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2 -->
  <w:body>
    <w:p w:rsidR="00C849FB" w:rsidRPr="00C849FB" w:rsidP="0023206D">
      <w:pPr>
        <w:pStyle w:val="Heading1"/>
        <w:spacing w:line="269" w:lineRule="auto"/>
        <w:rPr>
          <w:rtl/>
        </w:rPr>
      </w:pPr>
      <w:r w:rsidRPr="00C849FB">
        <w:rPr>
          <w:rtl/>
        </w:rPr>
        <w:t>ביקורת פיננסית: מכון התקנים</w:t>
      </w:r>
    </w:p>
    <w:p w:rsidR="00BD41E6" w:rsidP="00BD41E6">
      <w:pPr>
        <w:pStyle w:val="a"/>
        <w:rPr>
          <w:rtl/>
        </w:rPr>
      </w:pPr>
    </w:p>
    <w:p w:rsidR="00BD41E6" w:rsidP="00BD41E6">
      <w:pPr>
        <w:pStyle w:val="a"/>
        <w:rPr>
          <w:rtl/>
        </w:rPr>
      </w:pPr>
    </w:p>
    <w:p w:rsidR="00550E26" w:rsidP="0023206D">
      <w:pPr>
        <w:pStyle w:val="Heading3"/>
        <w:spacing w:before="0" w:line="269" w:lineRule="auto"/>
        <w:rPr>
          <w:rtl/>
        </w:rPr>
      </w:pPr>
      <w:r>
        <w:rPr>
          <w:rFonts w:hint="cs"/>
          <w:rtl/>
        </w:rPr>
        <w:t>מבוא</w:t>
      </w:r>
    </w:p>
    <w:p w:rsidR="002523CD" w:rsidP="0023206D">
      <w:pPr>
        <w:pStyle w:val="a"/>
        <w:spacing w:line="269" w:lineRule="auto"/>
        <w:rPr>
          <w:rtl/>
        </w:rPr>
      </w:pPr>
    </w:p>
    <w:p w:rsidR="00D251F7" w:rsidP="0023206D">
      <w:pPr>
        <w:tabs>
          <w:tab w:val="left" w:pos="3684"/>
        </w:tabs>
        <w:spacing w:line="269" w:lineRule="auto"/>
        <w:rPr>
          <w:sz w:val="24"/>
          <w:rtl/>
        </w:rPr>
      </w:pPr>
      <w:r w:rsidRPr="000C6AAF">
        <w:rPr>
          <w:rFonts w:hint="cs"/>
          <w:sz w:val="24"/>
          <w:rtl/>
        </w:rPr>
        <w:t xml:space="preserve">מכון התקנים הישראלי (להלן - מכון התקנים או המכון) הוא תאגיד ציבורי שהוקם לפי חוק התקנים, התשי"ג-1953 (להלן - חוק התקנים). </w:t>
      </w:r>
      <w:r w:rsidR="008F3A97">
        <w:rPr>
          <w:rFonts w:hint="cs"/>
          <w:sz w:val="24"/>
          <w:rtl/>
        </w:rPr>
        <w:t xml:space="preserve">שר הכלכלה הוא הממונה על </w:t>
      </w:r>
      <w:r w:rsidR="00F41258">
        <w:rPr>
          <w:rFonts w:hint="cs"/>
          <w:sz w:val="24"/>
          <w:rtl/>
        </w:rPr>
        <w:t>המכון ועל יישום</w:t>
      </w:r>
      <w:r w:rsidR="008F3A97">
        <w:rPr>
          <w:rFonts w:hint="cs"/>
          <w:sz w:val="24"/>
          <w:rtl/>
        </w:rPr>
        <w:t xml:space="preserve"> חוק התקנים. </w:t>
      </w:r>
      <w:r w:rsidRPr="000C6AAF" w:rsidR="00455D33">
        <w:rPr>
          <w:rFonts w:hint="cs"/>
          <w:sz w:val="24"/>
          <w:rtl/>
        </w:rPr>
        <w:t>מטר</w:t>
      </w:r>
      <w:r w:rsidR="00437E2D">
        <w:rPr>
          <w:rFonts w:hint="cs"/>
          <w:sz w:val="24"/>
          <w:rtl/>
        </w:rPr>
        <w:t>ו</w:t>
      </w:r>
      <w:r w:rsidRPr="000C6AAF" w:rsidR="00455D33">
        <w:rPr>
          <w:rFonts w:hint="cs"/>
          <w:sz w:val="24"/>
          <w:rtl/>
        </w:rPr>
        <w:t>ת</w:t>
      </w:r>
      <w:r w:rsidRPr="000C6AAF">
        <w:rPr>
          <w:rFonts w:hint="cs"/>
          <w:sz w:val="24"/>
          <w:rtl/>
        </w:rPr>
        <w:t xml:space="preserve"> המכון היא תקינה והבטחת רמה נאותה של טיב מוצרים, אם באמצעות קביעת תקנים ואם בדרך אחרת</w:t>
      </w:r>
      <w:r w:rsidR="00574898">
        <w:rPr>
          <w:rFonts w:hint="cs"/>
          <w:sz w:val="24"/>
          <w:rtl/>
        </w:rPr>
        <w:t>.</w:t>
      </w:r>
      <w:r w:rsidRPr="000C6AAF">
        <w:rPr>
          <w:rFonts w:hint="cs"/>
          <w:sz w:val="24"/>
          <w:rtl/>
        </w:rPr>
        <w:t xml:space="preserve"> לצורך מטרה זו רשאי המכון לערוך מחקרים </w:t>
      </w:r>
      <w:r w:rsidR="002171B4">
        <w:rPr>
          <w:rFonts w:hint="cs"/>
          <w:sz w:val="24"/>
          <w:rtl/>
        </w:rPr>
        <w:t>ו</w:t>
      </w:r>
      <w:r w:rsidRPr="000C6AAF">
        <w:rPr>
          <w:rFonts w:hint="cs"/>
          <w:sz w:val="24"/>
          <w:rtl/>
        </w:rPr>
        <w:t>סקרים</w:t>
      </w:r>
      <w:r w:rsidRPr="000C6AAF" w:rsidR="00747BB3">
        <w:rPr>
          <w:rFonts w:hint="cs"/>
          <w:sz w:val="24"/>
          <w:rtl/>
        </w:rPr>
        <w:t xml:space="preserve">, </w:t>
      </w:r>
      <w:r w:rsidR="002171B4">
        <w:rPr>
          <w:rFonts w:hint="cs"/>
          <w:sz w:val="24"/>
          <w:rtl/>
        </w:rPr>
        <w:t>לבדוק</w:t>
      </w:r>
      <w:r w:rsidRPr="000C6AAF" w:rsidR="00747BB3">
        <w:rPr>
          <w:rFonts w:hint="cs"/>
          <w:sz w:val="24"/>
          <w:rtl/>
        </w:rPr>
        <w:t xml:space="preserve"> חומרים, מוצרים</w:t>
      </w:r>
      <w:r w:rsidRPr="000C6AAF">
        <w:rPr>
          <w:rFonts w:hint="cs"/>
          <w:sz w:val="24"/>
          <w:rtl/>
        </w:rPr>
        <w:t xml:space="preserve"> </w:t>
      </w:r>
      <w:r w:rsidRPr="000C6AAF" w:rsidR="00747BB3">
        <w:rPr>
          <w:rFonts w:hint="cs"/>
          <w:sz w:val="24"/>
          <w:rtl/>
        </w:rPr>
        <w:t>ו</w:t>
      </w:r>
      <w:r w:rsidRPr="000C6AAF">
        <w:rPr>
          <w:rFonts w:hint="cs"/>
          <w:sz w:val="24"/>
          <w:rtl/>
        </w:rPr>
        <w:t>מתקנים</w:t>
      </w:r>
      <w:r w:rsidRPr="000C6AAF" w:rsidR="00747BB3">
        <w:rPr>
          <w:rFonts w:hint="cs"/>
          <w:sz w:val="24"/>
          <w:rtl/>
        </w:rPr>
        <w:t>,</w:t>
      </w:r>
      <w:r w:rsidRPr="000C6AAF">
        <w:rPr>
          <w:rFonts w:hint="cs"/>
          <w:sz w:val="24"/>
          <w:rtl/>
        </w:rPr>
        <w:t xml:space="preserve"> לאשר מפרטים וכללים טכניים</w:t>
      </w:r>
      <w:bookmarkStart w:id="0" w:name="tempMark"/>
      <w:bookmarkEnd w:id="0"/>
      <w:r w:rsidRPr="000C6AAF">
        <w:rPr>
          <w:rFonts w:hint="cs"/>
          <w:sz w:val="24"/>
          <w:rtl/>
        </w:rPr>
        <w:t xml:space="preserve"> </w:t>
      </w:r>
      <w:r w:rsidR="00574898">
        <w:rPr>
          <w:rFonts w:hint="cs"/>
          <w:sz w:val="24"/>
          <w:rtl/>
        </w:rPr>
        <w:t>ו</w:t>
      </w:r>
      <w:r w:rsidRPr="000C6AAF">
        <w:rPr>
          <w:rFonts w:hint="cs"/>
          <w:sz w:val="24"/>
          <w:rtl/>
        </w:rPr>
        <w:t>לעודד את השימוש בהם</w:t>
      </w:r>
      <w:r w:rsidR="002171B4">
        <w:rPr>
          <w:rFonts w:hint="cs"/>
          <w:sz w:val="24"/>
          <w:rtl/>
        </w:rPr>
        <w:t>,</w:t>
      </w:r>
      <w:r w:rsidRPr="000C6AAF">
        <w:rPr>
          <w:rFonts w:hint="cs"/>
          <w:sz w:val="24"/>
          <w:rtl/>
        </w:rPr>
        <w:t xml:space="preserve"> </w:t>
      </w:r>
      <w:r w:rsidR="002171B4">
        <w:rPr>
          <w:rFonts w:hint="cs"/>
          <w:sz w:val="24"/>
          <w:rtl/>
        </w:rPr>
        <w:t>להשגיח</w:t>
      </w:r>
      <w:r w:rsidRPr="000C6AAF">
        <w:rPr>
          <w:rFonts w:hint="cs"/>
          <w:sz w:val="24"/>
          <w:rtl/>
        </w:rPr>
        <w:t xml:space="preserve"> על ייצור מוצרים וכן לעסוק באיסוף מידע, </w:t>
      </w:r>
      <w:r w:rsidR="002171B4">
        <w:rPr>
          <w:rFonts w:hint="cs"/>
          <w:sz w:val="24"/>
          <w:rtl/>
        </w:rPr>
        <w:t>ב</w:t>
      </w:r>
      <w:r w:rsidRPr="000C6AAF">
        <w:rPr>
          <w:rFonts w:hint="cs"/>
          <w:sz w:val="24"/>
          <w:rtl/>
        </w:rPr>
        <w:t>מיונו ו</w:t>
      </w:r>
      <w:r w:rsidR="002171B4">
        <w:rPr>
          <w:rFonts w:hint="cs"/>
          <w:sz w:val="24"/>
          <w:rtl/>
        </w:rPr>
        <w:t>ב</w:t>
      </w:r>
      <w:r w:rsidRPr="000C6AAF">
        <w:rPr>
          <w:rFonts w:hint="cs"/>
          <w:sz w:val="24"/>
          <w:rtl/>
        </w:rPr>
        <w:t xml:space="preserve">הפצתו. עיקר הכנסות המכון הן מהפעלת מעבדות לבדיקת עמידה בתקן עבור אלפי סוגי מוצרים, וכן </w:t>
      </w:r>
      <w:r w:rsidR="00574898">
        <w:rPr>
          <w:rFonts w:hint="cs"/>
          <w:sz w:val="24"/>
          <w:rtl/>
        </w:rPr>
        <w:t>מהתעדת</w:t>
      </w:r>
      <w:r>
        <w:rPr>
          <w:rStyle w:val="FootnoteReference1"/>
          <w:sz w:val="24"/>
          <w:rtl/>
        </w:rPr>
        <w:footnoteReference w:id="3"/>
      </w:r>
      <w:r w:rsidRPr="000C6AAF">
        <w:rPr>
          <w:rFonts w:hint="cs"/>
          <w:sz w:val="24"/>
          <w:rtl/>
        </w:rPr>
        <w:t xml:space="preserve"> תהליכי ייצור ובנייה בחברות </w:t>
      </w:r>
      <w:r w:rsidR="00574898">
        <w:rPr>
          <w:rFonts w:hint="cs"/>
          <w:sz w:val="24"/>
          <w:rtl/>
        </w:rPr>
        <w:t xml:space="preserve">ציבוריות ופרטיות </w:t>
      </w:r>
      <w:r w:rsidRPr="000C6AAF">
        <w:rPr>
          <w:rFonts w:hint="cs"/>
          <w:sz w:val="24"/>
          <w:rtl/>
        </w:rPr>
        <w:t xml:space="preserve">בהתאם לתקנים מקומיים </w:t>
      </w:r>
      <w:r w:rsidRPr="000C6AAF" w:rsidR="00574898">
        <w:rPr>
          <w:rFonts w:hint="cs"/>
          <w:sz w:val="24"/>
          <w:rtl/>
        </w:rPr>
        <w:t>ובי</w:t>
      </w:r>
      <w:r w:rsidR="00574898">
        <w:rPr>
          <w:rFonts w:hint="cs"/>
          <w:sz w:val="24"/>
          <w:rtl/>
        </w:rPr>
        <w:t>ן-</w:t>
      </w:r>
      <w:r w:rsidRPr="000C6AAF" w:rsidR="00574898">
        <w:rPr>
          <w:rFonts w:hint="cs"/>
          <w:sz w:val="24"/>
          <w:rtl/>
        </w:rPr>
        <w:t>לאומיים</w:t>
      </w:r>
      <w:r w:rsidRPr="000C6AAF">
        <w:rPr>
          <w:rFonts w:hint="cs"/>
          <w:sz w:val="24"/>
          <w:rtl/>
        </w:rPr>
        <w:t>.</w:t>
      </w:r>
      <w:r w:rsidR="00FD2B35">
        <w:rPr>
          <w:rFonts w:hint="cs"/>
          <w:sz w:val="24"/>
          <w:rtl/>
        </w:rPr>
        <w:t xml:space="preserve"> מטה המכון והמעבדות הראשיות נמצאים בתל</w:t>
      </w:r>
      <w:r w:rsidR="00F41258">
        <w:rPr>
          <w:rFonts w:hint="cs"/>
          <w:sz w:val="24"/>
          <w:rtl/>
        </w:rPr>
        <w:t xml:space="preserve"> </w:t>
      </w:r>
      <w:r w:rsidR="00FD2B35">
        <w:rPr>
          <w:rFonts w:hint="cs"/>
          <w:sz w:val="24"/>
          <w:rtl/>
        </w:rPr>
        <w:t>אביב</w:t>
      </w:r>
      <w:r w:rsidR="00F41258">
        <w:rPr>
          <w:rFonts w:hint="cs"/>
          <w:sz w:val="24"/>
          <w:rtl/>
        </w:rPr>
        <w:t>-</w:t>
      </w:r>
      <w:r w:rsidR="00FD2B35">
        <w:rPr>
          <w:rFonts w:hint="cs"/>
          <w:sz w:val="24"/>
          <w:rtl/>
        </w:rPr>
        <w:t xml:space="preserve">יפו. </w:t>
      </w:r>
      <w:r w:rsidR="006E7D74">
        <w:rPr>
          <w:rFonts w:hint="cs"/>
          <w:sz w:val="24"/>
          <w:rtl/>
        </w:rPr>
        <w:t>ב</w:t>
      </w:r>
      <w:r w:rsidR="008F3A97">
        <w:rPr>
          <w:rFonts w:hint="cs"/>
          <w:sz w:val="24"/>
          <w:rtl/>
        </w:rPr>
        <w:t>ינואר 2020</w:t>
      </w:r>
      <w:r w:rsidR="00F41258">
        <w:rPr>
          <w:rFonts w:hint="cs"/>
          <w:sz w:val="24"/>
          <w:rtl/>
        </w:rPr>
        <w:t xml:space="preserve"> </w:t>
      </w:r>
      <w:r w:rsidRPr="00437E2D" w:rsidR="00F41258">
        <w:rPr>
          <w:rFonts w:hint="eastAsia"/>
          <w:sz w:val="24"/>
          <w:rtl/>
        </w:rPr>
        <w:t>במועד</w:t>
      </w:r>
      <w:r w:rsidRPr="00437E2D" w:rsidR="00F41258">
        <w:rPr>
          <w:sz w:val="24"/>
          <w:rtl/>
        </w:rPr>
        <w:t xml:space="preserve"> </w:t>
      </w:r>
      <w:r w:rsidRPr="00437E2D" w:rsidR="00F41258">
        <w:rPr>
          <w:rFonts w:hint="eastAsia"/>
          <w:sz w:val="24"/>
          <w:rtl/>
        </w:rPr>
        <w:t>עריכת</w:t>
      </w:r>
      <w:r w:rsidRPr="00437E2D" w:rsidR="00F41258">
        <w:rPr>
          <w:sz w:val="24"/>
          <w:rtl/>
        </w:rPr>
        <w:t xml:space="preserve"> </w:t>
      </w:r>
      <w:r w:rsidRPr="00437E2D" w:rsidR="00F41258">
        <w:rPr>
          <w:rFonts w:hint="eastAsia"/>
          <w:sz w:val="24"/>
          <w:rtl/>
        </w:rPr>
        <w:t>הביקורת</w:t>
      </w:r>
      <w:r w:rsidR="00F41258">
        <w:rPr>
          <w:rFonts w:hint="cs"/>
          <w:sz w:val="24"/>
          <w:rtl/>
        </w:rPr>
        <w:t xml:space="preserve"> היו</w:t>
      </w:r>
      <w:r w:rsidR="008F3A97">
        <w:rPr>
          <w:rFonts w:hint="cs"/>
          <w:sz w:val="24"/>
          <w:rtl/>
        </w:rPr>
        <w:t xml:space="preserve"> </w:t>
      </w:r>
      <w:r w:rsidR="00FD2B35">
        <w:rPr>
          <w:rFonts w:hint="cs"/>
          <w:sz w:val="24"/>
          <w:rtl/>
        </w:rPr>
        <w:t xml:space="preserve">למכון </w:t>
      </w:r>
      <w:r w:rsidR="00F41258">
        <w:rPr>
          <w:rFonts w:hint="cs"/>
          <w:sz w:val="24"/>
          <w:rtl/>
        </w:rPr>
        <w:t>גם</w:t>
      </w:r>
      <w:r w:rsidR="008F3A97">
        <w:rPr>
          <w:rFonts w:hint="cs"/>
          <w:sz w:val="24"/>
          <w:rtl/>
        </w:rPr>
        <w:t xml:space="preserve"> שבעה סניפים ברחבי המדינה. </w:t>
      </w:r>
      <w:r w:rsidR="00FD2B35">
        <w:rPr>
          <w:rFonts w:hint="cs"/>
          <w:sz w:val="24"/>
          <w:rtl/>
        </w:rPr>
        <w:t>המבנה הארגוני של המכון כולל את הוועד הפועל</w:t>
      </w:r>
      <w:r>
        <w:rPr>
          <w:rStyle w:val="FootnoteReference1"/>
          <w:sz w:val="24"/>
          <w:rtl/>
        </w:rPr>
        <w:footnoteReference w:id="4"/>
      </w:r>
      <w:r w:rsidR="0085574A">
        <w:rPr>
          <w:rFonts w:hint="cs"/>
          <w:sz w:val="24"/>
          <w:rtl/>
        </w:rPr>
        <w:t>, המנכ"ל, יועץ משפטי ומבקר הפנים. בנוסף</w:t>
      </w:r>
      <w:r w:rsidR="00BC39E3">
        <w:rPr>
          <w:rFonts w:hint="cs"/>
          <w:sz w:val="24"/>
          <w:rtl/>
        </w:rPr>
        <w:t>,</w:t>
      </w:r>
      <w:r w:rsidR="0085574A">
        <w:rPr>
          <w:rFonts w:hint="cs"/>
          <w:sz w:val="24"/>
          <w:rtl/>
        </w:rPr>
        <w:t xml:space="preserve"> במכון </w:t>
      </w:r>
      <w:r w:rsidR="00BC4322">
        <w:rPr>
          <w:rFonts w:hint="cs"/>
          <w:sz w:val="24"/>
          <w:rtl/>
        </w:rPr>
        <w:t>גם</w:t>
      </w:r>
      <w:r w:rsidR="0085574A">
        <w:rPr>
          <w:rFonts w:hint="cs"/>
          <w:sz w:val="24"/>
          <w:rtl/>
        </w:rPr>
        <w:t xml:space="preserve"> </w:t>
      </w:r>
      <w:r w:rsidR="00FD2B35">
        <w:rPr>
          <w:rFonts w:hint="cs"/>
          <w:sz w:val="24"/>
          <w:rtl/>
        </w:rPr>
        <w:t>ארבע</w:t>
      </w:r>
      <w:r w:rsidR="0085574A">
        <w:rPr>
          <w:rFonts w:hint="cs"/>
          <w:sz w:val="24"/>
          <w:rtl/>
        </w:rPr>
        <w:t>ה</w:t>
      </w:r>
      <w:r w:rsidR="00FD2B35">
        <w:rPr>
          <w:rFonts w:hint="cs"/>
          <w:sz w:val="24"/>
          <w:rtl/>
        </w:rPr>
        <w:t xml:space="preserve"> אגפים מקצועיים (תעשייה, בניין, תקינה</w:t>
      </w:r>
      <w:r w:rsidR="00BC4322">
        <w:rPr>
          <w:rFonts w:hint="cs"/>
          <w:sz w:val="24"/>
          <w:rtl/>
        </w:rPr>
        <w:t xml:space="preserve"> ואיכות הסמכה</w:t>
      </w:r>
      <w:r w:rsidR="00FD2B35">
        <w:rPr>
          <w:rFonts w:hint="cs"/>
          <w:sz w:val="24"/>
          <w:rtl/>
        </w:rPr>
        <w:t xml:space="preserve">), אגף כספים, אגף משאבי אנוש ומינהל ויחידות מטה </w:t>
      </w:r>
      <w:r w:rsidR="00BC4322">
        <w:rPr>
          <w:rFonts w:hint="cs"/>
          <w:sz w:val="24"/>
          <w:rtl/>
        </w:rPr>
        <w:t>ה</w:t>
      </w:r>
      <w:r w:rsidR="00FD2B35">
        <w:rPr>
          <w:rFonts w:hint="cs"/>
          <w:sz w:val="24"/>
          <w:rtl/>
        </w:rPr>
        <w:t>כפופים</w:t>
      </w:r>
      <w:r w:rsidR="00BC4322">
        <w:rPr>
          <w:rFonts w:hint="cs"/>
          <w:sz w:val="24"/>
          <w:rtl/>
        </w:rPr>
        <w:t xml:space="preserve"> כולם</w:t>
      </w:r>
      <w:r w:rsidR="00FD2B35">
        <w:rPr>
          <w:rFonts w:hint="cs"/>
          <w:sz w:val="24"/>
          <w:rtl/>
        </w:rPr>
        <w:t xml:space="preserve"> למנכ"ל. בדצמבר 2019 היו במכון 932 עובדים</w:t>
      </w:r>
      <w:r w:rsidR="008F3A97">
        <w:rPr>
          <w:rFonts w:hint="cs"/>
          <w:sz w:val="24"/>
          <w:rtl/>
        </w:rPr>
        <w:t xml:space="preserve">. להלן </w:t>
      </w:r>
      <w:r w:rsidR="003970B7">
        <w:rPr>
          <w:rFonts w:hint="cs"/>
          <w:sz w:val="24"/>
          <w:rtl/>
        </w:rPr>
        <w:t>תרשים</w:t>
      </w:r>
      <w:r w:rsidR="008F3A97">
        <w:rPr>
          <w:rFonts w:hint="cs"/>
          <w:sz w:val="24"/>
          <w:rtl/>
        </w:rPr>
        <w:t xml:space="preserve"> 1 המציג את המבנה הארגוני של המכון.</w:t>
      </w:r>
      <w:r w:rsidR="00FD2B35">
        <w:rPr>
          <w:rFonts w:hint="cs"/>
          <w:sz w:val="24"/>
          <w:rtl/>
        </w:rPr>
        <w:t xml:space="preserve"> </w:t>
      </w:r>
    </w:p>
    <w:p w:rsidR="008F3A97" w:rsidP="0023206D">
      <w:pPr>
        <w:pStyle w:val="a"/>
        <w:tabs>
          <w:tab w:val="left" w:pos="3684"/>
        </w:tabs>
        <w:spacing w:line="269" w:lineRule="auto"/>
        <w:rPr>
          <w:rtl/>
        </w:rPr>
      </w:pPr>
    </w:p>
    <w:p w:rsidR="008F3A97" w:rsidRPr="007C42CB" w:rsidP="0023206D">
      <w:pPr>
        <w:spacing w:line="269" w:lineRule="auto"/>
        <w:jc w:val="center"/>
        <w:rPr>
          <w:sz w:val="24"/>
          <w:rtl/>
        </w:rPr>
      </w:pPr>
      <w:r w:rsidRPr="007C42CB">
        <w:rPr>
          <w:rFonts w:hint="eastAsia"/>
          <w:b/>
          <w:bCs/>
          <w:sz w:val="24"/>
          <w:rtl/>
        </w:rPr>
        <w:t>תרשים</w:t>
      </w:r>
      <w:r w:rsidRPr="007C42CB">
        <w:rPr>
          <w:b/>
          <w:bCs/>
          <w:sz w:val="24"/>
          <w:rtl/>
        </w:rPr>
        <w:t xml:space="preserve"> </w:t>
      </w:r>
      <w:r w:rsidRPr="007C42CB" w:rsidR="00850642">
        <w:rPr>
          <w:b/>
          <w:bCs/>
          <w:sz w:val="24"/>
          <w:rtl/>
        </w:rPr>
        <w:t>1</w:t>
      </w:r>
      <w:r w:rsidRPr="007C42CB">
        <w:rPr>
          <w:b/>
          <w:bCs/>
          <w:sz w:val="24"/>
          <w:rtl/>
        </w:rPr>
        <w:t xml:space="preserve">: </w:t>
      </w:r>
      <w:r w:rsidRPr="007C42CB">
        <w:rPr>
          <w:rFonts w:hint="eastAsia"/>
          <w:b/>
          <w:bCs/>
          <w:sz w:val="24"/>
          <w:rtl/>
        </w:rPr>
        <w:t>המבנה</w:t>
      </w:r>
      <w:r w:rsidRPr="007C42CB">
        <w:rPr>
          <w:b/>
          <w:bCs/>
          <w:sz w:val="24"/>
          <w:rtl/>
        </w:rPr>
        <w:t xml:space="preserve"> </w:t>
      </w:r>
      <w:r w:rsidRPr="007C42CB">
        <w:rPr>
          <w:rFonts w:hint="eastAsia"/>
          <w:b/>
          <w:bCs/>
          <w:sz w:val="24"/>
          <w:rtl/>
        </w:rPr>
        <w:t>הארגוני</w:t>
      </w:r>
      <w:r w:rsidRPr="007C42CB">
        <w:rPr>
          <w:b/>
          <w:bCs/>
          <w:sz w:val="24"/>
          <w:rtl/>
        </w:rPr>
        <w:t xml:space="preserve"> </w:t>
      </w:r>
      <w:r w:rsidRPr="007C42CB">
        <w:rPr>
          <w:rFonts w:hint="eastAsia"/>
          <w:b/>
          <w:bCs/>
          <w:sz w:val="24"/>
          <w:rtl/>
        </w:rPr>
        <w:t>של</w:t>
      </w:r>
      <w:r w:rsidRPr="007C42CB">
        <w:rPr>
          <w:b/>
          <w:bCs/>
          <w:sz w:val="24"/>
          <w:rtl/>
        </w:rPr>
        <w:t xml:space="preserve"> </w:t>
      </w:r>
      <w:r w:rsidRPr="007C42CB">
        <w:rPr>
          <w:rFonts w:hint="eastAsia"/>
          <w:b/>
          <w:bCs/>
          <w:sz w:val="24"/>
          <w:rtl/>
        </w:rPr>
        <w:t>המכון</w:t>
      </w:r>
    </w:p>
    <w:p w:rsidR="0070519B" w:rsidRPr="005A00EE" w:rsidP="005A00EE">
      <w:pPr>
        <w:spacing w:before="120" w:after="240" w:line="269" w:lineRule="auto"/>
        <w:jc w:val="center"/>
        <w:rPr>
          <w:b/>
          <w:bCs/>
          <w:sz w:val="24"/>
          <w:rtl/>
        </w:rPr>
      </w:pPr>
      <w:r>
        <w:rPr>
          <w:b/>
          <w:bCs/>
          <w:noProof/>
          <w:sz w:val="24"/>
          <w:rtl/>
        </w:rPr>
        <w:drawing>
          <wp:inline distT="0" distB="0" distL="0" distR="0">
            <wp:extent cx="4316210" cy="1914947"/>
            <wp:effectExtent l="0" t="0" r="8255" b="952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38492" name="tar-1.jp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316210" cy="1914947"/>
                    </a:xfrm>
                    <a:prstGeom prst="rect">
                      <a:avLst/>
                    </a:prstGeom>
                  </pic:spPr>
                </pic:pic>
              </a:graphicData>
            </a:graphic>
          </wp:inline>
        </w:drawing>
      </w:r>
    </w:p>
    <w:p w:rsidR="00486962" w:rsidRPr="00486962" w:rsidP="0023206D">
      <w:pPr>
        <w:spacing w:line="269" w:lineRule="auto"/>
        <w:rPr>
          <w:rtl/>
        </w:rPr>
      </w:pPr>
      <w:r>
        <w:rPr>
          <w:rFonts w:hint="cs"/>
          <w:rtl/>
        </w:rPr>
        <w:t>במהלך</w:t>
      </w:r>
      <w:r w:rsidRPr="00486962">
        <w:rPr>
          <w:rFonts w:hint="cs"/>
          <w:rtl/>
        </w:rPr>
        <w:t xml:space="preserve"> </w:t>
      </w:r>
      <w:r w:rsidRPr="00486962" w:rsidR="00550E26">
        <w:rPr>
          <w:rFonts w:hint="cs"/>
          <w:rtl/>
        </w:rPr>
        <w:t xml:space="preserve">השנים </w:t>
      </w:r>
      <w:r>
        <w:rPr>
          <w:rFonts w:hint="cs"/>
          <w:rtl/>
        </w:rPr>
        <w:t xml:space="preserve">נפתחו </w:t>
      </w:r>
      <w:r w:rsidRPr="00486962" w:rsidR="00550E26">
        <w:rPr>
          <w:rFonts w:hint="cs"/>
          <w:rtl/>
        </w:rPr>
        <w:t xml:space="preserve">רוב תחומי הפעילות של המכון לתחרות </w:t>
      </w:r>
      <w:r w:rsidR="00BC4322">
        <w:rPr>
          <w:rFonts w:hint="cs"/>
          <w:rtl/>
        </w:rPr>
        <w:t>ב</w:t>
      </w:r>
      <w:r w:rsidRPr="00486962" w:rsidR="00550E26">
        <w:rPr>
          <w:rFonts w:hint="cs"/>
          <w:rtl/>
        </w:rPr>
        <w:t>גופים פרט</w:t>
      </w:r>
      <w:r>
        <w:rPr>
          <w:rFonts w:hint="cs"/>
          <w:rtl/>
        </w:rPr>
        <w:t>י</w:t>
      </w:r>
      <w:r w:rsidRPr="00486962" w:rsidR="00550E26">
        <w:rPr>
          <w:rFonts w:hint="cs"/>
          <w:rtl/>
        </w:rPr>
        <w:t xml:space="preserve">ים. בתחום התקינה יש למכון בלעדיות, אך </w:t>
      </w:r>
      <w:r w:rsidR="004B0CB7">
        <w:rPr>
          <w:rFonts w:hint="cs"/>
          <w:rtl/>
        </w:rPr>
        <w:t xml:space="preserve">משנת 2000 </w:t>
      </w:r>
      <w:r w:rsidRPr="00486962" w:rsidR="00550E26">
        <w:rPr>
          <w:rFonts w:hint="cs"/>
          <w:rtl/>
        </w:rPr>
        <w:t>המגמה היא</w:t>
      </w:r>
      <w:r>
        <w:rPr>
          <w:rStyle w:val="FootnoteReference1"/>
          <w:sz w:val="24"/>
          <w:rtl/>
        </w:rPr>
        <w:footnoteReference w:id="5"/>
      </w:r>
      <w:r w:rsidRPr="00486962" w:rsidR="00550E26">
        <w:rPr>
          <w:rFonts w:hint="cs"/>
          <w:rtl/>
        </w:rPr>
        <w:t xml:space="preserve"> לאמץ תקנים בין</w:t>
      </w:r>
      <w:r>
        <w:rPr>
          <w:rFonts w:hint="cs"/>
          <w:rtl/>
        </w:rPr>
        <w:t>-</w:t>
      </w:r>
      <w:r w:rsidRPr="00486962" w:rsidR="00550E26">
        <w:rPr>
          <w:rFonts w:hint="cs"/>
          <w:rtl/>
        </w:rPr>
        <w:t xml:space="preserve">לאומיים </w:t>
      </w:r>
      <w:r>
        <w:rPr>
          <w:rFonts w:hint="cs"/>
          <w:rtl/>
        </w:rPr>
        <w:t>ולהתאימם</w:t>
      </w:r>
      <w:r w:rsidRPr="00486962" w:rsidR="00550E26">
        <w:rPr>
          <w:rFonts w:hint="cs"/>
          <w:rtl/>
        </w:rPr>
        <w:t xml:space="preserve"> למשק הישראלי</w:t>
      </w:r>
      <w:r>
        <w:rPr>
          <w:rFonts w:hint="cs"/>
          <w:rtl/>
        </w:rPr>
        <w:t>,</w:t>
      </w:r>
      <w:r w:rsidRPr="00486962" w:rsidR="00550E26">
        <w:rPr>
          <w:rFonts w:hint="cs"/>
          <w:rtl/>
        </w:rPr>
        <w:t xml:space="preserve"> במקום להכין תקנים חדשים.</w:t>
      </w:r>
    </w:p>
    <w:p w:rsidR="00550E26" w:rsidRPr="000C6AAF" w:rsidP="0023206D">
      <w:pPr>
        <w:pStyle w:val="a"/>
        <w:spacing w:line="269" w:lineRule="auto"/>
        <w:rPr>
          <w:sz w:val="24"/>
          <w:szCs w:val="24"/>
          <w:rtl/>
        </w:rPr>
      </w:pPr>
    </w:p>
    <w:p w:rsidR="00550E26" w:rsidRPr="000C6AAF" w:rsidP="0023206D">
      <w:pPr>
        <w:spacing w:line="269" w:lineRule="auto"/>
        <w:rPr>
          <w:sz w:val="24"/>
          <w:rtl/>
        </w:rPr>
      </w:pPr>
      <w:r w:rsidRPr="006E7D74">
        <w:rPr>
          <w:sz w:val="24"/>
          <w:rtl/>
        </w:rPr>
        <w:t xml:space="preserve">בעקבות ביצוע רפורמה בענף התקנים משנת 2016 </w:t>
      </w:r>
      <w:r w:rsidRPr="006E7D74" w:rsidR="00455D33">
        <w:rPr>
          <w:sz w:val="24"/>
          <w:rtl/>
        </w:rPr>
        <w:t>ו</w:t>
      </w:r>
      <w:r w:rsidR="00F22254">
        <w:rPr>
          <w:rFonts w:hint="cs"/>
          <w:sz w:val="24"/>
          <w:rtl/>
        </w:rPr>
        <w:t xml:space="preserve">בעקבות </w:t>
      </w:r>
      <w:r w:rsidRPr="006E7D74" w:rsidR="00455D33">
        <w:rPr>
          <w:sz w:val="24"/>
          <w:rtl/>
        </w:rPr>
        <w:t>שינויים</w:t>
      </w:r>
      <w:r w:rsidRPr="006E7D74">
        <w:rPr>
          <w:sz w:val="24"/>
          <w:rtl/>
        </w:rPr>
        <w:t xml:space="preserve"> בחוק התקנים בוטלה </w:t>
      </w:r>
      <w:r w:rsidRPr="006E7D74" w:rsidR="00455D33">
        <w:rPr>
          <w:sz w:val="24"/>
          <w:rtl/>
        </w:rPr>
        <w:t>ב</w:t>
      </w:r>
      <w:r w:rsidR="00BC4322">
        <w:rPr>
          <w:rFonts w:hint="cs"/>
          <w:sz w:val="24"/>
          <w:rtl/>
        </w:rPr>
        <w:t>הדרגה</w:t>
      </w:r>
      <w:r w:rsidRPr="006E7D74">
        <w:rPr>
          <w:sz w:val="24"/>
          <w:rtl/>
        </w:rPr>
        <w:t xml:space="preserve"> הבלעדיות </w:t>
      </w:r>
      <w:r w:rsidR="00B62D1D">
        <w:rPr>
          <w:rFonts w:hint="cs"/>
          <w:sz w:val="24"/>
          <w:rtl/>
        </w:rPr>
        <w:t>(המונופול</w:t>
      </w:r>
      <w:r>
        <w:rPr>
          <w:rStyle w:val="FootnoteReference1"/>
          <w:sz w:val="24"/>
          <w:rtl/>
        </w:rPr>
        <w:footnoteReference w:id="6"/>
      </w:r>
      <w:r w:rsidR="00B62D1D">
        <w:rPr>
          <w:rFonts w:hint="cs"/>
          <w:sz w:val="24"/>
          <w:rtl/>
        </w:rPr>
        <w:t xml:space="preserve">) </w:t>
      </w:r>
      <w:r w:rsidRPr="006E7D74">
        <w:rPr>
          <w:sz w:val="24"/>
          <w:rtl/>
        </w:rPr>
        <w:t xml:space="preserve">של המכון לביצוע </w:t>
      </w:r>
      <w:r w:rsidRPr="006E7D74" w:rsidR="00455D33">
        <w:rPr>
          <w:sz w:val="24"/>
          <w:rtl/>
        </w:rPr>
        <w:t>בדיקות</w:t>
      </w:r>
      <w:r w:rsidRPr="006E7D74">
        <w:rPr>
          <w:sz w:val="24"/>
          <w:rtl/>
        </w:rPr>
        <w:t xml:space="preserve"> עמידה בתקן של מוצרי יבוא רבים. </w:t>
      </w:r>
      <w:r w:rsidR="00A70737">
        <w:rPr>
          <w:rFonts w:hint="cs"/>
          <w:sz w:val="24"/>
          <w:rtl/>
        </w:rPr>
        <w:t>במרץ</w:t>
      </w:r>
      <w:r w:rsidRPr="006E7D74" w:rsidR="00A70737">
        <w:rPr>
          <w:sz w:val="24"/>
          <w:rtl/>
        </w:rPr>
        <w:t xml:space="preserve"> </w:t>
      </w:r>
      <w:r w:rsidRPr="006E7D74">
        <w:rPr>
          <w:sz w:val="24"/>
          <w:rtl/>
        </w:rPr>
        <w:t>2018 הודיע הממונה</w:t>
      </w:r>
      <w:r w:rsidR="008E618D">
        <w:rPr>
          <w:rFonts w:hint="cs"/>
          <w:sz w:val="24"/>
          <w:rtl/>
        </w:rPr>
        <w:t xml:space="preserve"> על התקינה</w:t>
      </w:r>
      <w:r>
        <w:rPr>
          <w:rStyle w:val="FootnoteReference1"/>
          <w:sz w:val="24"/>
          <w:rtl/>
        </w:rPr>
        <w:footnoteReference w:id="7"/>
      </w:r>
      <w:r w:rsidRPr="006E7D74">
        <w:rPr>
          <w:sz w:val="24"/>
          <w:rtl/>
        </w:rPr>
        <w:t xml:space="preserve"> על ביצוע שלב ראשון של הרפורמה עבור שמונה קבוצות של מוצרי הצריכה. שלושה שלבים נוספים של הרפורמה אמורים להסתיים עד </w:t>
      </w:r>
      <w:r w:rsidR="00406769">
        <w:rPr>
          <w:rFonts w:hint="cs"/>
          <w:sz w:val="24"/>
          <w:rtl/>
        </w:rPr>
        <w:t>פברואר</w:t>
      </w:r>
      <w:r w:rsidRPr="006E7D74" w:rsidR="00406769">
        <w:rPr>
          <w:sz w:val="24"/>
          <w:rtl/>
        </w:rPr>
        <w:t xml:space="preserve"> </w:t>
      </w:r>
      <w:r w:rsidRPr="006E7D74">
        <w:rPr>
          <w:sz w:val="24"/>
          <w:rtl/>
        </w:rPr>
        <w:t>2021</w:t>
      </w:r>
      <w:r w:rsidRPr="000C6AAF">
        <w:rPr>
          <w:rFonts w:hint="cs"/>
          <w:sz w:val="24"/>
          <w:rtl/>
        </w:rPr>
        <w:t xml:space="preserve">. </w:t>
      </w:r>
      <w:r w:rsidRPr="004C244E" w:rsidR="004C244E">
        <w:rPr>
          <w:sz w:val="24"/>
          <w:rtl/>
        </w:rPr>
        <w:t xml:space="preserve">בעקבות זאת, </w:t>
      </w:r>
      <w:r w:rsidRPr="000C6AAF" w:rsidR="00BC499B">
        <w:rPr>
          <w:rFonts w:hint="cs"/>
          <w:sz w:val="24"/>
          <w:rtl/>
        </w:rPr>
        <w:t xml:space="preserve">בנובמבר 2017 </w:t>
      </w:r>
      <w:r w:rsidRPr="000C6AAF">
        <w:rPr>
          <w:rFonts w:hint="cs"/>
          <w:sz w:val="24"/>
          <w:rtl/>
        </w:rPr>
        <w:t>חתם המכון על הסכם קיבוצי הכולל פריש</w:t>
      </w:r>
      <w:r w:rsidR="008D036E">
        <w:rPr>
          <w:rFonts w:hint="cs"/>
          <w:sz w:val="24"/>
          <w:rtl/>
        </w:rPr>
        <w:t>ה מדורגת</w:t>
      </w:r>
      <w:r w:rsidR="00D52CB6">
        <w:rPr>
          <w:rFonts w:hint="cs"/>
          <w:sz w:val="24"/>
          <w:rtl/>
        </w:rPr>
        <w:t xml:space="preserve"> במימון משרד האוצר,</w:t>
      </w:r>
      <w:r w:rsidR="008D036E">
        <w:rPr>
          <w:rFonts w:hint="cs"/>
          <w:sz w:val="24"/>
          <w:rtl/>
        </w:rPr>
        <w:t xml:space="preserve"> בשלושה שלבים</w:t>
      </w:r>
      <w:r>
        <w:rPr>
          <w:rStyle w:val="FootnoteReference1"/>
          <w:sz w:val="24"/>
          <w:rtl/>
        </w:rPr>
        <w:footnoteReference w:id="8"/>
      </w:r>
      <w:r w:rsidR="008D036E">
        <w:rPr>
          <w:rFonts w:hint="cs"/>
          <w:sz w:val="24"/>
          <w:rtl/>
        </w:rPr>
        <w:t xml:space="preserve"> של</w:t>
      </w:r>
      <w:r w:rsidRPr="000C6AAF">
        <w:rPr>
          <w:rFonts w:hint="cs"/>
          <w:sz w:val="24"/>
          <w:rtl/>
        </w:rPr>
        <w:t xml:space="preserve"> 300 עובדים קבועים מהמכון</w:t>
      </w:r>
      <w:r w:rsidR="008D036E">
        <w:rPr>
          <w:rFonts w:hint="cs"/>
          <w:sz w:val="24"/>
          <w:rtl/>
        </w:rPr>
        <w:t>,</w:t>
      </w:r>
      <w:r w:rsidRPr="000C6AAF">
        <w:rPr>
          <w:rFonts w:hint="cs"/>
          <w:sz w:val="24"/>
          <w:rtl/>
        </w:rPr>
        <w:t xml:space="preserve"> עד שנת 2022. </w:t>
      </w:r>
      <w:r w:rsidRPr="004C244E" w:rsidR="004C244E">
        <w:rPr>
          <w:sz w:val="24"/>
          <w:rtl/>
        </w:rPr>
        <w:t>בעקבות צעדים אלה ירדה</w:t>
      </w:r>
      <w:r w:rsidRPr="000C6AAF">
        <w:rPr>
          <w:rFonts w:hint="cs"/>
          <w:sz w:val="24"/>
          <w:rtl/>
        </w:rPr>
        <w:t xml:space="preserve"> </w:t>
      </w:r>
      <w:r w:rsidR="003C0378">
        <w:rPr>
          <w:rFonts w:hint="cs"/>
          <w:sz w:val="24"/>
          <w:rtl/>
        </w:rPr>
        <w:t xml:space="preserve">בשנת 2019 </w:t>
      </w:r>
      <w:r w:rsidRPr="000C6AAF">
        <w:rPr>
          <w:rFonts w:hint="cs"/>
          <w:sz w:val="24"/>
          <w:rtl/>
        </w:rPr>
        <w:t xml:space="preserve">מצבת כוח אדם במכון </w:t>
      </w:r>
      <w:r w:rsidR="001B2864">
        <w:rPr>
          <w:rFonts w:hint="cs"/>
          <w:sz w:val="24"/>
          <w:rtl/>
        </w:rPr>
        <w:t>בכ-10% מכוח האדם</w:t>
      </w:r>
      <w:r w:rsidRPr="000C6AAF">
        <w:rPr>
          <w:rFonts w:hint="cs"/>
          <w:sz w:val="24"/>
          <w:rtl/>
        </w:rPr>
        <w:t xml:space="preserve">. </w:t>
      </w:r>
      <w:r w:rsidRPr="000C6AAF" w:rsidR="00747BB3">
        <w:rPr>
          <w:rFonts w:hint="cs"/>
          <w:sz w:val="24"/>
          <w:rtl/>
        </w:rPr>
        <w:t xml:space="preserve">במדינת ישראל פועלות כ-260 מעבדות המספקות הסמכה והתעדה בתחומים </w:t>
      </w:r>
      <w:r w:rsidR="004C244E">
        <w:rPr>
          <w:rFonts w:hint="cs"/>
          <w:sz w:val="24"/>
          <w:rtl/>
        </w:rPr>
        <w:t>דוגמת בנייה, תעשייה וחקלאות,</w:t>
      </w:r>
      <w:r w:rsidRPr="000C6AAF" w:rsidR="00747BB3">
        <w:rPr>
          <w:rFonts w:hint="cs"/>
          <w:sz w:val="24"/>
          <w:rtl/>
        </w:rPr>
        <w:t xml:space="preserve"> וחלקן </w:t>
      </w:r>
      <w:r w:rsidR="004C244E">
        <w:rPr>
          <w:rFonts w:hint="cs"/>
          <w:sz w:val="24"/>
          <w:rtl/>
        </w:rPr>
        <w:t>מעניקות</w:t>
      </w:r>
      <w:r w:rsidRPr="000C6AAF" w:rsidR="00747BB3">
        <w:rPr>
          <w:rFonts w:hint="cs"/>
          <w:sz w:val="24"/>
          <w:rtl/>
        </w:rPr>
        <w:t xml:space="preserve"> שירותים </w:t>
      </w:r>
      <w:r w:rsidR="004C244E">
        <w:rPr>
          <w:rFonts w:hint="cs"/>
          <w:sz w:val="24"/>
          <w:rtl/>
        </w:rPr>
        <w:t>ה</w:t>
      </w:r>
      <w:r w:rsidRPr="000C6AAF" w:rsidR="00747BB3">
        <w:rPr>
          <w:rFonts w:hint="cs"/>
          <w:sz w:val="24"/>
          <w:rtl/>
        </w:rPr>
        <w:t xml:space="preserve">מתחרים </w:t>
      </w:r>
      <w:r w:rsidR="004C244E">
        <w:rPr>
          <w:rFonts w:hint="cs"/>
          <w:sz w:val="24"/>
          <w:rtl/>
        </w:rPr>
        <w:t>ב</w:t>
      </w:r>
      <w:r w:rsidRPr="000C6AAF" w:rsidR="00747BB3">
        <w:rPr>
          <w:rFonts w:hint="cs"/>
          <w:sz w:val="24"/>
          <w:rtl/>
        </w:rPr>
        <w:t xml:space="preserve">שירותי </w:t>
      </w:r>
      <w:r w:rsidR="004C244E">
        <w:rPr>
          <w:rFonts w:hint="cs"/>
          <w:sz w:val="24"/>
          <w:rtl/>
        </w:rPr>
        <w:t>ה</w:t>
      </w:r>
      <w:r w:rsidRPr="000C6AAF" w:rsidR="00747BB3">
        <w:rPr>
          <w:rFonts w:hint="cs"/>
          <w:sz w:val="24"/>
          <w:rtl/>
        </w:rPr>
        <w:t>מכון</w:t>
      </w:r>
      <w:r>
        <w:rPr>
          <w:rStyle w:val="FootnoteReference1"/>
          <w:sz w:val="24"/>
          <w:rtl/>
        </w:rPr>
        <w:footnoteReference w:id="9"/>
      </w:r>
      <w:r w:rsidRPr="000C6AAF" w:rsidR="00747BB3">
        <w:rPr>
          <w:rFonts w:hint="cs"/>
          <w:sz w:val="24"/>
          <w:rtl/>
        </w:rPr>
        <w:t>.</w:t>
      </w:r>
    </w:p>
    <w:p w:rsidR="00550E26" w:rsidP="0023206D">
      <w:pPr>
        <w:pStyle w:val="a"/>
        <w:spacing w:line="269" w:lineRule="auto"/>
        <w:rPr>
          <w:rtl/>
        </w:rPr>
      </w:pPr>
    </w:p>
    <w:p w:rsidR="00BD41E6" w:rsidRPr="00BD41E6" w:rsidP="00BD41E6">
      <w:pPr>
        <w:pStyle w:val="a"/>
        <w:rPr>
          <w:rtl/>
        </w:rPr>
      </w:pPr>
    </w:p>
    <w:p w:rsidR="003861A8" w:rsidRPr="001D0B23" w:rsidP="0023206D">
      <w:pPr>
        <w:pStyle w:val="Heading3"/>
        <w:spacing w:before="0" w:line="269" w:lineRule="auto"/>
        <w:rPr>
          <w:rtl/>
        </w:rPr>
      </w:pPr>
      <w:r w:rsidRPr="001D0B23">
        <w:rPr>
          <w:rFonts w:hint="cs"/>
          <w:rtl/>
        </w:rPr>
        <w:t>פעולות הביקורת</w:t>
      </w:r>
    </w:p>
    <w:p w:rsidR="00F14372" w:rsidP="0023206D">
      <w:pPr>
        <w:pStyle w:val="a"/>
        <w:spacing w:line="269" w:lineRule="auto"/>
        <w:rPr>
          <w:rtl/>
        </w:rPr>
      </w:pPr>
    </w:p>
    <w:p w:rsidR="00E15E17" w:rsidP="0023206D">
      <w:pPr>
        <w:spacing w:line="269" w:lineRule="auto"/>
        <w:rPr>
          <w:rtl/>
        </w:rPr>
      </w:pPr>
      <w:r>
        <w:rPr>
          <w:rFonts w:hint="cs"/>
          <w:rtl/>
        </w:rPr>
        <w:t xml:space="preserve">בחודשים ינואר 2020 - מרץ 2020 </w:t>
      </w:r>
      <w:r w:rsidR="00946387">
        <w:rPr>
          <w:rFonts w:hint="cs"/>
          <w:rtl/>
        </w:rPr>
        <w:t>ערך</w:t>
      </w:r>
      <w:r w:rsidRPr="00E15E17">
        <w:rPr>
          <w:rtl/>
        </w:rPr>
        <w:t xml:space="preserve"> משרד מבקר המדינה</w:t>
      </w:r>
      <w:r>
        <w:rPr>
          <w:rFonts w:hint="cs"/>
          <w:rtl/>
        </w:rPr>
        <w:t xml:space="preserve"> </w:t>
      </w:r>
      <w:r w:rsidR="00562B07">
        <w:rPr>
          <w:rFonts w:hint="cs"/>
          <w:rtl/>
        </w:rPr>
        <w:t xml:space="preserve">ביקורת בנושאים פיננסיים </w:t>
      </w:r>
      <w:r w:rsidR="003D6B04">
        <w:rPr>
          <w:rFonts w:hint="cs"/>
          <w:rtl/>
        </w:rPr>
        <w:t>הקשורים</w:t>
      </w:r>
      <w:r>
        <w:rPr>
          <w:rFonts w:hint="cs"/>
          <w:rtl/>
        </w:rPr>
        <w:t xml:space="preserve"> </w:t>
      </w:r>
      <w:r w:rsidR="00562B07">
        <w:rPr>
          <w:rFonts w:hint="cs"/>
          <w:rtl/>
        </w:rPr>
        <w:t>ל</w:t>
      </w:r>
      <w:r>
        <w:rPr>
          <w:rFonts w:hint="cs"/>
          <w:rtl/>
        </w:rPr>
        <w:t>מכון התקנים</w:t>
      </w:r>
      <w:r w:rsidR="0040742C">
        <w:rPr>
          <w:rFonts w:hint="cs"/>
          <w:rtl/>
        </w:rPr>
        <w:t xml:space="preserve"> הישראלי</w:t>
      </w:r>
      <w:r>
        <w:rPr>
          <w:rFonts w:hint="cs"/>
          <w:rtl/>
        </w:rPr>
        <w:t xml:space="preserve">. </w:t>
      </w:r>
      <w:r w:rsidR="005E7DE6">
        <w:rPr>
          <w:rFonts w:hint="cs"/>
          <w:rtl/>
        </w:rPr>
        <w:t xml:space="preserve">הביקורת התמקדה בנושאים </w:t>
      </w:r>
      <w:r w:rsidR="00F03488">
        <w:rPr>
          <w:rFonts w:hint="cs"/>
          <w:rtl/>
        </w:rPr>
        <w:t>האלה</w:t>
      </w:r>
      <w:r w:rsidR="005E7DE6">
        <w:rPr>
          <w:rFonts w:hint="cs"/>
          <w:rtl/>
        </w:rPr>
        <w:t xml:space="preserve">: </w:t>
      </w:r>
      <w:r w:rsidR="005E7DE6">
        <w:rPr>
          <w:rtl/>
        </w:rPr>
        <w:t>הצגת הדוחות הכספיים, מגזרי</w:t>
      </w:r>
      <w:r w:rsidR="00BC499B">
        <w:rPr>
          <w:rFonts w:hint="cs"/>
          <w:rtl/>
        </w:rPr>
        <w:t xml:space="preserve"> פעילות,</w:t>
      </w:r>
      <w:r w:rsidR="005E7DE6">
        <w:rPr>
          <w:rtl/>
        </w:rPr>
        <w:t xml:space="preserve"> ניתוח סעיפים מהותיים מ</w:t>
      </w:r>
      <w:r w:rsidR="00F03488">
        <w:rPr>
          <w:rFonts w:hint="cs"/>
          <w:rtl/>
        </w:rPr>
        <w:t xml:space="preserve">ן </w:t>
      </w:r>
      <w:r w:rsidR="005E7DE6">
        <w:rPr>
          <w:rtl/>
        </w:rPr>
        <w:t>המאזן ו</w:t>
      </w:r>
      <w:r w:rsidR="00F03488">
        <w:rPr>
          <w:rFonts w:hint="cs"/>
          <w:rtl/>
        </w:rPr>
        <w:t>מ</w:t>
      </w:r>
      <w:r w:rsidR="005E7DE6">
        <w:rPr>
          <w:rtl/>
        </w:rPr>
        <w:t>דוח רווח והפסד</w:t>
      </w:r>
      <w:r w:rsidR="005E7DE6">
        <w:rPr>
          <w:rFonts w:hint="cs"/>
          <w:rtl/>
        </w:rPr>
        <w:t xml:space="preserve">; </w:t>
      </w:r>
      <w:r w:rsidRPr="005E7DE6" w:rsidR="005E7DE6">
        <w:rPr>
          <w:rtl/>
        </w:rPr>
        <w:t>יחסים פיננסיים וכלכליים</w:t>
      </w:r>
      <w:r w:rsidR="005E7DE6">
        <w:rPr>
          <w:rFonts w:hint="cs"/>
          <w:rtl/>
        </w:rPr>
        <w:t>; ע</w:t>
      </w:r>
      <w:r w:rsidRPr="005E7DE6" w:rsidR="005E7DE6">
        <w:rPr>
          <w:rtl/>
        </w:rPr>
        <w:t xml:space="preserve">בודת רואה </w:t>
      </w:r>
      <w:r w:rsidR="00F03488">
        <w:rPr>
          <w:rFonts w:hint="cs"/>
          <w:rtl/>
        </w:rPr>
        <w:t>ה</w:t>
      </w:r>
      <w:r w:rsidRPr="005E7DE6" w:rsidR="005E7DE6">
        <w:rPr>
          <w:rtl/>
        </w:rPr>
        <w:t>חשבון המבקר</w:t>
      </w:r>
      <w:r w:rsidR="005E7DE6">
        <w:rPr>
          <w:rFonts w:hint="cs"/>
          <w:rtl/>
        </w:rPr>
        <w:t>;</w:t>
      </w:r>
      <w:r w:rsidR="00132A67">
        <w:rPr>
          <w:rFonts w:hint="cs"/>
          <w:rtl/>
        </w:rPr>
        <w:t xml:space="preserve"> </w:t>
      </w:r>
      <w:r w:rsidR="00BC499B">
        <w:rPr>
          <w:rFonts w:hint="cs"/>
          <w:rtl/>
        </w:rPr>
        <w:t>ו</w:t>
      </w:r>
      <w:r w:rsidR="005E7DE6">
        <w:rPr>
          <w:rtl/>
        </w:rPr>
        <w:t>סוגיות בנושאי ממשל תאגידי</w:t>
      </w:r>
      <w:r w:rsidR="005E7DE6">
        <w:rPr>
          <w:rFonts w:hint="cs"/>
          <w:rtl/>
        </w:rPr>
        <w:t>.</w:t>
      </w:r>
      <w:r w:rsidR="005E7DE6">
        <w:rPr>
          <w:rFonts w:hint="cs"/>
        </w:rPr>
        <w:t xml:space="preserve"> </w:t>
      </w:r>
      <w:r>
        <w:rPr>
          <w:rFonts w:hint="cs"/>
          <w:rtl/>
        </w:rPr>
        <w:t>הביקורת נעשתה במכון התקנים הישראלי, במשרד הכלכלה ובמשרד האוצר</w:t>
      </w:r>
      <w:r w:rsidR="00BC499B">
        <w:rPr>
          <w:rFonts w:hint="cs"/>
          <w:rtl/>
        </w:rPr>
        <w:t xml:space="preserve">; בדיקות השלמה נעשו </w:t>
      </w:r>
      <w:r w:rsidR="00F03488">
        <w:rPr>
          <w:rFonts w:hint="cs"/>
          <w:rtl/>
        </w:rPr>
        <w:t>ב</w:t>
      </w:r>
      <w:r w:rsidR="00BC499B">
        <w:rPr>
          <w:rFonts w:hint="cs"/>
          <w:rtl/>
        </w:rPr>
        <w:t>משרד רואה החשבון המבקר</w:t>
      </w:r>
      <w:r>
        <w:rPr>
          <w:rFonts w:hint="cs"/>
          <w:rtl/>
        </w:rPr>
        <w:t>.</w:t>
      </w:r>
    </w:p>
    <w:p w:rsidR="00E15E17" w:rsidRPr="00E15E17" w:rsidP="0023206D">
      <w:pPr>
        <w:pStyle w:val="a"/>
        <w:spacing w:line="269" w:lineRule="auto"/>
        <w:rPr>
          <w:rtl/>
        </w:rPr>
      </w:pPr>
    </w:p>
    <w:p w:rsidR="00BC499B" w:rsidP="0023206D">
      <w:pPr>
        <w:pStyle w:val="Heading2"/>
        <w:spacing w:before="0" w:line="269" w:lineRule="auto"/>
        <w:rPr>
          <w:rtl/>
        </w:rPr>
      </w:pPr>
      <w:r w:rsidRPr="00F03488">
        <w:rPr>
          <w:rtl/>
        </w:rPr>
        <w:t>הצגת הדוחות הכספיים של המכון וניתוחם</w:t>
      </w:r>
    </w:p>
    <w:p w:rsidR="00BD41E6" w:rsidP="00BD41E6">
      <w:pPr>
        <w:pStyle w:val="a"/>
        <w:rPr>
          <w:rtl/>
        </w:rPr>
      </w:pPr>
    </w:p>
    <w:p w:rsidR="00BD41E6" w:rsidP="00BD41E6">
      <w:pPr>
        <w:pStyle w:val="a"/>
        <w:rPr>
          <w:rtl/>
        </w:rPr>
      </w:pPr>
    </w:p>
    <w:p w:rsidR="00F14372" w:rsidP="0023206D">
      <w:pPr>
        <w:pStyle w:val="Heading3"/>
        <w:spacing w:before="0" w:line="269" w:lineRule="auto"/>
        <w:rPr>
          <w:sz w:val="24"/>
          <w:rtl/>
        </w:rPr>
      </w:pPr>
      <w:r>
        <w:rPr>
          <w:rFonts w:hint="cs"/>
          <w:rtl/>
        </w:rPr>
        <w:t xml:space="preserve">הצגת הדוחות הכספיים </w:t>
      </w:r>
    </w:p>
    <w:p w:rsidR="00F14372" w:rsidRPr="00CD29E5" w:rsidP="0023206D">
      <w:pPr>
        <w:pStyle w:val="a"/>
        <w:spacing w:line="269" w:lineRule="auto"/>
        <w:rPr>
          <w:rtl/>
        </w:rPr>
      </w:pPr>
    </w:p>
    <w:p w:rsidR="00F14372" w:rsidP="0023206D">
      <w:pPr>
        <w:spacing w:line="269" w:lineRule="auto"/>
        <w:rPr>
          <w:rtl/>
        </w:rPr>
      </w:pPr>
      <w:r>
        <w:rPr>
          <w:rFonts w:hint="cs"/>
          <w:sz w:val="24"/>
          <w:rtl/>
        </w:rPr>
        <w:t>הדוחות הכספיים של המכון כוללים מאזן, דוח רווח והפסד ודוח על תזרים המזומנים</w:t>
      </w:r>
      <w:r w:rsidR="00F22254">
        <w:rPr>
          <w:rFonts w:hint="cs"/>
          <w:sz w:val="24"/>
          <w:rtl/>
        </w:rPr>
        <w:t>,</w:t>
      </w:r>
      <w:r>
        <w:rPr>
          <w:rFonts w:hint="cs"/>
          <w:sz w:val="24"/>
          <w:rtl/>
        </w:rPr>
        <w:t xml:space="preserve"> הם </w:t>
      </w:r>
      <w:r w:rsidRPr="00491A59" w:rsidR="00491A59">
        <w:rPr>
          <w:sz w:val="24"/>
          <w:rtl/>
        </w:rPr>
        <w:t>ערוכים בהתאם לכללי חשבונאות מקובלים בישראל והם מבוקרים בהתאם לתקני ביקורת</w:t>
      </w:r>
      <w:r w:rsidR="00491A59">
        <w:rPr>
          <w:rFonts w:hint="cs"/>
          <w:sz w:val="24"/>
          <w:rtl/>
        </w:rPr>
        <w:t xml:space="preserve"> </w:t>
      </w:r>
      <w:r w:rsidRPr="00491A59" w:rsidR="00491A59">
        <w:rPr>
          <w:sz w:val="24"/>
          <w:rtl/>
        </w:rPr>
        <w:t>מקובלים בישראל</w:t>
      </w:r>
      <w:r w:rsidR="004F11DC">
        <w:rPr>
          <w:rFonts w:hint="cs"/>
          <w:sz w:val="24"/>
          <w:rtl/>
        </w:rPr>
        <w:t>,</w:t>
      </w:r>
      <w:r w:rsidRPr="00491A59" w:rsidR="00491A59">
        <w:rPr>
          <w:sz w:val="24"/>
          <w:rtl/>
        </w:rPr>
        <w:t xml:space="preserve"> לרבות</w:t>
      </w:r>
      <w:r w:rsidRPr="00491A59" w:rsidR="00491A59">
        <w:rPr>
          <w:rFonts w:hint="cs"/>
          <w:sz w:val="24"/>
          <w:rtl/>
        </w:rPr>
        <w:t xml:space="preserve"> </w:t>
      </w:r>
      <w:r>
        <w:rPr>
          <w:rFonts w:hint="cs"/>
          <w:sz w:val="24"/>
          <w:rtl/>
        </w:rPr>
        <w:t>תקנים שנקבעו בתקנות רואי חשבון (דרך פעולתו של רואה חשבון), התשל"ג-1973. הדוחות הכספיים של המכ</w:t>
      </w:r>
      <w:r w:rsidR="00393EF6">
        <w:rPr>
          <w:rFonts w:hint="cs"/>
          <w:sz w:val="24"/>
          <w:rtl/>
        </w:rPr>
        <w:t>ון לשנת 2018 נחתמו באוגוסט 2019. דוחות</w:t>
      </w:r>
      <w:r w:rsidR="00F03488">
        <w:rPr>
          <w:rFonts w:hint="cs"/>
          <w:sz w:val="24"/>
          <w:rtl/>
        </w:rPr>
        <w:t xml:space="preserve"> המכון</w:t>
      </w:r>
      <w:r w:rsidR="00393EF6">
        <w:rPr>
          <w:rFonts w:hint="cs"/>
          <w:sz w:val="24"/>
          <w:rtl/>
        </w:rPr>
        <w:t xml:space="preserve"> מבוקרים </w:t>
      </w:r>
      <w:r>
        <w:rPr>
          <w:rFonts w:hint="cs"/>
          <w:sz w:val="24"/>
          <w:rtl/>
        </w:rPr>
        <w:t xml:space="preserve">משנת 2012 על ידי משרד </w:t>
      </w:r>
      <w:r w:rsidR="00132A67">
        <w:rPr>
          <w:rFonts w:hint="cs"/>
          <w:sz w:val="24"/>
          <w:rtl/>
        </w:rPr>
        <w:t xml:space="preserve">רואי החשבון </w:t>
      </w:r>
      <w:r w:rsidR="005543D1">
        <w:rPr>
          <w:rFonts w:hint="cs"/>
          <w:sz w:val="24"/>
          <w:rtl/>
        </w:rPr>
        <w:t>א'</w:t>
      </w:r>
      <w:r>
        <w:rPr>
          <w:rFonts w:hint="cs"/>
          <w:sz w:val="24"/>
          <w:rtl/>
        </w:rPr>
        <w:t xml:space="preserve">. חוות הדעת של רואי החשבון </w:t>
      </w:r>
      <w:r w:rsidR="00F22254">
        <w:rPr>
          <w:rFonts w:hint="cs"/>
          <w:sz w:val="24"/>
          <w:rtl/>
        </w:rPr>
        <w:t>במהלך</w:t>
      </w:r>
      <w:r>
        <w:rPr>
          <w:rFonts w:hint="cs"/>
          <w:sz w:val="24"/>
          <w:rtl/>
        </w:rPr>
        <w:t xml:space="preserve"> השנים הייתה </w:t>
      </w:r>
      <w:r w:rsidR="00455D33">
        <w:rPr>
          <w:rFonts w:hint="cs"/>
          <w:sz w:val="24"/>
          <w:rtl/>
        </w:rPr>
        <w:t>ח</w:t>
      </w:r>
      <w:r w:rsidR="00F22254">
        <w:rPr>
          <w:rFonts w:hint="cs"/>
          <w:sz w:val="24"/>
          <w:rtl/>
        </w:rPr>
        <w:t>ָ</w:t>
      </w:r>
      <w:r w:rsidR="00455D33">
        <w:rPr>
          <w:rFonts w:hint="cs"/>
          <w:sz w:val="24"/>
          <w:rtl/>
        </w:rPr>
        <w:t>ל</w:t>
      </w:r>
      <w:r w:rsidR="00F22254">
        <w:rPr>
          <w:rFonts w:hint="cs"/>
          <w:sz w:val="24"/>
          <w:rtl/>
        </w:rPr>
        <w:t>ָ</w:t>
      </w:r>
      <w:r w:rsidR="00455D33">
        <w:rPr>
          <w:rFonts w:hint="cs"/>
          <w:sz w:val="24"/>
          <w:rtl/>
        </w:rPr>
        <w:t xml:space="preserve">קה </w:t>
      </w:r>
      <w:r w:rsidR="00F22254">
        <w:rPr>
          <w:rFonts w:hint="cs"/>
          <w:sz w:val="24"/>
          <w:rtl/>
        </w:rPr>
        <w:t>ו</w:t>
      </w:r>
      <w:r w:rsidR="00455D33">
        <w:rPr>
          <w:rFonts w:hint="cs"/>
          <w:sz w:val="24"/>
          <w:rtl/>
        </w:rPr>
        <w:t>ללא</w:t>
      </w:r>
      <w:r>
        <w:rPr>
          <w:rFonts w:hint="cs"/>
          <w:sz w:val="24"/>
          <w:rtl/>
        </w:rPr>
        <w:t xml:space="preserve"> הסתייגויות</w:t>
      </w:r>
      <w:r>
        <w:rPr>
          <w:rStyle w:val="FootnoteReference1"/>
          <w:sz w:val="24"/>
          <w:rtl/>
        </w:rPr>
        <w:footnoteReference w:id="10"/>
      </w:r>
      <w:r>
        <w:rPr>
          <w:rFonts w:hint="cs"/>
          <w:sz w:val="24"/>
          <w:rtl/>
        </w:rPr>
        <w:t xml:space="preserve">. </w:t>
      </w:r>
      <w:r w:rsidRPr="000C6AAF" w:rsidR="001B0787">
        <w:rPr>
          <w:rFonts w:hint="cs"/>
          <w:sz w:val="24"/>
          <w:rtl/>
        </w:rPr>
        <w:t xml:space="preserve">להלן לוח 1 המפרט </w:t>
      </w:r>
      <w:r w:rsidRPr="00F03488" w:rsidR="001B0787">
        <w:rPr>
          <w:sz w:val="24"/>
          <w:rtl/>
        </w:rPr>
        <w:t>את הכנסותיו ואת הוצאותיו של המכון.</w:t>
      </w:r>
    </w:p>
    <w:p w:rsidR="00BD41E6">
      <w:pPr>
        <w:bidi w:val="0"/>
        <w:spacing w:after="200" w:line="276" w:lineRule="auto"/>
        <w:rPr>
          <w:szCs w:val="20"/>
          <w:rtl/>
        </w:rPr>
      </w:pPr>
      <w:r>
        <w:rPr>
          <w:szCs w:val="20"/>
          <w:rtl/>
        </w:rPr>
        <w:br w:type="page"/>
      </w:r>
    </w:p>
    <w:p w:rsidR="00F14372" w:rsidRPr="00F03488" w:rsidP="005A00EE">
      <w:pPr>
        <w:spacing w:after="120" w:line="269" w:lineRule="auto"/>
        <w:jc w:val="center"/>
        <w:rPr>
          <w:b/>
          <w:bCs/>
          <w:sz w:val="24"/>
          <w:rtl/>
        </w:rPr>
      </w:pPr>
      <w:r w:rsidRPr="00F03488">
        <w:rPr>
          <w:rFonts w:hint="cs"/>
          <w:b/>
          <w:bCs/>
          <w:sz w:val="24"/>
          <w:rtl/>
        </w:rPr>
        <w:t xml:space="preserve">לוח 1: נתונים כספיים </w:t>
      </w:r>
      <w:r w:rsidRPr="00F03488" w:rsidR="008E6FC1">
        <w:rPr>
          <w:rFonts w:hint="cs"/>
          <w:b/>
          <w:bCs/>
          <w:sz w:val="24"/>
          <w:rtl/>
        </w:rPr>
        <w:t xml:space="preserve">על תוצאות הפעילות </w:t>
      </w:r>
      <w:r w:rsidRPr="00F03488">
        <w:rPr>
          <w:rFonts w:hint="cs"/>
          <w:b/>
          <w:bCs/>
          <w:sz w:val="24"/>
          <w:rtl/>
        </w:rPr>
        <w:t>של המכון</w:t>
      </w:r>
      <w:r w:rsidRPr="00F03488" w:rsidR="00F03488">
        <w:rPr>
          <w:rFonts w:hint="cs"/>
          <w:b/>
          <w:bCs/>
          <w:sz w:val="24"/>
          <w:rtl/>
        </w:rPr>
        <w:t xml:space="preserve">, </w:t>
      </w:r>
      <w:r w:rsidRPr="00F03488" w:rsidR="000F608B">
        <w:rPr>
          <w:rFonts w:hint="cs"/>
          <w:b/>
          <w:bCs/>
          <w:sz w:val="24"/>
          <w:rtl/>
        </w:rPr>
        <w:t>201</w:t>
      </w:r>
      <w:r w:rsidR="000F608B">
        <w:rPr>
          <w:rFonts w:hint="cs"/>
          <w:b/>
          <w:bCs/>
          <w:sz w:val="24"/>
          <w:rtl/>
        </w:rPr>
        <w:t>6</w:t>
      </w:r>
      <w:r w:rsidRPr="00F03488" w:rsidR="000F608B">
        <w:rPr>
          <w:rFonts w:hint="cs"/>
          <w:b/>
          <w:bCs/>
          <w:sz w:val="24"/>
          <w:rtl/>
        </w:rPr>
        <w:t xml:space="preserve"> </w:t>
      </w:r>
      <w:r w:rsidRPr="00F03488" w:rsidR="00F03488">
        <w:rPr>
          <w:rFonts w:hint="cs"/>
          <w:b/>
          <w:bCs/>
          <w:sz w:val="24"/>
          <w:rtl/>
        </w:rPr>
        <w:t>- 2018</w:t>
      </w:r>
      <w:r w:rsidRPr="00F03488">
        <w:rPr>
          <w:rFonts w:hint="cs"/>
          <w:b/>
          <w:bCs/>
          <w:sz w:val="24"/>
          <w:rtl/>
        </w:rPr>
        <w:t xml:space="preserve"> (במיליונ</w:t>
      </w:r>
      <w:r w:rsidRPr="00F03488">
        <w:rPr>
          <w:rFonts w:hint="eastAsia"/>
          <w:b/>
          <w:bCs/>
          <w:sz w:val="24"/>
          <w:rtl/>
        </w:rPr>
        <w:t>י</w:t>
      </w:r>
      <w:r w:rsidRPr="00F03488">
        <w:rPr>
          <w:rFonts w:hint="cs"/>
          <w:b/>
          <w:bCs/>
          <w:sz w:val="24"/>
          <w:rtl/>
        </w:rPr>
        <w:t xml:space="preserve"> ש"ח)</w:t>
      </w:r>
    </w:p>
    <w:tbl>
      <w:tblPr>
        <w:tblStyle w:val="TableGrid"/>
        <w:bidiVisual/>
        <w:tblW w:w="0" w:type="auto"/>
        <w:jc w:val="center"/>
        <w:tblLook w:val="04A0"/>
      </w:tblPr>
      <w:tblGrid>
        <w:gridCol w:w="3489"/>
        <w:gridCol w:w="1559"/>
        <w:gridCol w:w="1417"/>
        <w:gridCol w:w="1364"/>
      </w:tblGrid>
      <w:tr w:rsidTr="005A00EE">
        <w:tblPrEx>
          <w:tblW w:w="0" w:type="auto"/>
          <w:jc w:val="center"/>
          <w:tblLook w:val="04A0"/>
        </w:tblPrEx>
        <w:trPr>
          <w:jc w:val="center"/>
        </w:trPr>
        <w:tc>
          <w:tcPr>
            <w:tcW w:w="3489" w:type="dxa"/>
          </w:tcPr>
          <w:p w:rsidR="00B731BC" w:rsidRPr="002523CD" w:rsidP="005A00EE">
            <w:pPr>
              <w:spacing w:before="72" w:beforeLines="30" w:after="72" w:afterLines="30" w:line="240" w:lineRule="exact"/>
              <w:jc w:val="center"/>
              <w:rPr>
                <w:sz w:val="22"/>
                <w:szCs w:val="22"/>
                <w:rtl/>
              </w:rPr>
            </w:pPr>
          </w:p>
        </w:tc>
        <w:tc>
          <w:tcPr>
            <w:tcW w:w="1559" w:type="dxa"/>
            <w:shd w:val="clear" w:color="auto" w:fill="EEECE1" w:themeFill="background2"/>
          </w:tcPr>
          <w:p w:rsidR="00B731BC" w:rsidRPr="002523CD" w:rsidP="005A00EE">
            <w:pPr>
              <w:spacing w:before="72" w:beforeLines="30" w:after="72" w:afterLines="30" w:line="240" w:lineRule="exact"/>
              <w:jc w:val="center"/>
              <w:rPr>
                <w:b/>
                <w:bCs/>
                <w:sz w:val="22"/>
                <w:szCs w:val="22"/>
                <w:rtl/>
              </w:rPr>
            </w:pPr>
            <w:r w:rsidRPr="002523CD">
              <w:rPr>
                <w:b/>
                <w:bCs/>
                <w:sz w:val="22"/>
                <w:szCs w:val="22"/>
                <w:rtl/>
              </w:rPr>
              <w:t>2018</w:t>
            </w:r>
          </w:p>
        </w:tc>
        <w:tc>
          <w:tcPr>
            <w:tcW w:w="1417" w:type="dxa"/>
            <w:shd w:val="clear" w:color="auto" w:fill="EEECE1" w:themeFill="background2"/>
          </w:tcPr>
          <w:p w:rsidR="00B731BC" w:rsidRPr="002523CD" w:rsidP="005A00EE">
            <w:pPr>
              <w:spacing w:before="72" w:beforeLines="30" w:after="72" w:afterLines="30" w:line="240" w:lineRule="exact"/>
              <w:jc w:val="center"/>
              <w:rPr>
                <w:b/>
                <w:bCs/>
                <w:sz w:val="22"/>
                <w:szCs w:val="22"/>
                <w:rtl/>
              </w:rPr>
            </w:pPr>
            <w:r w:rsidRPr="002523CD">
              <w:rPr>
                <w:b/>
                <w:bCs/>
                <w:sz w:val="22"/>
                <w:szCs w:val="22"/>
                <w:rtl/>
              </w:rPr>
              <w:t>2017</w:t>
            </w:r>
          </w:p>
        </w:tc>
        <w:tc>
          <w:tcPr>
            <w:tcW w:w="1364" w:type="dxa"/>
            <w:shd w:val="clear" w:color="auto" w:fill="EEECE1" w:themeFill="background2"/>
          </w:tcPr>
          <w:p w:rsidR="00B731BC" w:rsidRPr="002523CD" w:rsidP="005A00EE">
            <w:pPr>
              <w:spacing w:before="72" w:beforeLines="30" w:after="72" w:afterLines="30" w:line="240" w:lineRule="exact"/>
              <w:jc w:val="center"/>
              <w:rPr>
                <w:b/>
                <w:bCs/>
                <w:sz w:val="22"/>
                <w:szCs w:val="22"/>
                <w:rtl/>
              </w:rPr>
            </w:pPr>
            <w:r w:rsidRPr="002523CD">
              <w:rPr>
                <w:b/>
                <w:bCs/>
                <w:sz w:val="22"/>
                <w:szCs w:val="22"/>
                <w:rtl/>
              </w:rPr>
              <w:t>2016</w:t>
            </w:r>
          </w:p>
        </w:tc>
      </w:tr>
      <w:tr w:rsidTr="005A00EE">
        <w:tblPrEx>
          <w:tblW w:w="0" w:type="auto"/>
          <w:jc w:val="center"/>
          <w:tblLook w:val="04A0"/>
        </w:tblPrEx>
        <w:trPr>
          <w:jc w:val="center"/>
        </w:trPr>
        <w:tc>
          <w:tcPr>
            <w:tcW w:w="3489" w:type="dxa"/>
          </w:tcPr>
          <w:p w:rsidR="00B731BC" w:rsidRPr="002523CD" w:rsidP="005A00EE">
            <w:pPr>
              <w:spacing w:before="72" w:beforeLines="30" w:after="72" w:afterLines="30" w:line="240" w:lineRule="exact"/>
              <w:jc w:val="left"/>
              <w:rPr>
                <w:sz w:val="22"/>
                <w:szCs w:val="22"/>
                <w:rtl/>
              </w:rPr>
            </w:pPr>
            <w:r w:rsidRPr="002523CD">
              <w:rPr>
                <w:sz w:val="22"/>
                <w:szCs w:val="22"/>
                <w:rtl/>
              </w:rPr>
              <w:t>הכנסות</w:t>
            </w:r>
          </w:p>
        </w:tc>
        <w:tc>
          <w:tcPr>
            <w:tcW w:w="1559" w:type="dxa"/>
          </w:tcPr>
          <w:p w:rsidR="00B731BC" w:rsidRPr="002523CD" w:rsidP="005A00EE">
            <w:pPr>
              <w:spacing w:before="72" w:beforeLines="30" w:after="72" w:afterLines="30" w:line="240" w:lineRule="exact"/>
              <w:jc w:val="left"/>
              <w:rPr>
                <w:sz w:val="22"/>
                <w:szCs w:val="22"/>
                <w:rtl/>
              </w:rPr>
            </w:pPr>
            <w:r w:rsidRPr="002523CD">
              <w:rPr>
                <w:sz w:val="22"/>
                <w:szCs w:val="22"/>
                <w:rtl/>
              </w:rPr>
              <w:t>417</w:t>
            </w:r>
          </w:p>
        </w:tc>
        <w:tc>
          <w:tcPr>
            <w:tcW w:w="1417" w:type="dxa"/>
          </w:tcPr>
          <w:p w:rsidR="00B731BC" w:rsidRPr="002523CD" w:rsidP="005A00EE">
            <w:pPr>
              <w:spacing w:before="72" w:beforeLines="30" w:after="72" w:afterLines="30" w:line="240" w:lineRule="exact"/>
              <w:jc w:val="left"/>
              <w:rPr>
                <w:sz w:val="22"/>
                <w:szCs w:val="22"/>
                <w:rtl/>
              </w:rPr>
            </w:pPr>
            <w:r w:rsidRPr="002523CD">
              <w:rPr>
                <w:sz w:val="22"/>
                <w:szCs w:val="22"/>
                <w:rtl/>
              </w:rPr>
              <w:t>425</w:t>
            </w:r>
          </w:p>
        </w:tc>
        <w:tc>
          <w:tcPr>
            <w:tcW w:w="1364" w:type="dxa"/>
          </w:tcPr>
          <w:p w:rsidR="00B731BC" w:rsidRPr="002523CD" w:rsidP="005A00EE">
            <w:pPr>
              <w:spacing w:before="72" w:beforeLines="30" w:after="72" w:afterLines="30" w:line="240" w:lineRule="exact"/>
              <w:jc w:val="left"/>
              <w:rPr>
                <w:sz w:val="22"/>
                <w:szCs w:val="22"/>
                <w:rtl/>
              </w:rPr>
            </w:pPr>
            <w:r w:rsidRPr="002523CD">
              <w:rPr>
                <w:sz w:val="22"/>
                <w:szCs w:val="22"/>
                <w:rtl/>
              </w:rPr>
              <w:t>398</w:t>
            </w:r>
          </w:p>
        </w:tc>
      </w:tr>
      <w:tr w:rsidTr="005A00EE">
        <w:tblPrEx>
          <w:tblW w:w="0" w:type="auto"/>
          <w:jc w:val="center"/>
          <w:tblLook w:val="04A0"/>
        </w:tblPrEx>
        <w:trPr>
          <w:jc w:val="center"/>
        </w:trPr>
        <w:tc>
          <w:tcPr>
            <w:tcW w:w="3489" w:type="dxa"/>
          </w:tcPr>
          <w:p w:rsidR="00B731BC" w:rsidRPr="002523CD" w:rsidP="005A00EE">
            <w:pPr>
              <w:spacing w:before="72" w:beforeLines="30" w:after="72" w:afterLines="30" w:line="240" w:lineRule="exact"/>
              <w:jc w:val="left"/>
              <w:rPr>
                <w:sz w:val="22"/>
                <w:szCs w:val="22"/>
                <w:rtl/>
              </w:rPr>
            </w:pPr>
            <w:r w:rsidRPr="002523CD">
              <w:rPr>
                <w:sz w:val="22"/>
                <w:szCs w:val="22"/>
                <w:rtl/>
              </w:rPr>
              <w:t>הוצאות תפעוליות וכלליות</w:t>
            </w:r>
          </w:p>
        </w:tc>
        <w:tc>
          <w:tcPr>
            <w:tcW w:w="1559" w:type="dxa"/>
          </w:tcPr>
          <w:p w:rsidR="00B731BC" w:rsidRPr="002523CD" w:rsidP="005A00EE">
            <w:pPr>
              <w:spacing w:before="72" w:beforeLines="30" w:after="72" w:afterLines="30" w:line="240" w:lineRule="exact"/>
              <w:jc w:val="left"/>
              <w:rPr>
                <w:sz w:val="22"/>
                <w:szCs w:val="22"/>
                <w:rtl/>
              </w:rPr>
            </w:pPr>
            <w:r w:rsidRPr="002523CD">
              <w:rPr>
                <w:sz w:val="22"/>
                <w:szCs w:val="22"/>
                <w:rtl/>
              </w:rPr>
              <w:t>379</w:t>
            </w:r>
          </w:p>
        </w:tc>
        <w:tc>
          <w:tcPr>
            <w:tcW w:w="1417" w:type="dxa"/>
          </w:tcPr>
          <w:p w:rsidR="00B731BC" w:rsidRPr="002523CD" w:rsidP="005A00EE">
            <w:pPr>
              <w:spacing w:before="72" w:beforeLines="30" w:after="72" w:afterLines="30" w:line="240" w:lineRule="exact"/>
              <w:jc w:val="left"/>
              <w:rPr>
                <w:sz w:val="22"/>
                <w:szCs w:val="22"/>
                <w:rtl/>
              </w:rPr>
            </w:pPr>
            <w:r w:rsidRPr="002523CD">
              <w:rPr>
                <w:sz w:val="22"/>
                <w:szCs w:val="22"/>
                <w:rtl/>
              </w:rPr>
              <w:t>387</w:t>
            </w:r>
          </w:p>
        </w:tc>
        <w:tc>
          <w:tcPr>
            <w:tcW w:w="1364" w:type="dxa"/>
          </w:tcPr>
          <w:p w:rsidR="00B731BC" w:rsidRPr="002523CD" w:rsidP="005A00EE">
            <w:pPr>
              <w:spacing w:before="72" w:beforeLines="30" w:after="72" w:afterLines="30" w:line="240" w:lineRule="exact"/>
              <w:jc w:val="left"/>
              <w:rPr>
                <w:sz w:val="22"/>
                <w:szCs w:val="22"/>
                <w:rtl/>
              </w:rPr>
            </w:pPr>
            <w:r w:rsidRPr="002523CD">
              <w:rPr>
                <w:sz w:val="22"/>
                <w:szCs w:val="22"/>
                <w:rtl/>
              </w:rPr>
              <w:t>391</w:t>
            </w:r>
          </w:p>
        </w:tc>
      </w:tr>
      <w:tr w:rsidTr="005A00EE">
        <w:tblPrEx>
          <w:tblW w:w="0" w:type="auto"/>
          <w:jc w:val="center"/>
          <w:tblLook w:val="04A0"/>
        </w:tblPrEx>
        <w:trPr>
          <w:jc w:val="center"/>
        </w:trPr>
        <w:tc>
          <w:tcPr>
            <w:tcW w:w="3489" w:type="dxa"/>
          </w:tcPr>
          <w:p w:rsidR="00B731BC" w:rsidRPr="002523CD" w:rsidP="005A00EE">
            <w:pPr>
              <w:spacing w:before="72" w:beforeLines="30" w:after="72" w:afterLines="30" w:line="240" w:lineRule="exact"/>
              <w:jc w:val="left"/>
              <w:rPr>
                <w:sz w:val="22"/>
                <w:szCs w:val="22"/>
                <w:rtl/>
              </w:rPr>
            </w:pPr>
            <w:r w:rsidRPr="002523CD">
              <w:rPr>
                <w:sz w:val="22"/>
                <w:szCs w:val="22"/>
                <w:rtl/>
              </w:rPr>
              <w:t>עודף מפעולות רגילות</w:t>
            </w:r>
            <w:r w:rsidRPr="002523CD">
              <w:rPr>
                <w:rFonts w:hint="cs"/>
                <w:sz w:val="22"/>
                <w:szCs w:val="22"/>
                <w:rtl/>
              </w:rPr>
              <w:t xml:space="preserve"> - רווח</w:t>
            </w:r>
            <w:r w:rsidRPr="002523CD" w:rsidR="0085500D">
              <w:rPr>
                <w:rFonts w:hint="cs"/>
                <w:sz w:val="22"/>
                <w:szCs w:val="22"/>
                <w:rtl/>
              </w:rPr>
              <w:t xml:space="preserve"> תפעולי</w:t>
            </w:r>
          </w:p>
        </w:tc>
        <w:tc>
          <w:tcPr>
            <w:tcW w:w="1559" w:type="dxa"/>
          </w:tcPr>
          <w:p w:rsidR="00B731BC" w:rsidRPr="002523CD" w:rsidP="005A00EE">
            <w:pPr>
              <w:spacing w:before="72" w:beforeLines="30" w:after="72" w:afterLines="30" w:line="240" w:lineRule="exact"/>
              <w:jc w:val="left"/>
              <w:rPr>
                <w:sz w:val="22"/>
                <w:szCs w:val="22"/>
                <w:rtl/>
              </w:rPr>
            </w:pPr>
            <w:r w:rsidRPr="002523CD">
              <w:rPr>
                <w:sz w:val="22"/>
                <w:szCs w:val="22"/>
                <w:rtl/>
              </w:rPr>
              <w:t>38</w:t>
            </w:r>
          </w:p>
        </w:tc>
        <w:tc>
          <w:tcPr>
            <w:tcW w:w="1417" w:type="dxa"/>
          </w:tcPr>
          <w:p w:rsidR="00B731BC" w:rsidRPr="002523CD" w:rsidP="005A00EE">
            <w:pPr>
              <w:spacing w:before="72" w:beforeLines="30" w:after="72" w:afterLines="30" w:line="240" w:lineRule="exact"/>
              <w:jc w:val="left"/>
              <w:rPr>
                <w:sz w:val="22"/>
                <w:szCs w:val="22"/>
                <w:rtl/>
              </w:rPr>
            </w:pPr>
            <w:r w:rsidRPr="002523CD">
              <w:rPr>
                <w:sz w:val="22"/>
                <w:szCs w:val="22"/>
                <w:rtl/>
              </w:rPr>
              <w:t>38</w:t>
            </w:r>
          </w:p>
        </w:tc>
        <w:tc>
          <w:tcPr>
            <w:tcW w:w="1364" w:type="dxa"/>
          </w:tcPr>
          <w:p w:rsidR="00B731BC" w:rsidRPr="002523CD" w:rsidP="005A00EE">
            <w:pPr>
              <w:spacing w:before="72" w:beforeLines="30" w:after="72" w:afterLines="30" w:line="240" w:lineRule="exact"/>
              <w:jc w:val="left"/>
              <w:rPr>
                <w:sz w:val="22"/>
                <w:szCs w:val="22"/>
                <w:rtl/>
              </w:rPr>
            </w:pPr>
            <w:r w:rsidRPr="002523CD">
              <w:rPr>
                <w:sz w:val="22"/>
                <w:szCs w:val="22"/>
                <w:rtl/>
              </w:rPr>
              <w:t>7</w:t>
            </w:r>
          </w:p>
        </w:tc>
      </w:tr>
      <w:tr w:rsidTr="005A00EE">
        <w:tblPrEx>
          <w:tblW w:w="0" w:type="auto"/>
          <w:jc w:val="center"/>
          <w:tblLook w:val="04A0"/>
        </w:tblPrEx>
        <w:trPr>
          <w:jc w:val="center"/>
        </w:trPr>
        <w:tc>
          <w:tcPr>
            <w:tcW w:w="3489" w:type="dxa"/>
          </w:tcPr>
          <w:p w:rsidR="00B731BC" w:rsidRPr="002523CD" w:rsidP="005A00EE">
            <w:pPr>
              <w:spacing w:before="72" w:beforeLines="30" w:after="72" w:afterLines="30" w:line="240" w:lineRule="exact"/>
              <w:jc w:val="left"/>
              <w:rPr>
                <w:sz w:val="22"/>
                <w:szCs w:val="22"/>
                <w:rtl/>
              </w:rPr>
            </w:pPr>
            <w:r w:rsidRPr="002523CD">
              <w:rPr>
                <w:sz w:val="22"/>
                <w:szCs w:val="22"/>
                <w:rtl/>
              </w:rPr>
              <w:t>הוצאות מימון</w:t>
            </w:r>
          </w:p>
        </w:tc>
        <w:tc>
          <w:tcPr>
            <w:tcW w:w="1559" w:type="dxa"/>
          </w:tcPr>
          <w:p w:rsidR="00B731BC" w:rsidRPr="002523CD" w:rsidP="005A00EE">
            <w:pPr>
              <w:spacing w:before="72" w:beforeLines="30" w:after="72" w:afterLines="30" w:line="240" w:lineRule="exact"/>
              <w:jc w:val="left"/>
              <w:rPr>
                <w:sz w:val="22"/>
                <w:szCs w:val="22"/>
                <w:rtl/>
              </w:rPr>
            </w:pPr>
            <w:r w:rsidRPr="002523CD">
              <w:rPr>
                <w:sz w:val="22"/>
                <w:szCs w:val="22"/>
                <w:rtl/>
              </w:rPr>
              <w:t>0</w:t>
            </w:r>
          </w:p>
        </w:tc>
        <w:tc>
          <w:tcPr>
            <w:tcW w:w="1417" w:type="dxa"/>
          </w:tcPr>
          <w:p w:rsidR="00B731BC" w:rsidRPr="002523CD" w:rsidP="005A00EE">
            <w:pPr>
              <w:spacing w:before="72" w:beforeLines="30" w:after="72" w:afterLines="30" w:line="240" w:lineRule="exact"/>
              <w:jc w:val="left"/>
              <w:rPr>
                <w:sz w:val="22"/>
                <w:szCs w:val="22"/>
                <w:rtl/>
              </w:rPr>
            </w:pPr>
            <w:r w:rsidRPr="002523CD">
              <w:rPr>
                <w:sz w:val="22"/>
                <w:szCs w:val="22"/>
                <w:rtl/>
              </w:rPr>
              <w:t>1.5</w:t>
            </w:r>
          </w:p>
        </w:tc>
        <w:tc>
          <w:tcPr>
            <w:tcW w:w="1364" w:type="dxa"/>
          </w:tcPr>
          <w:p w:rsidR="00B731BC" w:rsidRPr="002523CD" w:rsidP="005A00EE">
            <w:pPr>
              <w:spacing w:before="72" w:beforeLines="30" w:after="72" w:afterLines="30" w:line="240" w:lineRule="exact"/>
              <w:jc w:val="left"/>
              <w:rPr>
                <w:sz w:val="22"/>
                <w:szCs w:val="22"/>
                <w:rtl/>
              </w:rPr>
            </w:pPr>
            <w:r w:rsidRPr="002523CD">
              <w:rPr>
                <w:sz w:val="22"/>
                <w:szCs w:val="22"/>
                <w:rtl/>
              </w:rPr>
              <w:t>2</w:t>
            </w:r>
          </w:p>
        </w:tc>
      </w:tr>
      <w:tr w:rsidTr="005A00EE">
        <w:tblPrEx>
          <w:tblW w:w="0" w:type="auto"/>
          <w:jc w:val="center"/>
          <w:tblLook w:val="04A0"/>
        </w:tblPrEx>
        <w:trPr>
          <w:jc w:val="center"/>
        </w:trPr>
        <w:tc>
          <w:tcPr>
            <w:tcW w:w="3489" w:type="dxa"/>
          </w:tcPr>
          <w:p w:rsidR="00B731BC" w:rsidRPr="002523CD" w:rsidP="005A00EE">
            <w:pPr>
              <w:spacing w:before="72" w:beforeLines="30" w:after="72" w:afterLines="30" w:line="240" w:lineRule="exact"/>
              <w:jc w:val="left"/>
              <w:rPr>
                <w:sz w:val="22"/>
                <w:szCs w:val="22"/>
                <w:rtl/>
              </w:rPr>
            </w:pPr>
            <w:r w:rsidRPr="002523CD">
              <w:rPr>
                <w:sz w:val="22"/>
                <w:szCs w:val="22"/>
                <w:rtl/>
              </w:rPr>
              <w:t>הוצאות בגין פרישה מוקדמת ופנס</w:t>
            </w:r>
            <w:r w:rsidRPr="002523CD">
              <w:rPr>
                <w:rFonts w:hint="cs"/>
                <w:sz w:val="22"/>
                <w:szCs w:val="22"/>
                <w:rtl/>
              </w:rPr>
              <w:t>י</w:t>
            </w:r>
            <w:r w:rsidRPr="002523CD">
              <w:rPr>
                <w:sz w:val="22"/>
                <w:szCs w:val="22"/>
                <w:rtl/>
              </w:rPr>
              <w:t>יה נטו</w:t>
            </w:r>
          </w:p>
        </w:tc>
        <w:tc>
          <w:tcPr>
            <w:tcW w:w="1559" w:type="dxa"/>
          </w:tcPr>
          <w:p w:rsidR="00B731BC" w:rsidRPr="002523CD" w:rsidP="005A00EE">
            <w:pPr>
              <w:spacing w:before="72" w:beforeLines="30" w:after="72" w:afterLines="30" w:line="240" w:lineRule="exact"/>
              <w:jc w:val="left"/>
              <w:rPr>
                <w:sz w:val="22"/>
                <w:szCs w:val="22"/>
                <w:rtl/>
              </w:rPr>
            </w:pPr>
            <w:r w:rsidRPr="002523CD">
              <w:rPr>
                <w:sz w:val="22"/>
                <w:szCs w:val="22"/>
                <w:rtl/>
              </w:rPr>
              <w:t>18</w:t>
            </w:r>
          </w:p>
        </w:tc>
        <w:tc>
          <w:tcPr>
            <w:tcW w:w="1417" w:type="dxa"/>
          </w:tcPr>
          <w:p w:rsidR="00B731BC" w:rsidRPr="002523CD" w:rsidP="005A00EE">
            <w:pPr>
              <w:spacing w:before="72" w:beforeLines="30" w:after="72" w:afterLines="30" w:line="240" w:lineRule="exact"/>
              <w:jc w:val="left"/>
              <w:rPr>
                <w:sz w:val="22"/>
                <w:szCs w:val="22"/>
                <w:rtl/>
              </w:rPr>
            </w:pPr>
            <w:r w:rsidRPr="002523CD">
              <w:rPr>
                <w:sz w:val="22"/>
                <w:szCs w:val="22"/>
                <w:rtl/>
              </w:rPr>
              <w:t>0</w:t>
            </w:r>
          </w:p>
        </w:tc>
        <w:tc>
          <w:tcPr>
            <w:tcW w:w="1364" w:type="dxa"/>
          </w:tcPr>
          <w:p w:rsidR="00B731BC" w:rsidRPr="002523CD" w:rsidP="005A00EE">
            <w:pPr>
              <w:spacing w:before="72" w:beforeLines="30" w:after="72" w:afterLines="30" w:line="240" w:lineRule="exact"/>
              <w:jc w:val="left"/>
              <w:rPr>
                <w:sz w:val="22"/>
                <w:szCs w:val="22"/>
                <w:rtl/>
              </w:rPr>
            </w:pPr>
            <w:r w:rsidRPr="002523CD">
              <w:rPr>
                <w:sz w:val="22"/>
                <w:szCs w:val="22"/>
                <w:rtl/>
              </w:rPr>
              <w:t>24</w:t>
            </w:r>
          </w:p>
        </w:tc>
      </w:tr>
      <w:tr w:rsidTr="005A00EE">
        <w:tblPrEx>
          <w:tblW w:w="0" w:type="auto"/>
          <w:jc w:val="center"/>
          <w:tblLook w:val="04A0"/>
        </w:tblPrEx>
        <w:trPr>
          <w:jc w:val="center"/>
        </w:trPr>
        <w:tc>
          <w:tcPr>
            <w:tcW w:w="3489" w:type="dxa"/>
          </w:tcPr>
          <w:p w:rsidR="00B731BC" w:rsidRPr="002523CD" w:rsidP="005A00EE">
            <w:pPr>
              <w:spacing w:before="72" w:beforeLines="30" w:after="72" w:afterLines="30" w:line="240" w:lineRule="exact"/>
              <w:jc w:val="left"/>
              <w:rPr>
                <w:sz w:val="22"/>
                <w:szCs w:val="22"/>
                <w:rtl/>
              </w:rPr>
            </w:pPr>
            <w:r w:rsidRPr="002523CD">
              <w:rPr>
                <w:sz w:val="22"/>
                <w:szCs w:val="22"/>
                <w:rtl/>
              </w:rPr>
              <w:t xml:space="preserve">עודף הכנסות על הוצאות (עודף הוצאות) </w:t>
            </w:r>
            <w:r w:rsidRPr="002523CD" w:rsidR="0085500D">
              <w:rPr>
                <w:rFonts w:hint="cs"/>
                <w:sz w:val="22"/>
                <w:szCs w:val="22"/>
                <w:rtl/>
              </w:rPr>
              <w:t>- רווח נקי</w:t>
            </w:r>
          </w:p>
        </w:tc>
        <w:tc>
          <w:tcPr>
            <w:tcW w:w="1559" w:type="dxa"/>
          </w:tcPr>
          <w:p w:rsidR="00B731BC" w:rsidRPr="002523CD" w:rsidP="005A00EE">
            <w:pPr>
              <w:spacing w:before="72" w:beforeLines="30" w:after="72" w:afterLines="30" w:line="240" w:lineRule="exact"/>
              <w:jc w:val="left"/>
              <w:rPr>
                <w:sz w:val="22"/>
                <w:szCs w:val="22"/>
                <w:rtl/>
              </w:rPr>
            </w:pPr>
            <w:r w:rsidRPr="002523CD">
              <w:rPr>
                <w:sz w:val="22"/>
                <w:szCs w:val="22"/>
                <w:rtl/>
              </w:rPr>
              <w:t>20</w:t>
            </w:r>
          </w:p>
        </w:tc>
        <w:tc>
          <w:tcPr>
            <w:tcW w:w="1417" w:type="dxa"/>
          </w:tcPr>
          <w:p w:rsidR="00B731BC" w:rsidRPr="002523CD" w:rsidP="005A00EE">
            <w:pPr>
              <w:spacing w:before="72" w:beforeLines="30" w:after="72" w:afterLines="30" w:line="240" w:lineRule="exact"/>
              <w:jc w:val="left"/>
              <w:rPr>
                <w:sz w:val="22"/>
                <w:szCs w:val="22"/>
                <w:rtl/>
              </w:rPr>
            </w:pPr>
            <w:r w:rsidRPr="002523CD">
              <w:rPr>
                <w:sz w:val="22"/>
                <w:szCs w:val="22"/>
                <w:rtl/>
              </w:rPr>
              <w:t>36</w:t>
            </w:r>
          </w:p>
        </w:tc>
        <w:tc>
          <w:tcPr>
            <w:tcW w:w="1364" w:type="dxa"/>
          </w:tcPr>
          <w:p w:rsidR="00B731BC" w:rsidRPr="002523CD" w:rsidP="005A00EE">
            <w:pPr>
              <w:spacing w:before="72" w:beforeLines="30" w:after="72" w:afterLines="30" w:line="240" w:lineRule="exact"/>
              <w:jc w:val="left"/>
              <w:rPr>
                <w:sz w:val="22"/>
                <w:szCs w:val="22"/>
                <w:rtl/>
              </w:rPr>
            </w:pPr>
            <w:r w:rsidRPr="002523CD">
              <w:rPr>
                <w:sz w:val="22"/>
                <w:szCs w:val="22"/>
                <w:rtl/>
              </w:rPr>
              <w:t>(19)</w:t>
            </w:r>
          </w:p>
        </w:tc>
      </w:tr>
    </w:tbl>
    <w:p w:rsidR="00F14372" w:rsidRPr="002523CD" w:rsidP="005A00EE">
      <w:pPr>
        <w:spacing w:before="120" w:line="269" w:lineRule="auto"/>
        <w:rPr>
          <w:sz w:val="22"/>
          <w:szCs w:val="22"/>
          <w:rtl/>
        </w:rPr>
      </w:pPr>
      <w:r w:rsidRPr="002523CD">
        <w:rPr>
          <w:rFonts w:hint="cs"/>
          <w:sz w:val="22"/>
          <w:szCs w:val="22"/>
          <w:rtl/>
        </w:rPr>
        <w:t>המקור: דוחות כספיים של מכון התקנים.</w:t>
      </w:r>
    </w:p>
    <w:p w:rsidR="00F14372" w:rsidP="0023206D">
      <w:pPr>
        <w:pStyle w:val="a"/>
        <w:spacing w:line="269" w:lineRule="auto"/>
        <w:rPr>
          <w:rtl/>
        </w:rPr>
      </w:pPr>
    </w:p>
    <w:p w:rsidR="00EC75F1" w:rsidP="0023206D">
      <w:pPr>
        <w:spacing w:line="269" w:lineRule="auto"/>
        <w:rPr>
          <w:rtl/>
        </w:rPr>
      </w:pPr>
      <w:r>
        <w:rPr>
          <w:rFonts w:hint="cs"/>
          <w:rtl/>
        </w:rPr>
        <w:t xml:space="preserve">מלוח 1 </w:t>
      </w:r>
      <w:r w:rsidRPr="00EC75F1">
        <w:rPr>
          <w:rtl/>
        </w:rPr>
        <w:t>עולים בעיקר הנתונים האלה:</w:t>
      </w:r>
      <w:r>
        <w:rPr>
          <w:rFonts w:hint="cs"/>
          <w:rtl/>
        </w:rPr>
        <w:t xml:space="preserve"> </w:t>
      </w:r>
      <w:r w:rsidR="00656E22">
        <w:rPr>
          <w:rFonts w:hint="cs"/>
          <w:rtl/>
        </w:rPr>
        <w:t>ה</w:t>
      </w:r>
      <w:r w:rsidR="00455D33">
        <w:rPr>
          <w:rFonts w:hint="cs"/>
          <w:rtl/>
        </w:rPr>
        <w:t>עודף</w:t>
      </w:r>
      <w:r>
        <w:rPr>
          <w:rFonts w:hint="cs"/>
          <w:rtl/>
        </w:rPr>
        <w:t xml:space="preserve"> מפעולות רגילות עלה </w:t>
      </w:r>
      <w:r w:rsidR="00072A05">
        <w:rPr>
          <w:rFonts w:hint="cs"/>
          <w:rtl/>
        </w:rPr>
        <w:t>מ-7 מיליון</w:t>
      </w:r>
      <w:r w:rsidRPr="00EC75F1">
        <w:rPr>
          <w:rFonts w:hint="cs"/>
          <w:rtl/>
        </w:rPr>
        <w:t xml:space="preserve"> </w:t>
      </w:r>
      <w:r w:rsidR="00072A05">
        <w:rPr>
          <w:rFonts w:hint="cs"/>
          <w:rtl/>
        </w:rPr>
        <w:t>ב</w:t>
      </w:r>
      <w:r>
        <w:rPr>
          <w:rFonts w:hint="cs"/>
          <w:rtl/>
        </w:rPr>
        <w:t>שנת 201</w:t>
      </w:r>
      <w:r w:rsidR="000F608B">
        <w:rPr>
          <w:rFonts w:hint="cs"/>
          <w:rtl/>
        </w:rPr>
        <w:t>6</w:t>
      </w:r>
      <w:r w:rsidR="00072A05">
        <w:rPr>
          <w:rFonts w:hint="cs"/>
          <w:rtl/>
        </w:rPr>
        <w:t xml:space="preserve"> לכ-38 מיליון ש"ח</w:t>
      </w:r>
      <w:r>
        <w:rPr>
          <w:rFonts w:hint="cs"/>
          <w:rtl/>
        </w:rPr>
        <w:t xml:space="preserve">, </w:t>
      </w:r>
      <w:r w:rsidR="00322890">
        <w:rPr>
          <w:rFonts w:hint="cs"/>
          <w:rtl/>
        </w:rPr>
        <w:t xml:space="preserve">והמכון עבר מעודף הוצאות על הכנסות (להלן - הפסד נקי) בשנת 2016 </w:t>
      </w:r>
      <w:r w:rsidR="00322890">
        <w:rPr>
          <w:rFonts w:hint="cs"/>
          <w:sz w:val="24"/>
          <w:rtl/>
        </w:rPr>
        <w:t>ל</w:t>
      </w:r>
      <w:r w:rsidRPr="000D3538" w:rsidR="00322890">
        <w:rPr>
          <w:sz w:val="24"/>
          <w:rtl/>
        </w:rPr>
        <w:t>עודף הכנסות על הוצאות</w:t>
      </w:r>
      <w:r w:rsidR="00322890">
        <w:rPr>
          <w:rFonts w:hint="cs"/>
          <w:rtl/>
        </w:rPr>
        <w:t xml:space="preserve"> (להלן -</w:t>
      </w:r>
      <w:r w:rsidR="00656E22">
        <w:rPr>
          <w:rFonts w:hint="cs"/>
          <w:rtl/>
        </w:rPr>
        <w:t xml:space="preserve"> </w:t>
      </w:r>
      <w:r w:rsidR="00322890">
        <w:rPr>
          <w:rFonts w:hint="cs"/>
          <w:rtl/>
        </w:rPr>
        <w:t>רווח נקי) בשנת 2018</w:t>
      </w:r>
      <w:r>
        <w:rPr>
          <w:rFonts w:hint="cs"/>
          <w:rtl/>
        </w:rPr>
        <w:t xml:space="preserve">. </w:t>
      </w:r>
    </w:p>
    <w:p w:rsidR="002523CD" w:rsidRPr="00EC75F1" w:rsidP="0023206D">
      <w:pPr>
        <w:spacing w:line="269" w:lineRule="auto"/>
        <w:rPr>
          <w:rtl/>
        </w:rPr>
      </w:pPr>
    </w:p>
    <w:p w:rsidR="00F14372" w:rsidP="0023206D">
      <w:pPr>
        <w:pStyle w:val="Heading4"/>
        <w:spacing w:before="0" w:line="269" w:lineRule="auto"/>
        <w:rPr>
          <w:rtl/>
        </w:rPr>
      </w:pPr>
      <w:r w:rsidRPr="004E63EC">
        <w:rPr>
          <w:rFonts w:hint="cs"/>
          <w:rtl/>
        </w:rPr>
        <w:t xml:space="preserve">ניתוח </w:t>
      </w:r>
      <w:r>
        <w:rPr>
          <w:rFonts w:hint="cs"/>
          <w:rtl/>
        </w:rPr>
        <w:t xml:space="preserve">אנכי של המאזן </w:t>
      </w:r>
      <w:r w:rsidR="005543D1">
        <w:rPr>
          <w:rFonts w:hint="cs"/>
          <w:rtl/>
        </w:rPr>
        <w:t xml:space="preserve">ליום </w:t>
      </w:r>
      <w:r w:rsidR="003768F2">
        <w:rPr>
          <w:rFonts w:hint="cs"/>
          <w:rtl/>
        </w:rPr>
        <w:t xml:space="preserve">31 בדצמבר </w:t>
      </w:r>
      <w:r>
        <w:rPr>
          <w:rFonts w:hint="cs"/>
          <w:rtl/>
        </w:rPr>
        <w:t xml:space="preserve">בשנים 2016 </w:t>
      </w:r>
      <w:r w:rsidR="00F03488">
        <w:rPr>
          <w:rFonts w:hint="cs"/>
          <w:rtl/>
        </w:rPr>
        <w:t xml:space="preserve">- </w:t>
      </w:r>
      <w:r>
        <w:rPr>
          <w:rFonts w:hint="cs"/>
          <w:rtl/>
        </w:rPr>
        <w:t>2018</w:t>
      </w:r>
    </w:p>
    <w:p w:rsidR="00F14372" w:rsidP="0023206D">
      <w:pPr>
        <w:pStyle w:val="a"/>
        <w:spacing w:line="269" w:lineRule="auto"/>
        <w:rPr>
          <w:rtl/>
        </w:rPr>
      </w:pPr>
    </w:p>
    <w:p w:rsidR="00F14372" w:rsidP="0023206D">
      <w:pPr>
        <w:spacing w:line="269" w:lineRule="auto"/>
        <w:rPr>
          <w:rtl/>
        </w:rPr>
      </w:pPr>
      <w:r w:rsidRPr="00465514">
        <w:rPr>
          <w:rFonts w:hint="eastAsia"/>
          <w:rtl/>
        </w:rPr>
        <w:t>ניתוח</w:t>
      </w:r>
      <w:r w:rsidRPr="00465514">
        <w:rPr>
          <w:rtl/>
        </w:rPr>
        <w:t xml:space="preserve"> דוחות כספיים נערך, בין היתר, באמצעות השוואת נתוני </w:t>
      </w:r>
      <w:r w:rsidRPr="00465514" w:rsidR="00F03488">
        <w:rPr>
          <w:rFonts w:hint="eastAsia"/>
          <w:rtl/>
        </w:rPr>
        <w:t>ה</w:t>
      </w:r>
      <w:r w:rsidRPr="00465514">
        <w:rPr>
          <w:rFonts w:hint="eastAsia"/>
          <w:rtl/>
        </w:rPr>
        <w:t>תקופה</w:t>
      </w:r>
      <w:r w:rsidRPr="00465514">
        <w:rPr>
          <w:rtl/>
        </w:rPr>
        <w:t xml:space="preserve"> </w:t>
      </w:r>
      <w:r w:rsidRPr="00465514">
        <w:rPr>
          <w:rFonts w:hint="eastAsia"/>
          <w:rtl/>
        </w:rPr>
        <w:t>אחרונה</w:t>
      </w:r>
      <w:r w:rsidRPr="00465514">
        <w:rPr>
          <w:rtl/>
        </w:rPr>
        <w:t xml:space="preserve"> </w:t>
      </w:r>
      <w:r w:rsidRPr="00465514">
        <w:rPr>
          <w:rFonts w:hint="eastAsia"/>
          <w:rtl/>
        </w:rPr>
        <w:t>לנתוני</w:t>
      </w:r>
      <w:r w:rsidRPr="00465514">
        <w:rPr>
          <w:rtl/>
        </w:rPr>
        <w:t xml:space="preserve"> </w:t>
      </w:r>
      <w:r w:rsidRPr="00465514">
        <w:rPr>
          <w:rFonts w:hint="eastAsia"/>
          <w:rtl/>
        </w:rPr>
        <w:t>תקופות</w:t>
      </w:r>
      <w:r w:rsidRPr="00465514">
        <w:rPr>
          <w:rtl/>
        </w:rPr>
        <w:t xml:space="preserve"> </w:t>
      </w:r>
      <w:r w:rsidRPr="00465514">
        <w:rPr>
          <w:rFonts w:hint="eastAsia"/>
          <w:rtl/>
        </w:rPr>
        <w:t>קודמות</w:t>
      </w:r>
      <w:r w:rsidRPr="00465514">
        <w:rPr>
          <w:rtl/>
        </w:rPr>
        <w:t xml:space="preserve">, </w:t>
      </w:r>
      <w:r w:rsidRPr="00465514">
        <w:rPr>
          <w:rFonts w:hint="eastAsia"/>
          <w:rtl/>
        </w:rPr>
        <w:t>כדי</w:t>
      </w:r>
      <w:r w:rsidRPr="00465514">
        <w:rPr>
          <w:rtl/>
        </w:rPr>
        <w:t xml:space="preserve"> </w:t>
      </w:r>
      <w:r w:rsidRPr="00465514">
        <w:rPr>
          <w:rFonts w:hint="eastAsia"/>
          <w:rtl/>
        </w:rPr>
        <w:t>ללמוד</w:t>
      </w:r>
      <w:r w:rsidRPr="00465514">
        <w:rPr>
          <w:rtl/>
        </w:rPr>
        <w:t xml:space="preserve"> </w:t>
      </w:r>
      <w:r w:rsidRPr="00465514">
        <w:rPr>
          <w:rFonts w:hint="eastAsia"/>
          <w:rtl/>
        </w:rPr>
        <w:t>על</w:t>
      </w:r>
      <w:r w:rsidRPr="00465514">
        <w:rPr>
          <w:rtl/>
        </w:rPr>
        <w:t xml:space="preserve"> </w:t>
      </w:r>
      <w:r w:rsidRPr="00465514">
        <w:rPr>
          <w:rFonts w:hint="eastAsia"/>
          <w:rtl/>
        </w:rPr>
        <w:t>התפתחויות</w:t>
      </w:r>
      <w:r w:rsidRPr="00465514">
        <w:rPr>
          <w:rtl/>
        </w:rPr>
        <w:t xml:space="preserve"> </w:t>
      </w:r>
      <w:r w:rsidRPr="00465514">
        <w:rPr>
          <w:rFonts w:hint="eastAsia"/>
          <w:rtl/>
        </w:rPr>
        <w:t>ו</w:t>
      </w:r>
      <w:r w:rsidRPr="00465514" w:rsidR="002055EE">
        <w:rPr>
          <w:rFonts w:hint="eastAsia"/>
          <w:rtl/>
        </w:rPr>
        <w:t>על</w:t>
      </w:r>
      <w:r w:rsidRPr="00465514" w:rsidR="002055EE">
        <w:rPr>
          <w:rtl/>
        </w:rPr>
        <w:t xml:space="preserve"> </w:t>
      </w:r>
      <w:r w:rsidRPr="00465514">
        <w:rPr>
          <w:rFonts w:hint="eastAsia"/>
          <w:rtl/>
        </w:rPr>
        <w:t>מגמות</w:t>
      </w:r>
      <w:r w:rsidRPr="00465514">
        <w:rPr>
          <w:rtl/>
        </w:rPr>
        <w:t xml:space="preserve"> שחלו במצבה הכספי של החברה. </w:t>
      </w:r>
      <w:r w:rsidRPr="00465514" w:rsidR="00482BEA">
        <w:rPr>
          <w:rtl/>
        </w:rPr>
        <w:t xml:space="preserve">המאזן </w:t>
      </w:r>
      <w:r w:rsidRPr="00465514" w:rsidR="002055EE">
        <w:rPr>
          <w:rFonts w:hint="eastAsia"/>
          <w:rtl/>
        </w:rPr>
        <w:t>הוא</w:t>
      </w:r>
      <w:r w:rsidRPr="00465514" w:rsidR="002055EE">
        <w:rPr>
          <w:rtl/>
        </w:rPr>
        <w:t xml:space="preserve"> </w:t>
      </w:r>
      <w:r w:rsidRPr="00465514" w:rsidR="00482BEA">
        <w:rPr>
          <w:rtl/>
        </w:rPr>
        <w:t xml:space="preserve">דוח המשקף את מצבה הכספי של </w:t>
      </w:r>
      <w:r w:rsidRPr="00465514" w:rsidR="00DB3DF4">
        <w:rPr>
          <w:rtl/>
        </w:rPr>
        <w:t xml:space="preserve">ישות חשבונאית </w:t>
      </w:r>
      <w:r w:rsidRPr="00465514" w:rsidR="00482BEA">
        <w:rPr>
          <w:rtl/>
        </w:rPr>
        <w:t xml:space="preserve">ליום מסוים (בדרך כלל 31 בדצמבר </w:t>
      </w:r>
      <w:r w:rsidRPr="00465514" w:rsidR="002055EE">
        <w:rPr>
          <w:rFonts w:hint="eastAsia"/>
          <w:rtl/>
        </w:rPr>
        <w:t>ב</w:t>
      </w:r>
      <w:r w:rsidRPr="00465514" w:rsidR="00482BEA">
        <w:rPr>
          <w:rtl/>
        </w:rPr>
        <w:t>כל שנה)</w:t>
      </w:r>
      <w:r w:rsidRPr="00465514" w:rsidR="002055EE">
        <w:rPr>
          <w:rtl/>
        </w:rPr>
        <w:t>,</w:t>
      </w:r>
      <w:r w:rsidRPr="00465514" w:rsidR="00482BEA">
        <w:rPr>
          <w:rtl/>
        </w:rPr>
        <w:t xml:space="preserve"> </w:t>
      </w:r>
      <w:r w:rsidRPr="00465514" w:rsidR="002055EE">
        <w:rPr>
          <w:rFonts w:hint="eastAsia"/>
          <w:rtl/>
        </w:rPr>
        <w:t>והוא</w:t>
      </w:r>
      <w:r w:rsidRPr="00465514" w:rsidR="00482BEA">
        <w:rPr>
          <w:rtl/>
        </w:rPr>
        <w:t xml:space="preserve"> מציג את יתרות נכסי </w:t>
      </w:r>
      <w:r w:rsidRPr="00465514" w:rsidR="00DB3DF4">
        <w:rPr>
          <w:rFonts w:hint="eastAsia"/>
          <w:rtl/>
        </w:rPr>
        <w:t>הישות</w:t>
      </w:r>
      <w:r w:rsidRPr="00465514" w:rsidR="00482BEA">
        <w:rPr>
          <w:rtl/>
        </w:rPr>
        <w:t xml:space="preserve">, </w:t>
      </w:r>
      <w:r w:rsidRPr="0023621B" w:rsidR="00660855">
        <w:rPr>
          <w:rFonts w:hint="cs"/>
          <w:rtl/>
        </w:rPr>
        <w:t xml:space="preserve">את </w:t>
      </w:r>
      <w:r w:rsidRPr="00465514" w:rsidR="00482BEA">
        <w:rPr>
          <w:rtl/>
        </w:rPr>
        <w:t>התחייבויותי</w:t>
      </w:r>
      <w:r w:rsidRPr="00465514" w:rsidR="002055EE">
        <w:rPr>
          <w:rFonts w:hint="eastAsia"/>
          <w:rtl/>
        </w:rPr>
        <w:t>ה</w:t>
      </w:r>
      <w:r w:rsidRPr="00465514" w:rsidR="00482BEA">
        <w:rPr>
          <w:rtl/>
        </w:rPr>
        <w:t xml:space="preserve"> </w:t>
      </w:r>
      <w:r w:rsidRPr="00465514" w:rsidR="007C478E">
        <w:rPr>
          <w:rFonts w:hint="cs"/>
          <w:rtl/>
        </w:rPr>
        <w:t>ו</w:t>
      </w:r>
      <w:r w:rsidR="00656E22">
        <w:rPr>
          <w:rFonts w:hint="cs"/>
          <w:rtl/>
        </w:rPr>
        <w:t xml:space="preserve">את </w:t>
      </w:r>
      <w:r w:rsidRPr="00465514" w:rsidR="00482BEA">
        <w:rPr>
          <w:rtl/>
        </w:rPr>
        <w:t xml:space="preserve">ההון </w:t>
      </w:r>
      <w:r w:rsidRPr="00465514" w:rsidR="005C2D72">
        <w:rPr>
          <w:rFonts w:hint="eastAsia"/>
          <w:rtl/>
        </w:rPr>
        <w:t>העצמי</w:t>
      </w:r>
      <w:r w:rsidRPr="00465514" w:rsidR="005C2D72">
        <w:rPr>
          <w:rtl/>
        </w:rPr>
        <w:t xml:space="preserve"> </w:t>
      </w:r>
      <w:r w:rsidRPr="00465514" w:rsidR="00482BEA">
        <w:rPr>
          <w:rtl/>
        </w:rPr>
        <w:t>של</w:t>
      </w:r>
      <w:r w:rsidRPr="00465514" w:rsidR="002055EE">
        <w:rPr>
          <w:rFonts w:hint="eastAsia"/>
          <w:rtl/>
        </w:rPr>
        <w:t>ה</w:t>
      </w:r>
      <w:r w:rsidRPr="00465514" w:rsidR="00482BEA">
        <w:rPr>
          <w:rtl/>
        </w:rPr>
        <w:t xml:space="preserve">. </w:t>
      </w:r>
      <w:r w:rsidRPr="00465514" w:rsidR="002055EE">
        <w:rPr>
          <w:rFonts w:hint="eastAsia"/>
          <w:rtl/>
        </w:rPr>
        <w:t>סך</w:t>
      </w:r>
      <w:r w:rsidRPr="00465514" w:rsidR="002055EE">
        <w:rPr>
          <w:rtl/>
        </w:rPr>
        <w:t xml:space="preserve"> </w:t>
      </w:r>
      <w:r w:rsidRPr="00465514" w:rsidR="002055EE">
        <w:rPr>
          <w:rFonts w:hint="eastAsia"/>
          <w:rtl/>
        </w:rPr>
        <w:t>כל</w:t>
      </w:r>
      <w:r w:rsidRPr="00465514" w:rsidR="0098557A">
        <w:rPr>
          <w:rtl/>
        </w:rPr>
        <w:t xml:space="preserve"> צד </w:t>
      </w:r>
      <w:r w:rsidRPr="00465514" w:rsidR="0098557A">
        <w:rPr>
          <w:rFonts w:hint="eastAsia"/>
          <w:rtl/>
        </w:rPr>
        <w:t>הנכסים</w:t>
      </w:r>
      <w:r w:rsidRPr="00465514" w:rsidR="00482BEA">
        <w:rPr>
          <w:rtl/>
        </w:rPr>
        <w:t xml:space="preserve"> </w:t>
      </w:r>
      <w:r w:rsidRPr="00465514" w:rsidR="00B80BAF">
        <w:rPr>
          <w:rFonts w:hint="cs"/>
          <w:rtl/>
        </w:rPr>
        <w:t>שווה</w:t>
      </w:r>
      <w:r w:rsidRPr="00465514" w:rsidR="00482BEA">
        <w:rPr>
          <w:rtl/>
        </w:rPr>
        <w:t xml:space="preserve"> לס</w:t>
      </w:r>
      <w:r w:rsidRPr="00465514" w:rsidR="002055EE">
        <w:rPr>
          <w:rFonts w:hint="eastAsia"/>
          <w:rtl/>
        </w:rPr>
        <w:t>ך</w:t>
      </w:r>
      <w:r w:rsidRPr="00465514" w:rsidR="002055EE">
        <w:rPr>
          <w:rtl/>
        </w:rPr>
        <w:t xml:space="preserve"> </w:t>
      </w:r>
      <w:r w:rsidRPr="00465514" w:rsidR="002055EE">
        <w:rPr>
          <w:rFonts w:hint="eastAsia"/>
          <w:rtl/>
        </w:rPr>
        <w:t>כל</w:t>
      </w:r>
      <w:r w:rsidRPr="00465514" w:rsidR="00482BEA">
        <w:rPr>
          <w:rtl/>
        </w:rPr>
        <w:t xml:space="preserve"> צד </w:t>
      </w:r>
      <w:r w:rsidRPr="00465514" w:rsidR="0098557A">
        <w:rPr>
          <w:rtl/>
        </w:rPr>
        <w:t>ההתחייבויות</w:t>
      </w:r>
      <w:r w:rsidRPr="00465514" w:rsidR="002D5D14">
        <w:rPr>
          <w:rtl/>
        </w:rPr>
        <w:t xml:space="preserve"> ו</w:t>
      </w:r>
      <w:r w:rsidRPr="00465514" w:rsidR="002055EE">
        <w:rPr>
          <w:rFonts w:hint="eastAsia"/>
          <w:rtl/>
        </w:rPr>
        <w:t>ה</w:t>
      </w:r>
      <w:r w:rsidRPr="00465514" w:rsidR="002D5D14">
        <w:rPr>
          <w:rFonts w:hint="eastAsia"/>
          <w:rtl/>
        </w:rPr>
        <w:t>הון</w:t>
      </w:r>
      <w:r w:rsidRPr="00465514" w:rsidR="002D5D14">
        <w:rPr>
          <w:rtl/>
        </w:rPr>
        <w:t xml:space="preserve"> </w:t>
      </w:r>
      <w:r w:rsidRPr="00465514" w:rsidR="002D5D14">
        <w:rPr>
          <w:rFonts w:hint="eastAsia"/>
          <w:rtl/>
        </w:rPr>
        <w:t>העצמי</w:t>
      </w:r>
      <w:r w:rsidR="00465514">
        <w:rPr>
          <w:rFonts w:hint="cs"/>
          <w:rtl/>
        </w:rPr>
        <w:t xml:space="preserve">. </w:t>
      </w:r>
      <w:r>
        <w:rPr>
          <w:rFonts w:hint="cs"/>
          <w:rtl/>
        </w:rPr>
        <w:t xml:space="preserve">להלן לוח 2 המציג את עיקרי סעיפי המאזן של המכון בשנים 2016 </w:t>
      </w:r>
      <w:r w:rsidR="002055EE">
        <w:rPr>
          <w:rFonts w:hint="cs"/>
          <w:rtl/>
        </w:rPr>
        <w:t>-</w:t>
      </w:r>
      <w:r>
        <w:rPr>
          <w:rFonts w:hint="cs"/>
          <w:rtl/>
        </w:rPr>
        <w:t xml:space="preserve"> 2018 </w:t>
      </w:r>
      <w:r w:rsidR="00B57DC9">
        <w:rPr>
          <w:rFonts w:hint="cs"/>
          <w:sz w:val="24"/>
          <w:rtl/>
        </w:rPr>
        <w:t>ו</w:t>
      </w:r>
      <w:r w:rsidR="003E33A5">
        <w:rPr>
          <w:rFonts w:hint="cs"/>
          <w:sz w:val="24"/>
          <w:rtl/>
        </w:rPr>
        <w:t xml:space="preserve">את </w:t>
      </w:r>
      <w:r w:rsidR="00B57DC9">
        <w:rPr>
          <w:rFonts w:hint="cs"/>
          <w:sz w:val="24"/>
          <w:rtl/>
        </w:rPr>
        <w:t>שיעורם</w:t>
      </w:r>
      <w:r w:rsidR="00486962">
        <w:rPr>
          <w:rFonts w:hint="cs"/>
          <w:rtl/>
        </w:rPr>
        <w:t>.</w:t>
      </w:r>
      <w:r w:rsidR="00D36323">
        <w:rPr>
          <w:rFonts w:hint="cs"/>
          <w:rtl/>
        </w:rPr>
        <w:t xml:space="preserve"> סך המאזן </w:t>
      </w:r>
      <w:r w:rsidR="005C2D72">
        <w:rPr>
          <w:rFonts w:hint="cs"/>
          <w:rtl/>
        </w:rPr>
        <w:t>מ</w:t>
      </w:r>
      <w:r w:rsidR="00D36323">
        <w:rPr>
          <w:rFonts w:hint="cs"/>
          <w:rtl/>
        </w:rPr>
        <w:t>סומן</w:t>
      </w:r>
      <w:r w:rsidR="005C2D72">
        <w:rPr>
          <w:rFonts w:hint="cs"/>
          <w:rtl/>
        </w:rPr>
        <w:t xml:space="preserve"> כשלם</w:t>
      </w:r>
      <w:r w:rsidR="00D36323">
        <w:rPr>
          <w:rFonts w:hint="cs"/>
          <w:rtl/>
        </w:rPr>
        <w:t xml:space="preserve"> </w:t>
      </w:r>
      <w:r w:rsidR="005C2D72">
        <w:rPr>
          <w:rFonts w:hint="cs"/>
          <w:rtl/>
        </w:rPr>
        <w:t>(</w:t>
      </w:r>
      <w:r w:rsidR="002055EE">
        <w:rPr>
          <w:rFonts w:hint="cs"/>
          <w:rtl/>
        </w:rPr>
        <w:t>100%</w:t>
      </w:r>
      <w:r w:rsidR="005C2D72">
        <w:rPr>
          <w:rFonts w:hint="cs"/>
          <w:rtl/>
        </w:rPr>
        <w:t>)</w:t>
      </w:r>
      <w:r w:rsidR="00F22254">
        <w:rPr>
          <w:rFonts w:hint="cs"/>
          <w:rtl/>
        </w:rPr>
        <w:t>,</w:t>
      </w:r>
      <w:r w:rsidR="00D36323">
        <w:rPr>
          <w:rFonts w:hint="cs"/>
          <w:rtl/>
        </w:rPr>
        <w:t xml:space="preserve"> ושאר הסעיפים</w:t>
      </w:r>
      <w:r w:rsidR="00F22254">
        <w:rPr>
          <w:rFonts w:hint="cs"/>
          <w:rtl/>
        </w:rPr>
        <w:t xml:space="preserve"> מובאים</w:t>
      </w:r>
      <w:r w:rsidR="00D36323">
        <w:rPr>
          <w:rFonts w:hint="cs"/>
          <w:rtl/>
        </w:rPr>
        <w:t xml:space="preserve"> ביחס אליו.</w:t>
      </w:r>
    </w:p>
    <w:p w:rsidR="00BD41E6">
      <w:pPr>
        <w:bidi w:val="0"/>
        <w:spacing w:after="200" w:line="276" w:lineRule="auto"/>
        <w:rPr>
          <w:szCs w:val="20"/>
          <w:rtl/>
        </w:rPr>
      </w:pPr>
      <w:r>
        <w:rPr>
          <w:szCs w:val="20"/>
          <w:rtl/>
        </w:rPr>
        <w:br w:type="page"/>
      </w:r>
    </w:p>
    <w:p w:rsidR="00B57DC9" w:rsidRPr="00A007F2" w:rsidP="005A00EE">
      <w:pPr>
        <w:spacing w:after="120" w:line="269" w:lineRule="auto"/>
        <w:jc w:val="center"/>
        <w:rPr>
          <w:b/>
          <w:bCs/>
          <w:sz w:val="24"/>
          <w:rtl/>
        </w:rPr>
      </w:pPr>
      <w:r w:rsidRPr="00A007F2">
        <w:rPr>
          <w:rFonts w:hint="cs"/>
          <w:b/>
          <w:bCs/>
          <w:rtl/>
        </w:rPr>
        <w:t xml:space="preserve">לוח 2: </w:t>
      </w:r>
      <w:r w:rsidRPr="00A007F2" w:rsidR="00B20CDD">
        <w:rPr>
          <w:rFonts w:hint="cs"/>
          <w:b/>
          <w:bCs/>
          <w:rtl/>
        </w:rPr>
        <w:t xml:space="preserve">עיקרי סעיפי </w:t>
      </w:r>
      <w:r w:rsidRPr="00A007F2" w:rsidR="00BC499B">
        <w:rPr>
          <w:rFonts w:hint="cs"/>
          <w:b/>
          <w:bCs/>
          <w:rtl/>
        </w:rPr>
        <w:t>ה</w:t>
      </w:r>
      <w:r w:rsidRPr="00A007F2" w:rsidR="00B20CDD">
        <w:rPr>
          <w:rFonts w:hint="cs"/>
          <w:b/>
          <w:bCs/>
          <w:rtl/>
        </w:rPr>
        <w:t>מאזן</w:t>
      </w:r>
      <w:r w:rsidR="00A007F2">
        <w:rPr>
          <w:rFonts w:hint="cs"/>
          <w:b/>
          <w:bCs/>
          <w:rtl/>
        </w:rPr>
        <w:t>, 2016 - 2018</w:t>
      </w:r>
      <w:r w:rsidRPr="00A007F2" w:rsidR="00B20CDD">
        <w:rPr>
          <w:rFonts w:hint="cs"/>
          <w:b/>
          <w:bCs/>
          <w:rtl/>
        </w:rPr>
        <w:t xml:space="preserve"> </w:t>
      </w:r>
      <w:r w:rsidRPr="00A007F2" w:rsidR="00BC499B">
        <w:rPr>
          <w:rFonts w:hint="cs"/>
          <w:b/>
          <w:bCs/>
          <w:rtl/>
        </w:rPr>
        <w:t>(</w:t>
      </w:r>
      <w:r w:rsidRPr="00A007F2" w:rsidR="00B20CDD">
        <w:rPr>
          <w:rFonts w:hint="cs"/>
          <w:b/>
          <w:bCs/>
          <w:sz w:val="24"/>
          <w:rtl/>
        </w:rPr>
        <w:t>באלפי ש"ח</w:t>
      </w:r>
      <w:r w:rsidR="00A007F2">
        <w:rPr>
          <w:rFonts w:hint="cs"/>
          <w:b/>
          <w:bCs/>
          <w:sz w:val="24"/>
          <w:rtl/>
        </w:rPr>
        <w:t xml:space="preserve"> ובאחוזים</w:t>
      </w:r>
      <w:r w:rsidRPr="00A007F2" w:rsidR="00BC499B">
        <w:rPr>
          <w:rFonts w:hint="cs"/>
          <w:b/>
          <w:bCs/>
          <w:sz w:val="24"/>
          <w:rtl/>
        </w:rPr>
        <w:t>)</w:t>
      </w:r>
    </w:p>
    <w:p w:rsidR="00F64AD8" w:rsidRPr="005A00EE" w:rsidP="005A00EE">
      <w:pPr>
        <w:spacing w:after="120" w:line="269" w:lineRule="auto"/>
        <w:rPr>
          <w:b/>
          <w:bCs/>
          <w:rtl/>
        </w:rPr>
      </w:pPr>
      <w:r w:rsidRPr="005A00EE">
        <w:rPr>
          <w:rFonts w:hint="cs"/>
          <w:b/>
          <w:bCs/>
          <w:rtl/>
        </w:rPr>
        <w:t>נכסים (חובה)</w:t>
      </w:r>
    </w:p>
    <w:tbl>
      <w:tblPr>
        <w:tblStyle w:val="TableGrid"/>
        <w:bidiVisual/>
        <w:tblW w:w="0" w:type="auto"/>
        <w:tblLook w:val="04A0"/>
      </w:tblPr>
      <w:tblGrid>
        <w:gridCol w:w="1172"/>
        <w:gridCol w:w="1173"/>
        <w:gridCol w:w="1173"/>
        <w:gridCol w:w="1173"/>
        <w:gridCol w:w="1173"/>
        <w:gridCol w:w="1173"/>
        <w:gridCol w:w="1173"/>
      </w:tblGrid>
      <w:tr w:rsidTr="005A00EE">
        <w:tblPrEx>
          <w:tblW w:w="0" w:type="auto"/>
          <w:tblLook w:val="04A0"/>
        </w:tblPrEx>
        <w:tc>
          <w:tcPr>
            <w:tcW w:w="1172" w:type="dxa"/>
          </w:tcPr>
          <w:p w:rsidR="00C07AAA" w:rsidRPr="00111E13" w:rsidP="00E02ED0">
            <w:pPr>
              <w:spacing w:before="48" w:beforeLines="20" w:after="48" w:afterLines="20" w:line="240" w:lineRule="exact"/>
              <w:jc w:val="center"/>
              <w:rPr>
                <w:b/>
                <w:bCs/>
                <w:sz w:val="22"/>
                <w:szCs w:val="22"/>
                <w:rtl/>
              </w:rPr>
            </w:pPr>
          </w:p>
        </w:tc>
        <w:tc>
          <w:tcPr>
            <w:tcW w:w="2346" w:type="dxa"/>
            <w:gridSpan w:val="2"/>
            <w:shd w:val="clear" w:color="auto" w:fill="EEECE1" w:themeFill="background2"/>
          </w:tcPr>
          <w:p w:rsidR="00C07AAA" w:rsidRPr="00111E13" w:rsidP="00E02ED0">
            <w:pPr>
              <w:spacing w:before="48" w:beforeLines="20" w:after="48" w:afterLines="20" w:line="240" w:lineRule="exact"/>
              <w:jc w:val="center"/>
              <w:rPr>
                <w:b/>
                <w:bCs/>
                <w:sz w:val="22"/>
                <w:szCs w:val="22"/>
                <w:rtl/>
              </w:rPr>
            </w:pPr>
            <w:r w:rsidRPr="00111E13">
              <w:rPr>
                <w:b/>
                <w:bCs/>
                <w:sz w:val="22"/>
                <w:szCs w:val="22"/>
                <w:rtl/>
              </w:rPr>
              <w:t>2018</w:t>
            </w:r>
          </w:p>
        </w:tc>
        <w:tc>
          <w:tcPr>
            <w:tcW w:w="2346" w:type="dxa"/>
            <w:gridSpan w:val="2"/>
            <w:shd w:val="clear" w:color="auto" w:fill="EEECE1" w:themeFill="background2"/>
          </w:tcPr>
          <w:p w:rsidR="00C07AAA" w:rsidRPr="00111E13" w:rsidP="00E02ED0">
            <w:pPr>
              <w:spacing w:before="48" w:beforeLines="20" w:after="48" w:afterLines="20" w:line="240" w:lineRule="exact"/>
              <w:jc w:val="center"/>
              <w:rPr>
                <w:b/>
                <w:bCs/>
                <w:sz w:val="22"/>
                <w:szCs w:val="22"/>
                <w:rtl/>
              </w:rPr>
            </w:pPr>
            <w:r w:rsidRPr="00111E13">
              <w:rPr>
                <w:b/>
                <w:bCs/>
                <w:sz w:val="22"/>
                <w:szCs w:val="22"/>
                <w:rtl/>
              </w:rPr>
              <w:t>2017</w:t>
            </w:r>
          </w:p>
        </w:tc>
        <w:tc>
          <w:tcPr>
            <w:tcW w:w="2346" w:type="dxa"/>
            <w:gridSpan w:val="2"/>
            <w:shd w:val="clear" w:color="auto" w:fill="EEECE1" w:themeFill="background2"/>
          </w:tcPr>
          <w:p w:rsidR="00C07AAA" w:rsidRPr="00111E13" w:rsidP="00E02ED0">
            <w:pPr>
              <w:spacing w:before="48" w:beforeLines="20" w:after="48" w:afterLines="20" w:line="240" w:lineRule="exact"/>
              <w:jc w:val="center"/>
              <w:rPr>
                <w:b/>
                <w:bCs/>
                <w:sz w:val="22"/>
                <w:szCs w:val="22"/>
                <w:rtl/>
              </w:rPr>
            </w:pPr>
            <w:r w:rsidRPr="00111E13">
              <w:rPr>
                <w:b/>
                <w:bCs/>
                <w:sz w:val="22"/>
                <w:szCs w:val="22"/>
                <w:rtl/>
              </w:rPr>
              <w:t>2016</w:t>
            </w:r>
          </w:p>
        </w:tc>
      </w:tr>
      <w:tr w:rsidTr="005A00EE">
        <w:tblPrEx>
          <w:tblW w:w="0" w:type="auto"/>
          <w:tblLook w:val="04A0"/>
        </w:tblPrEx>
        <w:tc>
          <w:tcPr>
            <w:tcW w:w="1172" w:type="dxa"/>
          </w:tcPr>
          <w:p w:rsidR="00C07AAA" w:rsidRPr="00111E13" w:rsidP="00E02ED0">
            <w:pPr>
              <w:spacing w:before="48" w:beforeLines="20" w:after="48" w:afterLines="20" w:line="240" w:lineRule="exact"/>
              <w:jc w:val="left"/>
              <w:rPr>
                <w:b/>
                <w:bCs/>
                <w:sz w:val="22"/>
                <w:szCs w:val="22"/>
                <w:rtl/>
              </w:rPr>
            </w:pPr>
            <w:r w:rsidRPr="00111E13">
              <w:rPr>
                <w:b/>
                <w:bCs/>
                <w:sz w:val="22"/>
                <w:szCs w:val="22"/>
                <w:rtl/>
              </w:rPr>
              <w:t>רכוש שוטף</w:t>
            </w:r>
          </w:p>
        </w:tc>
        <w:tc>
          <w:tcPr>
            <w:tcW w:w="1173" w:type="dxa"/>
          </w:tcPr>
          <w:p w:rsidR="00C07AAA" w:rsidRPr="00111E13" w:rsidP="00E02ED0">
            <w:pPr>
              <w:spacing w:before="48" w:beforeLines="20" w:after="48" w:afterLines="20" w:line="240" w:lineRule="exact"/>
              <w:jc w:val="center"/>
              <w:rPr>
                <w:sz w:val="22"/>
                <w:szCs w:val="22"/>
                <w:rtl/>
              </w:rPr>
            </w:pPr>
          </w:p>
        </w:tc>
        <w:tc>
          <w:tcPr>
            <w:tcW w:w="1173" w:type="dxa"/>
          </w:tcPr>
          <w:p w:rsidR="00C07AAA" w:rsidRPr="00111E13" w:rsidP="00E02ED0">
            <w:pPr>
              <w:spacing w:before="48" w:beforeLines="20" w:after="48" w:afterLines="20" w:line="240" w:lineRule="exact"/>
              <w:jc w:val="center"/>
              <w:rPr>
                <w:sz w:val="22"/>
                <w:szCs w:val="22"/>
                <w:rtl/>
              </w:rPr>
            </w:pPr>
          </w:p>
        </w:tc>
        <w:tc>
          <w:tcPr>
            <w:tcW w:w="1173" w:type="dxa"/>
          </w:tcPr>
          <w:p w:rsidR="00C07AAA" w:rsidRPr="00111E13" w:rsidP="00E02ED0">
            <w:pPr>
              <w:spacing w:before="48" w:beforeLines="20" w:after="48" w:afterLines="20" w:line="240" w:lineRule="exact"/>
              <w:jc w:val="center"/>
              <w:rPr>
                <w:sz w:val="22"/>
                <w:szCs w:val="22"/>
                <w:rtl/>
              </w:rPr>
            </w:pPr>
          </w:p>
        </w:tc>
        <w:tc>
          <w:tcPr>
            <w:tcW w:w="1173" w:type="dxa"/>
          </w:tcPr>
          <w:p w:rsidR="00C07AAA" w:rsidRPr="00111E13" w:rsidP="00E02ED0">
            <w:pPr>
              <w:spacing w:before="48" w:beforeLines="20" w:after="48" w:afterLines="20" w:line="240" w:lineRule="exact"/>
              <w:jc w:val="center"/>
              <w:rPr>
                <w:sz w:val="22"/>
                <w:szCs w:val="22"/>
                <w:rtl/>
              </w:rPr>
            </w:pPr>
          </w:p>
        </w:tc>
        <w:tc>
          <w:tcPr>
            <w:tcW w:w="1173" w:type="dxa"/>
          </w:tcPr>
          <w:p w:rsidR="00C07AAA" w:rsidRPr="00111E13" w:rsidP="00E02ED0">
            <w:pPr>
              <w:spacing w:before="48" w:beforeLines="20" w:after="48" w:afterLines="20" w:line="240" w:lineRule="exact"/>
              <w:jc w:val="center"/>
              <w:rPr>
                <w:sz w:val="22"/>
                <w:szCs w:val="22"/>
                <w:rtl/>
              </w:rPr>
            </w:pPr>
          </w:p>
        </w:tc>
        <w:tc>
          <w:tcPr>
            <w:tcW w:w="1173" w:type="dxa"/>
          </w:tcPr>
          <w:p w:rsidR="00C07AAA" w:rsidRPr="00111E13" w:rsidP="00E02ED0">
            <w:pPr>
              <w:spacing w:before="48" w:beforeLines="20" w:after="48" w:afterLines="20" w:line="240" w:lineRule="exact"/>
              <w:jc w:val="center"/>
              <w:rPr>
                <w:sz w:val="22"/>
                <w:szCs w:val="22"/>
                <w:rtl/>
              </w:rPr>
            </w:pPr>
          </w:p>
        </w:tc>
      </w:tr>
      <w:tr w:rsidTr="005A00EE">
        <w:tblPrEx>
          <w:tblW w:w="0" w:type="auto"/>
          <w:tblLook w:val="04A0"/>
        </w:tblPrEx>
        <w:tc>
          <w:tcPr>
            <w:tcW w:w="1172" w:type="dxa"/>
          </w:tcPr>
          <w:p w:rsidR="00C07AAA" w:rsidRPr="00111E13" w:rsidP="00E02ED0">
            <w:pPr>
              <w:spacing w:before="48" w:beforeLines="20" w:after="48" w:afterLines="20" w:line="240" w:lineRule="exact"/>
              <w:jc w:val="left"/>
              <w:rPr>
                <w:sz w:val="22"/>
                <w:szCs w:val="22"/>
                <w:rtl/>
              </w:rPr>
            </w:pPr>
            <w:r w:rsidRPr="00111E13">
              <w:rPr>
                <w:sz w:val="22"/>
                <w:szCs w:val="22"/>
                <w:rtl/>
              </w:rPr>
              <w:t>מזומנים ושווי מזומנים</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92,842</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23.8%</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95,080</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25.8%</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67,096</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19.7%</w:t>
            </w:r>
          </w:p>
        </w:tc>
      </w:tr>
      <w:tr w:rsidTr="005A00EE">
        <w:tblPrEx>
          <w:tblW w:w="0" w:type="auto"/>
          <w:tblLook w:val="04A0"/>
        </w:tblPrEx>
        <w:tc>
          <w:tcPr>
            <w:tcW w:w="1172" w:type="dxa"/>
          </w:tcPr>
          <w:p w:rsidR="00C07AAA" w:rsidRPr="00111E13" w:rsidP="00E02ED0">
            <w:pPr>
              <w:spacing w:before="48" w:beforeLines="20" w:after="48" w:afterLines="20" w:line="240" w:lineRule="exact"/>
              <w:jc w:val="left"/>
              <w:rPr>
                <w:sz w:val="22"/>
                <w:szCs w:val="22"/>
                <w:rtl/>
              </w:rPr>
            </w:pPr>
            <w:r w:rsidRPr="00111E13">
              <w:rPr>
                <w:sz w:val="22"/>
                <w:szCs w:val="22"/>
                <w:rtl/>
              </w:rPr>
              <w:t>ניירות ערך סחירים</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60,082</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15.4%</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48,506</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13.1%</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46,496</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13.7%</w:t>
            </w:r>
          </w:p>
        </w:tc>
      </w:tr>
      <w:tr w:rsidTr="005A00EE">
        <w:tblPrEx>
          <w:tblW w:w="0" w:type="auto"/>
          <w:tblLook w:val="04A0"/>
        </w:tblPrEx>
        <w:tc>
          <w:tcPr>
            <w:tcW w:w="1172" w:type="dxa"/>
          </w:tcPr>
          <w:p w:rsidR="00C07AAA" w:rsidRPr="00111E13" w:rsidP="00E02ED0">
            <w:pPr>
              <w:spacing w:before="48" w:beforeLines="20" w:after="48" w:afterLines="20" w:line="240" w:lineRule="exact"/>
              <w:jc w:val="left"/>
              <w:rPr>
                <w:sz w:val="22"/>
                <w:szCs w:val="22"/>
                <w:rtl/>
              </w:rPr>
            </w:pPr>
            <w:r w:rsidRPr="00111E13">
              <w:rPr>
                <w:sz w:val="22"/>
                <w:szCs w:val="22"/>
                <w:rtl/>
              </w:rPr>
              <w:t>לקוחות</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132,671</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34.1%</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117,778</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31.9%</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112,959</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33.2%</w:t>
            </w:r>
          </w:p>
        </w:tc>
      </w:tr>
      <w:tr w:rsidTr="005A00EE">
        <w:tblPrEx>
          <w:tblW w:w="0" w:type="auto"/>
          <w:tblLook w:val="04A0"/>
        </w:tblPrEx>
        <w:tc>
          <w:tcPr>
            <w:tcW w:w="1172" w:type="dxa"/>
          </w:tcPr>
          <w:p w:rsidR="00C07AAA" w:rsidRPr="00111E13" w:rsidP="00E02ED0">
            <w:pPr>
              <w:spacing w:before="48" w:beforeLines="20" w:after="48" w:afterLines="20" w:line="240" w:lineRule="exact"/>
              <w:jc w:val="left"/>
              <w:rPr>
                <w:sz w:val="22"/>
                <w:szCs w:val="22"/>
                <w:rtl/>
              </w:rPr>
            </w:pPr>
            <w:r w:rsidRPr="00111E13">
              <w:rPr>
                <w:sz w:val="22"/>
                <w:szCs w:val="22"/>
                <w:rtl/>
              </w:rPr>
              <w:t>חייבים ויתרות חובה-שוטף</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8,232</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2.1%</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6,241</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1.7%</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3,637</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1.1%</w:t>
            </w:r>
          </w:p>
        </w:tc>
      </w:tr>
      <w:tr w:rsidTr="005A00EE">
        <w:tblPrEx>
          <w:tblW w:w="0" w:type="auto"/>
          <w:tblLook w:val="04A0"/>
        </w:tblPrEx>
        <w:tc>
          <w:tcPr>
            <w:tcW w:w="1172" w:type="dxa"/>
          </w:tcPr>
          <w:p w:rsidR="00C07AAA" w:rsidRPr="00111E13" w:rsidP="00E02ED0">
            <w:pPr>
              <w:spacing w:before="48" w:beforeLines="20" w:after="48" w:afterLines="20" w:line="240" w:lineRule="exact"/>
              <w:jc w:val="left"/>
              <w:rPr>
                <w:b/>
                <w:bCs/>
                <w:sz w:val="22"/>
                <w:szCs w:val="22"/>
                <w:rtl/>
              </w:rPr>
            </w:pPr>
            <w:r w:rsidRPr="00111E13">
              <w:rPr>
                <w:rFonts w:hint="cs"/>
                <w:b/>
                <w:bCs/>
                <w:sz w:val="22"/>
                <w:szCs w:val="22"/>
                <w:rtl/>
              </w:rPr>
              <w:t>סך הכול</w:t>
            </w:r>
            <w:r w:rsidRPr="00111E13">
              <w:rPr>
                <w:b/>
                <w:bCs/>
                <w:sz w:val="22"/>
                <w:szCs w:val="22"/>
                <w:rtl/>
              </w:rPr>
              <w:t xml:space="preserve"> רכוש שוטף</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293,827</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75.5%</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267,605</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72.5%</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230,188</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67.7%</w:t>
            </w:r>
          </w:p>
        </w:tc>
      </w:tr>
      <w:tr w:rsidTr="005A00EE">
        <w:tblPrEx>
          <w:tblW w:w="0" w:type="auto"/>
          <w:tblLook w:val="04A0"/>
        </w:tblPrEx>
        <w:tc>
          <w:tcPr>
            <w:tcW w:w="1172" w:type="dxa"/>
          </w:tcPr>
          <w:p w:rsidR="00132A67" w:rsidRPr="00111E13" w:rsidP="00E02ED0">
            <w:pPr>
              <w:spacing w:before="48" w:beforeLines="20" w:after="48" w:afterLines="20" w:line="240" w:lineRule="exact"/>
              <w:jc w:val="left"/>
              <w:rPr>
                <w:b/>
                <w:bCs/>
                <w:sz w:val="22"/>
                <w:szCs w:val="22"/>
                <w:rtl/>
              </w:rPr>
            </w:pPr>
          </w:p>
        </w:tc>
        <w:tc>
          <w:tcPr>
            <w:tcW w:w="1173" w:type="dxa"/>
          </w:tcPr>
          <w:p w:rsidR="00132A67" w:rsidRPr="00111E13" w:rsidP="00E02ED0">
            <w:pPr>
              <w:spacing w:before="48" w:beforeLines="20" w:after="48" w:afterLines="20" w:line="240" w:lineRule="exact"/>
              <w:jc w:val="center"/>
              <w:rPr>
                <w:sz w:val="22"/>
                <w:szCs w:val="22"/>
                <w:rtl/>
              </w:rPr>
            </w:pPr>
          </w:p>
        </w:tc>
        <w:tc>
          <w:tcPr>
            <w:tcW w:w="1173" w:type="dxa"/>
          </w:tcPr>
          <w:p w:rsidR="00132A67" w:rsidRPr="00111E13" w:rsidP="00E02ED0">
            <w:pPr>
              <w:spacing w:before="48" w:beforeLines="20" w:after="48" w:afterLines="20" w:line="240" w:lineRule="exact"/>
              <w:jc w:val="center"/>
              <w:rPr>
                <w:sz w:val="22"/>
                <w:szCs w:val="22"/>
                <w:rtl/>
              </w:rPr>
            </w:pPr>
          </w:p>
        </w:tc>
        <w:tc>
          <w:tcPr>
            <w:tcW w:w="1173" w:type="dxa"/>
          </w:tcPr>
          <w:p w:rsidR="00132A67" w:rsidRPr="00111E13" w:rsidP="00E02ED0">
            <w:pPr>
              <w:spacing w:before="48" w:beforeLines="20" w:after="48" w:afterLines="20" w:line="240" w:lineRule="exact"/>
              <w:jc w:val="center"/>
              <w:rPr>
                <w:sz w:val="22"/>
                <w:szCs w:val="22"/>
                <w:rtl/>
              </w:rPr>
            </w:pPr>
          </w:p>
        </w:tc>
        <w:tc>
          <w:tcPr>
            <w:tcW w:w="1173" w:type="dxa"/>
          </w:tcPr>
          <w:p w:rsidR="00132A67" w:rsidRPr="00111E13" w:rsidP="00E02ED0">
            <w:pPr>
              <w:spacing w:before="48" w:beforeLines="20" w:after="48" w:afterLines="20" w:line="240" w:lineRule="exact"/>
              <w:jc w:val="center"/>
              <w:rPr>
                <w:sz w:val="22"/>
                <w:szCs w:val="22"/>
                <w:rtl/>
              </w:rPr>
            </w:pPr>
          </w:p>
        </w:tc>
        <w:tc>
          <w:tcPr>
            <w:tcW w:w="1173" w:type="dxa"/>
          </w:tcPr>
          <w:p w:rsidR="00132A67" w:rsidRPr="00111E13" w:rsidP="00E02ED0">
            <w:pPr>
              <w:spacing w:before="48" w:beforeLines="20" w:after="48" w:afterLines="20" w:line="240" w:lineRule="exact"/>
              <w:jc w:val="center"/>
              <w:rPr>
                <w:sz w:val="22"/>
                <w:szCs w:val="22"/>
                <w:rtl/>
              </w:rPr>
            </w:pPr>
          </w:p>
        </w:tc>
        <w:tc>
          <w:tcPr>
            <w:tcW w:w="1173" w:type="dxa"/>
          </w:tcPr>
          <w:p w:rsidR="00132A67" w:rsidRPr="00111E13" w:rsidP="00E02ED0">
            <w:pPr>
              <w:spacing w:before="48" w:beforeLines="20" w:after="48" w:afterLines="20" w:line="240" w:lineRule="exact"/>
              <w:jc w:val="center"/>
              <w:rPr>
                <w:sz w:val="22"/>
                <w:szCs w:val="22"/>
                <w:rtl/>
              </w:rPr>
            </w:pPr>
          </w:p>
        </w:tc>
      </w:tr>
      <w:tr w:rsidTr="005A00EE">
        <w:tblPrEx>
          <w:tblW w:w="0" w:type="auto"/>
          <w:tblLook w:val="04A0"/>
        </w:tblPrEx>
        <w:tc>
          <w:tcPr>
            <w:tcW w:w="1172" w:type="dxa"/>
          </w:tcPr>
          <w:p w:rsidR="00C07AAA" w:rsidRPr="00111E13" w:rsidP="00E02ED0">
            <w:pPr>
              <w:spacing w:before="48" w:beforeLines="20" w:after="48" w:afterLines="20" w:line="240" w:lineRule="exact"/>
              <w:jc w:val="left"/>
              <w:rPr>
                <w:b/>
                <w:bCs/>
                <w:sz w:val="22"/>
                <w:szCs w:val="22"/>
                <w:rtl/>
              </w:rPr>
            </w:pPr>
            <w:r w:rsidRPr="00111E13">
              <w:rPr>
                <w:b/>
                <w:bCs/>
                <w:sz w:val="22"/>
                <w:szCs w:val="22"/>
                <w:rtl/>
              </w:rPr>
              <w:t>נכסים שאינם שוטפים</w:t>
            </w:r>
          </w:p>
        </w:tc>
        <w:tc>
          <w:tcPr>
            <w:tcW w:w="1173" w:type="dxa"/>
          </w:tcPr>
          <w:p w:rsidR="00C07AAA" w:rsidRPr="00111E13" w:rsidP="00E02ED0">
            <w:pPr>
              <w:spacing w:before="48" w:beforeLines="20" w:after="48" w:afterLines="20" w:line="240" w:lineRule="exact"/>
              <w:jc w:val="center"/>
              <w:rPr>
                <w:sz w:val="22"/>
                <w:szCs w:val="22"/>
                <w:rtl/>
              </w:rPr>
            </w:pPr>
          </w:p>
        </w:tc>
        <w:tc>
          <w:tcPr>
            <w:tcW w:w="1173" w:type="dxa"/>
          </w:tcPr>
          <w:p w:rsidR="00C07AAA" w:rsidRPr="00111E13" w:rsidP="00E02ED0">
            <w:pPr>
              <w:spacing w:before="48" w:beforeLines="20" w:after="48" w:afterLines="20" w:line="240" w:lineRule="exact"/>
              <w:jc w:val="center"/>
              <w:rPr>
                <w:sz w:val="22"/>
                <w:szCs w:val="22"/>
                <w:rtl/>
              </w:rPr>
            </w:pPr>
          </w:p>
        </w:tc>
        <w:tc>
          <w:tcPr>
            <w:tcW w:w="1173" w:type="dxa"/>
          </w:tcPr>
          <w:p w:rsidR="00C07AAA" w:rsidRPr="00111E13" w:rsidP="00E02ED0">
            <w:pPr>
              <w:spacing w:before="48" w:beforeLines="20" w:after="48" w:afterLines="20" w:line="240" w:lineRule="exact"/>
              <w:jc w:val="center"/>
              <w:rPr>
                <w:sz w:val="22"/>
                <w:szCs w:val="22"/>
                <w:rtl/>
              </w:rPr>
            </w:pPr>
          </w:p>
        </w:tc>
        <w:tc>
          <w:tcPr>
            <w:tcW w:w="1173" w:type="dxa"/>
          </w:tcPr>
          <w:p w:rsidR="00C07AAA" w:rsidRPr="00111E13" w:rsidP="00E02ED0">
            <w:pPr>
              <w:spacing w:before="48" w:beforeLines="20" w:after="48" w:afterLines="20" w:line="240" w:lineRule="exact"/>
              <w:jc w:val="center"/>
              <w:rPr>
                <w:sz w:val="22"/>
                <w:szCs w:val="22"/>
                <w:rtl/>
              </w:rPr>
            </w:pPr>
          </w:p>
        </w:tc>
        <w:tc>
          <w:tcPr>
            <w:tcW w:w="1173" w:type="dxa"/>
          </w:tcPr>
          <w:p w:rsidR="00C07AAA" w:rsidRPr="00111E13" w:rsidP="00E02ED0">
            <w:pPr>
              <w:spacing w:before="48" w:beforeLines="20" w:after="48" w:afterLines="20" w:line="240" w:lineRule="exact"/>
              <w:jc w:val="center"/>
              <w:rPr>
                <w:sz w:val="22"/>
                <w:szCs w:val="22"/>
                <w:rtl/>
              </w:rPr>
            </w:pPr>
          </w:p>
        </w:tc>
        <w:tc>
          <w:tcPr>
            <w:tcW w:w="1173" w:type="dxa"/>
          </w:tcPr>
          <w:p w:rsidR="00C07AAA" w:rsidRPr="00111E13" w:rsidP="00E02ED0">
            <w:pPr>
              <w:spacing w:before="48" w:beforeLines="20" w:after="48" w:afterLines="20" w:line="240" w:lineRule="exact"/>
              <w:jc w:val="center"/>
              <w:rPr>
                <w:sz w:val="22"/>
                <w:szCs w:val="22"/>
                <w:rtl/>
              </w:rPr>
            </w:pPr>
          </w:p>
        </w:tc>
      </w:tr>
      <w:tr w:rsidTr="005A00EE">
        <w:tblPrEx>
          <w:tblW w:w="0" w:type="auto"/>
          <w:tblLook w:val="04A0"/>
        </w:tblPrEx>
        <w:tc>
          <w:tcPr>
            <w:tcW w:w="1172" w:type="dxa"/>
          </w:tcPr>
          <w:p w:rsidR="00C07AAA" w:rsidRPr="00111E13" w:rsidP="00E02ED0">
            <w:pPr>
              <w:spacing w:before="48" w:beforeLines="20" w:after="48" w:afterLines="20" w:line="240" w:lineRule="exact"/>
              <w:jc w:val="left"/>
              <w:rPr>
                <w:sz w:val="22"/>
                <w:szCs w:val="22"/>
                <w:rtl/>
              </w:rPr>
            </w:pPr>
            <w:r w:rsidRPr="00111E13">
              <w:rPr>
                <w:sz w:val="22"/>
                <w:szCs w:val="22"/>
                <w:rtl/>
              </w:rPr>
              <w:t>חייב</w:t>
            </w:r>
            <w:r w:rsidRPr="00111E13" w:rsidR="00D76B34">
              <w:rPr>
                <w:rFonts w:hint="cs"/>
                <w:sz w:val="22"/>
                <w:szCs w:val="22"/>
                <w:rtl/>
              </w:rPr>
              <w:t>ים</w:t>
            </w:r>
            <w:r w:rsidRPr="00111E13">
              <w:rPr>
                <w:sz w:val="22"/>
                <w:szCs w:val="22"/>
                <w:rtl/>
              </w:rPr>
              <w:t xml:space="preserve"> ויתרות חובה לזמן ארוך</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2,635</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0.7%</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2,120</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0.6%</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1,763</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0.5%</w:t>
            </w:r>
          </w:p>
        </w:tc>
      </w:tr>
      <w:tr w:rsidTr="005A00EE">
        <w:tblPrEx>
          <w:tblW w:w="0" w:type="auto"/>
          <w:tblLook w:val="04A0"/>
        </w:tblPrEx>
        <w:tc>
          <w:tcPr>
            <w:tcW w:w="1172" w:type="dxa"/>
          </w:tcPr>
          <w:p w:rsidR="00C07AAA" w:rsidRPr="00111E13" w:rsidP="00E02ED0">
            <w:pPr>
              <w:spacing w:before="48" w:beforeLines="20" w:after="48" w:afterLines="20" w:line="240" w:lineRule="exact"/>
              <w:jc w:val="left"/>
              <w:rPr>
                <w:sz w:val="22"/>
                <w:szCs w:val="22"/>
                <w:rtl/>
              </w:rPr>
            </w:pPr>
            <w:r w:rsidRPr="00111E13">
              <w:rPr>
                <w:sz w:val="22"/>
                <w:szCs w:val="22"/>
                <w:rtl/>
              </w:rPr>
              <w:t>רכוש קבוע</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92,942</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23.9%</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99,400</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26.9%</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107,883</w:t>
            </w:r>
          </w:p>
        </w:tc>
        <w:tc>
          <w:tcPr>
            <w:tcW w:w="1173" w:type="dxa"/>
          </w:tcPr>
          <w:p w:rsidR="00C07AAA" w:rsidRPr="00111E13" w:rsidP="00E02ED0">
            <w:pPr>
              <w:spacing w:before="48" w:beforeLines="20" w:after="48" w:afterLines="20" w:line="240" w:lineRule="exact"/>
              <w:jc w:val="center"/>
              <w:rPr>
                <w:sz w:val="22"/>
                <w:szCs w:val="22"/>
                <w:rtl/>
              </w:rPr>
            </w:pPr>
            <w:r w:rsidRPr="00111E13">
              <w:rPr>
                <w:sz w:val="22"/>
                <w:szCs w:val="22"/>
                <w:rtl/>
              </w:rPr>
              <w:t>31.7%</w:t>
            </w:r>
          </w:p>
        </w:tc>
      </w:tr>
      <w:tr w:rsidTr="005A00EE">
        <w:tblPrEx>
          <w:tblW w:w="0" w:type="auto"/>
          <w:tblLook w:val="04A0"/>
        </w:tblPrEx>
        <w:tc>
          <w:tcPr>
            <w:tcW w:w="1172" w:type="dxa"/>
          </w:tcPr>
          <w:p w:rsidR="00C07AAA" w:rsidRPr="00111E13" w:rsidP="00E02ED0">
            <w:pPr>
              <w:spacing w:before="48" w:beforeLines="20" w:after="48" w:afterLines="20" w:line="240" w:lineRule="exact"/>
              <w:jc w:val="left"/>
              <w:rPr>
                <w:sz w:val="22"/>
                <w:szCs w:val="22"/>
                <w:rtl/>
              </w:rPr>
            </w:pPr>
          </w:p>
        </w:tc>
        <w:tc>
          <w:tcPr>
            <w:tcW w:w="1173" w:type="dxa"/>
          </w:tcPr>
          <w:p w:rsidR="00C07AAA" w:rsidRPr="00111E13" w:rsidP="00E02ED0">
            <w:pPr>
              <w:spacing w:before="48" w:beforeLines="20" w:after="48" w:afterLines="20" w:line="240" w:lineRule="exact"/>
              <w:jc w:val="center"/>
              <w:rPr>
                <w:sz w:val="22"/>
                <w:szCs w:val="22"/>
                <w:rtl/>
              </w:rPr>
            </w:pPr>
          </w:p>
        </w:tc>
        <w:tc>
          <w:tcPr>
            <w:tcW w:w="1173" w:type="dxa"/>
          </w:tcPr>
          <w:p w:rsidR="00C07AAA" w:rsidRPr="00111E13" w:rsidP="00E02ED0">
            <w:pPr>
              <w:spacing w:before="48" w:beforeLines="20" w:after="48" w:afterLines="20" w:line="240" w:lineRule="exact"/>
              <w:jc w:val="center"/>
              <w:rPr>
                <w:sz w:val="22"/>
                <w:szCs w:val="22"/>
                <w:rtl/>
              </w:rPr>
            </w:pPr>
          </w:p>
        </w:tc>
        <w:tc>
          <w:tcPr>
            <w:tcW w:w="1173" w:type="dxa"/>
          </w:tcPr>
          <w:p w:rsidR="00C07AAA" w:rsidRPr="00111E13" w:rsidP="00E02ED0">
            <w:pPr>
              <w:spacing w:before="48" w:beforeLines="20" w:after="48" w:afterLines="20" w:line="240" w:lineRule="exact"/>
              <w:jc w:val="center"/>
              <w:rPr>
                <w:sz w:val="22"/>
                <w:szCs w:val="22"/>
                <w:rtl/>
              </w:rPr>
            </w:pPr>
          </w:p>
        </w:tc>
        <w:tc>
          <w:tcPr>
            <w:tcW w:w="1173" w:type="dxa"/>
          </w:tcPr>
          <w:p w:rsidR="00C07AAA" w:rsidRPr="00111E13" w:rsidP="00E02ED0">
            <w:pPr>
              <w:spacing w:before="48" w:beforeLines="20" w:after="48" w:afterLines="20" w:line="240" w:lineRule="exact"/>
              <w:jc w:val="center"/>
              <w:rPr>
                <w:sz w:val="22"/>
                <w:szCs w:val="22"/>
                <w:rtl/>
              </w:rPr>
            </w:pPr>
          </w:p>
        </w:tc>
        <w:tc>
          <w:tcPr>
            <w:tcW w:w="1173" w:type="dxa"/>
          </w:tcPr>
          <w:p w:rsidR="00C07AAA" w:rsidRPr="00111E13" w:rsidP="00E02ED0">
            <w:pPr>
              <w:spacing w:before="48" w:beforeLines="20" w:after="48" w:afterLines="20" w:line="240" w:lineRule="exact"/>
              <w:jc w:val="center"/>
              <w:rPr>
                <w:sz w:val="22"/>
                <w:szCs w:val="22"/>
                <w:rtl/>
              </w:rPr>
            </w:pPr>
          </w:p>
        </w:tc>
        <w:tc>
          <w:tcPr>
            <w:tcW w:w="1173" w:type="dxa"/>
          </w:tcPr>
          <w:p w:rsidR="00C07AAA" w:rsidRPr="00111E13" w:rsidP="00E02ED0">
            <w:pPr>
              <w:spacing w:before="48" w:beforeLines="20" w:after="48" w:afterLines="20" w:line="240" w:lineRule="exact"/>
              <w:jc w:val="center"/>
              <w:rPr>
                <w:sz w:val="22"/>
                <w:szCs w:val="22"/>
                <w:rtl/>
              </w:rPr>
            </w:pPr>
          </w:p>
        </w:tc>
      </w:tr>
      <w:tr w:rsidTr="005A00EE">
        <w:tblPrEx>
          <w:tblW w:w="0" w:type="auto"/>
          <w:tblLook w:val="04A0"/>
        </w:tblPrEx>
        <w:tc>
          <w:tcPr>
            <w:tcW w:w="1172" w:type="dxa"/>
          </w:tcPr>
          <w:p w:rsidR="00C07AAA" w:rsidRPr="00111E13" w:rsidP="00E02ED0">
            <w:pPr>
              <w:spacing w:before="48" w:beforeLines="20" w:after="48" w:afterLines="20" w:line="240" w:lineRule="exact"/>
              <w:jc w:val="left"/>
              <w:rPr>
                <w:b/>
                <w:bCs/>
                <w:sz w:val="22"/>
                <w:szCs w:val="22"/>
                <w:rtl/>
              </w:rPr>
            </w:pPr>
            <w:r w:rsidRPr="00111E13">
              <w:rPr>
                <w:rFonts w:hint="cs"/>
                <w:b/>
                <w:bCs/>
                <w:sz w:val="22"/>
                <w:szCs w:val="22"/>
                <w:rtl/>
              </w:rPr>
              <w:t>סך הכול</w:t>
            </w:r>
            <w:r w:rsidRPr="00111E13">
              <w:rPr>
                <w:b/>
                <w:bCs/>
                <w:sz w:val="22"/>
                <w:szCs w:val="22"/>
                <w:rtl/>
              </w:rPr>
              <w:t xml:space="preserve"> מאזן</w:t>
            </w:r>
          </w:p>
        </w:tc>
        <w:tc>
          <w:tcPr>
            <w:tcW w:w="1173" w:type="dxa"/>
          </w:tcPr>
          <w:p w:rsidR="00C07AAA" w:rsidRPr="00111E13" w:rsidP="00E02ED0">
            <w:pPr>
              <w:spacing w:before="48" w:beforeLines="20" w:after="48" w:afterLines="20" w:line="240" w:lineRule="exact"/>
              <w:jc w:val="center"/>
              <w:rPr>
                <w:b/>
                <w:bCs/>
                <w:sz w:val="22"/>
                <w:szCs w:val="22"/>
                <w:rtl/>
              </w:rPr>
            </w:pPr>
            <w:r w:rsidRPr="00111E13">
              <w:rPr>
                <w:b/>
                <w:bCs/>
                <w:sz w:val="22"/>
                <w:szCs w:val="22"/>
                <w:rtl/>
              </w:rPr>
              <w:t>389,404</w:t>
            </w:r>
          </w:p>
        </w:tc>
        <w:tc>
          <w:tcPr>
            <w:tcW w:w="1173" w:type="dxa"/>
          </w:tcPr>
          <w:p w:rsidR="00C07AAA" w:rsidRPr="00111E13" w:rsidP="00E02ED0">
            <w:pPr>
              <w:spacing w:before="48" w:beforeLines="20" w:after="48" w:afterLines="20" w:line="240" w:lineRule="exact"/>
              <w:jc w:val="center"/>
              <w:rPr>
                <w:b/>
                <w:bCs/>
                <w:sz w:val="22"/>
                <w:szCs w:val="22"/>
                <w:rtl/>
              </w:rPr>
            </w:pPr>
            <w:r w:rsidRPr="00111E13">
              <w:rPr>
                <w:b/>
                <w:bCs/>
                <w:sz w:val="22"/>
                <w:szCs w:val="22"/>
                <w:rtl/>
              </w:rPr>
              <w:t>100.0%</w:t>
            </w:r>
          </w:p>
        </w:tc>
        <w:tc>
          <w:tcPr>
            <w:tcW w:w="1173" w:type="dxa"/>
          </w:tcPr>
          <w:p w:rsidR="00C07AAA" w:rsidRPr="00111E13" w:rsidP="00E02ED0">
            <w:pPr>
              <w:spacing w:before="48" w:beforeLines="20" w:after="48" w:afterLines="20" w:line="240" w:lineRule="exact"/>
              <w:jc w:val="center"/>
              <w:rPr>
                <w:b/>
                <w:bCs/>
                <w:sz w:val="22"/>
                <w:szCs w:val="22"/>
                <w:rtl/>
              </w:rPr>
            </w:pPr>
            <w:r w:rsidRPr="00111E13">
              <w:rPr>
                <w:b/>
                <w:bCs/>
                <w:sz w:val="22"/>
                <w:szCs w:val="22"/>
                <w:rtl/>
              </w:rPr>
              <w:t>369,125</w:t>
            </w:r>
          </w:p>
        </w:tc>
        <w:tc>
          <w:tcPr>
            <w:tcW w:w="1173" w:type="dxa"/>
          </w:tcPr>
          <w:p w:rsidR="00C07AAA" w:rsidRPr="00111E13" w:rsidP="00E02ED0">
            <w:pPr>
              <w:spacing w:before="48" w:beforeLines="20" w:after="48" w:afterLines="20" w:line="240" w:lineRule="exact"/>
              <w:jc w:val="center"/>
              <w:rPr>
                <w:b/>
                <w:bCs/>
                <w:sz w:val="22"/>
                <w:szCs w:val="22"/>
                <w:rtl/>
              </w:rPr>
            </w:pPr>
            <w:r w:rsidRPr="00111E13">
              <w:rPr>
                <w:b/>
                <w:bCs/>
                <w:sz w:val="22"/>
                <w:szCs w:val="22"/>
                <w:rtl/>
              </w:rPr>
              <w:t>100.0%</w:t>
            </w:r>
          </w:p>
        </w:tc>
        <w:tc>
          <w:tcPr>
            <w:tcW w:w="1173" w:type="dxa"/>
          </w:tcPr>
          <w:p w:rsidR="00C07AAA" w:rsidRPr="00111E13" w:rsidP="00E02ED0">
            <w:pPr>
              <w:spacing w:before="48" w:beforeLines="20" w:after="48" w:afterLines="20" w:line="240" w:lineRule="exact"/>
              <w:jc w:val="center"/>
              <w:rPr>
                <w:b/>
                <w:bCs/>
                <w:sz w:val="22"/>
                <w:szCs w:val="22"/>
                <w:rtl/>
              </w:rPr>
            </w:pPr>
            <w:r w:rsidRPr="00111E13">
              <w:rPr>
                <w:b/>
                <w:bCs/>
                <w:sz w:val="22"/>
                <w:szCs w:val="22"/>
                <w:rtl/>
              </w:rPr>
              <w:t>339,834</w:t>
            </w:r>
          </w:p>
        </w:tc>
        <w:tc>
          <w:tcPr>
            <w:tcW w:w="1173" w:type="dxa"/>
          </w:tcPr>
          <w:p w:rsidR="00C07AAA" w:rsidRPr="00111E13" w:rsidP="00E02ED0">
            <w:pPr>
              <w:spacing w:before="48" w:beforeLines="20" w:after="48" w:afterLines="20" w:line="240" w:lineRule="exact"/>
              <w:jc w:val="center"/>
              <w:rPr>
                <w:b/>
                <w:bCs/>
                <w:sz w:val="22"/>
                <w:szCs w:val="22"/>
                <w:rtl/>
              </w:rPr>
            </w:pPr>
            <w:r w:rsidRPr="00111E13">
              <w:rPr>
                <w:b/>
                <w:bCs/>
                <w:sz w:val="22"/>
                <w:szCs w:val="22"/>
                <w:rtl/>
              </w:rPr>
              <w:t>100.0%</w:t>
            </w:r>
          </w:p>
        </w:tc>
      </w:tr>
    </w:tbl>
    <w:p w:rsidR="00F64AD8" w:rsidP="0023206D">
      <w:pPr>
        <w:spacing w:line="269" w:lineRule="auto"/>
        <w:rPr>
          <w:rtl/>
        </w:rPr>
      </w:pPr>
    </w:p>
    <w:p w:rsidR="00111E13" w:rsidP="0023206D">
      <w:pPr>
        <w:bidi w:val="0"/>
        <w:spacing w:line="269" w:lineRule="auto"/>
        <w:rPr>
          <w:szCs w:val="20"/>
          <w:rtl/>
        </w:rPr>
      </w:pPr>
      <w:r>
        <w:rPr>
          <w:rtl/>
        </w:rPr>
        <w:br w:type="page"/>
      </w:r>
    </w:p>
    <w:p w:rsidR="00F64AD8" w:rsidRPr="005A00EE" w:rsidP="005A00EE">
      <w:pPr>
        <w:spacing w:after="120" w:line="269" w:lineRule="auto"/>
        <w:rPr>
          <w:b/>
          <w:bCs/>
          <w:rtl/>
        </w:rPr>
      </w:pPr>
      <w:r w:rsidRPr="005A00EE">
        <w:rPr>
          <w:b/>
          <w:bCs/>
          <w:rtl/>
        </w:rPr>
        <w:t>התחייבויות והון עצמי</w:t>
      </w:r>
      <w:r w:rsidRPr="005A00EE">
        <w:rPr>
          <w:rFonts w:hint="cs"/>
          <w:b/>
          <w:bCs/>
          <w:rtl/>
        </w:rPr>
        <w:t xml:space="preserve"> (זכות)</w:t>
      </w:r>
    </w:p>
    <w:tbl>
      <w:tblPr>
        <w:tblStyle w:val="TableGrid"/>
        <w:bidiVisual/>
        <w:tblW w:w="0" w:type="auto"/>
        <w:tblLook w:val="04A0"/>
      </w:tblPr>
      <w:tblGrid>
        <w:gridCol w:w="1253"/>
        <w:gridCol w:w="1160"/>
        <w:gridCol w:w="1159"/>
        <w:gridCol w:w="1160"/>
        <w:gridCol w:w="1159"/>
        <w:gridCol w:w="1160"/>
        <w:gridCol w:w="1159"/>
      </w:tblGrid>
      <w:tr w:rsidTr="00E02ED0">
        <w:tblPrEx>
          <w:tblW w:w="0" w:type="auto"/>
          <w:tblLook w:val="04A0"/>
        </w:tblPrEx>
        <w:tc>
          <w:tcPr>
            <w:tcW w:w="1253" w:type="dxa"/>
          </w:tcPr>
          <w:p w:rsidR="00E02ED0" w:rsidRPr="00111E13" w:rsidP="00E02ED0">
            <w:pPr>
              <w:spacing w:before="48" w:beforeLines="20" w:after="48" w:afterLines="20" w:line="240" w:lineRule="exact"/>
              <w:jc w:val="center"/>
              <w:rPr>
                <w:b/>
                <w:bCs/>
                <w:sz w:val="22"/>
                <w:szCs w:val="22"/>
                <w:rtl/>
              </w:rPr>
            </w:pPr>
          </w:p>
        </w:tc>
        <w:tc>
          <w:tcPr>
            <w:tcW w:w="2319" w:type="dxa"/>
            <w:gridSpan w:val="2"/>
            <w:shd w:val="pct10" w:color="auto" w:fill="auto"/>
          </w:tcPr>
          <w:p w:rsidR="00E02ED0" w:rsidRPr="00111E13" w:rsidP="00E02ED0">
            <w:pPr>
              <w:spacing w:before="48" w:beforeLines="20" w:after="48" w:afterLines="20" w:line="240" w:lineRule="exact"/>
              <w:jc w:val="center"/>
              <w:rPr>
                <w:b/>
                <w:bCs/>
                <w:sz w:val="22"/>
                <w:szCs w:val="22"/>
                <w:rtl/>
              </w:rPr>
            </w:pPr>
            <w:r w:rsidRPr="00111E13">
              <w:rPr>
                <w:b/>
                <w:bCs/>
                <w:sz w:val="22"/>
                <w:szCs w:val="22"/>
                <w:rtl/>
              </w:rPr>
              <w:t>2018</w:t>
            </w:r>
          </w:p>
        </w:tc>
        <w:tc>
          <w:tcPr>
            <w:tcW w:w="2319" w:type="dxa"/>
            <w:gridSpan w:val="2"/>
            <w:shd w:val="pct10" w:color="auto" w:fill="auto"/>
          </w:tcPr>
          <w:p w:rsidR="00E02ED0" w:rsidRPr="00111E13" w:rsidP="00E02ED0">
            <w:pPr>
              <w:spacing w:before="48" w:beforeLines="20" w:after="48" w:afterLines="20" w:line="240" w:lineRule="exact"/>
              <w:jc w:val="center"/>
              <w:rPr>
                <w:b/>
                <w:bCs/>
                <w:sz w:val="22"/>
                <w:szCs w:val="22"/>
                <w:rtl/>
              </w:rPr>
            </w:pPr>
            <w:r w:rsidRPr="00111E13">
              <w:rPr>
                <w:b/>
                <w:bCs/>
                <w:sz w:val="22"/>
                <w:szCs w:val="22"/>
                <w:rtl/>
              </w:rPr>
              <w:t>2017</w:t>
            </w:r>
          </w:p>
        </w:tc>
        <w:tc>
          <w:tcPr>
            <w:tcW w:w="2319" w:type="dxa"/>
            <w:gridSpan w:val="2"/>
            <w:shd w:val="pct10" w:color="auto" w:fill="auto"/>
          </w:tcPr>
          <w:p w:rsidR="00E02ED0" w:rsidRPr="00111E13" w:rsidP="00E02ED0">
            <w:pPr>
              <w:spacing w:before="48" w:beforeLines="20" w:after="48" w:afterLines="20" w:line="240" w:lineRule="exact"/>
              <w:jc w:val="center"/>
              <w:rPr>
                <w:b/>
                <w:bCs/>
                <w:sz w:val="22"/>
                <w:szCs w:val="22"/>
                <w:rtl/>
              </w:rPr>
            </w:pPr>
            <w:r w:rsidRPr="00111E13">
              <w:rPr>
                <w:b/>
                <w:bCs/>
                <w:sz w:val="22"/>
                <w:szCs w:val="22"/>
                <w:rtl/>
              </w:rPr>
              <w:t>2016</w:t>
            </w:r>
          </w:p>
        </w:tc>
      </w:tr>
      <w:tr w:rsidTr="005A00EE">
        <w:tblPrEx>
          <w:tblW w:w="0" w:type="auto"/>
          <w:tblLook w:val="04A0"/>
        </w:tblPrEx>
        <w:tc>
          <w:tcPr>
            <w:tcW w:w="1253" w:type="dxa"/>
          </w:tcPr>
          <w:p w:rsidR="00132A67" w:rsidRPr="00111E13" w:rsidP="00E02ED0">
            <w:pPr>
              <w:spacing w:before="48" w:beforeLines="20" w:after="48" w:afterLines="20" w:line="240" w:lineRule="exact"/>
              <w:rPr>
                <w:b/>
                <w:bCs/>
                <w:sz w:val="22"/>
                <w:szCs w:val="22"/>
                <w:rtl/>
              </w:rPr>
            </w:pPr>
            <w:r w:rsidRPr="00111E13">
              <w:rPr>
                <w:rFonts w:hint="eastAsia"/>
                <w:b/>
                <w:bCs/>
                <w:sz w:val="22"/>
                <w:szCs w:val="22"/>
                <w:rtl/>
              </w:rPr>
              <w:t>התחייבויות</w:t>
            </w:r>
            <w:r w:rsidRPr="00111E13">
              <w:rPr>
                <w:b/>
                <w:bCs/>
                <w:sz w:val="22"/>
                <w:szCs w:val="22"/>
                <w:rtl/>
              </w:rPr>
              <w:t xml:space="preserve"> </w:t>
            </w:r>
            <w:r w:rsidRPr="00111E13">
              <w:rPr>
                <w:rFonts w:hint="eastAsia"/>
                <w:b/>
                <w:bCs/>
                <w:sz w:val="22"/>
                <w:szCs w:val="22"/>
                <w:rtl/>
              </w:rPr>
              <w:t>שוטפות</w:t>
            </w:r>
          </w:p>
        </w:tc>
        <w:tc>
          <w:tcPr>
            <w:tcW w:w="1160" w:type="dxa"/>
          </w:tcPr>
          <w:p w:rsidR="00132A67" w:rsidRPr="00111E13" w:rsidP="00E02ED0">
            <w:pPr>
              <w:spacing w:before="48" w:beforeLines="20" w:after="48" w:afterLines="20" w:line="240" w:lineRule="exact"/>
              <w:rPr>
                <w:sz w:val="22"/>
                <w:szCs w:val="22"/>
                <w:rtl/>
              </w:rPr>
            </w:pPr>
          </w:p>
        </w:tc>
        <w:tc>
          <w:tcPr>
            <w:tcW w:w="1159" w:type="dxa"/>
          </w:tcPr>
          <w:p w:rsidR="00132A67" w:rsidRPr="00111E13" w:rsidP="00E02ED0">
            <w:pPr>
              <w:spacing w:before="48" w:beforeLines="20" w:after="48" w:afterLines="20" w:line="240" w:lineRule="exact"/>
              <w:rPr>
                <w:sz w:val="22"/>
                <w:szCs w:val="22"/>
                <w:rtl/>
              </w:rPr>
            </w:pPr>
          </w:p>
        </w:tc>
        <w:tc>
          <w:tcPr>
            <w:tcW w:w="1160" w:type="dxa"/>
          </w:tcPr>
          <w:p w:rsidR="00132A67" w:rsidRPr="00111E13" w:rsidP="00E02ED0">
            <w:pPr>
              <w:spacing w:before="48" w:beforeLines="20" w:after="48" w:afterLines="20" w:line="240" w:lineRule="exact"/>
              <w:rPr>
                <w:sz w:val="22"/>
                <w:szCs w:val="22"/>
                <w:rtl/>
              </w:rPr>
            </w:pPr>
          </w:p>
        </w:tc>
        <w:tc>
          <w:tcPr>
            <w:tcW w:w="1159" w:type="dxa"/>
          </w:tcPr>
          <w:p w:rsidR="00132A67" w:rsidRPr="00111E13" w:rsidP="00E02ED0">
            <w:pPr>
              <w:spacing w:before="48" w:beforeLines="20" w:after="48" w:afterLines="20" w:line="240" w:lineRule="exact"/>
              <w:rPr>
                <w:sz w:val="22"/>
                <w:szCs w:val="22"/>
                <w:rtl/>
              </w:rPr>
            </w:pPr>
          </w:p>
        </w:tc>
        <w:tc>
          <w:tcPr>
            <w:tcW w:w="1160" w:type="dxa"/>
          </w:tcPr>
          <w:p w:rsidR="00132A67" w:rsidRPr="00111E13" w:rsidP="00E02ED0">
            <w:pPr>
              <w:spacing w:before="48" w:beforeLines="20" w:after="48" w:afterLines="20" w:line="240" w:lineRule="exact"/>
              <w:rPr>
                <w:sz w:val="22"/>
                <w:szCs w:val="22"/>
                <w:rtl/>
              </w:rPr>
            </w:pPr>
          </w:p>
        </w:tc>
        <w:tc>
          <w:tcPr>
            <w:tcW w:w="1159" w:type="dxa"/>
          </w:tcPr>
          <w:p w:rsidR="00132A67" w:rsidRPr="00111E13" w:rsidP="00E02ED0">
            <w:pPr>
              <w:spacing w:before="48" w:beforeLines="20" w:after="48" w:afterLines="20" w:line="240" w:lineRule="exact"/>
              <w:rPr>
                <w:sz w:val="22"/>
                <w:szCs w:val="22"/>
                <w:rtl/>
              </w:rPr>
            </w:pPr>
          </w:p>
        </w:tc>
      </w:tr>
      <w:tr w:rsidTr="005A00EE">
        <w:tblPrEx>
          <w:tblW w:w="0" w:type="auto"/>
          <w:tblLook w:val="04A0"/>
        </w:tblPrEx>
        <w:tc>
          <w:tcPr>
            <w:tcW w:w="1253" w:type="dxa"/>
          </w:tcPr>
          <w:p w:rsidR="00170C4F" w:rsidRPr="00111E13" w:rsidP="00E02ED0">
            <w:pPr>
              <w:spacing w:before="48" w:beforeLines="20" w:after="48" w:afterLines="20" w:line="240" w:lineRule="exact"/>
              <w:jc w:val="left"/>
              <w:rPr>
                <w:sz w:val="22"/>
                <w:szCs w:val="22"/>
                <w:rtl/>
              </w:rPr>
            </w:pPr>
            <w:r w:rsidRPr="00111E13">
              <w:rPr>
                <w:sz w:val="22"/>
                <w:szCs w:val="22"/>
                <w:rtl/>
              </w:rPr>
              <w:t>ספקים ונותני שירותים</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2,590</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0.7%</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1,137</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0.3%</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6,121</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1.8%</w:t>
            </w:r>
          </w:p>
        </w:tc>
      </w:tr>
      <w:tr w:rsidTr="005A00EE">
        <w:tblPrEx>
          <w:tblW w:w="0" w:type="auto"/>
          <w:tblLook w:val="04A0"/>
        </w:tblPrEx>
        <w:tc>
          <w:tcPr>
            <w:tcW w:w="1253" w:type="dxa"/>
          </w:tcPr>
          <w:p w:rsidR="00170C4F" w:rsidRPr="00111E13" w:rsidP="00E02ED0">
            <w:pPr>
              <w:spacing w:before="48" w:beforeLines="20" w:after="48" w:afterLines="20" w:line="240" w:lineRule="exact"/>
              <w:jc w:val="left"/>
              <w:rPr>
                <w:sz w:val="22"/>
                <w:szCs w:val="22"/>
                <w:rtl/>
              </w:rPr>
            </w:pPr>
            <w:r w:rsidRPr="00111E13">
              <w:rPr>
                <w:sz w:val="22"/>
                <w:szCs w:val="22"/>
                <w:rtl/>
              </w:rPr>
              <w:t>זכאים ויתרות זכות</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76,836</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19.7%</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72,761</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19.7%</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69,374</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20.4%</w:t>
            </w:r>
          </w:p>
        </w:tc>
      </w:tr>
      <w:tr w:rsidTr="005A00EE">
        <w:tblPrEx>
          <w:tblW w:w="0" w:type="auto"/>
          <w:tblLook w:val="04A0"/>
        </w:tblPrEx>
        <w:tc>
          <w:tcPr>
            <w:tcW w:w="1253" w:type="dxa"/>
          </w:tcPr>
          <w:p w:rsidR="00170C4F" w:rsidRPr="00111E13" w:rsidP="00E02ED0">
            <w:pPr>
              <w:spacing w:before="48" w:beforeLines="20" w:after="48" w:afterLines="20" w:line="240" w:lineRule="exact"/>
              <w:jc w:val="left"/>
              <w:rPr>
                <w:sz w:val="22"/>
                <w:szCs w:val="22"/>
                <w:rtl/>
              </w:rPr>
            </w:pPr>
            <w:r w:rsidRPr="00111E13">
              <w:rPr>
                <w:sz w:val="22"/>
                <w:szCs w:val="22"/>
                <w:rtl/>
              </w:rPr>
              <w:t>הכנסות מראש ולקוחות בזכות</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119,095</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30.6%</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110,147</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29.8%</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114,343</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33.6%</w:t>
            </w:r>
          </w:p>
        </w:tc>
      </w:tr>
      <w:tr w:rsidTr="005A00EE">
        <w:tblPrEx>
          <w:tblW w:w="0" w:type="auto"/>
          <w:tblLook w:val="04A0"/>
        </w:tblPrEx>
        <w:tc>
          <w:tcPr>
            <w:tcW w:w="1253" w:type="dxa"/>
          </w:tcPr>
          <w:p w:rsidR="00170C4F" w:rsidRPr="00111E13" w:rsidP="00E02ED0">
            <w:pPr>
              <w:spacing w:before="48" w:beforeLines="20" w:after="48" w:afterLines="20" w:line="240" w:lineRule="exact"/>
              <w:jc w:val="left"/>
              <w:rPr>
                <w:b/>
                <w:bCs/>
                <w:sz w:val="22"/>
                <w:szCs w:val="22"/>
                <w:rtl/>
              </w:rPr>
            </w:pPr>
            <w:r w:rsidRPr="00111E13">
              <w:rPr>
                <w:b/>
                <w:bCs/>
                <w:sz w:val="22"/>
                <w:szCs w:val="22"/>
                <w:rtl/>
              </w:rPr>
              <w:t>סך הכול התחייבויות שוטפות</w:t>
            </w:r>
          </w:p>
        </w:tc>
        <w:tc>
          <w:tcPr>
            <w:tcW w:w="1160" w:type="dxa"/>
          </w:tcPr>
          <w:p w:rsidR="00170C4F" w:rsidRPr="00111E13" w:rsidP="00E02ED0">
            <w:pPr>
              <w:spacing w:before="48" w:beforeLines="20" w:after="48" w:afterLines="20" w:line="240" w:lineRule="exact"/>
              <w:rPr>
                <w:b/>
                <w:bCs/>
                <w:sz w:val="22"/>
                <w:szCs w:val="22"/>
                <w:rtl/>
              </w:rPr>
            </w:pPr>
            <w:r w:rsidRPr="00111E13">
              <w:rPr>
                <w:b/>
                <w:bCs/>
                <w:sz w:val="22"/>
                <w:szCs w:val="22"/>
                <w:rtl/>
              </w:rPr>
              <w:t>198,521</w:t>
            </w:r>
          </w:p>
        </w:tc>
        <w:tc>
          <w:tcPr>
            <w:tcW w:w="1159" w:type="dxa"/>
          </w:tcPr>
          <w:p w:rsidR="00170C4F" w:rsidRPr="00111E13" w:rsidP="00E02ED0">
            <w:pPr>
              <w:spacing w:before="48" w:beforeLines="20" w:after="48" w:afterLines="20" w:line="240" w:lineRule="exact"/>
              <w:rPr>
                <w:b/>
                <w:bCs/>
                <w:sz w:val="22"/>
                <w:szCs w:val="22"/>
                <w:rtl/>
              </w:rPr>
            </w:pPr>
            <w:r w:rsidRPr="00111E13">
              <w:rPr>
                <w:b/>
                <w:bCs/>
                <w:sz w:val="22"/>
                <w:szCs w:val="22"/>
                <w:rtl/>
              </w:rPr>
              <w:t>51.0%</w:t>
            </w:r>
          </w:p>
        </w:tc>
        <w:tc>
          <w:tcPr>
            <w:tcW w:w="1160" w:type="dxa"/>
          </w:tcPr>
          <w:p w:rsidR="00170C4F" w:rsidRPr="00111E13" w:rsidP="00E02ED0">
            <w:pPr>
              <w:spacing w:before="48" w:beforeLines="20" w:after="48" w:afterLines="20" w:line="240" w:lineRule="exact"/>
              <w:rPr>
                <w:b/>
                <w:bCs/>
                <w:sz w:val="22"/>
                <w:szCs w:val="22"/>
                <w:rtl/>
              </w:rPr>
            </w:pPr>
            <w:r w:rsidRPr="00111E13">
              <w:rPr>
                <w:b/>
                <w:bCs/>
                <w:sz w:val="22"/>
                <w:szCs w:val="22"/>
                <w:rtl/>
              </w:rPr>
              <w:t>184,045</w:t>
            </w:r>
          </w:p>
        </w:tc>
        <w:tc>
          <w:tcPr>
            <w:tcW w:w="1159" w:type="dxa"/>
          </w:tcPr>
          <w:p w:rsidR="00170C4F" w:rsidRPr="00111E13" w:rsidP="00E02ED0">
            <w:pPr>
              <w:spacing w:before="48" w:beforeLines="20" w:after="48" w:afterLines="20" w:line="240" w:lineRule="exact"/>
              <w:rPr>
                <w:b/>
                <w:bCs/>
                <w:sz w:val="22"/>
                <w:szCs w:val="22"/>
                <w:rtl/>
              </w:rPr>
            </w:pPr>
            <w:r w:rsidRPr="00111E13">
              <w:rPr>
                <w:b/>
                <w:bCs/>
                <w:sz w:val="22"/>
                <w:szCs w:val="22"/>
                <w:rtl/>
              </w:rPr>
              <w:t>49.9%</w:t>
            </w:r>
          </w:p>
        </w:tc>
        <w:tc>
          <w:tcPr>
            <w:tcW w:w="1160" w:type="dxa"/>
          </w:tcPr>
          <w:p w:rsidR="00170C4F" w:rsidRPr="00111E13" w:rsidP="00E02ED0">
            <w:pPr>
              <w:spacing w:before="48" w:beforeLines="20" w:after="48" w:afterLines="20" w:line="240" w:lineRule="exact"/>
              <w:rPr>
                <w:b/>
                <w:bCs/>
                <w:sz w:val="22"/>
                <w:szCs w:val="22"/>
                <w:rtl/>
              </w:rPr>
            </w:pPr>
            <w:r w:rsidRPr="00111E13">
              <w:rPr>
                <w:b/>
                <w:bCs/>
                <w:sz w:val="22"/>
                <w:szCs w:val="22"/>
                <w:rtl/>
              </w:rPr>
              <w:t>189,838</w:t>
            </w:r>
          </w:p>
        </w:tc>
        <w:tc>
          <w:tcPr>
            <w:tcW w:w="1159" w:type="dxa"/>
          </w:tcPr>
          <w:p w:rsidR="00170C4F" w:rsidRPr="00111E13" w:rsidP="00E02ED0">
            <w:pPr>
              <w:spacing w:before="48" w:beforeLines="20" w:after="48" w:afterLines="20" w:line="240" w:lineRule="exact"/>
              <w:rPr>
                <w:b/>
                <w:bCs/>
                <w:sz w:val="22"/>
                <w:szCs w:val="22"/>
                <w:rtl/>
              </w:rPr>
            </w:pPr>
            <w:r w:rsidRPr="00111E13">
              <w:rPr>
                <w:b/>
                <w:bCs/>
                <w:sz w:val="22"/>
                <w:szCs w:val="22"/>
                <w:rtl/>
              </w:rPr>
              <w:t>55.9%</w:t>
            </w:r>
          </w:p>
        </w:tc>
      </w:tr>
      <w:tr w:rsidTr="005A00EE">
        <w:tblPrEx>
          <w:tblW w:w="0" w:type="auto"/>
          <w:tblLook w:val="04A0"/>
        </w:tblPrEx>
        <w:tc>
          <w:tcPr>
            <w:tcW w:w="1253" w:type="dxa"/>
          </w:tcPr>
          <w:p w:rsidR="00700CA6" w:rsidRPr="00111E13" w:rsidP="00E02ED0">
            <w:pPr>
              <w:spacing w:before="48" w:beforeLines="20" w:after="48" w:afterLines="20" w:line="240" w:lineRule="exact"/>
              <w:jc w:val="left"/>
              <w:rPr>
                <w:b/>
                <w:bCs/>
                <w:sz w:val="22"/>
                <w:szCs w:val="22"/>
                <w:rtl/>
              </w:rPr>
            </w:pPr>
          </w:p>
        </w:tc>
        <w:tc>
          <w:tcPr>
            <w:tcW w:w="1160" w:type="dxa"/>
          </w:tcPr>
          <w:p w:rsidR="00700CA6" w:rsidRPr="00111E13" w:rsidP="00E02ED0">
            <w:pPr>
              <w:spacing w:before="48" w:beforeLines="20" w:after="48" w:afterLines="20" w:line="240" w:lineRule="exact"/>
              <w:rPr>
                <w:sz w:val="22"/>
                <w:szCs w:val="22"/>
                <w:rtl/>
              </w:rPr>
            </w:pPr>
          </w:p>
        </w:tc>
        <w:tc>
          <w:tcPr>
            <w:tcW w:w="1159" w:type="dxa"/>
          </w:tcPr>
          <w:p w:rsidR="00700CA6" w:rsidRPr="00111E13" w:rsidP="00E02ED0">
            <w:pPr>
              <w:spacing w:before="48" w:beforeLines="20" w:after="48" w:afterLines="20" w:line="240" w:lineRule="exact"/>
              <w:rPr>
                <w:sz w:val="22"/>
                <w:szCs w:val="22"/>
                <w:rtl/>
              </w:rPr>
            </w:pPr>
          </w:p>
        </w:tc>
        <w:tc>
          <w:tcPr>
            <w:tcW w:w="1160" w:type="dxa"/>
          </w:tcPr>
          <w:p w:rsidR="00700CA6" w:rsidRPr="00111E13" w:rsidP="00E02ED0">
            <w:pPr>
              <w:spacing w:before="48" w:beforeLines="20" w:after="48" w:afterLines="20" w:line="240" w:lineRule="exact"/>
              <w:rPr>
                <w:sz w:val="22"/>
                <w:szCs w:val="22"/>
                <w:rtl/>
              </w:rPr>
            </w:pPr>
          </w:p>
        </w:tc>
        <w:tc>
          <w:tcPr>
            <w:tcW w:w="1159" w:type="dxa"/>
          </w:tcPr>
          <w:p w:rsidR="00700CA6" w:rsidRPr="00111E13" w:rsidP="00E02ED0">
            <w:pPr>
              <w:spacing w:before="48" w:beforeLines="20" w:after="48" w:afterLines="20" w:line="240" w:lineRule="exact"/>
              <w:rPr>
                <w:sz w:val="22"/>
                <w:szCs w:val="22"/>
                <w:rtl/>
              </w:rPr>
            </w:pPr>
          </w:p>
        </w:tc>
        <w:tc>
          <w:tcPr>
            <w:tcW w:w="1160" w:type="dxa"/>
          </w:tcPr>
          <w:p w:rsidR="00700CA6" w:rsidRPr="00111E13" w:rsidP="00E02ED0">
            <w:pPr>
              <w:spacing w:before="48" w:beforeLines="20" w:after="48" w:afterLines="20" w:line="240" w:lineRule="exact"/>
              <w:rPr>
                <w:sz w:val="22"/>
                <w:szCs w:val="22"/>
                <w:rtl/>
              </w:rPr>
            </w:pPr>
          </w:p>
        </w:tc>
        <w:tc>
          <w:tcPr>
            <w:tcW w:w="1159" w:type="dxa"/>
          </w:tcPr>
          <w:p w:rsidR="00700CA6" w:rsidRPr="00111E13" w:rsidP="00E02ED0">
            <w:pPr>
              <w:spacing w:before="48" w:beforeLines="20" w:after="48" w:afterLines="20" w:line="240" w:lineRule="exact"/>
              <w:rPr>
                <w:sz w:val="22"/>
                <w:szCs w:val="22"/>
                <w:rtl/>
              </w:rPr>
            </w:pPr>
          </w:p>
        </w:tc>
      </w:tr>
      <w:tr w:rsidTr="005A00EE">
        <w:tblPrEx>
          <w:tblW w:w="0" w:type="auto"/>
          <w:tblLook w:val="04A0"/>
        </w:tblPrEx>
        <w:tc>
          <w:tcPr>
            <w:tcW w:w="1253" w:type="dxa"/>
          </w:tcPr>
          <w:p w:rsidR="00132A67" w:rsidRPr="00111E13" w:rsidP="00E02ED0">
            <w:pPr>
              <w:spacing w:before="48" w:beforeLines="20" w:after="48" w:afterLines="20" w:line="240" w:lineRule="exact"/>
              <w:jc w:val="left"/>
              <w:rPr>
                <w:b/>
                <w:bCs/>
                <w:sz w:val="22"/>
                <w:szCs w:val="22"/>
                <w:rtl/>
              </w:rPr>
            </w:pPr>
            <w:r w:rsidRPr="00111E13">
              <w:rPr>
                <w:rFonts w:hint="eastAsia"/>
                <w:b/>
                <w:bCs/>
                <w:sz w:val="22"/>
                <w:szCs w:val="22"/>
                <w:rtl/>
              </w:rPr>
              <w:t>התחייבויות</w:t>
            </w:r>
            <w:r w:rsidRPr="00111E13">
              <w:rPr>
                <w:b/>
                <w:bCs/>
                <w:sz w:val="22"/>
                <w:szCs w:val="22"/>
                <w:rtl/>
              </w:rPr>
              <w:t xml:space="preserve"> </w:t>
            </w:r>
            <w:r w:rsidRPr="00111E13">
              <w:rPr>
                <w:rFonts w:hint="eastAsia"/>
                <w:b/>
                <w:bCs/>
                <w:sz w:val="22"/>
                <w:szCs w:val="22"/>
                <w:rtl/>
              </w:rPr>
              <w:t>לז</w:t>
            </w:r>
            <w:r w:rsidRPr="00111E13" w:rsidR="00A007F2">
              <w:rPr>
                <w:rFonts w:hint="cs"/>
                <w:b/>
                <w:bCs/>
                <w:sz w:val="22"/>
                <w:szCs w:val="22"/>
                <w:rtl/>
              </w:rPr>
              <w:t>מן ארוך</w:t>
            </w:r>
          </w:p>
        </w:tc>
        <w:tc>
          <w:tcPr>
            <w:tcW w:w="1160" w:type="dxa"/>
          </w:tcPr>
          <w:p w:rsidR="00132A67" w:rsidRPr="00111E13" w:rsidP="00E02ED0">
            <w:pPr>
              <w:spacing w:before="48" w:beforeLines="20" w:after="48" w:afterLines="20" w:line="240" w:lineRule="exact"/>
              <w:rPr>
                <w:sz w:val="22"/>
                <w:szCs w:val="22"/>
                <w:rtl/>
              </w:rPr>
            </w:pPr>
          </w:p>
        </w:tc>
        <w:tc>
          <w:tcPr>
            <w:tcW w:w="1159" w:type="dxa"/>
          </w:tcPr>
          <w:p w:rsidR="00132A67" w:rsidRPr="00111E13" w:rsidP="00E02ED0">
            <w:pPr>
              <w:spacing w:before="48" w:beforeLines="20" w:after="48" w:afterLines="20" w:line="240" w:lineRule="exact"/>
              <w:rPr>
                <w:sz w:val="22"/>
                <w:szCs w:val="22"/>
                <w:rtl/>
              </w:rPr>
            </w:pPr>
          </w:p>
        </w:tc>
        <w:tc>
          <w:tcPr>
            <w:tcW w:w="1160" w:type="dxa"/>
          </w:tcPr>
          <w:p w:rsidR="00132A67" w:rsidRPr="00111E13" w:rsidP="00E02ED0">
            <w:pPr>
              <w:spacing w:before="48" w:beforeLines="20" w:after="48" w:afterLines="20" w:line="240" w:lineRule="exact"/>
              <w:rPr>
                <w:sz w:val="22"/>
                <w:szCs w:val="22"/>
                <w:rtl/>
              </w:rPr>
            </w:pPr>
          </w:p>
        </w:tc>
        <w:tc>
          <w:tcPr>
            <w:tcW w:w="1159" w:type="dxa"/>
          </w:tcPr>
          <w:p w:rsidR="00132A67" w:rsidRPr="00111E13" w:rsidP="00E02ED0">
            <w:pPr>
              <w:spacing w:before="48" w:beforeLines="20" w:after="48" w:afterLines="20" w:line="240" w:lineRule="exact"/>
              <w:rPr>
                <w:sz w:val="22"/>
                <w:szCs w:val="22"/>
                <w:rtl/>
              </w:rPr>
            </w:pPr>
          </w:p>
        </w:tc>
        <w:tc>
          <w:tcPr>
            <w:tcW w:w="1160" w:type="dxa"/>
          </w:tcPr>
          <w:p w:rsidR="00132A67" w:rsidRPr="00111E13" w:rsidP="00E02ED0">
            <w:pPr>
              <w:spacing w:before="48" w:beforeLines="20" w:after="48" w:afterLines="20" w:line="240" w:lineRule="exact"/>
              <w:rPr>
                <w:sz w:val="22"/>
                <w:szCs w:val="22"/>
                <w:rtl/>
              </w:rPr>
            </w:pPr>
          </w:p>
        </w:tc>
        <w:tc>
          <w:tcPr>
            <w:tcW w:w="1159" w:type="dxa"/>
          </w:tcPr>
          <w:p w:rsidR="00132A67" w:rsidRPr="00111E13" w:rsidP="00E02ED0">
            <w:pPr>
              <w:spacing w:before="48" w:beforeLines="20" w:after="48" w:afterLines="20" w:line="240" w:lineRule="exact"/>
              <w:rPr>
                <w:sz w:val="22"/>
                <w:szCs w:val="22"/>
                <w:rtl/>
              </w:rPr>
            </w:pPr>
          </w:p>
        </w:tc>
      </w:tr>
      <w:tr w:rsidTr="005A00EE">
        <w:tblPrEx>
          <w:tblW w:w="0" w:type="auto"/>
          <w:tblLook w:val="04A0"/>
        </w:tblPrEx>
        <w:tc>
          <w:tcPr>
            <w:tcW w:w="1253" w:type="dxa"/>
          </w:tcPr>
          <w:p w:rsidR="00170C4F" w:rsidRPr="00111E13" w:rsidP="00E02ED0">
            <w:pPr>
              <w:spacing w:before="48" w:beforeLines="20" w:after="48" w:afterLines="20" w:line="240" w:lineRule="exact"/>
              <w:jc w:val="left"/>
              <w:rPr>
                <w:sz w:val="22"/>
                <w:szCs w:val="22"/>
                <w:rtl/>
              </w:rPr>
            </w:pPr>
            <w:r w:rsidRPr="00111E13">
              <w:rPr>
                <w:sz w:val="22"/>
                <w:szCs w:val="22"/>
                <w:rtl/>
              </w:rPr>
              <w:t>הפרשה לחופשה</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8,789</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2.3%</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10,433</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2.8%</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10,859</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3.2%</w:t>
            </w:r>
          </w:p>
        </w:tc>
      </w:tr>
      <w:tr w:rsidTr="005A00EE">
        <w:tblPrEx>
          <w:tblW w:w="0" w:type="auto"/>
          <w:tblLook w:val="04A0"/>
        </w:tblPrEx>
        <w:tc>
          <w:tcPr>
            <w:tcW w:w="1253" w:type="dxa"/>
          </w:tcPr>
          <w:p w:rsidR="00170C4F" w:rsidRPr="00111E13" w:rsidP="00E02ED0">
            <w:pPr>
              <w:spacing w:before="48" w:beforeLines="20" w:after="48" w:afterLines="20" w:line="240" w:lineRule="exact"/>
              <w:jc w:val="left"/>
              <w:rPr>
                <w:sz w:val="22"/>
                <w:szCs w:val="22"/>
                <w:rtl/>
              </w:rPr>
            </w:pPr>
            <w:r w:rsidRPr="00111E13">
              <w:rPr>
                <w:sz w:val="22"/>
                <w:szCs w:val="22"/>
                <w:rtl/>
              </w:rPr>
              <w:t>הכנסות מראש לז</w:t>
            </w:r>
            <w:r w:rsidRPr="00111E13" w:rsidR="00A007F2">
              <w:rPr>
                <w:rFonts w:hint="cs"/>
                <w:sz w:val="22"/>
                <w:szCs w:val="22"/>
                <w:rtl/>
              </w:rPr>
              <w:t>מן ארוך</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10,963</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2.8%</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9,307</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2.5%</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9,439</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2.8%</w:t>
            </w:r>
          </w:p>
        </w:tc>
      </w:tr>
      <w:tr w:rsidTr="005A00EE">
        <w:tblPrEx>
          <w:tblW w:w="0" w:type="auto"/>
          <w:tblLook w:val="04A0"/>
        </w:tblPrEx>
        <w:tc>
          <w:tcPr>
            <w:tcW w:w="1253" w:type="dxa"/>
          </w:tcPr>
          <w:p w:rsidR="00170C4F" w:rsidRPr="00111E13" w:rsidP="00E02ED0">
            <w:pPr>
              <w:spacing w:before="48" w:beforeLines="20" w:after="48" w:afterLines="20" w:line="240" w:lineRule="exact"/>
              <w:jc w:val="left"/>
              <w:rPr>
                <w:sz w:val="22"/>
                <w:szCs w:val="22"/>
                <w:rtl/>
              </w:rPr>
            </w:pPr>
            <w:r w:rsidRPr="00111E13">
              <w:rPr>
                <w:sz w:val="22"/>
                <w:szCs w:val="22"/>
                <w:rtl/>
              </w:rPr>
              <w:t>התחייבויות בשל סיום יחסי עובד מעביד</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45,019</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11.6%</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59,054</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16.0%</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59,505</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17.5%</w:t>
            </w:r>
          </w:p>
        </w:tc>
      </w:tr>
      <w:tr w:rsidTr="005A00EE">
        <w:tblPrEx>
          <w:tblW w:w="0" w:type="auto"/>
          <w:tblLook w:val="04A0"/>
        </w:tblPrEx>
        <w:tc>
          <w:tcPr>
            <w:tcW w:w="1253" w:type="dxa"/>
          </w:tcPr>
          <w:p w:rsidR="00170C4F" w:rsidRPr="00111E13" w:rsidP="00E02ED0">
            <w:pPr>
              <w:spacing w:before="48" w:beforeLines="20" w:after="48" w:afterLines="20" w:line="240" w:lineRule="exact"/>
              <w:jc w:val="left"/>
              <w:rPr>
                <w:b/>
                <w:bCs/>
                <w:sz w:val="22"/>
                <w:szCs w:val="22"/>
                <w:rtl/>
              </w:rPr>
            </w:pPr>
            <w:r w:rsidRPr="00111E13">
              <w:rPr>
                <w:b/>
                <w:bCs/>
                <w:sz w:val="22"/>
                <w:szCs w:val="22"/>
                <w:rtl/>
              </w:rPr>
              <w:t>סך הכול התחייבויות שאינן שוטפות</w:t>
            </w:r>
          </w:p>
        </w:tc>
        <w:tc>
          <w:tcPr>
            <w:tcW w:w="1160" w:type="dxa"/>
          </w:tcPr>
          <w:p w:rsidR="00170C4F" w:rsidRPr="00111E13" w:rsidP="00E02ED0">
            <w:pPr>
              <w:spacing w:before="48" w:beforeLines="20" w:after="48" w:afterLines="20" w:line="240" w:lineRule="exact"/>
              <w:rPr>
                <w:b/>
                <w:bCs/>
                <w:sz w:val="22"/>
                <w:szCs w:val="22"/>
                <w:rtl/>
              </w:rPr>
            </w:pPr>
            <w:r w:rsidRPr="00111E13">
              <w:rPr>
                <w:b/>
                <w:bCs/>
                <w:sz w:val="22"/>
                <w:szCs w:val="22"/>
                <w:rtl/>
              </w:rPr>
              <w:t>64,773</w:t>
            </w:r>
          </w:p>
        </w:tc>
        <w:tc>
          <w:tcPr>
            <w:tcW w:w="1159" w:type="dxa"/>
          </w:tcPr>
          <w:p w:rsidR="00170C4F" w:rsidRPr="00111E13" w:rsidP="00E02ED0">
            <w:pPr>
              <w:spacing w:before="48" w:beforeLines="20" w:after="48" w:afterLines="20" w:line="240" w:lineRule="exact"/>
              <w:rPr>
                <w:b/>
                <w:bCs/>
                <w:sz w:val="22"/>
                <w:szCs w:val="22"/>
                <w:rtl/>
              </w:rPr>
            </w:pPr>
            <w:r w:rsidRPr="00111E13">
              <w:rPr>
                <w:b/>
                <w:bCs/>
                <w:sz w:val="22"/>
                <w:szCs w:val="22"/>
                <w:rtl/>
              </w:rPr>
              <w:t>16.6%</w:t>
            </w:r>
          </w:p>
        </w:tc>
        <w:tc>
          <w:tcPr>
            <w:tcW w:w="1160" w:type="dxa"/>
          </w:tcPr>
          <w:p w:rsidR="00170C4F" w:rsidRPr="00111E13" w:rsidP="00E02ED0">
            <w:pPr>
              <w:spacing w:before="48" w:beforeLines="20" w:after="48" w:afterLines="20" w:line="240" w:lineRule="exact"/>
              <w:rPr>
                <w:b/>
                <w:bCs/>
                <w:sz w:val="22"/>
                <w:szCs w:val="22"/>
                <w:rtl/>
              </w:rPr>
            </w:pPr>
            <w:r w:rsidRPr="00111E13">
              <w:rPr>
                <w:b/>
                <w:bCs/>
                <w:sz w:val="22"/>
                <w:szCs w:val="22"/>
                <w:rtl/>
              </w:rPr>
              <w:t>78,794</w:t>
            </w:r>
          </w:p>
        </w:tc>
        <w:tc>
          <w:tcPr>
            <w:tcW w:w="1159" w:type="dxa"/>
          </w:tcPr>
          <w:p w:rsidR="00170C4F" w:rsidRPr="00111E13" w:rsidP="00E02ED0">
            <w:pPr>
              <w:spacing w:before="48" w:beforeLines="20" w:after="48" w:afterLines="20" w:line="240" w:lineRule="exact"/>
              <w:rPr>
                <w:b/>
                <w:bCs/>
                <w:sz w:val="22"/>
                <w:szCs w:val="22"/>
                <w:rtl/>
              </w:rPr>
            </w:pPr>
            <w:r w:rsidRPr="00111E13">
              <w:rPr>
                <w:b/>
                <w:bCs/>
                <w:sz w:val="22"/>
                <w:szCs w:val="22"/>
                <w:rtl/>
              </w:rPr>
              <w:t>21.3%</w:t>
            </w:r>
          </w:p>
        </w:tc>
        <w:tc>
          <w:tcPr>
            <w:tcW w:w="1160" w:type="dxa"/>
          </w:tcPr>
          <w:p w:rsidR="00170C4F" w:rsidRPr="00111E13" w:rsidP="00E02ED0">
            <w:pPr>
              <w:spacing w:before="48" w:beforeLines="20" w:after="48" w:afterLines="20" w:line="240" w:lineRule="exact"/>
              <w:rPr>
                <w:b/>
                <w:bCs/>
                <w:sz w:val="22"/>
                <w:szCs w:val="22"/>
                <w:rtl/>
              </w:rPr>
            </w:pPr>
            <w:r w:rsidRPr="00111E13">
              <w:rPr>
                <w:b/>
                <w:bCs/>
                <w:sz w:val="22"/>
                <w:szCs w:val="22"/>
                <w:rtl/>
              </w:rPr>
              <w:t>79,803</w:t>
            </w:r>
          </w:p>
        </w:tc>
        <w:tc>
          <w:tcPr>
            <w:tcW w:w="1159" w:type="dxa"/>
          </w:tcPr>
          <w:p w:rsidR="00170C4F" w:rsidRPr="00111E13" w:rsidP="00E02ED0">
            <w:pPr>
              <w:spacing w:before="48" w:beforeLines="20" w:after="48" w:afterLines="20" w:line="240" w:lineRule="exact"/>
              <w:rPr>
                <w:b/>
                <w:bCs/>
                <w:sz w:val="22"/>
                <w:szCs w:val="22"/>
                <w:rtl/>
              </w:rPr>
            </w:pPr>
            <w:r w:rsidRPr="00111E13">
              <w:rPr>
                <w:b/>
                <w:bCs/>
                <w:sz w:val="22"/>
                <w:szCs w:val="22"/>
                <w:rtl/>
              </w:rPr>
              <w:t>23.5%</w:t>
            </w:r>
          </w:p>
        </w:tc>
      </w:tr>
      <w:tr w:rsidTr="005A00EE">
        <w:tblPrEx>
          <w:tblW w:w="0" w:type="auto"/>
          <w:tblLook w:val="04A0"/>
        </w:tblPrEx>
        <w:tc>
          <w:tcPr>
            <w:tcW w:w="1253" w:type="dxa"/>
          </w:tcPr>
          <w:p w:rsidR="00170C4F" w:rsidRPr="00111E13" w:rsidP="00E02ED0">
            <w:pPr>
              <w:spacing w:before="48" w:beforeLines="20" w:after="48" w:afterLines="20" w:line="240" w:lineRule="exact"/>
              <w:jc w:val="left"/>
              <w:rPr>
                <w:b/>
                <w:bCs/>
                <w:sz w:val="22"/>
                <w:szCs w:val="22"/>
                <w:rtl/>
              </w:rPr>
            </w:pPr>
            <w:r w:rsidRPr="00111E13">
              <w:rPr>
                <w:rFonts w:hint="eastAsia"/>
                <w:b/>
                <w:bCs/>
                <w:sz w:val="22"/>
                <w:szCs w:val="22"/>
                <w:rtl/>
              </w:rPr>
              <w:t>הון</w:t>
            </w:r>
            <w:r w:rsidRPr="00111E13">
              <w:rPr>
                <w:b/>
                <w:bCs/>
                <w:sz w:val="22"/>
                <w:szCs w:val="22"/>
                <w:rtl/>
              </w:rPr>
              <w:t xml:space="preserve"> </w:t>
            </w:r>
            <w:r w:rsidRPr="00111E13">
              <w:rPr>
                <w:rFonts w:hint="eastAsia"/>
                <w:b/>
                <w:bCs/>
                <w:sz w:val="22"/>
                <w:szCs w:val="22"/>
                <w:rtl/>
              </w:rPr>
              <w:t>עצמי</w:t>
            </w:r>
          </w:p>
        </w:tc>
        <w:tc>
          <w:tcPr>
            <w:tcW w:w="1160" w:type="dxa"/>
          </w:tcPr>
          <w:p w:rsidR="00170C4F" w:rsidRPr="00111E13" w:rsidP="00E02ED0">
            <w:pPr>
              <w:spacing w:before="48" w:beforeLines="20" w:after="48" w:afterLines="20" w:line="240" w:lineRule="exact"/>
              <w:rPr>
                <w:sz w:val="22"/>
                <w:szCs w:val="22"/>
                <w:rtl/>
              </w:rPr>
            </w:pPr>
          </w:p>
        </w:tc>
        <w:tc>
          <w:tcPr>
            <w:tcW w:w="1159" w:type="dxa"/>
          </w:tcPr>
          <w:p w:rsidR="00170C4F" w:rsidRPr="00111E13" w:rsidP="00E02ED0">
            <w:pPr>
              <w:spacing w:before="48" w:beforeLines="20" w:after="48" w:afterLines="20" w:line="240" w:lineRule="exact"/>
              <w:rPr>
                <w:sz w:val="22"/>
                <w:szCs w:val="22"/>
                <w:rtl/>
              </w:rPr>
            </w:pPr>
          </w:p>
        </w:tc>
        <w:tc>
          <w:tcPr>
            <w:tcW w:w="1160" w:type="dxa"/>
          </w:tcPr>
          <w:p w:rsidR="00170C4F" w:rsidRPr="00111E13" w:rsidP="00E02ED0">
            <w:pPr>
              <w:spacing w:before="48" w:beforeLines="20" w:after="48" w:afterLines="20" w:line="240" w:lineRule="exact"/>
              <w:rPr>
                <w:sz w:val="22"/>
                <w:szCs w:val="22"/>
                <w:rtl/>
              </w:rPr>
            </w:pPr>
          </w:p>
        </w:tc>
        <w:tc>
          <w:tcPr>
            <w:tcW w:w="1159" w:type="dxa"/>
          </w:tcPr>
          <w:p w:rsidR="00170C4F" w:rsidRPr="00111E13" w:rsidP="00E02ED0">
            <w:pPr>
              <w:spacing w:before="48" w:beforeLines="20" w:after="48" w:afterLines="20" w:line="240" w:lineRule="exact"/>
              <w:rPr>
                <w:sz w:val="22"/>
                <w:szCs w:val="22"/>
                <w:rtl/>
              </w:rPr>
            </w:pPr>
          </w:p>
        </w:tc>
        <w:tc>
          <w:tcPr>
            <w:tcW w:w="1160" w:type="dxa"/>
          </w:tcPr>
          <w:p w:rsidR="00170C4F" w:rsidRPr="00111E13" w:rsidP="00E02ED0">
            <w:pPr>
              <w:spacing w:before="48" w:beforeLines="20" w:after="48" w:afterLines="20" w:line="240" w:lineRule="exact"/>
              <w:rPr>
                <w:sz w:val="22"/>
                <w:szCs w:val="22"/>
                <w:rtl/>
              </w:rPr>
            </w:pPr>
          </w:p>
        </w:tc>
        <w:tc>
          <w:tcPr>
            <w:tcW w:w="1159" w:type="dxa"/>
          </w:tcPr>
          <w:p w:rsidR="00170C4F" w:rsidRPr="00111E13" w:rsidP="00E02ED0">
            <w:pPr>
              <w:spacing w:before="48" w:beforeLines="20" w:after="48" w:afterLines="20" w:line="240" w:lineRule="exact"/>
              <w:rPr>
                <w:sz w:val="22"/>
                <w:szCs w:val="22"/>
                <w:rtl/>
              </w:rPr>
            </w:pPr>
          </w:p>
        </w:tc>
      </w:tr>
      <w:tr w:rsidTr="005A00EE">
        <w:tblPrEx>
          <w:tblW w:w="0" w:type="auto"/>
          <w:tblLook w:val="04A0"/>
        </w:tblPrEx>
        <w:tc>
          <w:tcPr>
            <w:tcW w:w="1253" w:type="dxa"/>
          </w:tcPr>
          <w:p w:rsidR="00170C4F" w:rsidRPr="00111E13" w:rsidP="00E02ED0">
            <w:pPr>
              <w:spacing w:before="48" w:beforeLines="20" w:after="48" w:afterLines="20" w:line="240" w:lineRule="exact"/>
              <w:jc w:val="left"/>
              <w:rPr>
                <w:sz w:val="22"/>
                <w:szCs w:val="22"/>
                <w:rtl/>
              </w:rPr>
            </w:pPr>
            <w:r w:rsidRPr="00111E13">
              <w:rPr>
                <w:sz w:val="22"/>
                <w:szCs w:val="22"/>
                <w:rtl/>
              </w:rPr>
              <w:t>עודף בהון</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126,110</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32.4%</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106,286</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28.8%</w:t>
            </w:r>
          </w:p>
        </w:tc>
        <w:tc>
          <w:tcPr>
            <w:tcW w:w="1160" w:type="dxa"/>
          </w:tcPr>
          <w:p w:rsidR="00170C4F" w:rsidRPr="00111E13" w:rsidP="00E02ED0">
            <w:pPr>
              <w:spacing w:before="48" w:beforeLines="20" w:after="48" w:afterLines="20" w:line="240" w:lineRule="exact"/>
              <w:rPr>
                <w:sz w:val="22"/>
                <w:szCs w:val="22"/>
                <w:rtl/>
              </w:rPr>
            </w:pPr>
            <w:r w:rsidRPr="00111E13">
              <w:rPr>
                <w:sz w:val="22"/>
                <w:szCs w:val="22"/>
                <w:rtl/>
              </w:rPr>
              <w:t>70,193</w:t>
            </w:r>
          </w:p>
        </w:tc>
        <w:tc>
          <w:tcPr>
            <w:tcW w:w="1159" w:type="dxa"/>
          </w:tcPr>
          <w:p w:rsidR="00170C4F" w:rsidRPr="00111E13" w:rsidP="00E02ED0">
            <w:pPr>
              <w:spacing w:before="48" w:beforeLines="20" w:after="48" w:afterLines="20" w:line="240" w:lineRule="exact"/>
              <w:rPr>
                <w:sz w:val="22"/>
                <w:szCs w:val="22"/>
                <w:rtl/>
              </w:rPr>
            </w:pPr>
            <w:r w:rsidRPr="00111E13">
              <w:rPr>
                <w:sz w:val="22"/>
                <w:szCs w:val="22"/>
                <w:rtl/>
              </w:rPr>
              <w:t>20.7%</w:t>
            </w:r>
          </w:p>
        </w:tc>
      </w:tr>
      <w:tr w:rsidTr="005A00EE">
        <w:tblPrEx>
          <w:tblW w:w="0" w:type="auto"/>
          <w:tblLook w:val="04A0"/>
        </w:tblPrEx>
        <w:tc>
          <w:tcPr>
            <w:tcW w:w="1253" w:type="dxa"/>
          </w:tcPr>
          <w:p w:rsidR="00132A67" w:rsidRPr="00111E13" w:rsidP="00E02ED0">
            <w:pPr>
              <w:spacing w:before="48" w:beforeLines="20" w:after="48" w:afterLines="20" w:line="240" w:lineRule="exact"/>
              <w:jc w:val="left"/>
              <w:rPr>
                <w:b/>
                <w:bCs/>
                <w:sz w:val="22"/>
                <w:szCs w:val="22"/>
                <w:rtl/>
              </w:rPr>
            </w:pPr>
          </w:p>
        </w:tc>
        <w:tc>
          <w:tcPr>
            <w:tcW w:w="1160" w:type="dxa"/>
          </w:tcPr>
          <w:p w:rsidR="00132A67" w:rsidRPr="00111E13" w:rsidP="00E02ED0">
            <w:pPr>
              <w:spacing w:before="48" w:beforeLines="20" w:after="48" w:afterLines="20" w:line="240" w:lineRule="exact"/>
              <w:rPr>
                <w:b/>
                <w:bCs/>
                <w:sz w:val="22"/>
                <w:szCs w:val="22"/>
                <w:rtl/>
              </w:rPr>
            </w:pPr>
          </w:p>
        </w:tc>
        <w:tc>
          <w:tcPr>
            <w:tcW w:w="1159" w:type="dxa"/>
          </w:tcPr>
          <w:p w:rsidR="00132A67" w:rsidRPr="00111E13" w:rsidP="00E02ED0">
            <w:pPr>
              <w:spacing w:before="48" w:beforeLines="20" w:after="48" w:afterLines="20" w:line="240" w:lineRule="exact"/>
              <w:rPr>
                <w:b/>
                <w:bCs/>
                <w:sz w:val="22"/>
                <w:szCs w:val="22"/>
                <w:rtl/>
              </w:rPr>
            </w:pPr>
          </w:p>
        </w:tc>
        <w:tc>
          <w:tcPr>
            <w:tcW w:w="1160" w:type="dxa"/>
          </w:tcPr>
          <w:p w:rsidR="00132A67" w:rsidRPr="00111E13" w:rsidP="00E02ED0">
            <w:pPr>
              <w:spacing w:before="48" w:beforeLines="20" w:after="48" w:afterLines="20" w:line="240" w:lineRule="exact"/>
              <w:rPr>
                <w:b/>
                <w:bCs/>
                <w:sz w:val="22"/>
                <w:szCs w:val="22"/>
                <w:rtl/>
              </w:rPr>
            </w:pPr>
          </w:p>
        </w:tc>
        <w:tc>
          <w:tcPr>
            <w:tcW w:w="1159" w:type="dxa"/>
          </w:tcPr>
          <w:p w:rsidR="00132A67" w:rsidRPr="00111E13" w:rsidP="00E02ED0">
            <w:pPr>
              <w:spacing w:before="48" w:beforeLines="20" w:after="48" w:afterLines="20" w:line="240" w:lineRule="exact"/>
              <w:rPr>
                <w:b/>
                <w:bCs/>
                <w:sz w:val="22"/>
                <w:szCs w:val="22"/>
                <w:rtl/>
              </w:rPr>
            </w:pPr>
          </w:p>
        </w:tc>
        <w:tc>
          <w:tcPr>
            <w:tcW w:w="1160" w:type="dxa"/>
          </w:tcPr>
          <w:p w:rsidR="00132A67" w:rsidRPr="00111E13" w:rsidP="00E02ED0">
            <w:pPr>
              <w:spacing w:before="48" w:beforeLines="20" w:after="48" w:afterLines="20" w:line="240" w:lineRule="exact"/>
              <w:rPr>
                <w:b/>
                <w:bCs/>
                <w:sz w:val="22"/>
                <w:szCs w:val="22"/>
                <w:rtl/>
              </w:rPr>
            </w:pPr>
          </w:p>
        </w:tc>
        <w:tc>
          <w:tcPr>
            <w:tcW w:w="1159" w:type="dxa"/>
          </w:tcPr>
          <w:p w:rsidR="00132A67" w:rsidRPr="00111E13" w:rsidP="00E02ED0">
            <w:pPr>
              <w:spacing w:before="48" w:beforeLines="20" w:after="48" w:afterLines="20" w:line="240" w:lineRule="exact"/>
              <w:rPr>
                <w:b/>
                <w:bCs/>
                <w:sz w:val="22"/>
                <w:szCs w:val="22"/>
                <w:rtl/>
              </w:rPr>
            </w:pPr>
          </w:p>
        </w:tc>
      </w:tr>
      <w:tr w:rsidTr="005A00EE">
        <w:tblPrEx>
          <w:tblW w:w="0" w:type="auto"/>
          <w:tblLook w:val="04A0"/>
        </w:tblPrEx>
        <w:tc>
          <w:tcPr>
            <w:tcW w:w="1253" w:type="dxa"/>
          </w:tcPr>
          <w:p w:rsidR="00170C4F" w:rsidRPr="00111E13" w:rsidP="00E02ED0">
            <w:pPr>
              <w:spacing w:before="48" w:beforeLines="20" w:after="48" w:afterLines="20" w:line="240" w:lineRule="exact"/>
              <w:jc w:val="left"/>
              <w:rPr>
                <w:b/>
                <w:bCs/>
                <w:sz w:val="22"/>
                <w:szCs w:val="22"/>
                <w:rtl/>
              </w:rPr>
            </w:pPr>
            <w:r w:rsidRPr="00111E13">
              <w:rPr>
                <w:b/>
                <w:bCs/>
                <w:sz w:val="22"/>
                <w:szCs w:val="22"/>
                <w:rtl/>
              </w:rPr>
              <w:t>סך הכול מאזן</w:t>
            </w:r>
          </w:p>
        </w:tc>
        <w:tc>
          <w:tcPr>
            <w:tcW w:w="1160" w:type="dxa"/>
          </w:tcPr>
          <w:p w:rsidR="00170C4F" w:rsidRPr="00111E13" w:rsidP="00E02ED0">
            <w:pPr>
              <w:spacing w:before="48" w:beforeLines="20" w:after="48" w:afterLines="20" w:line="240" w:lineRule="exact"/>
              <w:rPr>
                <w:b/>
                <w:bCs/>
                <w:sz w:val="22"/>
                <w:szCs w:val="22"/>
                <w:rtl/>
              </w:rPr>
            </w:pPr>
            <w:r w:rsidRPr="00111E13">
              <w:rPr>
                <w:b/>
                <w:bCs/>
                <w:sz w:val="22"/>
                <w:szCs w:val="22"/>
                <w:rtl/>
              </w:rPr>
              <w:t>389,404</w:t>
            </w:r>
          </w:p>
        </w:tc>
        <w:tc>
          <w:tcPr>
            <w:tcW w:w="1159" w:type="dxa"/>
          </w:tcPr>
          <w:p w:rsidR="00170C4F" w:rsidRPr="00111E13" w:rsidP="00E02ED0">
            <w:pPr>
              <w:spacing w:before="48" w:beforeLines="20" w:after="48" w:afterLines="20" w:line="240" w:lineRule="exact"/>
              <w:rPr>
                <w:b/>
                <w:bCs/>
                <w:sz w:val="22"/>
                <w:szCs w:val="22"/>
                <w:rtl/>
              </w:rPr>
            </w:pPr>
            <w:r w:rsidRPr="00111E13">
              <w:rPr>
                <w:b/>
                <w:bCs/>
                <w:sz w:val="22"/>
                <w:szCs w:val="22"/>
                <w:rtl/>
              </w:rPr>
              <w:t>100.0%</w:t>
            </w:r>
          </w:p>
        </w:tc>
        <w:tc>
          <w:tcPr>
            <w:tcW w:w="1160" w:type="dxa"/>
          </w:tcPr>
          <w:p w:rsidR="00170C4F" w:rsidRPr="00111E13" w:rsidP="00E02ED0">
            <w:pPr>
              <w:spacing w:before="48" w:beforeLines="20" w:after="48" w:afterLines="20" w:line="240" w:lineRule="exact"/>
              <w:rPr>
                <w:b/>
                <w:bCs/>
                <w:sz w:val="22"/>
                <w:szCs w:val="22"/>
                <w:rtl/>
              </w:rPr>
            </w:pPr>
            <w:r w:rsidRPr="00111E13">
              <w:rPr>
                <w:b/>
                <w:bCs/>
                <w:sz w:val="22"/>
                <w:szCs w:val="22"/>
                <w:rtl/>
              </w:rPr>
              <w:t>369,125</w:t>
            </w:r>
          </w:p>
        </w:tc>
        <w:tc>
          <w:tcPr>
            <w:tcW w:w="1159" w:type="dxa"/>
          </w:tcPr>
          <w:p w:rsidR="00170C4F" w:rsidRPr="00111E13" w:rsidP="00E02ED0">
            <w:pPr>
              <w:spacing w:before="48" w:beforeLines="20" w:after="48" w:afterLines="20" w:line="240" w:lineRule="exact"/>
              <w:rPr>
                <w:b/>
                <w:bCs/>
                <w:sz w:val="22"/>
                <w:szCs w:val="22"/>
                <w:rtl/>
              </w:rPr>
            </w:pPr>
            <w:r w:rsidRPr="00111E13">
              <w:rPr>
                <w:b/>
                <w:bCs/>
                <w:sz w:val="22"/>
                <w:szCs w:val="22"/>
                <w:rtl/>
              </w:rPr>
              <w:t>100.0%</w:t>
            </w:r>
          </w:p>
        </w:tc>
        <w:tc>
          <w:tcPr>
            <w:tcW w:w="1160" w:type="dxa"/>
          </w:tcPr>
          <w:p w:rsidR="00170C4F" w:rsidRPr="00111E13" w:rsidP="00E02ED0">
            <w:pPr>
              <w:spacing w:before="48" w:beforeLines="20" w:after="48" w:afterLines="20" w:line="240" w:lineRule="exact"/>
              <w:rPr>
                <w:b/>
                <w:bCs/>
                <w:sz w:val="22"/>
                <w:szCs w:val="22"/>
                <w:rtl/>
              </w:rPr>
            </w:pPr>
            <w:r w:rsidRPr="00111E13">
              <w:rPr>
                <w:b/>
                <w:bCs/>
                <w:sz w:val="22"/>
                <w:szCs w:val="22"/>
                <w:rtl/>
              </w:rPr>
              <w:t>339,834</w:t>
            </w:r>
          </w:p>
        </w:tc>
        <w:tc>
          <w:tcPr>
            <w:tcW w:w="1159" w:type="dxa"/>
          </w:tcPr>
          <w:p w:rsidR="00170C4F" w:rsidRPr="00111E13" w:rsidP="00E02ED0">
            <w:pPr>
              <w:spacing w:before="48" w:beforeLines="20" w:after="48" w:afterLines="20" w:line="240" w:lineRule="exact"/>
              <w:rPr>
                <w:b/>
                <w:bCs/>
                <w:sz w:val="22"/>
                <w:szCs w:val="22"/>
                <w:rtl/>
              </w:rPr>
            </w:pPr>
            <w:r w:rsidRPr="00111E13">
              <w:rPr>
                <w:b/>
                <w:bCs/>
                <w:sz w:val="22"/>
                <w:szCs w:val="22"/>
                <w:rtl/>
              </w:rPr>
              <w:t>100.0%</w:t>
            </w:r>
          </w:p>
        </w:tc>
      </w:tr>
    </w:tbl>
    <w:p w:rsidR="00091919" w:rsidRPr="00091919" w:rsidP="0023206D">
      <w:pPr>
        <w:pStyle w:val="a"/>
        <w:spacing w:line="269" w:lineRule="auto"/>
        <w:rPr>
          <w:rtl/>
        </w:rPr>
      </w:pPr>
    </w:p>
    <w:p w:rsidR="00192218" w:rsidP="0023206D">
      <w:pPr>
        <w:spacing w:line="269" w:lineRule="auto"/>
        <w:rPr>
          <w:rtl/>
        </w:rPr>
      </w:pPr>
      <w:r>
        <w:rPr>
          <w:rFonts w:hint="cs"/>
          <w:rtl/>
        </w:rPr>
        <w:t>מלוח</w:t>
      </w:r>
      <w:r w:rsidR="003A7BE6">
        <w:rPr>
          <w:rFonts w:hint="cs"/>
          <w:rtl/>
        </w:rPr>
        <w:t xml:space="preserve"> 2 </w:t>
      </w:r>
      <w:r w:rsidR="00132A67">
        <w:rPr>
          <w:rFonts w:hint="cs"/>
          <w:rtl/>
        </w:rPr>
        <w:t>עולים</w:t>
      </w:r>
      <w:r>
        <w:rPr>
          <w:rFonts w:hint="cs"/>
          <w:rtl/>
        </w:rPr>
        <w:t xml:space="preserve"> </w:t>
      </w:r>
      <w:r w:rsidR="00132A67">
        <w:rPr>
          <w:rFonts w:hint="cs"/>
          <w:rtl/>
        </w:rPr>
        <w:t>בעיקר ה</w:t>
      </w:r>
      <w:r>
        <w:rPr>
          <w:rFonts w:hint="cs"/>
          <w:rtl/>
        </w:rPr>
        <w:t>נתונים</w:t>
      </w:r>
      <w:r w:rsidR="00132A67">
        <w:rPr>
          <w:rFonts w:hint="cs"/>
          <w:rtl/>
        </w:rPr>
        <w:t xml:space="preserve"> </w:t>
      </w:r>
      <w:r w:rsidR="00E25ECE">
        <w:rPr>
          <w:rFonts w:hint="cs"/>
          <w:rtl/>
        </w:rPr>
        <w:t>האלה</w:t>
      </w:r>
      <w:r>
        <w:rPr>
          <w:rFonts w:hint="cs"/>
          <w:rtl/>
        </w:rPr>
        <w:t>:</w:t>
      </w:r>
      <w:r w:rsidR="00E25ECE">
        <w:rPr>
          <w:rFonts w:hint="cs"/>
          <w:rtl/>
        </w:rPr>
        <w:t xml:space="preserve"> (1)</w:t>
      </w:r>
      <w:r w:rsidRPr="00B21CF8">
        <w:rPr>
          <w:rtl/>
        </w:rPr>
        <w:t xml:space="preserve"> </w:t>
      </w:r>
      <w:r w:rsidR="009A7EC7">
        <w:rPr>
          <w:rFonts w:hint="cs"/>
          <w:rtl/>
        </w:rPr>
        <w:t xml:space="preserve">כ-30% </w:t>
      </w:r>
      <w:r w:rsidRPr="00B21CF8">
        <w:rPr>
          <w:rtl/>
        </w:rPr>
        <w:t>מ</w:t>
      </w:r>
      <w:r w:rsidR="009A7EC7">
        <w:rPr>
          <w:rFonts w:hint="cs"/>
          <w:rtl/>
        </w:rPr>
        <w:t>ה</w:t>
      </w:r>
      <w:r w:rsidRPr="00B21CF8">
        <w:rPr>
          <w:rtl/>
        </w:rPr>
        <w:t xml:space="preserve">מאזן </w:t>
      </w:r>
      <w:r w:rsidR="009A7EC7">
        <w:rPr>
          <w:rFonts w:hint="cs"/>
          <w:rtl/>
        </w:rPr>
        <w:t xml:space="preserve">של </w:t>
      </w:r>
      <w:r w:rsidRPr="00B21CF8">
        <w:rPr>
          <w:rtl/>
        </w:rPr>
        <w:t xml:space="preserve">המכון </w:t>
      </w:r>
      <w:r w:rsidR="009A7EC7">
        <w:rPr>
          <w:rFonts w:hint="cs"/>
          <w:rtl/>
        </w:rPr>
        <w:t xml:space="preserve">(מעל </w:t>
      </w:r>
      <w:r w:rsidR="002C0C57">
        <w:rPr>
          <w:rFonts w:hint="cs"/>
          <w:rtl/>
        </w:rPr>
        <w:t>130</w:t>
      </w:r>
      <w:r w:rsidR="009A7EC7">
        <w:rPr>
          <w:rFonts w:hint="cs"/>
          <w:rtl/>
        </w:rPr>
        <w:t xml:space="preserve"> מיליון ש"ח) </w:t>
      </w:r>
      <w:r w:rsidR="00E25ECE">
        <w:rPr>
          <w:rFonts w:hint="cs"/>
          <w:rtl/>
        </w:rPr>
        <w:t>היו</w:t>
      </w:r>
      <w:r w:rsidRPr="00B21CF8" w:rsidR="00E25ECE">
        <w:rPr>
          <w:rtl/>
        </w:rPr>
        <w:t xml:space="preserve"> </w:t>
      </w:r>
      <w:r w:rsidR="009A7EC7">
        <w:rPr>
          <w:rFonts w:hint="cs"/>
          <w:rtl/>
        </w:rPr>
        <w:t xml:space="preserve">מסעיף </w:t>
      </w:r>
      <w:r w:rsidRPr="00B21CF8">
        <w:rPr>
          <w:rtl/>
        </w:rPr>
        <w:t>הכנסות מראש ו</w:t>
      </w:r>
      <w:r w:rsidR="00E25ECE">
        <w:rPr>
          <w:rFonts w:hint="cs"/>
          <w:rtl/>
        </w:rPr>
        <w:t>מ</w:t>
      </w:r>
      <w:r w:rsidRPr="00B21CF8">
        <w:rPr>
          <w:rtl/>
        </w:rPr>
        <w:t>לקוחות בזכות</w:t>
      </w:r>
      <w:r>
        <w:rPr>
          <w:rStyle w:val="FootnoteReference1"/>
          <w:rtl/>
        </w:rPr>
        <w:footnoteReference w:id="11"/>
      </w:r>
      <w:r w:rsidRPr="00B21CF8">
        <w:rPr>
          <w:rtl/>
        </w:rPr>
        <w:t xml:space="preserve">. </w:t>
      </w:r>
      <w:r w:rsidR="009A7EC7">
        <w:rPr>
          <w:rFonts w:hint="cs"/>
          <w:rtl/>
        </w:rPr>
        <w:t>שיעור</w:t>
      </w:r>
      <w:r w:rsidRPr="00B21CF8" w:rsidR="009A7EC7">
        <w:rPr>
          <w:rtl/>
        </w:rPr>
        <w:t xml:space="preserve"> </w:t>
      </w:r>
      <w:r w:rsidRPr="00B21CF8">
        <w:rPr>
          <w:rtl/>
        </w:rPr>
        <w:t xml:space="preserve">זה גבוה </w:t>
      </w:r>
      <w:r w:rsidR="00E25ECE">
        <w:rPr>
          <w:rFonts w:hint="cs"/>
          <w:rtl/>
        </w:rPr>
        <w:t>בהשוואה</w:t>
      </w:r>
      <w:r w:rsidRPr="00B21CF8" w:rsidR="00E25ECE">
        <w:rPr>
          <w:rtl/>
        </w:rPr>
        <w:t xml:space="preserve"> </w:t>
      </w:r>
      <w:r w:rsidRPr="00B21CF8">
        <w:rPr>
          <w:rtl/>
        </w:rPr>
        <w:t xml:space="preserve">למאזן </w:t>
      </w:r>
      <w:r w:rsidR="00B47DD6">
        <w:rPr>
          <w:rFonts w:hint="cs"/>
          <w:rtl/>
        </w:rPr>
        <w:t>ב</w:t>
      </w:r>
      <w:r w:rsidR="009A7EC7">
        <w:rPr>
          <w:rFonts w:hint="cs"/>
          <w:rtl/>
        </w:rPr>
        <w:t xml:space="preserve">תאגיד ציבורי או </w:t>
      </w:r>
      <w:r w:rsidR="00B47DD6">
        <w:rPr>
          <w:rFonts w:hint="cs"/>
          <w:rtl/>
        </w:rPr>
        <w:t>ב</w:t>
      </w:r>
      <w:r w:rsidRPr="00B21CF8">
        <w:rPr>
          <w:rtl/>
        </w:rPr>
        <w:t>חברה רגילה. שיעור הסעיף אינו</w:t>
      </w:r>
      <w:r>
        <w:rPr>
          <w:rFonts w:hint="cs"/>
          <w:rtl/>
        </w:rPr>
        <w:t xml:space="preserve"> </w:t>
      </w:r>
      <w:r w:rsidRPr="00B21CF8">
        <w:rPr>
          <w:rtl/>
        </w:rPr>
        <w:t xml:space="preserve">משתנה </w:t>
      </w:r>
      <w:r w:rsidR="00E25ECE">
        <w:rPr>
          <w:rFonts w:hint="cs"/>
          <w:rtl/>
        </w:rPr>
        <w:t>מהותית בשלוש</w:t>
      </w:r>
      <w:r w:rsidRPr="00B21CF8">
        <w:rPr>
          <w:rtl/>
        </w:rPr>
        <w:t xml:space="preserve"> השנים</w:t>
      </w:r>
      <w:r w:rsidRPr="00B21CF8" w:rsidR="00B47DD6">
        <w:rPr>
          <w:rtl/>
        </w:rPr>
        <w:t xml:space="preserve"> </w:t>
      </w:r>
      <w:r w:rsidR="00E25ECE">
        <w:rPr>
          <w:rFonts w:hint="cs"/>
          <w:rtl/>
        </w:rPr>
        <w:t>(</w:t>
      </w:r>
      <w:r w:rsidRPr="00B21CF8">
        <w:rPr>
          <w:rtl/>
        </w:rPr>
        <w:t xml:space="preserve">ראו </w:t>
      </w:r>
      <w:r w:rsidR="00E25ECE">
        <w:rPr>
          <w:rFonts w:hint="cs"/>
          <w:rtl/>
        </w:rPr>
        <w:t>להלן</w:t>
      </w:r>
      <w:r w:rsidRPr="00B21CF8">
        <w:rPr>
          <w:rtl/>
        </w:rPr>
        <w:t xml:space="preserve"> בפרק "</w:t>
      </w:r>
      <w:r w:rsidR="00E25ECE">
        <w:rPr>
          <w:rFonts w:hint="cs"/>
          <w:rtl/>
        </w:rPr>
        <w:t xml:space="preserve">הכנסות מראש: </w:t>
      </w:r>
      <w:r w:rsidRPr="00B21CF8">
        <w:rPr>
          <w:rtl/>
        </w:rPr>
        <w:t>גביית תקבו</w:t>
      </w:r>
      <w:r>
        <w:rPr>
          <w:rtl/>
        </w:rPr>
        <w:t>לים מראש ללא מתן שירות בפועל</w:t>
      </w:r>
      <w:r w:rsidR="009A7EC7">
        <w:rPr>
          <w:rtl/>
        </w:rPr>
        <w:t>"</w:t>
      </w:r>
      <w:r w:rsidR="00E25ECE">
        <w:rPr>
          <w:rFonts w:hint="cs"/>
          <w:rtl/>
        </w:rPr>
        <w:t>);</w:t>
      </w:r>
      <w:r w:rsidR="005420F0">
        <w:rPr>
          <w:rFonts w:hint="cs"/>
          <w:rtl/>
        </w:rPr>
        <w:t xml:space="preserve"> </w:t>
      </w:r>
      <w:r w:rsidR="00E25ECE">
        <w:rPr>
          <w:rFonts w:hint="cs"/>
          <w:rtl/>
        </w:rPr>
        <w:t>(2)</w:t>
      </w:r>
      <w:r w:rsidR="009A7EC7">
        <w:rPr>
          <w:rFonts w:hint="cs"/>
          <w:rtl/>
        </w:rPr>
        <w:t xml:space="preserve"> </w:t>
      </w:r>
      <w:r>
        <w:rPr>
          <w:rFonts w:hint="cs"/>
          <w:rtl/>
        </w:rPr>
        <w:t xml:space="preserve">סעיף </w:t>
      </w:r>
      <w:r w:rsidR="00B47DD6">
        <w:rPr>
          <w:rFonts w:hint="cs"/>
          <w:rtl/>
        </w:rPr>
        <w:t>ה</w:t>
      </w:r>
      <w:r>
        <w:rPr>
          <w:rFonts w:hint="cs"/>
          <w:rtl/>
        </w:rPr>
        <w:t xml:space="preserve">מזומנים ושווי </w:t>
      </w:r>
      <w:r w:rsidR="00B47DD6">
        <w:rPr>
          <w:rFonts w:hint="cs"/>
          <w:rtl/>
        </w:rPr>
        <w:t>ה</w:t>
      </w:r>
      <w:r>
        <w:rPr>
          <w:rFonts w:hint="cs"/>
          <w:rtl/>
        </w:rPr>
        <w:t xml:space="preserve">מזומנים יחד עם ניירות </w:t>
      </w:r>
      <w:r w:rsidR="00B47DD6">
        <w:rPr>
          <w:rFonts w:hint="cs"/>
          <w:rtl/>
        </w:rPr>
        <w:t>ה</w:t>
      </w:r>
      <w:r>
        <w:rPr>
          <w:rFonts w:hint="cs"/>
          <w:rtl/>
        </w:rPr>
        <w:t xml:space="preserve">ערך </w:t>
      </w:r>
      <w:r w:rsidR="00B47DD6">
        <w:rPr>
          <w:rFonts w:hint="cs"/>
          <w:rtl/>
        </w:rPr>
        <w:t>ה</w:t>
      </w:r>
      <w:r>
        <w:rPr>
          <w:rFonts w:hint="cs"/>
          <w:rtl/>
        </w:rPr>
        <w:t>סחירים עומד על כ-39% מהמאזן, בין היתר</w:t>
      </w:r>
      <w:r w:rsidR="00E25ECE">
        <w:rPr>
          <w:rFonts w:hint="cs"/>
          <w:rtl/>
        </w:rPr>
        <w:t>,</w:t>
      </w:r>
      <w:r>
        <w:rPr>
          <w:rFonts w:hint="cs"/>
          <w:rtl/>
        </w:rPr>
        <w:t xml:space="preserve"> בשל </w:t>
      </w:r>
      <w:r w:rsidR="009A7EC7">
        <w:rPr>
          <w:rFonts w:hint="cs"/>
          <w:rtl/>
        </w:rPr>
        <w:t>גביית מזומנים מראש שנרשמו בסעיף ה</w:t>
      </w:r>
      <w:r>
        <w:rPr>
          <w:rFonts w:hint="cs"/>
          <w:rtl/>
        </w:rPr>
        <w:t>הכנסות מראש ו</w:t>
      </w:r>
      <w:r w:rsidR="00E25ECE">
        <w:rPr>
          <w:rFonts w:hint="cs"/>
          <w:rtl/>
        </w:rPr>
        <w:t>מ</w:t>
      </w:r>
      <w:r w:rsidR="009A7EC7">
        <w:rPr>
          <w:rFonts w:hint="cs"/>
          <w:rtl/>
        </w:rPr>
        <w:t xml:space="preserve">אי-השבת </w:t>
      </w:r>
      <w:r w:rsidR="00DD587A">
        <w:rPr>
          <w:rFonts w:hint="cs"/>
          <w:rtl/>
        </w:rPr>
        <w:t>ה</w:t>
      </w:r>
      <w:r w:rsidR="009A7EC7">
        <w:rPr>
          <w:rFonts w:hint="cs"/>
          <w:rtl/>
        </w:rPr>
        <w:t xml:space="preserve">כספים ללקוחות </w:t>
      </w:r>
      <w:r w:rsidR="00DD587A">
        <w:rPr>
          <w:rFonts w:hint="cs"/>
          <w:rtl/>
        </w:rPr>
        <w:t xml:space="preserve">כפי </w:t>
      </w:r>
      <w:r w:rsidR="009A7EC7">
        <w:rPr>
          <w:rFonts w:hint="cs"/>
          <w:rtl/>
        </w:rPr>
        <w:t xml:space="preserve">שמופיע בסעיף </w:t>
      </w:r>
      <w:r>
        <w:rPr>
          <w:rFonts w:hint="cs"/>
          <w:rtl/>
        </w:rPr>
        <w:t>לקוחות בזכות;</w:t>
      </w:r>
      <w:r w:rsidR="009A7EC7">
        <w:rPr>
          <w:rFonts w:hint="cs"/>
          <w:rtl/>
        </w:rPr>
        <w:t xml:space="preserve"> </w:t>
      </w:r>
      <w:r w:rsidR="0023206D">
        <w:rPr>
          <w:rtl/>
        </w:rPr>
        <w:br/>
      </w:r>
      <w:r w:rsidR="00E25ECE">
        <w:rPr>
          <w:rFonts w:hint="cs"/>
          <w:rtl/>
        </w:rPr>
        <w:t>(3)</w:t>
      </w:r>
      <w:r>
        <w:rPr>
          <w:rFonts w:hint="cs"/>
          <w:rtl/>
        </w:rPr>
        <w:t xml:space="preserve"> </w:t>
      </w:r>
      <w:r w:rsidR="009A7EC7">
        <w:rPr>
          <w:rFonts w:hint="cs"/>
          <w:rtl/>
        </w:rPr>
        <w:t>ה</w:t>
      </w:r>
      <w:r w:rsidRPr="00B21CF8">
        <w:rPr>
          <w:rtl/>
        </w:rPr>
        <w:t>עודף בהון</w:t>
      </w:r>
      <w:r>
        <w:rPr>
          <w:rStyle w:val="FootnoteReference1"/>
          <w:rtl/>
        </w:rPr>
        <w:footnoteReference w:id="12"/>
      </w:r>
      <w:r w:rsidRPr="00B21CF8">
        <w:rPr>
          <w:rtl/>
        </w:rPr>
        <w:t xml:space="preserve"> </w:t>
      </w:r>
      <w:r>
        <w:rPr>
          <w:rFonts w:hint="cs"/>
          <w:rtl/>
        </w:rPr>
        <w:t>עלה</w:t>
      </w:r>
      <w:r w:rsidRPr="00B21CF8">
        <w:rPr>
          <w:rtl/>
        </w:rPr>
        <w:t xml:space="preserve"> </w:t>
      </w:r>
      <w:r>
        <w:rPr>
          <w:rFonts w:hint="cs"/>
          <w:rtl/>
        </w:rPr>
        <w:t xml:space="preserve">בהתמדה </w:t>
      </w:r>
      <w:r w:rsidRPr="00B21CF8">
        <w:rPr>
          <w:rtl/>
        </w:rPr>
        <w:t>והגיע בשנת 2018 לכדי שליש מהמאזן</w:t>
      </w:r>
      <w:r>
        <w:rPr>
          <w:rFonts w:hint="cs"/>
          <w:rtl/>
        </w:rPr>
        <w:t xml:space="preserve">, </w:t>
      </w:r>
      <w:r w:rsidR="00E25ECE">
        <w:rPr>
          <w:rFonts w:hint="cs"/>
          <w:rtl/>
        </w:rPr>
        <w:t xml:space="preserve">עובדה </w:t>
      </w:r>
      <w:r>
        <w:rPr>
          <w:rFonts w:hint="cs"/>
          <w:rtl/>
        </w:rPr>
        <w:t>המצביע</w:t>
      </w:r>
      <w:r w:rsidR="00E25ECE">
        <w:rPr>
          <w:rFonts w:hint="cs"/>
          <w:rtl/>
        </w:rPr>
        <w:t>ה</w:t>
      </w:r>
      <w:r>
        <w:rPr>
          <w:rFonts w:hint="cs"/>
          <w:rtl/>
        </w:rPr>
        <w:t xml:space="preserve"> </w:t>
      </w:r>
      <w:r w:rsidR="00DD587A">
        <w:rPr>
          <w:rFonts w:hint="cs"/>
          <w:rtl/>
        </w:rPr>
        <w:t xml:space="preserve">בין היתר </w:t>
      </w:r>
      <w:r>
        <w:rPr>
          <w:rFonts w:hint="cs"/>
          <w:rtl/>
        </w:rPr>
        <w:t>על עלייה</w:t>
      </w:r>
      <w:r w:rsidR="009A7EC7">
        <w:rPr>
          <w:rFonts w:hint="cs"/>
          <w:rtl/>
        </w:rPr>
        <w:t xml:space="preserve"> עקבית</w:t>
      </w:r>
      <w:r w:rsidR="00D36323">
        <w:rPr>
          <w:rFonts w:hint="cs"/>
          <w:rtl/>
        </w:rPr>
        <w:t xml:space="preserve"> </w:t>
      </w:r>
      <w:r>
        <w:rPr>
          <w:rFonts w:hint="cs"/>
          <w:rtl/>
        </w:rPr>
        <w:t xml:space="preserve">באיתנות </w:t>
      </w:r>
      <w:r w:rsidR="00700CA6">
        <w:rPr>
          <w:rFonts w:hint="cs"/>
          <w:rtl/>
        </w:rPr>
        <w:t>ה</w:t>
      </w:r>
      <w:r>
        <w:rPr>
          <w:rFonts w:hint="cs"/>
          <w:rtl/>
        </w:rPr>
        <w:t xml:space="preserve">פיננסית; </w:t>
      </w:r>
      <w:r w:rsidR="00E25ECE">
        <w:rPr>
          <w:rFonts w:hint="cs"/>
          <w:rtl/>
        </w:rPr>
        <w:t>(4)</w:t>
      </w:r>
      <w:r w:rsidR="009A7EC7">
        <w:rPr>
          <w:rFonts w:hint="cs"/>
          <w:rtl/>
        </w:rPr>
        <w:t xml:space="preserve"> ה</w:t>
      </w:r>
      <w:r>
        <w:rPr>
          <w:rFonts w:hint="cs"/>
          <w:rtl/>
        </w:rPr>
        <w:t>תחייבו</w:t>
      </w:r>
      <w:r w:rsidR="00E25ECE">
        <w:rPr>
          <w:rFonts w:hint="cs"/>
          <w:rtl/>
        </w:rPr>
        <w:t>יו</w:t>
      </w:r>
      <w:r>
        <w:rPr>
          <w:rFonts w:hint="cs"/>
          <w:rtl/>
        </w:rPr>
        <w:t>ת</w:t>
      </w:r>
      <w:r w:rsidR="00E25ECE">
        <w:rPr>
          <w:rFonts w:hint="cs"/>
          <w:rtl/>
        </w:rPr>
        <w:t>יו</w:t>
      </w:r>
      <w:r>
        <w:rPr>
          <w:rFonts w:hint="cs"/>
          <w:rtl/>
        </w:rPr>
        <w:t xml:space="preserve"> </w:t>
      </w:r>
      <w:r w:rsidR="009A7EC7">
        <w:rPr>
          <w:rFonts w:hint="cs"/>
          <w:rtl/>
        </w:rPr>
        <w:t xml:space="preserve">של </w:t>
      </w:r>
      <w:r>
        <w:rPr>
          <w:rFonts w:hint="cs"/>
          <w:rtl/>
        </w:rPr>
        <w:t>המכון לחופשה יורד</w:t>
      </w:r>
      <w:r w:rsidR="00E25ECE">
        <w:rPr>
          <w:rFonts w:hint="cs"/>
          <w:rtl/>
        </w:rPr>
        <w:t>ו</w:t>
      </w:r>
      <w:r w:rsidR="009A7EC7">
        <w:rPr>
          <w:rFonts w:hint="cs"/>
          <w:rtl/>
        </w:rPr>
        <w:t>ת</w:t>
      </w:r>
      <w:r>
        <w:rPr>
          <w:rFonts w:hint="cs"/>
          <w:rtl/>
        </w:rPr>
        <w:t xml:space="preserve"> </w:t>
      </w:r>
      <w:r w:rsidR="00E25ECE">
        <w:rPr>
          <w:rFonts w:hint="cs"/>
          <w:rtl/>
        </w:rPr>
        <w:t>בהתמדה</w:t>
      </w:r>
      <w:r>
        <w:rPr>
          <w:rFonts w:hint="cs"/>
          <w:rtl/>
        </w:rPr>
        <w:t xml:space="preserve"> בשני</w:t>
      </w:r>
      <w:r w:rsidR="00E25ECE">
        <w:rPr>
          <w:rFonts w:hint="cs"/>
          <w:rtl/>
        </w:rPr>
        <w:t>ם 2016 - 2018</w:t>
      </w:r>
      <w:r>
        <w:rPr>
          <w:rFonts w:hint="cs"/>
          <w:rtl/>
        </w:rPr>
        <w:t xml:space="preserve"> בשיעורים 3.2%, 2.8%, 2.3%</w:t>
      </w:r>
      <w:r w:rsidR="00E25ECE">
        <w:rPr>
          <w:rFonts w:hint="cs"/>
          <w:rtl/>
        </w:rPr>
        <w:t>,</w:t>
      </w:r>
      <w:r>
        <w:rPr>
          <w:rFonts w:hint="cs"/>
          <w:rtl/>
        </w:rPr>
        <w:t xml:space="preserve"> בהתאמה</w:t>
      </w:r>
      <w:r w:rsidR="00E25ECE">
        <w:rPr>
          <w:rFonts w:hint="cs"/>
          <w:rtl/>
        </w:rPr>
        <w:t>,</w:t>
      </w:r>
      <w:r w:rsidR="009A7EC7">
        <w:rPr>
          <w:rFonts w:hint="cs"/>
          <w:rtl/>
        </w:rPr>
        <w:t xml:space="preserve"> בשל פרישת עובדים</w:t>
      </w:r>
      <w:r w:rsidR="00DD587A">
        <w:rPr>
          <w:rFonts w:hint="cs"/>
          <w:rtl/>
        </w:rPr>
        <w:t xml:space="preserve"> לפנס</w:t>
      </w:r>
      <w:r w:rsidR="00E25ECE">
        <w:rPr>
          <w:rFonts w:hint="cs"/>
          <w:rtl/>
        </w:rPr>
        <w:t>י</w:t>
      </w:r>
      <w:r w:rsidR="00DD587A">
        <w:rPr>
          <w:rFonts w:hint="cs"/>
          <w:rtl/>
        </w:rPr>
        <w:t>יה מוקדמת</w:t>
      </w:r>
      <w:r>
        <w:rPr>
          <w:rFonts w:hint="cs"/>
          <w:rtl/>
        </w:rPr>
        <w:t xml:space="preserve">; </w:t>
      </w:r>
      <w:r w:rsidR="0023206D">
        <w:rPr>
          <w:rtl/>
        </w:rPr>
        <w:br/>
      </w:r>
      <w:r w:rsidR="00E25ECE">
        <w:rPr>
          <w:rFonts w:hint="cs"/>
          <w:rtl/>
        </w:rPr>
        <w:t>(5)</w:t>
      </w:r>
      <w:r w:rsidR="009A7EC7">
        <w:rPr>
          <w:rFonts w:hint="cs"/>
          <w:rtl/>
        </w:rPr>
        <w:t xml:space="preserve"> </w:t>
      </w:r>
      <w:r>
        <w:rPr>
          <w:rFonts w:hint="cs"/>
          <w:rtl/>
        </w:rPr>
        <w:t xml:space="preserve">יש לציין כי בדוחות הכספיים </w:t>
      </w:r>
      <w:r w:rsidR="00E25ECE">
        <w:rPr>
          <w:rFonts w:hint="cs"/>
          <w:rtl/>
        </w:rPr>
        <w:t>אין</w:t>
      </w:r>
      <w:r>
        <w:rPr>
          <w:rFonts w:hint="cs"/>
          <w:rtl/>
        </w:rPr>
        <w:t xml:space="preserve"> ביטוי </w:t>
      </w:r>
      <w:r w:rsidR="00E25ECE">
        <w:rPr>
          <w:rFonts w:hint="cs"/>
          <w:rtl/>
        </w:rPr>
        <w:t>ל</w:t>
      </w:r>
      <w:r w:rsidRPr="00F4631F">
        <w:rPr>
          <w:rtl/>
        </w:rPr>
        <w:t>כ-135.2 מיליון ש"ח</w:t>
      </w:r>
      <w:r>
        <w:rPr>
          <w:rFonts w:hint="cs"/>
          <w:rtl/>
        </w:rPr>
        <w:t xml:space="preserve"> ששילם משרד האוצר ישירות לקופה </w:t>
      </w:r>
      <w:r w:rsidR="00E25ECE">
        <w:rPr>
          <w:rFonts w:hint="cs"/>
          <w:rtl/>
        </w:rPr>
        <w:t>ה</w:t>
      </w:r>
      <w:r>
        <w:rPr>
          <w:rFonts w:hint="cs"/>
          <w:rtl/>
        </w:rPr>
        <w:t>משלמת</w:t>
      </w:r>
      <w:r>
        <w:rPr>
          <w:rStyle w:val="FootnoteReference1"/>
          <w:rtl/>
        </w:rPr>
        <w:footnoteReference w:id="13"/>
      </w:r>
      <w:r w:rsidR="00E25ECE">
        <w:rPr>
          <w:rFonts w:hint="cs"/>
          <w:rtl/>
        </w:rPr>
        <w:t>,</w:t>
      </w:r>
      <w:r>
        <w:rPr>
          <w:rFonts w:hint="cs"/>
          <w:rtl/>
        </w:rPr>
        <w:t xml:space="preserve"> אשר התחייבה לשלם את פנסיית הגישור ל</w:t>
      </w:r>
      <w:r w:rsidR="009A7EC7">
        <w:rPr>
          <w:rFonts w:hint="cs"/>
          <w:rtl/>
        </w:rPr>
        <w:t>עובדים ה</w:t>
      </w:r>
      <w:r>
        <w:rPr>
          <w:rFonts w:hint="cs"/>
          <w:rtl/>
        </w:rPr>
        <w:t>פורשים</w:t>
      </w:r>
      <w:r w:rsidR="009A7EC7">
        <w:rPr>
          <w:rFonts w:hint="cs"/>
          <w:rtl/>
        </w:rPr>
        <w:t xml:space="preserve"> מהמכון</w:t>
      </w:r>
      <w:r>
        <w:rPr>
          <w:rFonts w:hint="cs"/>
          <w:rtl/>
        </w:rPr>
        <w:t>.</w:t>
      </w:r>
      <w:r w:rsidR="00A8416A">
        <w:rPr>
          <w:rFonts w:hint="cs"/>
          <w:rtl/>
        </w:rPr>
        <w:t xml:space="preserve"> </w:t>
      </w:r>
      <w:r w:rsidR="00AF4FCE">
        <w:rPr>
          <w:rFonts w:hint="cs"/>
          <w:rtl/>
        </w:rPr>
        <w:t>יש קיטון</w:t>
      </w:r>
      <w:r w:rsidR="00E25ECE">
        <w:rPr>
          <w:rFonts w:hint="cs"/>
          <w:rtl/>
        </w:rPr>
        <w:t xml:space="preserve"> </w:t>
      </w:r>
      <w:r w:rsidR="00425FB1">
        <w:rPr>
          <w:rFonts w:hint="cs"/>
          <w:rtl/>
        </w:rPr>
        <w:t>מהותי בהפרשות להתחייבות לסיום יחסי עובד-מעביד מ-59 מיליון ש"ח בשנת 2017 ל-45 מיליון ש"ח בשנת 2018</w:t>
      </w:r>
      <w:r w:rsidR="00601524">
        <w:rPr>
          <w:rFonts w:hint="cs"/>
          <w:rtl/>
        </w:rPr>
        <w:t xml:space="preserve"> בשל פרישת עובדים לפנסייה מוקדמת</w:t>
      </w:r>
      <w:r w:rsidR="00425FB1">
        <w:rPr>
          <w:rFonts w:hint="cs"/>
          <w:rtl/>
        </w:rPr>
        <w:t xml:space="preserve">. </w:t>
      </w:r>
    </w:p>
    <w:p w:rsidR="008A653A" w:rsidP="0023206D">
      <w:pPr>
        <w:pStyle w:val="a"/>
        <w:spacing w:line="269" w:lineRule="auto"/>
        <w:rPr>
          <w:rtl/>
        </w:rPr>
      </w:pPr>
    </w:p>
    <w:p w:rsidR="00DB1F1B" w:rsidP="0023206D">
      <w:pPr>
        <w:pStyle w:val="Heading4"/>
        <w:spacing w:before="0" w:line="269" w:lineRule="auto"/>
        <w:rPr>
          <w:rtl/>
        </w:rPr>
      </w:pPr>
      <w:r>
        <w:rPr>
          <w:rFonts w:hint="cs"/>
          <w:rtl/>
        </w:rPr>
        <w:t>ניתוח אנכי של דוח רווח והפסד</w:t>
      </w:r>
    </w:p>
    <w:p w:rsidR="00024AE5" w:rsidP="0023206D">
      <w:pPr>
        <w:pStyle w:val="a"/>
        <w:spacing w:line="269" w:lineRule="auto"/>
        <w:rPr>
          <w:rtl/>
        </w:rPr>
      </w:pPr>
    </w:p>
    <w:p w:rsidR="00425FB1" w:rsidP="0023206D">
      <w:pPr>
        <w:spacing w:line="269" w:lineRule="auto"/>
        <w:rPr>
          <w:rtl/>
        </w:rPr>
      </w:pPr>
      <w:r w:rsidRPr="00D77AAE">
        <w:rPr>
          <w:rtl/>
        </w:rPr>
        <w:t xml:space="preserve">דוח רווח והפסד משקף במונחים כספיים את תוצאות </w:t>
      </w:r>
      <w:r w:rsidRPr="00D77AAE" w:rsidR="00BD250F">
        <w:rPr>
          <w:rFonts w:hint="eastAsia"/>
          <w:rtl/>
        </w:rPr>
        <w:t>פעילותה</w:t>
      </w:r>
      <w:r w:rsidRPr="00D77AAE" w:rsidR="00BD250F">
        <w:rPr>
          <w:rtl/>
        </w:rPr>
        <w:t xml:space="preserve"> </w:t>
      </w:r>
      <w:r w:rsidRPr="00D77AAE">
        <w:rPr>
          <w:rtl/>
        </w:rPr>
        <w:t>של ישות חשבונאית במהלך תקופה מסוימת. בדוח מרוכזות כל ההכנסות וההוצאות של החברה במהלך התקופה. מקובל גם להשוות את התוצאות הכספיות של תוצאות הפעילות בשנה או בשנתיים שקדמו לשנת הדוח</w:t>
      </w:r>
      <w:r w:rsidRPr="00D77AAE" w:rsidR="00C270B8">
        <w:rPr>
          <w:rtl/>
        </w:rPr>
        <w:t xml:space="preserve"> (ניתוח </w:t>
      </w:r>
      <w:r w:rsidRPr="00D77AAE" w:rsidR="00C270B8">
        <w:rPr>
          <w:rFonts w:hint="eastAsia"/>
          <w:rtl/>
        </w:rPr>
        <w:t>או</w:t>
      </w:r>
      <w:r w:rsidRPr="0015224B" w:rsidR="00C270B8">
        <w:rPr>
          <w:rFonts w:hint="eastAsia"/>
          <w:rtl/>
        </w:rPr>
        <w:t>פקי</w:t>
      </w:r>
      <w:r w:rsidRPr="0015224B" w:rsidR="00C270B8">
        <w:rPr>
          <w:rtl/>
        </w:rPr>
        <w:t>)</w:t>
      </w:r>
      <w:r w:rsidRPr="00482BEA">
        <w:rPr>
          <w:rtl/>
        </w:rPr>
        <w:t>.</w:t>
      </w:r>
      <w:r w:rsidRPr="00425FB1">
        <w:rPr>
          <w:rtl/>
        </w:rPr>
        <w:t xml:space="preserve"> </w:t>
      </w:r>
      <w:r>
        <w:rPr>
          <w:rtl/>
        </w:rPr>
        <w:t>להלן לוח</w:t>
      </w:r>
      <w:r>
        <w:rPr>
          <w:rFonts w:hint="cs"/>
          <w:rtl/>
        </w:rPr>
        <w:t xml:space="preserve"> </w:t>
      </w:r>
      <w:r w:rsidR="003566DD">
        <w:rPr>
          <w:rFonts w:hint="cs"/>
          <w:rtl/>
        </w:rPr>
        <w:t>3</w:t>
      </w:r>
      <w:r w:rsidRPr="000140D7">
        <w:rPr>
          <w:rtl/>
        </w:rPr>
        <w:t xml:space="preserve"> המציג את עיקרי סעיפי </w:t>
      </w:r>
      <w:r>
        <w:rPr>
          <w:rFonts w:hint="cs"/>
          <w:rtl/>
        </w:rPr>
        <w:t xml:space="preserve">רווח והפסד (בשנים 2016 </w:t>
      </w:r>
      <w:r w:rsidR="000263A3">
        <w:rPr>
          <w:rFonts w:hint="cs"/>
          <w:rtl/>
        </w:rPr>
        <w:t>-</w:t>
      </w:r>
      <w:r>
        <w:rPr>
          <w:rFonts w:hint="cs"/>
          <w:rtl/>
        </w:rPr>
        <w:t xml:space="preserve"> 2018</w:t>
      </w:r>
      <w:r w:rsidR="003768F2">
        <w:rPr>
          <w:rFonts w:hint="cs"/>
          <w:rtl/>
        </w:rPr>
        <w:t>)</w:t>
      </w:r>
      <w:r>
        <w:rPr>
          <w:rFonts w:hint="cs"/>
          <w:rtl/>
        </w:rPr>
        <w:t xml:space="preserve">; ההכנסות מסומנות בשיעור </w:t>
      </w:r>
      <w:r w:rsidR="000263A3">
        <w:rPr>
          <w:rFonts w:hint="cs"/>
          <w:rtl/>
        </w:rPr>
        <w:t>100%</w:t>
      </w:r>
      <w:r>
        <w:rPr>
          <w:rFonts w:hint="cs"/>
          <w:rtl/>
        </w:rPr>
        <w:t xml:space="preserve">, </w:t>
      </w:r>
      <w:r w:rsidR="0000769F">
        <w:rPr>
          <w:rFonts w:hint="cs"/>
          <w:rtl/>
        </w:rPr>
        <w:t>ו</w:t>
      </w:r>
      <w:r>
        <w:rPr>
          <w:rFonts w:hint="cs"/>
          <w:rtl/>
        </w:rPr>
        <w:t xml:space="preserve">סעיפי הדוח רווח והפסד </w:t>
      </w:r>
      <w:r w:rsidR="00F22254">
        <w:rPr>
          <w:rFonts w:hint="cs"/>
          <w:rtl/>
        </w:rPr>
        <w:t>מובאי</w:t>
      </w:r>
      <w:r w:rsidR="000263A3">
        <w:rPr>
          <w:rFonts w:hint="cs"/>
          <w:rtl/>
        </w:rPr>
        <w:t>ם</w:t>
      </w:r>
      <w:r w:rsidR="0000769F">
        <w:rPr>
          <w:rFonts w:hint="cs"/>
          <w:rtl/>
        </w:rPr>
        <w:t xml:space="preserve"> </w:t>
      </w:r>
      <w:r>
        <w:rPr>
          <w:rFonts w:hint="cs"/>
          <w:rtl/>
        </w:rPr>
        <w:t xml:space="preserve">ביחס להכנסות. </w:t>
      </w:r>
    </w:p>
    <w:p w:rsidR="00482BEA" w:rsidRPr="00482BEA" w:rsidP="0023206D">
      <w:pPr>
        <w:spacing w:line="269" w:lineRule="auto"/>
        <w:rPr>
          <w:rtl/>
        </w:rPr>
      </w:pPr>
    </w:p>
    <w:p w:rsidR="00E02ED0" w:rsidP="00E02ED0">
      <w:pPr>
        <w:spacing w:line="269" w:lineRule="auto"/>
        <w:jc w:val="center"/>
        <w:rPr>
          <w:b/>
          <w:bCs/>
          <w:rtl/>
        </w:rPr>
      </w:pPr>
      <w:r>
        <w:rPr>
          <w:b/>
          <w:bCs/>
          <w:rtl/>
        </w:rPr>
        <w:br w:type="page"/>
      </w:r>
    </w:p>
    <w:p w:rsidR="008B17A5" w:rsidRPr="00E37420" w:rsidP="00F3672A">
      <w:pPr>
        <w:spacing w:after="120" w:line="269" w:lineRule="auto"/>
        <w:jc w:val="center"/>
        <w:rPr>
          <w:b/>
          <w:bCs/>
          <w:rtl/>
        </w:rPr>
      </w:pPr>
      <w:r w:rsidRPr="00E37420">
        <w:rPr>
          <w:rFonts w:hint="cs"/>
          <w:b/>
          <w:bCs/>
          <w:rtl/>
        </w:rPr>
        <w:t>לוח 3:</w:t>
      </w:r>
      <w:r w:rsidR="00BA1513">
        <w:rPr>
          <w:rFonts w:hint="cs"/>
          <w:b/>
          <w:bCs/>
          <w:rtl/>
        </w:rPr>
        <w:t xml:space="preserve"> </w:t>
      </w:r>
      <w:r w:rsidRPr="00E37420" w:rsidR="00B20CDD">
        <w:rPr>
          <w:b/>
          <w:bCs/>
          <w:rtl/>
        </w:rPr>
        <w:t xml:space="preserve">עיקרי סעיפי </w:t>
      </w:r>
      <w:r w:rsidRPr="00E37420" w:rsidR="00B20CDD">
        <w:rPr>
          <w:rFonts w:hint="cs"/>
          <w:b/>
          <w:bCs/>
          <w:rtl/>
        </w:rPr>
        <w:t xml:space="preserve">רווח והפסד </w:t>
      </w:r>
      <w:r w:rsidRPr="00E37420" w:rsidR="00025556">
        <w:rPr>
          <w:rFonts w:hint="cs"/>
          <w:b/>
          <w:bCs/>
          <w:rtl/>
        </w:rPr>
        <w:t>ושיעורם</w:t>
      </w:r>
      <w:r w:rsidRPr="00E37420" w:rsidR="00D36323">
        <w:rPr>
          <w:rFonts w:hint="cs"/>
          <w:b/>
          <w:bCs/>
          <w:rtl/>
        </w:rPr>
        <w:t xml:space="preserve"> ביחס להכנסות, </w:t>
      </w:r>
      <w:r w:rsidRPr="00E37420" w:rsidR="000263A3">
        <w:rPr>
          <w:rFonts w:hint="cs"/>
          <w:b/>
          <w:bCs/>
          <w:rtl/>
        </w:rPr>
        <w:t xml:space="preserve">2016 </w:t>
      </w:r>
      <w:r w:rsidR="00F3672A">
        <w:rPr>
          <w:rFonts w:hint="cs"/>
          <w:b/>
          <w:bCs/>
          <w:rtl/>
        </w:rPr>
        <w:t>-</w:t>
      </w:r>
      <w:r w:rsidRPr="00E37420" w:rsidR="000263A3">
        <w:rPr>
          <w:rFonts w:hint="cs"/>
          <w:b/>
          <w:bCs/>
          <w:rtl/>
        </w:rPr>
        <w:t xml:space="preserve"> </w:t>
      </w:r>
      <w:r w:rsidRPr="00E37420" w:rsidR="00D36323">
        <w:rPr>
          <w:rFonts w:hint="cs"/>
          <w:b/>
          <w:bCs/>
          <w:rtl/>
        </w:rPr>
        <w:t>2018</w:t>
      </w:r>
      <w:r w:rsidR="00E02ED0">
        <w:rPr>
          <w:b/>
          <w:bCs/>
          <w:rtl/>
        </w:rPr>
        <w:br/>
      </w:r>
      <w:r w:rsidRPr="00E37420" w:rsidR="00557413">
        <w:rPr>
          <w:rFonts w:hint="cs"/>
          <w:b/>
          <w:bCs/>
          <w:rtl/>
        </w:rPr>
        <w:t>(</w:t>
      </w:r>
      <w:r w:rsidRPr="00E37420" w:rsidR="00557413">
        <w:rPr>
          <w:b/>
          <w:bCs/>
          <w:rtl/>
        </w:rPr>
        <w:t xml:space="preserve">באלפי </w:t>
      </w:r>
      <w:r w:rsidR="00557413">
        <w:rPr>
          <w:rFonts w:hint="cs"/>
          <w:b/>
          <w:bCs/>
          <w:rtl/>
        </w:rPr>
        <w:t>ש"ח ובאחוזים</w:t>
      </w:r>
      <w:r w:rsidRPr="00E37420" w:rsidR="00557413">
        <w:rPr>
          <w:rFonts w:hint="cs"/>
          <w:b/>
          <w:bCs/>
          <w:rtl/>
        </w:rPr>
        <w:t>)</w:t>
      </w:r>
    </w:p>
    <w:tbl>
      <w:tblPr>
        <w:tblStyle w:val="TableGrid"/>
        <w:bidiVisual/>
        <w:tblW w:w="0" w:type="auto"/>
        <w:jc w:val="center"/>
        <w:tblLook w:val="04A0"/>
      </w:tblPr>
      <w:tblGrid>
        <w:gridCol w:w="1970"/>
        <w:gridCol w:w="862"/>
        <w:gridCol w:w="990"/>
        <w:gridCol w:w="987"/>
        <w:gridCol w:w="929"/>
        <w:gridCol w:w="1217"/>
        <w:gridCol w:w="1129"/>
      </w:tblGrid>
      <w:tr w:rsidTr="00DE28A7">
        <w:tblPrEx>
          <w:tblW w:w="0" w:type="auto"/>
          <w:jc w:val="center"/>
          <w:tblLook w:val="04A0"/>
        </w:tblPrEx>
        <w:trPr>
          <w:jc w:val="center"/>
        </w:trPr>
        <w:tc>
          <w:tcPr>
            <w:tcW w:w="1970" w:type="dxa"/>
            <w:vAlign w:val="bottom"/>
          </w:tcPr>
          <w:p w:rsidR="00E02ED0" w:rsidRPr="004F70A3" w:rsidP="00E02ED0">
            <w:pPr>
              <w:spacing w:before="72" w:beforeLines="30" w:after="72" w:afterLines="30" w:line="240" w:lineRule="exact"/>
              <w:rPr>
                <w:sz w:val="22"/>
                <w:szCs w:val="22"/>
                <w:rtl/>
              </w:rPr>
            </w:pPr>
          </w:p>
        </w:tc>
        <w:tc>
          <w:tcPr>
            <w:tcW w:w="1852" w:type="dxa"/>
            <w:gridSpan w:val="2"/>
            <w:tcBorders>
              <w:bottom w:val="single" w:sz="4" w:space="0" w:color="auto"/>
              <w:right w:val="single" w:sz="12" w:space="0" w:color="auto"/>
            </w:tcBorders>
            <w:shd w:val="pct10" w:color="auto" w:fill="auto"/>
            <w:vAlign w:val="bottom"/>
          </w:tcPr>
          <w:p w:rsidR="00E02ED0" w:rsidRPr="004F70A3" w:rsidP="00E02ED0">
            <w:pPr>
              <w:spacing w:before="72" w:beforeLines="30" w:after="72" w:afterLines="30" w:line="240" w:lineRule="exact"/>
              <w:jc w:val="center"/>
              <w:rPr>
                <w:b/>
                <w:bCs/>
                <w:sz w:val="22"/>
                <w:szCs w:val="22"/>
                <w:rtl/>
              </w:rPr>
            </w:pPr>
            <w:r w:rsidRPr="004F70A3">
              <w:rPr>
                <w:b/>
                <w:bCs/>
                <w:sz w:val="22"/>
                <w:szCs w:val="22"/>
                <w:rtl/>
              </w:rPr>
              <w:t>2018</w:t>
            </w:r>
          </w:p>
        </w:tc>
        <w:tc>
          <w:tcPr>
            <w:tcW w:w="1916" w:type="dxa"/>
            <w:gridSpan w:val="2"/>
            <w:tcBorders>
              <w:left w:val="single" w:sz="12" w:space="0" w:color="auto"/>
              <w:right w:val="single" w:sz="12" w:space="0" w:color="auto"/>
            </w:tcBorders>
            <w:shd w:val="pct10" w:color="auto" w:fill="auto"/>
            <w:vAlign w:val="bottom"/>
          </w:tcPr>
          <w:p w:rsidR="00E02ED0" w:rsidRPr="004F70A3" w:rsidP="00E02ED0">
            <w:pPr>
              <w:spacing w:before="72" w:beforeLines="30" w:after="72" w:afterLines="30" w:line="240" w:lineRule="exact"/>
              <w:jc w:val="center"/>
              <w:rPr>
                <w:b/>
                <w:bCs/>
                <w:sz w:val="22"/>
                <w:szCs w:val="22"/>
                <w:rtl/>
              </w:rPr>
            </w:pPr>
            <w:r w:rsidRPr="004F70A3">
              <w:rPr>
                <w:b/>
                <w:bCs/>
                <w:sz w:val="22"/>
                <w:szCs w:val="22"/>
                <w:rtl/>
              </w:rPr>
              <w:t>2017</w:t>
            </w:r>
          </w:p>
        </w:tc>
        <w:tc>
          <w:tcPr>
            <w:tcW w:w="2346" w:type="dxa"/>
            <w:gridSpan w:val="2"/>
            <w:tcBorders>
              <w:left w:val="single" w:sz="12" w:space="0" w:color="auto"/>
            </w:tcBorders>
            <w:shd w:val="pct10" w:color="auto" w:fill="auto"/>
            <w:vAlign w:val="bottom"/>
          </w:tcPr>
          <w:p w:rsidR="00E02ED0" w:rsidRPr="004F70A3" w:rsidP="00E02ED0">
            <w:pPr>
              <w:spacing w:before="72" w:beforeLines="30" w:after="72" w:afterLines="30" w:line="240" w:lineRule="exact"/>
              <w:jc w:val="center"/>
              <w:rPr>
                <w:b/>
                <w:bCs/>
                <w:sz w:val="22"/>
                <w:szCs w:val="22"/>
                <w:rtl/>
              </w:rPr>
            </w:pPr>
            <w:r w:rsidRPr="004F70A3">
              <w:rPr>
                <w:b/>
                <w:bCs/>
                <w:sz w:val="22"/>
                <w:szCs w:val="22"/>
                <w:rtl/>
              </w:rPr>
              <w:t>2016</w:t>
            </w:r>
          </w:p>
        </w:tc>
      </w:tr>
      <w:tr w:rsidTr="00DE28A7">
        <w:tblPrEx>
          <w:tblW w:w="0" w:type="auto"/>
          <w:jc w:val="center"/>
          <w:tblLook w:val="04A0"/>
        </w:tblPrEx>
        <w:trPr>
          <w:jc w:val="center"/>
        </w:trPr>
        <w:tc>
          <w:tcPr>
            <w:tcW w:w="1970" w:type="dxa"/>
            <w:vAlign w:val="bottom"/>
          </w:tcPr>
          <w:p w:rsidR="00040759" w:rsidRPr="004F70A3" w:rsidP="00E02ED0">
            <w:pPr>
              <w:spacing w:before="72" w:beforeLines="30" w:after="72" w:afterLines="30" w:line="240" w:lineRule="exact"/>
              <w:jc w:val="left"/>
              <w:rPr>
                <w:b/>
                <w:bCs/>
                <w:sz w:val="22"/>
                <w:szCs w:val="22"/>
                <w:rtl/>
              </w:rPr>
            </w:pPr>
            <w:r w:rsidRPr="004F70A3">
              <w:rPr>
                <w:b/>
                <w:bCs/>
                <w:sz w:val="22"/>
                <w:szCs w:val="22"/>
                <w:rtl/>
              </w:rPr>
              <w:t>הכנסות</w:t>
            </w:r>
          </w:p>
        </w:tc>
        <w:tc>
          <w:tcPr>
            <w:tcW w:w="862" w:type="dxa"/>
            <w:tcBorders>
              <w:top w:val="single" w:sz="4" w:space="0" w:color="auto"/>
              <w:bottom w:val="single" w:sz="4" w:space="0" w:color="auto"/>
              <w:right w:val="single" w:sz="4"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417,103</w:t>
            </w:r>
          </w:p>
        </w:tc>
        <w:tc>
          <w:tcPr>
            <w:tcW w:w="990" w:type="dxa"/>
            <w:tcBorders>
              <w:top w:val="single" w:sz="4" w:space="0" w:color="auto"/>
              <w:left w:val="single" w:sz="4" w:space="0" w:color="auto"/>
              <w:bottom w:val="single" w:sz="4" w:space="0" w:color="auto"/>
              <w:righ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100.00%</w:t>
            </w:r>
          </w:p>
        </w:tc>
        <w:tc>
          <w:tcPr>
            <w:tcW w:w="98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424,666</w:t>
            </w:r>
          </w:p>
        </w:tc>
        <w:tc>
          <w:tcPr>
            <w:tcW w:w="929" w:type="dxa"/>
            <w:tcBorders>
              <w:righ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100.00%</w:t>
            </w:r>
          </w:p>
        </w:tc>
        <w:tc>
          <w:tcPr>
            <w:tcW w:w="121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398,417</w:t>
            </w:r>
          </w:p>
        </w:tc>
        <w:tc>
          <w:tcPr>
            <w:tcW w:w="1129" w:type="dxa"/>
            <w:vAlign w:val="bottom"/>
          </w:tcPr>
          <w:p w:rsidR="00040759" w:rsidRPr="004F70A3" w:rsidP="00E02ED0">
            <w:pPr>
              <w:spacing w:before="72" w:beforeLines="30" w:after="72" w:afterLines="30" w:line="240" w:lineRule="exact"/>
              <w:rPr>
                <w:sz w:val="22"/>
                <w:szCs w:val="22"/>
                <w:rtl/>
              </w:rPr>
            </w:pPr>
            <w:r w:rsidRPr="004F70A3">
              <w:rPr>
                <w:sz w:val="22"/>
                <w:szCs w:val="22"/>
                <w:rtl/>
              </w:rPr>
              <w:t>100.00%</w:t>
            </w:r>
          </w:p>
        </w:tc>
      </w:tr>
      <w:tr w:rsidTr="00DE28A7">
        <w:tblPrEx>
          <w:tblW w:w="0" w:type="auto"/>
          <w:jc w:val="center"/>
          <w:tblLook w:val="04A0"/>
        </w:tblPrEx>
        <w:trPr>
          <w:jc w:val="center"/>
        </w:trPr>
        <w:tc>
          <w:tcPr>
            <w:tcW w:w="1970" w:type="dxa"/>
            <w:vAlign w:val="bottom"/>
          </w:tcPr>
          <w:p w:rsidR="00040759" w:rsidRPr="004F70A3" w:rsidP="00E02ED0">
            <w:pPr>
              <w:spacing w:before="72" w:beforeLines="30" w:after="72" w:afterLines="30" w:line="240" w:lineRule="exact"/>
              <w:jc w:val="left"/>
              <w:rPr>
                <w:sz w:val="22"/>
                <w:szCs w:val="22"/>
                <w:rtl/>
              </w:rPr>
            </w:pPr>
          </w:p>
        </w:tc>
        <w:tc>
          <w:tcPr>
            <w:tcW w:w="862" w:type="dxa"/>
            <w:tcBorders>
              <w:top w:val="single" w:sz="4" w:space="0" w:color="auto"/>
              <w:bottom w:val="single" w:sz="4" w:space="0" w:color="auto"/>
              <w:right w:val="single" w:sz="4" w:space="0" w:color="auto"/>
            </w:tcBorders>
            <w:vAlign w:val="bottom"/>
          </w:tcPr>
          <w:p w:rsidR="00040759" w:rsidRPr="004F70A3" w:rsidP="00E02ED0">
            <w:pPr>
              <w:spacing w:before="72" w:beforeLines="30" w:after="72" w:afterLines="30" w:line="240" w:lineRule="exact"/>
              <w:rPr>
                <w:sz w:val="22"/>
                <w:szCs w:val="22"/>
                <w:rtl/>
              </w:rPr>
            </w:pPr>
          </w:p>
        </w:tc>
        <w:tc>
          <w:tcPr>
            <w:tcW w:w="990" w:type="dxa"/>
            <w:tcBorders>
              <w:top w:val="single" w:sz="4" w:space="0" w:color="auto"/>
              <w:left w:val="single" w:sz="4" w:space="0" w:color="auto"/>
              <w:bottom w:val="single" w:sz="4" w:space="0" w:color="auto"/>
              <w:right w:val="single" w:sz="12" w:space="0" w:color="auto"/>
            </w:tcBorders>
            <w:vAlign w:val="bottom"/>
          </w:tcPr>
          <w:p w:rsidR="00040759" w:rsidRPr="004F70A3" w:rsidP="00E02ED0">
            <w:pPr>
              <w:spacing w:before="72" w:beforeLines="30" w:after="72" w:afterLines="30" w:line="240" w:lineRule="exact"/>
              <w:rPr>
                <w:sz w:val="22"/>
                <w:szCs w:val="22"/>
                <w:rtl/>
              </w:rPr>
            </w:pPr>
          </w:p>
        </w:tc>
        <w:tc>
          <w:tcPr>
            <w:tcW w:w="98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p>
        </w:tc>
        <w:tc>
          <w:tcPr>
            <w:tcW w:w="929" w:type="dxa"/>
            <w:tcBorders>
              <w:right w:val="single" w:sz="12" w:space="0" w:color="auto"/>
            </w:tcBorders>
            <w:vAlign w:val="bottom"/>
          </w:tcPr>
          <w:p w:rsidR="00040759" w:rsidRPr="004F70A3" w:rsidP="00E02ED0">
            <w:pPr>
              <w:spacing w:before="72" w:beforeLines="30" w:after="72" w:afterLines="30" w:line="240" w:lineRule="exact"/>
              <w:rPr>
                <w:sz w:val="22"/>
                <w:szCs w:val="22"/>
                <w:rtl/>
              </w:rPr>
            </w:pPr>
          </w:p>
        </w:tc>
        <w:tc>
          <w:tcPr>
            <w:tcW w:w="121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p>
        </w:tc>
        <w:tc>
          <w:tcPr>
            <w:tcW w:w="1129" w:type="dxa"/>
            <w:vAlign w:val="bottom"/>
          </w:tcPr>
          <w:p w:rsidR="00040759" w:rsidRPr="004F70A3" w:rsidP="00E02ED0">
            <w:pPr>
              <w:spacing w:before="72" w:beforeLines="30" w:after="72" w:afterLines="30" w:line="240" w:lineRule="exact"/>
              <w:rPr>
                <w:sz w:val="22"/>
                <w:szCs w:val="22"/>
                <w:rtl/>
              </w:rPr>
            </w:pPr>
          </w:p>
        </w:tc>
      </w:tr>
      <w:tr w:rsidTr="00DE28A7">
        <w:tblPrEx>
          <w:tblW w:w="0" w:type="auto"/>
          <w:jc w:val="center"/>
          <w:tblLook w:val="04A0"/>
        </w:tblPrEx>
        <w:trPr>
          <w:jc w:val="center"/>
        </w:trPr>
        <w:tc>
          <w:tcPr>
            <w:tcW w:w="1970" w:type="dxa"/>
            <w:vAlign w:val="bottom"/>
          </w:tcPr>
          <w:p w:rsidR="00040759" w:rsidRPr="004F70A3" w:rsidP="00E02ED0">
            <w:pPr>
              <w:spacing w:before="72" w:beforeLines="30" w:after="72" w:afterLines="30" w:line="240" w:lineRule="exact"/>
              <w:jc w:val="left"/>
              <w:rPr>
                <w:b/>
                <w:bCs/>
                <w:sz w:val="22"/>
                <w:szCs w:val="22"/>
                <w:rtl/>
              </w:rPr>
            </w:pPr>
            <w:r w:rsidRPr="004F70A3">
              <w:rPr>
                <w:b/>
                <w:bCs/>
                <w:sz w:val="22"/>
                <w:szCs w:val="22"/>
                <w:rtl/>
              </w:rPr>
              <w:t>הוצאות תפעוליות</w:t>
            </w:r>
          </w:p>
        </w:tc>
        <w:tc>
          <w:tcPr>
            <w:tcW w:w="862" w:type="dxa"/>
            <w:tcBorders>
              <w:top w:val="single" w:sz="4" w:space="0" w:color="auto"/>
              <w:bottom w:val="single" w:sz="4" w:space="0" w:color="auto"/>
              <w:right w:val="single" w:sz="4" w:space="0" w:color="auto"/>
            </w:tcBorders>
            <w:vAlign w:val="bottom"/>
          </w:tcPr>
          <w:p w:rsidR="00040759" w:rsidRPr="004F70A3" w:rsidP="00E02ED0">
            <w:pPr>
              <w:spacing w:before="72" w:beforeLines="30" w:after="72" w:afterLines="30" w:line="240" w:lineRule="exact"/>
              <w:rPr>
                <w:sz w:val="22"/>
                <w:szCs w:val="22"/>
                <w:rtl/>
              </w:rPr>
            </w:pPr>
          </w:p>
        </w:tc>
        <w:tc>
          <w:tcPr>
            <w:tcW w:w="990" w:type="dxa"/>
            <w:tcBorders>
              <w:top w:val="single" w:sz="4" w:space="0" w:color="auto"/>
              <w:left w:val="single" w:sz="4" w:space="0" w:color="auto"/>
              <w:bottom w:val="single" w:sz="4" w:space="0" w:color="auto"/>
              <w:right w:val="single" w:sz="12" w:space="0" w:color="auto"/>
            </w:tcBorders>
            <w:vAlign w:val="bottom"/>
          </w:tcPr>
          <w:p w:rsidR="00040759" w:rsidRPr="004F70A3" w:rsidP="00E02ED0">
            <w:pPr>
              <w:spacing w:before="72" w:beforeLines="30" w:after="72" w:afterLines="30" w:line="240" w:lineRule="exact"/>
              <w:rPr>
                <w:sz w:val="22"/>
                <w:szCs w:val="22"/>
                <w:rtl/>
              </w:rPr>
            </w:pPr>
          </w:p>
        </w:tc>
        <w:tc>
          <w:tcPr>
            <w:tcW w:w="98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p>
        </w:tc>
        <w:tc>
          <w:tcPr>
            <w:tcW w:w="929" w:type="dxa"/>
            <w:tcBorders>
              <w:right w:val="single" w:sz="12" w:space="0" w:color="auto"/>
            </w:tcBorders>
            <w:vAlign w:val="bottom"/>
          </w:tcPr>
          <w:p w:rsidR="00040759" w:rsidRPr="004F70A3" w:rsidP="00E02ED0">
            <w:pPr>
              <w:spacing w:before="72" w:beforeLines="30" w:after="72" w:afterLines="30" w:line="240" w:lineRule="exact"/>
              <w:rPr>
                <w:sz w:val="22"/>
                <w:szCs w:val="22"/>
                <w:rtl/>
              </w:rPr>
            </w:pPr>
          </w:p>
        </w:tc>
        <w:tc>
          <w:tcPr>
            <w:tcW w:w="121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p>
        </w:tc>
        <w:tc>
          <w:tcPr>
            <w:tcW w:w="1129" w:type="dxa"/>
            <w:vAlign w:val="bottom"/>
          </w:tcPr>
          <w:p w:rsidR="00040759" w:rsidRPr="004F70A3" w:rsidP="00E02ED0">
            <w:pPr>
              <w:spacing w:before="72" w:beforeLines="30" w:after="72" w:afterLines="30" w:line="240" w:lineRule="exact"/>
              <w:rPr>
                <w:sz w:val="22"/>
                <w:szCs w:val="22"/>
                <w:rtl/>
              </w:rPr>
            </w:pPr>
          </w:p>
        </w:tc>
      </w:tr>
      <w:tr w:rsidTr="00DE28A7">
        <w:tblPrEx>
          <w:tblW w:w="0" w:type="auto"/>
          <w:jc w:val="center"/>
          <w:tblLook w:val="04A0"/>
        </w:tblPrEx>
        <w:trPr>
          <w:jc w:val="center"/>
        </w:trPr>
        <w:tc>
          <w:tcPr>
            <w:tcW w:w="1970" w:type="dxa"/>
            <w:vAlign w:val="bottom"/>
          </w:tcPr>
          <w:p w:rsidR="00040759" w:rsidRPr="004F70A3" w:rsidP="00E02ED0">
            <w:pPr>
              <w:spacing w:before="72" w:beforeLines="30" w:after="72" w:afterLines="30" w:line="240" w:lineRule="exact"/>
              <w:jc w:val="left"/>
              <w:rPr>
                <w:sz w:val="22"/>
                <w:szCs w:val="22"/>
                <w:rtl/>
              </w:rPr>
            </w:pPr>
            <w:r w:rsidRPr="004F70A3">
              <w:rPr>
                <w:sz w:val="22"/>
                <w:szCs w:val="22"/>
                <w:rtl/>
              </w:rPr>
              <w:t>שכר עבודה ו</w:t>
            </w:r>
            <w:r w:rsidRPr="004F70A3" w:rsidR="000263A3">
              <w:rPr>
                <w:rFonts w:hint="cs"/>
                <w:sz w:val="22"/>
                <w:szCs w:val="22"/>
                <w:rtl/>
              </w:rPr>
              <w:t xml:space="preserve">הוצאות </w:t>
            </w:r>
            <w:r w:rsidRPr="004F70A3">
              <w:rPr>
                <w:sz w:val="22"/>
                <w:szCs w:val="22"/>
                <w:rtl/>
              </w:rPr>
              <w:t>נלוות</w:t>
            </w:r>
          </w:p>
        </w:tc>
        <w:tc>
          <w:tcPr>
            <w:tcW w:w="862" w:type="dxa"/>
            <w:tcBorders>
              <w:top w:val="single" w:sz="4" w:space="0" w:color="auto"/>
              <w:bottom w:val="single" w:sz="4" w:space="0" w:color="auto"/>
              <w:right w:val="single" w:sz="4"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258,445</w:t>
            </w:r>
          </w:p>
        </w:tc>
        <w:tc>
          <w:tcPr>
            <w:tcW w:w="990" w:type="dxa"/>
            <w:tcBorders>
              <w:top w:val="single" w:sz="4" w:space="0" w:color="auto"/>
              <w:left w:val="single" w:sz="4" w:space="0" w:color="auto"/>
              <w:bottom w:val="single" w:sz="4" w:space="0" w:color="auto"/>
              <w:righ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62.00%</w:t>
            </w:r>
          </w:p>
        </w:tc>
        <w:tc>
          <w:tcPr>
            <w:tcW w:w="98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273,502</w:t>
            </w:r>
          </w:p>
        </w:tc>
        <w:tc>
          <w:tcPr>
            <w:tcW w:w="929" w:type="dxa"/>
            <w:tcBorders>
              <w:righ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64.40%</w:t>
            </w:r>
          </w:p>
        </w:tc>
        <w:tc>
          <w:tcPr>
            <w:tcW w:w="121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272,822</w:t>
            </w:r>
          </w:p>
        </w:tc>
        <w:tc>
          <w:tcPr>
            <w:tcW w:w="1129" w:type="dxa"/>
            <w:vAlign w:val="bottom"/>
          </w:tcPr>
          <w:p w:rsidR="00040759" w:rsidRPr="004F70A3" w:rsidP="00E02ED0">
            <w:pPr>
              <w:spacing w:before="72" w:beforeLines="30" w:after="72" w:afterLines="30" w:line="240" w:lineRule="exact"/>
              <w:rPr>
                <w:sz w:val="22"/>
                <w:szCs w:val="22"/>
                <w:rtl/>
              </w:rPr>
            </w:pPr>
            <w:r w:rsidRPr="004F70A3">
              <w:rPr>
                <w:sz w:val="22"/>
                <w:szCs w:val="22"/>
                <w:rtl/>
              </w:rPr>
              <w:t>68.50%</w:t>
            </w:r>
          </w:p>
        </w:tc>
      </w:tr>
      <w:tr w:rsidTr="00DE28A7">
        <w:tblPrEx>
          <w:tblW w:w="0" w:type="auto"/>
          <w:jc w:val="center"/>
          <w:tblLook w:val="04A0"/>
        </w:tblPrEx>
        <w:trPr>
          <w:jc w:val="center"/>
        </w:trPr>
        <w:tc>
          <w:tcPr>
            <w:tcW w:w="1970" w:type="dxa"/>
            <w:vAlign w:val="bottom"/>
          </w:tcPr>
          <w:p w:rsidR="00040759" w:rsidRPr="004F70A3" w:rsidP="00E02ED0">
            <w:pPr>
              <w:spacing w:before="72" w:beforeLines="30" w:after="72" w:afterLines="30" w:line="240" w:lineRule="exact"/>
              <w:jc w:val="left"/>
              <w:rPr>
                <w:sz w:val="22"/>
                <w:szCs w:val="22"/>
                <w:rtl/>
              </w:rPr>
            </w:pPr>
            <w:r w:rsidRPr="004F70A3">
              <w:rPr>
                <w:sz w:val="22"/>
                <w:szCs w:val="22"/>
                <w:rtl/>
              </w:rPr>
              <w:t>הוצאות תפעוליות וכלליות אחרות</w:t>
            </w:r>
          </w:p>
        </w:tc>
        <w:tc>
          <w:tcPr>
            <w:tcW w:w="862" w:type="dxa"/>
            <w:tcBorders>
              <w:top w:val="single" w:sz="4" w:space="0" w:color="auto"/>
              <w:bottom w:val="single" w:sz="4" w:space="0" w:color="auto"/>
              <w:right w:val="single" w:sz="4"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120,603</w:t>
            </w:r>
          </w:p>
        </w:tc>
        <w:tc>
          <w:tcPr>
            <w:tcW w:w="990" w:type="dxa"/>
            <w:tcBorders>
              <w:top w:val="single" w:sz="4" w:space="0" w:color="auto"/>
              <w:left w:val="single" w:sz="4" w:space="0" w:color="auto"/>
              <w:bottom w:val="single" w:sz="4" w:space="0" w:color="auto"/>
              <w:righ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28.90%</w:t>
            </w:r>
          </w:p>
        </w:tc>
        <w:tc>
          <w:tcPr>
            <w:tcW w:w="98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113,618</w:t>
            </w:r>
          </w:p>
        </w:tc>
        <w:tc>
          <w:tcPr>
            <w:tcW w:w="929" w:type="dxa"/>
            <w:tcBorders>
              <w:righ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26.80%</w:t>
            </w:r>
          </w:p>
        </w:tc>
        <w:tc>
          <w:tcPr>
            <w:tcW w:w="121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118,152</w:t>
            </w:r>
          </w:p>
        </w:tc>
        <w:tc>
          <w:tcPr>
            <w:tcW w:w="1129" w:type="dxa"/>
            <w:vAlign w:val="bottom"/>
          </w:tcPr>
          <w:p w:rsidR="00040759" w:rsidRPr="004F70A3" w:rsidP="00E02ED0">
            <w:pPr>
              <w:spacing w:before="72" w:beforeLines="30" w:after="72" w:afterLines="30" w:line="240" w:lineRule="exact"/>
              <w:rPr>
                <w:sz w:val="22"/>
                <w:szCs w:val="22"/>
                <w:rtl/>
              </w:rPr>
            </w:pPr>
            <w:r w:rsidRPr="004F70A3">
              <w:rPr>
                <w:sz w:val="22"/>
                <w:szCs w:val="22"/>
                <w:rtl/>
              </w:rPr>
              <w:t xml:space="preserve"> 29.7</w:t>
            </w:r>
            <w:r w:rsidRPr="004F70A3">
              <w:rPr>
                <w:rFonts w:hint="cs"/>
                <w:sz w:val="22"/>
                <w:szCs w:val="22"/>
                <w:rtl/>
              </w:rPr>
              <w:t>0</w:t>
            </w:r>
            <w:r w:rsidRPr="004F70A3">
              <w:rPr>
                <w:sz w:val="22"/>
                <w:szCs w:val="22"/>
                <w:rtl/>
              </w:rPr>
              <w:t xml:space="preserve">% </w:t>
            </w:r>
          </w:p>
        </w:tc>
      </w:tr>
      <w:tr w:rsidTr="00DE28A7">
        <w:tblPrEx>
          <w:tblW w:w="0" w:type="auto"/>
          <w:jc w:val="center"/>
          <w:tblLook w:val="04A0"/>
        </w:tblPrEx>
        <w:trPr>
          <w:jc w:val="center"/>
        </w:trPr>
        <w:tc>
          <w:tcPr>
            <w:tcW w:w="1970" w:type="dxa"/>
            <w:vAlign w:val="bottom"/>
          </w:tcPr>
          <w:p w:rsidR="00040759" w:rsidRPr="004F70A3" w:rsidP="00E02ED0">
            <w:pPr>
              <w:spacing w:before="72" w:beforeLines="30" w:after="72" w:afterLines="30" w:line="240" w:lineRule="exact"/>
              <w:jc w:val="left"/>
              <w:rPr>
                <w:b/>
                <w:bCs/>
                <w:sz w:val="22"/>
                <w:szCs w:val="22"/>
                <w:rtl/>
              </w:rPr>
            </w:pPr>
            <w:r w:rsidRPr="004F70A3">
              <w:rPr>
                <w:b/>
                <w:bCs/>
                <w:sz w:val="22"/>
                <w:szCs w:val="22"/>
                <w:rtl/>
              </w:rPr>
              <w:t xml:space="preserve">סך הכול הוצאות תפעוליות </w:t>
            </w:r>
          </w:p>
        </w:tc>
        <w:tc>
          <w:tcPr>
            <w:tcW w:w="862" w:type="dxa"/>
            <w:tcBorders>
              <w:top w:val="single" w:sz="4" w:space="0" w:color="auto"/>
              <w:bottom w:val="single" w:sz="4" w:space="0" w:color="auto"/>
              <w:right w:val="single" w:sz="4" w:space="0" w:color="auto"/>
            </w:tcBorders>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379,048</w:t>
            </w:r>
          </w:p>
        </w:tc>
        <w:tc>
          <w:tcPr>
            <w:tcW w:w="990" w:type="dxa"/>
            <w:tcBorders>
              <w:top w:val="single" w:sz="4" w:space="0" w:color="auto"/>
              <w:left w:val="single" w:sz="4" w:space="0" w:color="auto"/>
              <w:bottom w:val="single" w:sz="4" w:space="0" w:color="auto"/>
              <w:right w:val="single" w:sz="12" w:space="0" w:color="auto"/>
            </w:tcBorders>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90.90%</w:t>
            </w:r>
          </w:p>
        </w:tc>
        <w:tc>
          <w:tcPr>
            <w:tcW w:w="987" w:type="dxa"/>
            <w:tcBorders>
              <w:left w:val="single" w:sz="12" w:space="0" w:color="auto"/>
            </w:tcBorders>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387,120</w:t>
            </w:r>
          </w:p>
        </w:tc>
        <w:tc>
          <w:tcPr>
            <w:tcW w:w="929" w:type="dxa"/>
            <w:tcBorders>
              <w:right w:val="single" w:sz="12" w:space="0" w:color="auto"/>
            </w:tcBorders>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91.20%</w:t>
            </w:r>
          </w:p>
        </w:tc>
        <w:tc>
          <w:tcPr>
            <w:tcW w:w="1217" w:type="dxa"/>
            <w:tcBorders>
              <w:left w:val="single" w:sz="12" w:space="0" w:color="auto"/>
            </w:tcBorders>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390,974</w:t>
            </w:r>
          </w:p>
        </w:tc>
        <w:tc>
          <w:tcPr>
            <w:tcW w:w="1129" w:type="dxa"/>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 xml:space="preserve"> 98.1</w:t>
            </w:r>
            <w:r w:rsidRPr="004F70A3" w:rsidR="00EA542D">
              <w:rPr>
                <w:rFonts w:hint="cs"/>
                <w:b/>
                <w:bCs/>
                <w:sz w:val="22"/>
                <w:szCs w:val="22"/>
                <w:rtl/>
              </w:rPr>
              <w:t>0</w:t>
            </w:r>
            <w:r w:rsidRPr="004F70A3">
              <w:rPr>
                <w:b/>
                <w:bCs/>
                <w:sz w:val="22"/>
                <w:szCs w:val="22"/>
                <w:rtl/>
              </w:rPr>
              <w:t xml:space="preserve">% </w:t>
            </w:r>
          </w:p>
        </w:tc>
      </w:tr>
      <w:tr w:rsidTr="00DE28A7">
        <w:tblPrEx>
          <w:tblW w:w="0" w:type="auto"/>
          <w:jc w:val="center"/>
          <w:tblLook w:val="04A0"/>
        </w:tblPrEx>
        <w:trPr>
          <w:jc w:val="center"/>
        </w:trPr>
        <w:tc>
          <w:tcPr>
            <w:tcW w:w="1970" w:type="dxa"/>
            <w:vAlign w:val="bottom"/>
          </w:tcPr>
          <w:p w:rsidR="00040759" w:rsidRPr="004F70A3" w:rsidP="00E02ED0">
            <w:pPr>
              <w:spacing w:before="72" w:beforeLines="30" w:after="72" w:afterLines="30" w:line="240" w:lineRule="exact"/>
              <w:jc w:val="left"/>
              <w:rPr>
                <w:sz w:val="22"/>
                <w:szCs w:val="22"/>
                <w:rtl/>
              </w:rPr>
            </w:pPr>
          </w:p>
        </w:tc>
        <w:tc>
          <w:tcPr>
            <w:tcW w:w="862" w:type="dxa"/>
            <w:tcBorders>
              <w:top w:val="single" w:sz="4" w:space="0" w:color="auto"/>
              <w:bottom w:val="single" w:sz="4" w:space="0" w:color="auto"/>
              <w:right w:val="single" w:sz="4" w:space="0" w:color="auto"/>
            </w:tcBorders>
            <w:vAlign w:val="bottom"/>
          </w:tcPr>
          <w:p w:rsidR="00040759" w:rsidRPr="004F70A3" w:rsidP="00E02ED0">
            <w:pPr>
              <w:spacing w:before="72" w:beforeLines="30" w:after="72" w:afterLines="30" w:line="240" w:lineRule="exact"/>
              <w:rPr>
                <w:sz w:val="22"/>
                <w:szCs w:val="22"/>
                <w:rtl/>
              </w:rPr>
            </w:pPr>
          </w:p>
        </w:tc>
        <w:tc>
          <w:tcPr>
            <w:tcW w:w="990" w:type="dxa"/>
            <w:tcBorders>
              <w:top w:val="single" w:sz="4" w:space="0" w:color="auto"/>
              <w:left w:val="single" w:sz="4" w:space="0" w:color="auto"/>
              <w:bottom w:val="single" w:sz="4" w:space="0" w:color="auto"/>
              <w:right w:val="single" w:sz="12" w:space="0" w:color="auto"/>
            </w:tcBorders>
            <w:vAlign w:val="bottom"/>
          </w:tcPr>
          <w:p w:rsidR="00040759" w:rsidRPr="004F70A3" w:rsidP="00E02ED0">
            <w:pPr>
              <w:spacing w:before="72" w:beforeLines="30" w:after="72" w:afterLines="30" w:line="240" w:lineRule="exact"/>
              <w:rPr>
                <w:sz w:val="22"/>
                <w:szCs w:val="22"/>
                <w:rtl/>
              </w:rPr>
            </w:pPr>
          </w:p>
        </w:tc>
        <w:tc>
          <w:tcPr>
            <w:tcW w:w="98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p>
        </w:tc>
        <w:tc>
          <w:tcPr>
            <w:tcW w:w="929" w:type="dxa"/>
            <w:tcBorders>
              <w:right w:val="single" w:sz="12" w:space="0" w:color="auto"/>
            </w:tcBorders>
            <w:vAlign w:val="bottom"/>
          </w:tcPr>
          <w:p w:rsidR="00040759" w:rsidRPr="004F70A3" w:rsidP="00E02ED0">
            <w:pPr>
              <w:spacing w:before="72" w:beforeLines="30" w:after="72" w:afterLines="30" w:line="240" w:lineRule="exact"/>
              <w:rPr>
                <w:sz w:val="22"/>
                <w:szCs w:val="22"/>
                <w:rtl/>
              </w:rPr>
            </w:pPr>
          </w:p>
        </w:tc>
        <w:tc>
          <w:tcPr>
            <w:tcW w:w="121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p>
        </w:tc>
        <w:tc>
          <w:tcPr>
            <w:tcW w:w="1129" w:type="dxa"/>
            <w:vAlign w:val="bottom"/>
          </w:tcPr>
          <w:p w:rsidR="00040759" w:rsidRPr="004F70A3" w:rsidP="00E02ED0">
            <w:pPr>
              <w:spacing w:before="72" w:beforeLines="30" w:after="72" w:afterLines="30" w:line="240" w:lineRule="exact"/>
              <w:rPr>
                <w:sz w:val="22"/>
                <w:szCs w:val="22"/>
                <w:rtl/>
              </w:rPr>
            </w:pPr>
          </w:p>
        </w:tc>
      </w:tr>
      <w:tr w:rsidTr="00DE28A7">
        <w:tblPrEx>
          <w:tblW w:w="0" w:type="auto"/>
          <w:jc w:val="center"/>
          <w:tblLook w:val="04A0"/>
        </w:tblPrEx>
        <w:trPr>
          <w:jc w:val="center"/>
        </w:trPr>
        <w:tc>
          <w:tcPr>
            <w:tcW w:w="1970" w:type="dxa"/>
            <w:vAlign w:val="bottom"/>
          </w:tcPr>
          <w:p w:rsidR="00040759" w:rsidRPr="004F70A3" w:rsidP="00E02ED0">
            <w:pPr>
              <w:spacing w:before="72" w:beforeLines="30" w:after="72" w:afterLines="30" w:line="240" w:lineRule="exact"/>
              <w:jc w:val="left"/>
              <w:rPr>
                <w:b/>
                <w:bCs/>
                <w:sz w:val="22"/>
                <w:szCs w:val="22"/>
                <w:rtl/>
              </w:rPr>
            </w:pPr>
            <w:r w:rsidRPr="004F70A3">
              <w:rPr>
                <w:b/>
                <w:bCs/>
                <w:sz w:val="22"/>
                <w:szCs w:val="22"/>
                <w:rtl/>
              </w:rPr>
              <w:t>עודף מפעולות רגילות</w:t>
            </w:r>
            <w:r w:rsidRPr="004F70A3" w:rsidR="00E35D08">
              <w:rPr>
                <w:rFonts w:hint="cs"/>
                <w:b/>
                <w:bCs/>
                <w:sz w:val="22"/>
                <w:szCs w:val="22"/>
                <w:rtl/>
              </w:rPr>
              <w:t xml:space="preserve"> (רווח תפעולי)</w:t>
            </w:r>
          </w:p>
        </w:tc>
        <w:tc>
          <w:tcPr>
            <w:tcW w:w="862" w:type="dxa"/>
            <w:tcBorders>
              <w:top w:val="single" w:sz="4" w:space="0" w:color="auto"/>
              <w:bottom w:val="single" w:sz="4" w:space="0" w:color="auto"/>
              <w:right w:val="single" w:sz="4" w:space="0" w:color="auto"/>
            </w:tcBorders>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38,055</w:t>
            </w:r>
          </w:p>
        </w:tc>
        <w:tc>
          <w:tcPr>
            <w:tcW w:w="990" w:type="dxa"/>
            <w:tcBorders>
              <w:top w:val="single" w:sz="4" w:space="0" w:color="auto"/>
              <w:left w:val="single" w:sz="4" w:space="0" w:color="auto"/>
              <w:bottom w:val="single" w:sz="4" w:space="0" w:color="auto"/>
              <w:right w:val="single" w:sz="12" w:space="0" w:color="auto"/>
            </w:tcBorders>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9.10%</w:t>
            </w:r>
          </w:p>
        </w:tc>
        <w:tc>
          <w:tcPr>
            <w:tcW w:w="987" w:type="dxa"/>
            <w:tcBorders>
              <w:left w:val="single" w:sz="12" w:space="0" w:color="auto"/>
            </w:tcBorders>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37,546</w:t>
            </w:r>
          </w:p>
        </w:tc>
        <w:tc>
          <w:tcPr>
            <w:tcW w:w="929" w:type="dxa"/>
            <w:tcBorders>
              <w:right w:val="single" w:sz="12" w:space="0" w:color="auto"/>
            </w:tcBorders>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8.80%</w:t>
            </w:r>
          </w:p>
        </w:tc>
        <w:tc>
          <w:tcPr>
            <w:tcW w:w="1217" w:type="dxa"/>
            <w:tcBorders>
              <w:left w:val="single" w:sz="12" w:space="0" w:color="auto"/>
            </w:tcBorders>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7,443</w:t>
            </w:r>
          </w:p>
        </w:tc>
        <w:tc>
          <w:tcPr>
            <w:tcW w:w="1129" w:type="dxa"/>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1.90%</w:t>
            </w:r>
          </w:p>
        </w:tc>
      </w:tr>
      <w:tr w:rsidTr="00DE28A7">
        <w:tblPrEx>
          <w:tblW w:w="0" w:type="auto"/>
          <w:jc w:val="center"/>
          <w:tblLook w:val="04A0"/>
        </w:tblPrEx>
        <w:trPr>
          <w:jc w:val="center"/>
        </w:trPr>
        <w:tc>
          <w:tcPr>
            <w:tcW w:w="1970" w:type="dxa"/>
            <w:vAlign w:val="bottom"/>
          </w:tcPr>
          <w:p w:rsidR="00E35D08" w:rsidRPr="004F70A3" w:rsidP="00E02ED0">
            <w:pPr>
              <w:spacing w:before="72" w:beforeLines="30" w:after="72" w:afterLines="30" w:line="240" w:lineRule="exact"/>
              <w:jc w:val="left"/>
              <w:rPr>
                <w:b/>
                <w:bCs/>
                <w:sz w:val="22"/>
                <w:szCs w:val="22"/>
                <w:rtl/>
              </w:rPr>
            </w:pPr>
          </w:p>
        </w:tc>
        <w:tc>
          <w:tcPr>
            <w:tcW w:w="862" w:type="dxa"/>
            <w:tcBorders>
              <w:top w:val="single" w:sz="4" w:space="0" w:color="auto"/>
              <w:bottom w:val="single" w:sz="4" w:space="0" w:color="auto"/>
              <w:right w:val="single" w:sz="4" w:space="0" w:color="auto"/>
            </w:tcBorders>
            <w:vAlign w:val="bottom"/>
          </w:tcPr>
          <w:p w:rsidR="00E35D08" w:rsidRPr="004F70A3" w:rsidP="00E02ED0">
            <w:pPr>
              <w:spacing w:before="72" w:beforeLines="30" w:after="72" w:afterLines="30" w:line="240" w:lineRule="exact"/>
              <w:rPr>
                <w:sz w:val="22"/>
                <w:szCs w:val="22"/>
                <w:rtl/>
              </w:rPr>
            </w:pPr>
          </w:p>
        </w:tc>
        <w:tc>
          <w:tcPr>
            <w:tcW w:w="990" w:type="dxa"/>
            <w:tcBorders>
              <w:top w:val="single" w:sz="4" w:space="0" w:color="auto"/>
              <w:left w:val="single" w:sz="4" w:space="0" w:color="auto"/>
              <w:bottom w:val="single" w:sz="4" w:space="0" w:color="auto"/>
              <w:right w:val="single" w:sz="12" w:space="0" w:color="auto"/>
            </w:tcBorders>
            <w:vAlign w:val="bottom"/>
          </w:tcPr>
          <w:p w:rsidR="00E35D08" w:rsidRPr="004F70A3" w:rsidP="00E02ED0">
            <w:pPr>
              <w:spacing w:before="72" w:beforeLines="30" w:after="72" w:afterLines="30" w:line="240" w:lineRule="exact"/>
              <w:rPr>
                <w:sz w:val="22"/>
                <w:szCs w:val="22"/>
                <w:rtl/>
              </w:rPr>
            </w:pPr>
          </w:p>
        </w:tc>
        <w:tc>
          <w:tcPr>
            <w:tcW w:w="987" w:type="dxa"/>
            <w:tcBorders>
              <w:left w:val="single" w:sz="12" w:space="0" w:color="auto"/>
            </w:tcBorders>
            <w:vAlign w:val="bottom"/>
          </w:tcPr>
          <w:p w:rsidR="00E35D08" w:rsidRPr="004F70A3" w:rsidP="00E02ED0">
            <w:pPr>
              <w:spacing w:before="72" w:beforeLines="30" w:after="72" w:afterLines="30" w:line="240" w:lineRule="exact"/>
              <w:rPr>
                <w:sz w:val="22"/>
                <w:szCs w:val="22"/>
                <w:rtl/>
              </w:rPr>
            </w:pPr>
          </w:p>
        </w:tc>
        <w:tc>
          <w:tcPr>
            <w:tcW w:w="929" w:type="dxa"/>
            <w:tcBorders>
              <w:right w:val="single" w:sz="12" w:space="0" w:color="auto"/>
            </w:tcBorders>
            <w:vAlign w:val="bottom"/>
          </w:tcPr>
          <w:p w:rsidR="00E35D08" w:rsidRPr="004F70A3" w:rsidP="00E02ED0">
            <w:pPr>
              <w:spacing w:before="72" w:beforeLines="30" w:after="72" w:afterLines="30" w:line="240" w:lineRule="exact"/>
              <w:rPr>
                <w:sz w:val="22"/>
                <w:szCs w:val="22"/>
                <w:rtl/>
              </w:rPr>
            </w:pPr>
          </w:p>
        </w:tc>
        <w:tc>
          <w:tcPr>
            <w:tcW w:w="1217" w:type="dxa"/>
            <w:tcBorders>
              <w:left w:val="single" w:sz="12" w:space="0" w:color="auto"/>
            </w:tcBorders>
            <w:vAlign w:val="bottom"/>
          </w:tcPr>
          <w:p w:rsidR="00E35D08" w:rsidRPr="004F70A3" w:rsidP="00E02ED0">
            <w:pPr>
              <w:spacing w:before="72" w:beforeLines="30" w:after="72" w:afterLines="30" w:line="240" w:lineRule="exact"/>
              <w:rPr>
                <w:sz w:val="22"/>
                <w:szCs w:val="22"/>
                <w:rtl/>
              </w:rPr>
            </w:pPr>
          </w:p>
        </w:tc>
        <w:tc>
          <w:tcPr>
            <w:tcW w:w="1129" w:type="dxa"/>
            <w:vAlign w:val="bottom"/>
          </w:tcPr>
          <w:p w:rsidR="00E35D08" w:rsidRPr="004F70A3" w:rsidP="00E02ED0">
            <w:pPr>
              <w:spacing w:before="72" w:beforeLines="30" w:after="72" w:afterLines="30" w:line="240" w:lineRule="exact"/>
              <w:rPr>
                <w:sz w:val="22"/>
                <w:szCs w:val="22"/>
                <w:rtl/>
              </w:rPr>
            </w:pPr>
          </w:p>
        </w:tc>
      </w:tr>
      <w:tr w:rsidTr="00DE28A7">
        <w:tblPrEx>
          <w:tblW w:w="0" w:type="auto"/>
          <w:jc w:val="center"/>
          <w:tblLook w:val="04A0"/>
        </w:tblPrEx>
        <w:trPr>
          <w:jc w:val="center"/>
        </w:trPr>
        <w:tc>
          <w:tcPr>
            <w:tcW w:w="1970" w:type="dxa"/>
            <w:vAlign w:val="bottom"/>
          </w:tcPr>
          <w:p w:rsidR="00040759" w:rsidRPr="004F70A3" w:rsidP="00E02ED0">
            <w:pPr>
              <w:spacing w:before="72" w:beforeLines="30" w:after="72" w:afterLines="30" w:line="240" w:lineRule="exact"/>
              <w:jc w:val="left"/>
              <w:rPr>
                <w:sz w:val="22"/>
                <w:szCs w:val="22"/>
                <w:rtl/>
              </w:rPr>
            </w:pPr>
            <w:r w:rsidRPr="004F70A3">
              <w:rPr>
                <w:b/>
                <w:bCs/>
                <w:sz w:val="22"/>
                <w:szCs w:val="22"/>
                <w:rtl/>
              </w:rPr>
              <w:t>מימון</w:t>
            </w:r>
          </w:p>
        </w:tc>
        <w:tc>
          <w:tcPr>
            <w:tcW w:w="862" w:type="dxa"/>
            <w:tcBorders>
              <w:top w:val="single" w:sz="4" w:space="0" w:color="auto"/>
              <w:bottom w:val="single" w:sz="4" w:space="0" w:color="auto"/>
              <w:right w:val="single" w:sz="4" w:space="0" w:color="auto"/>
            </w:tcBorders>
            <w:vAlign w:val="bottom"/>
          </w:tcPr>
          <w:p w:rsidR="00040759" w:rsidRPr="004F70A3" w:rsidP="00E02ED0">
            <w:pPr>
              <w:spacing w:before="72" w:beforeLines="30" w:after="72" w:afterLines="30" w:line="240" w:lineRule="exact"/>
              <w:rPr>
                <w:sz w:val="22"/>
                <w:szCs w:val="22"/>
                <w:rtl/>
              </w:rPr>
            </w:pPr>
          </w:p>
        </w:tc>
        <w:tc>
          <w:tcPr>
            <w:tcW w:w="990" w:type="dxa"/>
            <w:tcBorders>
              <w:top w:val="single" w:sz="4" w:space="0" w:color="auto"/>
              <w:left w:val="single" w:sz="4" w:space="0" w:color="auto"/>
              <w:bottom w:val="single" w:sz="4" w:space="0" w:color="auto"/>
              <w:right w:val="single" w:sz="12" w:space="0" w:color="auto"/>
            </w:tcBorders>
            <w:vAlign w:val="bottom"/>
          </w:tcPr>
          <w:p w:rsidR="00040759" w:rsidRPr="004F70A3" w:rsidP="00E02ED0">
            <w:pPr>
              <w:spacing w:before="72" w:beforeLines="30" w:after="72" w:afterLines="30" w:line="240" w:lineRule="exact"/>
              <w:rPr>
                <w:sz w:val="22"/>
                <w:szCs w:val="22"/>
                <w:rtl/>
              </w:rPr>
            </w:pPr>
          </w:p>
        </w:tc>
        <w:tc>
          <w:tcPr>
            <w:tcW w:w="98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p>
        </w:tc>
        <w:tc>
          <w:tcPr>
            <w:tcW w:w="929" w:type="dxa"/>
            <w:tcBorders>
              <w:right w:val="single" w:sz="12" w:space="0" w:color="auto"/>
            </w:tcBorders>
            <w:vAlign w:val="bottom"/>
          </w:tcPr>
          <w:p w:rsidR="00040759" w:rsidRPr="004F70A3" w:rsidP="00E02ED0">
            <w:pPr>
              <w:spacing w:before="72" w:beforeLines="30" w:after="72" w:afterLines="30" w:line="240" w:lineRule="exact"/>
              <w:rPr>
                <w:sz w:val="22"/>
                <w:szCs w:val="22"/>
                <w:rtl/>
              </w:rPr>
            </w:pPr>
          </w:p>
        </w:tc>
        <w:tc>
          <w:tcPr>
            <w:tcW w:w="121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p>
        </w:tc>
        <w:tc>
          <w:tcPr>
            <w:tcW w:w="1129" w:type="dxa"/>
            <w:vAlign w:val="bottom"/>
          </w:tcPr>
          <w:p w:rsidR="00040759" w:rsidRPr="004F70A3" w:rsidP="00E02ED0">
            <w:pPr>
              <w:spacing w:before="72" w:beforeLines="30" w:after="72" w:afterLines="30" w:line="240" w:lineRule="exact"/>
              <w:rPr>
                <w:sz w:val="22"/>
                <w:szCs w:val="22"/>
                <w:rtl/>
              </w:rPr>
            </w:pPr>
          </w:p>
        </w:tc>
      </w:tr>
      <w:tr w:rsidTr="00DE28A7">
        <w:tblPrEx>
          <w:tblW w:w="0" w:type="auto"/>
          <w:jc w:val="center"/>
          <w:tblLook w:val="04A0"/>
        </w:tblPrEx>
        <w:trPr>
          <w:jc w:val="center"/>
        </w:trPr>
        <w:tc>
          <w:tcPr>
            <w:tcW w:w="1970" w:type="dxa"/>
            <w:vAlign w:val="bottom"/>
          </w:tcPr>
          <w:p w:rsidR="00040759" w:rsidRPr="004F70A3" w:rsidP="00E02ED0">
            <w:pPr>
              <w:spacing w:before="72" w:beforeLines="30" w:after="72" w:afterLines="30" w:line="240" w:lineRule="exact"/>
              <w:jc w:val="left"/>
              <w:rPr>
                <w:sz w:val="22"/>
                <w:szCs w:val="22"/>
                <w:rtl/>
              </w:rPr>
            </w:pPr>
            <w:r w:rsidRPr="004F70A3">
              <w:rPr>
                <w:sz w:val="22"/>
                <w:szCs w:val="22"/>
                <w:rtl/>
              </w:rPr>
              <w:t xml:space="preserve">הוצאות </w:t>
            </w:r>
          </w:p>
        </w:tc>
        <w:tc>
          <w:tcPr>
            <w:tcW w:w="862" w:type="dxa"/>
            <w:tcBorders>
              <w:top w:val="single" w:sz="4" w:space="0" w:color="auto"/>
              <w:bottom w:val="single" w:sz="4" w:space="0" w:color="auto"/>
              <w:right w:val="single" w:sz="4"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(1,530)</w:t>
            </w:r>
          </w:p>
        </w:tc>
        <w:tc>
          <w:tcPr>
            <w:tcW w:w="990" w:type="dxa"/>
            <w:tcBorders>
              <w:top w:val="single" w:sz="4" w:space="0" w:color="auto"/>
              <w:left w:val="single" w:sz="4" w:space="0" w:color="auto"/>
              <w:bottom w:val="single" w:sz="4" w:space="0" w:color="auto"/>
              <w:righ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(0.40%)</w:t>
            </w:r>
          </w:p>
        </w:tc>
        <w:tc>
          <w:tcPr>
            <w:tcW w:w="98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(3,893)</w:t>
            </w:r>
          </w:p>
        </w:tc>
        <w:tc>
          <w:tcPr>
            <w:tcW w:w="929" w:type="dxa"/>
            <w:tcBorders>
              <w:righ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(0.90%)</w:t>
            </w:r>
          </w:p>
        </w:tc>
        <w:tc>
          <w:tcPr>
            <w:tcW w:w="121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(3,293)</w:t>
            </w:r>
          </w:p>
        </w:tc>
        <w:tc>
          <w:tcPr>
            <w:tcW w:w="1129" w:type="dxa"/>
            <w:vAlign w:val="bottom"/>
          </w:tcPr>
          <w:p w:rsidR="00040759" w:rsidRPr="004F70A3" w:rsidP="00E02ED0">
            <w:pPr>
              <w:spacing w:before="72" w:beforeLines="30" w:after="72" w:afterLines="30" w:line="240" w:lineRule="exact"/>
              <w:rPr>
                <w:sz w:val="22"/>
                <w:szCs w:val="22"/>
                <w:rtl/>
              </w:rPr>
            </w:pPr>
            <w:r w:rsidRPr="004F70A3">
              <w:rPr>
                <w:sz w:val="22"/>
                <w:szCs w:val="22"/>
                <w:rtl/>
              </w:rPr>
              <w:t>(0.80%)</w:t>
            </w:r>
          </w:p>
        </w:tc>
      </w:tr>
      <w:tr w:rsidTr="00DE28A7">
        <w:tblPrEx>
          <w:tblW w:w="0" w:type="auto"/>
          <w:jc w:val="center"/>
          <w:tblLook w:val="04A0"/>
        </w:tblPrEx>
        <w:trPr>
          <w:jc w:val="center"/>
        </w:trPr>
        <w:tc>
          <w:tcPr>
            <w:tcW w:w="1970" w:type="dxa"/>
            <w:vAlign w:val="bottom"/>
          </w:tcPr>
          <w:p w:rsidR="00040759" w:rsidRPr="004F70A3" w:rsidP="00E02ED0">
            <w:pPr>
              <w:spacing w:before="72" w:beforeLines="30" w:after="72" w:afterLines="30" w:line="240" w:lineRule="exact"/>
              <w:jc w:val="left"/>
              <w:rPr>
                <w:sz w:val="22"/>
                <w:szCs w:val="22"/>
                <w:rtl/>
              </w:rPr>
            </w:pPr>
            <w:r w:rsidRPr="004F70A3">
              <w:rPr>
                <w:sz w:val="22"/>
                <w:szCs w:val="22"/>
                <w:rtl/>
              </w:rPr>
              <w:t xml:space="preserve">הכנסות </w:t>
            </w:r>
          </w:p>
        </w:tc>
        <w:tc>
          <w:tcPr>
            <w:tcW w:w="862" w:type="dxa"/>
            <w:tcBorders>
              <w:top w:val="single" w:sz="4" w:space="0" w:color="auto"/>
              <w:bottom w:val="single" w:sz="4" w:space="0" w:color="auto"/>
              <w:right w:val="single" w:sz="4"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1,667</w:t>
            </w:r>
          </w:p>
        </w:tc>
        <w:tc>
          <w:tcPr>
            <w:tcW w:w="990" w:type="dxa"/>
            <w:tcBorders>
              <w:top w:val="single" w:sz="4" w:space="0" w:color="auto"/>
              <w:left w:val="single" w:sz="4" w:space="0" w:color="auto"/>
              <w:bottom w:val="single" w:sz="4" w:space="0" w:color="auto"/>
              <w:righ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0.40%</w:t>
            </w:r>
          </w:p>
        </w:tc>
        <w:tc>
          <w:tcPr>
            <w:tcW w:w="98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 xml:space="preserve"> 2,440 </w:t>
            </w:r>
          </w:p>
        </w:tc>
        <w:tc>
          <w:tcPr>
            <w:tcW w:w="929" w:type="dxa"/>
            <w:tcBorders>
              <w:righ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0.60%</w:t>
            </w:r>
          </w:p>
        </w:tc>
        <w:tc>
          <w:tcPr>
            <w:tcW w:w="121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919</w:t>
            </w:r>
          </w:p>
        </w:tc>
        <w:tc>
          <w:tcPr>
            <w:tcW w:w="1129" w:type="dxa"/>
            <w:vAlign w:val="bottom"/>
          </w:tcPr>
          <w:p w:rsidR="00040759" w:rsidRPr="004F70A3" w:rsidP="00E02ED0">
            <w:pPr>
              <w:spacing w:before="72" w:beforeLines="30" w:after="72" w:afterLines="30" w:line="240" w:lineRule="exact"/>
              <w:rPr>
                <w:sz w:val="22"/>
                <w:szCs w:val="22"/>
                <w:rtl/>
              </w:rPr>
            </w:pPr>
            <w:r w:rsidRPr="004F70A3">
              <w:rPr>
                <w:sz w:val="22"/>
                <w:szCs w:val="22"/>
                <w:rtl/>
              </w:rPr>
              <w:t>0.20%</w:t>
            </w:r>
          </w:p>
        </w:tc>
      </w:tr>
      <w:tr w:rsidTr="00DE28A7">
        <w:tblPrEx>
          <w:tblW w:w="0" w:type="auto"/>
          <w:jc w:val="center"/>
          <w:tblLook w:val="04A0"/>
        </w:tblPrEx>
        <w:trPr>
          <w:jc w:val="center"/>
        </w:trPr>
        <w:tc>
          <w:tcPr>
            <w:tcW w:w="1970" w:type="dxa"/>
            <w:vAlign w:val="bottom"/>
          </w:tcPr>
          <w:p w:rsidR="00E35D08" w:rsidRPr="004F70A3" w:rsidP="00E02ED0">
            <w:pPr>
              <w:spacing w:before="72" w:beforeLines="30" w:after="72" w:afterLines="30" w:line="240" w:lineRule="exact"/>
              <w:jc w:val="left"/>
              <w:rPr>
                <w:sz w:val="22"/>
                <w:szCs w:val="22"/>
                <w:rtl/>
              </w:rPr>
            </w:pPr>
          </w:p>
        </w:tc>
        <w:tc>
          <w:tcPr>
            <w:tcW w:w="862" w:type="dxa"/>
            <w:tcBorders>
              <w:top w:val="single" w:sz="4" w:space="0" w:color="auto"/>
              <w:bottom w:val="single" w:sz="4" w:space="0" w:color="auto"/>
              <w:right w:val="single" w:sz="4" w:space="0" w:color="auto"/>
            </w:tcBorders>
            <w:vAlign w:val="bottom"/>
          </w:tcPr>
          <w:p w:rsidR="00E35D08" w:rsidRPr="004F70A3" w:rsidP="00E02ED0">
            <w:pPr>
              <w:spacing w:before="72" w:beforeLines="30" w:after="72" w:afterLines="30" w:line="240" w:lineRule="exact"/>
              <w:rPr>
                <w:sz w:val="22"/>
                <w:szCs w:val="22"/>
                <w:rtl/>
              </w:rPr>
            </w:pPr>
          </w:p>
        </w:tc>
        <w:tc>
          <w:tcPr>
            <w:tcW w:w="990" w:type="dxa"/>
            <w:tcBorders>
              <w:top w:val="single" w:sz="4" w:space="0" w:color="auto"/>
              <w:left w:val="single" w:sz="4" w:space="0" w:color="auto"/>
              <w:bottom w:val="single" w:sz="4" w:space="0" w:color="auto"/>
              <w:right w:val="single" w:sz="12" w:space="0" w:color="auto"/>
            </w:tcBorders>
            <w:vAlign w:val="bottom"/>
          </w:tcPr>
          <w:p w:rsidR="00E35D08" w:rsidRPr="004F70A3" w:rsidP="00E02ED0">
            <w:pPr>
              <w:spacing w:before="72" w:beforeLines="30" w:after="72" w:afterLines="30" w:line="240" w:lineRule="exact"/>
              <w:rPr>
                <w:sz w:val="22"/>
                <w:szCs w:val="22"/>
                <w:rtl/>
              </w:rPr>
            </w:pPr>
          </w:p>
        </w:tc>
        <w:tc>
          <w:tcPr>
            <w:tcW w:w="987" w:type="dxa"/>
            <w:tcBorders>
              <w:left w:val="single" w:sz="12" w:space="0" w:color="auto"/>
            </w:tcBorders>
            <w:vAlign w:val="bottom"/>
          </w:tcPr>
          <w:p w:rsidR="00E35D08" w:rsidRPr="004F70A3" w:rsidP="00E02ED0">
            <w:pPr>
              <w:spacing w:before="72" w:beforeLines="30" w:after="72" w:afterLines="30" w:line="240" w:lineRule="exact"/>
              <w:rPr>
                <w:sz w:val="22"/>
                <w:szCs w:val="22"/>
                <w:rtl/>
              </w:rPr>
            </w:pPr>
          </w:p>
        </w:tc>
        <w:tc>
          <w:tcPr>
            <w:tcW w:w="929" w:type="dxa"/>
            <w:tcBorders>
              <w:right w:val="single" w:sz="12" w:space="0" w:color="auto"/>
            </w:tcBorders>
            <w:vAlign w:val="bottom"/>
          </w:tcPr>
          <w:p w:rsidR="00E35D08" w:rsidRPr="004F70A3" w:rsidP="00E02ED0">
            <w:pPr>
              <w:spacing w:before="72" w:beforeLines="30" w:after="72" w:afterLines="30" w:line="240" w:lineRule="exact"/>
              <w:rPr>
                <w:sz w:val="22"/>
                <w:szCs w:val="22"/>
                <w:rtl/>
              </w:rPr>
            </w:pPr>
          </w:p>
        </w:tc>
        <w:tc>
          <w:tcPr>
            <w:tcW w:w="1217" w:type="dxa"/>
            <w:tcBorders>
              <w:left w:val="single" w:sz="12" w:space="0" w:color="auto"/>
            </w:tcBorders>
            <w:vAlign w:val="bottom"/>
          </w:tcPr>
          <w:p w:rsidR="00E35D08" w:rsidRPr="004F70A3" w:rsidP="00E02ED0">
            <w:pPr>
              <w:spacing w:before="72" w:beforeLines="30" w:after="72" w:afterLines="30" w:line="240" w:lineRule="exact"/>
              <w:rPr>
                <w:sz w:val="22"/>
                <w:szCs w:val="22"/>
                <w:rtl/>
              </w:rPr>
            </w:pPr>
          </w:p>
        </w:tc>
        <w:tc>
          <w:tcPr>
            <w:tcW w:w="1129" w:type="dxa"/>
            <w:vAlign w:val="bottom"/>
          </w:tcPr>
          <w:p w:rsidR="00E35D08" w:rsidRPr="004F70A3" w:rsidP="00E02ED0">
            <w:pPr>
              <w:spacing w:before="72" w:beforeLines="30" w:after="72" w:afterLines="30" w:line="240" w:lineRule="exact"/>
              <w:rPr>
                <w:sz w:val="22"/>
                <w:szCs w:val="22"/>
                <w:rtl/>
              </w:rPr>
            </w:pPr>
          </w:p>
        </w:tc>
      </w:tr>
      <w:tr w:rsidTr="00DE28A7">
        <w:tblPrEx>
          <w:tblW w:w="0" w:type="auto"/>
          <w:jc w:val="center"/>
          <w:tblLook w:val="04A0"/>
        </w:tblPrEx>
        <w:trPr>
          <w:jc w:val="center"/>
        </w:trPr>
        <w:tc>
          <w:tcPr>
            <w:tcW w:w="1970" w:type="dxa"/>
            <w:vAlign w:val="bottom"/>
          </w:tcPr>
          <w:p w:rsidR="00040759" w:rsidRPr="004F70A3" w:rsidP="00E02ED0">
            <w:pPr>
              <w:spacing w:before="72" w:beforeLines="30" w:after="72" w:afterLines="30" w:line="240" w:lineRule="exact"/>
              <w:jc w:val="left"/>
              <w:rPr>
                <w:b/>
                <w:bCs/>
                <w:sz w:val="22"/>
                <w:szCs w:val="22"/>
                <w:rtl/>
              </w:rPr>
            </w:pPr>
            <w:r w:rsidRPr="004F70A3">
              <w:rPr>
                <w:rFonts w:hint="cs"/>
                <w:b/>
                <w:bCs/>
                <w:sz w:val="22"/>
                <w:szCs w:val="22"/>
                <w:rtl/>
              </w:rPr>
              <w:t>הוצאות אחרות</w:t>
            </w:r>
          </w:p>
        </w:tc>
        <w:tc>
          <w:tcPr>
            <w:tcW w:w="862" w:type="dxa"/>
            <w:tcBorders>
              <w:top w:val="single" w:sz="4" w:space="0" w:color="auto"/>
              <w:bottom w:val="single" w:sz="4" w:space="0" w:color="auto"/>
              <w:right w:val="single" w:sz="4" w:space="0" w:color="auto"/>
            </w:tcBorders>
            <w:vAlign w:val="bottom"/>
          </w:tcPr>
          <w:p w:rsidR="00040759" w:rsidRPr="004F70A3" w:rsidP="00E02ED0">
            <w:pPr>
              <w:spacing w:before="72" w:beforeLines="30" w:after="72" w:afterLines="30" w:line="240" w:lineRule="exact"/>
              <w:rPr>
                <w:sz w:val="22"/>
                <w:szCs w:val="22"/>
                <w:rtl/>
              </w:rPr>
            </w:pPr>
          </w:p>
        </w:tc>
        <w:tc>
          <w:tcPr>
            <w:tcW w:w="990" w:type="dxa"/>
            <w:tcBorders>
              <w:top w:val="single" w:sz="4" w:space="0" w:color="auto"/>
              <w:left w:val="single" w:sz="4" w:space="0" w:color="auto"/>
              <w:bottom w:val="single" w:sz="4" w:space="0" w:color="auto"/>
              <w:right w:val="single" w:sz="12" w:space="0" w:color="auto"/>
            </w:tcBorders>
            <w:vAlign w:val="bottom"/>
          </w:tcPr>
          <w:p w:rsidR="00040759" w:rsidRPr="004F70A3" w:rsidP="00E02ED0">
            <w:pPr>
              <w:spacing w:before="72" w:beforeLines="30" w:after="72" w:afterLines="30" w:line="240" w:lineRule="exact"/>
              <w:rPr>
                <w:sz w:val="22"/>
                <w:szCs w:val="22"/>
                <w:rtl/>
              </w:rPr>
            </w:pPr>
          </w:p>
        </w:tc>
        <w:tc>
          <w:tcPr>
            <w:tcW w:w="98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p>
        </w:tc>
        <w:tc>
          <w:tcPr>
            <w:tcW w:w="929" w:type="dxa"/>
            <w:tcBorders>
              <w:right w:val="single" w:sz="12" w:space="0" w:color="auto"/>
            </w:tcBorders>
            <w:vAlign w:val="bottom"/>
          </w:tcPr>
          <w:p w:rsidR="00040759" w:rsidRPr="004F70A3" w:rsidP="00E02ED0">
            <w:pPr>
              <w:spacing w:before="72" w:beforeLines="30" w:after="72" w:afterLines="30" w:line="240" w:lineRule="exact"/>
              <w:rPr>
                <w:sz w:val="22"/>
                <w:szCs w:val="22"/>
                <w:rtl/>
              </w:rPr>
            </w:pPr>
          </w:p>
        </w:tc>
        <w:tc>
          <w:tcPr>
            <w:tcW w:w="121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p>
        </w:tc>
        <w:tc>
          <w:tcPr>
            <w:tcW w:w="1129" w:type="dxa"/>
            <w:vAlign w:val="bottom"/>
          </w:tcPr>
          <w:p w:rsidR="00040759" w:rsidRPr="004F70A3" w:rsidP="00E02ED0">
            <w:pPr>
              <w:spacing w:before="72" w:beforeLines="30" w:after="72" w:afterLines="30" w:line="240" w:lineRule="exact"/>
              <w:rPr>
                <w:sz w:val="22"/>
                <w:szCs w:val="22"/>
                <w:rtl/>
              </w:rPr>
            </w:pPr>
          </w:p>
        </w:tc>
      </w:tr>
      <w:tr w:rsidTr="00DE28A7">
        <w:tblPrEx>
          <w:tblW w:w="0" w:type="auto"/>
          <w:jc w:val="center"/>
          <w:tblLook w:val="04A0"/>
        </w:tblPrEx>
        <w:trPr>
          <w:jc w:val="center"/>
        </w:trPr>
        <w:tc>
          <w:tcPr>
            <w:tcW w:w="1970" w:type="dxa"/>
            <w:vAlign w:val="bottom"/>
          </w:tcPr>
          <w:p w:rsidR="00040759" w:rsidRPr="004F70A3" w:rsidP="00E02ED0">
            <w:pPr>
              <w:spacing w:before="72" w:beforeLines="30" w:after="72" w:afterLines="30" w:line="240" w:lineRule="exact"/>
              <w:jc w:val="left"/>
              <w:rPr>
                <w:sz w:val="22"/>
                <w:szCs w:val="22"/>
                <w:rtl/>
              </w:rPr>
            </w:pPr>
            <w:r w:rsidRPr="004F70A3">
              <w:rPr>
                <w:sz w:val="22"/>
                <w:szCs w:val="22"/>
                <w:rtl/>
              </w:rPr>
              <w:t>הוצאות בגין פרישה מוקדמת ופנס</w:t>
            </w:r>
            <w:r w:rsidRPr="004F70A3" w:rsidR="000263A3">
              <w:rPr>
                <w:rFonts w:hint="cs"/>
                <w:sz w:val="22"/>
                <w:szCs w:val="22"/>
                <w:rtl/>
              </w:rPr>
              <w:t>י</w:t>
            </w:r>
            <w:r w:rsidRPr="004F70A3">
              <w:rPr>
                <w:sz w:val="22"/>
                <w:szCs w:val="22"/>
                <w:rtl/>
              </w:rPr>
              <w:t>יה נטו</w:t>
            </w:r>
          </w:p>
        </w:tc>
        <w:tc>
          <w:tcPr>
            <w:tcW w:w="862" w:type="dxa"/>
            <w:tcBorders>
              <w:top w:val="single" w:sz="4" w:space="0" w:color="auto"/>
              <w:bottom w:val="single" w:sz="4" w:space="0" w:color="auto"/>
              <w:right w:val="single" w:sz="4"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18,368</w:t>
            </w:r>
          </w:p>
        </w:tc>
        <w:tc>
          <w:tcPr>
            <w:tcW w:w="990" w:type="dxa"/>
            <w:tcBorders>
              <w:top w:val="single" w:sz="4" w:space="0" w:color="auto"/>
              <w:left w:val="single" w:sz="4" w:space="0" w:color="auto"/>
              <w:bottom w:val="single" w:sz="4" w:space="0" w:color="auto"/>
              <w:righ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4.40%</w:t>
            </w:r>
          </w:p>
        </w:tc>
        <w:tc>
          <w:tcPr>
            <w:tcW w:w="98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w:t>
            </w:r>
          </w:p>
        </w:tc>
        <w:tc>
          <w:tcPr>
            <w:tcW w:w="929" w:type="dxa"/>
            <w:tcBorders>
              <w:righ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rFonts w:hint="cs"/>
                <w:sz w:val="22"/>
                <w:szCs w:val="22"/>
                <w:rtl/>
              </w:rPr>
              <w:t>-</w:t>
            </w:r>
          </w:p>
        </w:tc>
        <w:tc>
          <w:tcPr>
            <w:tcW w:w="1217" w:type="dxa"/>
            <w:tcBorders>
              <w:left w:val="single" w:sz="12" w:space="0" w:color="auto"/>
            </w:tcBorders>
            <w:vAlign w:val="bottom"/>
          </w:tcPr>
          <w:p w:rsidR="00040759" w:rsidRPr="004F70A3" w:rsidP="00E02ED0">
            <w:pPr>
              <w:spacing w:before="72" w:beforeLines="30" w:after="72" w:afterLines="30" w:line="240" w:lineRule="exact"/>
              <w:rPr>
                <w:sz w:val="22"/>
                <w:szCs w:val="22"/>
                <w:rtl/>
              </w:rPr>
            </w:pPr>
            <w:r w:rsidRPr="004F70A3">
              <w:rPr>
                <w:sz w:val="22"/>
                <w:szCs w:val="22"/>
                <w:rtl/>
              </w:rPr>
              <w:t>24,331</w:t>
            </w:r>
          </w:p>
        </w:tc>
        <w:tc>
          <w:tcPr>
            <w:tcW w:w="1129" w:type="dxa"/>
            <w:vAlign w:val="bottom"/>
          </w:tcPr>
          <w:p w:rsidR="00040759" w:rsidRPr="004F70A3" w:rsidP="00E02ED0">
            <w:pPr>
              <w:spacing w:before="72" w:beforeLines="30" w:after="72" w:afterLines="30" w:line="240" w:lineRule="exact"/>
              <w:rPr>
                <w:sz w:val="22"/>
                <w:szCs w:val="22"/>
                <w:rtl/>
              </w:rPr>
            </w:pPr>
            <w:r w:rsidRPr="004F70A3">
              <w:rPr>
                <w:sz w:val="22"/>
                <w:szCs w:val="22"/>
                <w:rtl/>
              </w:rPr>
              <w:t>6.10%</w:t>
            </w:r>
          </w:p>
        </w:tc>
      </w:tr>
      <w:tr w:rsidTr="00DE28A7">
        <w:tblPrEx>
          <w:tblW w:w="0" w:type="auto"/>
          <w:jc w:val="center"/>
          <w:tblLook w:val="04A0"/>
        </w:tblPrEx>
        <w:trPr>
          <w:jc w:val="center"/>
        </w:trPr>
        <w:tc>
          <w:tcPr>
            <w:tcW w:w="1970" w:type="dxa"/>
            <w:vAlign w:val="bottom"/>
          </w:tcPr>
          <w:p w:rsidR="00040759" w:rsidRPr="004F70A3" w:rsidP="00E02ED0">
            <w:pPr>
              <w:spacing w:before="72" w:beforeLines="30" w:after="72" w:afterLines="30" w:line="240" w:lineRule="exact"/>
              <w:jc w:val="left"/>
              <w:rPr>
                <w:b/>
                <w:bCs/>
                <w:sz w:val="22"/>
                <w:szCs w:val="22"/>
                <w:rtl/>
              </w:rPr>
            </w:pPr>
            <w:r w:rsidRPr="004F70A3">
              <w:rPr>
                <w:b/>
                <w:bCs/>
                <w:sz w:val="22"/>
                <w:szCs w:val="22"/>
                <w:rtl/>
              </w:rPr>
              <w:t>עודף הכנסות על הוצאות</w:t>
            </w:r>
            <w:r w:rsidRPr="004F70A3" w:rsidR="0085500D">
              <w:rPr>
                <w:rFonts w:hint="cs"/>
                <w:b/>
                <w:bCs/>
                <w:sz w:val="22"/>
                <w:szCs w:val="22"/>
                <w:rtl/>
              </w:rPr>
              <w:t xml:space="preserve"> - רווח נקי</w:t>
            </w:r>
          </w:p>
        </w:tc>
        <w:tc>
          <w:tcPr>
            <w:tcW w:w="862" w:type="dxa"/>
            <w:tcBorders>
              <w:top w:val="single" w:sz="4" w:space="0" w:color="auto"/>
              <w:right w:val="single" w:sz="4" w:space="0" w:color="auto"/>
            </w:tcBorders>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19,824</w:t>
            </w:r>
          </w:p>
        </w:tc>
        <w:tc>
          <w:tcPr>
            <w:tcW w:w="990" w:type="dxa"/>
            <w:tcBorders>
              <w:top w:val="single" w:sz="4" w:space="0" w:color="auto"/>
              <w:left w:val="single" w:sz="4" w:space="0" w:color="auto"/>
              <w:right w:val="single" w:sz="12" w:space="0" w:color="auto"/>
            </w:tcBorders>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4.80%</w:t>
            </w:r>
          </w:p>
        </w:tc>
        <w:tc>
          <w:tcPr>
            <w:tcW w:w="987" w:type="dxa"/>
            <w:tcBorders>
              <w:left w:val="single" w:sz="12" w:space="0" w:color="auto"/>
            </w:tcBorders>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36,093</w:t>
            </w:r>
          </w:p>
        </w:tc>
        <w:tc>
          <w:tcPr>
            <w:tcW w:w="929" w:type="dxa"/>
            <w:tcBorders>
              <w:right w:val="single" w:sz="12" w:space="0" w:color="auto"/>
            </w:tcBorders>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8.50%</w:t>
            </w:r>
          </w:p>
        </w:tc>
        <w:tc>
          <w:tcPr>
            <w:tcW w:w="1217" w:type="dxa"/>
            <w:tcBorders>
              <w:left w:val="single" w:sz="12" w:space="0" w:color="auto"/>
            </w:tcBorders>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(19,252)</w:t>
            </w:r>
          </w:p>
        </w:tc>
        <w:tc>
          <w:tcPr>
            <w:tcW w:w="1129" w:type="dxa"/>
            <w:vAlign w:val="bottom"/>
          </w:tcPr>
          <w:p w:rsidR="00040759" w:rsidRPr="004F70A3" w:rsidP="00E02ED0">
            <w:pPr>
              <w:spacing w:before="72" w:beforeLines="30" w:after="72" w:afterLines="30" w:line="240" w:lineRule="exact"/>
              <w:rPr>
                <w:b/>
                <w:bCs/>
                <w:sz w:val="22"/>
                <w:szCs w:val="22"/>
                <w:rtl/>
              </w:rPr>
            </w:pPr>
            <w:r w:rsidRPr="004F70A3">
              <w:rPr>
                <w:b/>
                <w:bCs/>
                <w:sz w:val="22"/>
                <w:szCs w:val="22"/>
                <w:rtl/>
              </w:rPr>
              <w:t>(4.8</w:t>
            </w:r>
            <w:r w:rsidRPr="004F70A3" w:rsidR="00EA542D">
              <w:rPr>
                <w:rFonts w:hint="cs"/>
                <w:b/>
                <w:bCs/>
                <w:sz w:val="22"/>
                <w:szCs w:val="22"/>
                <w:rtl/>
              </w:rPr>
              <w:t>0</w:t>
            </w:r>
            <w:r w:rsidRPr="004F70A3">
              <w:rPr>
                <w:b/>
                <w:bCs/>
                <w:sz w:val="22"/>
                <w:szCs w:val="22"/>
                <w:rtl/>
              </w:rPr>
              <w:t>%)</w:t>
            </w:r>
          </w:p>
        </w:tc>
      </w:tr>
    </w:tbl>
    <w:p w:rsidR="00EA542D" w:rsidP="0023206D">
      <w:pPr>
        <w:pStyle w:val="a"/>
        <w:spacing w:line="269" w:lineRule="auto"/>
        <w:rPr>
          <w:rtl/>
        </w:rPr>
      </w:pPr>
    </w:p>
    <w:p w:rsidR="001E432C" w:rsidP="0023206D">
      <w:pPr>
        <w:spacing w:line="269" w:lineRule="auto"/>
        <w:rPr>
          <w:rtl/>
        </w:rPr>
      </w:pPr>
      <w:r w:rsidRPr="00EA542D">
        <w:rPr>
          <w:rtl/>
        </w:rPr>
        <w:t>מניתוח לוח</w:t>
      </w:r>
      <w:r>
        <w:rPr>
          <w:rFonts w:hint="cs"/>
          <w:rtl/>
        </w:rPr>
        <w:t xml:space="preserve"> </w:t>
      </w:r>
      <w:r w:rsidR="003566DD">
        <w:rPr>
          <w:rFonts w:hint="cs"/>
          <w:rtl/>
        </w:rPr>
        <w:t>3</w:t>
      </w:r>
      <w:r w:rsidRPr="00EA542D">
        <w:rPr>
          <w:rtl/>
        </w:rPr>
        <w:t xml:space="preserve"> עולות </w:t>
      </w:r>
      <w:r w:rsidR="000263A3">
        <w:rPr>
          <w:rFonts w:hint="cs"/>
          <w:rtl/>
        </w:rPr>
        <w:t>כמה</w:t>
      </w:r>
      <w:r w:rsidRPr="00EA542D" w:rsidR="000263A3">
        <w:rPr>
          <w:rtl/>
        </w:rPr>
        <w:t xml:space="preserve"> </w:t>
      </w:r>
      <w:r w:rsidRPr="00EA542D">
        <w:rPr>
          <w:rtl/>
        </w:rPr>
        <w:t xml:space="preserve">מסקנות: </w:t>
      </w:r>
      <w:r w:rsidR="000263A3">
        <w:rPr>
          <w:rFonts w:hint="cs"/>
          <w:rtl/>
        </w:rPr>
        <w:t>(1)</w:t>
      </w:r>
      <w:r w:rsidRPr="00EA542D">
        <w:rPr>
          <w:rtl/>
        </w:rPr>
        <w:t xml:space="preserve"> שיעור שכר העובדים </w:t>
      </w:r>
      <w:r w:rsidR="007A32CA">
        <w:rPr>
          <w:rFonts w:hint="cs"/>
          <w:rtl/>
        </w:rPr>
        <w:t>היה</w:t>
      </w:r>
      <w:r w:rsidRPr="00EA542D">
        <w:rPr>
          <w:rtl/>
        </w:rPr>
        <w:t xml:space="preserve"> כ-68</w:t>
      </w:r>
      <w:r w:rsidR="000263A3">
        <w:rPr>
          <w:rFonts w:hint="cs"/>
          <w:rtl/>
        </w:rPr>
        <w:t>%</w:t>
      </w:r>
      <w:r w:rsidRPr="00EA542D">
        <w:rPr>
          <w:rtl/>
        </w:rPr>
        <w:t xml:space="preserve"> ב</w:t>
      </w:r>
      <w:r>
        <w:rPr>
          <w:rtl/>
        </w:rPr>
        <w:t xml:space="preserve">שנת 2016 וירד </w:t>
      </w:r>
      <w:r w:rsidR="00E02ED0">
        <w:rPr>
          <w:rFonts w:hint="cs"/>
          <w:rtl/>
        </w:rPr>
        <w:br/>
      </w:r>
      <w:r>
        <w:rPr>
          <w:rtl/>
        </w:rPr>
        <w:t>לכ-62% בשנת 2018</w:t>
      </w:r>
      <w:r w:rsidR="007A32CA">
        <w:rPr>
          <w:rFonts w:hint="cs"/>
          <w:rtl/>
        </w:rPr>
        <w:t>, בשל פרישה מוקדמת של עובדים;</w:t>
      </w:r>
      <w:r>
        <w:rPr>
          <w:rFonts w:hint="cs"/>
          <w:rtl/>
        </w:rPr>
        <w:t xml:space="preserve"> </w:t>
      </w:r>
      <w:r w:rsidR="000263A3">
        <w:rPr>
          <w:rFonts w:hint="cs"/>
          <w:rtl/>
        </w:rPr>
        <w:t>(2)</w:t>
      </w:r>
      <w:r>
        <w:rPr>
          <w:rFonts w:hint="cs"/>
          <w:rtl/>
        </w:rPr>
        <w:t xml:space="preserve"> </w:t>
      </w:r>
      <w:r w:rsidRPr="00EA542D">
        <w:rPr>
          <w:rtl/>
        </w:rPr>
        <w:t>שיעור הרווח לאחר הוצאות תפעול</w:t>
      </w:r>
      <w:r w:rsidR="007A32CA">
        <w:rPr>
          <w:rFonts w:hint="cs"/>
          <w:rtl/>
        </w:rPr>
        <w:t xml:space="preserve"> (רווח תפעולי)</w:t>
      </w:r>
      <w:r w:rsidR="000263A3">
        <w:rPr>
          <w:rFonts w:hint="cs"/>
          <w:rtl/>
        </w:rPr>
        <w:t xml:space="preserve"> היה</w:t>
      </w:r>
      <w:r w:rsidRPr="00EA542D">
        <w:rPr>
          <w:rtl/>
        </w:rPr>
        <w:t xml:space="preserve"> כ-9%</w:t>
      </w:r>
      <w:r w:rsidR="000263A3">
        <w:rPr>
          <w:rFonts w:hint="cs"/>
          <w:rtl/>
        </w:rPr>
        <w:t>, אך</w:t>
      </w:r>
      <w:r w:rsidRPr="00EA542D">
        <w:rPr>
          <w:rtl/>
        </w:rPr>
        <w:t xml:space="preserve"> בשל הוצאות חריגות </w:t>
      </w:r>
      <w:r w:rsidR="000263A3">
        <w:rPr>
          <w:rFonts w:hint="cs"/>
          <w:rtl/>
        </w:rPr>
        <w:t xml:space="preserve">בעקבות </w:t>
      </w:r>
      <w:r w:rsidRPr="00EA542D">
        <w:rPr>
          <w:rtl/>
        </w:rPr>
        <w:t>פרישה מוקדמת בשיעור כ-4.4% ירד הרווח הנקי לכ-4.8% בשנת 2018</w:t>
      </w:r>
      <w:r w:rsidR="000263A3">
        <w:rPr>
          <w:rFonts w:hint="cs"/>
          <w:rtl/>
        </w:rPr>
        <w:t>;</w:t>
      </w:r>
      <w:r w:rsidRPr="00EA542D">
        <w:rPr>
          <w:rFonts w:hint="cs"/>
          <w:rtl/>
        </w:rPr>
        <w:t xml:space="preserve"> </w:t>
      </w:r>
      <w:r w:rsidR="000263A3">
        <w:rPr>
          <w:rFonts w:hint="cs"/>
          <w:rtl/>
        </w:rPr>
        <w:t>(3)</w:t>
      </w:r>
      <w:r>
        <w:rPr>
          <w:rFonts w:hint="cs"/>
          <w:rtl/>
        </w:rPr>
        <w:t xml:space="preserve"> </w:t>
      </w:r>
      <w:r w:rsidRPr="007851CC">
        <w:rPr>
          <w:rtl/>
        </w:rPr>
        <w:t xml:space="preserve">בשל </w:t>
      </w:r>
      <w:r w:rsidR="007A32CA">
        <w:rPr>
          <w:rFonts w:hint="cs"/>
          <w:rtl/>
        </w:rPr>
        <w:t>ה</w:t>
      </w:r>
      <w:r w:rsidRPr="007851CC">
        <w:rPr>
          <w:rtl/>
        </w:rPr>
        <w:t xml:space="preserve">פרישה </w:t>
      </w:r>
      <w:r w:rsidR="007A32CA">
        <w:rPr>
          <w:rFonts w:hint="cs"/>
          <w:rtl/>
        </w:rPr>
        <w:t>ה</w:t>
      </w:r>
      <w:r w:rsidRPr="007851CC">
        <w:rPr>
          <w:rtl/>
        </w:rPr>
        <w:t>מוקדמת</w:t>
      </w:r>
      <w:r w:rsidRPr="00A9250B">
        <w:rPr>
          <w:rtl/>
        </w:rPr>
        <w:t xml:space="preserve"> </w:t>
      </w:r>
      <w:r w:rsidRPr="007851CC">
        <w:rPr>
          <w:rtl/>
        </w:rPr>
        <w:t>של כ-100 עובדים</w:t>
      </w:r>
      <w:r>
        <w:rPr>
          <w:rFonts w:hint="cs"/>
          <w:rtl/>
        </w:rPr>
        <w:t xml:space="preserve">, </w:t>
      </w:r>
      <w:r w:rsidR="000263A3">
        <w:rPr>
          <w:rFonts w:hint="cs"/>
          <w:rtl/>
        </w:rPr>
        <w:t xml:space="preserve">ירד </w:t>
      </w:r>
      <w:r w:rsidRPr="007851CC">
        <w:rPr>
          <w:rtl/>
        </w:rPr>
        <w:t>סעיף שכר עבודה ו</w:t>
      </w:r>
      <w:r w:rsidR="000263A3">
        <w:rPr>
          <w:rFonts w:hint="cs"/>
          <w:rtl/>
        </w:rPr>
        <w:t xml:space="preserve">הוצאות </w:t>
      </w:r>
      <w:r w:rsidRPr="007851CC">
        <w:rPr>
          <w:rtl/>
        </w:rPr>
        <w:t>נלוות ב-5.5%</w:t>
      </w:r>
      <w:r w:rsidR="00151B47">
        <w:rPr>
          <w:rFonts w:hint="cs"/>
          <w:rtl/>
        </w:rPr>
        <w:t xml:space="preserve"> בשנת 2018</w:t>
      </w:r>
      <w:r>
        <w:rPr>
          <w:rFonts w:hint="cs"/>
          <w:rtl/>
        </w:rPr>
        <w:t xml:space="preserve">. בשל ירידה בסעיף </w:t>
      </w:r>
      <w:r w:rsidR="007A32CA">
        <w:rPr>
          <w:rFonts w:hint="cs"/>
          <w:rtl/>
        </w:rPr>
        <w:t xml:space="preserve">הוצאות </w:t>
      </w:r>
      <w:r>
        <w:rPr>
          <w:rFonts w:hint="cs"/>
          <w:rtl/>
        </w:rPr>
        <w:t>השכר יחד עם העלייה ב</w:t>
      </w:r>
      <w:r>
        <w:rPr>
          <w:rtl/>
        </w:rPr>
        <w:t>הכנסות המכון</w:t>
      </w:r>
      <w:r>
        <w:rPr>
          <w:rFonts w:hint="cs"/>
          <w:rtl/>
        </w:rPr>
        <w:t>,</w:t>
      </w:r>
      <w:r w:rsidRPr="007851CC">
        <w:rPr>
          <w:rtl/>
        </w:rPr>
        <w:t xml:space="preserve"> </w:t>
      </w:r>
      <w:r w:rsidR="00151B47">
        <w:rPr>
          <w:rFonts w:hint="cs"/>
          <w:rtl/>
        </w:rPr>
        <w:t>בהשוואה</w:t>
      </w:r>
      <w:r w:rsidRPr="007851CC" w:rsidR="00151B47">
        <w:rPr>
          <w:rtl/>
        </w:rPr>
        <w:t xml:space="preserve"> </w:t>
      </w:r>
      <w:r w:rsidRPr="007851CC">
        <w:rPr>
          <w:rtl/>
        </w:rPr>
        <w:t>לשנת 2016</w:t>
      </w:r>
      <w:r w:rsidR="00393EF6">
        <w:rPr>
          <w:rFonts w:hint="cs"/>
          <w:rtl/>
        </w:rPr>
        <w:t xml:space="preserve">, </w:t>
      </w:r>
      <w:r w:rsidR="00151B47">
        <w:rPr>
          <w:rFonts w:hint="cs"/>
          <w:rtl/>
        </w:rPr>
        <w:t xml:space="preserve">עלה </w:t>
      </w:r>
      <w:r w:rsidR="00393EF6">
        <w:rPr>
          <w:rFonts w:hint="cs"/>
          <w:rtl/>
        </w:rPr>
        <w:t>הרווח התפעולי של המכון</w:t>
      </w:r>
      <w:r>
        <w:rPr>
          <w:rFonts w:hint="cs"/>
          <w:rtl/>
        </w:rPr>
        <w:t xml:space="preserve"> בשנת 2018 לכדי 9.1%.</w:t>
      </w:r>
    </w:p>
    <w:p w:rsidR="00024AE5" w:rsidRPr="001B73D9" w:rsidP="0023206D">
      <w:pPr>
        <w:spacing w:line="269" w:lineRule="auto"/>
        <w:rPr>
          <w:b/>
          <w:bCs/>
          <w:sz w:val="24"/>
          <w:rtl/>
        </w:rPr>
      </w:pPr>
    </w:p>
    <w:p w:rsidR="00B20CDD" w:rsidRPr="00D77AAE" w:rsidP="0023206D">
      <w:pPr>
        <w:spacing w:line="269" w:lineRule="auto"/>
        <w:rPr>
          <w:b/>
          <w:bCs/>
          <w:sz w:val="28"/>
          <w:szCs w:val="28"/>
          <w:rtl/>
        </w:rPr>
      </w:pPr>
      <w:r w:rsidRPr="00D77AAE">
        <w:rPr>
          <w:rFonts w:hint="eastAsia"/>
          <w:b/>
          <w:bCs/>
          <w:sz w:val="24"/>
          <w:rtl/>
        </w:rPr>
        <w:t>משרד</w:t>
      </w:r>
      <w:r w:rsidRPr="00D77AAE">
        <w:rPr>
          <w:b/>
          <w:bCs/>
          <w:sz w:val="24"/>
          <w:rtl/>
        </w:rPr>
        <w:t xml:space="preserve"> מבקר המדינה </w:t>
      </w:r>
      <w:r w:rsidRPr="00D77AAE" w:rsidR="00186953">
        <w:rPr>
          <w:rFonts w:hint="eastAsia"/>
          <w:b/>
          <w:bCs/>
          <w:sz w:val="24"/>
          <w:rtl/>
        </w:rPr>
        <w:t>רואה</w:t>
      </w:r>
      <w:r w:rsidRPr="00D77AAE" w:rsidR="00186953">
        <w:rPr>
          <w:b/>
          <w:bCs/>
          <w:sz w:val="24"/>
          <w:rtl/>
        </w:rPr>
        <w:t xml:space="preserve"> </w:t>
      </w:r>
      <w:r w:rsidRPr="00D77AAE" w:rsidR="00186953">
        <w:rPr>
          <w:rFonts w:hint="eastAsia"/>
          <w:b/>
          <w:bCs/>
          <w:sz w:val="24"/>
          <w:rtl/>
        </w:rPr>
        <w:t>בחיוב</w:t>
      </w:r>
      <w:r w:rsidRPr="00D77AAE">
        <w:rPr>
          <w:b/>
          <w:bCs/>
          <w:sz w:val="24"/>
          <w:rtl/>
        </w:rPr>
        <w:t xml:space="preserve"> את</w:t>
      </w:r>
      <w:r w:rsidRPr="00D77AAE" w:rsidR="00186953">
        <w:rPr>
          <w:b/>
          <w:bCs/>
          <w:sz w:val="24"/>
          <w:rtl/>
        </w:rPr>
        <w:t xml:space="preserve"> המגמה הכללית של עלייה </w:t>
      </w:r>
      <w:r w:rsidRPr="00D77AAE" w:rsidR="00186953">
        <w:rPr>
          <w:rFonts w:hint="eastAsia"/>
          <w:b/>
          <w:bCs/>
          <w:sz w:val="24"/>
          <w:rtl/>
        </w:rPr>
        <w:t>ב</w:t>
      </w:r>
      <w:r w:rsidRPr="00D77AAE" w:rsidR="00186953">
        <w:rPr>
          <w:b/>
          <w:bCs/>
          <w:sz w:val="24"/>
          <w:rtl/>
        </w:rPr>
        <w:t xml:space="preserve">רווחיות המכון </w:t>
      </w:r>
      <w:r w:rsidRPr="00D77AAE" w:rsidR="00186953">
        <w:rPr>
          <w:rFonts w:hint="eastAsia"/>
          <w:b/>
          <w:bCs/>
          <w:sz w:val="24"/>
          <w:rtl/>
        </w:rPr>
        <w:t>ומ</w:t>
      </w:r>
      <w:r w:rsidRPr="00D77AAE" w:rsidR="00186953">
        <w:rPr>
          <w:b/>
          <w:bCs/>
          <w:sz w:val="24"/>
          <w:rtl/>
        </w:rPr>
        <w:t>מליץ לשמר אותה.</w:t>
      </w:r>
      <w:r w:rsidRPr="001B73D9">
        <w:rPr>
          <w:b/>
          <w:bCs/>
          <w:sz w:val="24"/>
          <w:rtl/>
        </w:rPr>
        <w:t xml:space="preserve"> </w:t>
      </w:r>
    </w:p>
    <w:p w:rsidR="00B20CDD" w:rsidP="00C74953">
      <w:pPr>
        <w:spacing w:line="269" w:lineRule="auto"/>
        <w:rPr>
          <w:sz w:val="28"/>
          <w:szCs w:val="28"/>
          <w:rtl/>
        </w:rPr>
      </w:pPr>
      <w:r w:rsidRPr="00AF1E16">
        <w:rPr>
          <w:rtl/>
        </w:rPr>
        <w:t xml:space="preserve">הוצאות תפעוליות </w:t>
      </w:r>
      <w:r w:rsidR="00916F72">
        <w:rPr>
          <w:rFonts w:hint="cs"/>
          <w:rtl/>
        </w:rPr>
        <w:t xml:space="preserve">כוללות </w:t>
      </w:r>
      <w:r w:rsidRPr="00AF1E16">
        <w:rPr>
          <w:rtl/>
        </w:rPr>
        <w:t>סעיפי</w:t>
      </w:r>
      <w:r w:rsidR="004A61B9">
        <w:rPr>
          <w:rFonts w:hint="cs"/>
          <w:rtl/>
        </w:rPr>
        <w:t>ם</w:t>
      </w:r>
      <w:r w:rsidRPr="00AF1E16">
        <w:rPr>
          <w:rtl/>
        </w:rPr>
        <w:t xml:space="preserve"> </w:t>
      </w:r>
      <w:r w:rsidR="004A61B9">
        <w:rPr>
          <w:rFonts w:hint="cs"/>
          <w:rtl/>
        </w:rPr>
        <w:t>תוצאתיים</w:t>
      </w:r>
      <w:r w:rsidR="003768F2">
        <w:rPr>
          <w:rFonts w:hint="cs"/>
          <w:rtl/>
        </w:rPr>
        <w:t>,</w:t>
      </w:r>
      <w:r w:rsidR="004A61B9">
        <w:rPr>
          <w:rFonts w:hint="cs"/>
          <w:rtl/>
        </w:rPr>
        <w:t xml:space="preserve"> </w:t>
      </w:r>
      <w:r w:rsidR="00FA1E0A">
        <w:rPr>
          <w:rFonts w:hint="cs"/>
          <w:rtl/>
        </w:rPr>
        <w:t>כגון</w:t>
      </w:r>
      <w:r w:rsidR="003768F2">
        <w:rPr>
          <w:rFonts w:hint="cs"/>
          <w:rtl/>
        </w:rPr>
        <w:t>:</w:t>
      </w:r>
      <w:r w:rsidR="00FA1E0A">
        <w:rPr>
          <w:rFonts w:hint="cs"/>
          <w:rtl/>
        </w:rPr>
        <w:t xml:space="preserve"> </w:t>
      </w:r>
      <w:r w:rsidR="00EF4C52">
        <w:rPr>
          <w:rFonts w:hint="cs"/>
          <w:rtl/>
        </w:rPr>
        <w:t>שכר, שכירות, ביטוח</w:t>
      </w:r>
      <w:r w:rsidR="00FA1E0A">
        <w:rPr>
          <w:rFonts w:hint="cs"/>
          <w:rtl/>
        </w:rPr>
        <w:t>,</w:t>
      </w:r>
      <w:r w:rsidR="00EF4C52">
        <w:rPr>
          <w:rFonts w:hint="cs"/>
          <w:rtl/>
        </w:rPr>
        <w:t xml:space="preserve"> </w:t>
      </w:r>
      <w:r w:rsidR="00B72635">
        <w:rPr>
          <w:rFonts w:hint="cs"/>
          <w:rtl/>
        </w:rPr>
        <w:t>תחזוקה</w:t>
      </w:r>
      <w:r w:rsidR="00EF4C52">
        <w:rPr>
          <w:rFonts w:hint="cs"/>
          <w:rtl/>
        </w:rPr>
        <w:t xml:space="preserve">, חשמל </w:t>
      </w:r>
      <w:r w:rsidR="00FA1E0A">
        <w:rPr>
          <w:rFonts w:hint="cs"/>
          <w:rtl/>
        </w:rPr>
        <w:t>ו</w:t>
      </w:r>
      <w:r w:rsidR="00EF4C52">
        <w:rPr>
          <w:rFonts w:hint="cs"/>
          <w:rtl/>
        </w:rPr>
        <w:t>מים</w:t>
      </w:r>
      <w:r w:rsidR="0085500D">
        <w:rPr>
          <w:rFonts w:hint="cs"/>
          <w:rtl/>
        </w:rPr>
        <w:t xml:space="preserve">. </w:t>
      </w:r>
      <w:r>
        <w:rPr>
          <w:rFonts w:hint="cs"/>
          <w:rtl/>
        </w:rPr>
        <w:t xml:space="preserve">להלן לוח </w:t>
      </w:r>
      <w:r w:rsidR="003566DD">
        <w:rPr>
          <w:rFonts w:hint="cs"/>
          <w:rtl/>
        </w:rPr>
        <w:t>4</w:t>
      </w:r>
      <w:r>
        <w:rPr>
          <w:rFonts w:hint="cs"/>
          <w:rtl/>
        </w:rPr>
        <w:t xml:space="preserve"> המציג הוצאות תפעוליות ו</w:t>
      </w:r>
      <w:r w:rsidR="00FA1E0A">
        <w:rPr>
          <w:rFonts w:hint="cs"/>
          <w:rtl/>
        </w:rPr>
        <w:t xml:space="preserve">הוצאות </w:t>
      </w:r>
      <w:r>
        <w:rPr>
          <w:rFonts w:hint="cs"/>
          <w:rtl/>
        </w:rPr>
        <w:t>כלליות</w:t>
      </w:r>
      <w:r w:rsidR="00EF4C52">
        <w:rPr>
          <w:rFonts w:hint="cs"/>
          <w:sz w:val="28"/>
          <w:szCs w:val="28"/>
          <w:rtl/>
        </w:rPr>
        <w:t>.</w:t>
      </w:r>
    </w:p>
    <w:p w:rsidR="00857778" w:rsidP="0023206D">
      <w:pPr>
        <w:spacing w:line="269" w:lineRule="auto"/>
        <w:jc w:val="center"/>
        <w:rPr>
          <w:b/>
          <w:bCs/>
          <w:rtl/>
        </w:rPr>
      </w:pPr>
    </w:p>
    <w:p w:rsidR="00E02ED0" w:rsidP="0023206D">
      <w:pPr>
        <w:spacing w:line="269" w:lineRule="auto"/>
        <w:jc w:val="center"/>
        <w:rPr>
          <w:b/>
          <w:bCs/>
          <w:rtl/>
        </w:rPr>
      </w:pPr>
      <w:r>
        <w:rPr>
          <w:b/>
          <w:bCs/>
          <w:rtl/>
        </w:rPr>
        <w:br w:type="page"/>
      </w:r>
    </w:p>
    <w:p w:rsidR="0000769F" w:rsidRPr="00FA1E0A" w:rsidP="00DC6F39">
      <w:pPr>
        <w:spacing w:after="120" w:line="269" w:lineRule="auto"/>
        <w:jc w:val="center"/>
        <w:rPr>
          <w:b/>
          <w:bCs/>
          <w:sz w:val="28"/>
          <w:szCs w:val="28"/>
          <w:rtl/>
        </w:rPr>
      </w:pPr>
      <w:r w:rsidRPr="00FA1E0A">
        <w:rPr>
          <w:rFonts w:hint="cs"/>
          <w:b/>
          <w:bCs/>
          <w:rtl/>
        </w:rPr>
        <w:t>לוח 4: הוצאות תפעוליות ו</w:t>
      </w:r>
      <w:r w:rsidR="00FA1E0A">
        <w:rPr>
          <w:rFonts w:hint="cs"/>
          <w:b/>
          <w:bCs/>
          <w:rtl/>
        </w:rPr>
        <w:t xml:space="preserve">הוצאות </w:t>
      </w:r>
      <w:r w:rsidRPr="00FA1E0A">
        <w:rPr>
          <w:rFonts w:hint="cs"/>
          <w:b/>
          <w:bCs/>
          <w:rtl/>
        </w:rPr>
        <w:t>כלליות</w:t>
      </w:r>
      <w:r w:rsidRPr="00FA1E0A" w:rsidR="00455D33">
        <w:rPr>
          <w:rFonts w:hint="cs"/>
          <w:b/>
          <w:bCs/>
          <w:sz w:val="24"/>
          <w:rtl/>
        </w:rPr>
        <w:t>,</w:t>
      </w:r>
      <w:r w:rsidRPr="00FA1E0A">
        <w:rPr>
          <w:rFonts w:hint="cs"/>
          <w:b/>
          <w:bCs/>
          <w:sz w:val="24"/>
          <w:rtl/>
        </w:rPr>
        <w:t xml:space="preserve"> </w:t>
      </w:r>
      <w:r w:rsidRPr="005F3A90" w:rsidR="00FA1E0A">
        <w:rPr>
          <w:b/>
          <w:bCs/>
          <w:sz w:val="24"/>
          <w:rtl/>
        </w:rPr>
        <w:t>2016 -</w:t>
      </w:r>
      <w:r w:rsidR="00DC6F39">
        <w:rPr>
          <w:rFonts w:hint="cs"/>
          <w:b/>
          <w:bCs/>
          <w:sz w:val="24"/>
          <w:rtl/>
        </w:rPr>
        <w:t xml:space="preserve"> </w:t>
      </w:r>
      <w:r w:rsidRPr="005F3A90" w:rsidR="00FA1E0A">
        <w:rPr>
          <w:b/>
          <w:bCs/>
          <w:sz w:val="24"/>
          <w:rtl/>
        </w:rPr>
        <w:t>2018</w:t>
      </w:r>
      <w:r w:rsidR="00DC6F39">
        <w:rPr>
          <w:rFonts w:hint="cs"/>
          <w:b/>
          <w:bCs/>
          <w:sz w:val="24"/>
          <w:rtl/>
        </w:rPr>
        <w:t xml:space="preserve"> </w:t>
      </w:r>
      <w:r w:rsidRPr="00FA1E0A" w:rsidR="00557413">
        <w:rPr>
          <w:rFonts w:hint="cs"/>
          <w:b/>
          <w:bCs/>
          <w:rtl/>
        </w:rPr>
        <w:t>(באלפי ש"ח</w:t>
      </w:r>
      <w:r w:rsidRPr="00FA1E0A" w:rsidR="00557413">
        <w:rPr>
          <w:rFonts w:hint="cs"/>
          <w:b/>
          <w:bCs/>
          <w:sz w:val="28"/>
          <w:szCs w:val="28"/>
          <w:rtl/>
        </w:rPr>
        <w:t>)</w:t>
      </w:r>
    </w:p>
    <w:tbl>
      <w:tblPr>
        <w:tblStyle w:val="TableGrid"/>
        <w:bidiVisual/>
        <w:tblW w:w="0" w:type="auto"/>
        <w:tblLook w:val="04A0"/>
      </w:tblPr>
      <w:tblGrid>
        <w:gridCol w:w="3860"/>
        <w:gridCol w:w="1404"/>
        <w:gridCol w:w="1403"/>
        <w:gridCol w:w="1543"/>
      </w:tblGrid>
      <w:tr w:rsidTr="00E02ED0">
        <w:tblPrEx>
          <w:tblW w:w="0" w:type="auto"/>
          <w:tblLook w:val="04A0"/>
        </w:tblPrEx>
        <w:tc>
          <w:tcPr>
            <w:tcW w:w="3933" w:type="dxa"/>
          </w:tcPr>
          <w:p w:rsidR="00B20CDD" w:rsidRPr="004F70A3" w:rsidP="00DE28A7">
            <w:pPr>
              <w:spacing w:before="72" w:beforeLines="30" w:after="72" w:afterLines="30" w:line="240" w:lineRule="exact"/>
              <w:jc w:val="center"/>
              <w:rPr>
                <w:sz w:val="22"/>
                <w:szCs w:val="22"/>
                <w:rtl/>
              </w:rPr>
            </w:pPr>
          </w:p>
        </w:tc>
        <w:tc>
          <w:tcPr>
            <w:tcW w:w="1418" w:type="dxa"/>
            <w:shd w:val="clear" w:color="auto" w:fill="EEECE1" w:themeFill="background2"/>
          </w:tcPr>
          <w:p w:rsidR="00B20CDD" w:rsidRPr="004F70A3" w:rsidP="00DE28A7">
            <w:pPr>
              <w:spacing w:before="72" w:beforeLines="30" w:after="72" w:afterLines="30" w:line="240" w:lineRule="exact"/>
              <w:jc w:val="center"/>
              <w:rPr>
                <w:b/>
                <w:bCs/>
                <w:sz w:val="22"/>
                <w:szCs w:val="22"/>
                <w:rtl/>
              </w:rPr>
            </w:pPr>
            <w:r w:rsidRPr="004F70A3">
              <w:rPr>
                <w:b/>
                <w:bCs/>
                <w:sz w:val="22"/>
                <w:szCs w:val="22"/>
                <w:rtl/>
              </w:rPr>
              <w:t>2018</w:t>
            </w:r>
          </w:p>
        </w:tc>
        <w:tc>
          <w:tcPr>
            <w:tcW w:w="1417" w:type="dxa"/>
            <w:shd w:val="clear" w:color="auto" w:fill="EEECE1" w:themeFill="background2"/>
          </w:tcPr>
          <w:p w:rsidR="00B20CDD" w:rsidRPr="004F70A3" w:rsidP="00DE28A7">
            <w:pPr>
              <w:spacing w:before="72" w:beforeLines="30" w:after="72" w:afterLines="30" w:line="240" w:lineRule="exact"/>
              <w:jc w:val="center"/>
              <w:rPr>
                <w:b/>
                <w:bCs/>
                <w:sz w:val="22"/>
                <w:szCs w:val="22"/>
                <w:rtl/>
              </w:rPr>
            </w:pPr>
            <w:r w:rsidRPr="004F70A3">
              <w:rPr>
                <w:b/>
                <w:bCs/>
                <w:sz w:val="22"/>
                <w:szCs w:val="22"/>
                <w:rtl/>
              </w:rPr>
              <w:t>2017</w:t>
            </w:r>
          </w:p>
        </w:tc>
        <w:tc>
          <w:tcPr>
            <w:tcW w:w="1560" w:type="dxa"/>
            <w:shd w:val="clear" w:color="auto" w:fill="EEECE1" w:themeFill="background2"/>
          </w:tcPr>
          <w:p w:rsidR="00B20CDD" w:rsidRPr="004F70A3" w:rsidP="00DE28A7">
            <w:pPr>
              <w:spacing w:before="72" w:beforeLines="30" w:after="72" w:afterLines="30" w:line="240" w:lineRule="exact"/>
              <w:jc w:val="center"/>
              <w:rPr>
                <w:b/>
                <w:bCs/>
                <w:sz w:val="22"/>
                <w:szCs w:val="22"/>
                <w:rtl/>
              </w:rPr>
            </w:pPr>
            <w:r w:rsidRPr="004F70A3">
              <w:rPr>
                <w:b/>
                <w:bCs/>
                <w:sz w:val="22"/>
                <w:szCs w:val="22"/>
                <w:rtl/>
              </w:rPr>
              <w:t>2016</w:t>
            </w:r>
          </w:p>
        </w:tc>
      </w:tr>
      <w:tr w:rsidTr="00E02ED0">
        <w:tblPrEx>
          <w:tblW w:w="0" w:type="auto"/>
          <w:tblLook w:val="04A0"/>
        </w:tblPrEx>
        <w:tc>
          <w:tcPr>
            <w:tcW w:w="3933" w:type="dxa"/>
          </w:tcPr>
          <w:p w:rsidR="00B20CDD" w:rsidRPr="004F70A3" w:rsidP="00E02ED0">
            <w:pPr>
              <w:spacing w:before="72" w:beforeLines="30" w:after="72" w:afterLines="30" w:line="240" w:lineRule="exact"/>
              <w:rPr>
                <w:b/>
                <w:bCs/>
                <w:sz w:val="22"/>
                <w:szCs w:val="22"/>
                <w:rtl/>
              </w:rPr>
            </w:pPr>
            <w:r w:rsidRPr="004F70A3">
              <w:rPr>
                <w:rFonts w:hint="eastAsia"/>
                <w:b/>
                <w:bCs/>
                <w:sz w:val="22"/>
                <w:szCs w:val="22"/>
                <w:rtl/>
              </w:rPr>
              <w:t>רכב</w:t>
            </w:r>
            <w:r w:rsidRPr="004F70A3" w:rsidR="00E31824">
              <w:rPr>
                <w:rFonts w:hint="eastAsia"/>
                <w:b/>
                <w:bCs/>
                <w:sz w:val="22"/>
                <w:szCs w:val="22"/>
                <w:rtl/>
              </w:rPr>
              <w:t>י</w:t>
            </w:r>
            <w:r w:rsidRPr="004F70A3">
              <w:rPr>
                <w:b/>
                <w:bCs/>
                <w:sz w:val="22"/>
                <w:szCs w:val="22"/>
                <w:rtl/>
              </w:rPr>
              <w:t xml:space="preserve"> המכון וליסינג</w:t>
            </w:r>
          </w:p>
        </w:tc>
        <w:tc>
          <w:tcPr>
            <w:tcW w:w="1418" w:type="dxa"/>
          </w:tcPr>
          <w:p w:rsidR="00B20CDD" w:rsidRPr="004F70A3" w:rsidP="00E02ED0">
            <w:pPr>
              <w:spacing w:before="72" w:beforeLines="30" w:after="72" w:afterLines="30" w:line="240" w:lineRule="exact"/>
              <w:rPr>
                <w:b/>
                <w:bCs/>
                <w:sz w:val="22"/>
                <w:szCs w:val="22"/>
                <w:rtl/>
              </w:rPr>
            </w:pPr>
            <w:r w:rsidRPr="004F70A3">
              <w:rPr>
                <w:rFonts w:hint="cs"/>
                <w:b/>
                <w:bCs/>
                <w:sz w:val="22"/>
                <w:szCs w:val="22"/>
                <w:rtl/>
              </w:rPr>
              <w:t>22,706</w:t>
            </w:r>
          </w:p>
        </w:tc>
        <w:tc>
          <w:tcPr>
            <w:tcW w:w="1417" w:type="dxa"/>
          </w:tcPr>
          <w:p w:rsidR="00B20CDD" w:rsidRPr="004F70A3" w:rsidP="00E02ED0">
            <w:pPr>
              <w:spacing w:before="72" w:beforeLines="30" w:after="72" w:afterLines="30" w:line="240" w:lineRule="exact"/>
              <w:rPr>
                <w:b/>
                <w:bCs/>
                <w:sz w:val="22"/>
                <w:szCs w:val="22"/>
                <w:rtl/>
              </w:rPr>
            </w:pPr>
            <w:r w:rsidRPr="004F70A3">
              <w:rPr>
                <w:rFonts w:hint="cs"/>
                <w:b/>
                <w:bCs/>
                <w:sz w:val="22"/>
                <w:szCs w:val="22"/>
                <w:rtl/>
              </w:rPr>
              <w:t>23,529</w:t>
            </w:r>
          </w:p>
        </w:tc>
        <w:tc>
          <w:tcPr>
            <w:tcW w:w="1560" w:type="dxa"/>
          </w:tcPr>
          <w:p w:rsidR="00B20CDD" w:rsidRPr="004F70A3" w:rsidP="00E02ED0">
            <w:pPr>
              <w:spacing w:before="72" w:beforeLines="30" w:after="72" w:afterLines="30" w:line="240" w:lineRule="exact"/>
              <w:rPr>
                <w:b/>
                <w:bCs/>
                <w:sz w:val="22"/>
                <w:szCs w:val="22"/>
                <w:rtl/>
              </w:rPr>
            </w:pPr>
            <w:r w:rsidRPr="004F70A3">
              <w:rPr>
                <w:rFonts w:hint="cs"/>
                <w:b/>
                <w:bCs/>
                <w:sz w:val="22"/>
                <w:szCs w:val="22"/>
                <w:rtl/>
              </w:rPr>
              <w:t>24,816</w:t>
            </w:r>
          </w:p>
        </w:tc>
      </w:tr>
      <w:tr w:rsidTr="00E02ED0">
        <w:tblPrEx>
          <w:tblW w:w="0" w:type="auto"/>
          <w:tblLook w:val="04A0"/>
        </w:tblPrEx>
        <w:tc>
          <w:tcPr>
            <w:tcW w:w="3933" w:type="dxa"/>
          </w:tcPr>
          <w:p w:rsidR="00B20CDD" w:rsidRPr="004F70A3" w:rsidP="00E02ED0">
            <w:pPr>
              <w:spacing w:before="72" w:beforeLines="30" w:after="72" w:afterLines="30" w:line="240" w:lineRule="exact"/>
              <w:rPr>
                <w:sz w:val="22"/>
                <w:szCs w:val="22"/>
                <w:rtl/>
              </w:rPr>
            </w:pPr>
            <w:r w:rsidRPr="004F70A3">
              <w:rPr>
                <w:sz w:val="22"/>
                <w:szCs w:val="22"/>
                <w:rtl/>
              </w:rPr>
              <w:t>נסיעות</w:t>
            </w:r>
            <w:r w:rsidRPr="004F70A3">
              <w:rPr>
                <w:rFonts w:hint="cs"/>
                <w:sz w:val="22"/>
                <w:szCs w:val="22"/>
                <w:rtl/>
              </w:rPr>
              <w:t xml:space="preserve"> </w:t>
            </w:r>
            <w:r w:rsidRPr="004F70A3">
              <w:rPr>
                <w:sz w:val="22"/>
                <w:szCs w:val="22"/>
                <w:rtl/>
              </w:rPr>
              <w:t>והובלות</w:t>
            </w:r>
          </w:p>
        </w:tc>
        <w:tc>
          <w:tcPr>
            <w:tcW w:w="1418" w:type="dxa"/>
          </w:tcPr>
          <w:p w:rsidR="00B20CDD" w:rsidRPr="004F70A3" w:rsidP="00E02ED0">
            <w:pPr>
              <w:spacing w:before="72" w:beforeLines="30" w:after="72" w:afterLines="30" w:line="240" w:lineRule="exact"/>
              <w:rPr>
                <w:sz w:val="22"/>
                <w:szCs w:val="22"/>
                <w:rtl/>
              </w:rPr>
            </w:pPr>
            <w:r w:rsidRPr="004F70A3">
              <w:rPr>
                <w:rFonts w:hint="cs"/>
                <w:sz w:val="22"/>
                <w:szCs w:val="22"/>
                <w:rtl/>
              </w:rPr>
              <w:t>785</w:t>
            </w:r>
          </w:p>
        </w:tc>
        <w:tc>
          <w:tcPr>
            <w:tcW w:w="1417" w:type="dxa"/>
          </w:tcPr>
          <w:p w:rsidR="00B20CDD" w:rsidRPr="004F70A3" w:rsidP="00E02ED0">
            <w:pPr>
              <w:spacing w:before="72" w:beforeLines="30" w:after="72" w:afterLines="30" w:line="240" w:lineRule="exact"/>
              <w:rPr>
                <w:sz w:val="22"/>
                <w:szCs w:val="22"/>
                <w:rtl/>
              </w:rPr>
            </w:pPr>
            <w:r w:rsidRPr="004F70A3">
              <w:rPr>
                <w:rFonts w:hint="cs"/>
                <w:sz w:val="22"/>
                <w:szCs w:val="22"/>
                <w:rtl/>
              </w:rPr>
              <w:t>1,051</w:t>
            </w:r>
          </w:p>
        </w:tc>
        <w:tc>
          <w:tcPr>
            <w:tcW w:w="1560" w:type="dxa"/>
          </w:tcPr>
          <w:p w:rsidR="00B20CDD" w:rsidRPr="004F70A3" w:rsidP="00E02ED0">
            <w:pPr>
              <w:spacing w:before="72" w:beforeLines="30" w:after="72" w:afterLines="30" w:line="240" w:lineRule="exact"/>
              <w:rPr>
                <w:sz w:val="22"/>
                <w:szCs w:val="22"/>
                <w:rtl/>
              </w:rPr>
            </w:pPr>
            <w:r w:rsidRPr="004F70A3">
              <w:rPr>
                <w:rFonts w:hint="cs"/>
                <w:sz w:val="22"/>
                <w:szCs w:val="22"/>
                <w:rtl/>
              </w:rPr>
              <w:t>829</w:t>
            </w:r>
          </w:p>
        </w:tc>
      </w:tr>
      <w:tr w:rsidTr="00E02ED0">
        <w:tblPrEx>
          <w:tblW w:w="0" w:type="auto"/>
          <w:tblLook w:val="04A0"/>
        </w:tblPrEx>
        <w:tc>
          <w:tcPr>
            <w:tcW w:w="3933" w:type="dxa"/>
          </w:tcPr>
          <w:p w:rsidR="00B20CDD" w:rsidRPr="004F70A3" w:rsidP="00E02ED0">
            <w:pPr>
              <w:spacing w:before="72" w:beforeLines="30" w:after="72" w:afterLines="30" w:line="240" w:lineRule="exact"/>
              <w:rPr>
                <w:sz w:val="22"/>
                <w:szCs w:val="22"/>
                <w:rtl/>
              </w:rPr>
            </w:pPr>
            <w:r w:rsidRPr="004F70A3">
              <w:rPr>
                <w:sz w:val="22"/>
                <w:szCs w:val="22"/>
                <w:rtl/>
              </w:rPr>
              <w:t>פחת</w:t>
            </w:r>
          </w:p>
        </w:tc>
        <w:tc>
          <w:tcPr>
            <w:tcW w:w="1418" w:type="dxa"/>
          </w:tcPr>
          <w:p w:rsidR="00B20CDD" w:rsidRPr="004F70A3" w:rsidP="00E02ED0">
            <w:pPr>
              <w:spacing w:before="72" w:beforeLines="30" w:after="72" w:afterLines="30" w:line="240" w:lineRule="exact"/>
              <w:rPr>
                <w:sz w:val="22"/>
                <w:szCs w:val="22"/>
                <w:rtl/>
              </w:rPr>
            </w:pPr>
            <w:r w:rsidRPr="004F70A3">
              <w:rPr>
                <w:sz w:val="22"/>
                <w:szCs w:val="22"/>
                <w:rtl/>
              </w:rPr>
              <w:t xml:space="preserve"> 14,542 </w:t>
            </w:r>
          </w:p>
        </w:tc>
        <w:tc>
          <w:tcPr>
            <w:tcW w:w="1417" w:type="dxa"/>
          </w:tcPr>
          <w:p w:rsidR="00B20CDD" w:rsidRPr="004F70A3" w:rsidP="00E02ED0">
            <w:pPr>
              <w:spacing w:before="72" w:beforeLines="30" w:after="72" w:afterLines="30" w:line="240" w:lineRule="exact"/>
              <w:rPr>
                <w:sz w:val="22"/>
                <w:szCs w:val="22"/>
                <w:rtl/>
              </w:rPr>
            </w:pPr>
            <w:r w:rsidRPr="004F70A3">
              <w:rPr>
                <w:sz w:val="22"/>
                <w:szCs w:val="22"/>
                <w:rtl/>
              </w:rPr>
              <w:t xml:space="preserve"> 15,518 </w:t>
            </w:r>
          </w:p>
        </w:tc>
        <w:tc>
          <w:tcPr>
            <w:tcW w:w="1560" w:type="dxa"/>
          </w:tcPr>
          <w:p w:rsidR="00B20CDD" w:rsidRPr="004F70A3" w:rsidP="00E02ED0">
            <w:pPr>
              <w:spacing w:before="72" w:beforeLines="30" w:after="72" w:afterLines="30" w:line="240" w:lineRule="exact"/>
              <w:rPr>
                <w:sz w:val="22"/>
                <w:szCs w:val="22"/>
                <w:rtl/>
              </w:rPr>
            </w:pPr>
            <w:r w:rsidRPr="004F70A3">
              <w:rPr>
                <w:sz w:val="22"/>
                <w:szCs w:val="22"/>
                <w:rtl/>
              </w:rPr>
              <w:t xml:space="preserve"> 18,109 </w:t>
            </w:r>
          </w:p>
        </w:tc>
      </w:tr>
      <w:tr w:rsidTr="00E02ED0">
        <w:tblPrEx>
          <w:tblW w:w="0" w:type="auto"/>
          <w:tblLook w:val="04A0"/>
        </w:tblPrEx>
        <w:tc>
          <w:tcPr>
            <w:tcW w:w="3933" w:type="dxa"/>
          </w:tcPr>
          <w:p w:rsidR="00B20CDD" w:rsidRPr="004F70A3" w:rsidP="00E02ED0">
            <w:pPr>
              <w:spacing w:before="72" w:beforeLines="30" w:after="72" w:afterLines="30" w:line="240" w:lineRule="exact"/>
              <w:rPr>
                <w:b/>
                <w:bCs/>
                <w:sz w:val="22"/>
                <w:szCs w:val="22"/>
                <w:rtl/>
              </w:rPr>
            </w:pPr>
            <w:r w:rsidRPr="004F70A3">
              <w:rPr>
                <w:b/>
                <w:bCs/>
                <w:sz w:val="22"/>
                <w:szCs w:val="22"/>
                <w:rtl/>
              </w:rPr>
              <w:t>עבודות חוץ</w:t>
            </w:r>
          </w:p>
        </w:tc>
        <w:tc>
          <w:tcPr>
            <w:tcW w:w="1418" w:type="dxa"/>
          </w:tcPr>
          <w:p w:rsidR="00B20CDD" w:rsidRPr="004F70A3" w:rsidP="00E02ED0">
            <w:pPr>
              <w:spacing w:before="72" w:beforeLines="30" w:after="72" w:afterLines="30" w:line="240" w:lineRule="exact"/>
              <w:rPr>
                <w:b/>
                <w:bCs/>
                <w:sz w:val="22"/>
                <w:szCs w:val="22"/>
                <w:rtl/>
              </w:rPr>
            </w:pPr>
            <w:r w:rsidRPr="004F70A3">
              <w:rPr>
                <w:b/>
                <w:bCs/>
                <w:sz w:val="22"/>
                <w:szCs w:val="22"/>
                <w:rtl/>
              </w:rPr>
              <w:t xml:space="preserve"> 32,074 </w:t>
            </w:r>
          </w:p>
        </w:tc>
        <w:tc>
          <w:tcPr>
            <w:tcW w:w="1417" w:type="dxa"/>
          </w:tcPr>
          <w:p w:rsidR="00B20CDD" w:rsidRPr="004F70A3" w:rsidP="00E02ED0">
            <w:pPr>
              <w:spacing w:before="72" w:beforeLines="30" w:after="72" w:afterLines="30" w:line="240" w:lineRule="exact"/>
              <w:rPr>
                <w:b/>
                <w:bCs/>
                <w:sz w:val="22"/>
                <w:szCs w:val="22"/>
                <w:rtl/>
              </w:rPr>
            </w:pPr>
            <w:r w:rsidRPr="004F70A3">
              <w:rPr>
                <w:b/>
                <w:bCs/>
                <w:sz w:val="22"/>
                <w:szCs w:val="22"/>
                <w:rtl/>
              </w:rPr>
              <w:t xml:space="preserve"> 26,549 </w:t>
            </w:r>
          </w:p>
        </w:tc>
        <w:tc>
          <w:tcPr>
            <w:tcW w:w="1560" w:type="dxa"/>
          </w:tcPr>
          <w:p w:rsidR="00B20CDD" w:rsidRPr="004F70A3" w:rsidP="00E02ED0">
            <w:pPr>
              <w:spacing w:before="72" w:beforeLines="30" w:after="72" w:afterLines="30" w:line="240" w:lineRule="exact"/>
              <w:rPr>
                <w:b/>
                <w:bCs/>
                <w:sz w:val="22"/>
                <w:szCs w:val="22"/>
                <w:rtl/>
              </w:rPr>
            </w:pPr>
            <w:r w:rsidRPr="004F70A3">
              <w:rPr>
                <w:b/>
                <w:bCs/>
                <w:sz w:val="22"/>
                <w:szCs w:val="22"/>
                <w:rtl/>
              </w:rPr>
              <w:t xml:space="preserve"> 29,602 </w:t>
            </w:r>
          </w:p>
        </w:tc>
      </w:tr>
      <w:tr w:rsidTr="00E02ED0">
        <w:tblPrEx>
          <w:tblW w:w="0" w:type="auto"/>
          <w:tblLook w:val="04A0"/>
        </w:tblPrEx>
        <w:tc>
          <w:tcPr>
            <w:tcW w:w="3933" w:type="dxa"/>
          </w:tcPr>
          <w:p w:rsidR="00B20CDD" w:rsidRPr="004F70A3" w:rsidP="00E02ED0">
            <w:pPr>
              <w:spacing w:before="72" w:beforeLines="30" w:after="72" w:afterLines="30" w:line="240" w:lineRule="exact"/>
              <w:rPr>
                <w:sz w:val="22"/>
                <w:szCs w:val="22"/>
                <w:rtl/>
              </w:rPr>
            </w:pPr>
            <w:r w:rsidRPr="004F70A3">
              <w:rPr>
                <w:sz w:val="22"/>
                <w:szCs w:val="22"/>
                <w:rtl/>
              </w:rPr>
              <w:t>עיבוד נתונים</w:t>
            </w:r>
          </w:p>
        </w:tc>
        <w:tc>
          <w:tcPr>
            <w:tcW w:w="1418" w:type="dxa"/>
          </w:tcPr>
          <w:p w:rsidR="00B20CDD" w:rsidRPr="004F70A3" w:rsidP="00E02ED0">
            <w:pPr>
              <w:spacing w:before="72" w:beforeLines="30" w:after="72" w:afterLines="30" w:line="240" w:lineRule="exact"/>
              <w:rPr>
                <w:sz w:val="22"/>
                <w:szCs w:val="22"/>
                <w:rtl/>
              </w:rPr>
            </w:pPr>
            <w:r w:rsidRPr="004F70A3">
              <w:rPr>
                <w:sz w:val="22"/>
                <w:szCs w:val="22"/>
                <w:rtl/>
              </w:rPr>
              <w:t xml:space="preserve"> 7,290 </w:t>
            </w:r>
          </w:p>
        </w:tc>
        <w:tc>
          <w:tcPr>
            <w:tcW w:w="1417" w:type="dxa"/>
          </w:tcPr>
          <w:p w:rsidR="00B20CDD" w:rsidRPr="004F70A3" w:rsidP="00E02ED0">
            <w:pPr>
              <w:spacing w:before="72" w:beforeLines="30" w:after="72" w:afterLines="30" w:line="240" w:lineRule="exact"/>
              <w:rPr>
                <w:sz w:val="22"/>
                <w:szCs w:val="22"/>
                <w:rtl/>
              </w:rPr>
            </w:pPr>
            <w:r w:rsidRPr="004F70A3">
              <w:rPr>
                <w:sz w:val="22"/>
                <w:szCs w:val="22"/>
                <w:rtl/>
              </w:rPr>
              <w:t xml:space="preserve"> 4,029 </w:t>
            </w:r>
          </w:p>
        </w:tc>
        <w:tc>
          <w:tcPr>
            <w:tcW w:w="1560" w:type="dxa"/>
          </w:tcPr>
          <w:p w:rsidR="00B20CDD" w:rsidRPr="004F70A3" w:rsidP="00E02ED0">
            <w:pPr>
              <w:spacing w:before="72" w:beforeLines="30" w:after="72" w:afterLines="30" w:line="240" w:lineRule="exact"/>
              <w:rPr>
                <w:sz w:val="22"/>
                <w:szCs w:val="22"/>
                <w:rtl/>
              </w:rPr>
            </w:pPr>
            <w:r w:rsidRPr="004F70A3">
              <w:rPr>
                <w:sz w:val="22"/>
                <w:szCs w:val="22"/>
                <w:rtl/>
              </w:rPr>
              <w:t xml:space="preserve"> </w:t>
            </w:r>
            <w:r w:rsidRPr="004F70A3" w:rsidR="00104F82">
              <w:rPr>
                <w:rFonts w:hint="cs"/>
                <w:sz w:val="22"/>
                <w:szCs w:val="22"/>
                <w:rtl/>
              </w:rPr>
              <w:t>3,334</w:t>
            </w:r>
            <w:r w:rsidRPr="004F70A3" w:rsidR="00104F82">
              <w:rPr>
                <w:sz w:val="22"/>
                <w:szCs w:val="22"/>
                <w:rtl/>
              </w:rPr>
              <w:t xml:space="preserve"> </w:t>
            </w:r>
          </w:p>
        </w:tc>
      </w:tr>
      <w:tr w:rsidTr="00E02ED0">
        <w:tblPrEx>
          <w:tblW w:w="0" w:type="auto"/>
          <w:tblLook w:val="04A0"/>
        </w:tblPrEx>
        <w:tc>
          <w:tcPr>
            <w:tcW w:w="3933" w:type="dxa"/>
          </w:tcPr>
          <w:p w:rsidR="00B20CDD" w:rsidRPr="004F70A3" w:rsidP="00E02ED0">
            <w:pPr>
              <w:spacing w:before="72" w:beforeLines="30" w:after="72" w:afterLines="30" w:line="240" w:lineRule="exact"/>
              <w:rPr>
                <w:sz w:val="22"/>
                <w:szCs w:val="22"/>
                <w:rtl/>
              </w:rPr>
            </w:pPr>
            <w:r w:rsidRPr="004F70A3">
              <w:rPr>
                <w:sz w:val="22"/>
                <w:szCs w:val="22"/>
                <w:rtl/>
              </w:rPr>
              <w:t>חשמל, מים</w:t>
            </w:r>
            <w:r w:rsidRPr="004F70A3" w:rsidR="00B72635">
              <w:rPr>
                <w:rFonts w:hint="cs"/>
                <w:sz w:val="22"/>
                <w:szCs w:val="22"/>
                <w:rtl/>
              </w:rPr>
              <w:t>,</w:t>
            </w:r>
            <w:r w:rsidRPr="004F70A3">
              <w:rPr>
                <w:sz w:val="22"/>
                <w:szCs w:val="22"/>
                <w:rtl/>
              </w:rPr>
              <w:t xml:space="preserve"> ניקיון</w:t>
            </w:r>
            <w:r w:rsidRPr="004F70A3" w:rsidR="001C4E3A">
              <w:rPr>
                <w:rFonts w:hint="cs"/>
                <w:sz w:val="22"/>
                <w:szCs w:val="22"/>
                <w:rtl/>
              </w:rPr>
              <w:t xml:space="preserve"> </w:t>
            </w:r>
            <w:r w:rsidRPr="004F70A3" w:rsidR="00B72635">
              <w:rPr>
                <w:rFonts w:hint="cs"/>
                <w:sz w:val="22"/>
                <w:szCs w:val="22"/>
                <w:rtl/>
              </w:rPr>
              <w:t>ותחזוקה</w:t>
            </w:r>
          </w:p>
        </w:tc>
        <w:tc>
          <w:tcPr>
            <w:tcW w:w="1418" w:type="dxa"/>
          </w:tcPr>
          <w:p w:rsidR="00B20CDD" w:rsidRPr="004F70A3" w:rsidP="00E02ED0">
            <w:pPr>
              <w:spacing w:before="72" w:beforeLines="30" w:after="72" w:afterLines="30" w:line="240" w:lineRule="exact"/>
              <w:rPr>
                <w:sz w:val="22"/>
                <w:szCs w:val="22"/>
                <w:rtl/>
              </w:rPr>
            </w:pPr>
            <w:r w:rsidRPr="004F70A3">
              <w:rPr>
                <w:rFonts w:hint="cs"/>
                <w:sz w:val="22"/>
                <w:szCs w:val="22"/>
                <w:rtl/>
              </w:rPr>
              <w:t>14,590</w:t>
            </w:r>
          </w:p>
        </w:tc>
        <w:tc>
          <w:tcPr>
            <w:tcW w:w="1417" w:type="dxa"/>
          </w:tcPr>
          <w:p w:rsidR="00B20CDD" w:rsidRPr="004F70A3" w:rsidP="00E02ED0">
            <w:pPr>
              <w:spacing w:before="72" w:beforeLines="30" w:after="72" w:afterLines="30" w:line="240" w:lineRule="exact"/>
              <w:rPr>
                <w:sz w:val="22"/>
                <w:szCs w:val="22"/>
                <w:rtl/>
              </w:rPr>
            </w:pPr>
            <w:r w:rsidRPr="004F70A3">
              <w:rPr>
                <w:sz w:val="22"/>
                <w:szCs w:val="22"/>
                <w:rtl/>
              </w:rPr>
              <w:t>13,890</w:t>
            </w:r>
          </w:p>
        </w:tc>
        <w:tc>
          <w:tcPr>
            <w:tcW w:w="1560" w:type="dxa"/>
          </w:tcPr>
          <w:p w:rsidR="00B20CDD" w:rsidRPr="004F70A3" w:rsidP="00E02ED0">
            <w:pPr>
              <w:spacing w:before="72" w:beforeLines="30" w:after="72" w:afterLines="30" w:line="240" w:lineRule="exact"/>
              <w:rPr>
                <w:sz w:val="22"/>
                <w:szCs w:val="22"/>
                <w:rtl/>
              </w:rPr>
            </w:pPr>
            <w:r w:rsidRPr="004F70A3">
              <w:rPr>
                <w:rFonts w:hint="cs"/>
                <w:sz w:val="22"/>
                <w:szCs w:val="22"/>
                <w:rtl/>
              </w:rPr>
              <w:t>13,785</w:t>
            </w:r>
          </w:p>
        </w:tc>
      </w:tr>
      <w:tr w:rsidTr="00E02ED0">
        <w:tblPrEx>
          <w:tblW w:w="0" w:type="auto"/>
          <w:tblLook w:val="04A0"/>
        </w:tblPrEx>
        <w:tc>
          <w:tcPr>
            <w:tcW w:w="3933" w:type="dxa"/>
          </w:tcPr>
          <w:p w:rsidR="00B20CDD" w:rsidRPr="004F70A3" w:rsidP="00E02ED0">
            <w:pPr>
              <w:spacing w:before="72" w:beforeLines="30" w:after="72" w:afterLines="30" w:line="240" w:lineRule="exact"/>
              <w:rPr>
                <w:sz w:val="22"/>
                <w:szCs w:val="22"/>
                <w:rtl/>
              </w:rPr>
            </w:pPr>
            <w:r w:rsidRPr="004F70A3">
              <w:rPr>
                <w:sz w:val="22"/>
                <w:szCs w:val="22"/>
                <w:rtl/>
              </w:rPr>
              <w:t>דואר</w:t>
            </w:r>
            <w:r w:rsidRPr="004F70A3" w:rsidR="00B72635">
              <w:rPr>
                <w:rFonts w:hint="cs"/>
                <w:sz w:val="22"/>
                <w:szCs w:val="22"/>
                <w:rtl/>
              </w:rPr>
              <w:t>,</w:t>
            </w:r>
            <w:r w:rsidRPr="004F70A3">
              <w:rPr>
                <w:sz w:val="22"/>
                <w:szCs w:val="22"/>
                <w:rtl/>
              </w:rPr>
              <w:t xml:space="preserve"> טלפון וצ</w:t>
            </w:r>
            <w:r w:rsidRPr="004F70A3" w:rsidR="00B72635">
              <w:rPr>
                <w:rFonts w:hint="cs"/>
                <w:sz w:val="22"/>
                <w:szCs w:val="22"/>
                <w:rtl/>
              </w:rPr>
              <w:t>ו</w:t>
            </w:r>
            <w:r w:rsidRPr="004F70A3">
              <w:rPr>
                <w:sz w:val="22"/>
                <w:szCs w:val="22"/>
                <w:rtl/>
              </w:rPr>
              <w:t>רכי משרד</w:t>
            </w:r>
          </w:p>
        </w:tc>
        <w:tc>
          <w:tcPr>
            <w:tcW w:w="1418" w:type="dxa"/>
          </w:tcPr>
          <w:p w:rsidR="00B20CDD" w:rsidRPr="004F70A3" w:rsidP="00E02ED0">
            <w:pPr>
              <w:spacing w:before="72" w:beforeLines="30" w:after="72" w:afterLines="30" w:line="240" w:lineRule="exact"/>
              <w:rPr>
                <w:sz w:val="22"/>
                <w:szCs w:val="22"/>
                <w:rtl/>
              </w:rPr>
            </w:pPr>
            <w:r w:rsidRPr="004F70A3">
              <w:rPr>
                <w:sz w:val="22"/>
                <w:szCs w:val="22"/>
                <w:rtl/>
              </w:rPr>
              <w:t xml:space="preserve"> 5,888 </w:t>
            </w:r>
          </w:p>
        </w:tc>
        <w:tc>
          <w:tcPr>
            <w:tcW w:w="1417" w:type="dxa"/>
          </w:tcPr>
          <w:p w:rsidR="00B20CDD" w:rsidRPr="004F70A3" w:rsidP="00E02ED0">
            <w:pPr>
              <w:spacing w:before="72" w:beforeLines="30" w:after="72" w:afterLines="30" w:line="240" w:lineRule="exact"/>
              <w:rPr>
                <w:sz w:val="22"/>
                <w:szCs w:val="22"/>
                <w:rtl/>
              </w:rPr>
            </w:pPr>
            <w:r w:rsidRPr="004F70A3">
              <w:rPr>
                <w:sz w:val="22"/>
                <w:szCs w:val="22"/>
                <w:rtl/>
              </w:rPr>
              <w:t xml:space="preserve"> 6,178 </w:t>
            </w:r>
          </w:p>
        </w:tc>
        <w:tc>
          <w:tcPr>
            <w:tcW w:w="1560" w:type="dxa"/>
          </w:tcPr>
          <w:p w:rsidR="00B20CDD" w:rsidRPr="004F70A3" w:rsidP="00E02ED0">
            <w:pPr>
              <w:spacing w:before="72" w:beforeLines="30" w:after="72" w:afterLines="30" w:line="240" w:lineRule="exact"/>
              <w:rPr>
                <w:sz w:val="22"/>
                <w:szCs w:val="22"/>
                <w:rtl/>
              </w:rPr>
            </w:pPr>
            <w:r w:rsidRPr="004F70A3">
              <w:rPr>
                <w:sz w:val="22"/>
                <w:szCs w:val="22"/>
                <w:rtl/>
              </w:rPr>
              <w:t xml:space="preserve"> 6,837 </w:t>
            </w:r>
          </w:p>
        </w:tc>
      </w:tr>
      <w:tr w:rsidTr="00E02ED0">
        <w:tblPrEx>
          <w:tblW w:w="0" w:type="auto"/>
          <w:tblLook w:val="04A0"/>
        </w:tblPrEx>
        <w:tc>
          <w:tcPr>
            <w:tcW w:w="3933" w:type="dxa"/>
          </w:tcPr>
          <w:p w:rsidR="00B20CDD" w:rsidRPr="004F70A3" w:rsidP="00E02ED0">
            <w:pPr>
              <w:spacing w:before="72" w:beforeLines="30" w:after="72" w:afterLines="30" w:line="240" w:lineRule="exact"/>
              <w:rPr>
                <w:sz w:val="22"/>
                <w:szCs w:val="22"/>
                <w:rtl/>
              </w:rPr>
            </w:pPr>
            <w:r w:rsidRPr="004F70A3">
              <w:rPr>
                <w:sz w:val="22"/>
                <w:szCs w:val="22"/>
                <w:rtl/>
              </w:rPr>
              <w:t>שכר דירה ומיסים עירוניים</w:t>
            </w:r>
          </w:p>
        </w:tc>
        <w:tc>
          <w:tcPr>
            <w:tcW w:w="1418" w:type="dxa"/>
          </w:tcPr>
          <w:p w:rsidR="00B20CDD" w:rsidRPr="004F70A3" w:rsidP="00E02ED0">
            <w:pPr>
              <w:spacing w:before="72" w:beforeLines="30" w:after="72" w:afterLines="30" w:line="240" w:lineRule="exact"/>
              <w:rPr>
                <w:sz w:val="22"/>
                <w:szCs w:val="22"/>
                <w:rtl/>
              </w:rPr>
            </w:pPr>
            <w:r w:rsidRPr="004F70A3">
              <w:rPr>
                <w:sz w:val="22"/>
                <w:szCs w:val="22"/>
                <w:rtl/>
              </w:rPr>
              <w:t xml:space="preserve"> 5,557 </w:t>
            </w:r>
          </w:p>
        </w:tc>
        <w:tc>
          <w:tcPr>
            <w:tcW w:w="1417" w:type="dxa"/>
          </w:tcPr>
          <w:p w:rsidR="00B20CDD" w:rsidRPr="004F70A3" w:rsidP="00E02ED0">
            <w:pPr>
              <w:spacing w:before="72" w:beforeLines="30" w:after="72" w:afterLines="30" w:line="240" w:lineRule="exact"/>
              <w:rPr>
                <w:sz w:val="22"/>
                <w:szCs w:val="22"/>
                <w:rtl/>
              </w:rPr>
            </w:pPr>
            <w:r w:rsidRPr="004F70A3">
              <w:rPr>
                <w:sz w:val="22"/>
                <w:szCs w:val="22"/>
                <w:rtl/>
              </w:rPr>
              <w:t xml:space="preserve"> 5,432 </w:t>
            </w:r>
          </w:p>
        </w:tc>
        <w:tc>
          <w:tcPr>
            <w:tcW w:w="1560" w:type="dxa"/>
          </w:tcPr>
          <w:p w:rsidR="00B20CDD" w:rsidRPr="004F70A3" w:rsidP="00E02ED0">
            <w:pPr>
              <w:spacing w:before="72" w:beforeLines="30" w:after="72" w:afterLines="30" w:line="240" w:lineRule="exact"/>
              <w:rPr>
                <w:sz w:val="22"/>
                <w:szCs w:val="22"/>
                <w:rtl/>
              </w:rPr>
            </w:pPr>
            <w:r w:rsidRPr="004F70A3">
              <w:rPr>
                <w:sz w:val="22"/>
                <w:szCs w:val="22"/>
                <w:rtl/>
              </w:rPr>
              <w:t xml:space="preserve"> 5,260 </w:t>
            </w:r>
          </w:p>
        </w:tc>
      </w:tr>
      <w:tr w:rsidTr="00E02ED0">
        <w:tblPrEx>
          <w:tblW w:w="0" w:type="auto"/>
          <w:tblLook w:val="04A0"/>
        </w:tblPrEx>
        <w:tc>
          <w:tcPr>
            <w:tcW w:w="3933" w:type="dxa"/>
          </w:tcPr>
          <w:p w:rsidR="00B20CDD" w:rsidRPr="004F70A3" w:rsidP="00E02ED0">
            <w:pPr>
              <w:spacing w:before="72" w:beforeLines="30" w:after="72" w:afterLines="30" w:line="240" w:lineRule="exact"/>
              <w:rPr>
                <w:sz w:val="22"/>
                <w:szCs w:val="22"/>
                <w:rtl/>
              </w:rPr>
            </w:pPr>
            <w:r w:rsidRPr="004F70A3">
              <w:rPr>
                <w:sz w:val="22"/>
                <w:szCs w:val="22"/>
                <w:rtl/>
              </w:rPr>
              <w:t>שירותים מקצועיים</w:t>
            </w:r>
          </w:p>
        </w:tc>
        <w:tc>
          <w:tcPr>
            <w:tcW w:w="1418" w:type="dxa"/>
          </w:tcPr>
          <w:p w:rsidR="00B20CDD" w:rsidRPr="004F70A3" w:rsidP="00E02ED0">
            <w:pPr>
              <w:spacing w:before="72" w:beforeLines="30" w:after="72" w:afterLines="30" w:line="240" w:lineRule="exact"/>
              <w:rPr>
                <w:sz w:val="22"/>
                <w:szCs w:val="22"/>
                <w:rtl/>
              </w:rPr>
            </w:pPr>
            <w:r w:rsidRPr="004F70A3">
              <w:rPr>
                <w:sz w:val="22"/>
                <w:szCs w:val="22"/>
                <w:rtl/>
              </w:rPr>
              <w:t xml:space="preserve"> 4,991 </w:t>
            </w:r>
          </w:p>
        </w:tc>
        <w:tc>
          <w:tcPr>
            <w:tcW w:w="1417" w:type="dxa"/>
          </w:tcPr>
          <w:p w:rsidR="00B20CDD" w:rsidRPr="004F70A3" w:rsidP="00E02ED0">
            <w:pPr>
              <w:spacing w:before="72" w:beforeLines="30" w:after="72" w:afterLines="30" w:line="240" w:lineRule="exact"/>
              <w:rPr>
                <w:sz w:val="22"/>
                <w:szCs w:val="22"/>
                <w:rtl/>
              </w:rPr>
            </w:pPr>
            <w:r w:rsidRPr="004F70A3">
              <w:rPr>
                <w:sz w:val="22"/>
                <w:szCs w:val="22"/>
                <w:rtl/>
              </w:rPr>
              <w:t xml:space="preserve"> 4,391 </w:t>
            </w:r>
          </w:p>
        </w:tc>
        <w:tc>
          <w:tcPr>
            <w:tcW w:w="1560" w:type="dxa"/>
          </w:tcPr>
          <w:p w:rsidR="00B20CDD" w:rsidRPr="004F70A3" w:rsidP="00E02ED0">
            <w:pPr>
              <w:spacing w:before="72" w:beforeLines="30" w:after="72" w:afterLines="30" w:line="240" w:lineRule="exact"/>
              <w:rPr>
                <w:sz w:val="22"/>
                <w:szCs w:val="22"/>
                <w:rtl/>
              </w:rPr>
            </w:pPr>
            <w:r w:rsidRPr="004F70A3">
              <w:rPr>
                <w:rFonts w:hint="cs"/>
                <w:sz w:val="22"/>
                <w:szCs w:val="22"/>
                <w:rtl/>
              </w:rPr>
              <w:t>4,269</w:t>
            </w:r>
          </w:p>
        </w:tc>
      </w:tr>
      <w:tr w:rsidTr="00E02ED0">
        <w:tblPrEx>
          <w:tblW w:w="0" w:type="auto"/>
          <w:tblLook w:val="04A0"/>
        </w:tblPrEx>
        <w:tc>
          <w:tcPr>
            <w:tcW w:w="3933" w:type="dxa"/>
          </w:tcPr>
          <w:p w:rsidR="00B20CDD" w:rsidRPr="004F70A3" w:rsidP="00E02ED0">
            <w:pPr>
              <w:spacing w:before="72" w:beforeLines="30" w:after="72" w:afterLines="30" w:line="240" w:lineRule="exact"/>
              <w:rPr>
                <w:sz w:val="22"/>
                <w:szCs w:val="22"/>
                <w:rtl/>
              </w:rPr>
            </w:pPr>
            <w:r w:rsidRPr="004F70A3">
              <w:rPr>
                <w:sz w:val="22"/>
                <w:szCs w:val="22"/>
                <w:rtl/>
              </w:rPr>
              <w:t>משפטיות</w:t>
            </w:r>
          </w:p>
        </w:tc>
        <w:tc>
          <w:tcPr>
            <w:tcW w:w="1418" w:type="dxa"/>
          </w:tcPr>
          <w:p w:rsidR="00B20CDD" w:rsidRPr="004F70A3" w:rsidP="00E02ED0">
            <w:pPr>
              <w:spacing w:before="72" w:beforeLines="30" w:after="72" w:afterLines="30" w:line="240" w:lineRule="exact"/>
              <w:rPr>
                <w:sz w:val="22"/>
                <w:szCs w:val="22"/>
                <w:rtl/>
              </w:rPr>
            </w:pPr>
            <w:r w:rsidRPr="004F70A3">
              <w:rPr>
                <w:sz w:val="22"/>
                <w:szCs w:val="22"/>
                <w:rtl/>
              </w:rPr>
              <w:t xml:space="preserve"> 1,865 </w:t>
            </w:r>
          </w:p>
        </w:tc>
        <w:tc>
          <w:tcPr>
            <w:tcW w:w="1417" w:type="dxa"/>
          </w:tcPr>
          <w:p w:rsidR="00B20CDD" w:rsidRPr="004F70A3" w:rsidP="00E02ED0">
            <w:pPr>
              <w:spacing w:before="72" w:beforeLines="30" w:after="72" w:afterLines="30" w:line="240" w:lineRule="exact"/>
              <w:rPr>
                <w:sz w:val="22"/>
                <w:szCs w:val="22"/>
                <w:rtl/>
              </w:rPr>
            </w:pPr>
            <w:r w:rsidRPr="004F70A3">
              <w:rPr>
                <w:sz w:val="22"/>
                <w:szCs w:val="22"/>
                <w:rtl/>
              </w:rPr>
              <w:t xml:space="preserve"> 3,601 </w:t>
            </w:r>
          </w:p>
        </w:tc>
        <w:tc>
          <w:tcPr>
            <w:tcW w:w="1560" w:type="dxa"/>
          </w:tcPr>
          <w:p w:rsidR="00B20CDD" w:rsidRPr="004F70A3" w:rsidP="00E02ED0">
            <w:pPr>
              <w:spacing w:before="72" w:beforeLines="30" w:after="72" w:afterLines="30" w:line="240" w:lineRule="exact"/>
              <w:rPr>
                <w:sz w:val="22"/>
                <w:szCs w:val="22"/>
                <w:rtl/>
              </w:rPr>
            </w:pPr>
            <w:r w:rsidRPr="004F70A3">
              <w:rPr>
                <w:rFonts w:hint="cs"/>
                <w:sz w:val="22"/>
                <w:szCs w:val="22"/>
                <w:rtl/>
              </w:rPr>
              <w:t>3,246</w:t>
            </w:r>
          </w:p>
        </w:tc>
      </w:tr>
      <w:tr w:rsidTr="00E02ED0">
        <w:tblPrEx>
          <w:tblW w:w="0" w:type="auto"/>
          <w:tblLook w:val="04A0"/>
        </w:tblPrEx>
        <w:tc>
          <w:tcPr>
            <w:tcW w:w="3933" w:type="dxa"/>
          </w:tcPr>
          <w:p w:rsidR="00B20CDD" w:rsidRPr="004F70A3" w:rsidP="00E02ED0">
            <w:pPr>
              <w:spacing w:before="72" w:beforeLines="30" w:after="72" w:afterLines="30" w:line="240" w:lineRule="exact"/>
              <w:rPr>
                <w:sz w:val="22"/>
                <w:szCs w:val="22"/>
                <w:rtl/>
              </w:rPr>
            </w:pPr>
            <w:r w:rsidRPr="004F70A3">
              <w:rPr>
                <w:sz w:val="22"/>
                <w:szCs w:val="22"/>
                <w:rtl/>
              </w:rPr>
              <w:t>חובות מסופקים והוצאות חובות אבודים, נטו</w:t>
            </w:r>
          </w:p>
        </w:tc>
        <w:tc>
          <w:tcPr>
            <w:tcW w:w="1418" w:type="dxa"/>
          </w:tcPr>
          <w:p w:rsidR="00B20CDD" w:rsidRPr="004F70A3" w:rsidP="00E02ED0">
            <w:pPr>
              <w:spacing w:before="72" w:beforeLines="30" w:after="72" w:afterLines="30" w:line="240" w:lineRule="exact"/>
              <w:rPr>
                <w:sz w:val="22"/>
                <w:szCs w:val="22"/>
                <w:rtl/>
              </w:rPr>
            </w:pPr>
            <w:r w:rsidRPr="004F70A3">
              <w:rPr>
                <w:sz w:val="22"/>
                <w:szCs w:val="22"/>
                <w:rtl/>
              </w:rPr>
              <w:t xml:space="preserve"> 960 </w:t>
            </w:r>
          </w:p>
        </w:tc>
        <w:tc>
          <w:tcPr>
            <w:tcW w:w="1417" w:type="dxa"/>
          </w:tcPr>
          <w:p w:rsidR="00B20CDD" w:rsidRPr="004F70A3" w:rsidP="00E02ED0">
            <w:pPr>
              <w:spacing w:before="72" w:beforeLines="30" w:after="72" w:afterLines="30" w:line="240" w:lineRule="exact"/>
              <w:rPr>
                <w:sz w:val="22"/>
                <w:szCs w:val="22"/>
                <w:rtl/>
              </w:rPr>
            </w:pPr>
            <w:r w:rsidRPr="004F70A3">
              <w:rPr>
                <w:sz w:val="22"/>
                <w:szCs w:val="22"/>
                <w:rtl/>
              </w:rPr>
              <w:t xml:space="preserve"> 590 </w:t>
            </w:r>
          </w:p>
        </w:tc>
        <w:tc>
          <w:tcPr>
            <w:tcW w:w="1560" w:type="dxa"/>
          </w:tcPr>
          <w:p w:rsidR="00B20CDD" w:rsidRPr="004F70A3" w:rsidP="00E02ED0">
            <w:pPr>
              <w:spacing w:before="72" w:beforeLines="30" w:after="72" w:afterLines="30" w:line="240" w:lineRule="exact"/>
              <w:rPr>
                <w:sz w:val="22"/>
                <w:szCs w:val="22"/>
                <w:rtl/>
              </w:rPr>
            </w:pPr>
            <w:r w:rsidRPr="004F70A3">
              <w:rPr>
                <w:sz w:val="22"/>
                <w:szCs w:val="22"/>
                <w:rtl/>
              </w:rPr>
              <w:t xml:space="preserve"> 200 </w:t>
            </w:r>
          </w:p>
        </w:tc>
      </w:tr>
      <w:tr w:rsidTr="00E02ED0">
        <w:tblPrEx>
          <w:tblW w:w="0" w:type="auto"/>
          <w:tblLook w:val="04A0"/>
        </w:tblPrEx>
        <w:tc>
          <w:tcPr>
            <w:tcW w:w="3933" w:type="dxa"/>
          </w:tcPr>
          <w:p w:rsidR="00B20CDD" w:rsidRPr="004F70A3" w:rsidP="00E02ED0">
            <w:pPr>
              <w:spacing w:before="72" w:beforeLines="30" w:after="72" w:afterLines="30" w:line="240" w:lineRule="exact"/>
              <w:rPr>
                <w:sz w:val="22"/>
                <w:szCs w:val="22"/>
                <w:rtl/>
              </w:rPr>
            </w:pPr>
            <w:r w:rsidRPr="004F70A3">
              <w:rPr>
                <w:sz w:val="22"/>
                <w:szCs w:val="22"/>
                <w:rtl/>
              </w:rPr>
              <w:t xml:space="preserve">השתתפות בלימודים </w:t>
            </w:r>
            <w:r w:rsidRPr="004F70A3" w:rsidR="00B72635">
              <w:rPr>
                <w:rFonts w:hint="cs"/>
                <w:sz w:val="22"/>
                <w:szCs w:val="22"/>
                <w:rtl/>
              </w:rPr>
              <w:t>ו</w:t>
            </w:r>
            <w:r w:rsidRPr="004F70A3" w:rsidR="00BC24E6">
              <w:rPr>
                <w:rFonts w:hint="cs"/>
                <w:sz w:val="22"/>
                <w:szCs w:val="22"/>
                <w:rtl/>
              </w:rPr>
              <w:t>ב</w:t>
            </w:r>
            <w:r w:rsidRPr="004F70A3" w:rsidR="00455D33">
              <w:rPr>
                <w:sz w:val="22"/>
                <w:szCs w:val="22"/>
                <w:rtl/>
              </w:rPr>
              <w:t>פעילות</w:t>
            </w:r>
            <w:r w:rsidRPr="004F70A3" w:rsidR="006215CB">
              <w:rPr>
                <w:rFonts w:hint="cs"/>
                <w:sz w:val="22"/>
                <w:szCs w:val="22"/>
                <w:rtl/>
              </w:rPr>
              <w:t xml:space="preserve"> </w:t>
            </w:r>
            <w:r w:rsidRPr="004F70A3">
              <w:rPr>
                <w:sz w:val="22"/>
                <w:szCs w:val="22"/>
                <w:rtl/>
              </w:rPr>
              <w:t>הדרכה</w:t>
            </w:r>
          </w:p>
        </w:tc>
        <w:tc>
          <w:tcPr>
            <w:tcW w:w="1418" w:type="dxa"/>
          </w:tcPr>
          <w:p w:rsidR="00B20CDD" w:rsidRPr="004F70A3" w:rsidP="00E02ED0">
            <w:pPr>
              <w:spacing w:before="72" w:beforeLines="30" w:after="72" w:afterLines="30" w:line="240" w:lineRule="exact"/>
              <w:rPr>
                <w:sz w:val="22"/>
                <w:szCs w:val="22"/>
                <w:rtl/>
              </w:rPr>
            </w:pPr>
            <w:r w:rsidRPr="004F70A3">
              <w:rPr>
                <w:sz w:val="22"/>
                <w:szCs w:val="22"/>
                <w:rtl/>
              </w:rPr>
              <w:t xml:space="preserve"> 2,201 </w:t>
            </w:r>
          </w:p>
        </w:tc>
        <w:tc>
          <w:tcPr>
            <w:tcW w:w="1417" w:type="dxa"/>
          </w:tcPr>
          <w:p w:rsidR="00B20CDD" w:rsidRPr="004F70A3" w:rsidP="00E02ED0">
            <w:pPr>
              <w:spacing w:before="72" w:beforeLines="30" w:after="72" w:afterLines="30" w:line="240" w:lineRule="exact"/>
              <w:rPr>
                <w:sz w:val="22"/>
                <w:szCs w:val="22"/>
                <w:rtl/>
              </w:rPr>
            </w:pPr>
            <w:r w:rsidRPr="004F70A3">
              <w:rPr>
                <w:sz w:val="22"/>
                <w:szCs w:val="22"/>
                <w:rtl/>
              </w:rPr>
              <w:t xml:space="preserve"> 1,880 </w:t>
            </w:r>
          </w:p>
        </w:tc>
        <w:tc>
          <w:tcPr>
            <w:tcW w:w="1560" w:type="dxa"/>
          </w:tcPr>
          <w:p w:rsidR="00B20CDD" w:rsidRPr="004F70A3" w:rsidP="00E02ED0">
            <w:pPr>
              <w:spacing w:before="72" w:beforeLines="30" w:after="72" w:afterLines="30" w:line="240" w:lineRule="exact"/>
              <w:rPr>
                <w:sz w:val="22"/>
                <w:szCs w:val="22"/>
                <w:rtl/>
              </w:rPr>
            </w:pPr>
            <w:r w:rsidRPr="004F70A3">
              <w:rPr>
                <w:sz w:val="22"/>
                <w:szCs w:val="22"/>
                <w:rtl/>
              </w:rPr>
              <w:t xml:space="preserve"> 1,809 </w:t>
            </w:r>
          </w:p>
        </w:tc>
      </w:tr>
      <w:tr w:rsidTr="00E02ED0">
        <w:tblPrEx>
          <w:tblW w:w="0" w:type="auto"/>
          <w:tblLook w:val="04A0"/>
        </w:tblPrEx>
        <w:tc>
          <w:tcPr>
            <w:tcW w:w="3933" w:type="dxa"/>
          </w:tcPr>
          <w:p w:rsidR="00B20CDD" w:rsidRPr="004F70A3" w:rsidP="00E02ED0">
            <w:pPr>
              <w:spacing w:before="72" w:beforeLines="30" w:after="72" w:afterLines="30" w:line="240" w:lineRule="exact"/>
              <w:rPr>
                <w:sz w:val="22"/>
                <w:szCs w:val="22"/>
                <w:rtl/>
              </w:rPr>
            </w:pPr>
            <w:r w:rsidRPr="004F70A3">
              <w:rPr>
                <w:sz w:val="22"/>
                <w:szCs w:val="22"/>
                <w:rtl/>
              </w:rPr>
              <w:t>פעולות הסברה</w:t>
            </w:r>
          </w:p>
        </w:tc>
        <w:tc>
          <w:tcPr>
            <w:tcW w:w="1418" w:type="dxa"/>
          </w:tcPr>
          <w:p w:rsidR="00B20CDD" w:rsidRPr="004F70A3" w:rsidP="00E02ED0">
            <w:pPr>
              <w:spacing w:before="72" w:beforeLines="30" w:after="72" w:afterLines="30" w:line="240" w:lineRule="exact"/>
              <w:rPr>
                <w:sz w:val="22"/>
                <w:szCs w:val="22"/>
                <w:rtl/>
              </w:rPr>
            </w:pPr>
            <w:r w:rsidRPr="004F70A3">
              <w:rPr>
                <w:sz w:val="22"/>
                <w:szCs w:val="22"/>
                <w:rtl/>
              </w:rPr>
              <w:t xml:space="preserve"> 2,076 </w:t>
            </w:r>
          </w:p>
        </w:tc>
        <w:tc>
          <w:tcPr>
            <w:tcW w:w="1417" w:type="dxa"/>
          </w:tcPr>
          <w:p w:rsidR="00B20CDD" w:rsidRPr="004F70A3" w:rsidP="00E02ED0">
            <w:pPr>
              <w:spacing w:before="72" w:beforeLines="30" w:after="72" w:afterLines="30" w:line="240" w:lineRule="exact"/>
              <w:rPr>
                <w:sz w:val="22"/>
                <w:szCs w:val="22"/>
                <w:rtl/>
              </w:rPr>
            </w:pPr>
            <w:r w:rsidRPr="004F70A3">
              <w:rPr>
                <w:sz w:val="22"/>
                <w:szCs w:val="22"/>
                <w:rtl/>
              </w:rPr>
              <w:t xml:space="preserve"> 2,918 </w:t>
            </w:r>
          </w:p>
        </w:tc>
        <w:tc>
          <w:tcPr>
            <w:tcW w:w="1560" w:type="dxa"/>
          </w:tcPr>
          <w:p w:rsidR="00B20CDD" w:rsidRPr="004F70A3" w:rsidP="00E02ED0">
            <w:pPr>
              <w:spacing w:before="72" w:beforeLines="30" w:after="72" w:afterLines="30" w:line="240" w:lineRule="exact"/>
              <w:rPr>
                <w:sz w:val="22"/>
                <w:szCs w:val="22"/>
                <w:rtl/>
              </w:rPr>
            </w:pPr>
            <w:r w:rsidRPr="004F70A3">
              <w:rPr>
                <w:sz w:val="22"/>
                <w:szCs w:val="22"/>
                <w:rtl/>
              </w:rPr>
              <w:t xml:space="preserve"> 1,660 </w:t>
            </w:r>
          </w:p>
        </w:tc>
      </w:tr>
      <w:tr w:rsidTr="00E02ED0">
        <w:tblPrEx>
          <w:tblW w:w="0" w:type="auto"/>
          <w:tblLook w:val="04A0"/>
        </w:tblPrEx>
        <w:tc>
          <w:tcPr>
            <w:tcW w:w="3933" w:type="dxa"/>
          </w:tcPr>
          <w:p w:rsidR="00B20CDD" w:rsidRPr="004F70A3" w:rsidP="00E02ED0">
            <w:pPr>
              <w:spacing w:before="72" w:beforeLines="30" w:after="72" w:afterLines="30" w:line="240" w:lineRule="exact"/>
              <w:rPr>
                <w:sz w:val="22"/>
                <w:szCs w:val="22"/>
                <w:rtl/>
              </w:rPr>
            </w:pPr>
            <w:r w:rsidRPr="004F70A3">
              <w:rPr>
                <w:sz w:val="22"/>
                <w:szCs w:val="22"/>
                <w:rtl/>
              </w:rPr>
              <w:t>דמי חבר בארגונים בי</w:t>
            </w:r>
            <w:r w:rsidRPr="004F70A3" w:rsidR="00B72635">
              <w:rPr>
                <w:rFonts w:hint="cs"/>
                <w:sz w:val="22"/>
                <w:szCs w:val="22"/>
                <w:rtl/>
              </w:rPr>
              <w:t>ן-</w:t>
            </w:r>
            <w:r w:rsidRPr="004F70A3">
              <w:rPr>
                <w:sz w:val="22"/>
                <w:szCs w:val="22"/>
                <w:rtl/>
              </w:rPr>
              <w:t xml:space="preserve">לאומיים </w:t>
            </w:r>
          </w:p>
        </w:tc>
        <w:tc>
          <w:tcPr>
            <w:tcW w:w="1418" w:type="dxa"/>
          </w:tcPr>
          <w:p w:rsidR="00B20CDD" w:rsidRPr="004F70A3" w:rsidP="00E02ED0">
            <w:pPr>
              <w:spacing w:before="72" w:beforeLines="30" w:after="72" w:afterLines="30" w:line="240" w:lineRule="exact"/>
              <w:rPr>
                <w:sz w:val="22"/>
                <w:szCs w:val="22"/>
                <w:rtl/>
              </w:rPr>
            </w:pPr>
            <w:r w:rsidRPr="004F70A3">
              <w:rPr>
                <w:sz w:val="22"/>
                <w:szCs w:val="22"/>
                <w:rtl/>
              </w:rPr>
              <w:t xml:space="preserve"> 1,820 </w:t>
            </w:r>
          </w:p>
        </w:tc>
        <w:tc>
          <w:tcPr>
            <w:tcW w:w="1417" w:type="dxa"/>
          </w:tcPr>
          <w:p w:rsidR="00B20CDD" w:rsidRPr="004F70A3" w:rsidP="00E02ED0">
            <w:pPr>
              <w:spacing w:before="72" w:beforeLines="30" w:after="72" w:afterLines="30" w:line="240" w:lineRule="exact"/>
              <w:rPr>
                <w:sz w:val="22"/>
                <w:szCs w:val="22"/>
                <w:rtl/>
              </w:rPr>
            </w:pPr>
            <w:r w:rsidRPr="004F70A3">
              <w:rPr>
                <w:sz w:val="22"/>
                <w:szCs w:val="22"/>
                <w:rtl/>
              </w:rPr>
              <w:t xml:space="preserve"> 1,685 </w:t>
            </w:r>
          </w:p>
        </w:tc>
        <w:tc>
          <w:tcPr>
            <w:tcW w:w="1560" w:type="dxa"/>
          </w:tcPr>
          <w:p w:rsidR="00B20CDD" w:rsidRPr="004F70A3" w:rsidP="00E02ED0">
            <w:pPr>
              <w:spacing w:before="72" w:beforeLines="30" w:after="72" w:afterLines="30" w:line="240" w:lineRule="exact"/>
              <w:rPr>
                <w:sz w:val="22"/>
                <w:szCs w:val="22"/>
                <w:rtl/>
              </w:rPr>
            </w:pPr>
            <w:r w:rsidRPr="004F70A3">
              <w:rPr>
                <w:sz w:val="22"/>
                <w:szCs w:val="22"/>
                <w:rtl/>
              </w:rPr>
              <w:t xml:space="preserve"> 2,013 </w:t>
            </w:r>
          </w:p>
        </w:tc>
      </w:tr>
      <w:tr w:rsidTr="00E02ED0">
        <w:tblPrEx>
          <w:tblW w:w="0" w:type="auto"/>
          <w:tblLook w:val="04A0"/>
        </w:tblPrEx>
        <w:tc>
          <w:tcPr>
            <w:tcW w:w="3933" w:type="dxa"/>
          </w:tcPr>
          <w:p w:rsidR="00B20CDD" w:rsidRPr="004F70A3" w:rsidP="00E02ED0">
            <w:pPr>
              <w:spacing w:before="72" w:beforeLines="30" w:after="72" w:afterLines="30" w:line="240" w:lineRule="exact"/>
              <w:rPr>
                <w:sz w:val="22"/>
                <w:szCs w:val="22"/>
                <w:rtl/>
              </w:rPr>
            </w:pPr>
            <w:r w:rsidRPr="004F70A3">
              <w:rPr>
                <w:sz w:val="22"/>
                <w:szCs w:val="22"/>
                <w:rtl/>
              </w:rPr>
              <w:t>תשלום מס בגין הוצאות עודפות</w:t>
            </w:r>
          </w:p>
        </w:tc>
        <w:tc>
          <w:tcPr>
            <w:tcW w:w="1418" w:type="dxa"/>
          </w:tcPr>
          <w:p w:rsidR="00B20CDD" w:rsidRPr="004F70A3" w:rsidP="00E02ED0">
            <w:pPr>
              <w:spacing w:before="72" w:beforeLines="30" w:after="72" w:afterLines="30" w:line="240" w:lineRule="exact"/>
              <w:rPr>
                <w:sz w:val="22"/>
                <w:szCs w:val="22"/>
                <w:rtl/>
              </w:rPr>
            </w:pPr>
            <w:r w:rsidRPr="004F70A3">
              <w:rPr>
                <w:sz w:val="22"/>
                <w:szCs w:val="22"/>
                <w:rtl/>
              </w:rPr>
              <w:t xml:space="preserve"> 2,357 </w:t>
            </w:r>
          </w:p>
        </w:tc>
        <w:tc>
          <w:tcPr>
            <w:tcW w:w="1417" w:type="dxa"/>
          </w:tcPr>
          <w:p w:rsidR="00B20CDD" w:rsidRPr="004F70A3" w:rsidP="00E02ED0">
            <w:pPr>
              <w:spacing w:before="72" w:beforeLines="30" w:after="72" w:afterLines="30" w:line="240" w:lineRule="exact"/>
              <w:rPr>
                <w:sz w:val="22"/>
                <w:szCs w:val="22"/>
                <w:rtl/>
              </w:rPr>
            </w:pPr>
            <w:r w:rsidRPr="004F70A3">
              <w:rPr>
                <w:sz w:val="22"/>
                <w:szCs w:val="22"/>
                <w:rtl/>
              </w:rPr>
              <w:t xml:space="preserve"> 2,101 </w:t>
            </w:r>
          </w:p>
        </w:tc>
        <w:tc>
          <w:tcPr>
            <w:tcW w:w="1560" w:type="dxa"/>
          </w:tcPr>
          <w:p w:rsidR="00B20CDD" w:rsidRPr="004F70A3" w:rsidP="00E02ED0">
            <w:pPr>
              <w:spacing w:before="72" w:beforeLines="30" w:after="72" w:afterLines="30" w:line="240" w:lineRule="exact"/>
              <w:rPr>
                <w:sz w:val="22"/>
                <w:szCs w:val="22"/>
                <w:rtl/>
              </w:rPr>
            </w:pPr>
            <w:r w:rsidRPr="004F70A3">
              <w:rPr>
                <w:sz w:val="22"/>
                <w:szCs w:val="22"/>
                <w:rtl/>
              </w:rPr>
              <w:t xml:space="preserve"> 1,861 </w:t>
            </w:r>
          </w:p>
        </w:tc>
      </w:tr>
      <w:tr w:rsidTr="00E02ED0">
        <w:tblPrEx>
          <w:tblW w:w="0" w:type="auto"/>
          <w:tblLook w:val="04A0"/>
        </w:tblPrEx>
        <w:tc>
          <w:tcPr>
            <w:tcW w:w="3933" w:type="dxa"/>
          </w:tcPr>
          <w:p w:rsidR="00B20CDD" w:rsidRPr="004F70A3" w:rsidP="00E02ED0">
            <w:pPr>
              <w:spacing w:before="72" w:beforeLines="30" w:after="72" w:afterLines="30" w:line="240" w:lineRule="exact"/>
              <w:rPr>
                <w:sz w:val="22"/>
                <w:szCs w:val="22"/>
                <w:rtl/>
              </w:rPr>
            </w:pPr>
            <w:r w:rsidRPr="004F70A3">
              <w:rPr>
                <w:sz w:val="22"/>
                <w:szCs w:val="22"/>
                <w:rtl/>
              </w:rPr>
              <w:t>הפסד הון מגריעת רכוש קבוע</w:t>
            </w:r>
          </w:p>
        </w:tc>
        <w:tc>
          <w:tcPr>
            <w:tcW w:w="1418" w:type="dxa"/>
          </w:tcPr>
          <w:p w:rsidR="00B20CDD" w:rsidRPr="004F70A3" w:rsidP="00E02ED0">
            <w:pPr>
              <w:spacing w:before="72" w:beforeLines="30" w:after="72" w:afterLines="30" w:line="240" w:lineRule="exact"/>
              <w:rPr>
                <w:sz w:val="22"/>
                <w:szCs w:val="22"/>
                <w:rtl/>
              </w:rPr>
            </w:pPr>
            <w:r w:rsidRPr="004F70A3">
              <w:rPr>
                <w:sz w:val="22"/>
                <w:szCs w:val="22"/>
                <w:rtl/>
              </w:rPr>
              <w:t xml:space="preserve"> 519 </w:t>
            </w:r>
          </w:p>
        </w:tc>
        <w:tc>
          <w:tcPr>
            <w:tcW w:w="1417" w:type="dxa"/>
          </w:tcPr>
          <w:p w:rsidR="00B20CDD" w:rsidRPr="004F70A3" w:rsidP="00E02ED0">
            <w:pPr>
              <w:spacing w:before="72" w:beforeLines="30" w:after="72" w:afterLines="30" w:line="240" w:lineRule="exact"/>
              <w:rPr>
                <w:sz w:val="22"/>
                <w:szCs w:val="22"/>
                <w:rtl/>
              </w:rPr>
            </w:pPr>
            <w:r w:rsidRPr="004F70A3">
              <w:rPr>
                <w:sz w:val="22"/>
                <w:szCs w:val="22"/>
                <w:rtl/>
              </w:rPr>
              <w:t xml:space="preserve"> - </w:t>
            </w:r>
          </w:p>
        </w:tc>
        <w:tc>
          <w:tcPr>
            <w:tcW w:w="1560" w:type="dxa"/>
          </w:tcPr>
          <w:p w:rsidR="00B20CDD" w:rsidRPr="004F70A3" w:rsidP="00E02ED0">
            <w:pPr>
              <w:spacing w:before="72" w:beforeLines="30" w:after="72" w:afterLines="30" w:line="240" w:lineRule="exact"/>
              <w:rPr>
                <w:sz w:val="22"/>
                <w:szCs w:val="22"/>
                <w:rtl/>
              </w:rPr>
            </w:pPr>
            <w:r w:rsidRPr="004F70A3">
              <w:rPr>
                <w:sz w:val="22"/>
                <w:szCs w:val="22"/>
                <w:rtl/>
              </w:rPr>
              <w:t xml:space="preserve"> - </w:t>
            </w:r>
          </w:p>
        </w:tc>
      </w:tr>
      <w:tr w:rsidTr="00E02ED0">
        <w:tblPrEx>
          <w:tblW w:w="0" w:type="auto"/>
          <w:tblLook w:val="04A0"/>
        </w:tblPrEx>
        <w:trPr>
          <w:trHeight w:val="60"/>
        </w:trPr>
        <w:tc>
          <w:tcPr>
            <w:tcW w:w="3933" w:type="dxa"/>
          </w:tcPr>
          <w:p w:rsidR="00B20CDD" w:rsidRPr="004F70A3" w:rsidP="00E02ED0">
            <w:pPr>
              <w:spacing w:before="72" w:beforeLines="30" w:after="72" w:afterLines="30" w:line="240" w:lineRule="exact"/>
              <w:rPr>
                <w:sz w:val="22"/>
                <w:szCs w:val="22"/>
                <w:rtl/>
              </w:rPr>
            </w:pPr>
            <w:r w:rsidRPr="004F70A3">
              <w:rPr>
                <w:rFonts w:hint="cs"/>
                <w:sz w:val="22"/>
                <w:szCs w:val="22"/>
                <w:rtl/>
              </w:rPr>
              <w:t xml:space="preserve">הוצאות </w:t>
            </w:r>
            <w:r w:rsidRPr="004F70A3">
              <w:rPr>
                <w:sz w:val="22"/>
                <w:szCs w:val="22"/>
                <w:rtl/>
              </w:rPr>
              <w:t>אחרות</w:t>
            </w:r>
          </w:p>
        </w:tc>
        <w:tc>
          <w:tcPr>
            <w:tcW w:w="1418" w:type="dxa"/>
          </w:tcPr>
          <w:p w:rsidR="00B20CDD" w:rsidRPr="004F70A3" w:rsidP="00E02ED0">
            <w:pPr>
              <w:spacing w:before="72" w:beforeLines="30" w:after="72" w:afterLines="30" w:line="240" w:lineRule="exact"/>
              <w:rPr>
                <w:sz w:val="22"/>
                <w:szCs w:val="22"/>
                <w:rtl/>
              </w:rPr>
            </w:pPr>
            <w:r w:rsidRPr="004F70A3">
              <w:rPr>
                <w:sz w:val="22"/>
                <w:szCs w:val="22"/>
                <w:rtl/>
              </w:rPr>
              <w:t xml:space="preserve"> 382 </w:t>
            </w:r>
          </w:p>
        </w:tc>
        <w:tc>
          <w:tcPr>
            <w:tcW w:w="1417" w:type="dxa"/>
          </w:tcPr>
          <w:p w:rsidR="00B20CDD" w:rsidRPr="004F70A3" w:rsidP="00E02ED0">
            <w:pPr>
              <w:spacing w:before="72" w:beforeLines="30" w:after="72" w:afterLines="30" w:line="240" w:lineRule="exact"/>
              <w:rPr>
                <w:sz w:val="22"/>
                <w:szCs w:val="22"/>
                <w:rtl/>
              </w:rPr>
            </w:pPr>
            <w:r w:rsidRPr="004F70A3">
              <w:rPr>
                <w:sz w:val="22"/>
                <w:szCs w:val="22"/>
                <w:rtl/>
              </w:rPr>
              <w:t xml:space="preserve"> 276 </w:t>
            </w:r>
          </w:p>
        </w:tc>
        <w:tc>
          <w:tcPr>
            <w:tcW w:w="1560" w:type="dxa"/>
          </w:tcPr>
          <w:p w:rsidR="00B20CDD" w:rsidRPr="004F70A3" w:rsidP="00E02ED0">
            <w:pPr>
              <w:spacing w:before="72" w:beforeLines="30" w:after="72" w:afterLines="30" w:line="240" w:lineRule="exact"/>
              <w:rPr>
                <w:sz w:val="22"/>
                <w:szCs w:val="22"/>
                <w:rtl/>
              </w:rPr>
            </w:pPr>
            <w:r w:rsidRPr="004F70A3">
              <w:rPr>
                <w:sz w:val="22"/>
                <w:szCs w:val="22"/>
                <w:rtl/>
              </w:rPr>
              <w:t xml:space="preserve"> 342 </w:t>
            </w:r>
          </w:p>
        </w:tc>
      </w:tr>
      <w:tr w:rsidTr="00E02ED0">
        <w:tblPrEx>
          <w:tblW w:w="0" w:type="auto"/>
          <w:tblLook w:val="04A0"/>
        </w:tblPrEx>
        <w:tc>
          <w:tcPr>
            <w:tcW w:w="3933" w:type="dxa"/>
          </w:tcPr>
          <w:p w:rsidR="00B20CDD" w:rsidRPr="004F70A3" w:rsidP="00E02ED0">
            <w:pPr>
              <w:spacing w:before="72" w:beforeLines="30" w:after="72" w:afterLines="30" w:line="240" w:lineRule="exact"/>
              <w:rPr>
                <w:b/>
                <w:bCs/>
                <w:sz w:val="22"/>
                <w:szCs w:val="22"/>
                <w:rtl/>
              </w:rPr>
            </w:pPr>
            <w:r w:rsidRPr="004F70A3">
              <w:rPr>
                <w:rFonts w:hint="eastAsia"/>
                <w:b/>
                <w:bCs/>
                <w:sz w:val="22"/>
                <w:szCs w:val="22"/>
                <w:rtl/>
              </w:rPr>
              <w:t>סך</w:t>
            </w:r>
            <w:r w:rsidRPr="004F70A3">
              <w:rPr>
                <w:b/>
                <w:bCs/>
                <w:sz w:val="22"/>
                <w:szCs w:val="22"/>
                <w:rtl/>
              </w:rPr>
              <w:t xml:space="preserve"> </w:t>
            </w:r>
            <w:r w:rsidRPr="004F70A3">
              <w:rPr>
                <w:rFonts w:hint="eastAsia"/>
                <w:b/>
                <w:bCs/>
                <w:sz w:val="22"/>
                <w:szCs w:val="22"/>
                <w:rtl/>
              </w:rPr>
              <w:t>הכול</w:t>
            </w:r>
          </w:p>
        </w:tc>
        <w:tc>
          <w:tcPr>
            <w:tcW w:w="1418" w:type="dxa"/>
          </w:tcPr>
          <w:p w:rsidR="00B20CDD" w:rsidRPr="004F70A3" w:rsidP="00E02ED0">
            <w:pPr>
              <w:spacing w:before="72" w:beforeLines="30" w:after="72" w:afterLines="30" w:line="240" w:lineRule="exact"/>
              <w:rPr>
                <w:b/>
                <w:bCs/>
                <w:sz w:val="22"/>
                <w:szCs w:val="22"/>
                <w:rtl/>
              </w:rPr>
            </w:pPr>
            <w:r w:rsidRPr="004F70A3">
              <w:rPr>
                <w:b/>
                <w:bCs/>
                <w:sz w:val="22"/>
                <w:szCs w:val="22"/>
                <w:rtl/>
              </w:rPr>
              <w:t xml:space="preserve"> 120,603 </w:t>
            </w:r>
          </w:p>
        </w:tc>
        <w:tc>
          <w:tcPr>
            <w:tcW w:w="1417" w:type="dxa"/>
          </w:tcPr>
          <w:p w:rsidR="00B20CDD" w:rsidRPr="004F70A3" w:rsidP="00E02ED0">
            <w:pPr>
              <w:spacing w:before="72" w:beforeLines="30" w:after="72" w:afterLines="30" w:line="240" w:lineRule="exact"/>
              <w:rPr>
                <w:b/>
                <w:bCs/>
                <w:sz w:val="22"/>
                <w:szCs w:val="22"/>
                <w:rtl/>
              </w:rPr>
            </w:pPr>
            <w:r w:rsidRPr="004F70A3">
              <w:rPr>
                <w:b/>
                <w:bCs/>
                <w:sz w:val="22"/>
                <w:szCs w:val="22"/>
                <w:rtl/>
              </w:rPr>
              <w:t xml:space="preserve"> 113,618 </w:t>
            </w:r>
          </w:p>
        </w:tc>
        <w:tc>
          <w:tcPr>
            <w:tcW w:w="1560" w:type="dxa"/>
          </w:tcPr>
          <w:p w:rsidR="00B20CDD" w:rsidRPr="004F70A3" w:rsidP="00E02ED0">
            <w:pPr>
              <w:spacing w:before="72" w:beforeLines="30" w:after="72" w:afterLines="30" w:line="240" w:lineRule="exact"/>
              <w:rPr>
                <w:b/>
                <w:bCs/>
                <w:sz w:val="22"/>
                <w:szCs w:val="22"/>
                <w:rtl/>
              </w:rPr>
            </w:pPr>
            <w:r w:rsidRPr="004F70A3">
              <w:rPr>
                <w:b/>
                <w:bCs/>
                <w:sz w:val="22"/>
                <w:szCs w:val="22"/>
                <w:rtl/>
              </w:rPr>
              <w:t xml:space="preserve"> 118,152 </w:t>
            </w:r>
          </w:p>
        </w:tc>
      </w:tr>
    </w:tbl>
    <w:p w:rsidR="00D7587D" w:rsidRPr="00D7587D" w:rsidP="0023206D">
      <w:pPr>
        <w:pStyle w:val="a"/>
        <w:spacing w:line="269" w:lineRule="auto"/>
        <w:rPr>
          <w:rtl/>
        </w:rPr>
      </w:pPr>
    </w:p>
    <w:p w:rsidR="00914B1C" w:rsidP="0023206D">
      <w:pPr>
        <w:spacing w:line="269" w:lineRule="auto"/>
        <w:rPr>
          <w:sz w:val="24"/>
          <w:rtl/>
        </w:rPr>
      </w:pPr>
      <w:r>
        <w:rPr>
          <w:rFonts w:hint="cs"/>
          <w:sz w:val="24"/>
          <w:rtl/>
        </w:rPr>
        <w:t xml:space="preserve">מלוח </w:t>
      </w:r>
      <w:r w:rsidR="003566DD">
        <w:rPr>
          <w:rFonts w:hint="cs"/>
          <w:sz w:val="24"/>
          <w:rtl/>
        </w:rPr>
        <w:t>4</w:t>
      </w:r>
      <w:r>
        <w:rPr>
          <w:rFonts w:hint="cs"/>
          <w:sz w:val="24"/>
          <w:rtl/>
        </w:rPr>
        <w:t xml:space="preserve"> ניתן ללמוד כי הוצאות </w:t>
      </w:r>
      <w:r w:rsidR="00EF4C52">
        <w:rPr>
          <w:rFonts w:hint="cs"/>
          <w:sz w:val="24"/>
          <w:rtl/>
        </w:rPr>
        <w:t>הרכב</w:t>
      </w:r>
      <w:r w:rsidRPr="00BF3844">
        <w:rPr>
          <w:rFonts w:hint="cs"/>
          <w:sz w:val="24"/>
          <w:rtl/>
        </w:rPr>
        <w:t xml:space="preserve"> </w:t>
      </w:r>
      <w:r>
        <w:rPr>
          <w:rFonts w:hint="cs"/>
          <w:sz w:val="24"/>
          <w:rtl/>
        </w:rPr>
        <w:t>במכון</w:t>
      </w:r>
      <w:r w:rsidR="0000769F">
        <w:rPr>
          <w:rFonts w:hint="cs"/>
          <w:sz w:val="24"/>
          <w:rtl/>
        </w:rPr>
        <w:t xml:space="preserve"> </w:t>
      </w:r>
      <w:r w:rsidR="00E869B5">
        <w:rPr>
          <w:rFonts w:hint="cs"/>
          <w:sz w:val="24"/>
          <w:rtl/>
        </w:rPr>
        <w:t xml:space="preserve">במהלך </w:t>
      </w:r>
      <w:r w:rsidR="0000769F">
        <w:rPr>
          <w:rFonts w:hint="cs"/>
          <w:sz w:val="24"/>
          <w:rtl/>
        </w:rPr>
        <w:t>השנים</w:t>
      </w:r>
      <w:r w:rsidR="001B2864">
        <w:rPr>
          <w:rFonts w:hint="cs"/>
          <w:sz w:val="24"/>
          <w:rtl/>
        </w:rPr>
        <w:t xml:space="preserve"> </w:t>
      </w:r>
      <w:r w:rsidR="00E869B5">
        <w:rPr>
          <w:rFonts w:hint="cs"/>
          <w:sz w:val="24"/>
          <w:rtl/>
        </w:rPr>
        <w:t>עמדו</w:t>
      </w:r>
      <w:r>
        <w:rPr>
          <w:rFonts w:hint="cs"/>
          <w:sz w:val="24"/>
          <w:rtl/>
        </w:rPr>
        <w:t xml:space="preserve"> על כ-23 מיליון ש"ח לשנה</w:t>
      </w:r>
      <w:r w:rsidR="004D30FE">
        <w:rPr>
          <w:rFonts w:hint="cs"/>
          <w:sz w:val="24"/>
          <w:rtl/>
        </w:rPr>
        <w:t xml:space="preserve">, </w:t>
      </w:r>
      <w:r w:rsidR="00E869B5">
        <w:rPr>
          <w:rFonts w:hint="cs"/>
          <w:sz w:val="24"/>
          <w:rtl/>
        </w:rPr>
        <w:t>שהם</w:t>
      </w:r>
      <w:r w:rsidR="001153F9">
        <w:rPr>
          <w:rFonts w:hint="cs"/>
          <w:sz w:val="24"/>
          <w:rtl/>
        </w:rPr>
        <w:t xml:space="preserve"> </w:t>
      </w:r>
      <w:r w:rsidR="001B2864">
        <w:rPr>
          <w:rFonts w:hint="cs"/>
          <w:sz w:val="24"/>
          <w:rtl/>
        </w:rPr>
        <w:t>כ-</w:t>
      </w:r>
      <w:r w:rsidR="001153F9">
        <w:rPr>
          <w:rFonts w:hint="cs"/>
          <w:sz w:val="24"/>
          <w:rtl/>
        </w:rPr>
        <w:t>5% ממחזור ההכנסות</w:t>
      </w:r>
      <w:r w:rsidR="001B2864">
        <w:rPr>
          <w:rFonts w:hint="cs"/>
          <w:sz w:val="24"/>
          <w:rtl/>
        </w:rPr>
        <w:t>;</w:t>
      </w:r>
      <w:r>
        <w:rPr>
          <w:rFonts w:hint="cs"/>
          <w:sz w:val="24"/>
          <w:rtl/>
        </w:rPr>
        <w:t xml:space="preserve"> </w:t>
      </w:r>
      <w:r w:rsidR="001C4E3A">
        <w:rPr>
          <w:rFonts w:hint="cs"/>
          <w:sz w:val="24"/>
          <w:rtl/>
        </w:rPr>
        <w:t xml:space="preserve">הוצאות משפטיות </w:t>
      </w:r>
      <w:r w:rsidR="00B76904">
        <w:rPr>
          <w:rFonts w:hint="cs"/>
          <w:sz w:val="24"/>
          <w:rtl/>
        </w:rPr>
        <w:t xml:space="preserve">בשנת 2018 </w:t>
      </w:r>
      <w:r w:rsidR="001B2864">
        <w:rPr>
          <w:rFonts w:hint="cs"/>
          <w:sz w:val="24"/>
          <w:rtl/>
        </w:rPr>
        <w:t>היו בסך כ-1.9</w:t>
      </w:r>
      <w:r w:rsidR="00B76904">
        <w:rPr>
          <w:sz w:val="24"/>
        </w:rPr>
        <w:t xml:space="preserve"> </w:t>
      </w:r>
      <w:r w:rsidR="001B2864">
        <w:rPr>
          <w:rFonts w:hint="cs"/>
          <w:sz w:val="24"/>
          <w:rtl/>
        </w:rPr>
        <w:t>מיליון</w:t>
      </w:r>
      <w:r w:rsidR="00B76904">
        <w:rPr>
          <w:rFonts w:hint="cs"/>
          <w:sz w:val="24"/>
          <w:rtl/>
        </w:rPr>
        <w:t xml:space="preserve"> ש"ח</w:t>
      </w:r>
      <w:r w:rsidR="00EF4C52">
        <w:rPr>
          <w:rFonts w:hint="cs"/>
          <w:sz w:val="24"/>
          <w:rtl/>
        </w:rPr>
        <w:t>, נמו</w:t>
      </w:r>
      <w:r w:rsidR="00731193">
        <w:rPr>
          <w:rFonts w:hint="cs"/>
          <w:sz w:val="24"/>
          <w:rtl/>
        </w:rPr>
        <w:t>כות</w:t>
      </w:r>
      <w:r w:rsidR="00EF4C52">
        <w:rPr>
          <w:rFonts w:hint="cs"/>
          <w:sz w:val="24"/>
          <w:rtl/>
        </w:rPr>
        <w:t xml:space="preserve"> במחצית משנת 2017</w:t>
      </w:r>
      <w:r w:rsidR="001507B7">
        <w:rPr>
          <w:rFonts w:hint="cs"/>
          <w:sz w:val="24"/>
          <w:rtl/>
        </w:rPr>
        <w:t xml:space="preserve">. </w:t>
      </w:r>
      <w:r w:rsidR="001153F9">
        <w:rPr>
          <w:rFonts w:hint="cs"/>
          <w:sz w:val="24"/>
          <w:rtl/>
        </w:rPr>
        <w:t xml:space="preserve">עוד עולה כי </w:t>
      </w:r>
      <w:r>
        <w:rPr>
          <w:rFonts w:hint="cs"/>
          <w:sz w:val="24"/>
          <w:rtl/>
        </w:rPr>
        <w:t>ה</w:t>
      </w:r>
      <w:r w:rsidR="001C4E3A">
        <w:rPr>
          <w:rFonts w:hint="cs"/>
          <w:sz w:val="24"/>
          <w:rtl/>
        </w:rPr>
        <w:t>וצ</w:t>
      </w:r>
      <w:r w:rsidR="001153F9">
        <w:rPr>
          <w:rFonts w:hint="cs"/>
          <w:sz w:val="24"/>
          <w:rtl/>
        </w:rPr>
        <w:t>אות</w:t>
      </w:r>
      <w:r w:rsidR="001C4E3A">
        <w:rPr>
          <w:rFonts w:hint="cs"/>
          <w:sz w:val="24"/>
          <w:rtl/>
        </w:rPr>
        <w:t xml:space="preserve"> </w:t>
      </w:r>
      <w:r w:rsidR="001153F9">
        <w:rPr>
          <w:rFonts w:hint="cs"/>
          <w:sz w:val="24"/>
          <w:rtl/>
        </w:rPr>
        <w:t>ה</w:t>
      </w:r>
      <w:r>
        <w:rPr>
          <w:rFonts w:hint="cs"/>
          <w:sz w:val="24"/>
          <w:rtl/>
        </w:rPr>
        <w:t>פחת ירד</w:t>
      </w:r>
      <w:r w:rsidR="001B2864">
        <w:rPr>
          <w:rFonts w:hint="cs"/>
          <w:sz w:val="24"/>
          <w:rtl/>
        </w:rPr>
        <w:t>ו</w:t>
      </w:r>
      <w:r>
        <w:rPr>
          <w:rFonts w:hint="cs"/>
          <w:sz w:val="24"/>
          <w:rtl/>
        </w:rPr>
        <w:t xml:space="preserve"> מדי שנה (ראו בהרחבה להלן בפרק "</w:t>
      </w:r>
      <w:r w:rsidRPr="00BF3844">
        <w:rPr>
          <w:sz w:val="24"/>
          <w:rtl/>
        </w:rPr>
        <w:t>השקעה נטו שלילית ברכוש קבוע</w:t>
      </w:r>
      <w:r>
        <w:rPr>
          <w:rFonts w:hint="cs"/>
          <w:sz w:val="24"/>
          <w:rtl/>
        </w:rPr>
        <w:t>")</w:t>
      </w:r>
      <w:r w:rsidR="001B2864">
        <w:rPr>
          <w:rFonts w:hint="cs"/>
          <w:sz w:val="24"/>
          <w:rtl/>
        </w:rPr>
        <w:t>,</w:t>
      </w:r>
      <w:r>
        <w:rPr>
          <w:rFonts w:hint="cs"/>
          <w:sz w:val="24"/>
          <w:rtl/>
        </w:rPr>
        <w:t xml:space="preserve"> ושכר הדירה ומיסים עירוניים </w:t>
      </w:r>
      <w:r w:rsidR="001153F9">
        <w:rPr>
          <w:rFonts w:hint="cs"/>
          <w:sz w:val="24"/>
          <w:rtl/>
        </w:rPr>
        <w:t>עמד</w:t>
      </w:r>
      <w:r w:rsidR="001B2864">
        <w:rPr>
          <w:rFonts w:hint="cs"/>
          <w:sz w:val="24"/>
          <w:rtl/>
        </w:rPr>
        <w:t>ו</w:t>
      </w:r>
      <w:r w:rsidR="001C4E3A">
        <w:rPr>
          <w:rFonts w:hint="cs"/>
          <w:sz w:val="24"/>
          <w:rtl/>
        </w:rPr>
        <w:t xml:space="preserve"> ע</w:t>
      </w:r>
      <w:r>
        <w:rPr>
          <w:rFonts w:hint="cs"/>
          <w:sz w:val="24"/>
          <w:rtl/>
        </w:rPr>
        <w:t>ל</w:t>
      </w:r>
      <w:r w:rsidR="001C4E3A">
        <w:rPr>
          <w:rFonts w:hint="cs"/>
          <w:sz w:val="24"/>
          <w:rtl/>
        </w:rPr>
        <w:t xml:space="preserve"> </w:t>
      </w:r>
      <w:r>
        <w:rPr>
          <w:rFonts w:hint="cs"/>
          <w:sz w:val="24"/>
          <w:rtl/>
        </w:rPr>
        <w:t xml:space="preserve">כ-5.5 מיליון ש"ח </w:t>
      </w:r>
      <w:r w:rsidR="001153F9">
        <w:rPr>
          <w:rFonts w:hint="cs"/>
          <w:sz w:val="24"/>
          <w:rtl/>
        </w:rPr>
        <w:t>ולא השתנ</w:t>
      </w:r>
      <w:r w:rsidR="001B2864">
        <w:rPr>
          <w:rFonts w:hint="cs"/>
          <w:sz w:val="24"/>
          <w:rtl/>
        </w:rPr>
        <w:t>ו</w:t>
      </w:r>
      <w:r w:rsidR="001153F9">
        <w:rPr>
          <w:rFonts w:hint="cs"/>
          <w:sz w:val="24"/>
          <w:rtl/>
        </w:rPr>
        <w:t xml:space="preserve"> למרות </w:t>
      </w:r>
      <w:r>
        <w:rPr>
          <w:rFonts w:hint="cs"/>
          <w:sz w:val="24"/>
          <w:rtl/>
        </w:rPr>
        <w:t xml:space="preserve">פרישה מוקדמת של </w:t>
      </w:r>
      <w:r w:rsidR="001153F9">
        <w:rPr>
          <w:rFonts w:hint="cs"/>
          <w:sz w:val="24"/>
          <w:rtl/>
        </w:rPr>
        <w:t>כ-10% מ</w:t>
      </w:r>
      <w:r>
        <w:rPr>
          <w:rFonts w:hint="cs"/>
          <w:sz w:val="24"/>
          <w:rtl/>
        </w:rPr>
        <w:t>עובדי המכון</w:t>
      </w:r>
      <w:r w:rsidR="001613AF">
        <w:rPr>
          <w:rFonts w:hint="cs"/>
          <w:sz w:val="24"/>
          <w:rtl/>
        </w:rPr>
        <w:t xml:space="preserve">, </w:t>
      </w:r>
      <w:r w:rsidRPr="00B715DA" w:rsidR="00B715DA">
        <w:rPr>
          <w:sz w:val="24"/>
          <w:rtl/>
        </w:rPr>
        <w:t>זאת כיוון שהמכון לא פעל לצמצום החדרים שבשימוש ולא בחן את האפשרות להשכיר</w:t>
      </w:r>
      <w:r w:rsidR="00EB5750">
        <w:rPr>
          <w:rFonts w:hint="cs"/>
          <w:sz w:val="24"/>
          <w:rtl/>
        </w:rPr>
        <w:t>,</w:t>
      </w:r>
      <w:r w:rsidRPr="00B715DA" w:rsidR="00B715DA">
        <w:rPr>
          <w:sz w:val="24"/>
          <w:rtl/>
        </w:rPr>
        <w:t xml:space="preserve"> ולו חלק מהחדרים שיכלו להתפנות עם הירידה בכ</w:t>
      </w:r>
      <w:r w:rsidR="00EB5750">
        <w:rPr>
          <w:rFonts w:hint="cs"/>
          <w:sz w:val="24"/>
          <w:rtl/>
        </w:rPr>
        <w:t>ו</w:t>
      </w:r>
      <w:r w:rsidRPr="00B715DA" w:rsidR="00B715DA">
        <w:rPr>
          <w:sz w:val="24"/>
          <w:rtl/>
        </w:rPr>
        <w:t>ח האדם</w:t>
      </w:r>
      <w:r w:rsidR="00B715DA">
        <w:rPr>
          <w:rFonts w:hint="cs"/>
          <w:sz w:val="24"/>
          <w:rtl/>
        </w:rPr>
        <w:t>.</w:t>
      </w:r>
    </w:p>
    <w:p w:rsidR="00612E87" w:rsidP="0023206D">
      <w:pPr>
        <w:pStyle w:val="a"/>
        <w:spacing w:line="269" w:lineRule="auto"/>
        <w:rPr>
          <w:rtl/>
        </w:rPr>
      </w:pPr>
    </w:p>
    <w:p w:rsidR="00BD41E6" w:rsidRPr="00BD41E6" w:rsidP="00BD41E6">
      <w:pPr>
        <w:pStyle w:val="a"/>
        <w:rPr>
          <w:rtl/>
        </w:rPr>
      </w:pPr>
    </w:p>
    <w:p w:rsidR="00612E87" w:rsidP="0023206D">
      <w:pPr>
        <w:pStyle w:val="Heading3"/>
        <w:spacing w:before="0" w:line="269" w:lineRule="auto"/>
        <w:rPr>
          <w:rtl/>
        </w:rPr>
      </w:pPr>
      <w:r>
        <w:rPr>
          <w:rFonts w:hint="cs"/>
          <w:rtl/>
        </w:rPr>
        <w:t>הצגת פעילות המכון ממגזרי</w:t>
      </w:r>
      <w:r w:rsidR="003158D5">
        <w:rPr>
          <w:rFonts w:hint="cs"/>
          <w:rtl/>
        </w:rPr>
        <w:t xml:space="preserve"> הפעילות</w:t>
      </w:r>
      <w:r>
        <w:rPr>
          <w:rFonts w:hint="cs"/>
          <w:rtl/>
        </w:rPr>
        <w:t xml:space="preserve"> </w:t>
      </w:r>
    </w:p>
    <w:p w:rsidR="00EF4C52" w:rsidP="0023206D">
      <w:pPr>
        <w:pStyle w:val="a"/>
        <w:spacing w:line="269" w:lineRule="auto"/>
        <w:rPr>
          <w:rtl/>
        </w:rPr>
      </w:pPr>
    </w:p>
    <w:p w:rsidR="003158D5" w:rsidRPr="00EA0524" w:rsidP="0023206D">
      <w:pPr>
        <w:spacing w:line="269" w:lineRule="auto"/>
        <w:rPr>
          <w:rtl/>
        </w:rPr>
      </w:pPr>
      <w:r>
        <w:rPr>
          <w:rFonts w:hint="cs"/>
          <w:rtl/>
        </w:rPr>
        <w:t xml:space="preserve">תקן חשבונאות מספר 11 בנושא דיווח מגזרי חל </w:t>
      </w:r>
      <w:r w:rsidR="002323BB">
        <w:rPr>
          <w:rFonts w:hint="cs"/>
          <w:rtl/>
        </w:rPr>
        <w:t>"</w:t>
      </w:r>
      <w:r>
        <w:rPr>
          <w:rFonts w:hint="cs"/>
          <w:rtl/>
        </w:rPr>
        <w:t xml:space="preserve">על תאגידים אשר ניירות </w:t>
      </w:r>
      <w:r w:rsidR="00FC6A43">
        <w:rPr>
          <w:rFonts w:hint="cs"/>
          <w:rtl/>
        </w:rPr>
        <w:t>ה</w:t>
      </w:r>
      <w:r>
        <w:rPr>
          <w:rFonts w:hint="cs"/>
          <w:rtl/>
        </w:rPr>
        <w:t xml:space="preserve">ערך שלהם רשומים, או מצויים בתהליך רישום, למסחר בבורסה כלשהי לניירות ערך, או שניירות </w:t>
      </w:r>
      <w:r w:rsidR="00713B93">
        <w:rPr>
          <w:rFonts w:hint="cs"/>
          <w:rtl/>
        </w:rPr>
        <w:t>ה</w:t>
      </w:r>
      <w:r>
        <w:rPr>
          <w:rFonts w:hint="cs"/>
          <w:rtl/>
        </w:rPr>
        <w:t>ערך שלהם הוצעו לציבור על פי תשקיף, כל עוד הם מצויים בידי הציבור</w:t>
      </w:r>
      <w:r w:rsidR="002323BB">
        <w:rPr>
          <w:rFonts w:hint="cs"/>
          <w:rtl/>
        </w:rPr>
        <w:t>"</w:t>
      </w:r>
      <w:r>
        <w:rPr>
          <w:rStyle w:val="FootnoteReference1"/>
          <w:rtl/>
        </w:rPr>
        <w:footnoteReference w:id="14"/>
      </w:r>
      <w:r w:rsidR="00455D33">
        <w:rPr>
          <w:rFonts w:hint="cs"/>
          <w:rtl/>
        </w:rPr>
        <w:t>.</w:t>
      </w:r>
      <w:r>
        <w:rPr>
          <w:rFonts w:hint="cs"/>
          <w:rtl/>
        </w:rPr>
        <w:t xml:space="preserve"> התקן מחייב לכלול מידע בגין מגזרים עסקיים ומגזרים ג</w:t>
      </w:r>
      <w:r w:rsidR="002323BB">
        <w:rPr>
          <w:rFonts w:hint="cs"/>
          <w:rtl/>
        </w:rPr>
        <w:t>י</w:t>
      </w:r>
      <w:r>
        <w:rPr>
          <w:rFonts w:hint="cs"/>
          <w:rtl/>
        </w:rPr>
        <w:t>אוגרפיים, וכן קובע הנחיות מפורטות וקריטריוני</w:t>
      </w:r>
      <w:r>
        <w:rPr>
          <w:rFonts w:hint="eastAsia"/>
          <w:rtl/>
        </w:rPr>
        <w:t>ם</w:t>
      </w:r>
      <w:r>
        <w:rPr>
          <w:rFonts w:hint="cs"/>
          <w:rtl/>
        </w:rPr>
        <w:t xml:space="preserve"> כמותיים </w:t>
      </w:r>
      <w:r w:rsidR="00455D33">
        <w:rPr>
          <w:rFonts w:hint="cs"/>
          <w:rtl/>
        </w:rPr>
        <w:t>לזיהוי</w:t>
      </w:r>
      <w:r w:rsidR="00EB5750">
        <w:rPr>
          <w:rFonts w:hint="cs"/>
          <w:rtl/>
        </w:rPr>
        <w:t>ָ</w:t>
      </w:r>
      <w:r w:rsidR="00455D33">
        <w:rPr>
          <w:rFonts w:hint="cs"/>
          <w:rtl/>
        </w:rPr>
        <w:t>ם</w:t>
      </w:r>
      <w:r>
        <w:rPr>
          <w:rFonts w:hint="cs"/>
          <w:rtl/>
        </w:rPr>
        <w:t>. התקן מחייב ש</w:t>
      </w:r>
      <w:r w:rsidR="00FC6A43">
        <w:rPr>
          <w:rFonts w:hint="cs"/>
          <w:rtl/>
        </w:rPr>
        <w:t>ה</w:t>
      </w:r>
      <w:r>
        <w:rPr>
          <w:rFonts w:hint="cs"/>
          <w:rtl/>
        </w:rPr>
        <w:t xml:space="preserve">תאגיד יתייחס למבנה הארגוני הפנימי שלו ולשיטת הדיווח הפנימי שלו לצורך זיהוי אותם מגזרים. כאשר המגזרים המדווחים לצרכים פנימיים אינם מבוססים על קבוצות של מוצרים ושירותים קשורים לפי חלוקה גיאוגרפית, על התאגיד להתייחס לחלוקה פנימית ברמה מפורטת יותר למגזרים לצורך זיהוי מגזרים בני דיווח. </w:t>
      </w:r>
      <w:r w:rsidRPr="003F7DFB" w:rsidR="00ED2878">
        <w:rPr>
          <w:rFonts w:hint="eastAsia"/>
          <w:rtl/>
        </w:rPr>
        <w:t>התקן</w:t>
      </w:r>
      <w:r w:rsidRPr="003F7DFB" w:rsidR="00ED2878">
        <w:rPr>
          <w:rtl/>
        </w:rPr>
        <w:t xml:space="preserve"> </w:t>
      </w:r>
      <w:r w:rsidR="00ED2878">
        <w:rPr>
          <w:rFonts w:hint="cs"/>
          <w:rtl/>
        </w:rPr>
        <w:t>מעודד, אך אינו מחייב, לתת גילוי למידע כספי לפי מגזרים גם לתאגידים שהתקן לא מחייב</w:t>
      </w:r>
      <w:r w:rsidR="00EB5750">
        <w:rPr>
          <w:rFonts w:hint="cs"/>
          <w:rtl/>
        </w:rPr>
        <w:t>ם</w:t>
      </w:r>
      <w:r>
        <w:rPr>
          <w:rStyle w:val="FootnoteReference1"/>
          <w:rtl/>
        </w:rPr>
        <w:footnoteReference w:id="15"/>
      </w:r>
      <w:r w:rsidR="00ED2878">
        <w:rPr>
          <w:rFonts w:hint="cs"/>
          <w:rtl/>
        </w:rPr>
        <w:t>.</w:t>
      </w:r>
    </w:p>
    <w:p w:rsidR="00612E87" w:rsidP="0023206D">
      <w:pPr>
        <w:pStyle w:val="a"/>
        <w:spacing w:line="269" w:lineRule="auto"/>
        <w:rPr>
          <w:rtl/>
        </w:rPr>
      </w:pPr>
    </w:p>
    <w:p w:rsidR="00ED74BE" w:rsidP="0023206D">
      <w:pPr>
        <w:spacing w:line="269" w:lineRule="auto"/>
        <w:rPr>
          <w:rtl/>
        </w:rPr>
      </w:pPr>
      <w:r>
        <w:rPr>
          <w:rFonts w:hint="cs"/>
          <w:rtl/>
        </w:rPr>
        <w:t>למכון התקנים הכנסות מ</w:t>
      </w:r>
      <w:r w:rsidR="002323BB">
        <w:rPr>
          <w:rFonts w:hint="cs"/>
          <w:rtl/>
        </w:rPr>
        <w:t>ארבעה</w:t>
      </w:r>
      <w:r>
        <w:rPr>
          <w:rFonts w:hint="cs"/>
          <w:rtl/>
        </w:rPr>
        <w:t xml:space="preserve"> </w:t>
      </w:r>
      <w:r w:rsidR="00645E94">
        <w:rPr>
          <w:rFonts w:hint="cs"/>
          <w:rtl/>
        </w:rPr>
        <w:t>אגפים עיקריים</w:t>
      </w:r>
      <w:r>
        <w:rPr>
          <w:rFonts w:hint="cs"/>
          <w:rtl/>
        </w:rPr>
        <w:t xml:space="preserve"> (למעט אגף </w:t>
      </w:r>
      <w:r w:rsidR="00645E94">
        <w:rPr>
          <w:rFonts w:hint="cs"/>
          <w:rtl/>
        </w:rPr>
        <w:t>ה</w:t>
      </w:r>
      <w:r>
        <w:rPr>
          <w:rFonts w:hint="cs"/>
          <w:rtl/>
        </w:rPr>
        <w:t>מטה)</w:t>
      </w:r>
      <w:r w:rsidR="00645E94">
        <w:rPr>
          <w:rFonts w:hint="cs"/>
          <w:rtl/>
        </w:rPr>
        <w:t>, שמהווים את מגזרי הפעילות</w:t>
      </w:r>
      <w:r w:rsidR="002323BB">
        <w:rPr>
          <w:rFonts w:hint="cs"/>
          <w:rtl/>
        </w:rPr>
        <w:t xml:space="preserve"> (להלן - ארבעת האגפים)</w:t>
      </w:r>
      <w:r w:rsidR="00645E94">
        <w:rPr>
          <w:rFonts w:hint="cs"/>
          <w:rtl/>
        </w:rPr>
        <w:t>:</w:t>
      </w:r>
    </w:p>
    <w:p w:rsidR="002323BB" w:rsidP="0023206D">
      <w:pPr>
        <w:spacing w:line="269" w:lineRule="auto"/>
        <w:rPr>
          <w:rtl/>
        </w:rPr>
      </w:pPr>
      <w:r>
        <w:rPr>
          <w:rFonts w:hint="cs"/>
          <w:rtl/>
        </w:rPr>
        <w:t xml:space="preserve">1. </w:t>
      </w:r>
      <w:r w:rsidRPr="001B73D9" w:rsidR="00484D65">
        <w:rPr>
          <w:b/>
          <w:rtl/>
        </w:rPr>
        <w:t>אגף הבניין</w:t>
      </w:r>
      <w:r w:rsidRPr="001B73D9">
        <w:rPr>
          <w:b/>
          <w:rtl/>
        </w:rPr>
        <w:t>:</w:t>
      </w:r>
      <w:r w:rsidRPr="002323BB" w:rsidR="00484D65">
        <w:rPr>
          <w:b/>
          <w:bCs/>
          <w:rtl/>
        </w:rPr>
        <w:t xml:space="preserve"> </w:t>
      </w:r>
      <w:r w:rsidR="00C94F98">
        <w:rPr>
          <w:rFonts w:hint="cs"/>
          <w:rtl/>
        </w:rPr>
        <w:t>מבצע</w:t>
      </w:r>
      <w:r w:rsidR="00484D65">
        <w:rPr>
          <w:rFonts w:hint="cs"/>
          <w:rtl/>
        </w:rPr>
        <w:t xml:space="preserve"> בדיקות </w:t>
      </w:r>
      <w:r w:rsidR="00C94F98">
        <w:rPr>
          <w:rFonts w:hint="cs"/>
          <w:rtl/>
        </w:rPr>
        <w:t xml:space="preserve">במהלך הבנייה, אשר </w:t>
      </w:r>
      <w:r w:rsidRPr="00DD4466" w:rsidR="00484D65">
        <w:rPr>
          <w:rFonts w:hint="cs"/>
          <w:rtl/>
        </w:rPr>
        <w:t>נדרש</w:t>
      </w:r>
      <w:r w:rsidR="00C94F98">
        <w:rPr>
          <w:rFonts w:hint="cs"/>
          <w:rtl/>
        </w:rPr>
        <w:t>ות</w:t>
      </w:r>
      <w:r>
        <w:rPr>
          <w:rFonts w:hint="cs"/>
          <w:rtl/>
        </w:rPr>
        <w:t>,</w:t>
      </w:r>
      <w:r w:rsidR="00C94F98">
        <w:rPr>
          <w:rFonts w:hint="cs"/>
          <w:rtl/>
        </w:rPr>
        <w:t xml:space="preserve"> בין היתר</w:t>
      </w:r>
      <w:r>
        <w:rPr>
          <w:rFonts w:hint="cs"/>
          <w:rtl/>
        </w:rPr>
        <w:t>,</w:t>
      </w:r>
      <w:r w:rsidR="00C94F98">
        <w:rPr>
          <w:rFonts w:hint="cs"/>
          <w:rtl/>
        </w:rPr>
        <w:t xml:space="preserve"> לקבלת היתר בנייה. באגף </w:t>
      </w:r>
      <w:r>
        <w:rPr>
          <w:rFonts w:hint="cs"/>
          <w:rtl/>
        </w:rPr>
        <w:t>פועלות כמה</w:t>
      </w:r>
      <w:r w:rsidR="00C94F98">
        <w:rPr>
          <w:rFonts w:hint="cs"/>
          <w:rtl/>
        </w:rPr>
        <w:t xml:space="preserve"> מעבדות: </w:t>
      </w:r>
      <w:r w:rsidR="00406769">
        <w:rPr>
          <w:rFonts w:hint="cs"/>
          <w:rtl/>
        </w:rPr>
        <w:t xml:space="preserve">מדור </w:t>
      </w:r>
      <w:r w:rsidR="001315F2">
        <w:rPr>
          <w:rFonts w:hint="cs"/>
          <w:rtl/>
        </w:rPr>
        <w:t>גימור קרמיקה, קרקע, סקר קרקע, חומרי בניין, מערכות בניין, בדיקות גימור ותפעול הבנייה</w:t>
      </w:r>
      <w:r>
        <w:rPr>
          <w:rFonts w:hint="cs"/>
          <w:rtl/>
        </w:rPr>
        <w:t>.</w:t>
      </w:r>
    </w:p>
    <w:p w:rsidR="002323BB" w:rsidP="0023206D">
      <w:pPr>
        <w:spacing w:line="269" w:lineRule="auto"/>
        <w:rPr>
          <w:rtl/>
        </w:rPr>
      </w:pPr>
      <w:r>
        <w:rPr>
          <w:rFonts w:hint="cs"/>
          <w:rtl/>
        </w:rPr>
        <w:t xml:space="preserve">2. </w:t>
      </w:r>
      <w:r w:rsidRPr="001B73D9">
        <w:rPr>
          <w:rFonts w:hint="eastAsia"/>
          <w:b/>
          <w:rtl/>
        </w:rPr>
        <w:t>אגף</w:t>
      </w:r>
      <w:r w:rsidRPr="001B73D9">
        <w:rPr>
          <w:b/>
          <w:rtl/>
        </w:rPr>
        <w:t xml:space="preserve"> </w:t>
      </w:r>
      <w:r w:rsidRPr="001B73D9" w:rsidR="002C173C">
        <w:rPr>
          <w:rFonts w:hint="eastAsia"/>
          <w:b/>
          <w:rtl/>
        </w:rPr>
        <w:t>ה</w:t>
      </w:r>
      <w:r w:rsidRPr="001B73D9">
        <w:rPr>
          <w:rFonts w:hint="eastAsia"/>
          <w:b/>
          <w:rtl/>
        </w:rPr>
        <w:t>תעשייה</w:t>
      </w:r>
      <w:r w:rsidRPr="001B73D9">
        <w:rPr>
          <w:b/>
          <w:rtl/>
        </w:rPr>
        <w:t>:</w:t>
      </w:r>
      <w:r w:rsidR="006503F2">
        <w:rPr>
          <w:rFonts w:hint="cs"/>
          <w:rtl/>
        </w:rPr>
        <w:t xml:space="preserve"> </w:t>
      </w:r>
      <w:r w:rsidRPr="00770D20">
        <w:rPr>
          <w:rtl/>
        </w:rPr>
        <w:t>מבצע</w:t>
      </w:r>
      <w:r w:rsidR="00406769">
        <w:rPr>
          <w:rFonts w:hint="cs"/>
          <w:rtl/>
        </w:rPr>
        <w:t>, בין היתר,</w:t>
      </w:r>
      <w:r w:rsidRPr="00770D20">
        <w:rPr>
          <w:rtl/>
        </w:rPr>
        <w:t xml:space="preserve"> בדיקות</w:t>
      </w:r>
      <w:r w:rsidR="005F02AF">
        <w:rPr>
          <w:rFonts w:hint="cs"/>
          <w:rtl/>
        </w:rPr>
        <w:t xml:space="preserve"> </w:t>
      </w:r>
      <w:r w:rsidRPr="00770D20">
        <w:rPr>
          <w:rtl/>
        </w:rPr>
        <w:t>התאמה לתקן</w:t>
      </w:r>
      <w:r w:rsidR="00E1126A">
        <w:rPr>
          <w:rFonts w:hint="cs"/>
        </w:rPr>
        <w:t xml:space="preserve"> </w:t>
      </w:r>
      <w:r w:rsidR="00E1126A">
        <w:rPr>
          <w:rFonts w:hint="cs"/>
          <w:rtl/>
        </w:rPr>
        <w:t>של טובין</w:t>
      </w:r>
      <w:r w:rsidRPr="00770D20">
        <w:rPr>
          <w:rtl/>
        </w:rPr>
        <w:t xml:space="preserve"> </w:t>
      </w:r>
      <w:r w:rsidR="00E1126A">
        <w:rPr>
          <w:rFonts w:hint="cs"/>
          <w:rtl/>
        </w:rPr>
        <w:t>בייבוא</w:t>
      </w:r>
      <w:r w:rsidRPr="00770D20" w:rsidR="00E1126A">
        <w:rPr>
          <w:rtl/>
        </w:rPr>
        <w:t xml:space="preserve"> </w:t>
      </w:r>
      <w:r w:rsidRPr="00770D20">
        <w:rPr>
          <w:rtl/>
        </w:rPr>
        <w:t>בהתאם להנחיות הממונה על ה</w:t>
      </w:r>
      <w:r>
        <w:rPr>
          <w:rtl/>
        </w:rPr>
        <w:t>תקינה; מסי</w:t>
      </w:r>
      <w:r>
        <w:rPr>
          <w:rFonts w:hint="cs"/>
          <w:rtl/>
        </w:rPr>
        <w:t>י</w:t>
      </w:r>
      <w:r>
        <w:rPr>
          <w:rtl/>
        </w:rPr>
        <w:t>ע</w:t>
      </w:r>
      <w:r>
        <w:rPr>
          <w:rFonts w:hint="cs"/>
          <w:rtl/>
        </w:rPr>
        <w:t xml:space="preserve"> </w:t>
      </w:r>
      <w:r w:rsidRPr="00770D20">
        <w:rPr>
          <w:rtl/>
        </w:rPr>
        <w:t>ליצואנים בבדיקות התאמה לתקנים בי</w:t>
      </w:r>
      <w:r w:rsidR="002C173C">
        <w:rPr>
          <w:rFonts w:hint="cs"/>
          <w:rtl/>
        </w:rPr>
        <w:t>ן-</w:t>
      </w:r>
      <w:r w:rsidRPr="00770D20">
        <w:rPr>
          <w:rtl/>
        </w:rPr>
        <w:t>לאומיים; מבצע בדיקות התאמה לתקן במסגרת היתרי תו תקן</w:t>
      </w:r>
      <w:r>
        <w:rPr>
          <w:rFonts w:hint="cs"/>
          <w:rtl/>
        </w:rPr>
        <w:t>.</w:t>
      </w:r>
    </w:p>
    <w:p w:rsidR="002323BB" w:rsidP="0023206D">
      <w:pPr>
        <w:spacing w:line="269" w:lineRule="auto"/>
        <w:rPr>
          <w:rtl/>
        </w:rPr>
      </w:pPr>
      <w:r>
        <w:rPr>
          <w:rFonts w:hint="cs"/>
          <w:rtl/>
        </w:rPr>
        <w:t xml:space="preserve">3. </w:t>
      </w:r>
      <w:r w:rsidRPr="000F7E82" w:rsidR="003C3A3C">
        <w:rPr>
          <w:rFonts w:hint="eastAsia"/>
          <w:b/>
          <w:rtl/>
        </w:rPr>
        <w:t>אגף</w:t>
      </w:r>
      <w:r w:rsidRPr="000F7E82" w:rsidR="003C3A3C">
        <w:rPr>
          <w:b/>
          <w:rtl/>
        </w:rPr>
        <w:t xml:space="preserve"> </w:t>
      </w:r>
      <w:r w:rsidRPr="000F7E82" w:rsidR="003C3A3C">
        <w:rPr>
          <w:rFonts w:hint="eastAsia"/>
          <w:b/>
          <w:rtl/>
        </w:rPr>
        <w:t>התקינה</w:t>
      </w:r>
      <w:r w:rsidRPr="000F7E82">
        <w:rPr>
          <w:b/>
          <w:rtl/>
        </w:rPr>
        <w:t>:</w:t>
      </w:r>
      <w:r w:rsidR="001315F2">
        <w:rPr>
          <w:rFonts w:hint="cs"/>
        </w:rPr>
        <w:t xml:space="preserve"> </w:t>
      </w:r>
      <w:r w:rsidR="001315F2">
        <w:rPr>
          <w:rFonts w:hint="cs"/>
          <w:rtl/>
        </w:rPr>
        <w:t>מקד</w:t>
      </w:r>
      <w:r w:rsidR="00393EF6">
        <w:rPr>
          <w:rFonts w:hint="cs"/>
          <w:rtl/>
        </w:rPr>
        <w:t>ם</w:t>
      </w:r>
      <w:r w:rsidR="001315F2">
        <w:rPr>
          <w:rFonts w:hint="cs"/>
          <w:rtl/>
        </w:rPr>
        <w:t xml:space="preserve"> תקינה ישראלית והסבת תקינה בין-לאומית לתקינה ישראלית</w:t>
      </w:r>
      <w:r>
        <w:rPr>
          <w:rFonts w:hint="cs"/>
          <w:rtl/>
        </w:rPr>
        <w:t>.</w:t>
      </w:r>
    </w:p>
    <w:p w:rsidR="00484D65" w:rsidP="0023206D">
      <w:pPr>
        <w:spacing w:line="269" w:lineRule="auto"/>
        <w:rPr>
          <w:rtl/>
        </w:rPr>
      </w:pPr>
      <w:r>
        <w:rPr>
          <w:rFonts w:hint="cs"/>
          <w:rtl/>
        </w:rPr>
        <w:t xml:space="preserve">4. </w:t>
      </w:r>
      <w:r w:rsidRPr="000F7E82">
        <w:rPr>
          <w:b/>
          <w:rtl/>
        </w:rPr>
        <w:t>אגף איכות והסמכה</w:t>
      </w:r>
      <w:r w:rsidRPr="000F7E82" w:rsidR="002323BB">
        <w:rPr>
          <w:b/>
          <w:rtl/>
        </w:rPr>
        <w:t>:</w:t>
      </w:r>
      <w:r w:rsidR="006503F2">
        <w:rPr>
          <w:rFonts w:hint="cs"/>
          <w:rtl/>
        </w:rPr>
        <w:t xml:space="preserve"> </w:t>
      </w:r>
      <w:r w:rsidR="002C173C">
        <w:rPr>
          <w:rFonts w:hint="cs"/>
          <w:rtl/>
        </w:rPr>
        <w:t>אגף זה משמש</w:t>
      </w:r>
      <w:r w:rsidRPr="00620B25" w:rsidR="002C173C">
        <w:rPr>
          <w:rtl/>
        </w:rPr>
        <w:t xml:space="preserve"> </w:t>
      </w:r>
      <w:r w:rsidRPr="00620B25">
        <w:rPr>
          <w:rtl/>
        </w:rPr>
        <w:t>גוף ההתעדה (</w:t>
      </w:r>
      <w:r w:rsidRPr="00620B25">
        <w:t>Certification Body</w:t>
      </w:r>
      <w:r w:rsidRPr="00620B25">
        <w:rPr>
          <w:rtl/>
        </w:rPr>
        <w:t>)</w:t>
      </w:r>
      <w:r w:rsidR="002C173C">
        <w:rPr>
          <w:rFonts w:hint="cs"/>
          <w:rtl/>
        </w:rPr>
        <w:t xml:space="preserve"> של המכון, ותחומי פעילותו</w:t>
      </w:r>
      <w:r w:rsidRPr="00620B25">
        <w:rPr>
          <w:rtl/>
        </w:rPr>
        <w:t xml:space="preserve"> העיקריים הם: התעדת מערכות ניהול; אחריות למינהלת תפעול תו תקן; מתן היתר לסימון מוצרים ובניינים בתו תקן ירוק כידידותיים לסביבה; התעדה בנושא פליטת</w:t>
      </w:r>
      <w:r>
        <w:rPr>
          <w:rtl/>
        </w:rPr>
        <w:t xml:space="preserve"> גזי חממה; אחריות על מרכז הדרכה</w:t>
      </w:r>
      <w:r>
        <w:rPr>
          <w:rFonts w:hint="cs"/>
          <w:rtl/>
        </w:rPr>
        <w:t xml:space="preserve">. </w:t>
      </w:r>
      <w:r w:rsidRPr="003566DD" w:rsidR="003566DD">
        <w:rPr>
          <w:rtl/>
        </w:rPr>
        <w:t>להלן לוח</w:t>
      </w:r>
      <w:r w:rsidR="003566DD">
        <w:rPr>
          <w:rFonts w:hint="cs"/>
          <w:rtl/>
        </w:rPr>
        <w:t>ות</w:t>
      </w:r>
      <w:r w:rsidRPr="003566DD" w:rsidR="003566DD">
        <w:rPr>
          <w:rtl/>
        </w:rPr>
        <w:t xml:space="preserve"> </w:t>
      </w:r>
      <w:r w:rsidR="003566DD">
        <w:rPr>
          <w:rFonts w:hint="cs"/>
          <w:rtl/>
        </w:rPr>
        <w:t>5 ו-6</w:t>
      </w:r>
      <w:r w:rsidRPr="003566DD" w:rsidR="003566DD">
        <w:rPr>
          <w:rtl/>
        </w:rPr>
        <w:t xml:space="preserve"> המציג</w:t>
      </w:r>
      <w:r w:rsidR="003566DD">
        <w:rPr>
          <w:rFonts w:hint="cs"/>
          <w:rtl/>
        </w:rPr>
        <w:t>ים</w:t>
      </w:r>
      <w:r w:rsidRPr="003566DD" w:rsidR="003566DD">
        <w:rPr>
          <w:rtl/>
        </w:rPr>
        <w:t xml:space="preserve"> את </w:t>
      </w:r>
      <w:r w:rsidRPr="007E43B9" w:rsidR="007E43B9">
        <w:rPr>
          <w:rtl/>
        </w:rPr>
        <w:t xml:space="preserve">תוצאות הפעילות של אגפי המכון </w:t>
      </w:r>
      <w:r w:rsidRPr="00244EBF" w:rsidR="00EB5750">
        <w:rPr>
          <w:rFonts w:hint="eastAsia"/>
          <w:rtl/>
        </w:rPr>
        <w:t>המיוחסו</w:t>
      </w:r>
      <w:r w:rsidRPr="00244EBF" w:rsidR="00BA1513">
        <w:rPr>
          <w:rFonts w:hint="cs"/>
          <w:rtl/>
        </w:rPr>
        <w:t>ת</w:t>
      </w:r>
      <w:r w:rsidRPr="007E43B9" w:rsidR="007E43B9">
        <w:rPr>
          <w:rtl/>
        </w:rPr>
        <w:t xml:space="preserve"> ל</w:t>
      </w:r>
      <w:r w:rsidR="002C173C">
        <w:rPr>
          <w:rFonts w:hint="cs"/>
          <w:rtl/>
        </w:rPr>
        <w:t xml:space="preserve">ארבעת </w:t>
      </w:r>
      <w:r w:rsidRPr="007E43B9" w:rsidR="007E43B9">
        <w:rPr>
          <w:rtl/>
        </w:rPr>
        <w:t>האגפים</w:t>
      </w:r>
      <w:r w:rsidR="00DF0FE4">
        <w:rPr>
          <w:rFonts w:hint="cs"/>
          <w:rtl/>
        </w:rPr>
        <w:t>, בשנים 2018 ו-2017.</w:t>
      </w:r>
    </w:p>
    <w:p w:rsidR="00612E87" w:rsidP="0023206D">
      <w:pPr>
        <w:pStyle w:val="a"/>
        <w:spacing w:line="269" w:lineRule="auto"/>
        <w:rPr>
          <w:rtl/>
        </w:rPr>
      </w:pPr>
    </w:p>
    <w:p w:rsidR="0026166D" w:rsidRPr="00DE28A7" w:rsidP="00DE28A7">
      <w:pPr>
        <w:spacing w:after="120" w:line="269" w:lineRule="auto"/>
        <w:jc w:val="center"/>
        <w:rPr>
          <w:b/>
          <w:bCs/>
          <w:rtl/>
        </w:rPr>
      </w:pPr>
      <w:r w:rsidRPr="00B45BA7">
        <w:rPr>
          <w:rFonts w:hint="cs"/>
          <w:b/>
          <w:bCs/>
          <w:rtl/>
        </w:rPr>
        <w:t xml:space="preserve">לוח 5: תוצאות הפעילות </w:t>
      </w:r>
      <w:r w:rsidRPr="00A44E0C" w:rsidR="00AE71D7">
        <w:rPr>
          <w:rFonts w:hint="eastAsia"/>
          <w:b/>
          <w:bCs/>
          <w:rtl/>
        </w:rPr>
        <w:t>ה</w:t>
      </w:r>
      <w:r w:rsidRPr="00A44E0C" w:rsidR="00B64D96">
        <w:rPr>
          <w:rFonts w:hint="eastAsia"/>
          <w:b/>
          <w:bCs/>
          <w:rtl/>
        </w:rPr>
        <w:t>מיוחס</w:t>
      </w:r>
      <w:r w:rsidRPr="00A44E0C" w:rsidR="00A17084">
        <w:rPr>
          <w:rFonts w:hint="eastAsia"/>
          <w:b/>
          <w:bCs/>
          <w:rtl/>
        </w:rPr>
        <w:t>ות</w:t>
      </w:r>
      <w:r w:rsidRPr="00B45BA7" w:rsidR="002C173C">
        <w:rPr>
          <w:rFonts w:hint="cs"/>
          <w:b/>
          <w:bCs/>
          <w:rtl/>
        </w:rPr>
        <w:t xml:space="preserve"> לארבעת</w:t>
      </w:r>
      <w:r w:rsidRPr="00B45BA7" w:rsidR="00B64D96">
        <w:rPr>
          <w:rFonts w:hint="cs"/>
          <w:b/>
          <w:bCs/>
          <w:rtl/>
        </w:rPr>
        <w:t xml:space="preserve"> </w:t>
      </w:r>
      <w:r w:rsidR="00B05F45">
        <w:rPr>
          <w:rFonts w:hint="cs"/>
          <w:b/>
          <w:bCs/>
          <w:rtl/>
        </w:rPr>
        <w:t>האגפים</w:t>
      </w:r>
      <w:r w:rsidR="001E75C5">
        <w:rPr>
          <w:rFonts w:hint="cs"/>
          <w:b/>
          <w:bCs/>
          <w:rtl/>
        </w:rPr>
        <w:t>, 2018</w:t>
      </w:r>
      <w:r w:rsidR="00B05F45">
        <w:rPr>
          <w:rFonts w:hint="cs"/>
          <w:b/>
          <w:bCs/>
          <w:rtl/>
        </w:rPr>
        <w:t xml:space="preserve"> </w:t>
      </w:r>
      <w:r w:rsidRPr="00B45BA7" w:rsidR="00AF1321">
        <w:rPr>
          <w:rFonts w:hint="cs"/>
          <w:b/>
          <w:bCs/>
          <w:rtl/>
        </w:rPr>
        <w:t>(</w:t>
      </w:r>
      <w:r w:rsidRPr="00B45BA7">
        <w:rPr>
          <w:rFonts w:hint="cs"/>
          <w:b/>
          <w:bCs/>
          <w:rtl/>
        </w:rPr>
        <w:t>באלפי ש"ח</w:t>
      </w:r>
      <w:r w:rsidRPr="00B45BA7" w:rsidR="00557413">
        <w:rPr>
          <w:rFonts w:hint="cs"/>
          <w:b/>
          <w:bCs/>
          <w:rtl/>
        </w:rPr>
        <w:t>)</w:t>
      </w:r>
    </w:p>
    <w:tbl>
      <w:tblPr>
        <w:tblStyle w:val="TableGrid"/>
        <w:bidiVisual/>
        <w:tblW w:w="0" w:type="auto"/>
        <w:tblLook w:val="04A0"/>
      </w:tblPr>
      <w:tblGrid>
        <w:gridCol w:w="2658"/>
        <w:gridCol w:w="1417"/>
        <w:gridCol w:w="1418"/>
        <w:gridCol w:w="1417"/>
        <w:gridCol w:w="1300"/>
      </w:tblGrid>
      <w:tr w:rsidTr="00DE28A7">
        <w:tblPrEx>
          <w:tblW w:w="0" w:type="auto"/>
          <w:tblLook w:val="04A0"/>
        </w:tblPrEx>
        <w:tc>
          <w:tcPr>
            <w:tcW w:w="2658" w:type="dxa"/>
            <w:vAlign w:val="bottom"/>
          </w:tcPr>
          <w:p w:rsidR="00612E87" w:rsidRPr="00ED74BE" w:rsidP="00DE28A7">
            <w:pPr>
              <w:spacing w:before="72" w:beforeLines="30" w:after="72" w:afterLines="30" w:line="240" w:lineRule="exact"/>
              <w:jc w:val="center"/>
              <w:rPr>
                <w:sz w:val="22"/>
                <w:szCs w:val="22"/>
                <w:rtl/>
              </w:rPr>
            </w:pPr>
          </w:p>
        </w:tc>
        <w:tc>
          <w:tcPr>
            <w:tcW w:w="1417" w:type="dxa"/>
            <w:shd w:val="clear" w:color="auto" w:fill="EEECE1" w:themeFill="background2"/>
            <w:vAlign w:val="bottom"/>
          </w:tcPr>
          <w:p w:rsidR="00612E87" w:rsidRPr="00ED74BE" w:rsidP="00DE28A7">
            <w:pPr>
              <w:spacing w:before="72" w:beforeLines="30" w:after="72" w:afterLines="30" w:line="240" w:lineRule="exact"/>
              <w:jc w:val="center"/>
              <w:rPr>
                <w:b/>
                <w:bCs/>
                <w:sz w:val="22"/>
                <w:szCs w:val="22"/>
                <w:rtl/>
              </w:rPr>
            </w:pPr>
            <w:r w:rsidRPr="00ED74BE">
              <w:rPr>
                <w:b/>
                <w:bCs/>
                <w:sz w:val="22"/>
                <w:szCs w:val="22"/>
                <w:rtl/>
              </w:rPr>
              <w:t xml:space="preserve">אגף </w:t>
            </w:r>
            <w:r w:rsidRPr="00ED74BE" w:rsidR="004E3BC0">
              <w:rPr>
                <w:rFonts w:hint="cs"/>
                <w:b/>
                <w:bCs/>
                <w:sz w:val="22"/>
                <w:szCs w:val="22"/>
                <w:rtl/>
              </w:rPr>
              <w:t>ה</w:t>
            </w:r>
            <w:r w:rsidRPr="00ED74BE">
              <w:rPr>
                <w:b/>
                <w:bCs/>
                <w:sz w:val="22"/>
                <w:szCs w:val="22"/>
                <w:rtl/>
              </w:rPr>
              <w:t>בניין</w:t>
            </w:r>
          </w:p>
        </w:tc>
        <w:tc>
          <w:tcPr>
            <w:tcW w:w="1418" w:type="dxa"/>
            <w:shd w:val="clear" w:color="auto" w:fill="EEECE1" w:themeFill="background2"/>
            <w:vAlign w:val="bottom"/>
          </w:tcPr>
          <w:p w:rsidR="00612E87" w:rsidRPr="00ED74BE" w:rsidP="00DE28A7">
            <w:pPr>
              <w:spacing w:before="72" w:beforeLines="30" w:after="72" w:afterLines="30" w:line="240" w:lineRule="exact"/>
              <w:jc w:val="center"/>
              <w:rPr>
                <w:b/>
                <w:bCs/>
                <w:sz w:val="22"/>
                <w:szCs w:val="22"/>
                <w:rtl/>
              </w:rPr>
            </w:pPr>
            <w:r w:rsidRPr="00ED74BE">
              <w:rPr>
                <w:b/>
                <w:bCs/>
                <w:sz w:val="22"/>
                <w:szCs w:val="22"/>
                <w:rtl/>
              </w:rPr>
              <w:t xml:space="preserve">אגף </w:t>
            </w:r>
            <w:r w:rsidRPr="00ED74BE" w:rsidR="004E3BC0">
              <w:rPr>
                <w:rFonts w:hint="cs"/>
                <w:b/>
                <w:bCs/>
                <w:sz w:val="22"/>
                <w:szCs w:val="22"/>
                <w:rtl/>
              </w:rPr>
              <w:t>ה</w:t>
            </w:r>
            <w:r w:rsidRPr="00ED74BE">
              <w:rPr>
                <w:b/>
                <w:bCs/>
                <w:sz w:val="22"/>
                <w:szCs w:val="22"/>
                <w:rtl/>
              </w:rPr>
              <w:t>תעשייה</w:t>
            </w:r>
          </w:p>
        </w:tc>
        <w:tc>
          <w:tcPr>
            <w:tcW w:w="1417" w:type="dxa"/>
            <w:shd w:val="clear" w:color="auto" w:fill="EEECE1" w:themeFill="background2"/>
            <w:vAlign w:val="bottom"/>
          </w:tcPr>
          <w:p w:rsidR="00612E87" w:rsidRPr="00ED74BE" w:rsidP="00DE28A7">
            <w:pPr>
              <w:spacing w:before="72" w:beforeLines="30" w:after="72" w:afterLines="30" w:line="240" w:lineRule="exact"/>
              <w:jc w:val="center"/>
              <w:rPr>
                <w:b/>
                <w:bCs/>
                <w:sz w:val="22"/>
                <w:szCs w:val="22"/>
                <w:rtl/>
              </w:rPr>
            </w:pPr>
            <w:r w:rsidRPr="00ED74BE">
              <w:rPr>
                <w:b/>
                <w:bCs/>
                <w:sz w:val="22"/>
                <w:szCs w:val="22"/>
                <w:rtl/>
              </w:rPr>
              <w:t>אגף התקינה</w:t>
            </w:r>
          </w:p>
        </w:tc>
        <w:tc>
          <w:tcPr>
            <w:tcW w:w="1300" w:type="dxa"/>
            <w:shd w:val="clear" w:color="auto" w:fill="EEECE1" w:themeFill="background2"/>
            <w:vAlign w:val="bottom"/>
          </w:tcPr>
          <w:p w:rsidR="00612E87" w:rsidRPr="00ED74BE" w:rsidP="00DE28A7">
            <w:pPr>
              <w:spacing w:before="72" w:beforeLines="30" w:after="72" w:afterLines="30" w:line="240" w:lineRule="exact"/>
              <w:jc w:val="center"/>
              <w:rPr>
                <w:b/>
                <w:bCs/>
                <w:sz w:val="22"/>
                <w:szCs w:val="22"/>
                <w:rtl/>
              </w:rPr>
            </w:pPr>
            <w:r w:rsidRPr="00ED74BE">
              <w:rPr>
                <w:b/>
                <w:bCs/>
                <w:sz w:val="22"/>
                <w:szCs w:val="22"/>
                <w:rtl/>
              </w:rPr>
              <w:t>אגף איכות והסמכה</w:t>
            </w:r>
          </w:p>
        </w:tc>
      </w:tr>
      <w:tr w:rsidTr="00DE28A7">
        <w:tblPrEx>
          <w:tblW w:w="0" w:type="auto"/>
          <w:tblLook w:val="04A0"/>
        </w:tblPrEx>
        <w:tc>
          <w:tcPr>
            <w:tcW w:w="2658" w:type="dxa"/>
          </w:tcPr>
          <w:p w:rsidR="00612E87" w:rsidRPr="00ED74BE" w:rsidP="00DE28A7">
            <w:pPr>
              <w:spacing w:before="72" w:beforeLines="30" w:after="72" w:afterLines="30" w:line="240" w:lineRule="exact"/>
              <w:jc w:val="left"/>
              <w:rPr>
                <w:sz w:val="22"/>
                <w:szCs w:val="22"/>
                <w:rtl/>
              </w:rPr>
            </w:pPr>
            <w:r w:rsidRPr="00ED74BE">
              <w:rPr>
                <w:sz w:val="22"/>
                <w:szCs w:val="22"/>
                <w:rtl/>
              </w:rPr>
              <w:t>הכנסות</w:t>
            </w:r>
            <w:r>
              <w:rPr>
                <w:rStyle w:val="FootnoteReference1"/>
                <w:sz w:val="22"/>
                <w:szCs w:val="22"/>
                <w:rtl/>
              </w:rPr>
              <w:footnoteReference w:id="16"/>
            </w:r>
          </w:p>
        </w:tc>
        <w:tc>
          <w:tcPr>
            <w:tcW w:w="1417" w:type="dxa"/>
            <w:shd w:val="clear" w:color="auto" w:fill="C6D9F0" w:themeFill="text2" w:themeFillTint="33"/>
          </w:tcPr>
          <w:p w:rsidR="00612E87" w:rsidRPr="00ED74BE" w:rsidP="00DE28A7">
            <w:pPr>
              <w:spacing w:before="72" w:beforeLines="30" w:after="72" w:afterLines="30" w:line="240" w:lineRule="exact"/>
              <w:jc w:val="left"/>
              <w:rPr>
                <w:sz w:val="22"/>
                <w:szCs w:val="22"/>
                <w:rtl/>
              </w:rPr>
            </w:pPr>
            <w:r w:rsidRPr="00ED74BE">
              <w:rPr>
                <w:sz w:val="22"/>
                <w:szCs w:val="22"/>
                <w:rtl/>
              </w:rPr>
              <w:t>93,702</w:t>
            </w:r>
          </w:p>
        </w:tc>
        <w:tc>
          <w:tcPr>
            <w:tcW w:w="1418" w:type="dxa"/>
            <w:shd w:val="clear" w:color="auto" w:fill="C6D9F0" w:themeFill="text2" w:themeFillTint="33"/>
          </w:tcPr>
          <w:p w:rsidR="00612E87" w:rsidRPr="00ED74BE" w:rsidP="00DE28A7">
            <w:pPr>
              <w:spacing w:before="72" w:beforeLines="30" w:after="72" w:afterLines="30" w:line="240" w:lineRule="exact"/>
              <w:jc w:val="left"/>
              <w:rPr>
                <w:sz w:val="22"/>
                <w:szCs w:val="22"/>
                <w:rtl/>
              </w:rPr>
            </w:pPr>
            <w:r w:rsidRPr="00ED74BE">
              <w:rPr>
                <w:sz w:val="22"/>
                <w:szCs w:val="22"/>
                <w:rtl/>
              </w:rPr>
              <w:t>246,973</w:t>
            </w:r>
          </w:p>
        </w:tc>
        <w:tc>
          <w:tcPr>
            <w:tcW w:w="1417" w:type="dxa"/>
          </w:tcPr>
          <w:p w:rsidR="00612E87" w:rsidRPr="00ED74BE" w:rsidP="00DE28A7">
            <w:pPr>
              <w:spacing w:before="72" w:beforeLines="30" w:after="72" w:afterLines="30" w:line="240" w:lineRule="exact"/>
              <w:jc w:val="left"/>
              <w:rPr>
                <w:sz w:val="22"/>
                <w:szCs w:val="22"/>
                <w:rtl/>
              </w:rPr>
            </w:pPr>
            <w:r w:rsidRPr="00ED74BE">
              <w:rPr>
                <w:sz w:val="22"/>
                <w:szCs w:val="22"/>
                <w:rtl/>
              </w:rPr>
              <w:t>22,438</w:t>
            </w:r>
          </w:p>
        </w:tc>
        <w:tc>
          <w:tcPr>
            <w:tcW w:w="1300" w:type="dxa"/>
          </w:tcPr>
          <w:p w:rsidR="00612E87" w:rsidRPr="00ED74BE" w:rsidP="00DE28A7">
            <w:pPr>
              <w:spacing w:before="72" w:beforeLines="30" w:after="72" w:afterLines="30" w:line="240" w:lineRule="exact"/>
              <w:jc w:val="left"/>
              <w:rPr>
                <w:sz w:val="22"/>
                <w:szCs w:val="22"/>
                <w:rtl/>
              </w:rPr>
            </w:pPr>
            <w:r w:rsidRPr="00ED74BE">
              <w:rPr>
                <w:sz w:val="22"/>
                <w:szCs w:val="22"/>
                <w:rtl/>
              </w:rPr>
              <w:t>46,465</w:t>
            </w:r>
          </w:p>
        </w:tc>
      </w:tr>
      <w:tr w:rsidTr="00DE28A7">
        <w:tblPrEx>
          <w:tblW w:w="0" w:type="auto"/>
          <w:tblLook w:val="04A0"/>
        </w:tblPrEx>
        <w:tc>
          <w:tcPr>
            <w:tcW w:w="2658" w:type="dxa"/>
          </w:tcPr>
          <w:p w:rsidR="00612E87" w:rsidRPr="00ED74BE" w:rsidP="00DE28A7">
            <w:pPr>
              <w:spacing w:before="72" w:beforeLines="30" w:after="72" w:afterLines="30" w:line="240" w:lineRule="exact"/>
              <w:jc w:val="left"/>
              <w:rPr>
                <w:sz w:val="22"/>
                <w:szCs w:val="22"/>
                <w:rtl/>
              </w:rPr>
            </w:pPr>
            <w:r w:rsidRPr="00ED74BE">
              <w:rPr>
                <w:sz w:val="22"/>
                <w:szCs w:val="22"/>
                <w:rtl/>
              </w:rPr>
              <w:t>שכר</w:t>
            </w:r>
            <w:r w:rsidRPr="00ED74BE">
              <w:rPr>
                <w:rFonts w:hint="cs"/>
                <w:sz w:val="22"/>
                <w:szCs w:val="22"/>
                <w:rtl/>
              </w:rPr>
              <w:t xml:space="preserve"> עבודה</w:t>
            </w:r>
          </w:p>
        </w:tc>
        <w:tc>
          <w:tcPr>
            <w:tcW w:w="1417" w:type="dxa"/>
          </w:tcPr>
          <w:p w:rsidR="00612E87" w:rsidRPr="00ED74BE" w:rsidP="00DE28A7">
            <w:pPr>
              <w:spacing w:before="72" w:beforeLines="30" w:after="72" w:afterLines="30" w:line="240" w:lineRule="exact"/>
              <w:jc w:val="left"/>
              <w:rPr>
                <w:sz w:val="22"/>
                <w:szCs w:val="22"/>
                <w:rtl/>
              </w:rPr>
            </w:pPr>
            <w:r w:rsidRPr="00ED74BE">
              <w:rPr>
                <w:sz w:val="22"/>
                <w:szCs w:val="22"/>
                <w:rtl/>
              </w:rPr>
              <w:t>51,294</w:t>
            </w:r>
          </w:p>
        </w:tc>
        <w:tc>
          <w:tcPr>
            <w:tcW w:w="1418" w:type="dxa"/>
          </w:tcPr>
          <w:p w:rsidR="00612E87" w:rsidRPr="00ED74BE" w:rsidP="00DE28A7">
            <w:pPr>
              <w:spacing w:before="72" w:beforeLines="30" w:after="72" w:afterLines="30" w:line="240" w:lineRule="exact"/>
              <w:jc w:val="left"/>
              <w:rPr>
                <w:sz w:val="22"/>
                <w:szCs w:val="22"/>
                <w:rtl/>
              </w:rPr>
            </w:pPr>
            <w:r w:rsidRPr="00ED74BE">
              <w:rPr>
                <w:sz w:val="22"/>
                <w:szCs w:val="22"/>
                <w:rtl/>
              </w:rPr>
              <w:t>136,663</w:t>
            </w:r>
          </w:p>
        </w:tc>
        <w:tc>
          <w:tcPr>
            <w:tcW w:w="1417" w:type="dxa"/>
          </w:tcPr>
          <w:p w:rsidR="00612E87" w:rsidRPr="00ED74BE" w:rsidP="00DE28A7">
            <w:pPr>
              <w:spacing w:before="72" w:beforeLines="30" w:after="72" w:afterLines="30" w:line="240" w:lineRule="exact"/>
              <w:jc w:val="left"/>
              <w:rPr>
                <w:sz w:val="22"/>
                <w:szCs w:val="22"/>
                <w:rtl/>
              </w:rPr>
            </w:pPr>
            <w:r w:rsidRPr="00ED74BE">
              <w:rPr>
                <w:sz w:val="22"/>
                <w:szCs w:val="22"/>
                <w:rtl/>
              </w:rPr>
              <w:t>13,180</w:t>
            </w:r>
          </w:p>
        </w:tc>
        <w:tc>
          <w:tcPr>
            <w:tcW w:w="1300" w:type="dxa"/>
          </w:tcPr>
          <w:p w:rsidR="00612E87" w:rsidRPr="00ED74BE" w:rsidP="00DE28A7">
            <w:pPr>
              <w:spacing w:before="72" w:beforeLines="30" w:after="72" w:afterLines="30" w:line="240" w:lineRule="exact"/>
              <w:jc w:val="left"/>
              <w:rPr>
                <w:sz w:val="22"/>
                <w:szCs w:val="22"/>
                <w:rtl/>
              </w:rPr>
            </w:pPr>
            <w:r w:rsidRPr="00ED74BE">
              <w:rPr>
                <w:sz w:val="22"/>
                <w:szCs w:val="22"/>
                <w:rtl/>
              </w:rPr>
              <w:t>24,635</w:t>
            </w:r>
          </w:p>
        </w:tc>
      </w:tr>
      <w:tr w:rsidTr="00DE28A7">
        <w:tblPrEx>
          <w:tblW w:w="0" w:type="auto"/>
          <w:tblLook w:val="04A0"/>
        </w:tblPrEx>
        <w:tc>
          <w:tcPr>
            <w:tcW w:w="2658" w:type="dxa"/>
          </w:tcPr>
          <w:p w:rsidR="00612E87" w:rsidRPr="00ED74BE" w:rsidP="00DE28A7">
            <w:pPr>
              <w:spacing w:before="72" w:beforeLines="30" w:after="72" w:afterLines="30" w:line="240" w:lineRule="exact"/>
              <w:jc w:val="left"/>
              <w:rPr>
                <w:sz w:val="22"/>
                <w:szCs w:val="22"/>
                <w:rtl/>
              </w:rPr>
            </w:pPr>
            <w:r w:rsidRPr="00ED74BE">
              <w:rPr>
                <w:sz w:val="22"/>
                <w:szCs w:val="22"/>
                <w:rtl/>
              </w:rPr>
              <w:t>עבודות חוץ</w:t>
            </w:r>
          </w:p>
        </w:tc>
        <w:tc>
          <w:tcPr>
            <w:tcW w:w="1417" w:type="dxa"/>
          </w:tcPr>
          <w:p w:rsidR="00612E87" w:rsidRPr="00ED74BE" w:rsidP="00DE28A7">
            <w:pPr>
              <w:spacing w:before="72" w:beforeLines="30" w:after="72" w:afterLines="30" w:line="240" w:lineRule="exact"/>
              <w:jc w:val="left"/>
              <w:rPr>
                <w:sz w:val="22"/>
                <w:szCs w:val="22"/>
                <w:rtl/>
              </w:rPr>
            </w:pPr>
            <w:r w:rsidRPr="00ED74BE">
              <w:rPr>
                <w:sz w:val="22"/>
                <w:szCs w:val="22"/>
                <w:rtl/>
              </w:rPr>
              <w:t>11,797</w:t>
            </w:r>
          </w:p>
        </w:tc>
        <w:tc>
          <w:tcPr>
            <w:tcW w:w="1418" w:type="dxa"/>
          </w:tcPr>
          <w:p w:rsidR="00612E87" w:rsidRPr="00ED74BE" w:rsidP="00DE28A7">
            <w:pPr>
              <w:spacing w:before="72" w:beforeLines="30" w:after="72" w:afterLines="30" w:line="240" w:lineRule="exact"/>
              <w:jc w:val="left"/>
              <w:rPr>
                <w:sz w:val="22"/>
                <w:szCs w:val="22"/>
                <w:rtl/>
              </w:rPr>
            </w:pPr>
            <w:r w:rsidRPr="00ED74BE">
              <w:rPr>
                <w:sz w:val="22"/>
                <w:szCs w:val="22"/>
                <w:rtl/>
              </w:rPr>
              <w:t>6,444</w:t>
            </w:r>
          </w:p>
        </w:tc>
        <w:tc>
          <w:tcPr>
            <w:tcW w:w="1417" w:type="dxa"/>
          </w:tcPr>
          <w:p w:rsidR="00612E87" w:rsidRPr="00ED74BE" w:rsidP="00DE28A7">
            <w:pPr>
              <w:spacing w:before="72" w:beforeLines="30" w:after="72" w:afterLines="30" w:line="240" w:lineRule="exact"/>
              <w:jc w:val="left"/>
              <w:rPr>
                <w:sz w:val="22"/>
                <w:szCs w:val="22"/>
                <w:rtl/>
              </w:rPr>
            </w:pPr>
            <w:r w:rsidRPr="00ED74BE">
              <w:rPr>
                <w:sz w:val="22"/>
                <w:szCs w:val="22"/>
                <w:rtl/>
              </w:rPr>
              <w:t>2,556</w:t>
            </w:r>
          </w:p>
        </w:tc>
        <w:tc>
          <w:tcPr>
            <w:tcW w:w="1300" w:type="dxa"/>
          </w:tcPr>
          <w:p w:rsidR="00612E87" w:rsidRPr="00ED74BE" w:rsidP="00DE28A7">
            <w:pPr>
              <w:spacing w:before="72" w:beforeLines="30" w:after="72" w:afterLines="30" w:line="240" w:lineRule="exact"/>
              <w:jc w:val="left"/>
              <w:rPr>
                <w:sz w:val="22"/>
                <w:szCs w:val="22"/>
                <w:rtl/>
              </w:rPr>
            </w:pPr>
            <w:r w:rsidRPr="00ED74BE">
              <w:rPr>
                <w:sz w:val="22"/>
                <w:szCs w:val="22"/>
                <w:rtl/>
              </w:rPr>
              <w:t>7,855</w:t>
            </w:r>
          </w:p>
        </w:tc>
      </w:tr>
      <w:tr w:rsidTr="00DE28A7">
        <w:tblPrEx>
          <w:tblW w:w="0" w:type="auto"/>
          <w:tblLook w:val="04A0"/>
        </w:tblPrEx>
        <w:tc>
          <w:tcPr>
            <w:tcW w:w="2658" w:type="dxa"/>
          </w:tcPr>
          <w:p w:rsidR="00612E87" w:rsidRPr="00ED74BE" w:rsidP="00DE28A7">
            <w:pPr>
              <w:spacing w:before="72" w:beforeLines="30" w:after="72" w:afterLines="30" w:line="240" w:lineRule="exact"/>
              <w:jc w:val="left"/>
              <w:rPr>
                <w:sz w:val="22"/>
                <w:szCs w:val="22"/>
                <w:rtl/>
              </w:rPr>
            </w:pPr>
            <w:r w:rsidRPr="00ED74BE">
              <w:rPr>
                <w:rFonts w:hint="cs"/>
                <w:sz w:val="22"/>
                <w:szCs w:val="22"/>
                <w:rtl/>
              </w:rPr>
              <w:t>הוצ</w:t>
            </w:r>
            <w:r w:rsidRPr="00ED74BE" w:rsidR="004E3BC0">
              <w:rPr>
                <w:rFonts w:hint="cs"/>
                <w:sz w:val="22"/>
                <w:szCs w:val="22"/>
                <w:rtl/>
              </w:rPr>
              <w:t>אות</w:t>
            </w:r>
            <w:r w:rsidRPr="00ED74BE">
              <w:rPr>
                <w:rFonts w:hint="cs"/>
                <w:sz w:val="22"/>
                <w:szCs w:val="22"/>
                <w:rtl/>
              </w:rPr>
              <w:t xml:space="preserve"> </w:t>
            </w:r>
            <w:r w:rsidRPr="00ED74BE">
              <w:rPr>
                <w:sz w:val="22"/>
                <w:szCs w:val="22"/>
                <w:rtl/>
              </w:rPr>
              <w:t>רכב</w:t>
            </w:r>
          </w:p>
        </w:tc>
        <w:tc>
          <w:tcPr>
            <w:tcW w:w="1417" w:type="dxa"/>
          </w:tcPr>
          <w:p w:rsidR="00612E87" w:rsidRPr="00ED74BE" w:rsidP="00DE28A7">
            <w:pPr>
              <w:spacing w:before="72" w:beforeLines="30" w:after="72" w:afterLines="30" w:line="240" w:lineRule="exact"/>
              <w:jc w:val="left"/>
              <w:rPr>
                <w:sz w:val="22"/>
                <w:szCs w:val="22"/>
                <w:rtl/>
              </w:rPr>
            </w:pPr>
            <w:r w:rsidRPr="00ED74BE">
              <w:rPr>
                <w:sz w:val="22"/>
                <w:szCs w:val="22"/>
                <w:rtl/>
              </w:rPr>
              <w:t>8,964</w:t>
            </w:r>
          </w:p>
        </w:tc>
        <w:tc>
          <w:tcPr>
            <w:tcW w:w="1418" w:type="dxa"/>
          </w:tcPr>
          <w:p w:rsidR="00612E87" w:rsidRPr="00ED74BE" w:rsidP="00DE28A7">
            <w:pPr>
              <w:spacing w:before="72" w:beforeLines="30" w:after="72" w:afterLines="30" w:line="240" w:lineRule="exact"/>
              <w:jc w:val="left"/>
              <w:rPr>
                <w:sz w:val="22"/>
                <w:szCs w:val="22"/>
                <w:rtl/>
              </w:rPr>
            </w:pPr>
            <w:r w:rsidRPr="00ED74BE">
              <w:rPr>
                <w:sz w:val="22"/>
                <w:szCs w:val="22"/>
                <w:rtl/>
              </w:rPr>
              <w:t>8,086</w:t>
            </w:r>
          </w:p>
        </w:tc>
        <w:tc>
          <w:tcPr>
            <w:tcW w:w="1417" w:type="dxa"/>
          </w:tcPr>
          <w:p w:rsidR="00612E87" w:rsidRPr="00ED74BE" w:rsidP="00DE28A7">
            <w:pPr>
              <w:spacing w:before="72" w:beforeLines="30" w:after="72" w:afterLines="30" w:line="240" w:lineRule="exact"/>
              <w:jc w:val="left"/>
              <w:rPr>
                <w:sz w:val="22"/>
                <w:szCs w:val="22"/>
                <w:rtl/>
              </w:rPr>
            </w:pPr>
            <w:r w:rsidRPr="00ED74BE">
              <w:rPr>
                <w:sz w:val="22"/>
                <w:szCs w:val="22"/>
                <w:rtl/>
              </w:rPr>
              <w:t>182</w:t>
            </w:r>
          </w:p>
        </w:tc>
        <w:tc>
          <w:tcPr>
            <w:tcW w:w="1300" w:type="dxa"/>
          </w:tcPr>
          <w:p w:rsidR="00612E87" w:rsidRPr="00ED74BE" w:rsidP="00DE28A7">
            <w:pPr>
              <w:spacing w:before="72" w:beforeLines="30" w:after="72" w:afterLines="30" w:line="240" w:lineRule="exact"/>
              <w:jc w:val="left"/>
              <w:rPr>
                <w:sz w:val="22"/>
                <w:szCs w:val="22"/>
                <w:rtl/>
              </w:rPr>
            </w:pPr>
            <w:r w:rsidRPr="00ED74BE">
              <w:rPr>
                <w:sz w:val="22"/>
                <w:szCs w:val="22"/>
                <w:rtl/>
              </w:rPr>
              <w:t>2,934</w:t>
            </w:r>
          </w:p>
        </w:tc>
      </w:tr>
      <w:tr w:rsidTr="00DE28A7">
        <w:tblPrEx>
          <w:tblW w:w="0" w:type="auto"/>
          <w:tblLook w:val="04A0"/>
        </w:tblPrEx>
        <w:tc>
          <w:tcPr>
            <w:tcW w:w="2658" w:type="dxa"/>
          </w:tcPr>
          <w:p w:rsidR="00612E87" w:rsidRPr="00ED74BE" w:rsidP="00DE28A7">
            <w:pPr>
              <w:spacing w:before="72" w:beforeLines="30" w:after="72" w:afterLines="30" w:line="240" w:lineRule="exact"/>
              <w:jc w:val="left"/>
              <w:rPr>
                <w:sz w:val="22"/>
                <w:szCs w:val="22"/>
                <w:rtl/>
              </w:rPr>
            </w:pPr>
            <w:r w:rsidRPr="00ED74BE">
              <w:rPr>
                <w:rFonts w:hint="cs"/>
                <w:sz w:val="22"/>
                <w:szCs w:val="22"/>
                <w:rtl/>
              </w:rPr>
              <w:t>הוצ</w:t>
            </w:r>
            <w:r w:rsidRPr="00ED74BE" w:rsidR="004E3BC0">
              <w:rPr>
                <w:rFonts w:hint="cs"/>
                <w:sz w:val="22"/>
                <w:szCs w:val="22"/>
                <w:rtl/>
              </w:rPr>
              <w:t>אות</w:t>
            </w:r>
            <w:r w:rsidRPr="00ED74BE">
              <w:rPr>
                <w:rFonts w:hint="cs"/>
                <w:sz w:val="22"/>
                <w:szCs w:val="22"/>
                <w:rtl/>
              </w:rPr>
              <w:t xml:space="preserve"> </w:t>
            </w:r>
            <w:r w:rsidRPr="00ED74BE">
              <w:rPr>
                <w:sz w:val="22"/>
                <w:szCs w:val="22"/>
                <w:rtl/>
              </w:rPr>
              <w:t>פחת</w:t>
            </w:r>
          </w:p>
        </w:tc>
        <w:tc>
          <w:tcPr>
            <w:tcW w:w="1417" w:type="dxa"/>
          </w:tcPr>
          <w:p w:rsidR="00612E87" w:rsidRPr="00ED74BE" w:rsidP="00DE28A7">
            <w:pPr>
              <w:spacing w:before="72" w:beforeLines="30" w:after="72" w:afterLines="30" w:line="240" w:lineRule="exact"/>
              <w:jc w:val="left"/>
              <w:rPr>
                <w:sz w:val="22"/>
                <w:szCs w:val="22"/>
                <w:rtl/>
              </w:rPr>
            </w:pPr>
            <w:r w:rsidRPr="00ED74BE">
              <w:rPr>
                <w:sz w:val="22"/>
                <w:szCs w:val="22"/>
                <w:rtl/>
              </w:rPr>
              <w:t>1,855</w:t>
            </w:r>
          </w:p>
        </w:tc>
        <w:tc>
          <w:tcPr>
            <w:tcW w:w="1418" w:type="dxa"/>
          </w:tcPr>
          <w:p w:rsidR="00612E87" w:rsidRPr="00ED74BE" w:rsidP="00DE28A7">
            <w:pPr>
              <w:spacing w:before="72" w:beforeLines="30" w:after="72" w:afterLines="30" w:line="240" w:lineRule="exact"/>
              <w:jc w:val="left"/>
              <w:rPr>
                <w:sz w:val="22"/>
                <w:szCs w:val="22"/>
                <w:rtl/>
              </w:rPr>
            </w:pPr>
            <w:r w:rsidRPr="00ED74BE">
              <w:rPr>
                <w:sz w:val="22"/>
                <w:szCs w:val="22"/>
                <w:rtl/>
              </w:rPr>
              <w:t>7,856</w:t>
            </w:r>
          </w:p>
        </w:tc>
        <w:tc>
          <w:tcPr>
            <w:tcW w:w="1417" w:type="dxa"/>
          </w:tcPr>
          <w:p w:rsidR="00612E87" w:rsidRPr="00ED74BE" w:rsidP="00DE28A7">
            <w:pPr>
              <w:spacing w:before="72" w:beforeLines="30" w:after="72" w:afterLines="30" w:line="240" w:lineRule="exact"/>
              <w:jc w:val="left"/>
              <w:rPr>
                <w:sz w:val="22"/>
                <w:szCs w:val="22"/>
                <w:rtl/>
              </w:rPr>
            </w:pPr>
            <w:r w:rsidRPr="00ED74BE">
              <w:rPr>
                <w:sz w:val="22"/>
                <w:szCs w:val="22"/>
                <w:rtl/>
              </w:rPr>
              <w:t>131</w:t>
            </w:r>
          </w:p>
        </w:tc>
        <w:tc>
          <w:tcPr>
            <w:tcW w:w="1300" w:type="dxa"/>
          </w:tcPr>
          <w:p w:rsidR="00612E87" w:rsidRPr="00ED74BE" w:rsidP="00DE28A7">
            <w:pPr>
              <w:spacing w:before="72" w:beforeLines="30" w:after="72" w:afterLines="30" w:line="240" w:lineRule="exact"/>
              <w:jc w:val="left"/>
              <w:rPr>
                <w:sz w:val="22"/>
                <w:szCs w:val="22"/>
                <w:rtl/>
              </w:rPr>
            </w:pPr>
            <w:r w:rsidRPr="00ED74BE">
              <w:rPr>
                <w:sz w:val="22"/>
                <w:szCs w:val="22"/>
                <w:rtl/>
              </w:rPr>
              <w:t>733</w:t>
            </w:r>
          </w:p>
        </w:tc>
      </w:tr>
      <w:tr w:rsidTr="00DE28A7">
        <w:tblPrEx>
          <w:tblW w:w="0" w:type="auto"/>
          <w:tblLook w:val="04A0"/>
        </w:tblPrEx>
        <w:tc>
          <w:tcPr>
            <w:tcW w:w="2658" w:type="dxa"/>
          </w:tcPr>
          <w:p w:rsidR="00612E87" w:rsidRPr="00ED74BE" w:rsidP="00DE28A7">
            <w:pPr>
              <w:spacing w:before="72" w:beforeLines="30" w:after="72" w:afterLines="30" w:line="240" w:lineRule="exact"/>
              <w:jc w:val="left"/>
              <w:rPr>
                <w:sz w:val="22"/>
                <w:szCs w:val="22"/>
                <w:rtl/>
              </w:rPr>
            </w:pPr>
            <w:r w:rsidRPr="00ED74BE">
              <w:rPr>
                <w:rFonts w:hint="cs"/>
                <w:sz w:val="22"/>
                <w:szCs w:val="22"/>
                <w:rtl/>
              </w:rPr>
              <w:t>הוצ</w:t>
            </w:r>
            <w:r w:rsidRPr="00ED74BE" w:rsidR="004E3BC0">
              <w:rPr>
                <w:rFonts w:hint="cs"/>
                <w:sz w:val="22"/>
                <w:szCs w:val="22"/>
                <w:rtl/>
              </w:rPr>
              <w:t>אות</w:t>
            </w:r>
            <w:r w:rsidRPr="00ED74BE">
              <w:rPr>
                <w:rFonts w:hint="cs"/>
                <w:sz w:val="22"/>
                <w:szCs w:val="22"/>
                <w:rtl/>
              </w:rPr>
              <w:t xml:space="preserve"> </w:t>
            </w:r>
            <w:r w:rsidRPr="00ED74BE">
              <w:rPr>
                <w:sz w:val="22"/>
                <w:szCs w:val="22"/>
                <w:rtl/>
              </w:rPr>
              <w:t>תפעול</w:t>
            </w:r>
          </w:p>
        </w:tc>
        <w:tc>
          <w:tcPr>
            <w:tcW w:w="1417" w:type="dxa"/>
          </w:tcPr>
          <w:p w:rsidR="00612E87" w:rsidRPr="00ED74BE" w:rsidP="00DE28A7">
            <w:pPr>
              <w:spacing w:before="72" w:beforeLines="30" w:after="72" w:afterLines="30" w:line="240" w:lineRule="exact"/>
              <w:jc w:val="left"/>
              <w:rPr>
                <w:sz w:val="22"/>
                <w:szCs w:val="22"/>
                <w:rtl/>
              </w:rPr>
            </w:pPr>
            <w:r w:rsidRPr="00ED74BE">
              <w:rPr>
                <w:sz w:val="22"/>
                <w:szCs w:val="22"/>
                <w:rtl/>
              </w:rPr>
              <w:t>5,278</w:t>
            </w:r>
          </w:p>
        </w:tc>
        <w:tc>
          <w:tcPr>
            <w:tcW w:w="1418" w:type="dxa"/>
          </w:tcPr>
          <w:p w:rsidR="00612E87" w:rsidRPr="00ED74BE" w:rsidP="00DE28A7">
            <w:pPr>
              <w:spacing w:before="72" w:beforeLines="30" w:after="72" w:afterLines="30" w:line="240" w:lineRule="exact"/>
              <w:jc w:val="left"/>
              <w:rPr>
                <w:sz w:val="22"/>
                <w:szCs w:val="22"/>
                <w:rtl/>
              </w:rPr>
            </w:pPr>
            <w:r w:rsidRPr="00ED74BE">
              <w:rPr>
                <w:sz w:val="22"/>
                <w:szCs w:val="22"/>
                <w:rtl/>
              </w:rPr>
              <w:t>10,726</w:t>
            </w:r>
          </w:p>
        </w:tc>
        <w:tc>
          <w:tcPr>
            <w:tcW w:w="1417" w:type="dxa"/>
          </w:tcPr>
          <w:p w:rsidR="00612E87" w:rsidRPr="00ED74BE" w:rsidP="00DE28A7">
            <w:pPr>
              <w:spacing w:before="72" w:beforeLines="30" w:after="72" w:afterLines="30" w:line="240" w:lineRule="exact"/>
              <w:jc w:val="left"/>
              <w:rPr>
                <w:sz w:val="22"/>
                <w:szCs w:val="22"/>
                <w:rtl/>
              </w:rPr>
            </w:pPr>
            <w:r w:rsidRPr="00ED74BE">
              <w:rPr>
                <w:sz w:val="22"/>
                <w:szCs w:val="22"/>
                <w:rtl/>
              </w:rPr>
              <w:t>1,055</w:t>
            </w:r>
          </w:p>
        </w:tc>
        <w:tc>
          <w:tcPr>
            <w:tcW w:w="1300" w:type="dxa"/>
          </w:tcPr>
          <w:p w:rsidR="00612E87" w:rsidRPr="00ED74BE" w:rsidP="00DE28A7">
            <w:pPr>
              <w:spacing w:before="72" w:beforeLines="30" w:after="72" w:afterLines="30" w:line="240" w:lineRule="exact"/>
              <w:jc w:val="left"/>
              <w:rPr>
                <w:sz w:val="22"/>
                <w:szCs w:val="22"/>
                <w:rtl/>
              </w:rPr>
            </w:pPr>
            <w:r w:rsidRPr="00ED74BE">
              <w:rPr>
                <w:sz w:val="22"/>
                <w:szCs w:val="22"/>
                <w:rtl/>
              </w:rPr>
              <w:t>958</w:t>
            </w:r>
          </w:p>
        </w:tc>
      </w:tr>
      <w:tr w:rsidTr="00DE28A7">
        <w:tblPrEx>
          <w:tblW w:w="0" w:type="auto"/>
          <w:tblLook w:val="04A0"/>
        </w:tblPrEx>
        <w:tc>
          <w:tcPr>
            <w:tcW w:w="2658" w:type="dxa"/>
          </w:tcPr>
          <w:p w:rsidR="00612E87" w:rsidRPr="00ED74BE" w:rsidP="00DE28A7">
            <w:pPr>
              <w:spacing w:before="72" w:beforeLines="30" w:after="72" w:afterLines="30" w:line="240" w:lineRule="exact"/>
              <w:jc w:val="left"/>
              <w:rPr>
                <w:sz w:val="22"/>
                <w:szCs w:val="22"/>
                <w:rtl/>
              </w:rPr>
            </w:pPr>
            <w:r w:rsidRPr="00ED74BE">
              <w:rPr>
                <w:sz w:val="22"/>
                <w:szCs w:val="22"/>
                <w:rtl/>
              </w:rPr>
              <w:t>תק</w:t>
            </w:r>
            <w:r w:rsidRPr="00ED74BE">
              <w:rPr>
                <w:rFonts w:hint="cs"/>
                <w:sz w:val="22"/>
                <w:szCs w:val="22"/>
                <w:rtl/>
              </w:rPr>
              <w:t>ו</w:t>
            </w:r>
            <w:r w:rsidRPr="00ED74BE">
              <w:rPr>
                <w:sz w:val="22"/>
                <w:szCs w:val="22"/>
                <w:rtl/>
              </w:rPr>
              <w:t>רות מטה</w:t>
            </w:r>
            <w:r>
              <w:rPr>
                <w:rStyle w:val="FootnoteReference1"/>
                <w:sz w:val="22"/>
                <w:szCs w:val="22"/>
                <w:rtl/>
              </w:rPr>
              <w:footnoteReference w:id="17"/>
            </w:r>
          </w:p>
        </w:tc>
        <w:tc>
          <w:tcPr>
            <w:tcW w:w="1417" w:type="dxa"/>
          </w:tcPr>
          <w:p w:rsidR="00612E87" w:rsidRPr="00ED74BE" w:rsidP="00DE28A7">
            <w:pPr>
              <w:spacing w:before="72" w:beforeLines="30" w:after="72" w:afterLines="30" w:line="240" w:lineRule="exact"/>
              <w:jc w:val="left"/>
              <w:rPr>
                <w:sz w:val="22"/>
                <w:szCs w:val="22"/>
                <w:rtl/>
              </w:rPr>
            </w:pPr>
            <w:r w:rsidRPr="00ED74BE">
              <w:rPr>
                <w:sz w:val="22"/>
                <w:szCs w:val="22"/>
                <w:rtl/>
              </w:rPr>
              <w:t>10,293</w:t>
            </w:r>
          </w:p>
        </w:tc>
        <w:tc>
          <w:tcPr>
            <w:tcW w:w="1418" w:type="dxa"/>
          </w:tcPr>
          <w:p w:rsidR="00612E87" w:rsidRPr="00ED74BE" w:rsidP="00DE28A7">
            <w:pPr>
              <w:spacing w:before="72" w:beforeLines="30" w:after="72" w:afterLines="30" w:line="240" w:lineRule="exact"/>
              <w:jc w:val="left"/>
              <w:rPr>
                <w:sz w:val="22"/>
                <w:szCs w:val="22"/>
                <w:rtl/>
              </w:rPr>
            </w:pPr>
            <w:r w:rsidRPr="00ED74BE">
              <w:rPr>
                <w:sz w:val="22"/>
                <w:szCs w:val="22"/>
                <w:rtl/>
              </w:rPr>
              <w:t>34,433</w:t>
            </w:r>
          </w:p>
        </w:tc>
        <w:tc>
          <w:tcPr>
            <w:tcW w:w="1417" w:type="dxa"/>
          </w:tcPr>
          <w:p w:rsidR="00612E87" w:rsidRPr="00ED74BE" w:rsidP="00DE28A7">
            <w:pPr>
              <w:spacing w:before="72" w:beforeLines="30" w:after="72" w:afterLines="30" w:line="240" w:lineRule="exact"/>
              <w:jc w:val="left"/>
              <w:rPr>
                <w:sz w:val="22"/>
                <w:szCs w:val="22"/>
                <w:rtl/>
              </w:rPr>
            </w:pPr>
            <w:r w:rsidRPr="00ED74BE">
              <w:rPr>
                <w:sz w:val="22"/>
                <w:szCs w:val="22"/>
                <w:rtl/>
              </w:rPr>
              <w:t>3,191</w:t>
            </w:r>
          </w:p>
        </w:tc>
        <w:tc>
          <w:tcPr>
            <w:tcW w:w="1300" w:type="dxa"/>
          </w:tcPr>
          <w:p w:rsidR="00612E87" w:rsidRPr="00ED74BE" w:rsidP="00DE28A7">
            <w:pPr>
              <w:spacing w:before="72" w:beforeLines="30" w:after="72" w:afterLines="30" w:line="240" w:lineRule="exact"/>
              <w:jc w:val="left"/>
              <w:rPr>
                <w:sz w:val="22"/>
                <w:szCs w:val="22"/>
                <w:rtl/>
              </w:rPr>
            </w:pPr>
            <w:r w:rsidRPr="00ED74BE">
              <w:rPr>
                <w:sz w:val="22"/>
                <w:szCs w:val="22"/>
                <w:rtl/>
              </w:rPr>
              <w:t>4,599</w:t>
            </w:r>
          </w:p>
        </w:tc>
      </w:tr>
      <w:tr w:rsidTr="00DE28A7">
        <w:tblPrEx>
          <w:tblW w:w="0" w:type="auto"/>
          <w:tblLook w:val="04A0"/>
        </w:tblPrEx>
        <w:tc>
          <w:tcPr>
            <w:tcW w:w="2658" w:type="dxa"/>
          </w:tcPr>
          <w:p w:rsidR="00612E87" w:rsidRPr="00ED74BE" w:rsidP="00DE28A7">
            <w:pPr>
              <w:spacing w:before="72" w:beforeLines="30" w:after="72" w:afterLines="30" w:line="240" w:lineRule="exact"/>
              <w:jc w:val="left"/>
              <w:rPr>
                <w:sz w:val="22"/>
                <w:szCs w:val="22"/>
                <w:rtl/>
              </w:rPr>
            </w:pPr>
            <w:r w:rsidRPr="00ED74BE">
              <w:rPr>
                <w:sz w:val="22"/>
                <w:szCs w:val="22"/>
                <w:rtl/>
              </w:rPr>
              <w:t>שונות</w:t>
            </w:r>
          </w:p>
        </w:tc>
        <w:tc>
          <w:tcPr>
            <w:tcW w:w="1417" w:type="dxa"/>
          </w:tcPr>
          <w:p w:rsidR="00612E87" w:rsidRPr="00ED74BE" w:rsidP="00DE28A7">
            <w:pPr>
              <w:spacing w:before="72" w:beforeLines="30" w:after="72" w:afterLines="30" w:line="240" w:lineRule="exact"/>
              <w:jc w:val="left"/>
              <w:rPr>
                <w:sz w:val="22"/>
                <w:szCs w:val="22"/>
                <w:rtl/>
              </w:rPr>
            </w:pPr>
            <w:r w:rsidRPr="00ED74BE">
              <w:rPr>
                <w:sz w:val="22"/>
                <w:szCs w:val="22"/>
                <w:rtl/>
              </w:rPr>
              <w:t>2,781</w:t>
            </w:r>
          </w:p>
        </w:tc>
        <w:tc>
          <w:tcPr>
            <w:tcW w:w="1418" w:type="dxa"/>
          </w:tcPr>
          <w:p w:rsidR="00612E87" w:rsidRPr="00ED74BE" w:rsidP="00DE28A7">
            <w:pPr>
              <w:spacing w:before="72" w:beforeLines="30" w:after="72" w:afterLines="30" w:line="240" w:lineRule="exact"/>
              <w:jc w:val="left"/>
              <w:rPr>
                <w:sz w:val="22"/>
                <w:szCs w:val="22"/>
                <w:rtl/>
              </w:rPr>
            </w:pPr>
            <w:r w:rsidRPr="00ED74BE">
              <w:rPr>
                <w:sz w:val="22"/>
                <w:szCs w:val="22"/>
                <w:rtl/>
              </w:rPr>
              <w:t>9,400</w:t>
            </w:r>
          </w:p>
        </w:tc>
        <w:tc>
          <w:tcPr>
            <w:tcW w:w="1417" w:type="dxa"/>
          </w:tcPr>
          <w:p w:rsidR="00612E87" w:rsidRPr="00ED74BE" w:rsidP="00DE28A7">
            <w:pPr>
              <w:spacing w:before="72" w:beforeLines="30" w:after="72" w:afterLines="30" w:line="240" w:lineRule="exact"/>
              <w:jc w:val="left"/>
              <w:rPr>
                <w:sz w:val="22"/>
                <w:szCs w:val="22"/>
                <w:rtl/>
              </w:rPr>
            </w:pPr>
            <w:r w:rsidRPr="00ED74BE">
              <w:rPr>
                <w:sz w:val="22"/>
                <w:szCs w:val="22"/>
                <w:rtl/>
              </w:rPr>
              <w:t>2,209</w:t>
            </w:r>
          </w:p>
        </w:tc>
        <w:tc>
          <w:tcPr>
            <w:tcW w:w="1300" w:type="dxa"/>
          </w:tcPr>
          <w:p w:rsidR="00612E87" w:rsidRPr="00ED74BE" w:rsidP="00DE28A7">
            <w:pPr>
              <w:spacing w:before="72" w:beforeLines="30" w:after="72" w:afterLines="30" w:line="240" w:lineRule="exact"/>
              <w:jc w:val="left"/>
              <w:rPr>
                <w:sz w:val="22"/>
                <w:szCs w:val="22"/>
                <w:rtl/>
              </w:rPr>
            </w:pPr>
            <w:r w:rsidRPr="00ED74BE">
              <w:rPr>
                <w:sz w:val="22"/>
                <w:szCs w:val="22"/>
                <w:rtl/>
              </w:rPr>
              <w:t>2,277</w:t>
            </w:r>
          </w:p>
        </w:tc>
      </w:tr>
      <w:tr w:rsidTr="00DE28A7">
        <w:tblPrEx>
          <w:tblW w:w="0" w:type="auto"/>
          <w:tblLook w:val="04A0"/>
        </w:tblPrEx>
        <w:tc>
          <w:tcPr>
            <w:tcW w:w="2658" w:type="dxa"/>
          </w:tcPr>
          <w:p w:rsidR="00612E87" w:rsidRPr="00ED74BE" w:rsidP="00DE28A7">
            <w:pPr>
              <w:spacing w:before="72" w:beforeLines="30" w:after="72" w:afterLines="30" w:line="240" w:lineRule="exact"/>
              <w:jc w:val="left"/>
              <w:rPr>
                <w:b/>
                <w:bCs/>
                <w:sz w:val="22"/>
                <w:szCs w:val="22"/>
                <w:rtl/>
              </w:rPr>
            </w:pPr>
            <w:r w:rsidRPr="00ED74BE">
              <w:rPr>
                <w:b/>
                <w:bCs/>
                <w:sz w:val="22"/>
                <w:szCs w:val="22"/>
                <w:rtl/>
              </w:rPr>
              <w:t>עודף/(ג</w:t>
            </w:r>
            <w:r w:rsidRPr="00ED74BE" w:rsidR="004E3BC0">
              <w:rPr>
                <w:rFonts w:hint="cs"/>
                <w:b/>
                <w:bCs/>
                <w:sz w:val="22"/>
                <w:szCs w:val="22"/>
                <w:rtl/>
              </w:rPr>
              <w:t>י</w:t>
            </w:r>
            <w:r w:rsidRPr="00ED74BE">
              <w:rPr>
                <w:b/>
                <w:bCs/>
                <w:sz w:val="22"/>
                <w:szCs w:val="22"/>
                <w:rtl/>
              </w:rPr>
              <w:t>רעון) לפני מימון</w:t>
            </w:r>
          </w:p>
        </w:tc>
        <w:tc>
          <w:tcPr>
            <w:tcW w:w="1417" w:type="dxa"/>
            <w:shd w:val="clear" w:color="auto" w:fill="C6D9F0" w:themeFill="text2" w:themeFillTint="33"/>
          </w:tcPr>
          <w:p w:rsidR="00612E87" w:rsidRPr="00ED74BE" w:rsidP="00DE28A7">
            <w:pPr>
              <w:spacing w:before="72" w:beforeLines="30" w:after="72" w:afterLines="30" w:line="240" w:lineRule="exact"/>
              <w:jc w:val="left"/>
              <w:rPr>
                <w:b/>
                <w:bCs/>
                <w:sz w:val="22"/>
                <w:szCs w:val="22"/>
                <w:rtl/>
              </w:rPr>
            </w:pPr>
            <w:r w:rsidRPr="00ED74BE">
              <w:rPr>
                <w:b/>
                <w:bCs/>
                <w:sz w:val="22"/>
                <w:szCs w:val="22"/>
                <w:rtl/>
              </w:rPr>
              <w:t>1,441</w:t>
            </w:r>
          </w:p>
        </w:tc>
        <w:tc>
          <w:tcPr>
            <w:tcW w:w="1418" w:type="dxa"/>
          </w:tcPr>
          <w:p w:rsidR="00612E87" w:rsidRPr="00ED74BE" w:rsidP="00DE28A7">
            <w:pPr>
              <w:spacing w:before="72" w:beforeLines="30" w:after="72" w:afterLines="30" w:line="240" w:lineRule="exact"/>
              <w:jc w:val="left"/>
              <w:rPr>
                <w:b/>
                <w:bCs/>
                <w:sz w:val="22"/>
                <w:szCs w:val="22"/>
                <w:rtl/>
              </w:rPr>
            </w:pPr>
            <w:r w:rsidRPr="00ED74BE">
              <w:rPr>
                <w:b/>
                <w:bCs/>
                <w:sz w:val="22"/>
                <w:szCs w:val="22"/>
                <w:rtl/>
              </w:rPr>
              <w:t>33,364</w:t>
            </w:r>
          </w:p>
        </w:tc>
        <w:tc>
          <w:tcPr>
            <w:tcW w:w="1417" w:type="dxa"/>
          </w:tcPr>
          <w:p w:rsidR="00612E87" w:rsidRPr="00ED74BE" w:rsidP="00DE28A7">
            <w:pPr>
              <w:spacing w:before="72" w:beforeLines="30" w:after="72" w:afterLines="30" w:line="240" w:lineRule="exact"/>
              <w:jc w:val="left"/>
              <w:rPr>
                <w:b/>
                <w:bCs/>
                <w:sz w:val="22"/>
                <w:szCs w:val="22"/>
                <w:rtl/>
              </w:rPr>
            </w:pPr>
            <w:r w:rsidRPr="00ED74BE">
              <w:rPr>
                <w:rFonts w:hint="cs"/>
                <w:b/>
                <w:bCs/>
                <w:sz w:val="22"/>
                <w:szCs w:val="22"/>
                <w:rtl/>
              </w:rPr>
              <w:t>(</w:t>
            </w:r>
            <w:r w:rsidRPr="00ED74BE">
              <w:rPr>
                <w:b/>
                <w:bCs/>
                <w:sz w:val="22"/>
                <w:szCs w:val="22"/>
                <w:rtl/>
              </w:rPr>
              <w:t>65</w:t>
            </w:r>
            <w:r w:rsidRPr="00ED74BE">
              <w:rPr>
                <w:rFonts w:hint="cs"/>
                <w:b/>
                <w:bCs/>
                <w:sz w:val="22"/>
                <w:szCs w:val="22"/>
                <w:rtl/>
              </w:rPr>
              <w:t>)</w:t>
            </w:r>
          </w:p>
        </w:tc>
        <w:tc>
          <w:tcPr>
            <w:tcW w:w="1300" w:type="dxa"/>
          </w:tcPr>
          <w:p w:rsidR="00612E87" w:rsidRPr="00ED74BE" w:rsidP="00DE28A7">
            <w:pPr>
              <w:spacing w:before="72" w:beforeLines="30" w:after="72" w:afterLines="30" w:line="240" w:lineRule="exact"/>
              <w:jc w:val="left"/>
              <w:rPr>
                <w:b/>
                <w:bCs/>
                <w:sz w:val="22"/>
                <w:szCs w:val="22"/>
                <w:rtl/>
              </w:rPr>
            </w:pPr>
            <w:r w:rsidRPr="00ED74BE">
              <w:rPr>
                <w:b/>
                <w:bCs/>
                <w:sz w:val="22"/>
                <w:szCs w:val="22"/>
                <w:rtl/>
              </w:rPr>
              <w:t>2,473</w:t>
            </w:r>
          </w:p>
        </w:tc>
      </w:tr>
      <w:tr w:rsidTr="00DE28A7">
        <w:tblPrEx>
          <w:tblW w:w="0" w:type="auto"/>
          <w:tblLook w:val="04A0"/>
        </w:tblPrEx>
        <w:tc>
          <w:tcPr>
            <w:tcW w:w="2658" w:type="dxa"/>
          </w:tcPr>
          <w:p w:rsidR="0026166D" w:rsidRPr="00ED74BE" w:rsidP="00DE28A7">
            <w:pPr>
              <w:spacing w:before="72" w:beforeLines="30" w:after="72" w:afterLines="30" w:line="240" w:lineRule="exact"/>
              <w:jc w:val="left"/>
              <w:rPr>
                <w:sz w:val="22"/>
                <w:szCs w:val="22"/>
                <w:rtl/>
              </w:rPr>
            </w:pPr>
          </w:p>
        </w:tc>
        <w:tc>
          <w:tcPr>
            <w:tcW w:w="1417" w:type="dxa"/>
          </w:tcPr>
          <w:p w:rsidR="0026166D" w:rsidRPr="00ED74BE" w:rsidP="00DE28A7">
            <w:pPr>
              <w:spacing w:before="72" w:beforeLines="30" w:after="72" w:afterLines="30" w:line="240" w:lineRule="exact"/>
              <w:jc w:val="left"/>
              <w:rPr>
                <w:sz w:val="22"/>
                <w:szCs w:val="22"/>
                <w:rtl/>
              </w:rPr>
            </w:pPr>
          </w:p>
        </w:tc>
        <w:tc>
          <w:tcPr>
            <w:tcW w:w="1418" w:type="dxa"/>
          </w:tcPr>
          <w:p w:rsidR="0026166D" w:rsidRPr="00ED74BE" w:rsidP="00DE28A7">
            <w:pPr>
              <w:spacing w:before="72" w:beforeLines="30" w:after="72" w:afterLines="30" w:line="240" w:lineRule="exact"/>
              <w:jc w:val="left"/>
              <w:rPr>
                <w:sz w:val="22"/>
                <w:szCs w:val="22"/>
                <w:rtl/>
              </w:rPr>
            </w:pPr>
          </w:p>
        </w:tc>
        <w:tc>
          <w:tcPr>
            <w:tcW w:w="1417" w:type="dxa"/>
          </w:tcPr>
          <w:p w:rsidR="0026166D" w:rsidRPr="00ED74BE" w:rsidP="00DE28A7">
            <w:pPr>
              <w:spacing w:before="72" w:beforeLines="30" w:after="72" w:afterLines="30" w:line="240" w:lineRule="exact"/>
              <w:jc w:val="left"/>
              <w:rPr>
                <w:sz w:val="22"/>
                <w:szCs w:val="22"/>
                <w:rtl/>
              </w:rPr>
            </w:pPr>
          </w:p>
        </w:tc>
        <w:tc>
          <w:tcPr>
            <w:tcW w:w="1300" w:type="dxa"/>
          </w:tcPr>
          <w:p w:rsidR="0026166D" w:rsidRPr="00ED74BE" w:rsidP="00DE28A7">
            <w:pPr>
              <w:spacing w:before="72" w:beforeLines="30" w:after="72" w:afterLines="30" w:line="240" w:lineRule="exact"/>
              <w:jc w:val="left"/>
              <w:rPr>
                <w:sz w:val="22"/>
                <w:szCs w:val="22"/>
                <w:rtl/>
              </w:rPr>
            </w:pPr>
          </w:p>
        </w:tc>
      </w:tr>
      <w:tr w:rsidTr="00DE28A7">
        <w:tblPrEx>
          <w:tblW w:w="0" w:type="auto"/>
          <w:tblLook w:val="04A0"/>
        </w:tblPrEx>
        <w:tc>
          <w:tcPr>
            <w:tcW w:w="2658" w:type="dxa"/>
          </w:tcPr>
          <w:p w:rsidR="00612E87" w:rsidRPr="00ED74BE" w:rsidP="00DE28A7">
            <w:pPr>
              <w:spacing w:before="72" w:beforeLines="30" w:after="72" w:afterLines="30" w:line="240" w:lineRule="exact"/>
              <w:jc w:val="left"/>
              <w:rPr>
                <w:sz w:val="22"/>
                <w:szCs w:val="22"/>
                <w:rtl/>
              </w:rPr>
            </w:pPr>
            <w:r w:rsidRPr="00ED74BE">
              <w:rPr>
                <w:sz w:val="22"/>
                <w:szCs w:val="22"/>
                <w:rtl/>
              </w:rPr>
              <w:t>מספר עובדים</w:t>
            </w:r>
          </w:p>
        </w:tc>
        <w:tc>
          <w:tcPr>
            <w:tcW w:w="1417" w:type="dxa"/>
          </w:tcPr>
          <w:p w:rsidR="00612E87" w:rsidRPr="00ED74BE" w:rsidP="00DE28A7">
            <w:pPr>
              <w:spacing w:before="72" w:beforeLines="30" w:after="72" w:afterLines="30" w:line="240" w:lineRule="exact"/>
              <w:jc w:val="left"/>
              <w:rPr>
                <w:sz w:val="22"/>
                <w:szCs w:val="22"/>
                <w:rtl/>
              </w:rPr>
            </w:pPr>
            <w:r w:rsidRPr="00ED74BE">
              <w:rPr>
                <w:sz w:val="22"/>
                <w:szCs w:val="22"/>
                <w:rtl/>
              </w:rPr>
              <w:t>194</w:t>
            </w:r>
          </w:p>
        </w:tc>
        <w:tc>
          <w:tcPr>
            <w:tcW w:w="1418" w:type="dxa"/>
          </w:tcPr>
          <w:p w:rsidR="00612E87" w:rsidRPr="00ED74BE" w:rsidP="00DE28A7">
            <w:pPr>
              <w:spacing w:before="72" w:beforeLines="30" w:after="72" w:afterLines="30" w:line="240" w:lineRule="exact"/>
              <w:jc w:val="left"/>
              <w:rPr>
                <w:sz w:val="22"/>
                <w:szCs w:val="22"/>
                <w:rtl/>
              </w:rPr>
            </w:pPr>
            <w:r w:rsidRPr="00ED74BE">
              <w:rPr>
                <w:sz w:val="22"/>
                <w:szCs w:val="22"/>
                <w:rtl/>
              </w:rPr>
              <w:t>544</w:t>
            </w:r>
          </w:p>
        </w:tc>
        <w:tc>
          <w:tcPr>
            <w:tcW w:w="1417" w:type="dxa"/>
          </w:tcPr>
          <w:p w:rsidR="00612E87" w:rsidRPr="00ED74BE" w:rsidP="00DE28A7">
            <w:pPr>
              <w:spacing w:before="72" w:beforeLines="30" w:after="72" w:afterLines="30" w:line="240" w:lineRule="exact"/>
              <w:jc w:val="left"/>
              <w:rPr>
                <w:sz w:val="22"/>
                <w:szCs w:val="22"/>
                <w:rtl/>
              </w:rPr>
            </w:pPr>
            <w:r w:rsidRPr="00ED74BE">
              <w:rPr>
                <w:sz w:val="22"/>
                <w:szCs w:val="22"/>
                <w:rtl/>
              </w:rPr>
              <w:t>50</w:t>
            </w:r>
          </w:p>
        </w:tc>
        <w:tc>
          <w:tcPr>
            <w:tcW w:w="1300" w:type="dxa"/>
          </w:tcPr>
          <w:p w:rsidR="00612E87" w:rsidRPr="00ED74BE" w:rsidP="00DE28A7">
            <w:pPr>
              <w:spacing w:before="72" w:beforeLines="30" w:after="72" w:afterLines="30" w:line="240" w:lineRule="exact"/>
              <w:jc w:val="left"/>
              <w:rPr>
                <w:sz w:val="22"/>
                <w:szCs w:val="22"/>
                <w:rtl/>
              </w:rPr>
            </w:pPr>
            <w:r w:rsidRPr="00ED74BE">
              <w:rPr>
                <w:sz w:val="22"/>
                <w:szCs w:val="22"/>
                <w:rtl/>
              </w:rPr>
              <w:t>76</w:t>
            </w:r>
          </w:p>
        </w:tc>
      </w:tr>
      <w:tr w:rsidTr="00DE28A7">
        <w:tblPrEx>
          <w:tblW w:w="0" w:type="auto"/>
          <w:tblLook w:val="04A0"/>
        </w:tblPrEx>
        <w:tc>
          <w:tcPr>
            <w:tcW w:w="2658" w:type="dxa"/>
          </w:tcPr>
          <w:p w:rsidR="0026166D" w:rsidRPr="00ED74BE" w:rsidP="00DE28A7">
            <w:pPr>
              <w:spacing w:before="72" w:beforeLines="30" w:after="72" w:afterLines="30" w:line="240" w:lineRule="exact"/>
              <w:jc w:val="left"/>
              <w:rPr>
                <w:sz w:val="22"/>
                <w:szCs w:val="22"/>
                <w:rtl/>
              </w:rPr>
            </w:pPr>
          </w:p>
        </w:tc>
        <w:tc>
          <w:tcPr>
            <w:tcW w:w="1417" w:type="dxa"/>
          </w:tcPr>
          <w:p w:rsidR="0026166D" w:rsidRPr="00ED74BE" w:rsidP="00DE28A7">
            <w:pPr>
              <w:spacing w:before="72" w:beforeLines="30" w:after="72" w:afterLines="30" w:line="240" w:lineRule="exact"/>
              <w:jc w:val="left"/>
              <w:rPr>
                <w:sz w:val="22"/>
                <w:szCs w:val="22"/>
                <w:rtl/>
              </w:rPr>
            </w:pPr>
          </w:p>
        </w:tc>
        <w:tc>
          <w:tcPr>
            <w:tcW w:w="1418" w:type="dxa"/>
          </w:tcPr>
          <w:p w:rsidR="0026166D" w:rsidRPr="00ED74BE" w:rsidP="00DE28A7">
            <w:pPr>
              <w:spacing w:before="72" w:beforeLines="30" w:after="72" w:afterLines="30" w:line="240" w:lineRule="exact"/>
              <w:jc w:val="left"/>
              <w:rPr>
                <w:sz w:val="22"/>
                <w:szCs w:val="22"/>
                <w:rtl/>
              </w:rPr>
            </w:pPr>
          </w:p>
        </w:tc>
        <w:tc>
          <w:tcPr>
            <w:tcW w:w="1417" w:type="dxa"/>
          </w:tcPr>
          <w:p w:rsidR="0026166D" w:rsidRPr="00ED74BE" w:rsidP="00DE28A7">
            <w:pPr>
              <w:spacing w:before="72" w:beforeLines="30" w:after="72" w:afterLines="30" w:line="240" w:lineRule="exact"/>
              <w:jc w:val="left"/>
              <w:rPr>
                <w:sz w:val="22"/>
                <w:szCs w:val="22"/>
                <w:rtl/>
              </w:rPr>
            </w:pPr>
          </w:p>
        </w:tc>
        <w:tc>
          <w:tcPr>
            <w:tcW w:w="1300" w:type="dxa"/>
          </w:tcPr>
          <w:p w:rsidR="0026166D" w:rsidRPr="00ED74BE" w:rsidP="00DE28A7">
            <w:pPr>
              <w:spacing w:before="72" w:beforeLines="30" w:after="72" w:afterLines="30" w:line="240" w:lineRule="exact"/>
              <w:jc w:val="left"/>
              <w:rPr>
                <w:sz w:val="22"/>
                <w:szCs w:val="22"/>
                <w:rtl/>
              </w:rPr>
            </w:pPr>
          </w:p>
        </w:tc>
      </w:tr>
      <w:tr w:rsidTr="00DE28A7">
        <w:tblPrEx>
          <w:tblW w:w="0" w:type="auto"/>
          <w:tblLook w:val="04A0"/>
        </w:tblPrEx>
        <w:tc>
          <w:tcPr>
            <w:tcW w:w="2658" w:type="dxa"/>
          </w:tcPr>
          <w:p w:rsidR="00612E87" w:rsidRPr="00ED74BE" w:rsidP="00DE28A7">
            <w:pPr>
              <w:spacing w:before="72" w:beforeLines="30" w:after="72" w:afterLines="30" w:line="240" w:lineRule="exact"/>
              <w:jc w:val="left"/>
              <w:rPr>
                <w:sz w:val="22"/>
                <w:szCs w:val="22"/>
                <w:rtl/>
              </w:rPr>
            </w:pPr>
            <w:r w:rsidRPr="00ED74BE">
              <w:rPr>
                <w:rFonts w:hint="cs"/>
                <w:sz w:val="22"/>
                <w:szCs w:val="22"/>
                <w:rtl/>
              </w:rPr>
              <w:t>עודף</w:t>
            </w:r>
            <w:r w:rsidRPr="00ED74BE" w:rsidR="00F208E2">
              <w:rPr>
                <w:sz w:val="22"/>
                <w:szCs w:val="22"/>
                <w:rtl/>
              </w:rPr>
              <w:t>/(גירעון)</w:t>
            </w:r>
            <w:r w:rsidRPr="00ED74BE" w:rsidR="00F208E2">
              <w:rPr>
                <w:rFonts w:hint="cs"/>
                <w:sz w:val="22"/>
                <w:szCs w:val="22"/>
                <w:rtl/>
              </w:rPr>
              <w:t xml:space="preserve"> </w:t>
            </w:r>
            <w:r w:rsidRPr="00ED74BE">
              <w:rPr>
                <w:rFonts w:hint="cs"/>
                <w:sz w:val="22"/>
                <w:szCs w:val="22"/>
                <w:rtl/>
              </w:rPr>
              <w:t>לפני מימון</w:t>
            </w:r>
            <w:r w:rsidRPr="00ED74BE" w:rsidR="00F208E2">
              <w:rPr>
                <w:rFonts w:hint="cs"/>
                <w:sz w:val="22"/>
                <w:szCs w:val="22"/>
                <w:rtl/>
              </w:rPr>
              <w:t xml:space="preserve"> </w:t>
            </w:r>
            <w:r w:rsidRPr="00ED74BE">
              <w:rPr>
                <w:sz w:val="22"/>
                <w:szCs w:val="22"/>
                <w:rtl/>
              </w:rPr>
              <w:t>לעובד</w:t>
            </w:r>
          </w:p>
        </w:tc>
        <w:tc>
          <w:tcPr>
            <w:tcW w:w="1417" w:type="dxa"/>
            <w:shd w:val="clear" w:color="auto" w:fill="EBF1DD" w:themeFill="accent3" w:themeFillTint="33"/>
          </w:tcPr>
          <w:p w:rsidR="00612E87" w:rsidRPr="00ED74BE" w:rsidP="00DE28A7">
            <w:pPr>
              <w:spacing w:before="72" w:beforeLines="30" w:after="72" w:afterLines="30" w:line="240" w:lineRule="exact"/>
              <w:jc w:val="left"/>
              <w:rPr>
                <w:sz w:val="22"/>
                <w:szCs w:val="22"/>
                <w:rtl/>
              </w:rPr>
            </w:pPr>
            <w:r w:rsidRPr="00ED74BE">
              <w:rPr>
                <w:sz w:val="22"/>
                <w:szCs w:val="22"/>
                <w:rtl/>
              </w:rPr>
              <w:t>7.43</w:t>
            </w:r>
          </w:p>
        </w:tc>
        <w:tc>
          <w:tcPr>
            <w:tcW w:w="1418" w:type="dxa"/>
            <w:shd w:val="clear" w:color="auto" w:fill="C6D9F0" w:themeFill="text2" w:themeFillTint="33"/>
          </w:tcPr>
          <w:p w:rsidR="00612E87" w:rsidRPr="00ED74BE" w:rsidP="00DE28A7">
            <w:pPr>
              <w:spacing w:before="72" w:beforeLines="30" w:after="72" w:afterLines="30" w:line="240" w:lineRule="exact"/>
              <w:jc w:val="left"/>
              <w:rPr>
                <w:sz w:val="22"/>
                <w:szCs w:val="22"/>
                <w:rtl/>
              </w:rPr>
            </w:pPr>
            <w:r w:rsidRPr="00ED74BE">
              <w:rPr>
                <w:sz w:val="22"/>
                <w:szCs w:val="22"/>
                <w:rtl/>
              </w:rPr>
              <w:t>61.33</w:t>
            </w:r>
          </w:p>
        </w:tc>
        <w:tc>
          <w:tcPr>
            <w:tcW w:w="1417" w:type="dxa"/>
            <w:shd w:val="clear" w:color="auto" w:fill="EBF1DD" w:themeFill="accent3" w:themeFillTint="33"/>
          </w:tcPr>
          <w:p w:rsidR="00612E87" w:rsidRPr="00ED74BE" w:rsidP="00DE28A7">
            <w:pPr>
              <w:spacing w:before="72" w:beforeLines="30" w:after="72" w:afterLines="30" w:line="240" w:lineRule="exact"/>
              <w:jc w:val="left"/>
              <w:rPr>
                <w:sz w:val="22"/>
                <w:szCs w:val="22"/>
                <w:rtl/>
              </w:rPr>
            </w:pPr>
            <w:r w:rsidRPr="00ED74BE">
              <w:rPr>
                <w:rFonts w:hint="cs"/>
                <w:sz w:val="22"/>
                <w:szCs w:val="22"/>
                <w:rtl/>
              </w:rPr>
              <w:t>(1.30)</w:t>
            </w:r>
          </w:p>
        </w:tc>
        <w:tc>
          <w:tcPr>
            <w:tcW w:w="1300" w:type="dxa"/>
            <w:shd w:val="clear" w:color="auto" w:fill="EBF1DD" w:themeFill="accent3" w:themeFillTint="33"/>
          </w:tcPr>
          <w:p w:rsidR="00612E87" w:rsidRPr="00ED74BE" w:rsidP="00DE28A7">
            <w:pPr>
              <w:spacing w:before="72" w:beforeLines="30" w:after="72" w:afterLines="30" w:line="240" w:lineRule="exact"/>
              <w:jc w:val="left"/>
              <w:rPr>
                <w:sz w:val="22"/>
                <w:szCs w:val="22"/>
                <w:rtl/>
              </w:rPr>
            </w:pPr>
            <w:r w:rsidRPr="00ED74BE">
              <w:rPr>
                <w:sz w:val="22"/>
                <w:szCs w:val="22"/>
                <w:rtl/>
              </w:rPr>
              <w:t>32.54</w:t>
            </w:r>
          </w:p>
        </w:tc>
      </w:tr>
    </w:tbl>
    <w:p w:rsidR="00612E87" w:rsidRPr="00024AE5" w:rsidP="00DE28A7">
      <w:pPr>
        <w:pStyle w:val="a"/>
        <w:spacing w:before="120" w:line="269" w:lineRule="auto"/>
        <w:rPr>
          <w:sz w:val="22"/>
          <w:szCs w:val="22"/>
          <w:rtl/>
        </w:rPr>
      </w:pPr>
      <w:r w:rsidRPr="00024AE5">
        <w:rPr>
          <w:sz w:val="22"/>
          <w:szCs w:val="22"/>
          <w:rtl/>
        </w:rPr>
        <w:tab/>
      </w:r>
      <w:r w:rsidRPr="00024AE5">
        <w:rPr>
          <w:rFonts w:hint="cs"/>
          <w:sz w:val="22"/>
          <w:szCs w:val="22"/>
          <w:rtl/>
        </w:rPr>
        <w:t>נתוני</w:t>
      </w:r>
      <w:r w:rsidRPr="00024AE5" w:rsidR="004E3BC0">
        <w:rPr>
          <w:rFonts w:hint="cs"/>
          <w:sz w:val="22"/>
          <w:szCs w:val="22"/>
          <w:rtl/>
        </w:rPr>
        <w:t>ם</w:t>
      </w:r>
      <w:r w:rsidRPr="00024AE5">
        <w:rPr>
          <w:rFonts w:hint="cs"/>
          <w:sz w:val="22"/>
          <w:szCs w:val="22"/>
          <w:rtl/>
        </w:rPr>
        <w:t xml:space="preserve"> לא מבוקרים של המכון</w:t>
      </w:r>
      <w:r w:rsidRPr="00024AE5" w:rsidR="00357215">
        <w:rPr>
          <w:rFonts w:hint="cs"/>
          <w:sz w:val="22"/>
          <w:szCs w:val="22"/>
          <w:rtl/>
        </w:rPr>
        <w:t>,</w:t>
      </w:r>
      <w:r w:rsidRPr="00024AE5">
        <w:rPr>
          <w:rFonts w:hint="cs"/>
          <w:sz w:val="22"/>
          <w:szCs w:val="22"/>
          <w:rtl/>
        </w:rPr>
        <w:t xml:space="preserve"> בעיבוד משרד מבקר המדינה</w:t>
      </w:r>
      <w:r w:rsidRPr="00024AE5" w:rsidR="00731193">
        <w:rPr>
          <w:rFonts w:hint="cs"/>
          <w:sz w:val="22"/>
          <w:szCs w:val="22"/>
          <w:rtl/>
        </w:rPr>
        <w:t>.</w:t>
      </w:r>
    </w:p>
    <w:p w:rsidR="007A358A" w:rsidRPr="009261AD" w:rsidP="00DE28A7">
      <w:pPr>
        <w:spacing w:after="120" w:line="269" w:lineRule="auto"/>
        <w:jc w:val="center"/>
        <w:rPr>
          <w:b/>
          <w:bCs/>
          <w:rtl/>
        </w:rPr>
      </w:pPr>
      <w:r w:rsidRPr="00B45BA7">
        <w:rPr>
          <w:rFonts w:hint="cs"/>
          <w:b/>
          <w:bCs/>
          <w:rtl/>
        </w:rPr>
        <w:t>לוח 6:</w:t>
      </w:r>
      <w:r>
        <w:rPr>
          <w:rFonts w:hint="cs"/>
          <w:rtl/>
        </w:rPr>
        <w:t xml:space="preserve"> </w:t>
      </w:r>
      <w:r w:rsidRPr="00B45BA7" w:rsidR="00B45BA7">
        <w:rPr>
          <w:b/>
          <w:bCs/>
          <w:rtl/>
        </w:rPr>
        <w:t xml:space="preserve">תוצאות הפעילות </w:t>
      </w:r>
      <w:r w:rsidRPr="00A44E0C" w:rsidR="00AE71D7">
        <w:rPr>
          <w:rFonts w:hint="eastAsia"/>
          <w:b/>
          <w:bCs/>
          <w:rtl/>
        </w:rPr>
        <w:t>ה</w:t>
      </w:r>
      <w:r w:rsidRPr="00A44E0C" w:rsidR="002B2869">
        <w:rPr>
          <w:b/>
          <w:bCs/>
          <w:rtl/>
        </w:rPr>
        <w:t>מיוחס</w:t>
      </w:r>
      <w:r w:rsidRPr="00A44E0C" w:rsidR="00A17084">
        <w:rPr>
          <w:rFonts w:hint="eastAsia"/>
          <w:b/>
          <w:bCs/>
          <w:rtl/>
        </w:rPr>
        <w:t>ות</w:t>
      </w:r>
      <w:r w:rsidRPr="00B45BA7" w:rsidR="00B45BA7">
        <w:rPr>
          <w:b/>
          <w:bCs/>
          <w:rtl/>
        </w:rPr>
        <w:t xml:space="preserve"> לארבעת </w:t>
      </w:r>
      <w:r w:rsidR="00B05F45">
        <w:rPr>
          <w:rFonts w:hint="cs"/>
          <w:b/>
          <w:bCs/>
          <w:rtl/>
        </w:rPr>
        <w:t>האגפים</w:t>
      </w:r>
      <w:r w:rsidRPr="00B45BA7" w:rsidR="00B45BA7">
        <w:rPr>
          <w:b/>
          <w:bCs/>
          <w:rtl/>
        </w:rPr>
        <w:t>,</w:t>
      </w:r>
      <w:r w:rsidR="00BA2B41">
        <w:rPr>
          <w:rFonts w:hint="cs"/>
          <w:b/>
          <w:bCs/>
          <w:rtl/>
        </w:rPr>
        <w:t xml:space="preserve"> </w:t>
      </w:r>
      <w:r w:rsidRPr="009261AD" w:rsidR="00455D33">
        <w:rPr>
          <w:rFonts w:hint="cs"/>
          <w:b/>
          <w:bCs/>
          <w:rtl/>
        </w:rPr>
        <w:t>2017</w:t>
      </w:r>
      <w:r w:rsidR="00B05F45">
        <w:rPr>
          <w:rFonts w:hint="cs"/>
          <w:b/>
          <w:bCs/>
          <w:rtl/>
        </w:rPr>
        <w:t xml:space="preserve"> </w:t>
      </w:r>
      <w:r w:rsidRPr="00B45BA7" w:rsidR="00B45BA7">
        <w:rPr>
          <w:b/>
          <w:bCs/>
          <w:rtl/>
        </w:rPr>
        <w:t>(באלפי ש"ח</w:t>
      </w:r>
      <w:r w:rsidRPr="00B45BA7" w:rsidR="00557413">
        <w:rPr>
          <w:b/>
          <w:bCs/>
          <w:rtl/>
        </w:rPr>
        <w:t>)</w:t>
      </w:r>
    </w:p>
    <w:tbl>
      <w:tblPr>
        <w:tblStyle w:val="TableGrid"/>
        <w:bidiVisual/>
        <w:tblW w:w="0" w:type="auto"/>
        <w:tblInd w:w="106" w:type="dxa"/>
        <w:tblLook w:val="04A0"/>
      </w:tblPr>
      <w:tblGrid>
        <w:gridCol w:w="2268"/>
        <w:gridCol w:w="1418"/>
        <w:gridCol w:w="1417"/>
        <w:gridCol w:w="1559"/>
        <w:gridCol w:w="1442"/>
      </w:tblGrid>
      <w:tr w:rsidTr="00DE28A7">
        <w:tblPrEx>
          <w:tblW w:w="0" w:type="auto"/>
          <w:tblInd w:w="106" w:type="dxa"/>
          <w:tblLook w:val="04A0"/>
        </w:tblPrEx>
        <w:tc>
          <w:tcPr>
            <w:tcW w:w="2268" w:type="dxa"/>
          </w:tcPr>
          <w:p w:rsidR="007A358A" w:rsidRPr="00E47B14" w:rsidP="00DE28A7">
            <w:pPr>
              <w:spacing w:before="72" w:beforeLines="30" w:after="72" w:afterLines="30" w:line="240" w:lineRule="exact"/>
              <w:jc w:val="center"/>
              <w:rPr>
                <w:sz w:val="22"/>
                <w:szCs w:val="22"/>
                <w:rtl/>
              </w:rPr>
            </w:pPr>
          </w:p>
        </w:tc>
        <w:tc>
          <w:tcPr>
            <w:tcW w:w="1418" w:type="dxa"/>
            <w:shd w:val="clear" w:color="auto" w:fill="EEECE1" w:themeFill="background2"/>
          </w:tcPr>
          <w:p w:rsidR="007A358A" w:rsidRPr="00E47B14" w:rsidP="00DE28A7">
            <w:pPr>
              <w:spacing w:before="72" w:beforeLines="30" w:after="72" w:afterLines="30" w:line="240" w:lineRule="exact"/>
              <w:jc w:val="center"/>
              <w:rPr>
                <w:b/>
                <w:bCs/>
                <w:sz w:val="22"/>
                <w:szCs w:val="22"/>
                <w:rtl/>
              </w:rPr>
            </w:pPr>
            <w:r w:rsidRPr="00E47B14">
              <w:rPr>
                <w:b/>
                <w:bCs/>
                <w:sz w:val="22"/>
                <w:szCs w:val="22"/>
                <w:rtl/>
              </w:rPr>
              <w:t xml:space="preserve">אגף </w:t>
            </w:r>
            <w:r w:rsidRPr="00E47B14" w:rsidR="00A44E0C">
              <w:rPr>
                <w:rFonts w:hint="cs"/>
                <w:b/>
                <w:bCs/>
                <w:sz w:val="22"/>
                <w:szCs w:val="22"/>
                <w:rtl/>
              </w:rPr>
              <w:t>ה</w:t>
            </w:r>
            <w:r w:rsidRPr="00E47B14" w:rsidR="00455D33">
              <w:rPr>
                <w:b/>
                <w:bCs/>
                <w:sz w:val="22"/>
                <w:szCs w:val="22"/>
                <w:rtl/>
              </w:rPr>
              <w:t>בניין</w:t>
            </w:r>
          </w:p>
        </w:tc>
        <w:tc>
          <w:tcPr>
            <w:tcW w:w="1417" w:type="dxa"/>
            <w:shd w:val="clear" w:color="auto" w:fill="EEECE1" w:themeFill="background2"/>
          </w:tcPr>
          <w:p w:rsidR="007A358A" w:rsidRPr="00E47B14" w:rsidP="00DE28A7">
            <w:pPr>
              <w:spacing w:before="72" w:beforeLines="30" w:after="72" w:afterLines="30" w:line="240" w:lineRule="exact"/>
              <w:jc w:val="center"/>
              <w:rPr>
                <w:b/>
                <w:bCs/>
                <w:sz w:val="22"/>
                <w:szCs w:val="22"/>
                <w:rtl/>
              </w:rPr>
            </w:pPr>
            <w:r w:rsidRPr="00E47B14">
              <w:rPr>
                <w:b/>
                <w:bCs/>
                <w:sz w:val="22"/>
                <w:szCs w:val="22"/>
                <w:rtl/>
              </w:rPr>
              <w:t xml:space="preserve">אגף </w:t>
            </w:r>
            <w:r w:rsidRPr="00E47B14" w:rsidR="00A44E0C">
              <w:rPr>
                <w:rFonts w:hint="cs"/>
                <w:b/>
                <w:bCs/>
                <w:sz w:val="22"/>
                <w:szCs w:val="22"/>
                <w:rtl/>
              </w:rPr>
              <w:t>ה</w:t>
            </w:r>
            <w:r w:rsidRPr="00E47B14" w:rsidR="00455D33">
              <w:rPr>
                <w:b/>
                <w:bCs/>
                <w:sz w:val="22"/>
                <w:szCs w:val="22"/>
                <w:rtl/>
              </w:rPr>
              <w:t>תעשייה</w:t>
            </w:r>
          </w:p>
        </w:tc>
        <w:tc>
          <w:tcPr>
            <w:tcW w:w="1559" w:type="dxa"/>
            <w:shd w:val="clear" w:color="auto" w:fill="EEECE1" w:themeFill="background2"/>
          </w:tcPr>
          <w:p w:rsidR="007A358A" w:rsidRPr="00E47B14" w:rsidP="00DE28A7">
            <w:pPr>
              <w:spacing w:before="72" w:beforeLines="30" w:after="72" w:afterLines="30" w:line="240" w:lineRule="exact"/>
              <w:jc w:val="center"/>
              <w:rPr>
                <w:b/>
                <w:bCs/>
                <w:sz w:val="22"/>
                <w:szCs w:val="22"/>
                <w:rtl/>
              </w:rPr>
            </w:pPr>
            <w:r w:rsidRPr="00E47B14">
              <w:rPr>
                <w:b/>
                <w:bCs/>
                <w:sz w:val="22"/>
                <w:szCs w:val="22"/>
                <w:rtl/>
              </w:rPr>
              <w:t>אגף התקינה</w:t>
            </w:r>
          </w:p>
        </w:tc>
        <w:tc>
          <w:tcPr>
            <w:tcW w:w="1442" w:type="dxa"/>
            <w:shd w:val="clear" w:color="auto" w:fill="EEECE1" w:themeFill="background2"/>
          </w:tcPr>
          <w:p w:rsidR="007A358A" w:rsidRPr="00E47B14" w:rsidP="00DE28A7">
            <w:pPr>
              <w:spacing w:before="72" w:beforeLines="30" w:after="72" w:afterLines="30" w:line="240" w:lineRule="exact"/>
              <w:jc w:val="center"/>
              <w:rPr>
                <w:b/>
                <w:bCs/>
                <w:sz w:val="22"/>
                <w:szCs w:val="22"/>
                <w:rtl/>
              </w:rPr>
            </w:pPr>
            <w:r w:rsidRPr="00E47B14">
              <w:rPr>
                <w:b/>
                <w:bCs/>
                <w:sz w:val="22"/>
                <w:szCs w:val="22"/>
                <w:rtl/>
              </w:rPr>
              <w:t>אגף איכות והסמכה</w:t>
            </w:r>
          </w:p>
        </w:tc>
      </w:tr>
      <w:tr w:rsidTr="00DE28A7">
        <w:tblPrEx>
          <w:tblW w:w="0" w:type="auto"/>
          <w:tblInd w:w="106" w:type="dxa"/>
          <w:tblLook w:val="04A0"/>
        </w:tblPrEx>
        <w:tc>
          <w:tcPr>
            <w:tcW w:w="2268" w:type="dxa"/>
          </w:tcPr>
          <w:p w:rsidR="007A358A" w:rsidRPr="00E47B14" w:rsidP="00DE28A7">
            <w:pPr>
              <w:spacing w:before="72" w:beforeLines="30" w:after="72" w:afterLines="30" w:line="240" w:lineRule="exact"/>
              <w:rPr>
                <w:sz w:val="22"/>
                <w:szCs w:val="22"/>
                <w:rtl/>
              </w:rPr>
            </w:pPr>
            <w:r w:rsidRPr="00E47B14">
              <w:rPr>
                <w:sz w:val="22"/>
                <w:szCs w:val="22"/>
                <w:rtl/>
              </w:rPr>
              <w:t>הכנסות</w:t>
            </w:r>
            <w:r>
              <w:rPr>
                <w:rStyle w:val="FootnoteReference1"/>
                <w:sz w:val="22"/>
                <w:szCs w:val="22"/>
                <w:rtl/>
              </w:rPr>
              <w:footnoteReference w:id="18"/>
            </w:r>
            <w:r w:rsidRPr="00E47B14">
              <w:rPr>
                <w:sz w:val="22"/>
                <w:szCs w:val="22"/>
                <w:rtl/>
              </w:rPr>
              <w:t xml:space="preserve"> </w:t>
            </w:r>
          </w:p>
        </w:tc>
        <w:tc>
          <w:tcPr>
            <w:tcW w:w="1418" w:type="dxa"/>
          </w:tcPr>
          <w:p w:rsidR="007A358A" w:rsidRPr="00E47B14" w:rsidP="00DE28A7">
            <w:pPr>
              <w:spacing w:before="72" w:beforeLines="30" w:after="72" w:afterLines="30" w:line="240" w:lineRule="exact"/>
              <w:rPr>
                <w:sz w:val="22"/>
                <w:szCs w:val="22"/>
                <w:rtl/>
              </w:rPr>
            </w:pPr>
            <w:r w:rsidRPr="00E47B14">
              <w:rPr>
                <w:sz w:val="22"/>
                <w:szCs w:val="22"/>
                <w:rtl/>
              </w:rPr>
              <w:t>93,197</w:t>
            </w:r>
          </w:p>
        </w:tc>
        <w:tc>
          <w:tcPr>
            <w:tcW w:w="1417" w:type="dxa"/>
          </w:tcPr>
          <w:p w:rsidR="007A358A" w:rsidRPr="00E47B14" w:rsidP="00DE28A7">
            <w:pPr>
              <w:spacing w:before="72" w:beforeLines="30" w:after="72" w:afterLines="30" w:line="240" w:lineRule="exact"/>
              <w:rPr>
                <w:sz w:val="22"/>
                <w:szCs w:val="22"/>
                <w:rtl/>
              </w:rPr>
            </w:pPr>
            <w:r w:rsidRPr="00E47B14">
              <w:rPr>
                <w:sz w:val="22"/>
                <w:szCs w:val="22"/>
                <w:rtl/>
              </w:rPr>
              <w:t>258,676</w:t>
            </w:r>
          </w:p>
        </w:tc>
        <w:tc>
          <w:tcPr>
            <w:tcW w:w="1559" w:type="dxa"/>
          </w:tcPr>
          <w:p w:rsidR="007A358A" w:rsidRPr="00E47B14" w:rsidP="00DE28A7">
            <w:pPr>
              <w:spacing w:before="72" w:beforeLines="30" w:after="72" w:afterLines="30" w:line="240" w:lineRule="exact"/>
              <w:rPr>
                <w:sz w:val="22"/>
                <w:szCs w:val="22"/>
                <w:rtl/>
              </w:rPr>
            </w:pPr>
            <w:r w:rsidRPr="00E47B14">
              <w:rPr>
                <w:sz w:val="22"/>
                <w:szCs w:val="22"/>
                <w:rtl/>
              </w:rPr>
              <w:t>24,831</w:t>
            </w:r>
          </w:p>
        </w:tc>
        <w:tc>
          <w:tcPr>
            <w:tcW w:w="1442" w:type="dxa"/>
          </w:tcPr>
          <w:p w:rsidR="007A358A" w:rsidRPr="00E47B14" w:rsidP="00DE28A7">
            <w:pPr>
              <w:spacing w:before="72" w:beforeLines="30" w:after="72" w:afterLines="30" w:line="240" w:lineRule="exact"/>
              <w:rPr>
                <w:sz w:val="22"/>
                <w:szCs w:val="22"/>
                <w:rtl/>
              </w:rPr>
            </w:pPr>
            <w:r w:rsidRPr="00E47B14">
              <w:rPr>
                <w:sz w:val="22"/>
                <w:szCs w:val="22"/>
                <w:rtl/>
              </w:rPr>
              <w:t>50,014</w:t>
            </w:r>
          </w:p>
        </w:tc>
      </w:tr>
      <w:tr w:rsidTr="00DE28A7">
        <w:tblPrEx>
          <w:tblW w:w="0" w:type="auto"/>
          <w:tblInd w:w="106" w:type="dxa"/>
          <w:tblLook w:val="04A0"/>
        </w:tblPrEx>
        <w:tc>
          <w:tcPr>
            <w:tcW w:w="2268" w:type="dxa"/>
          </w:tcPr>
          <w:p w:rsidR="007A358A" w:rsidRPr="00E47B14" w:rsidP="00DE28A7">
            <w:pPr>
              <w:spacing w:before="72" w:beforeLines="30" w:after="72" w:afterLines="30" w:line="240" w:lineRule="exact"/>
              <w:rPr>
                <w:sz w:val="22"/>
                <w:szCs w:val="22"/>
                <w:rtl/>
              </w:rPr>
            </w:pPr>
            <w:r w:rsidRPr="00E47B14">
              <w:rPr>
                <w:sz w:val="22"/>
                <w:szCs w:val="22"/>
                <w:rtl/>
              </w:rPr>
              <w:t>שכר עבודה</w:t>
            </w:r>
          </w:p>
        </w:tc>
        <w:tc>
          <w:tcPr>
            <w:tcW w:w="1418" w:type="dxa"/>
          </w:tcPr>
          <w:p w:rsidR="007A358A" w:rsidRPr="00E47B14" w:rsidP="00DE28A7">
            <w:pPr>
              <w:spacing w:before="72" w:beforeLines="30" w:after="72" w:afterLines="30" w:line="240" w:lineRule="exact"/>
              <w:rPr>
                <w:b/>
                <w:bCs/>
                <w:sz w:val="22"/>
                <w:szCs w:val="22"/>
                <w:rtl/>
              </w:rPr>
            </w:pPr>
            <w:r w:rsidRPr="00E47B14">
              <w:rPr>
                <w:b/>
                <w:bCs/>
                <w:sz w:val="22"/>
                <w:szCs w:val="22"/>
                <w:rtl/>
              </w:rPr>
              <w:t>57,964</w:t>
            </w:r>
          </w:p>
        </w:tc>
        <w:tc>
          <w:tcPr>
            <w:tcW w:w="1417" w:type="dxa"/>
          </w:tcPr>
          <w:p w:rsidR="007A358A" w:rsidRPr="00E47B14" w:rsidP="00DE28A7">
            <w:pPr>
              <w:spacing w:before="72" w:beforeLines="30" w:after="72" w:afterLines="30" w:line="240" w:lineRule="exact"/>
              <w:rPr>
                <w:b/>
                <w:bCs/>
                <w:sz w:val="22"/>
                <w:szCs w:val="22"/>
                <w:rtl/>
              </w:rPr>
            </w:pPr>
            <w:r w:rsidRPr="00E47B14">
              <w:rPr>
                <w:b/>
                <w:bCs/>
                <w:sz w:val="22"/>
                <w:szCs w:val="22"/>
                <w:rtl/>
              </w:rPr>
              <w:t>141,964</w:t>
            </w:r>
          </w:p>
        </w:tc>
        <w:tc>
          <w:tcPr>
            <w:tcW w:w="1559" w:type="dxa"/>
          </w:tcPr>
          <w:p w:rsidR="007A358A" w:rsidRPr="00E47B14" w:rsidP="00DE28A7">
            <w:pPr>
              <w:spacing w:before="72" w:beforeLines="30" w:after="72" w:afterLines="30" w:line="240" w:lineRule="exact"/>
              <w:rPr>
                <w:b/>
                <w:bCs/>
                <w:sz w:val="22"/>
                <w:szCs w:val="22"/>
                <w:rtl/>
              </w:rPr>
            </w:pPr>
            <w:r w:rsidRPr="00E47B14">
              <w:rPr>
                <w:b/>
                <w:bCs/>
                <w:sz w:val="22"/>
                <w:szCs w:val="22"/>
                <w:rtl/>
              </w:rPr>
              <w:t>13,882</w:t>
            </w:r>
          </w:p>
        </w:tc>
        <w:tc>
          <w:tcPr>
            <w:tcW w:w="1442" w:type="dxa"/>
          </w:tcPr>
          <w:p w:rsidR="007A358A" w:rsidRPr="00E47B14" w:rsidP="00DE28A7">
            <w:pPr>
              <w:spacing w:before="72" w:beforeLines="30" w:after="72" w:afterLines="30" w:line="240" w:lineRule="exact"/>
              <w:rPr>
                <w:b/>
                <w:bCs/>
                <w:sz w:val="22"/>
                <w:szCs w:val="22"/>
                <w:rtl/>
              </w:rPr>
            </w:pPr>
            <w:r w:rsidRPr="00E47B14">
              <w:rPr>
                <w:b/>
                <w:bCs/>
                <w:sz w:val="22"/>
                <w:szCs w:val="22"/>
                <w:rtl/>
              </w:rPr>
              <w:t>27,851</w:t>
            </w:r>
          </w:p>
        </w:tc>
      </w:tr>
      <w:tr w:rsidTr="00DE28A7">
        <w:tblPrEx>
          <w:tblW w:w="0" w:type="auto"/>
          <w:tblInd w:w="106" w:type="dxa"/>
          <w:tblLook w:val="04A0"/>
        </w:tblPrEx>
        <w:tc>
          <w:tcPr>
            <w:tcW w:w="2268" w:type="dxa"/>
          </w:tcPr>
          <w:p w:rsidR="007A358A" w:rsidRPr="00E47B14" w:rsidP="00DE28A7">
            <w:pPr>
              <w:spacing w:before="72" w:beforeLines="30" w:after="72" w:afterLines="30" w:line="240" w:lineRule="exact"/>
              <w:rPr>
                <w:sz w:val="22"/>
                <w:szCs w:val="22"/>
                <w:rtl/>
              </w:rPr>
            </w:pPr>
            <w:r w:rsidRPr="00E47B14">
              <w:rPr>
                <w:sz w:val="22"/>
                <w:szCs w:val="22"/>
                <w:rtl/>
              </w:rPr>
              <w:t>עבודות חוץ</w:t>
            </w:r>
          </w:p>
        </w:tc>
        <w:tc>
          <w:tcPr>
            <w:tcW w:w="1418" w:type="dxa"/>
          </w:tcPr>
          <w:p w:rsidR="007A358A" w:rsidRPr="00E47B14" w:rsidP="00DE28A7">
            <w:pPr>
              <w:spacing w:before="72" w:beforeLines="30" w:after="72" w:afterLines="30" w:line="240" w:lineRule="exact"/>
              <w:rPr>
                <w:b/>
                <w:bCs/>
                <w:sz w:val="22"/>
                <w:szCs w:val="22"/>
                <w:rtl/>
              </w:rPr>
            </w:pPr>
            <w:r w:rsidRPr="00E47B14">
              <w:rPr>
                <w:b/>
                <w:bCs/>
                <w:sz w:val="22"/>
                <w:szCs w:val="22"/>
                <w:rtl/>
              </w:rPr>
              <w:t>6,656</w:t>
            </w:r>
          </w:p>
        </w:tc>
        <w:tc>
          <w:tcPr>
            <w:tcW w:w="1417" w:type="dxa"/>
          </w:tcPr>
          <w:p w:rsidR="007A358A" w:rsidRPr="00E47B14" w:rsidP="00DE28A7">
            <w:pPr>
              <w:spacing w:before="72" w:beforeLines="30" w:after="72" w:afterLines="30" w:line="240" w:lineRule="exact"/>
              <w:rPr>
                <w:b/>
                <w:bCs/>
                <w:sz w:val="22"/>
                <w:szCs w:val="22"/>
                <w:rtl/>
              </w:rPr>
            </w:pPr>
            <w:r w:rsidRPr="00E47B14">
              <w:rPr>
                <w:b/>
                <w:bCs/>
                <w:sz w:val="22"/>
                <w:szCs w:val="22"/>
                <w:rtl/>
              </w:rPr>
              <w:t>8,230</w:t>
            </w:r>
          </w:p>
        </w:tc>
        <w:tc>
          <w:tcPr>
            <w:tcW w:w="1559" w:type="dxa"/>
          </w:tcPr>
          <w:p w:rsidR="007A358A" w:rsidRPr="00E47B14" w:rsidP="00DE28A7">
            <w:pPr>
              <w:spacing w:before="72" w:beforeLines="30" w:after="72" w:afterLines="30" w:line="240" w:lineRule="exact"/>
              <w:rPr>
                <w:b/>
                <w:bCs/>
                <w:sz w:val="22"/>
                <w:szCs w:val="22"/>
                <w:rtl/>
              </w:rPr>
            </w:pPr>
            <w:r w:rsidRPr="00E47B14">
              <w:rPr>
                <w:b/>
                <w:bCs/>
                <w:sz w:val="22"/>
                <w:szCs w:val="22"/>
                <w:rtl/>
              </w:rPr>
              <w:t>2,130</w:t>
            </w:r>
          </w:p>
        </w:tc>
        <w:tc>
          <w:tcPr>
            <w:tcW w:w="1442" w:type="dxa"/>
          </w:tcPr>
          <w:p w:rsidR="007A358A" w:rsidRPr="00E47B14" w:rsidP="00DE28A7">
            <w:pPr>
              <w:spacing w:before="72" w:beforeLines="30" w:after="72" w:afterLines="30" w:line="240" w:lineRule="exact"/>
              <w:rPr>
                <w:b/>
                <w:bCs/>
                <w:sz w:val="22"/>
                <w:szCs w:val="22"/>
                <w:rtl/>
              </w:rPr>
            </w:pPr>
            <w:r w:rsidRPr="00E47B14">
              <w:rPr>
                <w:b/>
                <w:bCs/>
                <w:sz w:val="22"/>
                <w:szCs w:val="22"/>
                <w:rtl/>
              </w:rPr>
              <w:t>8,047</w:t>
            </w:r>
          </w:p>
        </w:tc>
      </w:tr>
      <w:tr w:rsidTr="00DE28A7">
        <w:tblPrEx>
          <w:tblW w:w="0" w:type="auto"/>
          <w:tblInd w:w="106" w:type="dxa"/>
          <w:tblLook w:val="04A0"/>
        </w:tblPrEx>
        <w:tc>
          <w:tcPr>
            <w:tcW w:w="2268" w:type="dxa"/>
          </w:tcPr>
          <w:p w:rsidR="007A358A" w:rsidRPr="00E47B14" w:rsidP="00DE28A7">
            <w:pPr>
              <w:spacing w:before="72" w:beforeLines="30" w:after="72" w:afterLines="30" w:line="240" w:lineRule="exact"/>
              <w:rPr>
                <w:sz w:val="22"/>
                <w:szCs w:val="22"/>
                <w:rtl/>
              </w:rPr>
            </w:pPr>
            <w:r w:rsidRPr="00E47B14">
              <w:rPr>
                <w:sz w:val="22"/>
                <w:szCs w:val="22"/>
                <w:rtl/>
              </w:rPr>
              <w:t>רכב</w:t>
            </w:r>
          </w:p>
        </w:tc>
        <w:tc>
          <w:tcPr>
            <w:tcW w:w="1418" w:type="dxa"/>
          </w:tcPr>
          <w:p w:rsidR="007A358A" w:rsidRPr="00E47B14" w:rsidP="00DE28A7">
            <w:pPr>
              <w:spacing w:before="72" w:beforeLines="30" w:after="72" w:afterLines="30" w:line="240" w:lineRule="exact"/>
              <w:rPr>
                <w:b/>
                <w:bCs/>
                <w:sz w:val="22"/>
                <w:szCs w:val="22"/>
                <w:rtl/>
              </w:rPr>
            </w:pPr>
            <w:r w:rsidRPr="00E47B14">
              <w:rPr>
                <w:b/>
                <w:bCs/>
                <w:sz w:val="22"/>
                <w:szCs w:val="22"/>
                <w:rtl/>
              </w:rPr>
              <w:t>9,767</w:t>
            </w:r>
          </w:p>
        </w:tc>
        <w:tc>
          <w:tcPr>
            <w:tcW w:w="1417" w:type="dxa"/>
          </w:tcPr>
          <w:p w:rsidR="007A358A" w:rsidRPr="00E47B14" w:rsidP="00DE28A7">
            <w:pPr>
              <w:spacing w:before="72" w:beforeLines="30" w:after="72" w:afterLines="30" w:line="240" w:lineRule="exact"/>
              <w:rPr>
                <w:b/>
                <w:bCs/>
                <w:sz w:val="22"/>
                <w:szCs w:val="22"/>
                <w:rtl/>
              </w:rPr>
            </w:pPr>
            <w:r w:rsidRPr="00E47B14">
              <w:rPr>
                <w:b/>
                <w:bCs/>
                <w:sz w:val="22"/>
                <w:szCs w:val="22"/>
                <w:rtl/>
              </w:rPr>
              <w:t>10,514</w:t>
            </w:r>
          </w:p>
        </w:tc>
        <w:tc>
          <w:tcPr>
            <w:tcW w:w="1559" w:type="dxa"/>
          </w:tcPr>
          <w:p w:rsidR="007A358A" w:rsidRPr="00E47B14" w:rsidP="00DE28A7">
            <w:pPr>
              <w:spacing w:before="72" w:beforeLines="30" w:after="72" w:afterLines="30" w:line="240" w:lineRule="exact"/>
              <w:rPr>
                <w:b/>
                <w:bCs/>
                <w:sz w:val="22"/>
                <w:szCs w:val="22"/>
                <w:rtl/>
              </w:rPr>
            </w:pPr>
            <w:r w:rsidRPr="00E47B14">
              <w:rPr>
                <w:b/>
                <w:bCs/>
                <w:sz w:val="22"/>
                <w:szCs w:val="22"/>
                <w:rtl/>
              </w:rPr>
              <w:t>172</w:t>
            </w:r>
          </w:p>
        </w:tc>
        <w:tc>
          <w:tcPr>
            <w:tcW w:w="1442" w:type="dxa"/>
          </w:tcPr>
          <w:p w:rsidR="007A358A" w:rsidRPr="00E47B14" w:rsidP="00DE28A7">
            <w:pPr>
              <w:spacing w:before="72" w:beforeLines="30" w:after="72" w:afterLines="30" w:line="240" w:lineRule="exact"/>
              <w:rPr>
                <w:b/>
                <w:bCs/>
                <w:sz w:val="22"/>
                <w:szCs w:val="22"/>
                <w:rtl/>
              </w:rPr>
            </w:pPr>
            <w:r w:rsidRPr="00E47B14">
              <w:rPr>
                <w:b/>
                <w:bCs/>
                <w:sz w:val="22"/>
                <w:szCs w:val="22"/>
                <w:rtl/>
              </w:rPr>
              <w:t>3,043</w:t>
            </w:r>
          </w:p>
        </w:tc>
      </w:tr>
      <w:tr w:rsidTr="00DE28A7">
        <w:tblPrEx>
          <w:tblW w:w="0" w:type="auto"/>
          <w:tblInd w:w="106" w:type="dxa"/>
          <w:tblLook w:val="04A0"/>
        </w:tblPrEx>
        <w:tc>
          <w:tcPr>
            <w:tcW w:w="2268" w:type="dxa"/>
          </w:tcPr>
          <w:p w:rsidR="007A358A" w:rsidRPr="00E47B14" w:rsidP="00DE28A7">
            <w:pPr>
              <w:spacing w:before="72" w:beforeLines="30" w:after="72" w:afterLines="30" w:line="240" w:lineRule="exact"/>
              <w:rPr>
                <w:sz w:val="22"/>
                <w:szCs w:val="22"/>
                <w:rtl/>
              </w:rPr>
            </w:pPr>
            <w:r w:rsidRPr="00E47B14">
              <w:rPr>
                <w:sz w:val="22"/>
                <w:szCs w:val="22"/>
                <w:rtl/>
              </w:rPr>
              <w:t>פחת</w:t>
            </w:r>
          </w:p>
        </w:tc>
        <w:tc>
          <w:tcPr>
            <w:tcW w:w="1418" w:type="dxa"/>
          </w:tcPr>
          <w:p w:rsidR="007A358A" w:rsidRPr="00E47B14" w:rsidP="00DE28A7">
            <w:pPr>
              <w:spacing w:before="72" w:beforeLines="30" w:after="72" w:afterLines="30" w:line="240" w:lineRule="exact"/>
              <w:rPr>
                <w:sz w:val="22"/>
                <w:szCs w:val="22"/>
                <w:rtl/>
              </w:rPr>
            </w:pPr>
            <w:r w:rsidRPr="00E47B14">
              <w:rPr>
                <w:sz w:val="22"/>
                <w:szCs w:val="22"/>
                <w:rtl/>
              </w:rPr>
              <w:t>1,847</w:t>
            </w:r>
          </w:p>
        </w:tc>
        <w:tc>
          <w:tcPr>
            <w:tcW w:w="1417" w:type="dxa"/>
          </w:tcPr>
          <w:p w:rsidR="007A358A" w:rsidRPr="00E47B14" w:rsidP="00DE28A7">
            <w:pPr>
              <w:spacing w:before="72" w:beforeLines="30" w:after="72" w:afterLines="30" w:line="240" w:lineRule="exact"/>
              <w:rPr>
                <w:sz w:val="22"/>
                <w:szCs w:val="22"/>
                <w:rtl/>
              </w:rPr>
            </w:pPr>
            <w:r w:rsidRPr="00E47B14">
              <w:rPr>
                <w:sz w:val="22"/>
                <w:szCs w:val="22"/>
                <w:rtl/>
              </w:rPr>
              <w:t>7,905</w:t>
            </w:r>
          </w:p>
        </w:tc>
        <w:tc>
          <w:tcPr>
            <w:tcW w:w="1559" w:type="dxa"/>
          </w:tcPr>
          <w:p w:rsidR="007A358A" w:rsidRPr="00E47B14" w:rsidP="00DE28A7">
            <w:pPr>
              <w:spacing w:before="72" w:beforeLines="30" w:after="72" w:afterLines="30" w:line="240" w:lineRule="exact"/>
              <w:rPr>
                <w:sz w:val="22"/>
                <w:szCs w:val="22"/>
                <w:rtl/>
              </w:rPr>
            </w:pPr>
            <w:r w:rsidRPr="00E47B14">
              <w:rPr>
                <w:sz w:val="22"/>
                <w:szCs w:val="22"/>
                <w:rtl/>
              </w:rPr>
              <w:t>144</w:t>
            </w:r>
          </w:p>
        </w:tc>
        <w:tc>
          <w:tcPr>
            <w:tcW w:w="1442" w:type="dxa"/>
          </w:tcPr>
          <w:p w:rsidR="007A358A" w:rsidRPr="00E47B14" w:rsidP="00DE28A7">
            <w:pPr>
              <w:spacing w:before="72" w:beforeLines="30" w:after="72" w:afterLines="30" w:line="240" w:lineRule="exact"/>
              <w:rPr>
                <w:sz w:val="22"/>
                <w:szCs w:val="22"/>
                <w:rtl/>
              </w:rPr>
            </w:pPr>
            <w:r w:rsidRPr="00E47B14">
              <w:rPr>
                <w:sz w:val="22"/>
                <w:szCs w:val="22"/>
                <w:rtl/>
              </w:rPr>
              <w:t>978</w:t>
            </w:r>
          </w:p>
        </w:tc>
      </w:tr>
      <w:tr w:rsidTr="00DE28A7">
        <w:tblPrEx>
          <w:tblW w:w="0" w:type="auto"/>
          <w:tblInd w:w="106" w:type="dxa"/>
          <w:tblLook w:val="04A0"/>
        </w:tblPrEx>
        <w:tc>
          <w:tcPr>
            <w:tcW w:w="2268" w:type="dxa"/>
          </w:tcPr>
          <w:p w:rsidR="007A358A" w:rsidRPr="00E47B14" w:rsidP="00DE28A7">
            <w:pPr>
              <w:spacing w:before="72" w:beforeLines="30" w:after="72" w:afterLines="30" w:line="240" w:lineRule="exact"/>
              <w:rPr>
                <w:sz w:val="22"/>
                <w:szCs w:val="22"/>
                <w:rtl/>
              </w:rPr>
            </w:pPr>
            <w:r w:rsidRPr="00E47B14">
              <w:rPr>
                <w:sz w:val="22"/>
                <w:szCs w:val="22"/>
                <w:rtl/>
              </w:rPr>
              <w:t>תפעול</w:t>
            </w:r>
          </w:p>
        </w:tc>
        <w:tc>
          <w:tcPr>
            <w:tcW w:w="1418" w:type="dxa"/>
          </w:tcPr>
          <w:p w:rsidR="007A358A" w:rsidRPr="00E47B14" w:rsidP="00DE28A7">
            <w:pPr>
              <w:spacing w:before="72" w:beforeLines="30" w:after="72" w:afterLines="30" w:line="240" w:lineRule="exact"/>
              <w:rPr>
                <w:sz w:val="22"/>
                <w:szCs w:val="22"/>
                <w:rtl/>
              </w:rPr>
            </w:pPr>
            <w:r w:rsidRPr="00E47B14">
              <w:rPr>
                <w:sz w:val="22"/>
                <w:szCs w:val="22"/>
                <w:rtl/>
              </w:rPr>
              <w:t>5,425</w:t>
            </w:r>
          </w:p>
        </w:tc>
        <w:tc>
          <w:tcPr>
            <w:tcW w:w="1417" w:type="dxa"/>
          </w:tcPr>
          <w:p w:rsidR="007A358A" w:rsidRPr="00E47B14" w:rsidP="00DE28A7">
            <w:pPr>
              <w:spacing w:before="72" w:beforeLines="30" w:after="72" w:afterLines="30" w:line="240" w:lineRule="exact"/>
              <w:rPr>
                <w:sz w:val="22"/>
                <w:szCs w:val="22"/>
                <w:rtl/>
              </w:rPr>
            </w:pPr>
            <w:r w:rsidRPr="00E47B14">
              <w:rPr>
                <w:sz w:val="22"/>
                <w:szCs w:val="22"/>
                <w:rtl/>
              </w:rPr>
              <w:t>10,409</w:t>
            </w:r>
          </w:p>
        </w:tc>
        <w:tc>
          <w:tcPr>
            <w:tcW w:w="1559" w:type="dxa"/>
          </w:tcPr>
          <w:p w:rsidR="007A358A" w:rsidRPr="00E47B14" w:rsidP="00DE28A7">
            <w:pPr>
              <w:spacing w:before="72" w:beforeLines="30" w:after="72" w:afterLines="30" w:line="240" w:lineRule="exact"/>
              <w:rPr>
                <w:sz w:val="22"/>
                <w:szCs w:val="22"/>
                <w:rtl/>
              </w:rPr>
            </w:pPr>
            <w:r w:rsidRPr="00E47B14">
              <w:rPr>
                <w:sz w:val="22"/>
                <w:szCs w:val="22"/>
                <w:rtl/>
              </w:rPr>
              <w:t>1,047</w:t>
            </w:r>
          </w:p>
        </w:tc>
        <w:tc>
          <w:tcPr>
            <w:tcW w:w="1442" w:type="dxa"/>
          </w:tcPr>
          <w:p w:rsidR="007A358A" w:rsidRPr="00E47B14" w:rsidP="00DE28A7">
            <w:pPr>
              <w:spacing w:before="72" w:beforeLines="30" w:after="72" w:afterLines="30" w:line="240" w:lineRule="exact"/>
              <w:rPr>
                <w:sz w:val="22"/>
                <w:szCs w:val="22"/>
                <w:rtl/>
              </w:rPr>
            </w:pPr>
            <w:r w:rsidRPr="00E47B14">
              <w:rPr>
                <w:sz w:val="22"/>
                <w:szCs w:val="22"/>
                <w:rtl/>
              </w:rPr>
              <w:t>1,090</w:t>
            </w:r>
          </w:p>
        </w:tc>
      </w:tr>
      <w:tr w:rsidTr="00DE28A7">
        <w:tblPrEx>
          <w:tblW w:w="0" w:type="auto"/>
          <w:tblInd w:w="106" w:type="dxa"/>
          <w:tblLook w:val="04A0"/>
        </w:tblPrEx>
        <w:tc>
          <w:tcPr>
            <w:tcW w:w="2268" w:type="dxa"/>
          </w:tcPr>
          <w:p w:rsidR="007A358A" w:rsidRPr="00E47B14" w:rsidP="00DE28A7">
            <w:pPr>
              <w:spacing w:before="72" w:beforeLines="30" w:after="72" w:afterLines="30" w:line="240" w:lineRule="exact"/>
              <w:rPr>
                <w:sz w:val="22"/>
                <w:szCs w:val="22"/>
                <w:rtl/>
              </w:rPr>
            </w:pPr>
            <w:r w:rsidRPr="00E47B14">
              <w:rPr>
                <w:sz w:val="22"/>
                <w:szCs w:val="22"/>
                <w:rtl/>
              </w:rPr>
              <w:t>תקורות מטה</w:t>
            </w:r>
          </w:p>
        </w:tc>
        <w:tc>
          <w:tcPr>
            <w:tcW w:w="1418" w:type="dxa"/>
          </w:tcPr>
          <w:p w:rsidR="007A358A" w:rsidRPr="00E47B14" w:rsidP="00DE28A7">
            <w:pPr>
              <w:spacing w:before="72" w:beforeLines="30" w:after="72" w:afterLines="30" w:line="240" w:lineRule="exact"/>
              <w:rPr>
                <w:sz w:val="22"/>
                <w:szCs w:val="22"/>
                <w:rtl/>
              </w:rPr>
            </w:pPr>
            <w:r w:rsidRPr="00E47B14">
              <w:rPr>
                <w:sz w:val="22"/>
                <w:szCs w:val="22"/>
                <w:rtl/>
              </w:rPr>
              <w:t>10,164</w:t>
            </w:r>
          </w:p>
        </w:tc>
        <w:tc>
          <w:tcPr>
            <w:tcW w:w="1417" w:type="dxa"/>
          </w:tcPr>
          <w:p w:rsidR="007A358A" w:rsidRPr="00E47B14" w:rsidP="00DE28A7">
            <w:pPr>
              <w:spacing w:before="72" w:beforeLines="30" w:after="72" w:afterLines="30" w:line="240" w:lineRule="exact"/>
              <w:rPr>
                <w:sz w:val="22"/>
                <w:szCs w:val="22"/>
                <w:rtl/>
              </w:rPr>
            </w:pPr>
            <w:r w:rsidRPr="00E47B14">
              <w:rPr>
                <w:sz w:val="22"/>
                <w:szCs w:val="22"/>
                <w:rtl/>
              </w:rPr>
              <w:t>37,845</w:t>
            </w:r>
          </w:p>
        </w:tc>
        <w:tc>
          <w:tcPr>
            <w:tcW w:w="1559" w:type="dxa"/>
          </w:tcPr>
          <w:p w:rsidR="007A358A" w:rsidRPr="00E47B14" w:rsidP="00DE28A7">
            <w:pPr>
              <w:spacing w:before="72" w:beforeLines="30" w:after="72" w:afterLines="30" w:line="240" w:lineRule="exact"/>
              <w:rPr>
                <w:sz w:val="22"/>
                <w:szCs w:val="22"/>
                <w:rtl/>
              </w:rPr>
            </w:pPr>
            <w:r w:rsidRPr="00E47B14">
              <w:rPr>
                <w:sz w:val="22"/>
                <w:szCs w:val="22"/>
                <w:rtl/>
              </w:rPr>
              <w:t>3,556</w:t>
            </w:r>
          </w:p>
        </w:tc>
        <w:tc>
          <w:tcPr>
            <w:tcW w:w="1442" w:type="dxa"/>
          </w:tcPr>
          <w:p w:rsidR="007A358A" w:rsidRPr="00E47B14" w:rsidP="00DE28A7">
            <w:pPr>
              <w:spacing w:before="72" w:beforeLines="30" w:after="72" w:afterLines="30" w:line="240" w:lineRule="exact"/>
              <w:rPr>
                <w:sz w:val="22"/>
                <w:szCs w:val="22"/>
                <w:rtl/>
              </w:rPr>
            </w:pPr>
            <w:r w:rsidRPr="00E47B14">
              <w:rPr>
                <w:sz w:val="22"/>
                <w:szCs w:val="22"/>
                <w:rtl/>
              </w:rPr>
              <w:t>4,934</w:t>
            </w:r>
          </w:p>
        </w:tc>
      </w:tr>
      <w:tr w:rsidTr="00DE28A7">
        <w:tblPrEx>
          <w:tblW w:w="0" w:type="auto"/>
          <w:tblInd w:w="106" w:type="dxa"/>
          <w:tblLook w:val="04A0"/>
        </w:tblPrEx>
        <w:tc>
          <w:tcPr>
            <w:tcW w:w="2268" w:type="dxa"/>
          </w:tcPr>
          <w:p w:rsidR="007A358A" w:rsidRPr="00E47B14" w:rsidP="00DE28A7">
            <w:pPr>
              <w:spacing w:before="72" w:beforeLines="30" w:after="72" w:afterLines="30" w:line="240" w:lineRule="exact"/>
              <w:rPr>
                <w:sz w:val="22"/>
                <w:szCs w:val="22"/>
                <w:rtl/>
              </w:rPr>
            </w:pPr>
            <w:r w:rsidRPr="00E47B14">
              <w:rPr>
                <w:sz w:val="22"/>
                <w:szCs w:val="22"/>
                <w:rtl/>
              </w:rPr>
              <w:t>שונות</w:t>
            </w:r>
          </w:p>
        </w:tc>
        <w:tc>
          <w:tcPr>
            <w:tcW w:w="1418" w:type="dxa"/>
          </w:tcPr>
          <w:p w:rsidR="007A358A" w:rsidRPr="00E47B14" w:rsidP="00DE28A7">
            <w:pPr>
              <w:spacing w:before="72" w:beforeLines="30" w:after="72" w:afterLines="30" w:line="240" w:lineRule="exact"/>
              <w:rPr>
                <w:sz w:val="22"/>
                <w:szCs w:val="22"/>
                <w:rtl/>
              </w:rPr>
            </w:pPr>
            <w:r w:rsidRPr="00E47B14">
              <w:rPr>
                <w:sz w:val="22"/>
                <w:szCs w:val="22"/>
                <w:rtl/>
              </w:rPr>
              <w:t>1,953</w:t>
            </w:r>
          </w:p>
        </w:tc>
        <w:tc>
          <w:tcPr>
            <w:tcW w:w="1417" w:type="dxa"/>
          </w:tcPr>
          <w:p w:rsidR="007A358A" w:rsidRPr="00E47B14" w:rsidP="00DE28A7">
            <w:pPr>
              <w:spacing w:before="72" w:beforeLines="30" w:after="72" w:afterLines="30" w:line="240" w:lineRule="exact"/>
              <w:rPr>
                <w:sz w:val="22"/>
                <w:szCs w:val="22"/>
                <w:rtl/>
              </w:rPr>
            </w:pPr>
            <w:r w:rsidRPr="00E47B14">
              <w:rPr>
                <w:sz w:val="22"/>
                <w:szCs w:val="22"/>
                <w:rtl/>
              </w:rPr>
              <w:t>5,367</w:t>
            </w:r>
          </w:p>
        </w:tc>
        <w:tc>
          <w:tcPr>
            <w:tcW w:w="1559" w:type="dxa"/>
          </w:tcPr>
          <w:p w:rsidR="007A358A" w:rsidRPr="00E47B14" w:rsidP="00DE28A7">
            <w:pPr>
              <w:spacing w:before="72" w:beforeLines="30" w:after="72" w:afterLines="30" w:line="240" w:lineRule="exact"/>
              <w:rPr>
                <w:sz w:val="22"/>
                <w:szCs w:val="22"/>
                <w:rtl/>
              </w:rPr>
            </w:pPr>
            <w:r w:rsidRPr="00E47B14">
              <w:rPr>
                <w:sz w:val="22"/>
                <w:szCs w:val="22"/>
                <w:rtl/>
              </w:rPr>
              <w:t>1,013</w:t>
            </w:r>
          </w:p>
        </w:tc>
        <w:tc>
          <w:tcPr>
            <w:tcW w:w="1442" w:type="dxa"/>
          </w:tcPr>
          <w:p w:rsidR="007A358A" w:rsidRPr="00E47B14" w:rsidP="00DE28A7">
            <w:pPr>
              <w:spacing w:before="72" w:beforeLines="30" w:after="72" w:afterLines="30" w:line="240" w:lineRule="exact"/>
              <w:rPr>
                <w:sz w:val="22"/>
                <w:szCs w:val="22"/>
                <w:rtl/>
              </w:rPr>
            </w:pPr>
            <w:r w:rsidRPr="00E47B14">
              <w:rPr>
                <w:sz w:val="22"/>
                <w:szCs w:val="22"/>
                <w:rtl/>
              </w:rPr>
              <w:t>2,879</w:t>
            </w:r>
          </w:p>
        </w:tc>
      </w:tr>
      <w:tr w:rsidTr="00DE28A7">
        <w:tblPrEx>
          <w:tblW w:w="0" w:type="auto"/>
          <w:tblInd w:w="106" w:type="dxa"/>
          <w:tblLook w:val="04A0"/>
        </w:tblPrEx>
        <w:tc>
          <w:tcPr>
            <w:tcW w:w="2268" w:type="dxa"/>
          </w:tcPr>
          <w:p w:rsidR="007A358A" w:rsidRPr="00E47B14" w:rsidP="00DE28A7">
            <w:pPr>
              <w:spacing w:before="72" w:beforeLines="30" w:after="72" w:afterLines="30" w:line="240" w:lineRule="exact"/>
              <w:rPr>
                <w:sz w:val="22"/>
                <w:szCs w:val="22"/>
                <w:rtl/>
              </w:rPr>
            </w:pPr>
            <w:r w:rsidRPr="00E47B14">
              <w:rPr>
                <w:sz w:val="22"/>
                <w:szCs w:val="22"/>
                <w:rtl/>
              </w:rPr>
              <w:t>עודף/(</w:t>
            </w:r>
            <w:r w:rsidRPr="00E47B14" w:rsidR="00455D33">
              <w:rPr>
                <w:sz w:val="22"/>
                <w:szCs w:val="22"/>
                <w:rtl/>
              </w:rPr>
              <w:t>ג</w:t>
            </w:r>
            <w:r w:rsidRPr="00E47B14" w:rsidR="005F7F17">
              <w:rPr>
                <w:rFonts w:hint="cs"/>
                <w:sz w:val="22"/>
                <w:szCs w:val="22"/>
                <w:rtl/>
              </w:rPr>
              <w:t>י</w:t>
            </w:r>
            <w:r w:rsidRPr="00E47B14" w:rsidR="00455D33">
              <w:rPr>
                <w:sz w:val="22"/>
                <w:szCs w:val="22"/>
                <w:rtl/>
              </w:rPr>
              <w:t>רעון</w:t>
            </w:r>
            <w:r w:rsidRPr="00E47B14">
              <w:rPr>
                <w:sz w:val="22"/>
                <w:szCs w:val="22"/>
                <w:rtl/>
              </w:rPr>
              <w:t>) לפני מימון</w:t>
            </w:r>
          </w:p>
        </w:tc>
        <w:tc>
          <w:tcPr>
            <w:tcW w:w="1418" w:type="dxa"/>
            <w:shd w:val="clear" w:color="auto" w:fill="C6D9F0" w:themeFill="text2" w:themeFillTint="33"/>
          </w:tcPr>
          <w:p w:rsidR="007A358A" w:rsidRPr="00E47B14" w:rsidP="00DE28A7">
            <w:pPr>
              <w:spacing w:before="72" w:beforeLines="30" w:after="72" w:afterLines="30" w:line="240" w:lineRule="exact"/>
              <w:rPr>
                <w:b/>
                <w:bCs/>
                <w:sz w:val="22"/>
                <w:szCs w:val="22"/>
                <w:rtl/>
              </w:rPr>
            </w:pPr>
            <w:r w:rsidRPr="00E47B14">
              <w:rPr>
                <w:b/>
                <w:bCs/>
                <w:sz w:val="22"/>
                <w:szCs w:val="22"/>
                <w:rtl/>
              </w:rPr>
              <w:t>(579)</w:t>
            </w:r>
          </w:p>
        </w:tc>
        <w:tc>
          <w:tcPr>
            <w:tcW w:w="1417" w:type="dxa"/>
          </w:tcPr>
          <w:p w:rsidR="007A358A" w:rsidRPr="00E47B14" w:rsidP="00DE28A7">
            <w:pPr>
              <w:spacing w:before="72" w:beforeLines="30" w:after="72" w:afterLines="30" w:line="240" w:lineRule="exact"/>
              <w:rPr>
                <w:b/>
                <w:bCs/>
                <w:sz w:val="22"/>
                <w:szCs w:val="22"/>
                <w:rtl/>
              </w:rPr>
            </w:pPr>
            <w:r w:rsidRPr="00E47B14">
              <w:rPr>
                <w:b/>
                <w:bCs/>
                <w:sz w:val="22"/>
                <w:szCs w:val="22"/>
                <w:rtl/>
              </w:rPr>
              <w:t>36,442</w:t>
            </w:r>
          </w:p>
        </w:tc>
        <w:tc>
          <w:tcPr>
            <w:tcW w:w="1559" w:type="dxa"/>
          </w:tcPr>
          <w:p w:rsidR="007A358A" w:rsidRPr="00E47B14" w:rsidP="00DE28A7">
            <w:pPr>
              <w:spacing w:before="72" w:beforeLines="30" w:after="72" w:afterLines="30" w:line="240" w:lineRule="exact"/>
              <w:rPr>
                <w:b/>
                <w:bCs/>
                <w:sz w:val="22"/>
                <w:szCs w:val="22"/>
                <w:rtl/>
              </w:rPr>
            </w:pPr>
            <w:r w:rsidRPr="00E47B14">
              <w:rPr>
                <w:b/>
                <w:bCs/>
                <w:sz w:val="22"/>
                <w:szCs w:val="22"/>
                <w:rtl/>
              </w:rPr>
              <w:t>2,886</w:t>
            </w:r>
          </w:p>
        </w:tc>
        <w:tc>
          <w:tcPr>
            <w:tcW w:w="1442" w:type="dxa"/>
          </w:tcPr>
          <w:p w:rsidR="007A358A" w:rsidRPr="00E47B14" w:rsidP="00DE28A7">
            <w:pPr>
              <w:spacing w:before="72" w:beforeLines="30" w:after="72" w:afterLines="30" w:line="240" w:lineRule="exact"/>
              <w:rPr>
                <w:b/>
                <w:bCs/>
                <w:sz w:val="22"/>
                <w:szCs w:val="22"/>
                <w:rtl/>
              </w:rPr>
            </w:pPr>
            <w:r w:rsidRPr="00E47B14">
              <w:rPr>
                <w:b/>
                <w:bCs/>
                <w:sz w:val="22"/>
                <w:szCs w:val="22"/>
                <w:rtl/>
              </w:rPr>
              <w:t>1,192</w:t>
            </w:r>
          </w:p>
        </w:tc>
      </w:tr>
      <w:tr w:rsidTr="00DE28A7">
        <w:tblPrEx>
          <w:tblW w:w="0" w:type="auto"/>
          <w:tblInd w:w="106" w:type="dxa"/>
          <w:tblLook w:val="04A0"/>
        </w:tblPrEx>
        <w:tc>
          <w:tcPr>
            <w:tcW w:w="2268" w:type="dxa"/>
          </w:tcPr>
          <w:p w:rsidR="007A358A" w:rsidRPr="00E47B14" w:rsidP="00DE28A7">
            <w:pPr>
              <w:spacing w:before="72" w:beforeLines="30" w:after="72" w:afterLines="30" w:line="240" w:lineRule="exact"/>
              <w:rPr>
                <w:sz w:val="22"/>
                <w:szCs w:val="22"/>
                <w:rtl/>
              </w:rPr>
            </w:pPr>
          </w:p>
        </w:tc>
        <w:tc>
          <w:tcPr>
            <w:tcW w:w="1418" w:type="dxa"/>
          </w:tcPr>
          <w:p w:rsidR="007A358A" w:rsidRPr="00E47B14" w:rsidP="00DE28A7">
            <w:pPr>
              <w:spacing w:before="72" w:beforeLines="30" w:after="72" w:afterLines="30" w:line="240" w:lineRule="exact"/>
              <w:rPr>
                <w:sz w:val="22"/>
                <w:szCs w:val="22"/>
                <w:rtl/>
              </w:rPr>
            </w:pPr>
          </w:p>
        </w:tc>
        <w:tc>
          <w:tcPr>
            <w:tcW w:w="1417" w:type="dxa"/>
          </w:tcPr>
          <w:p w:rsidR="007A358A" w:rsidRPr="00E47B14" w:rsidP="00DE28A7">
            <w:pPr>
              <w:spacing w:before="72" w:beforeLines="30" w:after="72" w:afterLines="30" w:line="240" w:lineRule="exact"/>
              <w:rPr>
                <w:sz w:val="22"/>
                <w:szCs w:val="22"/>
                <w:rtl/>
              </w:rPr>
            </w:pPr>
          </w:p>
        </w:tc>
        <w:tc>
          <w:tcPr>
            <w:tcW w:w="1559" w:type="dxa"/>
          </w:tcPr>
          <w:p w:rsidR="007A358A" w:rsidRPr="00E47B14" w:rsidP="00DE28A7">
            <w:pPr>
              <w:spacing w:before="72" w:beforeLines="30" w:after="72" w:afterLines="30" w:line="240" w:lineRule="exact"/>
              <w:rPr>
                <w:sz w:val="22"/>
                <w:szCs w:val="22"/>
                <w:rtl/>
              </w:rPr>
            </w:pPr>
          </w:p>
        </w:tc>
        <w:tc>
          <w:tcPr>
            <w:tcW w:w="1442" w:type="dxa"/>
          </w:tcPr>
          <w:p w:rsidR="007A358A" w:rsidRPr="00E47B14" w:rsidP="00DE28A7">
            <w:pPr>
              <w:spacing w:before="72" w:beforeLines="30" w:after="72" w:afterLines="30" w:line="240" w:lineRule="exact"/>
              <w:rPr>
                <w:sz w:val="22"/>
                <w:szCs w:val="22"/>
                <w:rtl/>
              </w:rPr>
            </w:pPr>
          </w:p>
        </w:tc>
      </w:tr>
      <w:tr w:rsidTr="00DE28A7">
        <w:tblPrEx>
          <w:tblW w:w="0" w:type="auto"/>
          <w:tblInd w:w="106" w:type="dxa"/>
          <w:tblLook w:val="04A0"/>
        </w:tblPrEx>
        <w:tc>
          <w:tcPr>
            <w:tcW w:w="2268" w:type="dxa"/>
          </w:tcPr>
          <w:p w:rsidR="007A358A" w:rsidRPr="00E47B14" w:rsidP="00DE28A7">
            <w:pPr>
              <w:spacing w:before="72" w:beforeLines="30" w:after="72" w:afterLines="30" w:line="240" w:lineRule="exact"/>
              <w:rPr>
                <w:sz w:val="22"/>
                <w:szCs w:val="22"/>
                <w:rtl/>
              </w:rPr>
            </w:pPr>
            <w:r w:rsidRPr="00E47B14">
              <w:rPr>
                <w:sz w:val="22"/>
                <w:szCs w:val="22"/>
                <w:rtl/>
              </w:rPr>
              <w:t>מספר עובדים</w:t>
            </w:r>
          </w:p>
        </w:tc>
        <w:tc>
          <w:tcPr>
            <w:tcW w:w="1418" w:type="dxa"/>
          </w:tcPr>
          <w:p w:rsidR="007A358A" w:rsidRPr="00E47B14" w:rsidP="00DE28A7">
            <w:pPr>
              <w:spacing w:before="72" w:beforeLines="30" w:after="72" w:afterLines="30" w:line="240" w:lineRule="exact"/>
              <w:rPr>
                <w:sz w:val="22"/>
                <w:szCs w:val="22"/>
                <w:rtl/>
              </w:rPr>
            </w:pPr>
            <w:r w:rsidRPr="00E47B14">
              <w:rPr>
                <w:sz w:val="22"/>
                <w:szCs w:val="22"/>
                <w:rtl/>
              </w:rPr>
              <w:t>225</w:t>
            </w:r>
          </w:p>
        </w:tc>
        <w:tc>
          <w:tcPr>
            <w:tcW w:w="1417" w:type="dxa"/>
          </w:tcPr>
          <w:p w:rsidR="007A358A" w:rsidRPr="00E47B14" w:rsidP="00DE28A7">
            <w:pPr>
              <w:spacing w:before="72" w:beforeLines="30" w:after="72" w:afterLines="30" w:line="240" w:lineRule="exact"/>
              <w:rPr>
                <w:sz w:val="22"/>
                <w:szCs w:val="22"/>
                <w:rtl/>
              </w:rPr>
            </w:pPr>
            <w:r w:rsidRPr="00E47B14">
              <w:rPr>
                <w:sz w:val="22"/>
                <w:szCs w:val="22"/>
                <w:rtl/>
              </w:rPr>
              <w:t>576</w:t>
            </w:r>
          </w:p>
        </w:tc>
        <w:tc>
          <w:tcPr>
            <w:tcW w:w="1559" w:type="dxa"/>
          </w:tcPr>
          <w:p w:rsidR="007A358A" w:rsidRPr="00E47B14" w:rsidP="00DE28A7">
            <w:pPr>
              <w:spacing w:before="72" w:beforeLines="30" w:after="72" w:afterLines="30" w:line="240" w:lineRule="exact"/>
              <w:rPr>
                <w:sz w:val="22"/>
                <w:szCs w:val="22"/>
                <w:rtl/>
              </w:rPr>
            </w:pPr>
            <w:r w:rsidRPr="00E47B14">
              <w:rPr>
                <w:sz w:val="22"/>
                <w:szCs w:val="22"/>
                <w:rtl/>
              </w:rPr>
              <w:t>49</w:t>
            </w:r>
          </w:p>
        </w:tc>
        <w:tc>
          <w:tcPr>
            <w:tcW w:w="1442" w:type="dxa"/>
          </w:tcPr>
          <w:p w:rsidR="007A358A" w:rsidRPr="00E47B14" w:rsidP="00DE28A7">
            <w:pPr>
              <w:spacing w:before="72" w:beforeLines="30" w:after="72" w:afterLines="30" w:line="240" w:lineRule="exact"/>
              <w:rPr>
                <w:sz w:val="22"/>
                <w:szCs w:val="22"/>
                <w:rtl/>
              </w:rPr>
            </w:pPr>
            <w:r w:rsidRPr="00E47B14">
              <w:rPr>
                <w:sz w:val="22"/>
                <w:szCs w:val="22"/>
                <w:rtl/>
              </w:rPr>
              <w:t>83</w:t>
            </w:r>
          </w:p>
        </w:tc>
      </w:tr>
      <w:tr w:rsidTr="00DE28A7">
        <w:tblPrEx>
          <w:tblW w:w="0" w:type="auto"/>
          <w:tblInd w:w="106" w:type="dxa"/>
          <w:tblLook w:val="04A0"/>
        </w:tblPrEx>
        <w:tc>
          <w:tcPr>
            <w:tcW w:w="2268" w:type="dxa"/>
          </w:tcPr>
          <w:p w:rsidR="007A358A" w:rsidRPr="00E47B14" w:rsidP="00DE28A7">
            <w:pPr>
              <w:spacing w:before="72" w:beforeLines="30" w:after="72" w:afterLines="30" w:line="240" w:lineRule="exact"/>
              <w:rPr>
                <w:sz w:val="22"/>
                <w:szCs w:val="22"/>
                <w:rtl/>
              </w:rPr>
            </w:pPr>
          </w:p>
        </w:tc>
        <w:tc>
          <w:tcPr>
            <w:tcW w:w="1418" w:type="dxa"/>
          </w:tcPr>
          <w:p w:rsidR="007A358A" w:rsidRPr="00E47B14" w:rsidP="00DE28A7">
            <w:pPr>
              <w:spacing w:before="72" w:beforeLines="30" w:after="72" w:afterLines="30" w:line="240" w:lineRule="exact"/>
              <w:rPr>
                <w:sz w:val="22"/>
                <w:szCs w:val="22"/>
                <w:rtl/>
              </w:rPr>
            </w:pPr>
          </w:p>
        </w:tc>
        <w:tc>
          <w:tcPr>
            <w:tcW w:w="1417" w:type="dxa"/>
          </w:tcPr>
          <w:p w:rsidR="007A358A" w:rsidRPr="00E47B14" w:rsidP="00DE28A7">
            <w:pPr>
              <w:spacing w:before="72" w:beforeLines="30" w:after="72" w:afterLines="30" w:line="240" w:lineRule="exact"/>
              <w:rPr>
                <w:sz w:val="22"/>
                <w:szCs w:val="22"/>
                <w:rtl/>
              </w:rPr>
            </w:pPr>
          </w:p>
        </w:tc>
        <w:tc>
          <w:tcPr>
            <w:tcW w:w="1559" w:type="dxa"/>
          </w:tcPr>
          <w:p w:rsidR="007A358A" w:rsidRPr="00E47B14" w:rsidP="00DE28A7">
            <w:pPr>
              <w:spacing w:before="72" w:beforeLines="30" w:after="72" w:afterLines="30" w:line="240" w:lineRule="exact"/>
              <w:rPr>
                <w:sz w:val="22"/>
                <w:szCs w:val="22"/>
                <w:rtl/>
              </w:rPr>
            </w:pPr>
          </w:p>
        </w:tc>
        <w:tc>
          <w:tcPr>
            <w:tcW w:w="1442" w:type="dxa"/>
          </w:tcPr>
          <w:p w:rsidR="007A358A" w:rsidRPr="00E47B14" w:rsidP="00DE28A7">
            <w:pPr>
              <w:spacing w:before="72" w:beforeLines="30" w:after="72" w:afterLines="30" w:line="240" w:lineRule="exact"/>
              <w:rPr>
                <w:sz w:val="22"/>
                <w:szCs w:val="22"/>
                <w:rtl/>
              </w:rPr>
            </w:pPr>
          </w:p>
        </w:tc>
      </w:tr>
      <w:tr w:rsidTr="00DE28A7">
        <w:tblPrEx>
          <w:tblW w:w="0" w:type="auto"/>
          <w:tblInd w:w="106" w:type="dxa"/>
          <w:tblLook w:val="04A0"/>
        </w:tblPrEx>
        <w:tc>
          <w:tcPr>
            <w:tcW w:w="2268" w:type="dxa"/>
          </w:tcPr>
          <w:p w:rsidR="007A358A" w:rsidRPr="00E47B14" w:rsidP="00DE28A7">
            <w:pPr>
              <w:spacing w:before="72" w:beforeLines="30" w:after="72" w:afterLines="30" w:line="240" w:lineRule="exact"/>
              <w:jc w:val="left"/>
              <w:rPr>
                <w:sz w:val="22"/>
                <w:szCs w:val="22"/>
                <w:rtl/>
              </w:rPr>
            </w:pPr>
            <w:r w:rsidRPr="00E47B14">
              <w:rPr>
                <w:sz w:val="22"/>
                <w:szCs w:val="22"/>
                <w:rtl/>
              </w:rPr>
              <w:t>עודף</w:t>
            </w:r>
            <w:r w:rsidRPr="00E47B14" w:rsidR="00455D33">
              <w:rPr>
                <w:sz w:val="22"/>
                <w:szCs w:val="22"/>
                <w:rtl/>
              </w:rPr>
              <w:t>/</w:t>
            </w:r>
            <w:r w:rsidRPr="00E47B14">
              <w:rPr>
                <w:sz w:val="22"/>
                <w:szCs w:val="22"/>
                <w:rtl/>
              </w:rPr>
              <w:t>(גירעון) לפני מימון</w:t>
            </w:r>
            <w:r w:rsidRPr="00E47B14">
              <w:rPr>
                <w:rFonts w:hint="cs"/>
                <w:sz w:val="22"/>
                <w:szCs w:val="22"/>
                <w:rtl/>
              </w:rPr>
              <w:t xml:space="preserve"> </w:t>
            </w:r>
            <w:r w:rsidRPr="00E47B14">
              <w:rPr>
                <w:sz w:val="22"/>
                <w:szCs w:val="22"/>
                <w:rtl/>
              </w:rPr>
              <w:t>לעובד</w:t>
            </w:r>
          </w:p>
        </w:tc>
        <w:tc>
          <w:tcPr>
            <w:tcW w:w="1418" w:type="dxa"/>
            <w:shd w:val="clear" w:color="auto" w:fill="EBF1DD" w:themeFill="accent3" w:themeFillTint="33"/>
          </w:tcPr>
          <w:p w:rsidR="007A358A" w:rsidRPr="00E47B14" w:rsidP="00DE28A7">
            <w:pPr>
              <w:spacing w:before="72" w:beforeLines="30" w:after="72" w:afterLines="30" w:line="240" w:lineRule="exact"/>
              <w:rPr>
                <w:sz w:val="22"/>
                <w:szCs w:val="22"/>
                <w:rtl/>
              </w:rPr>
            </w:pPr>
            <w:r w:rsidRPr="00E47B14">
              <w:rPr>
                <w:sz w:val="22"/>
                <w:szCs w:val="22"/>
                <w:rtl/>
              </w:rPr>
              <w:t>(3)</w:t>
            </w:r>
          </w:p>
        </w:tc>
        <w:tc>
          <w:tcPr>
            <w:tcW w:w="1417" w:type="dxa"/>
            <w:shd w:val="clear" w:color="auto" w:fill="C6D9F0" w:themeFill="text2" w:themeFillTint="33"/>
          </w:tcPr>
          <w:p w:rsidR="007A358A" w:rsidRPr="00E47B14" w:rsidP="00DE28A7">
            <w:pPr>
              <w:spacing w:before="72" w:beforeLines="30" w:after="72" w:afterLines="30" w:line="240" w:lineRule="exact"/>
              <w:rPr>
                <w:sz w:val="22"/>
                <w:szCs w:val="22"/>
                <w:rtl/>
              </w:rPr>
            </w:pPr>
            <w:r w:rsidRPr="00E47B14">
              <w:rPr>
                <w:sz w:val="22"/>
                <w:szCs w:val="22"/>
                <w:rtl/>
              </w:rPr>
              <w:t>63</w:t>
            </w:r>
          </w:p>
        </w:tc>
        <w:tc>
          <w:tcPr>
            <w:tcW w:w="1559" w:type="dxa"/>
            <w:shd w:val="clear" w:color="auto" w:fill="EBF1DD" w:themeFill="accent3" w:themeFillTint="33"/>
          </w:tcPr>
          <w:p w:rsidR="007A358A" w:rsidRPr="00E47B14" w:rsidP="00DE28A7">
            <w:pPr>
              <w:spacing w:before="72" w:beforeLines="30" w:after="72" w:afterLines="30" w:line="240" w:lineRule="exact"/>
              <w:rPr>
                <w:sz w:val="22"/>
                <w:szCs w:val="22"/>
                <w:rtl/>
              </w:rPr>
            </w:pPr>
            <w:r w:rsidRPr="00E47B14">
              <w:rPr>
                <w:sz w:val="22"/>
                <w:szCs w:val="22"/>
                <w:rtl/>
              </w:rPr>
              <w:t>59</w:t>
            </w:r>
          </w:p>
        </w:tc>
        <w:tc>
          <w:tcPr>
            <w:tcW w:w="1442" w:type="dxa"/>
            <w:shd w:val="clear" w:color="auto" w:fill="EBF1DD" w:themeFill="accent3" w:themeFillTint="33"/>
          </w:tcPr>
          <w:p w:rsidR="007A358A" w:rsidRPr="00E47B14" w:rsidP="00DE28A7">
            <w:pPr>
              <w:spacing w:before="72" w:beforeLines="30" w:after="72" w:afterLines="30" w:line="240" w:lineRule="exact"/>
              <w:rPr>
                <w:sz w:val="22"/>
                <w:szCs w:val="22"/>
                <w:rtl/>
              </w:rPr>
            </w:pPr>
            <w:r w:rsidRPr="00E47B14">
              <w:rPr>
                <w:sz w:val="22"/>
                <w:szCs w:val="22"/>
                <w:rtl/>
              </w:rPr>
              <w:t>14.36</w:t>
            </w:r>
          </w:p>
        </w:tc>
      </w:tr>
    </w:tbl>
    <w:p w:rsidR="007A358A" w:rsidRPr="00024AE5" w:rsidP="00DE28A7">
      <w:pPr>
        <w:spacing w:before="120" w:line="269" w:lineRule="auto"/>
        <w:rPr>
          <w:sz w:val="22"/>
          <w:szCs w:val="22"/>
          <w:rtl/>
        </w:rPr>
      </w:pPr>
      <w:r w:rsidRPr="00024AE5">
        <w:rPr>
          <w:rFonts w:hint="cs"/>
          <w:sz w:val="22"/>
          <w:szCs w:val="22"/>
          <w:rtl/>
        </w:rPr>
        <w:t>נתונים לא מבוקרים של המכון</w:t>
      </w:r>
      <w:r w:rsidRPr="00024AE5" w:rsidR="00731193">
        <w:rPr>
          <w:rFonts w:hint="cs"/>
          <w:sz w:val="22"/>
          <w:szCs w:val="22"/>
          <w:rtl/>
        </w:rPr>
        <w:t>,</w:t>
      </w:r>
      <w:r w:rsidRPr="00024AE5">
        <w:rPr>
          <w:rFonts w:hint="cs"/>
          <w:sz w:val="22"/>
          <w:szCs w:val="22"/>
          <w:rtl/>
        </w:rPr>
        <w:t xml:space="preserve"> בעיבוד משרד מבקר המדינה</w:t>
      </w:r>
      <w:r w:rsidRPr="00024AE5" w:rsidR="00731193">
        <w:rPr>
          <w:rFonts w:hint="cs"/>
          <w:sz w:val="22"/>
          <w:szCs w:val="22"/>
          <w:rtl/>
        </w:rPr>
        <w:t>.</w:t>
      </w:r>
    </w:p>
    <w:p w:rsidR="007A358A" w:rsidP="0023206D">
      <w:pPr>
        <w:pStyle w:val="a"/>
        <w:spacing w:line="269" w:lineRule="auto"/>
        <w:rPr>
          <w:highlight w:val="yellow"/>
          <w:rtl/>
        </w:rPr>
      </w:pPr>
    </w:p>
    <w:p w:rsidR="007A358A" w:rsidP="0023206D">
      <w:pPr>
        <w:spacing w:line="269" w:lineRule="auto"/>
        <w:rPr>
          <w:b/>
          <w:bCs/>
          <w:rtl/>
        </w:rPr>
      </w:pPr>
      <w:r w:rsidRPr="00364DBC">
        <w:rPr>
          <w:rFonts w:hint="cs"/>
          <w:rtl/>
        </w:rPr>
        <w:t xml:space="preserve">מלוחות </w:t>
      </w:r>
      <w:r w:rsidR="003566DD">
        <w:rPr>
          <w:rFonts w:hint="cs"/>
          <w:rtl/>
        </w:rPr>
        <w:t>5</w:t>
      </w:r>
      <w:r w:rsidRPr="00364DBC">
        <w:rPr>
          <w:rFonts w:hint="cs"/>
          <w:rtl/>
        </w:rPr>
        <w:t xml:space="preserve"> ו-</w:t>
      </w:r>
      <w:r w:rsidR="003566DD">
        <w:rPr>
          <w:rFonts w:hint="cs"/>
          <w:rtl/>
        </w:rPr>
        <w:t>6</w:t>
      </w:r>
      <w:r w:rsidRPr="00364DBC">
        <w:rPr>
          <w:rFonts w:hint="cs"/>
          <w:rtl/>
        </w:rPr>
        <w:t xml:space="preserve"> </w:t>
      </w:r>
      <w:r w:rsidR="00B05F45">
        <w:rPr>
          <w:rFonts w:hint="cs"/>
          <w:rtl/>
        </w:rPr>
        <w:t>עולה</w:t>
      </w:r>
      <w:r w:rsidRPr="00364DBC">
        <w:rPr>
          <w:rFonts w:hint="cs"/>
          <w:rtl/>
        </w:rPr>
        <w:t xml:space="preserve"> כי</w:t>
      </w:r>
      <w:r>
        <w:rPr>
          <w:rFonts w:hint="cs"/>
          <w:rtl/>
        </w:rPr>
        <w:t xml:space="preserve"> מחזור ההכנסות של</w:t>
      </w:r>
      <w:r w:rsidRPr="00364DBC">
        <w:rPr>
          <w:rFonts w:hint="cs"/>
          <w:rtl/>
        </w:rPr>
        <w:t xml:space="preserve"> אגף הבניין </w:t>
      </w:r>
      <w:r>
        <w:rPr>
          <w:rFonts w:hint="cs"/>
          <w:rtl/>
        </w:rPr>
        <w:t xml:space="preserve">הוא כ-93 מיליון ש"ח </w:t>
      </w:r>
      <w:r w:rsidR="00B05F45">
        <w:rPr>
          <w:rFonts w:hint="cs"/>
          <w:rtl/>
        </w:rPr>
        <w:t xml:space="preserve">שהם </w:t>
      </w:r>
      <w:r>
        <w:rPr>
          <w:rFonts w:hint="cs"/>
          <w:rtl/>
        </w:rPr>
        <w:t xml:space="preserve">כ-22% מהמחזור הכולל; </w:t>
      </w:r>
      <w:r w:rsidRPr="00364DBC" w:rsidR="00B05F45">
        <w:rPr>
          <w:rFonts w:hint="cs"/>
          <w:rtl/>
        </w:rPr>
        <w:t xml:space="preserve">בשנת 2017 </w:t>
      </w:r>
      <w:r w:rsidR="00B05F45">
        <w:rPr>
          <w:rFonts w:hint="cs"/>
          <w:rtl/>
        </w:rPr>
        <w:t xml:space="preserve">הפסיד </w:t>
      </w:r>
      <w:r>
        <w:rPr>
          <w:rFonts w:hint="cs"/>
          <w:rtl/>
        </w:rPr>
        <w:t>אגף הבניין 579</w:t>
      </w:r>
      <w:r w:rsidRPr="00BA2B41" w:rsidR="008879AE">
        <w:rPr>
          <w:rtl/>
        </w:rPr>
        <w:t>,000</w:t>
      </w:r>
      <w:r>
        <w:rPr>
          <w:rFonts w:hint="cs"/>
          <w:rtl/>
        </w:rPr>
        <w:t xml:space="preserve"> ש"ח </w:t>
      </w:r>
      <w:r w:rsidRPr="00364DBC">
        <w:rPr>
          <w:rFonts w:hint="cs"/>
          <w:rtl/>
        </w:rPr>
        <w:t>ו</w:t>
      </w:r>
      <w:r>
        <w:rPr>
          <w:rFonts w:hint="cs"/>
          <w:rtl/>
        </w:rPr>
        <w:t>ה</w:t>
      </w:r>
      <w:r w:rsidRPr="00364DBC">
        <w:rPr>
          <w:rFonts w:hint="cs"/>
          <w:rtl/>
        </w:rPr>
        <w:t xml:space="preserve">רוויח סכום לא </w:t>
      </w:r>
      <w:r w:rsidR="00B05F45">
        <w:rPr>
          <w:rFonts w:hint="cs"/>
          <w:rtl/>
        </w:rPr>
        <w:t>גבוה</w:t>
      </w:r>
      <w:r w:rsidRPr="00364DBC" w:rsidR="00B05F45">
        <w:rPr>
          <w:rFonts w:hint="cs"/>
          <w:rtl/>
        </w:rPr>
        <w:t xml:space="preserve"> </w:t>
      </w:r>
      <w:r w:rsidRPr="00364DBC">
        <w:rPr>
          <w:rFonts w:hint="cs"/>
          <w:rtl/>
        </w:rPr>
        <w:t>בשנת 2018</w:t>
      </w:r>
      <w:r w:rsidR="00731193">
        <w:rPr>
          <w:rFonts w:hint="cs"/>
          <w:rtl/>
        </w:rPr>
        <w:t>,</w:t>
      </w:r>
      <w:r w:rsidRPr="00364DBC">
        <w:rPr>
          <w:rFonts w:hint="cs"/>
          <w:rtl/>
        </w:rPr>
        <w:t xml:space="preserve"> </w:t>
      </w:r>
      <w:r>
        <w:rPr>
          <w:rFonts w:hint="cs"/>
          <w:rtl/>
        </w:rPr>
        <w:t>בסך כ</w:t>
      </w:r>
      <w:r w:rsidR="00CA3D29">
        <w:rPr>
          <w:rFonts w:hint="cs"/>
          <w:rtl/>
        </w:rPr>
        <w:t xml:space="preserve">-1.4 </w:t>
      </w:r>
      <w:r>
        <w:rPr>
          <w:rFonts w:hint="cs"/>
          <w:rtl/>
        </w:rPr>
        <w:t xml:space="preserve">מיליון ש"ח. עוד עולה כי אגף התעשייה </w:t>
      </w:r>
      <w:r w:rsidR="00B05F45">
        <w:rPr>
          <w:rFonts w:hint="cs"/>
          <w:rtl/>
        </w:rPr>
        <w:t>אחראי לרוב</w:t>
      </w:r>
      <w:r>
        <w:rPr>
          <w:rFonts w:hint="cs"/>
          <w:rtl/>
        </w:rPr>
        <w:t xml:space="preserve"> ההכנסות</w:t>
      </w:r>
      <w:r w:rsidR="00B05F45">
        <w:rPr>
          <w:rFonts w:hint="cs"/>
          <w:rtl/>
        </w:rPr>
        <w:t>:</w:t>
      </w:r>
      <w:r>
        <w:rPr>
          <w:rFonts w:hint="cs"/>
          <w:rtl/>
        </w:rPr>
        <w:t xml:space="preserve"> כ-247 מיליון ש"ח בשנת 2018, </w:t>
      </w:r>
      <w:r w:rsidR="00A977CE">
        <w:rPr>
          <w:rFonts w:hint="cs"/>
          <w:rtl/>
        </w:rPr>
        <w:t xml:space="preserve">שהם </w:t>
      </w:r>
      <w:r>
        <w:rPr>
          <w:rFonts w:hint="cs"/>
          <w:rtl/>
        </w:rPr>
        <w:t>כ-60% ממחזור ההכנסות הכולל</w:t>
      </w:r>
      <w:r w:rsidR="00A977CE">
        <w:rPr>
          <w:rFonts w:hint="cs"/>
          <w:rtl/>
        </w:rPr>
        <w:t>,</w:t>
      </w:r>
      <w:r>
        <w:rPr>
          <w:rFonts w:hint="cs"/>
          <w:rtl/>
        </w:rPr>
        <w:t xml:space="preserve"> ו</w:t>
      </w:r>
      <w:r w:rsidRPr="00364DBC">
        <w:rPr>
          <w:rFonts w:hint="cs"/>
          <w:rtl/>
        </w:rPr>
        <w:t xml:space="preserve">הרווח של </w:t>
      </w:r>
      <w:r w:rsidR="00A977CE">
        <w:rPr>
          <w:rFonts w:hint="cs"/>
          <w:rtl/>
        </w:rPr>
        <w:t>האגף</w:t>
      </w:r>
      <w:r w:rsidRPr="00364DBC" w:rsidR="00A977CE">
        <w:rPr>
          <w:rFonts w:hint="cs"/>
          <w:rtl/>
        </w:rPr>
        <w:t xml:space="preserve"> </w:t>
      </w:r>
      <w:r>
        <w:rPr>
          <w:rFonts w:hint="cs"/>
          <w:rtl/>
        </w:rPr>
        <w:t>עומד על כ-33 מיליון ש"ח.</w:t>
      </w:r>
      <w:r w:rsidRPr="00364DBC">
        <w:rPr>
          <w:rFonts w:hint="cs"/>
          <w:rtl/>
        </w:rPr>
        <w:t xml:space="preserve"> </w:t>
      </w:r>
    </w:p>
    <w:p w:rsidR="00FC028C" w:rsidRPr="00EA0524" w:rsidP="0023206D">
      <w:pPr>
        <w:pStyle w:val="a"/>
        <w:spacing w:line="269" w:lineRule="auto"/>
        <w:rPr>
          <w:rtl/>
        </w:rPr>
      </w:pPr>
    </w:p>
    <w:p w:rsidR="009C56D5" w:rsidRPr="009C56D5" w:rsidP="00C74953">
      <w:pPr>
        <w:spacing w:line="269" w:lineRule="auto"/>
        <w:rPr>
          <w:rtl/>
        </w:rPr>
      </w:pPr>
      <w:r>
        <w:rPr>
          <w:rFonts w:hint="cs"/>
          <w:rtl/>
        </w:rPr>
        <w:t xml:space="preserve">מכון התקנים מסר בתגובתו מיוני 2020 (להלן - תגובת המכון) כי </w:t>
      </w:r>
      <w:r w:rsidRPr="00E90D28">
        <w:rPr>
          <w:rtl/>
        </w:rPr>
        <w:t>סוגיית רווחיות אגף הבניין, נבחנה בעבר במסגרת תוכנית התייעלות ופתיחת השוק</w:t>
      </w:r>
      <w:r>
        <w:rPr>
          <w:rFonts w:hint="cs"/>
          <w:rtl/>
        </w:rPr>
        <w:t xml:space="preserve"> </w:t>
      </w:r>
      <w:r w:rsidRPr="00E90D28">
        <w:rPr>
          <w:rtl/>
        </w:rPr>
        <w:t xml:space="preserve">לתחרות, ואף נשקלה סגירת המחלקות </w:t>
      </w:r>
      <w:r w:rsidRPr="00E90D28" w:rsidR="00455D33">
        <w:rPr>
          <w:rtl/>
        </w:rPr>
        <w:t>ה</w:t>
      </w:r>
      <w:r w:rsidR="00E91D71">
        <w:rPr>
          <w:rFonts w:hint="cs"/>
          <w:rtl/>
        </w:rPr>
        <w:t>לא</w:t>
      </w:r>
      <w:r w:rsidRPr="00E90D28">
        <w:rPr>
          <w:rtl/>
        </w:rPr>
        <w:t xml:space="preserve"> רווחיות באגף</w:t>
      </w:r>
      <w:r>
        <w:rPr>
          <w:rFonts w:hint="cs"/>
          <w:rtl/>
        </w:rPr>
        <w:t xml:space="preserve">, </w:t>
      </w:r>
      <w:r w:rsidR="00A977CE">
        <w:rPr>
          <w:rFonts w:hint="cs"/>
          <w:rtl/>
        </w:rPr>
        <w:t>אך</w:t>
      </w:r>
      <w:r w:rsidR="00A977CE">
        <w:rPr>
          <w:rtl/>
        </w:rPr>
        <w:t xml:space="preserve"> </w:t>
      </w:r>
      <w:r>
        <w:rPr>
          <w:rtl/>
        </w:rPr>
        <w:t>הנהלת המכון</w:t>
      </w:r>
      <w:r w:rsidR="00A977CE">
        <w:rPr>
          <w:rFonts w:hint="cs"/>
          <w:rtl/>
        </w:rPr>
        <w:t xml:space="preserve"> סברה</w:t>
      </w:r>
      <w:r>
        <w:rPr>
          <w:rtl/>
        </w:rPr>
        <w:t xml:space="preserve">, כי יש להמשיך ולהפעיל את </w:t>
      </w:r>
      <w:r w:rsidR="00455D33">
        <w:rPr>
          <w:rtl/>
        </w:rPr>
        <w:t>המ</w:t>
      </w:r>
      <w:r w:rsidR="00731193">
        <w:rPr>
          <w:rFonts w:hint="cs"/>
          <w:rtl/>
        </w:rPr>
        <w:t>חלקות</w:t>
      </w:r>
      <w:r w:rsidR="00C74953">
        <w:rPr>
          <w:rFonts w:hint="cs"/>
          <w:rtl/>
        </w:rPr>
        <w:t xml:space="preserve"> </w:t>
      </w:r>
      <w:r>
        <w:rPr>
          <w:rtl/>
        </w:rPr>
        <w:t xml:space="preserve">הללו </w:t>
      </w:r>
      <w:r w:rsidR="00BA1513">
        <w:rPr>
          <w:rFonts w:hint="cs"/>
          <w:rtl/>
        </w:rPr>
        <w:t xml:space="preserve">במסגרת </w:t>
      </w:r>
      <w:r w:rsidR="00455D33">
        <w:rPr>
          <w:rtl/>
        </w:rPr>
        <w:t>מכלול</w:t>
      </w:r>
      <w:r>
        <w:rPr>
          <w:rtl/>
        </w:rPr>
        <w:t xml:space="preserve"> שירותים </w:t>
      </w:r>
      <w:r w:rsidR="00E91D71">
        <w:rPr>
          <w:rFonts w:hint="cs"/>
          <w:rtl/>
        </w:rPr>
        <w:t>נ</w:t>
      </w:r>
      <w:r w:rsidR="00455D33">
        <w:rPr>
          <w:rtl/>
        </w:rPr>
        <w:t>רחב</w:t>
      </w:r>
      <w:r>
        <w:rPr>
          <w:rtl/>
        </w:rPr>
        <w:t xml:space="preserve"> יותר המוענק ללקוחות המכון.</w:t>
      </w:r>
    </w:p>
    <w:p w:rsidR="003566DD" w:rsidP="0023206D">
      <w:pPr>
        <w:pStyle w:val="a"/>
        <w:spacing w:line="269" w:lineRule="auto"/>
        <w:rPr>
          <w:rtl/>
        </w:rPr>
      </w:pPr>
    </w:p>
    <w:p w:rsidR="007065A6" w:rsidRPr="00EA0524" w:rsidP="0023206D">
      <w:pPr>
        <w:spacing w:line="269" w:lineRule="auto"/>
        <w:rPr>
          <w:b/>
          <w:bCs/>
          <w:rtl/>
        </w:rPr>
      </w:pPr>
      <w:r>
        <w:rPr>
          <w:rFonts w:hint="cs"/>
          <w:b/>
          <w:bCs/>
          <w:rtl/>
        </w:rPr>
        <w:t>נמצא כי באגפים</w:t>
      </w:r>
      <w:r w:rsidRPr="006B12A9">
        <w:rPr>
          <w:b/>
          <w:bCs/>
          <w:rtl/>
        </w:rPr>
        <w:t xml:space="preserve"> </w:t>
      </w:r>
      <w:r w:rsidR="00BA1513">
        <w:rPr>
          <w:rFonts w:hint="cs"/>
          <w:b/>
          <w:bCs/>
          <w:rtl/>
        </w:rPr>
        <w:t>ש</w:t>
      </w:r>
      <w:r w:rsidRPr="006B12A9" w:rsidR="00455D33">
        <w:rPr>
          <w:b/>
          <w:bCs/>
          <w:rtl/>
        </w:rPr>
        <w:t>הכנס</w:t>
      </w:r>
      <w:r w:rsidR="00BA1513">
        <w:rPr>
          <w:rFonts w:hint="cs"/>
          <w:b/>
          <w:bCs/>
          <w:rtl/>
        </w:rPr>
        <w:t>תם</w:t>
      </w:r>
      <w:r w:rsidR="00455D33">
        <w:rPr>
          <w:rFonts w:hint="cs"/>
          <w:b/>
          <w:bCs/>
          <w:rtl/>
        </w:rPr>
        <w:t xml:space="preserve"> </w:t>
      </w:r>
      <w:r w:rsidR="00BA1513">
        <w:rPr>
          <w:rFonts w:hint="cs"/>
          <w:b/>
          <w:bCs/>
          <w:rtl/>
        </w:rPr>
        <w:t>מקורה ב</w:t>
      </w:r>
      <w:r w:rsidRPr="006B12A9" w:rsidR="00455D33">
        <w:rPr>
          <w:b/>
          <w:bCs/>
          <w:rtl/>
        </w:rPr>
        <w:t>מדינה</w:t>
      </w:r>
      <w:r>
        <w:rPr>
          <w:rStyle w:val="FootnoteReference1"/>
          <w:b/>
          <w:bCs/>
          <w:rtl/>
        </w:rPr>
        <w:footnoteReference w:id="19"/>
      </w:r>
      <w:r>
        <w:rPr>
          <w:rFonts w:hint="cs"/>
          <w:b/>
          <w:bCs/>
          <w:rtl/>
        </w:rPr>
        <w:t xml:space="preserve"> או </w:t>
      </w:r>
      <w:r w:rsidR="00BA1513">
        <w:rPr>
          <w:rFonts w:hint="cs"/>
          <w:b/>
          <w:bCs/>
          <w:rtl/>
        </w:rPr>
        <w:t>ב</w:t>
      </w:r>
      <w:r w:rsidR="00455D33">
        <w:rPr>
          <w:rFonts w:hint="cs"/>
          <w:b/>
          <w:bCs/>
          <w:rtl/>
        </w:rPr>
        <w:t>פעילות</w:t>
      </w:r>
      <w:r>
        <w:rPr>
          <w:rFonts w:hint="cs"/>
          <w:b/>
          <w:bCs/>
          <w:rtl/>
        </w:rPr>
        <w:t xml:space="preserve"> בלעדית למכון, סך רווחיות המכון </w:t>
      </w:r>
      <w:r w:rsidR="00BA1513">
        <w:rPr>
          <w:rFonts w:hint="cs"/>
          <w:b/>
          <w:bCs/>
          <w:rtl/>
        </w:rPr>
        <w:t>בהשוואה</w:t>
      </w:r>
      <w:r>
        <w:rPr>
          <w:rFonts w:hint="cs"/>
          <w:b/>
          <w:bCs/>
          <w:rtl/>
        </w:rPr>
        <w:t xml:space="preserve"> למספר העובדים באגפים אלו </w:t>
      </w:r>
      <w:r w:rsidR="00455D33">
        <w:rPr>
          <w:rFonts w:hint="cs"/>
          <w:b/>
          <w:bCs/>
          <w:rtl/>
        </w:rPr>
        <w:t>הי</w:t>
      </w:r>
      <w:r w:rsidR="00BA1513">
        <w:rPr>
          <w:rFonts w:hint="cs"/>
          <w:b/>
          <w:bCs/>
          <w:rtl/>
        </w:rPr>
        <w:t>א</w:t>
      </w:r>
      <w:r>
        <w:rPr>
          <w:rFonts w:hint="cs"/>
          <w:b/>
          <w:bCs/>
          <w:rtl/>
        </w:rPr>
        <w:t xml:space="preserve"> גבוהה לעומת </w:t>
      </w:r>
      <w:r w:rsidR="00455D33">
        <w:rPr>
          <w:rFonts w:hint="cs"/>
          <w:b/>
          <w:bCs/>
          <w:rtl/>
        </w:rPr>
        <w:t xml:space="preserve">אגפים </w:t>
      </w:r>
      <w:r w:rsidR="00BA1513">
        <w:rPr>
          <w:rFonts w:hint="cs"/>
          <w:b/>
          <w:bCs/>
          <w:rtl/>
        </w:rPr>
        <w:t>המעניקים</w:t>
      </w:r>
      <w:r>
        <w:rPr>
          <w:rFonts w:hint="cs"/>
          <w:b/>
          <w:bCs/>
          <w:rtl/>
        </w:rPr>
        <w:t xml:space="preserve"> שירותים לפלחי שוק </w:t>
      </w:r>
      <w:r w:rsidR="00BA1513">
        <w:rPr>
          <w:rFonts w:hint="cs"/>
          <w:b/>
          <w:bCs/>
          <w:rtl/>
        </w:rPr>
        <w:t>ש</w:t>
      </w:r>
      <w:r w:rsidR="00455D33">
        <w:rPr>
          <w:rFonts w:hint="cs"/>
          <w:b/>
          <w:bCs/>
          <w:rtl/>
        </w:rPr>
        <w:t>בהם</w:t>
      </w:r>
      <w:r>
        <w:rPr>
          <w:rFonts w:hint="cs"/>
          <w:b/>
          <w:bCs/>
          <w:rtl/>
        </w:rPr>
        <w:t xml:space="preserve"> פועלים גורמים מתחרים.</w:t>
      </w:r>
      <w:r>
        <w:rPr>
          <w:rFonts w:hint="cs"/>
          <w:rtl/>
        </w:rPr>
        <w:t xml:space="preserve"> </w:t>
      </w:r>
      <w:r w:rsidR="00BA1513">
        <w:rPr>
          <w:rFonts w:hint="cs"/>
          <w:b/>
          <w:bCs/>
          <w:rtl/>
        </w:rPr>
        <w:t xml:space="preserve"> </w:t>
      </w:r>
    </w:p>
    <w:p w:rsidR="00CD303E" w:rsidP="0023206D">
      <w:pPr>
        <w:pStyle w:val="a"/>
        <w:spacing w:line="269" w:lineRule="auto"/>
        <w:rPr>
          <w:rtl/>
        </w:rPr>
      </w:pPr>
    </w:p>
    <w:p w:rsidR="00643785" w:rsidP="0023206D">
      <w:pPr>
        <w:spacing w:line="269" w:lineRule="auto"/>
        <w:rPr>
          <w:b/>
          <w:bCs/>
          <w:rtl/>
        </w:rPr>
      </w:pPr>
      <w:r w:rsidRPr="005B187D">
        <w:rPr>
          <w:b/>
          <w:bCs/>
          <w:rtl/>
        </w:rPr>
        <w:t>העודף לפני מימון לעובד באגפי תעשייה ותקינה בשנים 2017 - 2018 הוא מעל 59,000 ש"ח וגבוה בהרבה לעומת אגף הבניין ואגף איכות והסמכה. תעריפי הבדיקות שאגף התעשייה גובה מלקוחותיו נקבעים על ידי משרד הכלכלה, ובאגף התקינה ההכנסות הן ממשרד הכלכלה.</w:t>
      </w:r>
    </w:p>
    <w:p w:rsidR="004A70D9" w:rsidP="0023206D">
      <w:pPr>
        <w:pStyle w:val="a"/>
        <w:spacing w:line="269" w:lineRule="auto"/>
        <w:rPr>
          <w:rtl/>
        </w:rPr>
      </w:pPr>
    </w:p>
    <w:p w:rsidR="00DF6969" w:rsidRPr="00EA0524" w:rsidP="0023206D">
      <w:pPr>
        <w:spacing w:line="269" w:lineRule="auto"/>
        <w:rPr>
          <w:b/>
          <w:bCs/>
          <w:rtl/>
        </w:rPr>
      </w:pPr>
      <w:r w:rsidRPr="00F436DC">
        <w:rPr>
          <w:b/>
          <w:bCs/>
          <w:rtl/>
        </w:rPr>
        <w:t xml:space="preserve">משרד מבקר המדינה ממליץ שראוי לבחון את הצגת המידע על מגזרי פעילותו של המכון, בהתאם לתקן חשבונאות 11, אף על פי שתקן זה אינו חל </w:t>
      </w:r>
      <w:r w:rsidRPr="009768FE">
        <w:rPr>
          <w:b/>
          <w:bCs/>
          <w:rtl/>
        </w:rPr>
        <w:t>על המכון.</w:t>
      </w:r>
      <w:r w:rsidRPr="009768FE">
        <w:rPr>
          <w:rFonts w:hint="cs"/>
          <w:b/>
          <w:bCs/>
          <w:rtl/>
        </w:rPr>
        <w:t xml:space="preserve"> </w:t>
      </w:r>
      <w:r w:rsidRPr="009768FE">
        <w:rPr>
          <w:b/>
          <w:bCs/>
          <w:rtl/>
        </w:rPr>
        <w:t xml:space="preserve">כאשר קיימת שונות פנימית גבוהה בתוצאות הפעילות בין מחלקות שונות בתוך האגף, </w:t>
      </w:r>
      <w:r w:rsidRPr="009768FE">
        <w:rPr>
          <w:rFonts w:hint="eastAsia"/>
          <w:b/>
          <w:bCs/>
          <w:rtl/>
        </w:rPr>
        <w:t>מומלץ</w:t>
      </w:r>
      <w:r w:rsidRPr="009768FE">
        <w:rPr>
          <w:b/>
          <w:bCs/>
          <w:rtl/>
        </w:rPr>
        <w:t xml:space="preserve"> לבחון </w:t>
      </w:r>
      <w:r w:rsidRPr="009768FE">
        <w:rPr>
          <w:rFonts w:hint="eastAsia"/>
          <w:b/>
          <w:bCs/>
          <w:rtl/>
        </w:rPr>
        <w:t>הצגה</w:t>
      </w:r>
      <w:r w:rsidRPr="009768FE">
        <w:rPr>
          <w:b/>
          <w:bCs/>
          <w:rtl/>
        </w:rPr>
        <w:t xml:space="preserve"> </w:t>
      </w:r>
      <w:r w:rsidRPr="009768FE">
        <w:rPr>
          <w:rFonts w:hint="eastAsia"/>
          <w:b/>
          <w:bCs/>
          <w:rtl/>
        </w:rPr>
        <w:t>חשבונאית</w:t>
      </w:r>
      <w:r w:rsidRPr="009768FE">
        <w:rPr>
          <w:b/>
          <w:bCs/>
          <w:rtl/>
        </w:rPr>
        <w:t xml:space="preserve"> </w:t>
      </w:r>
      <w:r w:rsidRPr="009768FE">
        <w:rPr>
          <w:rFonts w:hint="eastAsia"/>
          <w:b/>
          <w:bCs/>
          <w:rtl/>
        </w:rPr>
        <w:t>נפרדת</w:t>
      </w:r>
      <w:r w:rsidRPr="009768FE">
        <w:rPr>
          <w:b/>
          <w:bCs/>
          <w:rtl/>
        </w:rPr>
        <w:t xml:space="preserve"> של מחלקות אלה -והכל על בסיס מבחני המהותיות</w:t>
      </w:r>
      <w:r>
        <w:rPr>
          <w:rStyle w:val="FootnoteReference1"/>
          <w:b/>
          <w:bCs/>
          <w:rtl/>
        </w:rPr>
        <w:footnoteReference w:id="20"/>
      </w:r>
      <w:r w:rsidRPr="009768FE">
        <w:rPr>
          <w:b/>
          <w:bCs/>
          <w:rtl/>
        </w:rPr>
        <w:t>.</w:t>
      </w:r>
    </w:p>
    <w:p w:rsidR="0016367B" w:rsidP="0023206D">
      <w:pPr>
        <w:pStyle w:val="a"/>
        <w:spacing w:line="269" w:lineRule="auto"/>
        <w:rPr>
          <w:rtl/>
        </w:rPr>
      </w:pPr>
    </w:p>
    <w:p w:rsidR="00393EF6" w:rsidP="0023206D">
      <w:pPr>
        <w:pStyle w:val="Heading4"/>
        <w:spacing w:before="0" w:line="269" w:lineRule="auto"/>
        <w:rPr>
          <w:rtl/>
        </w:rPr>
      </w:pPr>
      <w:r>
        <w:rPr>
          <w:rFonts w:hint="cs"/>
          <w:rtl/>
        </w:rPr>
        <w:t>אגף הבניין</w:t>
      </w:r>
    </w:p>
    <w:p w:rsidR="00024AE5" w:rsidP="0023206D">
      <w:pPr>
        <w:pStyle w:val="a"/>
        <w:spacing w:line="269" w:lineRule="auto"/>
        <w:rPr>
          <w:rtl/>
        </w:rPr>
      </w:pPr>
    </w:p>
    <w:p w:rsidR="00E602CB" w:rsidP="0023206D">
      <w:pPr>
        <w:spacing w:line="269" w:lineRule="auto"/>
        <w:rPr>
          <w:rtl/>
        </w:rPr>
      </w:pPr>
      <w:r>
        <w:rPr>
          <w:rtl/>
        </w:rPr>
        <w:t xml:space="preserve">אגף הבניין מבצע בדיקות עמידה לתקן של מגוון רחב של מוצרים ותהליכים. </w:t>
      </w:r>
      <w:r w:rsidRPr="00CC399C">
        <w:rPr>
          <w:rtl/>
        </w:rPr>
        <w:t xml:space="preserve">מחזור פעילותו של אגף הבניין בשנת 2018 היה כ-93 מיליון ש"ח. </w:t>
      </w:r>
      <w:r>
        <w:rPr>
          <w:rtl/>
        </w:rPr>
        <w:t xml:space="preserve">האגף </w:t>
      </w:r>
      <w:r w:rsidR="001C799B">
        <w:rPr>
          <w:rFonts w:hint="cs"/>
          <w:rtl/>
        </w:rPr>
        <w:t>העסיק בעבר</w:t>
      </w:r>
      <w:r w:rsidR="001C799B">
        <w:rPr>
          <w:rtl/>
        </w:rPr>
        <w:t xml:space="preserve"> </w:t>
      </w:r>
      <w:r>
        <w:rPr>
          <w:rtl/>
        </w:rPr>
        <w:t xml:space="preserve">כ-30% מכוח האדם במכון. </w:t>
      </w:r>
      <w:r w:rsidRPr="00AF4C2D" w:rsidR="00AF4C2D">
        <w:rPr>
          <w:rtl/>
        </w:rPr>
        <w:t>בשנת 2016 היו באגף הבניין במכון כ-250 עובדים. בינואר 2019 הועסקו באגף 186 עובדים בלבד. במהלך השנים 2017 ו-2018 פרשו מהמכון כ-100 עובדים</w:t>
      </w:r>
      <w:r w:rsidR="001C799B">
        <w:rPr>
          <w:rFonts w:hint="cs"/>
          <w:rtl/>
        </w:rPr>
        <w:t>, ובהם עובדי האגף,</w:t>
      </w:r>
      <w:r w:rsidRPr="00AF4C2D" w:rsidR="00AF4C2D">
        <w:rPr>
          <w:rtl/>
        </w:rPr>
        <w:t xml:space="preserve"> בהתאם לתוכנית הפרישה שאישר משרד האוצר.</w:t>
      </w:r>
      <w:r w:rsidR="00AF4C2D">
        <w:rPr>
          <w:rFonts w:hint="cs"/>
          <w:rtl/>
        </w:rPr>
        <w:t xml:space="preserve"> </w:t>
      </w:r>
      <w:r>
        <w:rPr>
          <w:rtl/>
        </w:rPr>
        <w:t xml:space="preserve">מאז </w:t>
      </w:r>
      <w:r w:rsidR="00BA1513">
        <w:rPr>
          <w:rFonts w:hint="cs"/>
          <w:rtl/>
        </w:rPr>
        <w:t>שהחל</w:t>
      </w:r>
      <w:r w:rsidR="00BA1513">
        <w:rPr>
          <w:rtl/>
        </w:rPr>
        <w:t xml:space="preserve"> </w:t>
      </w:r>
      <w:r w:rsidRPr="0023621B" w:rsidR="002B2869">
        <w:rPr>
          <w:rtl/>
        </w:rPr>
        <w:t xml:space="preserve">המכון </w:t>
      </w:r>
      <w:r w:rsidR="00455D33">
        <w:rPr>
          <w:rtl/>
        </w:rPr>
        <w:t>ל</w:t>
      </w:r>
      <w:r w:rsidR="00BA1513">
        <w:rPr>
          <w:rFonts w:hint="cs"/>
          <w:rtl/>
        </w:rPr>
        <w:t>ה</w:t>
      </w:r>
      <w:r w:rsidR="00455D33">
        <w:rPr>
          <w:rtl/>
        </w:rPr>
        <w:t xml:space="preserve">תחרות </w:t>
      </w:r>
      <w:r w:rsidR="005F7F17">
        <w:rPr>
          <w:rFonts w:hint="cs"/>
          <w:rtl/>
        </w:rPr>
        <w:t>ב</w:t>
      </w:r>
      <w:r w:rsidR="00455D33">
        <w:rPr>
          <w:rtl/>
        </w:rPr>
        <w:t>מעבדות</w:t>
      </w:r>
      <w:r>
        <w:rPr>
          <w:rtl/>
        </w:rPr>
        <w:t xml:space="preserve"> פרטיות בתחום הבנייה לפני </w:t>
      </w:r>
      <w:r>
        <w:rPr>
          <w:rFonts w:hint="cs"/>
          <w:rtl/>
        </w:rPr>
        <w:t>כ-25</w:t>
      </w:r>
      <w:r>
        <w:rPr>
          <w:rtl/>
        </w:rPr>
        <w:t xml:space="preserve"> שנה, הפסיד </w:t>
      </w:r>
      <w:r w:rsidR="001C799B">
        <w:rPr>
          <w:rFonts w:hint="cs"/>
          <w:rtl/>
        </w:rPr>
        <w:t xml:space="preserve">האגף </w:t>
      </w:r>
      <w:r w:rsidRPr="006B12A9" w:rsidR="007325A3">
        <w:rPr>
          <w:rFonts w:hint="eastAsia"/>
          <w:rtl/>
        </w:rPr>
        <w:t>מאות</w:t>
      </w:r>
      <w:r w:rsidRPr="006B12A9" w:rsidR="007325A3">
        <w:rPr>
          <w:rFonts w:hint="cs"/>
          <w:rtl/>
        </w:rPr>
        <w:t xml:space="preserve"> </w:t>
      </w:r>
      <w:r w:rsidRPr="006B12A9">
        <w:rPr>
          <w:rtl/>
        </w:rPr>
        <w:t>מיליוני ש"ח</w:t>
      </w:r>
      <w:r>
        <w:rPr>
          <w:rtl/>
        </w:rPr>
        <w:t>.</w:t>
      </w:r>
      <w:r>
        <w:rPr>
          <w:rFonts w:hint="cs"/>
          <w:rtl/>
        </w:rPr>
        <w:t xml:space="preserve"> </w:t>
      </w:r>
      <w:r w:rsidRPr="00CC399C">
        <w:rPr>
          <w:rtl/>
        </w:rPr>
        <w:t xml:space="preserve">לאור נתונים חריגים אלה </w:t>
      </w:r>
      <w:r w:rsidR="00DA771E">
        <w:rPr>
          <w:rFonts w:hint="cs"/>
          <w:rtl/>
        </w:rPr>
        <w:t>התמקדה</w:t>
      </w:r>
      <w:r w:rsidR="001C799B">
        <w:rPr>
          <w:rFonts w:hint="cs"/>
          <w:rtl/>
        </w:rPr>
        <w:t xml:space="preserve"> הביקורת </w:t>
      </w:r>
      <w:r w:rsidRPr="00CC399C">
        <w:rPr>
          <w:rtl/>
        </w:rPr>
        <w:t xml:space="preserve">בו. </w:t>
      </w:r>
    </w:p>
    <w:p w:rsidR="00E602CB" w:rsidP="0023206D">
      <w:pPr>
        <w:pStyle w:val="a"/>
        <w:spacing w:line="269" w:lineRule="auto"/>
        <w:rPr>
          <w:rtl/>
        </w:rPr>
      </w:pPr>
    </w:p>
    <w:p w:rsidR="0016367B" w:rsidP="0023206D">
      <w:pPr>
        <w:spacing w:line="269" w:lineRule="auto"/>
        <w:rPr>
          <w:rtl/>
        </w:rPr>
      </w:pPr>
      <w:r>
        <w:rPr>
          <w:rFonts w:hint="cs"/>
          <w:rtl/>
        </w:rPr>
        <w:t xml:space="preserve">פעילות אגף הבניין כוללת תחומי פעילות שונים ומבוצעת בפועל על ידי יחידות ומעבדות הפועלות באגף </w:t>
      </w:r>
      <w:r w:rsidR="00BA1513">
        <w:rPr>
          <w:rFonts w:hint="cs"/>
          <w:rtl/>
        </w:rPr>
        <w:t>זה</w:t>
      </w:r>
      <w:r>
        <w:rPr>
          <w:rFonts w:hint="cs"/>
          <w:rtl/>
        </w:rPr>
        <w:t xml:space="preserve">. </w:t>
      </w:r>
      <w:r w:rsidR="00AC73B8">
        <w:rPr>
          <w:rFonts w:hint="cs"/>
          <w:rtl/>
        </w:rPr>
        <w:t xml:space="preserve">המכון לא מדווח על פעילות כספית לפי מגזרים. </w:t>
      </w:r>
      <w:r w:rsidRPr="009C684E">
        <w:rPr>
          <w:rtl/>
        </w:rPr>
        <w:t xml:space="preserve">להלן לוח </w:t>
      </w:r>
      <w:r w:rsidR="00DB1C75">
        <w:rPr>
          <w:rFonts w:hint="cs"/>
          <w:rtl/>
        </w:rPr>
        <w:t>7</w:t>
      </w:r>
      <w:r w:rsidRPr="009C684E">
        <w:rPr>
          <w:rtl/>
        </w:rPr>
        <w:t xml:space="preserve"> </w:t>
      </w:r>
      <w:r w:rsidR="005C1926">
        <w:rPr>
          <w:rFonts w:hint="cs"/>
          <w:rtl/>
        </w:rPr>
        <w:t xml:space="preserve">ותרשים 2 </w:t>
      </w:r>
      <w:r w:rsidRPr="009C684E">
        <w:rPr>
          <w:rtl/>
        </w:rPr>
        <w:t>ה</w:t>
      </w:r>
      <w:r>
        <w:rPr>
          <w:rtl/>
        </w:rPr>
        <w:t>מציג</w:t>
      </w:r>
      <w:r w:rsidR="005C1926">
        <w:rPr>
          <w:rFonts w:hint="cs"/>
          <w:rtl/>
        </w:rPr>
        <w:t>ים</w:t>
      </w:r>
      <w:r>
        <w:rPr>
          <w:rtl/>
        </w:rPr>
        <w:t xml:space="preserve"> את התוצאות </w:t>
      </w:r>
      <w:r>
        <w:rPr>
          <w:rFonts w:hint="cs"/>
          <w:rtl/>
        </w:rPr>
        <w:t xml:space="preserve">(הכנסות בניכוי הוצאות) של </w:t>
      </w:r>
      <w:r>
        <w:rPr>
          <w:rtl/>
        </w:rPr>
        <w:t>הפעילות</w:t>
      </w:r>
      <w:r>
        <w:rPr>
          <w:rFonts w:hint="cs"/>
          <w:rtl/>
        </w:rPr>
        <w:t xml:space="preserve"> ביחידות</w:t>
      </w:r>
      <w:r>
        <w:rPr>
          <w:rtl/>
        </w:rPr>
        <w:t xml:space="preserve"> של אג</w:t>
      </w:r>
      <w:r>
        <w:rPr>
          <w:rFonts w:hint="cs"/>
          <w:rtl/>
        </w:rPr>
        <w:t>ף הבניין</w:t>
      </w:r>
      <w:r w:rsidRPr="00BA1513" w:rsidR="00455D33">
        <w:rPr>
          <w:rtl/>
        </w:rPr>
        <w:t>.</w:t>
      </w:r>
    </w:p>
    <w:p w:rsidR="0016367B" w:rsidP="0023206D">
      <w:pPr>
        <w:pStyle w:val="a"/>
        <w:spacing w:line="269" w:lineRule="auto"/>
        <w:rPr>
          <w:rtl/>
        </w:rPr>
      </w:pPr>
    </w:p>
    <w:p w:rsidR="0016367B" w:rsidRPr="009261AD" w:rsidP="00BD41E6">
      <w:pPr>
        <w:spacing w:after="120" w:line="269" w:lineRule="auto"/>
        <w:jc w:val="center"/>
        <w:rPr>
          <w:b/>
          <w:bCs/>
          <w:rtl/>
        </w:rPr>
      </w:pPr>
      <w:r w:rsidRPr="00E37420">
        <w:rPr>
          <w:b/>
          <w:bCs/>
          <w:rtl/>
        </w:rPr>
        <w:t xml:space="preserve">לוח </w:t>
      </w:r>
      <w:r w:rsidRPr="00E37420" w:rsidR="00E602CB">
        <w:rPr>
          <w:rFonts w:hint="cs"/>
          <w:b/>
          <w:bCs/>
          <w:rtl/>
        </w:rPr>
        <w:t>7</w:t>
      </w:r>
      <w:r w:rsidRPr="00E37420">
        <w:rPr>
          <w:rFonts w:hint="cs"/>
          <w:b/>
          <w:bCs/>
          <w:rtl/>
        </w:rPr>
        <w:t>:</w:t>
      </w:r>
      <w:r w:rsidRPr="009C684E">
        <w:rPr>
          <w:rtl/>
        </w:rPr>
        <w:t xml:space="preserve"> </w:t>
      </w:r>
      <w:r w:rsidRPr="009261AD">
        <w:rPr>
          <w:b/>
          <w:bCs/>
          <w:rtl/>
        </w:rPr>
        <w:t>תוצאות הפעילות</w:t>
      </w:r>
      <w:r w:rsidRPr="009261AD">
        <w:rPr>
          <w:rFonts w:hint="cs"/>
          <w:b/>
          <w:bCs/>
          <w:rtl/>
        </w:rPr>
        <w:t xml:space="preserve"> ביחידות</w:t>
      </w:r>
      <w:r w:rsidRPr="009261AD">
        <w:rPr>
          <w:b/>
          <w:bCs/>
          <w:rtl/>
        </w:rPr>
        <w:t xml:space="preserve"> אג</w:t>
      </w:r>
      <w:r w:rsidRPr="009261AD">
        <w:rPr>
          <w:rFonts w:hint="cs"/>
          <w:b/>
          <w:bCs/>
          <w:rtl/>
        </w:rPr>
        <w:t>ף הבניין</w:t>
      </w:r>
      <w:r w:rsidR="0043784E">
        <w:rPr>
          <w:rFonts w:hint="cs"/>
          <w:b/>
          <w:bCs/>
          <w:rtl/>
        </w:rPr>
        <w:t>, 2016 - 2018</w:t>
      </w:r>
      <w:r w:rsidR="00557413">
        <w:rPr>
          <w:rFonts w:hint="cs"/>
          <w:b/>
          <w:bCs/>
          <w:rtl/>
        </w:rPr>
        <w:t xml:space="preserve"> </w:t>
      </w:r>
      <w:r w:rsidRPr="009261AD" w:rsidR="00557413">
        <w:rPr>
          <w:rFonts w:hint="cs"/>
          <w:b/>
          <w:bCs/>
          <w:rtl/>
        </w:rPr>
        <w:t>(</w:t>
      </w:r>
      <w:r w:rsidRPr="009261AD" w:rsidR="00557413">
        <w:rPr>
          <w:b/>
          <w:bCs/>
          <w:rtl/>
        </w:rPr>
        <w:t>באלפי ש"ח</w:t>
      </w:r>
      <w:r w:rsidRPr="009261AD" w:rsidR="00557413">
        <w:rPr>
          <w:rFonts w:hint="cs"/>
          <w:b/>
          <w:bCs/>
          <w:rtl/>
        </w:rPr>
        <w:t>)</w:t>
      </w:r>
    </w:p>
    <w:tbl>
      <w:tblPr>
        <w:tblStyle w:val="TableGrid"/>
        <w:bidiVisual/>
        <w:tblW w:w="0" w:type="auto"/>
        <w:tblLook w:val="04A0"/>
      </w:tblPr>
      <w:tblGrid>
        <w:gridCol w:w="2052"/>
        <w:gridCol w:w="2052"/>
        <w:gridCol w:w="2053"/>
        <w:gridCol w:w="2053"/>
      </w:tblGrid>
      <w:tr w:rsidTr="002209F1">
        <w:tblPrEx>
          <w:tblW w:w="0" w:type="auto"/>
          <w:tblLook w:val="04A0"/>
        </w:tblPrEx>
        <w:tc>
          <w:tcPr>
            <w:tcW w:w="2052" w:type="dxa"/>
          </w:tcPr>
          <w:p w:rsidR="0016367B" w:rsidRPr="00E47B14" w:rsidP="00DE28A7">
            <w:pPr>
              <w:spacing w:before="80" w:after="80" w:line="240" w:lineRule="exact"/>
              <w:jc w:val="center"/>
              <w:rPr>
                <w:sz w:val="22"/>
                <w:szCs w:val="22"/>
                <w:rtl/>
              </w:rPr>
            </w:pPr>
          </w:p>
        </w:tc>
        <w:tc>
          <w:tcPr>
            <w:tcW w:w="2052" w:type="dxa"/>
            <w:shd w:val="clear" w:color="auto" w:fill="EEECE1" w:themeFill="background2"/>
          </w:tcPr>
          <w:p w:rsidR="0016367B" w:rsidRPr="00E47B14" w:rsidP="00DE28A7">
            <w:pPr>
              <w:spacing w:before="80" w:after="80" w:line="240" w:lineRule="exact"/>
              <w:jc w:val="center"/>
              <w:rPr>
                <w:b/>
                <w:bCs/>
                <w:sz w:val="22"/>
                <w:szCs w:val="22"/>
                <w:rtl/>
              </w:rPr>
            </w:pPr>
            <w:r w:rsidRPr="00E47B14">
              <w:rPr>
                <w:b/>
                <w:bCs/>
                <w:sz w:val="22"/>
                <w:szCs w:val="22"/>
                <w:rtl/>
              </w:rPr>
              <w:t>2018</w:t>
            </w:r>
          </w:p>
        </w:tc>
        <w:tc>
          <w:tcPr>
            <w:tcW w:w="2053" w:type="dxa"/>
            <w:shd w:val="clear" w:color="auto" w:fill="EEECE1" w:themeFill="background2"/>
          </w:tcPr>
          <w:p w:rsidR="0016367B" w:rsidRPr="00E47B14" w:rsidP="00DE28A7">
            <w:pPr>
              <w:spacing w:before="80" w:after="80" w:line="240" w:lineRule="exact"/>
              <w:jc w:val="center"/>
              <w:rPr>
                <w:b/>
                <w:bCs/>
                <w:sz w:val="22"/>
                <w:szCs w:val="22"/>
                <w:rtl/>
              </w:rPr>
            </w:pPr>
            <w:r w:rsidRPr="00E47B14">
              <w:rPr>
                <w:b/>
                <w:bCs/>
                <w:sz w:val="22"/>
                <w:szCs w:val="22"/>
                <w:rtl/>
              </w:rPr>
              <w:t>2017</w:t>
            </w:r>
          </w:p>
        </w:tc>
        <w:tc>
          <w:tcPr>
            <w:tcW w:w="2053" w:type="dxa"/>
            <w:shd w:val="clear" w:color="auto" w:fill="EEECE1" w:themeFill="background2"/>
          </w:tcPr>
          <w:p w:rsidR="0016367B" w:rsidRPr="00E47B14" w:rsidP="00DE28A7">
            <w:pPr>
              <w:spacing w:before="80" w:after="80" w:line="240" w:lineRule="exact"/>
              <w:jc w:val="center"/>
              <w:rPr>
                <w:b/>
                <w:bCs/>
                <w:sz w:val="22"/>
                <w:szCs w:val="22"/>
                <w:rtl/>
              </w:rPr>
            </w:pPr>
            <w:r w:rsidRPr="00E47B14">
              <w:rPr>
                <w:b/>
                <w:bCs/>
                <w:sz w:val="22"/>
                <w:szCs w:val="22"/>
                <w:rtl/>
              </w:rPr>
              <w:t>2016</w:t>
            </w:r>
          </w:p>
        </w:tc>
      </w:tr>
      <w:tr w:rsidTr="002209F1">
        <w:tblPrEx>
          <w:tblW w:w="0" w:type="auto"/>
          <w:tblLook w:val="04A0"/>
        </w:tblPrEx>
        <w:tc>
          <w:tcPr>
            <w:tcW w:w="2052" w:type="dxa"/>
          </w:tcPr>
          <w:p w:rsidR="0016367B" w:rsidRPr="00E47B14" w:rsidP="00DE28A7">
            <w:pPr>
              <w:spacing w:before="80" w:after="80" w:line="240" w:lineRule="exact"/>
              <w:jc w:val="left"/>
              <w:rPr>
                <w:sz w:val="22"/>
                <w:szCs w:val="22"/>
                <w:rtl/>
              </w:rPr>
            </w:pPr>
            <w:r w:rsidRPr="00E47B14">
              <w:rPr>
                <w:rFonts w:hint="cs"/>
                <w:sz w:val="22"/>
                <w:szCs w:val="22"/>
                <w:rtl/>
              </w:rPr>
              <w:t>סך הכול</w:t>
            </w:r>
            <w:r w:rsidRPr="00E47B14">
              <w:rPr>
                <w:sz w:val="22"/>
                <w:szCs w:val="22"/>
                <w:rtl/>
              </w:rPr>
              <w:t xml:space="preserve"> עודף / </w:t>
            </w:r>
            <w:r w:rsidRPr="00E47B14" w:rsidR="003F24A1">
              <w:rPr>
                <w:rFonts w:hint="cs"/>
                <w:sz w:val="22"/>
                <w:szCs w:val="22"/>
                <w:rtl/>
              </w:rPr>
              <w:t>(</w:t>
            </w:r>
            <w:r w:rsidRPr="00E47B14">
              <w:rPr>
                <w:sz w:val="22"/>
                <w:szCs w:val="22"/>
                <w:rtl/>
              </w:rPr>
              <w:t>ג</w:t>
            </w:r>
            <w:r w:rsidRPr="00E47B14">
              <w:rPr>
                <w:rFonts w:hint="cs"/>
                <w:sz w:val="22"/>
                <w:szCs w:val="22"/>
                <w:rtl/>
              </w:rPr>
              <w:t>י</w:t>
            </w:r>
            <w:r w:rsidRPr="00E47B14">
              <w:rPr>
                <w:sz w:val="22"/>
                <w:szCs w:val="22"/>
                <w:rtl/>
              </w:rPr>
              <w:t>רעון</w:t>
            </w:r>
            <w:r w:rsidRPr="00E47B14" w:rsidR="003F24A1">
              <w:rPr>
                <w:rFonts w:hint="cs"/>
                <w:sz w:val="22"/>
                <w:szCs w:val="22"/>
                <w:rtl/>
              </w:rPr>
              <w:t>)</w:t>
            </w:r>
            <w:r w:rsidRPr="00E47B14">
              <w:rPr>
                <w:sz w:val="22"/>
                <w:szCs w:val="22"/>
                <w:rtl/>
              </w:rPr>
              <w:t xml:space="preserve"> </w:t>
            </w:r>
            <w:r w:rsidRPr="00E47B14" w:rsidR="006562D9">
              <w:rPr>
                <w:rFonts w:hint="cs"/>
                <w:sz w:val="22"/>
                <w:szCs w:val="22"/>
                <w:rtl/>
              </w:rPr>
              <w:t>באגף הבניין</w:t>
            </w:r>
          </w:p>
        </w:tc>
        <w:tc>
          <w:tcPr>
            <w:tcW w:w="2052" w:type="dxa"/>
            <w:shd w:val="clear" w:color="auto" w:fill="EEECE1" w:themeFill="background2"/>
          </w:tcPr>
          <w:p w:rsidR="0016367B" w:rsidRPr="00E47B14" w:rsidP="00DE28A7">
            <w:pPr>
              <w:spacing w:before="80" w:after="80" w:line="240" w:lineRule="exact"/>
              <w:rPr>
                <w:b/>
                <w:bCs/>
                <w:sz w:val="22"/>
                <w:szCs w:val="22"/>
                <w:rtl/>
              </w:rPr>
            </w:pPr>
            <w:r w:rsidRPr="00E47B14">
              <w:rPr>
                <w:b/>
                <w:bCs/>
                <w:sz w:val="22"/>
                <w:szCs w:val="22"/>
                <w:rtl/>
              </w:rPr>
              <w:t>1,441</w:t>
            </w:r>
          </w:p>
        </w:tc>
        <w:tc>
          <w:tcPr>
            <w:tcW w:w="2053" w:type="dxa"/>
            <w:shd w:val="clear" w:color="auto" w:fill="EEECE1" w:themeFill="background2"/>
          </w:tcPr>
          <w:p w:rsidR="0016367B" w:rsidRPr="00E47B14" w:rsidP="00DE28A7">
            <w:pPr>
              <w:spacing w:before="80" w:after="80" w:line="240" w:lineRule="exact"/>
              <w:rPr>
                <w:b/>
                <w:bCs/>
                <w:sz w:val="22"/>
                <w:szCs w:val="22"/>
                <w:rtl/>
              </w:rPr>
            </w:pPr>
            <w:r w:rsidRPr="00E47B14">
              <w:rPr>
                <w:b/>
                <w:bCs/>
                <w:sz w:val="22"/>
                <w:szCs w:val="22"/>
                <w:rtl/>
              </w:rPr>
              <w:t>(57</w:t>
            </w:r>
            <w:r w:rsidRPr="00E47B14">
              <w:rPr>
                <w:rFonts w:hint="cs"/>
                <w:b/>
                <w:bCs/>
                <w:sz w:val="22"/>
                <w:szCs w:val="22"/>
                <w:rtl/>
              </w:rPr>
              <w:t>9</w:t>
            </w:r>
            <w:r w:rsidRPr="00E47B14">
              <w:rPr>
                <w:b/>
                <w:bCs/>
                <w:sz w:val="22"/>
                <w:szCs w:val="22"/>
                <w:rtl/>
              </w:rPr>
              <w:t>)</w:t>
            </w:r>
          </w:p>
        </w:tc>
        <w:tc>
          <w:tcPr>
            <w:tcW w:w="2053" w:type="dxa"/>
            <w:shd w:val="clear" w:color="auto" w:fill="EEECE1" w:themeFill="background2"/>
          </w:tcPr>
          <w:p w:rsidR="0016367B" w:rsidRPr="00E47B14" w:rsidP="00DE28A7">
            <w:pPr>
              <w:spacing w:before="80" w:after="80" w:line="240" w:lineRule="exact"/>
              <w:rPr>
                <w:b/>
                <w:bCs/>
                <w:sz w:val="22"/>
                <w:szCs w:val="22"/>
                <w:rtl/>
              </w:rPr>
            </w:pPr>
            <w:r w:rsidRPr="00E47B14">
              <w:rPr>
                <w:b/>
                <w:bCs/>
                <w:sz w:val="22"/>
                <w:szCs w:val="22"/>
                <w:rtl/>
              </w:rPr>
              <w:t>(15,412)</w:t>
            </w:r>
          </w:p>
        </w:tc>
      </w:tr>
      <w:tr w:rsidTr="002209F1">
        <w:tblPrEx>
          <w:tblW w:w="0" w:type="auto"/>
          <w:tblLook w:val="04A0"/>
        </w:tblPrEx>
        <w:tc>
          <w:tcPr>
            <w:tcW w:w="2052" w:type="dxa"/>
          </w:tcPr>
          <w:p w:rsidR="0016367B" w:rsidRPr="00E47B14" w:rsidP="00DE28A7">
            <w:pPr>
              <w:spacing w:before="80" w:after="80" w:line="240" w:lineRule="exact"/>
              <w:jc w:val="left"/>
              <w:rPr>
                <w:sz w:val="22"/>
                <w:szCs w:val="22"/>
                <w:rtl/>
              </w:rPr>
            </w:pPr>
            <w:r w:rsidRPr="00E47B14">
              <w:rPr>
                <w:rFonts w:hint="cs"/>
                <w:sz w:val="22"/>
                <w:szCs w:val="22"/>
                <w:rtl/>
              </w:rPr>
              <w:t>מספר עובדים</w:t>
            </w:r>
          </w:p>
        </w:tc>
        <w:tc>
          <w:tcPr>
            <w:tcW w:w="2052" w:type="dxa"/>
            <w:shd w:val="clear" w:color="auto" w:fill="EEECE1" w:themeFill="background2"/>
          </w:tcPr>
          <w:p w:rsidR="0016367B" w:rsidRPr="00E47B14" w:rsidP="00DE28A7">
            <w:pPr>
              <w:spacing w:before="80" w:after="80" w:line="240" w:lineRule="exact"/>
              <w:rPr>
                <w:b/>
                <w:bCs/>
                <w:sz w:val="22"/>
                <w:szCs w:val="22"/>
                <w:rtl/>
              </w:rPr>
            </w:pPr>
            <w:r w:rsidRPr="00E47B14">
              <w:rPr>
                <w:rFonts w:hint="cs"/>
                <w:b/>
                <w:bCs/>
                <w:sz w:val="22"/>
                <w:szCs w:val="22"/>
                <w:rtl/>
              </w:rPr>
              <w:t>194</w:t>
            </w:r>
          </w:p>
        </w:tc>
        <w:tc>
          <w:tcPr>
            <w:tcW w:w="2053" w:type="dxa"/>
            <w:shd w:val="clear" w:color="auto" w:fill="EEECE1" w:themeFill="background2"/>
          </w:tcPr>
          <w:p w:rsidR="0016367B" w:rsidRPr="00E47B14" w:rsidP="00DE28A7">
            <w:pPr>
              <w:spacing w:before="80" w:after="80" w:line="240" w:lineRule="exact"/>
              <w:rPr>
                <w:b/>
                <w:bCs/>
                <w:sz w:val="22"/>
                <w:szCs w:val="22"/>
                <w:rtl/>
              </w:rPr>
            </w:pPr>
            <w:r w:rsidRPr="00E47B14">
              <w:rPr>
                <w:rFonts w:hint="cs"/>
                <w:b/>
                <w:bCs/>
                <w:sz w:val="22"/>
                <w:szCs w:val="22"/>
                <w:rtl/>
              </w:rPr>
              <w:t>225</w:t>
            </w:r>
          </w:p>
        </w:tc>
        <w:tc>
          <w:tcPr>
            <w:tcW w:w="2053" w:type="dxa"/>
            <w:shd w:val="clear" w:color="auto" w:fill="EEECE1" w:themeFill="background2"/>
          </w:tcPr>
          <w:p w:rsidR="0016367B" w:rsidRPr="00E47B14" w:rsidP="00DE28A7">
            <w:pPr>
              <w:spacing w:before="80" w:after="80" w:line="240" w:lineRule="exact"/>
              <w:rPr>
                <w:b/>
                <w:bCs/>
                <w:sz w:val="22"/>
                <w:szCs w:val="22"/>
                <w:rtl/>
              </w:rPr>
            </w:pPr>
            <w:r w:rsidRPr="00E47B14">
              <w:rPr>
                <w:rFonts w:hint="cs"/>
                <w:b/>
                <w:bCs/>
                <w:sz w:val="22"/>
                <w:szCs w:val="22"/>
                <w:rtl/>
              </w:rPr>
              <w:t>246</w:t>
            </w:r>
          </w:p>
        </w:tc>
      </w:tr>
      <w:tr w:rsidTr="002209F1">
        <w:tblPrEx>
          <w:tblW w:w="0" w:type="auto"/>
          <w:tblLook w:val="04A0"/>
        </w:tblPrEx>
        <w:tc>
          <w:tcPr>
            <w:tcW w:w="2052" w:type="dxa"/>
          </w:tcPr>
          <w:p w:rsidR="0016367B" w:rsidRPr="00E47B14" w:rsidP="00DE28A7">
            <w:pPr>
              <w:spacing w:before="80" w:after="80" w:line="240" w:lineRule="exact"/>
              <w:jc w:val="left"/>
              <w:rPr>
                <w:sz w:val="22"/>
                <w:szCs w:val="22"/>
                <w:rtl/>
              </w:rPr>
            </w:pPr>
            <w:r w:rsidRPr="00E47B14">
              <w:rPr>
                <w:rFonts w:hint="cs"/>
                <w:sz w:val="22"/>
                <w:szCs w:val="22"/>
                <w:rtl/>
              </w:rPr>
              <w:t>רווח (הפסד) ממוצע לעובד</w:t>
            </w:r>
          </w:p>
        </w:tc>
        <w:tc>
          <w:tcPr>
            <w:tcW w:w="2052" w:type="dxa"/>
            <w:shd w:val="clear" w:color="auto" w:fill="EEECE1" w:themeFill="background2"/>
          </w:tcPr>
          <w:p w:rsidR="0016367B" w:rsidRPr="00E47B14" w:rsidP="00DE28A7">
            <w:pPr>
              <w:spacing w:before="80" w:after="80" w:line="240" w:lineRule="exact"/>
              <w:rPr>
                <w:b/>
                <w:bCs/>
                <w:sz w:val="22"/>
                <w:szCs w:val="22"/>
                <w:rtl/>
              </w:rPr>
            </w:pPr>
            <w:r w:rsidRPr="00E47B14">
              <w:rPr>
                <w:rFonts w:hint="cs"/>
                <w:b/>
                <w:bCs/>
                <w:sz w:val="22"/>
                <w:szCs w:val="22"/>
                <w:rtl/>
              </w:rPr>
              <w:t>7.43</w:t>
            </w:r>
          </w:p>
        </w:tc>
        <w:tc>
          <w:tcPr>
            <w:tcW w:w="2053" w:type="dxa"/>
            <w:shd w:val="clear" w:color="auto" w:fill="EEECE1" w:themeFill="background2"/>
          </w:tcPr>
          <w:p w:rsidR="0016367B" w:rsidRPr="00E47B14" w:rsidP="00DE28A7">
            <w:pPr>
              <w:spacing w:before="80" w:after="80" w:line="240" w:lineRule="exact"/>
              <w:rPr>
                <w:b/>
                <w:bCs/>
                <w:sz w:val="22"/>
                <w:szCs w:val="22"/>
                <w:rtl/>
              </w:rPr>
            </w:pPr>
            <w:r w:rsidRPr="00E47B14">
              <w:rPr>
                <w:rFonts w:hint="cs"/>
                <w:b/>
                <w:bCs/>
                <w:sz w:val="22"/>
                <w:szCs w:val="22"/>
                <w:rtl/>
              </w:rPr>
              <w:t>(2.57)</w:t>
            </w:r>
          </w:p>
        </w:tc>
        <w:tc>
          <w:tcPr>
            <w:tcW w:w="2053" w:type="dxa"/>
            <w:shd w:val="clear" w:color="auto" w:fill="EEECE1" w:themeFill="background2"/>
          </w:tcPr>
          <w:p w:rsidR="0016367B" w:rsidRPr="00E47B14" w:rsidP="00DE28A7">
            <w:pPr>
              <w:spacing w:before="80" w:after="80" w:line="240" w:lineRule="exact"/>
              <w:rPr>
                <w:b/>
                <w:bCs/>
                <w:sz w:val="22"/>
                <w:szCs w:val="22"/>
                <w:rtl/>
              </w:rPr>
            </w:pPr>
            <w:r w:rsidRPr="00E47B14">
              <w:rPr>
                <w:rFonts w:hint="cs"/>
                <w:b/>
                <w:bCs/>
                <w:sz w:val="22"/>
                <w:szCs w:val="22"/>
                <w:rtl/>
              </w:rPr>
              <w:t>(62.65)</w:t>
            </w:r>
          </w:p>
        </w:tc>
      </w:tr>
    </w:tbl>
    <w:p w:rsidR="0016367B" w:rsidRPr="00E47B14" w:rsidP="00DE28A7">
      <w:pPr>
        <w:spacing w:before="120" w:line="269" w:lineRule="auto"/>
        <w:rPr>
          <w:sz w:val="22"/>
          <w:szCs w:val="22"/>
          <w:rtl/>
        </w:rPr>
      </w:pPr>
      <w:r w:rsidRPr="00E47B14">
        <w:rPr>
          <w:sz w:val="22"/>
          <w:szCs w:val="22"/>
          <w:rtl/>
        </w:rPr>
        <w:t>נתוני</w:t>
      </w:r>
      <w:r w:rsidRPr="00E47B14" w:rsidR="0043784E">
        <w:rPr>
          <w:rFonts w:hint="cs"/>
          <w:sz w:val="22"/>
          <w:szCs w:val="22"/>
          <w:rtl/>
        </w:rPr>
        <w:t>ם</w:t>
      </w:r>
      <w:r w:rsidRPr="00E47B14">
        <w:rPr>
          <w:sz w:val="22"/>
          <w:szCs w:val="22"/>
          <w:rtl/>
        </w:rPr>
        <w:t xml:space="preserve"> לא מבוקרים של המכון</w:t>
      </w:r>
      <w:r w:rsidRPr="00E47B14" w:rsidR="0043784E">
        <w:rPr>
          <w:rFonts w:hint="cs"/>
          <w:sz w:val="22"/>
          <w:szCs w:val="22"/>
          <w:rtl/>
        </w:rPr>
        <w:t>,</w:t>
      </w:r>
      <w:r w:rsidRPr="00E47B14">
        <w:rPr>
          <w:sz w:val="22"/>
          <w:szCs w:val="22"/>
          <w:rtl/>
        </w:rPr>
        <w:t xml:space="preserve"> בעיבוד משרד מבקר המדינה</w:t>
      </w:r>
      <w:r w:rsidRPr="00E47B14" w:rsidR="0043784E">
        <w:rPr>
          <w:rFonts w:hint="cs"/>
          <w:sz w:val="22"/>
          <w:szCs w:val="22"/>
          <w:rtl/>
        </w:rPr>
        <w:t>.</w:t>
      </w:r>
    </w:p>
    <w:p w:rsidR="003970B7" w:rsidP="0023206D">
      <w:pPr>
        <w:spacing w:line="269" w:lineRule="auto"/>
        <w:rPr>
          <w:szCs w:val="20"/>
          <w:rtl/>
        </w:rPr>
      </w:pPr>
    </w:p>
    <w:p w:rsidR="003970B7" w:rsidRPr="005C1926" w:rsidP="0023206D">
      <w:pPr>
        <w:spacing w:line="269" w:lineRule="auto"/>
        <w:jc w:val="center"/>
        <w:rPr>
          <w:b/>
          <w:bCs/>
          <w:rtl/>
        </w:rPr>
      </w:pPr>
      <w:r w:rsidRPr="003970B7">
        <w:rPr>
          <w:rFonts w:hint="cs"/>
          <w:b/>
          <w:bCs/>
          <w:rtl/>
        </w:rPr>
        <w:t xml:space="preserve">תרשים </w:t>
      </w:r>
      <w:r w:rsidR="005C1926">
        <w:rPr>
          <w:rFonts w:hint="cs"/>
          <w:b/>
          <w:bCs/>
          <w:rtl/>
        </w:rPr>
        <w:t xml:space="preserve">2: </w:t>
      </w:r>
      <w:r w:rsidRPr="005C1926" w:rsidR="005C1926">
        <w:rPr>
          <w:b/>
          <w:bCs/>
          <w:rtl/>
        </w:rPr>
        <w:t>תוצאות הפעילות ביחידות אגף הבניין</w:t>
      </w:r>
      <w:r w:rsidR="00BA1513">
        <w:rPr>
          <w:rFonts w:hint="cs"/>
          <w:b/>
          <w:bCs/>
          <w:rtl/>
        </w:rPr>
        <w:t>, 2016 - 2018</w:t>
      </w:r>
      <w:r w:rsidR="00557413">
        <w:rPr>
          <w:rFonts w:hint="cs"/>
          <w:b/>
          <w:bCs/>
          <w:rtl/>
        </w:rPr>
        <w:t xml:space="preserve"> (באלפי ש"ח)</w:t>
      </w:r>
    </w:p>
    <w:p w:rsidR="00C0621D" w:rsidRPr="005B38EC" w:rsidP="00537377">
      <w:pPr>
        <w:spacing w:before="120" w:after="120" w:line="269" w:lineRule="auto"/>
        <w:jc w:val="center"/>
        <w:rPr>
          <w:szCs w:val="20"/>
          <w:rtl/>
        </w:rPr>
      </w:pPr>
      <w:r>
        <w:rPr>
          <w:noProof/>
          <w:szCs w:val="20"/>
          <w:rtl/>
        </w:rPr>
        <w:drawing>
          <wp:inline distT="0" distB="0" distL="0" distR="0">
            <wp:extent cx="4575057" cy="2502413"/>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19697" name="mahon-g-2.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75057" cy="2502413"/>
                    </a:xfrm>
                    <a:prstGeom prst="rect">
                      <a:avLst/>
                    </a:prstGeom>
                  </pic:spPr>
                </pic:pic>
              </a:graphicData>
            </a:graphic>
          </wp:inline>
        </w:drawing>
      </w:r>
    </w:p>
    <w:p w:rsidR="00BD41E6">
      <w:pPr>
        <w:bidi w:val="0"/>
        <w:spacing w:after="200" w:line="276" w:lineRule="auto"/>
        <w:rPr>
          <w:rtl/>
        </w:rPr>
      </w:pPr>
      <w:r>
        <w:rPr>
          <w:rtl/>
        </w:rPr>
        <w:br w:type="page"/>
      </w:r>
    </w:p>
    <w:p w:rsidR="0016367B" w:rsidP="0023206D">
      <w:pPr>
        <w:spacing w:line="269" w:lineRule="auto"/>
        <w:rPr>
          <w:rtl/>
        </w:rPr>
      </w:pPr>
      <w:r>
        <w:rPr>
          <w:rFonts w:hint="cs"/>
          <w:rtl/>
        </w:rPr>
        <w:t xml:space="preserve">מלוח </w:t>
      </w:r>
      <w:r w:rsidR="00E602CB">
        <w:rPr>
          <w:rFonts w:hint="cs"/>
          <w:rtl/>
        </w:rPr>
        <w:t>7</w:t>
      </w:r>
      <w:r>
        <w:rPr>
          <w:rFonts w:hint="cs"/>
          <w:rtl/>
        </w:rPr>
        <w:t xml:space="preserve"> </w:t>
      </w:r>
      <w:r w:rsidR="006E3FC7">
        <w:rPr>
          <w:rFonts w:hint="cs"/>
          <w:rtl/>
        </w:rPr>
        <w:t>עולה</w:t>
      </w:r>
      <w:r>
        <w:rPr>
          <w:rFonts w:hint="cs"/>
          <w:rtl/>
        </w:rPr>
        <w:t xml:space="preserve"> כי אף שתוצאות אגף </w:t>
      </w:r>
      <w:r w:rsidR="006E3FC7">
        <w:rPr>
          <w:rFonts w:hint="cs"/>
          <w:rtl/>
        </w:rPr>
        <w:t>ה</w:t>
      </w:r>
      <w:r>
        <w:rPr>
          <w:rFonts w:hint="cs"/>
          <w:rtl/>
        </w:rPr>
        <w:t>בניין ב</w:t>
      </w:r>
      <w:r w:rsidR="006E3FC7">
        <w:rPr>
          <w:rFonts w:hint="cs"/>
          <w:rtl/>
        </w:rPr>
        <w:t>שלוש ה</w:t>
      </w:r>
      <w:r>
        <w:rPr>
          <w:rFonts w:hint="cs"/>
          <w:rtl/>
        </w:rPr>
        <w:t>שנים</w:t>
      </w:r>
      <w:r w:rsidR="006E3FC7">
        <w:rPr>
          <w:rFonts w:hint="cs"/>
          <w:rtl/>
        </w:rPr>
        <w:t xml:space="preserve"> שנבדקו</w:t>
      </w:r>
      <w:r>
        <w:rPr>
          <w:rFonts w:hint="cs"/>
          <w:rtl/>
        </w:rPr>
        <w:t xml:space="preserve"> עברו מהפסד לרווח קטן</w:t>
      </w:r>
      <w:r w:rsidR="006E3FC7">
        <w:rPr>
          <w:rFonts w:hint="cs"/>
          <w:rtl/>
        </w:rPr>
        <w:t>,</w:t>
      </w:r>
      <w:r w:rsidR="00455D33">
        <w:rPr>
          <w:rFonts w:hint="cs"/>
          <w:rtl/>
        </w:rPr>
        <w:t xml:space="preserve"> בבדיק</w:t>
      </w:r>
      <w:r w:rsidR="00A7468C">
        <w:rPr>
          <w:rFonts w:hint="cs"/>
          <w:rtl/>
        </w:rPr>
        <w:t>ו</w:t>
      </w:r>
      <w:r w:rsidR="00BA1513">
        <w:rPr>
          <w:rFonts w:hint="cs"/>
          <w:rtl/>
        </w:rPr>
        <w:t>ת</w:t>
      </w:r>
      <w:r w:rsidR="00327F28">
        <w:rPr>
          <w:rFonts w:hint="cs"/>
          <w:rtl/>
        </w:rPr>
        <w:t xml:space="preserve"> </w:t>
      </w:r>
      <w:r>
        <w:rPr>
          <w:rFonts w:hint="cs"/>
          <w:rtl/>
        </w:rPr>
        <w:t xml:space="preserve">של יחידות האגף ניתן לראות </w:t>
      </w:r>
      <w:r w:rsidR="00E602CB">
        <w:rPr>
          <w:rFonts w:hint="cs"/>
          <w:rtl/>
        </w:rPr>
        <w:t xml:space="preserve">את </w:t>
      </w:r>
      <w:r>
        <w:rPr>
          <w:rFonts w:hint="cs"/>
          <w:rtl/>
        </w:rPr>
        <w:t>תוצאות פעילות</w:t>
      </w:r>
      <w:r w:rsidR="006E3FC7">
        <w:rPr>
          <w:rFonts w:hint="cs"/>
          <w:rtl/>
        </w:rPr>
        <w:t>ה</w:t>
      </w:r>
      <w:r>
        <w:rPr>
          <w:rFonts w:hint="cs"/>
          <w:rtl/>
        </w:rPr>
        <w:t xml:space="preserve"> של יחידת הבנייה </w:t>
      </w:r>
      <w:r w:rsidR="006E3FC7">
        <w:rPr>
          <w:rFonts w:hint="cs"/>
          <w:rtl/>
        </w:rPr>
        <w:t>ש</w:t>
      </w:r>
      <w:r w:rsidR="00E602CB">
        <w:rPr>
          <w:rFonts w:hint="cs"/>
          <w:rtl/>
        </w:rPr>
        <w:t xml:space="preserve">ממנה </w:t>
      </w:r>
      <w:r>
        <w:rPr>
          <w:rFonts w:hint="cs"/>
          <w:rtl/>
        </w:rPr>
        <w:t xml:space="preserve">עולה כי </w:t>
      </w:r>
      <w:r w:rsidR="006E3FC7">
        <w:rPr>
          <w:rFonts w:hint="cs"/>
          <w:rtl/>
        </w:rPr>
        <w:t>היא סובלת מ</w:t>
      </w:r>
      <w:r>
        <w:rPr>
          <w:rFonts w:hint="cs"/>
          <w:rtl/>
        </w:rPr>
        <w:t xml:space="preserve">הפסדים גדולים </w:t>
      </w:r>
      <w:r w:rsidR="006E3FC7">
        <w:rPr>
          <w:rFonts w:hint="cs"/>
          <w:rtl/>
        </w:rPr>
        <w:t>בסך יותר מ-</w:t>
      </w:r>
      <w:r>
        <w:rPr>
          <w:rFonts w:hint="cs"/>
          <w:rtl/>
        </w:rPr>
        <w:t xml:space="preserve">10 מיליון ש"ח </w:t>
      </w:r>
      <w:r w:rsidR="006E3FC7">
        <w:rPr>
          <w:rFonts w:hint="cs"/>
          <w:rtl/>
        </w:rPr>
        <w:t>מדי</w:t>
      </w:r>
      <w:r>
        <w:rPr>
          <w:rFonts w:hint="cs"/>
          <w:rtl/>
        </w:rPr>
        <w:t xml:space="preserve"> שנה. </w:t>
      </w:r>
      <w:r w:rsidRPr="00F22F34">
        <w:rPr>
          <w:rFonts w:hint="cs"/>
          <w:rtl/>
        </w:rPr>
        <w:t>גם פעילות</w:t>
      </w:r>
      <w:r w:rsidRPr="00F22F34" w:rsidR="006E3FC7">
        <w:rPr>
          <w:rFonts w:hint="cs"/>
          <w:rtl/>
        </w:rPr>
        <w:t>ה</w:t>
      </w:r>
      <w:r w:rsidRPr="00F22F34">
        <w:rPr>
          <w:rFonts w:hint="cs"/>
          <w:rtl/>
        </w:rPr>
        <w:t xml:space="preserve"> של יחידת </w:t>
      </w:r>
      <w:r w:rsidRPr="00F22F34" w:rsidR="006E3FC7">
        <w:rPr>
          <w:rFonts w:hint="cs"/>
          <w:rtl/>
        </w:rPr>
        <w:t>ה</w:t>
      </w:r>
      <w:r w:rsidRPr="00F22F34">
        <w:rPr>
          <w:rFonts w:hint="cs"/>
          <w:rtl/>
        </w:rPr>
        <w:t xml:space="preserve">קרקע </w:t>
      </w:r>
      <w:r w:rsidRPr="00F22F34" w:rsidR="00543D2B">
        <w:rPr>
          <w:rFonts w:hint="cs"/>
          <w:rtl/>
        </w:rPr>
        <w:t>גרמה</w:t>
      </w:r>
      <w:r w:rsidRPr="00F22F34">
        <w:rPr>
          <w:rFonts w:hint="cs"/>
          <w:rtl/>
        </w:rPr>
        <w:t xml:space="preserve"> להפסדים באגף הבניין ובמכון</w:t>
      </w:r>
      <w:r w:rsidRPr="00F22F34" w:rsidR="006E3FC7">
        <w:rPr>
          <w:rFonts w:hint="cs"/>
          <w:rtl/>
        </w:rPr>
        <w:t>:</w:t>
      </w:r>
      <w:r w:rsidRPr="00F22F34">
        <w:rPr>
          <w:rFonts w:hint="cs"/>
          <w:rtl/>
        </w:rPr>
        <w:t xml:space="preserve"> בשנת 2016 </w:t>
      </w:r>
      <w:r w:rsidRPr="00F22F34" w:rsidR="006E3FC7">
        <w:rPr>
          <w:rFonts w:hint="cs"/>
          <w:rtl/>
        </w:rPr>
        <w:t xml:space="preserve">היה </w:t>
      </w:r>
      <w:r w:rsidRPr="00F22F34">
        <w:rPr>
          <w:rFonts w:hint="cs"/>
          <w:rtl/>
        </w:rPr>
        <w:t>ההפסד כ-11 מיליון ש"ח</w:t>
      </w:r>
      <w:r w:rsidRPr="00F22F34" w:rsidR="00834AEE">
        <w:rPr>
          <w:rFonts w:hint="cs"/>
          <w:rtl/>
        </w:rPr>
        <w:t>.</w:t>
      </w:r>
      <w:r>
        <w:rPr>
          <w:rFonts w:hint="cs"/>
          <w:rtl/>
        </w:rPr>
        <w:t xml:space="preserve"> </w:t>
      </w:r>
      <w:r w:rsidR="00834AEE">
        <w:rPr>
          <w:rFonts w:hint="cs"/>
          <w:rtl/>
        </w:rPr>
        <w:t xml:space="preserve">ההפסד </w:t>
      </w:r>
      <w:r>
        <w:rPr>
          <w:rFonts w:hint="cs"/>
          <w:rtl/>
        </w:rPr>
        <w:t>ירד ל-</w:t>
      </w:r>
      <w:r w:rsidR="00AC73B8">
        <w:rPr>
          <w:rFonts w:hint="cs"/>
          <w:rtl/>
        </w:rPr>
        <w:t>3.6</w:t>
      </w:r>
      <w:r w:rsidR="006E3FC7">
        <w:rPr>
          <w:rFonts w:hint="cs"/>
          <w:rtl/>
        </w:rPr>
        <w:t xml:space="preserve"> </w:t>
      </w:r>
      <w:r>
        <w:rPr>
          <w:rFonts w:hint="cs"/>
          <w:rtl/>
        </w:rPr>
        <w:t>מיליון ש"ח, בשנת 2018</w:t>
      </w:r>
      <w:r>
        <w:rPr>
          <w:rStyle w:val="FootnoteReference1"/>
          <w:rtl/>
        </w:rPr>
        <w:footnoteReference w:id="21"/>
      </w:r>
      <w:r w:rsidR="00543D2B">
        <w:rPr>
          <w:rFonts w:hint="cs"/>
          <w:rtl/>
        </w:rPr>
        <w:t xml:space="preserve"> (ראו להלן לוח </w:t>
      </w:r>
      <w:r w:rsidR="006E3FC7">
        <w:rPr>
          <w:rFonts w:hint="cs"/>
          <w:rtl/>
        </w:rPr>
        <w:t>7</w:t>
      </w:r>
      <w:r w:rsidR="00543D2B">
        <w:rPr>
          <w:rFonts w:hint="cs"/>
          <w:rtl/>
        </w:rPr>
        <w:t>)</w:t>
      </w:r>
      <w:r w:rsidR="006E3FC7">
        <w:rPr>
          <w:rFonts w:hint="cs"/>
          <w:rtl/>
        </w:rPr>
        <w:t>.</w:t>
      </w:r>
      <w:r>
        <w:rPr>
          <w:rFonts w:hint="cs"/>
          <w:rtl/>
        </w:rPr>
        <w:t xml:space="preserve"> לעומת זאת</w:t>
      </w:r>
      <w:r w:rsidR="006E3FC7">
        <w:rPr>
          <w:rFonts w:hint="cs"/>
          <w:rtl/>
        </w:rPr>
        <w:t xml:space="preserve">, יחידת המעבדות ייצרה </w:t>
      </w:r>
      <w:r>
        <w:rPr>
          <w:rFonts w:hint="cs"/>
          <w:rtl/>
        </w:rPr>
        <w:t>רווח באגף הבניין ובמכון</w:t>
      </w:r>
      <w:r w:rsidR="006E3FC7">
        <w:rPr>
          <w:rFonts w:hint="cs"/>
          <w:rtl/>
        </w:rPr>
        <w:t xml:space="preserve">, ורווחיה </w:t>
      </w:r>
      <w:r>
        <w:rPr>
          <w:rFonts w:hint="cs"/>
          <w:rtl/>
        </w:rPr>
        <w:t>עלו משנת 2016 עד 2018 מ-10 מיליון ש"ח ל-15 מיליון ש"ח (גידול של 50% בשנתיים)</w:t>
      </w:r>
      <w:r w:rsidR="00E602CB">
        <w:rPr>
          <w:rFonts w:hint="cs"/>
          <w:rtl/>
        </w:rPr>
        <w:t>;</w:t>
      </w:r>
      <w:r>
        <w:rPr>
          <w:rFonts w:hint="cs"/>
          <w:rtl/>
        </w:rPr>
        <w:t xml:space="preserve"> </w:t>
      </w:r>
      <w:r w:rsidR="00E602CB">
        <w:rPr>
          <w:rFonts w:hint="cs"/>
          <w:rtl/>
        </w:rPr>
        <w:t xml:space="preserve">עולה כי ביחידה זו מבצעים בדיקות קרמיקה, </w:t>
      </w:r>
      <w:r w:rsidR="006B4FE2">
        <w:rPr>
          <w:rFonts w:hint="cs"/>
          <w:rtl/>
        </w:rPr>
        <w:t xml:space="preserve">שלגביהן </w:t>
      </w:r>
      <w:r w:rsidR="00E602CB">
        <w:rPr>
          <w:rFonts w:hint="cs"/>
          <w:rtl/>
        </w:rPr>
        <w:t>המכון הוא הגורם הבלעדי בישראל לביצוע הבדיקות.</w:t>
      </w:r>
    </w:p>
    <w:p w:rsidR="0016367B" w:rsidP="00DE28A7">
      <w:pPr>
        <w:pStyle w:val="a"/>
        <w:spacing w:line="269" w:lineRule="auto"/>
        <w:ind w:left="0"/>
        <w:rPr>
          <w:rtl/>
        </w:rPr>
      </w:pPr>
    </w:p>
    <w:p w:rsidR="0016367B" w:rsidP="0023206D">
      <w:pPr>
        <w:spacing w:line="269" w:lineRule="auto"/>
        <w:rPr>
          <w:rtl/>
        </w:rPr>
      </w:pPr>
      <w:r>
        <w:rPr>
          <w:rFonts w:hint="cs"/>
          <w:rtl/>
        </w:rPr>
        <w:t xml:space="preserve">שיפור בתוצאות של אגף הבניין </w:t>
      </w:r>
      <w:r w:rsidR="00DB1C75">
        <w:rPr>
          <w:rFonts w:hint="cs"/>
          <w:rtl/>
        </w:rPr>
        <w:t xml:space="preserve">בכללותו בשנת 2018 </w:t>
      </w:r>
      <w:r w:rsidRPr="0023621B" w:rsidR="002B2869">
        <w:rPr>
          <w:rFonts w:hint="cs"/>
          <w:rtl/>
        </w:rPr>
        <w:t>נובע</w:t>
      </w:r>
      <w:r w:rsidRPr="0023621B" w:rsidR="008739EE">
        <w:rPr>
          <w:rFonts w:hint="cs"/>
          <w:rtl/>
        </w:rPr>
        <w:t>,</w:t>
      </w:r>
      <w:r>
        <w:rPr>
          <w:rFonts w:hint="cs"/>
          <w:rtl/>
        </w:rPr>
        <w:t xml:space="preserve"> בין היתר</w:t>
      </w:r>
      <w:r w:rsidR="00BA1513">
        <w:rPr>
          <w:rFonts w:hint="cs"/>
          <w:rtl/>
        </w:rPr>
        <w:t>,</w:t>
      </w:r>
      <w:r>
        <w:rPr>
          <w:rFonts w:hint="cs"/>
          <w:rtl/>
        </w:rPr>
        <w:t xml:space="preserve"> משיפור</w:t>
      </w:r>
      <w:r w:rsidR="00DB1C75">
        <w:rPr>
          <w:rFonts w:hint="cs"/>
          <w:rtl/>
        </w:rPr>
        <w:t xml:space="preserve"> בתוצאות</w:t>
      </w:r>
      <w:r>
        <w:rPr>
          <w:rFonts w:hint="cs"/>
          <w:rtl/>
        </w:rPr>
        <w:t xml:space="preserve"> יחידת הקרקע, אשר הקטינה את ההפסד מפעילותה בשנים </w:t>
      </w:r>
      <w:r w:rsidR="00964529">
        <w:rPr>
          <w:rFonts w:hint="cs"/>
          <w:rtl/>
        </w:rPr>
        <w:t>2016 - 2018</w:t>
      </w:r>
      <w:r>
        <w:rPr>
          <w:rFonts w:hint="cs"/>
          <w:rtl/>
        </w:rPr>
        <w:t xml:space="preserve"> בכ-7.7 מיליון ש"ח. להלן לוח </w:t>
      </w:r>
      <w:r w:rsidR="00DB1C75">
        <w:rPr>
          <w:rFonts w:hint="cs"/>
          <w:rtl/>
        </w:rPr>
        <w:t>8</w:t>
      </w:r>
      <w:r>
        <w:rPr>
          <w:rFonts w:hint="cs"/>
          <w:rtl/>
        </w:rPr>
        <w:t xml:space="preserve"> המציג את תוצאות הפעילות של יחידת הקרקע בשנים </w:t>
      </w:r>
      <w:r w:rsidRPr="00964529" w:rsidR="00964529">
        <w:rPr>
          <w:rtl/>
        </w:rPr>
        <w:t xml:space="preserve">2016 - 2018 </w:t>
      </w:r>
      <w:r w:rsidR="00455D33">
        <w:rPr>
          <w:rFonts w:hint="cs"/>
          <w:rtl/>
        </w:rPr>
        <w:t>ו</w:t>
      </w:r>
      <w:r w:rsidR="00BA1513">
        <w:rPr>
          <w:rFonts w:hint="cs"/>
          <w:rtl/>
        </w:rPr>
        <w:t xml:space="preserve">את </w:t>
      </w:r>
      <w:r w:rsidR="00455D33">
        <w:rPr>
          <w:rFonts w:hint="cs"/>
          <w:rtl/>
        </w:rPr>
        <w:t>שיעור</w:t>
      </w:r>
      <w:r>
        <w:rPr>
          <w:rFonts w:hint="cs"/>
          <w:rtl/>
        </w:rPr>
        <w:t xml:space="preserve"> השינוי בשנים אלו</w:t>
      </w:r>
      <w:r w:rsidR="00BA1513">
        <w:rPr>
          <w:rFonts w:hint="cs"/>
          <w:rtl/>
        </w:rPr>
        <w:t>.</w:t>
      </w:r>
      <w:r w:rsidR="005C1926">
        <w:rPr>
          <w:rFonts w:hint="cs"/>
          <w:rtl/>
        </w:rPr>
        <w:t xml:space="preserve"> תרשים </w:t>
      </w:r>
      <w:r w:rsidR="00074A47">
        <w:rPr>
          <w:rFonts w:hint="cs"/>
          <w:rtl/>
        </w:rPr>
        <w:t>3 מציג את עיקרי פעילות יחידת הקרקע באגף הבניין</w:t>
      </w:r>
      <w:r>
        <w:rPr>
          <w:rFonts w:hint="cs"/>
          <w:rtl/>
        </w:rPr>
        <w:t>.</w:t>
      </w:r>
    </w:p>
    <w:p w:rsidR="00BD41E6">
      <w:pPr>
        <w:bidi w:val="0"/>
        <w:spacing w:after="200" w:line="276" w:lineRule="auto"/>
        <w:rPr>
          <w:b/>
          <w:bCs/>
          <w:rtl/>
        </w:rPr>
      </w:pPr>
      <w:r>
        <w:rPr>
          <w:b/>
          <w:bCs/>
          <w:rtl/>
        </w:rPr>
        <w:br w:type="page"/>
      </w:r>
    </w:p>
    <w:p w:rsidR="00543D2B" w:rsidRPr="009261AD" w:rsidP="00BD41E6">
      <w:pPr>
        <w:spacing w:after="120" w:line="269" w:lineRule="auto"/>
        <w:jc w:val="center"/>
        <w:rPr>
          <w:b/>
          <w:bCs/>
          <w:rtl/>
        </w:rPr>
      </w:pPr>
      <w:r w:rsidRPr="001A59C0">
        <w:rPr>
          <w:rFonts w:hint="cs"/>
          <w:b/>
          <w:bCs/>
          <w:rtl/>
        </w:rPr>
        <w:t xml:space="preserve">לוח 8: </w:t>
      </w:r>
      <w:r w:rsidRPr="001A59C0">
        <w:rPr>
          <w:b/>
          <w:bCs/>
          <w:rtl/>
        </w:rPr>
        <w:t>תוצאות</w:t>
      </w:r>
      <w:r w:rsidRPr="009261AD">
        <w:rPr>
          <w:b/>
          <w:bCs/>
          <w:rtl/>
        </w:rPr>
        <w:t xml:space="preserve"> פעילות</w:t>
      </w:r>
      <w:r w:rsidR="001A59C0">
        <w:rPr>
          <w:rFonts w:hint="cs"/>
          <w:b/>
          <w:bCs/>
          <w:rtl/>
        </w:rPr>
        <w:t>ה</w:t>
      </w:r>
      <w:r w:rsidRPr="009261AD">
        <w:rPr>
          <w:b/>
          <w:bCs/>
          <w:rtl/>
        </w:rPr>
        <w:t xml:space="preserve"> של יחידת הקרקע</w:t>
      </w:r>
      <w:r w:rsidR="001A59C0">
        <w:rPr>
          <w:rFonts w:hint="cs"/>
          <w:b/>
          <w:bCs/>
          <w:rtl/>
        </w:rPr>
        <w:t xml:space="preserve">, 2016 </w:t>
      </w:r>
      <w:r w:rsidR="00557413">
        <w:rPr>
          <w:rFonts w:hint="cs"/>
          <w:b/>
          <w:bCs/>
          <w:rtl/>
        </w:rPr>
        <w:t>-</w:t>
      </w:r>
      <w:r w:rsidR="001A59C0">
        <w:rPr>
          <w:rFonts w:hint="cs"/>
          <w:b/>
          <w:bCs/>
          <w:rtl/>
        </w:rPr>
        <w:t xml:space="preserve"> 2018</w:t>
      </w:r>
      <w:r w:rsidRPr="009261AD">
        <w:rPr>
          <w:b/>
          <w:bCs/>
          <w:rtl/>
        </w:rPr>
        <w:t xml:space="preserve"> </w:t>
      </w:r>
      <w:r w:rsidRPr="009261AD">
        <w:rPr>
          <w:rFonts w:hint="cs"/>
          <w:b/>
          <w:bCs/>
          <w:rtl/>
        </w:rPr>
        <w:t>(בש"ח</w:t>
      </w:r>
      <w:r w:rsidR="001A59C0">
        <w:rPr>
          <w:rFonts w:hint="cs"/>
          <w:b/>
          <w:bCs/>
          <w:rtl/>
        </w:rPr>
        <w:t xml:space="preserve"> ובאחוזים</w:t>
      </w:r>
      <w:r w:rsidR="00557413">
        <w:rPr>
          <w:rFonts w:hint="cs"/>
          <w:b/>
          <w:bCs/>
          <w:rtl/>
        </w:rPr>
        <w:t>)</w:t>
      </w:r>
    </w:p>
    <w:tbl>
      <w:tblPr>
        <w:tblStyle w:val="TableGrid"/>
        <w:bidiVisual/>
        <w:tblW w:w="9465" w:type="dxa"/>
        <w:jc w:val="center"/>
        <w:tblLayout w:type="fixed"/>
        <w:tblLook w:val="04A0"/>
      </w:tblPr>
      <w:tblGrid>
        <w:gridCol w:w="1276"/>
        <w:gridCol w:w="1276"/>
        <w:gridCol w:w="1276"/>
        <w:gridCol w:w="1206"/>
        <w:gridCol w:w="1107"/>
        <w:gridCol w:w="1108"/>
        <w:gridCol w:w="1108"/>
        <w:gridCol w:w="1108"/>
      </w:tblGrid>
      <w:tr w:rsidTr="00BD41E6">
        <w:tblPrEx>
          <w:tblW w:w="9465" w:type="dxa"/>
          <w:jc w:val="center"/>
          <w:tblLayout w:type="fixed"/>
          <w:tblLook w:val="04A0"/>
        </w:tblPrEx>
        <w:trPr>
          <w:trHeight w:val="258"/>
          <w:jc w:val="center"/>
        </w:trPr>
        <w:tc>
          <w:tcPr>
            <w:tcW w:w="1276" w:type="dxa"/>
          </w:tcPr>
          <w:p w:rsidR="00135E2F" w:rsidRPr="00DE28A7" w:rsidP="00DE28A7">
            <w:pPr>
              <w:spacing w:before="48" w:beforeLines="20" w:after="48" w:afterLines="20" w:line="240" w:lineRule="exact"/>
              <w:rPr>
                <w:szCs w:val="20"/>
                <w:rtl/>
              </w:rPr>
            </w:pPr>
          </w:p>
        </w:tc>
        <w:tc>
          <w:tcPr>
            <w:tcW w:w="1276" w:type="dxa"/>
            <w:shd w:val="clear" w:color="auto" w:fill="EEECE1" w:themeFill="background2"/>
          </w:tcPr>
          <w:p w:rsidR="00135E2F" w:rsidRPr="00DE28A7" w:rsidP="00DE28A7">
            <w:pPr>
              <w:spacing w:before="48" w:beforeLines="20" w:after="48" w:afterLines="20" w:line="240" w:lineRule="exact"/>
              <w:rPr>
                <w:b/>
                <w:bCs/>
                <w:szCs w:val="20"/>
                <w:rtl/>
              </w:rPr>
            </w:pPr>
          </w:p>
        </w:tc>
        <w:tc>
          <w:tcPr>
            <w:tcW w:w="1276" w:type="dxa"/>
            <w:shd w:val="clear" w:color="auto" w:fill="EEECE1" w:themeFill="background2"/>
          </w:tcPr>
          <w:p w:rsidR="00135E2F" w:rsidRPr="00DE28A7" w:rsidP="00DE28A7">
            <w:pPr>
              <w:spacing w:before="48" w:beforeLines="20" w:after="48" w:afterLines="20" w:line="240" w:lineRule="exact"/>
              <w:rPr>
                <w:b/>
                <w:bCs/>
                <w:szCs w:val="20"/>
                <w:rtl/>
              </w:rPr>
            </w:pPr>
          </w:p>
        </w:tc>
        <w:tc>
          <w:tcPr>
            <w:tcW w:w="1206" w:type="dxa"/>
            <w:shd w:val="clear" w:color="auto" w:fill="EEECE1" w:themeFill="background2"/>
          </w:tcPr>
          <w:p w:rsidR="00135E2F" w:rsidRPr="00DE28A7" w:rsidP="00DE28A7">
            <w:pPr>
              <w:spacing w:before="48" w:beforeLines="20" w:after="48" w:afterLines="20" w:line="240" w:lineRule="exact"/>
              <w:rPr>
                <w:b/>
                <w:bCs/>
                <w:szCs w:val="20"/>
                <w:rtl/>
              </w:rPr>
            </w:pPr>
          </w:p>
        </w:tc>
        <w:tc>
          <w:tcPr>
            <w:tcW w:w="1107" w:type="dxa"/>
            <w:shd w:val="clear" w:color="auto" w:fill="EEECE1" w:themeFill="background2"/>
          </w:tcPr>
          <w:p w:rsidR="00135E2F" w:rsidRPr="00DE28A7" w:rsidP="00DE28A7">
            <w:pPr>
              <w:spacing w:before="48" w:beforeLines="20" w:after="48" w:afterLines="20" w:line="240" w:lineRule="exact"/>
              <w:rPr>
                <w:b/>
                <w:bCs/>
                <w:szCs w:val="20"/>
                <w:rtl/>
              </w:rPr>
            </w:pPr>
            <w:r w:rsidRPr="00DE28A7">
              <w:rPr>
                <w:b/>
                <w:bCs/>
                <w:szCs w:val="20"/>
                <w:rtl/>
              </w:rPr>
              <w:t>2016 - 2017</w:t>
            </w:r>
          </w:p>
        </w:tc>
        <w:tc>
          <w:tcPr>
            <w:tcW w:w="1108" w:type="dxa"/>
            <w:shd w:val="clear" w:color="auto" w:fill="EEECE1" w:themeFill="background2"/>
          </w:tcPr>
          <w:p w:rsidR="00135E2F" w:rsidRPr="00DE28A7" w:rsidP="00DE28A7">
            <w:pPr>
              <w:spacing w:before="48" w:beforeLines="20" w:after="48" w:afterLines="20" w:line="240" w:lineRule="exact"/>
              <w:rPr>
                <w:b/>
                <w:bCs/>
                <w:szCs w:val="20"/>
                <w:rtl/>
              </w:rPr>
            </w:pPr>
            <w:r w:rsidRPr="00DE28A7">
              <w:rPr>
                <w:b/>
                <w:bCs/>
                <w:szCs w:val="20"/>
                <w:rtl/>
              </w:rPr>
              <w:t>2016 - 2017</w:t>
            </w:r>
          </w:p>
        </w:tc>
        <w:tc>
          <w:tcPr>
            <w:tcW w:w="1108" w:type="dxa"/>
            <w:shd w:val="clear" w:color="auto" w:fill="EEECE1" w:themeFill="background2"/>
          </w:tcPr>
          <w:p w:rsidR="00135E2F" w:rsidRPr="00DE28A7" w:rsidP="00DE28A7">
            <w:pPr>
              <w:spacing w:before="48" w:beforeLines="20" w:after="48" w:afterLines="20" w:line="240" w:lineRule="exact"/>
              <w:rPr>
                <w:b/>
                <w:bCs/>
                <w:szCs w:val="20"/>
                <w:rtl/>
              </w:rPr>
            </w:pPr>
            <w:r w:rsidRPr="00DE28A7">
              <w:rPr>
                <w:b/>
                <w:bCs/>
                <w:szCs w:val="20"/>
                <w:rtl/>
              </w:rPr>
              <w:t>2016 - 2018</w:t>
            </w:r>
          </w:p>
        </w:tc>
        <w:tc>
          <w:tcPr>
            <w:tcW w:w="1108" w:type="dxa"/>
            <w:shd w:val="clear" w:color="auto" w:fill="EEECE1" w:themeFill="background2"/>
          </w:tcPr>
          <w:p w:rsidR="00135E2F" w:rsidRPr="00DE28A7" w:rsidP="00DE28A7">
            <w:pPr>
              <w:spacing w:before="48" w:beforeLines="20" w:after="48" w:afterLines="20" w:line="240" w:lineRule="exact"/>
              <w:rPr>
                <w:b/>
                <w:bCs/>
                <w:szCs w:val="20"/>
                <w:rtl/>
              </w:rPr>
            </w:pPr>
            <w:r w:rsidRPr="00DE28A7">
              <w:rPr>
                <w:b/>
                <w:bCs/>
                <w:szCs w:val="20"/>
                <w:rtl/>
              </w:rPr>
              <w:t>2016 - 2018</w:t>
            </w:r>
          </w:p>
        </w:tc>
      </w:tr>
      <w:tr w:rsidTr="00BD41E6">
        <w:tblPrEx>
          <w:tblW w:w="9465" w:type="dxa"/>
          <w:jc w:val="center"/>
          <w:tblLayout w:type="fixed"/>
          <w:tblLook w:val="04A0"/>
        </w:tblPrEx>
        <w:trPr>
          <w:trHeight w:val="421"/>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הכנסות</w:t>
            </w:r>
          </w:p>
        </w:tc>
        <w:tc>
          <w:tcPr>
            <w:tcW w:w="1276" w:type="dxa"/>
            <w:shd w:val="clear" w:color="auto" w:fill="EEECE1" w:themeFill="background2"/>
          </w:tcPr>
          <w:p w:rsidR="00135E2F" w:rsidRPr="000E7C6D" w:rsidP="00DE28A7">
            <w:pPr>
              <w:spacing w:before="48" w:beforeLines="20" w:after="48" w:afterLines="20" w:line="240" w:lineRule="exact"/>
              <w:rPr>
                <w:b/>
                <w:bCs/>
                <w:szCs w:val="20"/>
                <w:rtl/>
              </w:rPr>
            </w:pPr>
            <w:r w:rsidRPr="000E7C6D">
              <w:rPr>
                <w:b/>
                <w:bCs/>
                <w:szCs w:val="20"/>
                <w:rtl/>
              </w:rPr>
              <w:t>ביצוע 2018</w:t>
            </w:r>
          </w:p>
        </w:tc>
        <w:tc>
          <w:tcPr>
            <w:tcW w:w="1276" w:type="dxa"/>
            <w:shd w:val="clear" w:color="auto" w:fill="EEECE1" w:themeFill="background2"/>
          </w:tcPr>
          <w:p w:rsidR="00135E2F" w:rsidRPr="000E7C6D" w:rsidP="00DE28A7">
            <w:pPr>
              <w:spacing w:before="48" w:beforeLines="20" w:after="48" w:afterLines="20" w:line="240" w:lineRule="exact"/>
              <w:rPr>
                <w:b/>
                <w:bCs/>
                <w:szCs w:val="20"/>
                <w:rtl/>
              </w:rPr>
            </w:pPr>
            <w:r w:rsidRPr="000E7C6D">
              <w:rPr>
                <w:b/>
                <w:bCs/>
                <w:szCs w:val="20"/>
                <w:rtl/>
              </w:rPr>
              <w:t>ביצוע 2017</w:t>
            </w:r>
          </w:p>
        </w:tc>
        <w:tc>
          <w:tcPr>
            <w:tcW w:w="1206" w:type="dxa"/>
            <w:shd w:val="clear" w:color="auto" w:fill="EEECE1" w:themeFill="background2"/>
          </w:tcPr>
          <w:p w:rsidR="00135E2F" w:rsidRPr="000E7C6D" w:rsidP="00DE28A7">
            <w:pPr>
              <w:spacing w:before="48" w:beforeLines="20" w:after="48" w:afterLines="20" w:line="240" w:lineRule="exact"/>
              <w:rPr>
                <w:b/>
                <w:bCs/>
                <w:szCs w:val="20"/>
                <w:rtl/>
              </w:rPr>
            </w:pPr>
            <w:r w:rsidRPr="000E7C6D">
              <w:rPr>
                <w:b/>
                <w:bCs/>
                <w:szCs w:val="20"/>
                <w:rtl/>
              </w:rPr>
              <w:t>ביצוע 2016</w:t>
            </w:r>
          </w:p>
        </w:tc>
        <w:tc>
          <w:tcPr>
            <w:tcW w:w="1107" w:type="dxa"/>
            <w:shd w:val="clear" w:color="auto" w:fill="EEECE1" w:themeFill="background2"/>
          </w:tcPr>
          <w:p w:rsidR="00135E2F" w:rsidRPr="000E7C6D" w:rsidP="00DE28A7">
            <w:pPr>
              <w:spacing w:before="48" w:beforeLines="20" w:after="48" w:afterLines="20" w:line="240" w:lineRule="exact"/>
              <w:rPr>
                <w:b/>
                <w:bCs/>
                <w:szCs w:val="20"/>
                <w:rtl/>
              </w:rPr>
            </w:pPr>
            <w:r w:rsidRPr="000E7C6D">
              <w:rPr>
                <w:b/>
                <w:bCs/>
                <w:szCs w:val="20"/>
                <w:rtl/>
              </w:rPr>
              <w:t>שיעור השינוי</w:t>
            </w:r>
          </w:p>
        </w:tc>
        <w:tc>
          <w:tcPr>
            <w:tcW w:w="1108" w:type="dxa"/>
            <w:shd w:val="clear" w:color="auto" w:fill="EEECE1" w:themeFill="background2"/>
          </w:tcPr>
          <w:p w:rsidR="00135E2F" w:rsidRPr="000E7C6D" w:rsidP="00DE28A7">
            <w:pPr>
              <w:spacing w:before="48" w:beforeLines="20" w:after="48" w:afterLines="20" w:line="240" w:lineRule="exact"/>
              <w:rPr>
                <w:b/>
                <w:bCs/>
                <w:szCs w:val="20"/>
                <w:rtl/>
              </w:rPr>
            </w:pPr>
            <w:r w:rsidRPr="000E7C6D">
              <w:rPr>
                <w:b/>
                <w:bCs/>
                <w:szCs w:val="20"/>
                <w:rtl/>
              </w:rPr>
              <w:t>סכום השינוי</w:t>
            </w:r>
          </w:p>
        </w:tc>
        <w:tc>
          <w:tcPr>
            <w:tcW w:w="1108" w:type="dxa"/>
            <w:shd w:val="clear" w:color="auto" w:fill="EEECE1" w:themeFill="background2"/>
          </w:tcPr>
          <w:p w:rsidR="00135E2F" w:rsidRPr="000E7C6D" w:rsidP="00DE28A7">
            <w:pPr>
              <w:spacing w:before="48" w:beforeLines="20" w:after="48" w:afterLines="20" w:line="240" w:lineRule="exact"/>
              <w:rPr>
                <w:b/>
                <w:bCs/>
                <w:szCs w:val="20"/>
                <w:rtl/>
              </w:rPr>
            </w:pPr>
            <w:r w:rsidRPr="000E7C6D">
              <w:rPr>
                <w:b/>
                <w:bCs/>
                <w:szCs w:val="20"/>
                <w:rtl/>
              </w:rPr>
              <w:t>שיעור השינוי</w:t>
            </w:r>
          </w:p>
        </w:tc>
        <w:tc>
          <w:tcPr>
            <w:tcW w:w="1108" w:type="dxa"/>
            <w:shd w:val="clear" w:color="auto" w:fill="EEECE1" w:themeFill="background2"/>
          </w:tcPr>
          <w:p w:rsidR="00135E2F" w:rsidRPr="000E7C6D" w:rsidP="00DE28A7">
            <w:pPr>
              <w:spacing w:before="48" w:beforeLines="20" w:after="48" w:afterLines="20" w:line="240" w:lineRule="exact"/>
              <w:rPr>
                <w:b/>
                <w:bCs/>
                <w:szCs w:val="20"/>
                <w:rtl/>
              </w:rPr>
            </w:pPr>
            <w:r w:rsidRPr="000E7C6D">
              <w:rPr>
                <w:b/>
                <w:bCs/>
                <w:szCs w:val="20"/>
                <w:rtl/>
              </w:rPr>
              <w:t>סכום השינוי</w:t>
            </w:r>
          </w:p>
        </w:tc>
      </w:tr>
      <w:tr w:rsidTr="00BD41E6">
        <w:tblPrEx>
          <w:tblW w:w="9465" w:type="dxa"/>
          <w:jc w:val="center"/>
          <w:tblLayout w:type="fixed"/>
          <w:tblLook w:val="04A0"/>
        </w:tblPrEx>
        <w:trPr>
          <w:trHeight w:val="543"/>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אישור מוצרים</w:t>
            </w:r>
          </w:p>
        </w:tc>
        <w:tc>
          <w:tcPr>
            <w:tcW w:w="1276" w:type="dxa"/>
          </w:tcPr>
          <w:p w:rsidR="00135E2F" w:rsidRPr="000E7C6D" w:rsidP="00DE28A7">
            <w:pPr>
              <w:spacing w:before="48" w:beforeLines="20" w:after="48" w:afterLines="20" w:line="240" w:lineRule="exact"/>
              <w:rPr>
                <w:szCs w:val="20"/>
                <w:rtl/>
              </w:rPr>
            </w:pPr>
            <w:r w:rsidRPr="000E7C6D">
              <w:rPr>
                <w:szCs w:val="20"/>
                <w:rtl/>
              </w:rPr>
              <w:t xml:space="preserve"> 293,483 </w:t>
            </w:r>
          </w:p>
        </w:tc>
        <w:tc>
          <w:tcPr>
            <w:tcW w:w="1276" w:type="dxa"/>
          </w:tcPr>
          <w:p w:rsidR="00135E2F" w:rsidRPr="000E7C6D" w:rsidP="00DE28A7">
            <w:pPr>
              <w:spacing w:before="48" w:beforeLines="20" w:after="48" w:afterLines="20" w:line="240" w:lineRule="exact"/>
              <w:rPr>
                <w:szCs w:val="20"/>
                <w:rtl/>
              </w:rPr>
            </w:pPr>
            <w:r w:rsidRPr="000E7C6D">
              <w:rPr>
                <w:szCs w:val="20"/>
                <w:rtl/>
              </w:rPr>
              <w:t xml:space="preserve"> 294,696 </w:t>
            </w:r>
          </w:p>
        </w:tc>
        <w:tc>
          <w:tcPr>
            <w:tcW w:w="1206" w:type="dxa"/>
          </w:tcPr>
          <w:p w:rsidR="00135E2F" w:rsidRPr="000E7C6D" w:rsidP="00DE28A7">
            <w:pPr>
              <w:spacing w:before="48" w:beforeLines="20" w:after="48" w:afterLines="20" w:line="240" w:lineRule="exact"/>
              <w:rPr>
                <w:szCs w:val="20"/>
                <w:rtl/>
              </w:rPr>
            </w:pPr>
            <w:r w:rsidRPr="000E7C6D">
              <w:rPr>
                <w:szCs w:val="20"/>
                <w:rtl/>
              </w:rPr>
              <w:t xml:space="preserve"> 73,849 </w:t>
            </w:r>
          </w:p>
        </w:tc>
        <w:tc>
          <w:tcPr>
            <w:tcW w:w="1107" w:type="dxa"/>
          </w:tcPr>
          <w:p w:rsidR="00135E2F" w:rsidRPr="000E7C6D" w:rsidP="00DE28A7">
            <w:pPr>
              <w:spacing w:before="48" w:beforeLines="20" w:after="48" w:afterLines="20" w:line="240" w:lineRule="exact"/>
              <w:rPr>
                <w:szCs w:val="20"/>
                <w:rtl/>
              </w:rPr>
            </w:pPr>
            <w:r w:rsidRPr="000E7C6D">
              <w:rPr>
                <w:szCs w:val="20"/>
                <w:rtl/>
              </w:rPr>
              <w:t xml:space="preserve"> 299.1%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220,847 </w:t>
            </w:r>
          </w:p>
        </w:tc>
        <w:tc>
          <w:tcPr>
            <w:tcW w:w="1108" w:type="dxa"/>
          </w:tcPr>
          <w:p w:rsidR="00135E2F" w:rsidRPr="000E7C6D" w:rsidP="00DE28A7">
            <w:pPr>
              <w:spacing w:before="48" w:beforeLines="20" w:after="48" w:afterLines="20" w:line="240" w:lineRule="exact"/>
              <w:rPr>
                <w:szCs w:val="20"/>
                <w:rtl/>
              </w:rPr>
            </w:pPr>
            <w:r w:rsidRPr="000E7C6D">
              <w:rPr>
                <w:szCs w:val="20"/>
                <w:rtl/>
              </w:rPr>
              <w:t>297%</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219,634 </w:t>
            </w:r>
          </w:p>
        </w:tc>
      </w:tr>
      <w:tr w:rsidTr="00BD41E6">
        <w:tblPrEx>
          <w:tblW w:w="9465" w:type="dxa"/>
          <w:jc w:val="center"/>
          <w:tblLayout w:type="fixed"/>
          <w:tblLook w:val="04A0"/>
        </w:tblPrEx>
        <w:trPr>
          <w:trHeight w:val="543"/>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בדיקות בני</w:t>
            </w:r>
            <w:r>
              <w:rPr>
                <w:rFonts w:hint="cs"/>
                <w:szCs w:val="20"/>
                <w:rtl/>
              </w:rPr>
              <w:t>י</w:t>
            </w:r>
            <w:r w:rsidRPr="000E7C6D">
              <w:rPr>
                <w:szCs w:val="20"/>
                <w:rtl/>
              </w:rPr>
              <w:t>ן</w:t>
            </w:r>
          </w:p>
        </w:tc>
        <w:tc>
          <w:tcPr>
            <w:tcW w:w="1276" w:type="dxa"/>
          </w:tcPr>
          <w:p w:rsidR="00135E2F" w:rsidRPr="000E7C6D" w:rsidP="00DE28A7">
            <w:pPr>
              <w:spacing w:before="48" w:beforeLines="20" w:after="48" w:afterLines="20" w:line="240" w:lineRule="exact"/>
              <w:rPr>
                <w:szCs w:val="20"/>
                <w:rtl/>
              </w:rPr>
            </w:pPr>
            <w:r w:rsidRPr="000E7C6D">
              <w:rPr>
                <w:szCs w:val="20"/>
                <w:rtl/>
              </w:rPr>
              <w:t xml:space="preserve"> 27,477,574 </w:t>
            </w:r>
          </w:p>
        </w:tc>
        <w:tc>
          <w:tcPr>
            <w:tcW w:w="1276" w:type="dxa"/>
          </w:tcPr>
          <w:p w:rsidR="00135E2F" w:rsidRPr="000E7C6D" w:rsidP="00DE28A7">
            <w:pPr>
              <w:spacing w:before="48" w:beforeLines="20" w:after="48" w:afterLines="20" w:line="240" w:lineRule="exact"/>
              <w:rPr>
                <w:szCs w:val="20"/>
                <w:rtl/>
              </w:rPr>
            </w:pPr>
            <w:r w:rsidRPr="000E7C6D">
              <w:rPr>
                <w:szCs w:val="20"/>
                <w:rtl/>
              </w:rPr>
              <w:t xml:space="preserve"> 26,159,004 </w:t>
            </w:r>
          </w:p>
        </w:tc>
        <w:tc>
          <w:tcPr>
            <w:tcW w:w="1206" w:type="dxa"/>
          </w:tcPr>
          <w:p w:rsidR="00135E2F" w:rsidRPr="000E7C6D" w:rsidP="00DE28A7">
            <w:pPr>
              <w:spacing w:before="48" w:beforeLines="20" w:after="48" w:afterLines="20" w:line="240" w:lineRule="exact"/>
              <w:rPr>
                <w:szCs w:val="20"/>
                <w:rtl/>
              </w:rPr>
            </w:pPr>
            <w:r w:rsidRPr="000E7C6D">
              <w:rPr>
                <w:szCs w:val="20"/>
                <w:rtl/>
              </w:rPr>
              <w:t xml:space="preserve"> 21,263,581 </w:t>
            </w:r>
          </w:p>
        </w:tc>
        <w:tc>
          <w:tcPr>
            <w:tcW w:w="1107" w:type="dxa"/>
          </w:tcPr>
          <w:p w:rsidR="00135E2F" w:rsidRPr="000E7C6D" w:rsidP="00DE28A7">
            <w:pPr>
              <w:spacing w:before="48" w:beforeLines="20" w:after="48" w:afterLines="20" w:line="240" w:lineRule="exact"/>
              <w:rPr>
                <w:szCs w:val="20"/>
                <w:rtl/>
              </w:rPr>
            </w:pPr>
            <w:r w:rsidRPr="000E7C6D">
              <w:rPr>
                <w:szCs w:val="20"/>
                <w:rtl/>
              </w:rPr>
              <w:t xml:space="preserve"> 23.0%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4,895,423 </w:t>
            </w:r>
          </w:p>
        </w:tc>
        <w:tc>
          <w:tcPr>
            <w:tcW w:w="1108" w:type="dxa"/>
          </w:tcPr>
          <w:p w:rsidR="00135E2F" w:rsidRPr="000E7C6D" w:rsidP="00DE28A7">
            <w:pPr>
              <w:spacing w:before="48" w:beforeLines="20" w:after="48" w:afterLines="20" w:line="240" w:lineRule="exact"/>
              <w:rPr>
                <w:szCs w:val="20"/>
                <w:rtl/>
              </w:rPr>
            </w:pPr>
            <w:r w:rsidRPr="000E7C6D">
              <w:rPr>
                <w:szCs w:val="20"/>
                <w:rtl/>
              </w:rPr>
              <w:t>29%</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6,213,993 </w:t>
            </w:r>
          </w:p>
        </w:tc>
      </w:tr>
      <w:tr w:rsidTr="00BD41E6">
        <w:tblPrEx>
          <w:tblW w:w="9465" w:type="dxa"/>
          <w:jc w:val="center"/>
          <w:tblLayout w:type="fixed"/>
          <w:tblLook w:val="04A0"/>
        </w:tblPrEx>
        <w:trPr>
          <w:trHeight w:val="271"/>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יצוא</w:t>
            </w:r>
          </w:p>
        </w:tc>
        <w:tc>
          <w:tcPr>
            <w:tcW w:w="1276" w:type="dxa"/>
          </w:tcPr>
          <w:p w:rsidR="00135E2F" w:rsidRPr="000E7C6D" w:rsidP="00DE28A7">
            <w:pPr>
              <w:spacing w:before="48" w:beforeLines="20" w:after="48" w:afterLines="20" w:line="240" w:lineRule="exact"/>
              <w:rPr>
                <w:szCs w:val="20"/>
                <w:rtl/>
              </w:rPr>
            </w:pPr>
            <w:r w:rsidRPr="000E7C6D">
              <w:rPr>
                <w:szCs w:val="20"/>
                <w:rtl/>
              </w:rPr>
              <w:t xml:space="preserve"> - </w:t>
            </w:r>
          </w:p>
        </w:tc>
        <w:tc>
          <w:tcPr>
            <w:tcW w:w="1276" w:type="dxa"/>
          </w:tcPr>
          <w:p w:rsidR="00135E2F" w:rsidRPr="000E7C6D" w:rsidP="00DE28A7">
            <w:pPr>
              <w:spacing w:before="48" w:beforeLines="20" w:after="48" w:afterLines="20" w:line="240" w:lineRule="exact"/>
              <w:rPr>
                <w:szCs w:val="20"/>
                <w:rtl/>
              </w:rPr>
            </w:pPr>
            <w:r w:rsidRPr="000E7C6D">
              <w:rPr>
                <w:szCs w:val="20"/>
                <w:rtl/>
              </w:rPr>
              <w:t xml:space="preserve"> 336,001 </w:t>
            </w:r>
          </w:p>
        </w:tc>
        <w:tc>
          <w:tcPr>
            <w:tcW w:w="1206" w:type="dxa"/>
          </w:tcPr>
          <w:p w:rsidR="00135E2F" w:rsidRPr="000E7C6D" w:rsidP="00DE28A7">
            <w:pPr>
              <w:spacing w:before="48" w:beforeLines="20" w:after="48" w:afterLines="20" w:line="240" w:lineRule="exact"/>
              <w:rPr>
                <w:szCs w:val="20"/>
                <w:rtl/>
              </w:rPr>
            </w:pPr>
            <w:r w:rsidRPr="000E7C6D">
              <w:rPr>
                <w:szCs w:val="20"/>
                <w:rtl/>
              </w:rPr>
              <w:t>(336,001)</w:t>
            </w:r>
          </w:p>
        </w:tc>
        <w:tc>
          <w:tcPr>
            <w:tcW w:w="1107" w:type="dxa"/>
          </w:tcPr>
          <w:p w:rsidR="00135E2F" w:rsidRPr="000E7C6D" w:rsidP="00DE28A7">
            <w:pPr>
              <w:spacing w:before="48" w:beforeLines="20" w:after="48" w:afterLines="20" w:line="240" w:lineRule="exact"/>
              <w:rPr>
                <w:szCs w:val="20"/>
                <w:rtl/>
              </w:rPr>
            </w:pPr>
            <w:r w:rsidRPr="000E7C6D">
              <w:rPr>
                <w:szCs w:val="20"/>
                <w:rtl/>
              </w:rPr>
              <w:t>200.0%</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672,002 </w:t>
            </w:r>
          </w:p>
        </w:tc>
        <w:tc>
          <w:tcPr>
            <w:tcW w:w="1108" w:type="dxa"/>
          </w:tcPr>
          <w:p w:rsidR="00135E2F" w:rsidRPr="000E7C6D" w:rsidP="00DE28A7">
            <w:pPr>
              <w:spacing w:before="48" w:beforeLines="20" w:after="48" w:afterLines="20" w:line="240" w:lineRule="exact"/>
              <w:rPr>
                <w:szCs w:val="20"/>
                <w:rtl/>
              </w:rPr>
            </w:pPr>
            <w:r>
              <w:rPr>
                <w:rFonts w:hint="cs"/>
                <w:szCs w:val="20"/>
                <w:rtl/>
              </w:rPr>
              <w:t xml:space="preserve"> </w:t>
            </w:r>
            <w:r w:rsidRPr="000E7C6D">
              <w:rPr>
                <w:szCs w:val="20"/>
                <w:rtl/>
              </w:rPr>
              <w:t>100.0%</w:t>
            </w:r>
            <w:r>
              <w:rPr>
                <w:rFonts w:hint="cs"/>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336,001 </w:t>
            </w:r>
          </w:p>
        </w:tc>
      </w:tr>
      <w:tr w:rsidTr="00BD41E6">
        <w:tblPrEx>
          <w:tblW w:w="9465" w:type="dxa"/>
          <w:jc w:val="center"/>
          <w:tblLayout w:type="fixed"/>
          <w:tblLook w:val="04A0"/>
        </w:tblPrEx>
        <w:trPr>
          <w:trHeight w:val="273"/>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הכנסות שונות</w:t>
            </w:r>
          </w:p>
        </w:tc>
        <w:tc>
          <w:tcPr>
            <w:tcW w:w="1276" w:type="dxa"/>
          </w:tcPr>
          <w:p w:rsidR="00135E2F" w:rsidRPr="000E7C6D" w:rsidP="00DE28A7">
            <w:pPr>
              <w:spacing w:before="48" w:beforeLines="20" w:after="48" w:afterLines="20" w:line="240" w:lineRule="exact"/>
              <w:rPr>
                <w:szCs w:val="20"/>
                <w:rtl/>
              </w:rPr>
            </w:pPr>
            <w:r w:rsidRPr="000E7C6D">
              <w:rPr>
                <w:szCs w:val="20"/>
                <w:rtl/>
              </w:rPr>
              <w:t xml:space="preserve"> 6,994 </w:t>
            </w:r>
          </w:p>
        </w:tc>
        <w:tc>
          <w:tcPr>
            <w:tcW w:w="1276" w:type="dxa"/>
          </w:tcPr>
          <w:p w:rsidR="00135E2F" w:rsidRPr="000E7C6D" w:rsidP="00DE28A7">
            <w:pPr>
              <w:spacing w:before="48" w:beforeLines="20" w:after="48" w:afterLines="20" w:line="240" w:lineRule="exact"/>
              <w:rPr>
                <w:szCs w:val="20"/>
                <w:rtl/>
              </w:rPr>
            </w:pPr>
            <w:r w:rsidRPr="000E7C6D">
              <w:rPr>
                <w:szCs w:val="20"/>
                <w:rtl/>
              </w:rPr>
              <w:t xml:space="preserve"> 9,649 </w:t>
            </w:r>
          </w:p>
        </w:tc>
        <w:tc>
          <w:tcPr>
            <w:tcW w:w="1206" w:type="dxa"/>
          </w:tcPr>
          <w:p w:rsidR="00135E2F" w:rsidRPr="000E7C6D" w:rsidP="00DE28A7">
            <w:pPr>
              <w:spacing w:before="48" w:beforeLines="20" w:after="48" w:afterLines="20" w:line="240" w:lineRule="exact"/>
              <w:rPr>
                <w:szCs w:val="20"/>
                <w:rtl/>
              </w:rPr>
            </w:pPr>
            <w:r w:rsidRPr="000E7C6D">
              <w:rPr>
                <w:szCs w:val="20"/>
                <w:rtl/>
              </w:rPr>
              <w:t xml:space="preserve"> 6,292 </w:t>
            </w:r>
          </w:p>
        </w:tc>
        <w:tc>
          <w:tcPr>
            <w:tcW w:w="1107" w:type="dxa"/>
          </w:tcPr>
          <w:p w:rsidR="00135E2F" w:rsidRPr="000E7C6D" w:rsidP="00DE28A7">
            <w:pPr>
              <w:spacing w:before="48" w:beforeLines="20" w:after="48" w:afterLines="20" w:line="240" w:lineRule="exact"/>
              <w:rPr>
                <w:szCs w:val="20"/>
                <w:rtl/>
              </w:rPr>
            </w:pPr>
            <w:r w:rsidRPr="000E7C6D">
              <w:rPr>
                <w:szCs w:val="20"/>
                <w:rtl/>
              </w:rPr>
              <w:t xml:space="preserve"> 53.4%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3,357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11.2%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702 </w:t>
            </w:r>
          </w:p>
        </w:tc>
      </w:tr>
      <w:tr w:rsidTr="00BD41E6">
        <w:tblPrEx>
          <w:tblW w:w="9465" w:type="dxa"/>
          <w:jc w:val="center"/>
          <w:tblLayout w:type="fixed"/>
          <w:tblLook w:val="04A0"/>
        </w:tblPrEx>
        <w:trPr>
          <w:trHeight w:val="543"/>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הכנסות פנימיות</w:t>
            </w:r>
          </w:p>
        </w:tc>
        <w:tc>
          <w:tcPr>
            <w:tcW w:w="1276" w:type="dxa"/>
          </w:tcPr>
          <w:p w:rsidR="00135E2F" w:rsidRPr="000E7C6D" w:rsidP="00DE28A7">
            <w:pPr>
              <w:spacing w:before="48" w:beforeLines="20" w:after="48" w:afterLines="20" w:line="240" w:lineRule="exact"/>
              <w:rPr>
                <w:szCs w:val="20"/>
                <w:rtl/>
              </w:rPr>
            </w:pPr>
            <w:r w:rsidRPr="000E7C6D">
              <w:rPr>
                <w:szCs w:val="20"/>
                <w:rtl/>
              </w:rPr>
              <w:t xml:space="preserve"> 355,949 </w:t>
            </w:r>
          </w:p>
        </w:tc>
        <w:tc>
          <w:tcPr>
            <w:tcW w:w="1276" w:type="dxa"/>
          </w:tcPr>
          <w:p w:rsidR="00135E2F" w:rsidRPr="000E7C6D" w:rsidP="00DE28A7">
            <w:pPr>
              <w:spacing w:before="48" w:beforeLines="20" w:after="48" w:afterLines="20" w:line="240" w:lineRule="exact"/>
              <w:rPr>
                <w:szCs w:val="20"/>
                <w:rtl/>
              </w:rPr>
            </w:pPr>
            <w:r w:rsidRPr="000E7C6D">
              <w:rPr>
                <w:szCs w:val="20"/>
                <w:rtl/>
              </w:rPr>
              <w:t xml:space="preserve"> 176,954 </w:t>
            </w:r>
          </w:p>
        </w:tc>
        <w:tc>
          <w:tcPr>
            <w:tcW w:w="1206" w:type="dxa"/>
          </w:tcPr>
          <w:p w:rsidR="00135E2F" w:rsidRPr="000E7C6D" w:rsidP="00DE28A7">
            <w:pPr>
              <w:spacing w:before="48" w:beforeLines="20" w:after="48" w:afterLines="20" w:line="240" w:lineRule="exact"/>
              <w:rPr>
                <w:szCs w:val="20"/>
                <w:rtl/>
              </w:rPr>
            </w:pPr>
            <w:r w:rsidRPr="000E7C6D">
              <w:rPr>
                <w:szCs w:val="20"/>
                <w:rtl/>
              </w:rPr>
              <w:t xml:space="preserve"> 138,118 </w:t>
            </w:r>
          </w:p>
        </w:tc>
        <w:tc>
          <w:tcPr>
            <w:tcW w:w="1107" w:type="dxa"/>
          </w:tcPr>
          <w:p w:rsidR="00135E2F" w:rsidRPr="000E7C6D" w:rsidP="00DE28A7">
            <w:pPr>
              <w:spacing w:before="48" w:beforeLines="20" w:after="48" w:afterLines="20" w:line="240" w:lineRule="exact"/>
              <w:rPr>
                <w:szCs w:val="20"/>
                <w:rtl/>
              </w:rPr>
            </w:pPr>
            <w:r w:rsidRPr="000E7C6D">
              <w:rPr>
                <w:szCs w:val="20"/>
                <w:rtl/>
              </w:rPr>
              <w:t xml:space="preserve"> 28.1%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38,836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157.7%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217,831 </w:t>
            </w:r>
          </w:p>
        </w:tc>
      </w:tr>
      <w:tr w:rsidTr="00BD41E6">
        <w:tblPrEx>
          <w:tblW w:w="9465" w:type="dxa"/>
          <w:jc w:val="center"/>
          <w:tblLayout w:type="fixed"/>
          <w:tblLook w:val="04A0"/>
        </w:tblPrEx>
        <w:trPr>
          <w:trHeight w:val="260"/>
          <w:jc w:val="center"/>
        </w:trPr>
        <w:tc>
          <w:tcPr>
            <w:tcW w:w="1276" w:type="dxa"/>
          </w:tcPr>
          <w:p w:rsidR="00135E2F" w:rsidRPr="00135E2F" w:rsidP="00DE28A7">
            <w:pPr>
              <w:spacing w:before="48" w:beforeLines="20" w:after="48" w:afterLines="20" w:line="240" w:lineRule="exact"/>
              <w:jc w:val="left"/>
              <w:rPr>
                <w:b/>
                <w:bCs/>
                <w:szCs w:val="20"/>
                <w:rtl/>
              </w:rPr>
            </w:pPr>
            <w:r w:rsidRPr="00135E2F">
              <w:rPr>
                <w:rFonts w:hint="eastAsia"/>
                <w:b/>
                <w:bCs/>
                <w:szCs w:val="20"/>
                <w:rtl/>
              </w:rPr>
              <w:t>סך</w:t>
            </w:r>
            <w:r w:rsidRPr="00135E2F">
              <w:rPr>
                <w:b/>
                <w:bCs/>
                <w:szCs w:val="20"/>
                <w:rtl/>
              </w:rPr>
              <w:t xml:space="preserve"> הכנסות</w:t>
            </w:r>
          </w:p>
        </w:tc>
        <w:tc>
          <w:tcPr>
            <w:tcW w:w="1276" w:type="dxa"/>
          </w:tcPr>
          <w:p w:rsidR="00135E2F" w:rsidRPr="000E7C6D" w:rsidP="00DE28A7">
            <w:pPr>
              <w:spacing w:before="48" w:beforeLines="20" w:after="48" w:afterLines="20" w:line="240" w:lineRule="exact"/>
              <w:rPr>
                <w:b/>
                <w:bCs/>
                <w:szCs w:val="20"/>
                <w:rtl/>
              </w:rPr>
            </w:pPr>
            <w:r w:rsidRPr="000E7C6D">
              <w:rPr>
                <w:b/>
                <w:bCs/>
                <w:szCs w:val="20"/>
                <w:rtl/>
              </w:rPr>
              <w:t xml:space="preserve"> 28,134,000 </w:t>
            </w:r>
          </w:p>
        </w:tc>
        <w:tc>
          <w:tcPr>
            <w:tcW w:w="1276" w:type="dxa"/>
          </w:tcPr>
          <w:p w:rsidR="00135E2F" w:rsidRPr="000E7C6D" w:rsidP="00DE28A7">
            <w:pPr>
              <w:spacing w:before="48" w:beforeLines="20" w:after="48" w:afterLines="20" w:line="240" w:lineRule="exact"/>
              <w:rPr>
                <w:b/>
                <w:bCs/>
                <w:szCs w:val="20"/>
                <w:rtl/>
              </w:rPr>
            </w:pPr>
            <w:r w:rsidRPr="000E7C6D">
              <w:rPr>
                <w:b/>
                <w:bCs/>
                <w:szCs w:val="20"/>
                <w:rtl/>
              </w:rPr>
              <w:t xml:space="preserve"> 26,976,305 </w:t>
            </w:r>
          </w:p>
        </w:tc>
        <w:tc>
          <w:tcPr>
            <w:tcW w:w="1206" w:type="dxa"/>
          </w:tcPr>
          <w:p w:rsidR="00135E2F" w:rsidRPr="000E7C6D" w:rsidP="00DE28A7">
            <w:pPr>
              <w:spacing w:before="48" w:beforeLines="20" w:after="48" w:afterLines="20" w:line="240" w:lineRule="exact"/>
              <w:rPr>
                <w:b/>
                <w:bCs/>
                <w:szCs w:val="20"/>
                <w:rtl/>
              </w:rPr>
            </w:pPr>
            <w:r w:rsidRPr="000E7C6D">
              <w:rPr>
                <w:b/>
                <w:bCs/>
                <w:szCs w:val="20"/>
                <w:rtl/>
              </w:rPr>
              <w:t xml:space="preserve"> 21,145,839 </w:t>
            </w:r>
          </w:p>
        </w:tc>
        <w:tc>
          <w:tcPr>
            <w:tcW w:w="1107" w:type="dxa"/>
          </w:tcPr>
          <w:p w:rsidR="00135E2F" w:rsidRPr="000E7C6D" w:rsidP="00DE28A7">
            <w:pPr>
              <w:spacing w:before="48" w:beforeLines="20" w:after="48" w:afterLines="20" w:line="240" w:lineRule="exact"/>
              <w:rPr>
                <w:b/>
                <w:bCs/>
                <w:szCs w:val="20"/>
                <w:rtl/>
              </w:rPr>
            </w:pPr>
            <w:r w:rsidRPr="000E7C6D">
              <w:rPr>
                <w:b/>
                <w:bCs/>
                <w:szCs w:val="20"/>
                <w:rtl/>
              </w:rPr>
              <w:t xml:space="preserve"> 27.6% </w:t>
            </w:r>
          </w:p>
        </w:tc>
        <w:tc>
          <w:tcPr>
            <w:tcW w:w="1108" w:type="dxa"/>
          </w:tcPr>
          <w:p w:rsidR="00135E2F" w:rsidRPr="000E7C6D" w:rsidP="00DE28A7">
            <w:pPr>
              <w:spacing w:before="48" w:beforeLines="20" w:after="48" w:afterLines="20" w:line="240" w:lineRule="exact"/>
              <w:rPr>
                <w:b/>
                <w:bCs/>
                <w:szCs w:val="20"/>
                <w:rtl/>
              </w:rPr>
            </w:pPr>
            <w:r w:rsidRPr="000E7C6D">
              <w:rPr>
                <w:b/>
                <w:bCs/>
                <w:szCs w:val="20"/>
                <w:rtl/>
              </w:rPr>
              <w:t xml:space="preserve"> 5,830,466 </w:t>
            </w:r>
          </w:p>
        </w:tc>
        <w:tc>
          <w:tcPr>
            <w:tcW w:w="1108" w:type="dxa"/>
          </w:tcPr>
          <w:p w:rsidR="00135E2F" w:rsidRPr="000E7C6D" w:rsidP="00DE28A7">
            <w:pPr>
              <w:spacing w:before="48" w:beforeLines="20" w:after="48" w:afterLines="20" w:line="240" w:lineRule="exact"/>
              <w:rPr>
                <w:b/>
                <w:bCs/>
                <w:szCs w:val="20"/>
                <w:rtl/>
              </w:rPr>
            </w:pPr>
            <w:r w:rsidRPr="000E7C6D">
              <w:rPr>
                <w:b/>
                <w:bCs/>
                <w:szCs w:val="20"/>
                <w:rtl/>
              </w:rPr>
              <w:t xml:space="preserve"> 33.0% </w:t>
            </w:r>
          </w:p>
        </w:tc>
        <w:tc>
          <w:tcPr>
            <w:tcW w:w="1108" w:type="dxa"/>
          </w:tcPr>
          <w:p w:rsidR="00135E2F" w:rsidRPr="000E7C6D" w:rsidP="00DE28A7">
            <w:pPr>
              <w:spacing w:before="48" w:beforeLines="20" w:after="48" w:afterLines="20" w:line="240" w:lineRule="exact"/>
              <w:rPr>
                <w:b/>
                <w:bCs/>
                <w:szCs w:val="20"/>
                <w:rtl/>
              </w:rPr>
            </w:pPr>
            <w:r w:rsidRPr="000E7C6D">
              <w:rPr>
                <w:b/>
                <w:bCs/>
                <w:szCs w:val="20"/>
                <w:rtl/>
              </w:rPr>
              <w:t xml:space="preserve"> 6,988,161 </w:t>
            </w:r>
          </w:p>
        </w:tc>
      </w:tr>
      <w:tr w:rsidTr="00BD41E6">
        <w:tblPrEx>
          <w:tblW w:w="9465" w:type="dxa"/>
          <w:jc w:val="center"/>
          <w:tblLayout w:type="fixed"/>
          <w:tblLook w:val="04A0"/>
        </w:tblPrEx>
        <w:trPr>
          <w:trHeight w:val="271"/>
          <w:jc w:val="center"/>
        </w:trPr>
        <w:tc>
          <w:tcPr>
            <w:tcW w:w="1276" w:type="dxa"/>
          </w:tcPr>
          <w:p w:rsidR="00135E2F" w:rsidRPr="000E7C6D" w:rsidP="00DE28A7">
            <w:pPr>
              <w:spacing w:before="48" w:beforeLines="20" w:after="48" w:afterLines="20" w:line="240" w:lineRule="exact"/>
              <w:jc w:val="left"/>
              <w:rPr>
                <w:szCs w:val="20"/>
                <w:rtl/>
              </w:rPr>
            </w:pPr>
          </w:p>
        </w:tc>
        <w:tc>
          <w:tcPr>
            <w:tcW w:w="1276" w:type="dxa"/>
          </w:tcPr>
          <w:p w:rsidR="00135E2F" w:rsidRPr="000E7C6D" w:rsidP="00DE28A7">
            <w:pPr>
              <w:spacing w:before="48" w:beforeLines="20" w:after="48" w:afterLines="20" w:line="240" w:lineRule="exact"/>
              <w:rPr>
                <w:szCs w:val="20"/>
                <w:rtl/>
              </w:rPr>
            </w:pPr>
          </w:p>
        </w:tc>
        <w:tc>
          <w:tcPr>
            <w:tcW w:w="1276" w:type="dxa"/>
          </w:tcPr>
          <w:p w:rsidR="00135E2F" w:rsidRPr="000E7C6D" w:rsidP="00DE28A7">
            <w:pPr>
              <w:spacing w:before="48" w:beforeLines="20" w:after="48" w:afterLines="20" w:line="240" w:lineRule="exact"/>
              <w:rPr>
                <w:szCs w:val="20"/>
                <w:rtl/>
              </w:rPr>
            </w:pPr>
          </w:p>
        </w:tc>
        <w:tc>
          <w:tcPr>
            <w:tcW w:w="1206" w:type="dxa"/>
          </w:tcPr>
          <w:p w:rsidR="00135E2F" w:rsidRPr="000E7C6D" w:rsidP="00DE28A7">
            <w:pPr>
              <w:spacing w:before="48" w:beforeLines="20" w:after="48" w:afterLines="20" w:line="240" w:lineRule="exact"/>
              <w:rPr>
                <w:szCs w:val="20"/>
                <w:rtl/>
              </w:rPr>
            </w:pPr>
          </w:p>
        </w:tc>
        <w:tc>
          <w:tcPr>
            <w:tcW w:w="1107" w:type="dxa"/>
          </w:tcPr>
          <w:p w:rsidR="00135E2F" w:rsidRPr="000E7C6D" w:rsidP="00DE28A7">
            <w:pPr>
              <w:spacing w:before="48" w:beforeLines="20" w:after="48" w:afterLines="20" w:line="240" w:lineRule="exact"/>
              <w:rPr>
                <w:szCs w:val="20"/>
                <w:rtl/>
              </w:rPr>
            </w:pPr>
          </w:p>
        </w:tc>
        <w:tc>
          <w:tcPr>
            <w:tcW w:w="1108" w:type="dxa"/>
          </w:tcPr>
          <w:p w:rsidR="00135E2F" w:rsidRPr="000E7C6D" w:rsidP="00DE28A7">
            <w:pPr>
              <w:spacing w:before="48" w:beforeLines="20" w:after="48" w:afterLines="20" w:line="240" w:lineRule="exact"/>
              <w:rPr>
                <w:szCs w:val="20"/>
                <w:rtl/>
              </w:rPr>
            </w:pPr>
          </w:p>
        </w:tc>
        <w:tc>
          <w:tcPr>
            <w:tcW w:w="1108" w:type="dxa"/>
          </w:tcPr>
          <w:p w:rsidR="00135E2F" w:rsidRPr="000E7C6D" w:rsidP="00DE28A7">
            <w:pPr>
              <w:spacing w:before="48" w:beforeLines="20" w:after="48" w:afterLines="20" w:line="240" w:lineRule="exact"/>
              <w:rPr>
                <w:szCs w:val="20"/>
                <w:rtl/>
              </w:rPr>
            </w:pPr>
          </w:p>
        </w:tc>
        <w:tc>
          <w:tcPr>
            <w:tcW w:w="1108" w:type="dxa"/>
          </w:tcPr>
          <w:p w:rsidR="00135E2F" w:rsidRPr="000E7C6D" w:rsidP="00DE28A7">
            <w:pPr>
              <w:spacing w:before="48" w:beforeLines="20" w:after="48" w:afterLines="20" w:line="240" w:lineRule="exact"/>
              <w:rPr>
                <w:szCs w:val="20"/>
                <w:rtl/>
              </w:rPr>
            </w:pPr>
          </w:p>
        </w:tc>
      </w:tr>
      <w:tr w:rsidTr="00BD41E6">
        <w:tblPrEx>
          <w:tblW w:w="9465" w:type="dxa"/>
          <w:jc w:val="center"/>
          <w:tblLayout w:type="fixed"/>
          <w:tblLook w:val="04A0"/>
        </w:tblPrEx>
        <w:trPr>
          <w:trHeight w:val="271"/>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הוצאות</w:t>
            </w:r>
          </w:p>
        </w:tc>
        <w:tc>
          <w:tcPr>
            <w:tcW w:w="1276" w:type="dxa"/>
          </w:tcPr>
          <w:p w:rsidR="00135E2F" w:rsidRPr="000E7C6D" w:rsidP="00DE28A7">
            <w:pPr>
              <w:spacing w:before="48" w:beforeLines="20" w:after="48" w:afterLines="20" w:line="240" w:lineRule="exact"/>
              <w:rPr>
                <w:szCs w:val="20"/>
                <w:rtl/>
              </w:rPr>
            </w:pPr>
          </w:p>
        </w:tc>
        <w:tc>
          <w:tcPr>
            <w:tcW w:w="1276" w:type="dxa"/>
          </w:tcPr>
          <w:p w:rsidR="00135E2F" w:rsidRPr="000E7C6D" w:rsidP="00DE28A7">
            <w:pPr>
              <w:spacing w:before="48" w:beforeLines="20" w:after="48" w:afterLines="20" w:line="240" w:lineRule="exact"/>
              <w:rPr>
                <w:szCs w:val="20"/>
                <w:rtl/>
              </w:rPr>
            </w:pPr>
          </w:p>
        </w:tc>
        <w:tc>
          <w:tcPr>
            <w:tcW w:w="1206" w:type="dxa"/>
          </w:tcPr>
          <w:p w:rsidR="00135E2F" w:rsidRPr="000E7C6D" w:rsidP="00DE28A7">
            <w:pPr>
              <w:spacing w:before="48" w:beforeLines="20" w:after="48" w:afterLines="20" w:line="240" w:lineRule="exact"/>
              <w:rPr>
                <w:szCs w:val="20"/>
                <w:rtl/>
              </w:rPr>
            </w:pPr>
          </w:p>
        </w:tc>
        <w:tc>
          <w:tcPr>
            <w:tcW w:w="1107" w:type="dxa"/>
          </w:tcPr>
          <w:p w:rsidR="00135E2F" w:rsidRPr="000E7C6D" w:rsidP="00DE28A7">
            <w:pPr>
              <w:spacing w:before="48" w:beforeLines="20" w:after="48" w:afterLines="20" w:line="240" w:lineRule="exact"/>
              <w:rPr>
                <w:szCs w:val="20"/>
                <w:rtl/>
              </w:rPr>
            </w:pPr>
          </w:p>
        </w:tc>
        <w:tc>
          <w:tcPr>
            <w:tcW w:w="1108" w:type="dxa"/>
          </w:tcPr>
          <w:p w:rsidR="00135E2F" w:rsidRPr="000E7C6D" w:rsidP="00DE28A7">
            <w:pPr>
              <w:spacing w:before="48" w:beforeLines="20" w:after="48" w:afterLines="20" w:line="240" w:lineRule="exact"/>
              <w:rPr>
                <w:szCs w:val="20"/>
                <w:rtl/>
              </w:rPr>
            </w:pPr>
          </w:p>
        </w:tc>
        <w:tc>
          <w:tcPr>
            <w:tcW w:w="1108" w:type="dxa"/>
          </w:tcPr>
          <w:p w:rsidR="00135E2F" w:rsidRPr="000E7C6D" w:rsidP="00DE28A7">
            <w:pPr>
              <w:spacing w:before="48" w:beforeLines="20" w:after="48" w:afterLines="20" w:line="240" w:lineRule="exact"/>
              <w:rPr>
                <w:szCs w:val="20"/>
                <w:rtl/>
              </w:rPr>
            </w:pPr>
          </w:p>
        </w:tc>
        <w:tc>
          <w:tcPr>
            <w:tcW w:w="1108" w:type="dxa"/>
          </w:tcPr>
          <w:p w:rsidR="00135E2F" w:rsidRPr="000E7C6D" w:rsidP="00DE28A7">
            <w:pPr>
              <w:spacing w:before="48" w:beforeLines="20" w:after="48" w:afterLines="20" w:line="240" w:lineRule="exact"/>
              <w:rPr>
                <w:szCs w:val="20"/>
                <w:rtl/>
              </w:rPr>
            </w:pPr>
          </w:p>
        </w:tc>
      </w:tr>
      <w:tr w:rsidTr="00BD41E6">
        <w:tblPrEx>
          <w:tblW w:w="9465" w:type="dxa"/>
          <w:jc w:val="center"/>
          <w:tblLayout w:type="fixed"/>
          <w:tblLook w:val="04A0"/>
        </w:tblPrEx>
        <w:trPr>
          <w:trHeight w:val="271"/>
          <w:jc w:val="center"/>
        </w:trPr>
        <w:tc>
          <w:tcPr>
            <w:tcW w:w="1276" w:type="dxa"/>
          </w:tcPr>
          <w:p w:rsidR="00135E2F" w:rsidRPr="00135E2F" w:rsidP="00DE28A7">
            <w:pPr>
              <w:spacing w:before="48" w:beforeLines="20" w:after="48" w:afterLines="20" w:line="240" w:lineRule="exact"/>
              <w:jc w:val="left"/>
              <w:rPr>
                <w:b/>
                <w:bCs/>
                <w:szCs w:val="20"/>
                <w:rtl/>
              </w:rPr>
            </w:pPr>
            <w:r w:rsidRPr="00135E2F">
              <w:rPr>
                <w:b/>
                <w:bCs/>
                <w:szCs w:val="20"/>
                <w:rtl/>
              </w:rPr>
              <w:t>שכר</w:t>
            </w:r>
          </w:p>
        </w:tc>
        <w:tc>
          <w:tcPr>
            <w:tcW w:w="1276" w:type="dxa"/>
          </w:tcPr>
          <w:p w:rsidR="00135E2F" w:rsidRPr="000E7C6D" w:rsidP="00DE28A7">
            <w:pPr>
              <w:spacing w:before="48" w:beforeLines="20" w:after="48" w:afterLines="20" w:line="240" w:lineRule="exact"/>
              <w:rPr>
                <w:b/>
                <w:bCs/>
                <w:szCs w:val="20"/>
                <w:rtl/>
              </w:rPr>
            </w:pPr>
            <w:r w:rsidRPr="000E7C6D">
              <w:rPr>
                <w:b/>
                <w:bCs/>
                <w:szCs w:val="20"/>
                <w:rtl/>
              </w:rPr>
              <w:t>(7,206,435)</w:t>
            </w:r>
          </w:p>
        </w:tc>
        <w:tc>
          <w:tcPr>
            <w:tcW w:w="1276" w:type="dxa"/>
          </w:tcPr>
          <w:p w:rsidR="00135E2F" w:rsidRPr="000E7C6D" w:rsidP="00DE28A7">
            <w:pPr>
              <w:spacing w:before="48" w:beforeLines="20" w:after="48" w:afterLines="20" w:line="240" w:lineRule="exact"/>
              <w:rPr>
                <w:b/>
                <w:bCs/>
                <w:szCs w:val="20"/>
                <w:rtl/>
              </w:rPr>
            </w:pPr>
            <w:r w:rsidRPr="000E7C6D">
              <w:rPr>
                <w:b/>
                <w:bCs/>
                <w:szCs w:val="20"/>
                <w:rtl/>
              </w:rPr>
              <w:t>(8,310,710)</w:t>
            </w:r>
          </w:p>
        </w:tc>
        <w:tc>
          <w:tcPr>
            <w:tcW w:w="1206" w:type="dxa"/>
          </w:tcPr>
          <w:p w:rsidR="00135E2F" w:rsidRPr="000E7C6D" w:rsidP="00DE28A7">
            <w:pPr>
              <w:spacing w:before="48" w:beforeLines="20" w:after="48" w:afterLines="20" w:line="240" w:lineRule="exact"/>
              <w:rPr>
                <w:b/>
                <w:bCs/>
                <w:szCs w:val="20"/>
                <w:rtl/>
              </w:rPr>
            </w:pPr>
            <w:r w:rsidRPr="000E7C6D">
              <w:rPr>
                <w:b/>
                <w:bCs/>
                <w:szCs w:val="20"/>
                <w:rtl/>
              </w:rPr>
              <w:t>(8,511,686)</w:t>
            </w:r>
          </w:p>
        </w:tc>
        <w:tc>
          <w:tcPr>
            <w:tcW w:w="1107" w:type="dxa"/>
          </w:tcPr>
          <w:p w:rsidR="00135E2F" w:rsidRPr="000E7C6D" w:rsidP="00DE28A7">
            <w:pPr>
              <w:spacing w:before="48" w:beforeLines="20" w:after="48" w:afterLines="20" w:line="240" w:lineRule="exact"/>
              <w:rPr>
                <w:b/>
                <w:bCs/>
                <w:szCs w:val="20"/>
                <w:rtl/>
              </w:rPr>
            </w:pPr>
            <w:r w:rsidRPr="000E7C6D">
              <w:rPr>
                <w:b/>
                <w:bCs/>
                <w:szCs w:val="20"/>
                <w:rtl/>
              </w:rPr>
              <w:t>2.4%</w:t>
            </w:r>
          </w:p>
        </w:tc>
        <w:tc>
          <w:tcPr>
            <w:tcW w:w="1108" w:type="dxa"/>
          </w:tcPr>
          <w:p w:rsidR="00135E2F" w:rsidRPr="000E7C6D" w:rsidP="00DE28A7">
            <w:pPr>
              <w:spacing w:before="48" w:beforeLines="20" w:after="48" w:afterLines="20" w:line="240" w:lineRule="exact"/>
              <w:rPr>
                <w:b/>
                <w:bCs/>
                <w:szCs w:val="20"/>
                <w:rtl/>
              </w:rPr>
            </w:pPr>
            <w:r w:rsidRPr="000E7C6D">
              <w:rPr>
                <w:b/>
                <w:bCs/>
                <w:szCs w:val="20"/>
                <w:rtl/>
              </w:rPr>
              <w:t xml:space="preserve"> 200,976 </w:t>
            </w:r>
          </w:p>
        </w:tc>
        <w:tc>
          <w:tcPr>
            <w:tcW w:w="1108" w:type="dxa"/>
          </w:tcPr>
          <w:p w:rsidR="00135E2F" w:rsidRPr="000E7C6D" w:rsidP="00DE28A7">
            <w:pPr>
              <w:spacing w:before="48" w:beforeLines="20" w:after="48" w:afterLines="20" w:line="240" w:lineRule="exact"/>
              <w:rPr>
                <w:b/>
                <w:bCs/>
                <w:szCs w:val="20"/>
                <w:rtl/>
              </w:rPr>
            </w:pPr>
            <w:r>
              <w:rPr>
                <w:rFonts w:hint="cs"/>
                <w:b/>
                <w:bCs/>
                <w:szCs w:val="20"/>
                <w:rtl/>
              </w:rPr>
              <w:t xml:space="preserve"> </w:t>
            </w:r>
            <w:r w:rsidRPr="000E7C6D">
              <w:rPr>
                <w:b/>
                <w:bCs/>
                <w:szCs w:val="20"/>
                <w:rtl/>
              </w:rPr>
              <w:t>15.3%</w:t>
            </w:r>
            <w:r>
              <w:rPr>
                <w:rFonts w:hint="cs"/>
                <w:b/>
                <w:bCs/>
                <w:szCs w:val="20"/>
                <w:rtl/>
              </w:rPr>
              <w:t xml:space="preserve"> </w:t>
            </w:r>
          </w:p>
        </w:tc>
        <w:tc>
          <w:tcPr>
            <w:tcW w:w="1108" w:type="dxa"/>
          </w:tcPr>
          <w:p w:rsidR="00135E2F" w:rsidRPr="000E7C6D" w:rsidP="00DE28A7">
            <w:pPr>
              <w:spacing w:before="48" w:beforeLines="20" w:after="48" w:afterLines="20" w:line="240" w:lineRule="exact"/>
              <w:rPr>
                <w:b/>
                <w:bCs/>
                <w:szCs w:val="20"/>
                <w:rtl/>
              </w:rPr>
            </w:pPr>
            <w:r w:rsidRPr="000E7C6D">
              <w:rPr>
                <w:b/>
                <w:bCs/>
                <w:szCs w:val="20"/>
                <w:rtl/>
              </w:rPr>
              <w:t xml:space="preserve"> 1,305,251 </w:t>
            </w:r>
          </w:p>
        </w:tc>
      </w:tr>
      <w:tr w:rsidTr="00BD41E6">
        <w:tblPrEx>
          <w:tblW w:w="9465" w:type="dxa"/>
          <w:jc w:val="center"/>
          <w:tblLayout w:type="fixed"/>
          <w:tblLook w:val="04A0"/>
        </w:tblPrEx>
        <w:trPr>
          <w:trHeight w:val="701"/>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שעות נוספות ואש"ל</w:t>
            </w:r>
          </w:p>
        </w:tc>
        <w:tc>
          <w:tcPr>
            <w:tcW w:w="1276" w:type="dxa"/>
          </w:tcPr>
          <w:p w:rsidR="00135E2F" w:rsidRPr="000E7C6D" w:rsidP="00DE28A7">
            <w:pPr>
              <w:spacing w:before="48" w:beforeLines="20" w:after="48" w:afterLines="20" w:line="240" w:lineRule="exact"/>
              <w:rPr>
                <w:szCs w:val="20"/>
                <w:rtl/>
              </w:rPr>
            </w:pPr>
            <w:r w:rsidRPr="000E7C6D">
              <w:rPr>
                <w:szCs w:val="20"/>
                <w:rtl/>
              </w:rPr>
              <w:t>(3,083,984)</w:t>
            </w:r>
          </w:p>
        </w:tc>
        <w:tc>
          <w:tcPr>
            <w:tcW w:w="1276" w:type="dxa"/>
          </w:tcPr>
          <w:p w:rsidR="00135E2F" w:rsidRPr="000E7C6D" w:rsidP="00DE28A7">
            <w:pPr>
              <w:spacing w:before="48" w:beforeLines="20" w:after="48" w:afterLines="20" w:line="240" w:lineRule="exact"/>
              <w:rPr>
                <w:szCs w:val="20"/>
                <w:rtl/>
              </w:rPr>
            </w:pPr>
            <w:r w:rsidRPr="000E7C6D">
              <w:rPr>
                <w:szCs w:val="20"/>
                <w:rtl/>
              </w:rPr>
              <w:t>(3,226,103)</w:t>
            </w:r>
          </w:p>
        </w:tc>
        <w:tc>
          <w:tcPr>
            <w:tcW w:w="1206" w:type="dxa"/>
          </w:tcPr>
          <w:p w:rsidR="00135E2F" w:rsidRPr="000E7C6D" w:rsidP="00DE28A7">
            <w:pPr>
              <w:spacing w:before="48" w:beforeLines="20" w:after="48" w:afterLines="20" w:line="240" w:lineRule="exact"/>
              <w:rPr>
                <w:szCs w:val="20"/>
                <w:rtl/>
              </w:rPr>
            </w:pPr>
            <w:r w:rsidRPr="000E7C6D">
              <w:rPr>
                <w:szCs w:val="20"/>
                <w:rtl/>
              </w:rPr>
              <w:t>(3,361,014)</w:t>
            </w:r>
          </w:p>
        </w:tc>
        <w:tc>
          <w:tcPr>
            <w:tcW w:w="1107" w:type="dxa"/>
          </w:tcPr>
          <w:p w:rsidR="00135E2F" w:rsidRPr="000E7C6D" w:rsidP="00DE28A7">
            <w:pPr>
              <w:spacing w:before="48" w:beforeLines="20" w:after="48" w:afterLines="20" w:line="240" w:lineRule="exact"/>
              <w:rPr>
                <w:szCs w:val="20"/>
                <w:rtl/>
              </w:rPr>
            </w:pPr>
            <w:r w:rsidRPr="000E7C6D">
              <w:rPr>
                <w:szCs w:val="20"/>
                <w:rtl/>
              </w:rPr>
              <w:t>4.0%</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134,911 </w:t>
            </w:r>
          </w:p>
        </w:tc>
        <w:tc>
          <w:tcPr>
            <w:tcW w:w="1108" w:type="dxa"/>
          </w:tcPr>
          <w:p w:rsidR="00135E2F" w:rsidRPr="000E7C6D" w:rsidP="00DE28A7">
            <w:pPr>
              <w:spacing w:before="48" w:beforeLines="20" w:after="48" w:afterLines="20" w:line="240" w:lineRule="exact"/>
              <w:rPr>
                <w:szCs w:val="20"/>
                <w:rtl/>
              </w:rPr>
            </w:pPr>
            <w:r>
              <w:rPr>
                <w:rFonts w:hint="cs"/>
                <w:szCs w:val="20"/>
                <w:rtl/>
              </w:rPr>
              <w:t xml:space="preserve"> </w:t>
            </w:r>
            <w:r w:rsidRPr="000E7C6D">
              <w:rPr>
                <w:szCs w:val="20"/>
                <w:rtl/>
              </w:rPr>
              <w:t>8.2%</w:t>
            </w:r>
            <w:r>
              <w:rPr>
                <w:rFonts w:hint="cs"/>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277,030 </w:t>
            </w:r>
          </w:p>
        </w:tc>
      </w:tr>
      <w:tr w:rsidTr="00BD41E6">
        <w:tblPrEx>
          <w:tblW w:w="9465" w:type="dxa"/>
          <w:jc w:val="center"/>
          <w:tblLayout w:type="fixed"/>
          <w:tblLook w:val="04A0"/>
        </w:tblPrEx>
        <w:trPr>
          <w:trHeight w:val="443"/>
          <w:jc w:val="center"/>
        </w:trPr>
        <w:tc>
          <w:tcPr>
            <w:tcW w:w="1276" w:type="dxa"/>
          </w:tcPr>
          <w:p w:rsidR="00135E2F" w:rsidRPr="000E7C6D" w:rsidP="00DE28A7">
            <w:pPr>
              <w:spacing w:before="48" w:beforeLines="20" w:after="48" w:afterLines="20" w:line="240" w:lineRule="exact"/>
              <w:jc w:val="left"/>
              <w:rPr>
                <w:szCs w:val="20"/>
                <w:rtl/>
              </w:rPr>
            </w:pPr>
            <w:r>
              <w:rPr>
                <w:rFonts w:hint="cs"/>
                <w:szCs w:val="20"/>
                <w:rtl/>
              </w:rPr>
              <w:t xml:space="preserve">הוצאות </w:t>
            </w:r>
            <w:r w:rsidRPr="000E7C6D">
              <w:rPr>
                <w:szCs w:val="20"/>
                <w:rtl/>
              </w:rPr>
              <w:t>נלוות לשכר</w:t>
            </w:r>
          </w:p>
        </w:tc>
        <w:tc>
          <w:tcPr>
            <w:tcW w:w="1276" w:type="dxa"/>
          </w:tcPr>
          <w:p w:rsidR="00135E2F" w:rsidRPr="000E7C6D" w:rsidP="00DE28A7">
            <w:pPr>
              <w:spacing w:before="48" w:beforeLines="20" w:after="48" w:afterLines="20" w:line="240" w:lineRule="exact"/>
              <w:rPr>
                <w:szCs w:val="20"/>
                <w:rtl/>
              </w:rPr>
            </w:pPr>
            <w:r w:rsidRPr="000E7C6D">
              <w:rPr>
                <w:szCs w:val="20"/>
                <w:rtl/>
              </w:rPr>
              <w:t>(1,227,036)</w:t>
            </w:r>
          </w:p>
        </w:tc>
        <w:tc>
          <w:tcPr>
            <w:tcW w:w="1276" w:type="dxa"/>
          </w:tcPr>
          <w:p w:rsidR="00135E2F" w:rsidRPr="000E7C6D" w:rsidP="00DE28A7">
            <w:pPr>
              <w:spacing w:before="48" w:beforeLines="20" w:after="48" w:afterLines="20" w:line="240" w:lineRule="exact"/>
              <w:rPr>
                <w:szCs w:val="20"/>
                <w:rtl/>
              </w:rPr>
            </w:pPr>
            <w:r w:rsidRPr="000E7C6D">
              <w:rPr>
                <w:szCs w:val="20"/>
                <w:rtl/>
              </w:rPr>
              <w:t>(1,517,939)</w:t>
            </w:r>
          </w:p>
        </w:tc>
        <w:tc>
          <w:tcPr>
            <w:tcW w:w="1206" w:type="dxa"/>
          </w:tcPr>
          <w:p w:rsidR="00135E2F" w:rsidRPr="000E7C6D" w:rsidP="00DE28A7">
            <w:pPr>
              <w:spacing w:before="48" w:beforeLines="20" w:after="48" w:afterLines="20" w:line="240" w:lineRule="exact"/>
              <w:rPr>
                <w:szCs w:val="20"/>
                <w:rtl/>
              </w:rPr>
            </w:pPr>
            <w:r w:rsidRPr="000E7C6D">
              <w:rPr>
                <w:szCs w:val="20"/>
                <w:rtl/>
              </w:rPr>
              <w:t>(1,685,792)</w:t>
            </w:r>
          </w:p>
        </w:tc>
        <w:tc>
          <w:tcPr>
            <w:tcW w:w="1107" w:type="dxa"/>
          </w:tcPr>
          <w:p w:rsidR="00135E2F" w:rsidRPr="000E7C6D" w:rsidP="00DE28A7">
            <w:pPr>
              <w:spacing w:before="48" w:beforeLines="20" w:after="48" w:afterLines="20" w:line="240" w:lineRule="exact"/>
              <w:rPr>
                <w:szCs w:val="20"/>
                <w:rtl/>
              </w:rPr>
            </w:pPr>
            <w:r w:rsidRPr="000E7C6D">
              <w:rPr>
                <w:szCs w:val="20"/>
                <w:rtl/>
              </w:rPr>
              <w:t>10.0%</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167,853 </w:t>
            </w:r>
          </w:p>
        </w:tc>
        <w:tc>
          <w:tcPr>
            <w:tcW w:w="1108" w:type="dxa"/>
          </w:tcPr>
          <w:p w:rsidR="00135E2F" w:rsidRPr="000E7C6D" w:rsidP="00DE28A7">
            <w:pPr>
              <w:spacing w:before="48" w:beforeLines="20" w:after="48" w:afterLines="20" w:line="240" w:lineRule="exact"/>
              <w:rPr>
                <w:szCs w:val="20"/>
                <w:rtl/>
              </w:rPr>
            </w:pPr>
            <w:r>
              <w:rPr>
                <w:rFonts w:hint="cs"/>
                <w:szCs w:val="20"/>
                <w:rtl/>
              </w:rPr>
              <w:t xml:space="preserve"> </w:t>
            </w:r>
            <w:r w:rsidRPr="000E7C6D">
              <w:rPr>
                <w:szCs w:val="20"/>
                <w:rtl/>
              </w:rPr>
              <w:t>27.2%</w:t>
            </w:r>
            <w:r>
              <w:rPr>
                <w:rFonts w:hint="cs"/>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458,756 </w:t>
            </w:r>
          </w:p>
        </w:tc>
      </w:tr>
      <w:tr w:rsidTr="00BD41E6">
        <w:tblPrEx>
          <w:tblW w:w="9465" w:type="dxa"/>
          <w:jc w:val="center"/>
          <w:tblLayout w:type="fixed"/>
          <w:tblLook w:val="04A0"/>
        </w:tblPrEx>
        <w:trPr>
          <w:trHeight w:val="675"/>
          <w:jc w:val="center"/>
        </w:trPr>
        <w:tc>
          <w:tcPr>
            <w:tcW w:w="1276" w:type="dxa"/>
          </w:tcPr>
          <w:p w:rsidR="00135E2F" w:rsidRPr="000E7C6D" w:rsidP="00DE28A7">
            <w:pPr>
              <w:spacing w:before="48" w:beforeLines="20" w:after="48" w:afterLines="20" w:line="240" w:lineRule="exact"/>
              <w:jc w:val="left"/>
              <w:rPr>
                <w:szCs w:val="20"/>
                <w:rtl/>
              </w:rPr>
            </w:pPr>
            <w:r>
              <w:rPr>
                <w:rFonts w:hint="cs"/>
                <w:szCs w:val="20"/>
                <w:rtl/>
              </w:rPr>
              <w:t xml:space="preserve">הוצאות </w:t>
            </w:r>
            <w:r w:rsidRPr="000E7C6D">
              <w:rPr>
                <w:szCs w:val="20"/>
                <w:rtl/>
              </w:rPr>
              <w:t>סוציאליות ומס</w:t>
            </w:r>
          </w:p>
        </w:tc>
        <w:tc>
          <w:tcPr>
            <w:tcW w:w="1276" w:type="dxa"/>
          </w:tcPr>
          <w:p w:rsidR="00135E2F" w:rsidRPr="000E7C6D" w:rsidP="00DE28A7">
            <w:pPr>
              <w:spacing w:before="48" w:beforeLines="20" w:after="48" w:afterLines="20" w:line="240" w:lineRule="exact"/>
              <w:rPr>
                <w:szCs w:val="20"/>
                <w:rtl/>
              </w:rPr>
            </w:pPr>
            <w:r w:rsidRPr="000E7C6D">
              <w:rPr>
                <w:szCs w:val="20"/>
                <w:rtl/>
              </w:rPr>
              <w:t>(3,230,901)</w:t>
            </w:r>
          </w:p>
        </w:tc>
        <w:tc>
          <w:tcPr>
            <w:tcW w:w="1276" w:type="dxa"/>
          </w:tcPr>
          <w:p w:rsidR="00135E2F" w:rsidRPr="000E7C6D" w:rsidP="00DE28A7">
            <w:pPr>
              <w:spacing w:before="48" w:beforeLines="20" w:after="48" w:afterLines="20" w:line="240" w:lineRule="exact"/>
              <w:rPr>
                <w:szCs w:val="20"/>
                <w:rtl/>
              </w:rPr>
            </w:pPr>
            <w:r w:rsidRPr="000E7C6D">
              <w:rPr>
                <w:szCs w:val="20"/>
                <w:rtl/>
              </w:rPr>
              <w:t>(3,827,855)</w:t>
            </w:r>
          </w:p>
        </w:tc>
        <w:tc>
          <w:tcPr>
            <w:tcW w:w="1206" w:type="dxa"/>
          </w:tcPr>
          <w:p w:rsidR="00135E2F" w:rsidRPr="000E7C6D" w:rsidP="00DE28A7">
            <w:pPr>
              <w:spacing w:before="48" w:beforeLines="20" w:after="48" w:afterLines="20" w:line="240" w:lineRule="exact"/>
              <w:rPr>
                <w:szCs w:val="20"/>
                <w:rtl/>
              </w:rPr>
            </w:pPr>
            <w:r w:rsidRPr="000E7C6D">
              <w:rPr>
                <w:szCs w:val="20"/>
                <w:rtl/>
              </w:rPr>
              <w:t>(3,826,514)</w:t>
            </w:r>
          </w:p>
        </w:tc>
        <w:tc>
          <w:tcPr>
            <w:tcW w:w="1107" w:type="dxa"/>
          </w:tcPr>
          <w:p w:rsidR="00135E2F" w:rsidRPr="000E7C6D" w:rsidP="00DE28A7">
            <w:pPr>
              <w:spacing w:before="48" w:beforeLines="20" w:after="48" w:afterLines="20" w:line="240" w:lineRule="exact"/>
              <w:rPr>
                <w:szCs w:val="20"/>
                <w:rtl/>
              </w:rPr>
            </w:pPr>
            <w:r w:rsidRPr="000E7C6D">
              <w:rPr>
                <w:szCs w:val="20"/>
                <w:rtl/>
              </w:rPr>
              <w:t xml:space="preserve"> 0.0%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w:t>
            </w:r>
            <w:r>
              <w:rPr>
                <w:rFonts w:hint="cs"/>
                <w:szCs w:val="20"/>
                <w:rtl/>
              </w:rPr>
              <w:t>(</w:t>
            </w:r>
            <w:r w:rsidRPr="000E7C6D">
              <w:rPr>
                <w:szCs w:val="20"/>
                <w:rtl/>
              </w:rPr>
              <w:t>1,342</w:t>
            </w:r>
            <w:r>
              <w:rPr>
                <w:rFonts w:hint="cs"/>
                <w:szCs w:val="20"/>
                <w:rtl/>
              </w:rPr>
              <w:t>)</w:t>
            </w:r>
            <w:r w:rsidRPr="000E7C6D">
              <w:rPr>
                <w:szCs w:val="20"/>
                <w:rtl/>
              </w:rPr>
              <w:t xml:space="preserve"> </w:t>
            </w:r>
          </w:p>
        </w:tc>
        <w:tc>
          <w:tcPr>
            <w:tcW w:w="1108" w:type="dxa"/>
          </w:tcPr>
          <w:p w:rsidR="00135E2F" w:rsidRPr="000E7C6D" w:rsidP="00DE28A7">
            <w:pPr>
              <w:spacing w:before="48" w:beforeLines="20" w:after="48" w:afterLines="20" w:line="240" w:lineRule="exact"/>
              <w:rPr>
                <w:szCs w:val="20"/>
                <w:rtl/>
              </w:rPr>
            </w:pPr>
            <w:r>
              <w:rPr>
                <w:rFonts w:hint="cs"/>
                <w:szCs w:val="20"/>
                <w:rtl/>
              </w:rPr>
              <w:t xml:space="preserve"> </w:t>
            </w:r>
            <w:r w:rsidRPr="000E7C6D">
              <w:rPr>
                <w:szCs w:val="20"/>
                <w:rtl/>
              </w:rPr>
              <w:t>15.6%</w:t>
            </w:r>
            <w:r>
              <w:rPr>
                <w:rFonts w:hint="cs"/>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595,613 </w:t>
            </w:r>
          </w:p>
        </w:tc>
      </w:tr>
      <w:tr w:rsidTr="00BD41E6">
        <w:tblPrEx>
          <w:tblW w:w="9465" w:type="dxa"/>
          <w:jc w:val="center"/>
          <w:tblLayout w:type="fixed"/>
          <w:tblLook w:val="04A0"/>
        </w:tblPrEx>
        <w:trPr>
          <w:trHeight w:val="273"/>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עבודות חוץ</w:t>
            </w:r>
          </w:p>
        </w:tc>
        <w:tc>
          <w:tcPr>
            <w:tcW w:w="1276" w:type="dxa"/>
          </w:tcPr>
          <w:p w:rsidR="00135E2F" w:rsidRPr="000E7C6D" w:rsidP="00DE28A7">
            <w:pPr>
              <w:spacing w:before="48" w:beforeLines="20" w:after="48" w:afterLines="20" w:line="240" w:lineRule="exact"/>
              <w:rPr>
                <w:szCs w:val="20"/>
                <w:rtl/>
              </w:rPr>
            </w:pPr>
            <w:r w:rsidRPr="000E7C6D">
              <w:rPr>
                <w:szCs w:val="20"/>
                <w:rtl/>
              </w:rPr>
              <w:t>(7,659,513)</w:t>
            </w:r>
          </w:p>
        </w:tc>
        <w:tc>
          <w:tcPr>
            <w:tcW w:w="1276" w:type="dxa"/>
          </w:tcPr>
          <w:p w:rsidR="00135E2F" w:rsidRPr="000E7C6D" w:rsidP="00DE28A7">
            <w:pPr>
              <w:spacing w:before="48" w:beforeLines="20" w:after="48" w:afterLines="20" w:line="240" w:lineRule="exact"/>
              <w:rPr>
                <w:szCs w:val="20"/>
                <w:rtl/>
              </w:rPr>
            </w:pPr>
            <w:r w:rsidRPr="000E7C6D">
              <w:rPr>
                <w:szCs w:val="20"/>
                <w:rtl/>
              </w:rPr>
              <w:t>(4,554,123)</w:t>
            </w:r>
          </w:p>
        </w:tc>
        <w:tc>
          <w:tcPr>
            <w:tcW w:w="1206" w:type="dxa"/>
          </w:tcPr>
          <w:p w:rsidR="00135E2F" w:rsidRPr="000E7C6D" w:rsidP="00DE28A7">
            <w:pPr>
              <w:spacing w:before="48" w:beforeLines="20" w:after="48" w:afterLines="20" w:line="240" w:lineRule="exact"/>
              <w:rPr>
                <w:szCs w:val="20"/>
                <w:rtl/>
              </w:rPr>
            </w:pPr>
            <w:r w:rsidRPr="000E7C6D">
              <w:rPr>
                <w:szCs w:val="20"/>
                <w:rtl/>
              </w:rPr>
              <w:t>(5,004,806)</w:t>
            </w:r>
          </w:p>
        </w:tc>
        <w:tc>
          <w:tcPr>
            <w:tcW w:w="1107" w:type="dxa"/>
          </w:tcPr>
          <w:p w:rsidR="00135E2F" w:rsidRPr="000E7C6D" w:rsidP="00DE28A7">
            <w:pPr>
              <w:spacing w:before="48" w:beforeLines="20" w:after="48" w:afterLines="20" w:line="240" w:lineRule="exact"/>
              <w:rPr>
                <w:szCs w:val="20"/>
                <w:rtl/>
              </w:rPr>
            </w:pPr>
            <w:r>
              <w:rPr>
                <w:rFonts w:hint="cs"/>
                <w:szCs w:val="20"/>
                <w:rtl/>
              </w:rPr>
              <w:t xml:space="preserve"> </w:t>
            </w:r>
            <w:r w:rsidRPr="000E7C6D">
              <w:rPr>
                <w:szCs w:val="20"/>
                <w:rtl/>
              </w:rPr>
              <w:t>9.0%</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450,682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w:t>
            </w:r>
            <w:r>
              <w:rPr>
                <w:rFonts w:hint="cs"/>
                <w:szCs w:val="20"/>
                <w:rtl/>
              </w:rPr>
              <w:t>(</w:t>
            </w:r>
            <w:r w:rsidRPr="000E7C6D">
              <w:rPr>
                <w:szCs w:val="20"/>
                <w:rtl/>
              </w:rPr>
              <w:t>53.0%</w:t>
            </w:r>
            <w:r>
              <w:rPr>
                <w:rFonts w:hint="cs"/>
                <w:szCs w:val="20"/>
                <w:rtl/>
              </w:rPr>
              <w:t>)</w:t>
            </w:r>
            <w:r w:rsidRPr="000E7C6D">
              <w:rPr>
                <w:szCs w:val="20"/>
                <w:rtl/>
              </w:rPr>
              <w:t xml:space="preserve"> </w:t>
            </w:r>
          </w:p>
        </w:tc>
        <w:tc>
          <w:tcPr>
            <w:tcW w:w="1108" w:type="dxa"/>
          </w:tcPr>
          <w:p w:rsidR="00135E2F" w:rsidRPr="000E7C6D" w:rsidP="00DE28A7">
            <w:pPr>
              <w:spacing w:before="48" w:beforeLines="20" w:after="48" w:afterLines="20" w:line="240" w:lineRule="exact"/>
              <w:rPr>
                <w:szCs w:val="20"/>
                <w:rtl/>
              </w:rPr>
            </w:pPr>
            <w:r>
              <w:rPr>
                <w:rFonts w:hint="cs"/>
                <w:szCs w:val="20"/>
                <w:rtl/>
              </w:rPr>
              <w:t>(</w:t>
            </w:r>
            <w:r w:rsidRPr="000E7C6D">
              <w:rPr>
                <w:szCs w:val="20"/>
                <w:rtl/>
              </w:rPr>
              <w:t>2,654,707</w:t>
            </w:r>
            <w:r>
              <w:rPr>
                <w:rFonts w:hint="cs"/>
                <w:szCs w:val="20"/>
                <w:rtl/>
              </w:rPr>
              <w:t>)</w:t>
            </w:r>
            <w:r w:rsidRPr="000E7C6D">
              <w:rPr>
                <w:szCs w:val="20"/>
                <w:rtl/>
              </w:rPr>
              <w:t xml:space="preserve"> </w:t>
            </w:r>
          </w:p>
        </w:tc>
      </w:tr>
      <w:tr w:rsidTr="00BD41E6">
        <w:tblPrEx>
          <w:tblW w:w="9465" w:type="dxa"/>
          <w:jc w:val="center"/>
          <w:tblLayout w:type="fixed"/>
          <w:tblLook w:val="04A0"/>
        </w:tblPrEx>
        <w:trPr>
          <w:trHeight w:val="264"/>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קידום עובד</w:t>
            </w:r>
          </w:p>
        </w:tc>
        <w:tc>
          <w:tcPr>
            <w:tcW w:w="1276" w:type="dxa"/>
          </w:tcPr>
          <w:p w:rsidR="00135E2F" w:rsidRPr="000E7C6D" w:rsidP="00DE28A7">
            <w:pPr>
              <w:spacing w:before="48" w:beforeLines="20" w:after="48" w:afterLines="20" w:line="240" w:lineRule="exact"/>
              <w:rPr>
                <w:szCs w:val="20"/>
                <w:rtl/>
              </w:rPr>
            </w:pPr>
            <w:r w:rsidRPr="000E7C6D">
              <w:rPr>
                <w:szCs w:val="20"/>
                <w:rtl/>
              </w:rPr>
              <w:t>(34,628)</w:t>
            </w:r>
          </w:p>
        </w:tc>
        <w:tc>
          <w:tcPr>
            <w:tcW w:w="1276" w:type="dxa"/>
          </w:tcPr>
          <w:p w:rsidR="00135E2F" w:rsidRPr="000E7C6D" w:rsidP="00DE28A7">
            <w:pPr>
              <w:spacing w:before="48" w:beforeLines="20" w:after="48" w:afterLines="20" w:line="240" w:lineRule="exact"/>
              <w:rPr>
                <w:szCs w:val="20"/>
                <w:rtl/>
              </w:rPr>
            </w:pPr>
            <w:r w:rsidRPr="000E7C6D">
              <w:rPr>
                <w:szCs w:val="20"/>
                <w:rtl/>
              </w:rPr>
              <w:t>(35,585)</w:t>
            </w:r>
          </w:p>
        </w:tc>
        <w:tc>
          <w:tcPr>
            <w:tcW w:w="1206" w:type="dxa"/>
          </w:tcPr>
          <w:p w:rsidR="00135E2F" w:rsidRPr="000E7C6D" w:rsidP="00DE28A7">
            <w:pPr>
              <w:spacing w:before="48" w:beforeLines="20" w:after="48" w:afterLines="20" w:line="240" w:lineRule="exact"/>
              <w:rPr>
                <w:szCs w:val="20"/>
                <w:rtl/>
              </w:rPr>
            </w:pPr>
            <w:r w:rsidRPr="000E7C6D">
              <w:rPr>
                <w:szCs w:val="20"/>
                <w:rtl/>
              </w:rPr>
              <w:t>(15,716)</w:t>
            </w:r>
          </w:p>
        </w:tc>
        <w:tc>
          <w:tcPr>
            <w:tcW w:w="1107" w:type="dxa"/>
          </w:tcPr>
          <w:p w:rsidR="00135E2F" w:rsidRPr="000E7C6D" w:rsidP="00DE28A7">
            <w:pPr>
              <w:spacing w:before="48" w:beforeLines="20" w:after="48" w:afterLines="20" w:line="240" w:lineRule="exact"/>
              <w:rPr>
                <w:szCs w:val="20"/>
                <w:rtl/>
              </w:rPr>
            </w:pPr>
            <w:r w:rsidRPr="000E7C6D">
              <w:rPr>
                <w:szCs w:val="20"/>
                <w:rtl/>
              </w:rPr>
              <w:t xml:space="preserve"> </w:t>
            </w:r>
            <w:r>
              <w:rPr>
                <w:rFonts w:hint="cs"/>
                <w:szCs w:val="20"/>
                <w:rtl/>
              </w:rPr>
              <w:t>(</w:t>
            </w:r>
            <w:r w:rsidRPr="000E7C6D">
              <w:rPr>
                <w:szCs w:val="20"/>
                <w:rtl/>
              </w:rPr>
              <w:t>126.4%</w:t>
            </w:r>
            <w:r>
              <w:rPr>
                <w:rFonts w:hint="cs"/>
                <w:szCs w:val="20"/>
                <w:rtl/>
              </w:rPr>
              <w:t>)</w:t>
            </w:r>
            <w:r w:rsidRPr="000E7C6D">
              <w:rPr>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w:t>
            </w:r>
            <w:r>
              <w:rPr>
                <w:rFonts w:hint="cs"/>
                <w:szCs w:val="20"/>
                <w:rtl/>
              </w:rPr>
              <w:t xml:space="preserve"> (</w:t>
            </w:r>
            <w:r w:rsidRPr="000E7C6D">
              <w:rPr>
                <w:szCs w:val="20"/>
                <w:rtl/>
              </w:rPr>
              <w:t>19,869</w:t>
            </w:r>
            <w:r>
              <w:rPr>
                <w:rFonts w:hint="cs"/>
                <w:szCs w:val="20"/>
                <w:rtl/>
              </w:rPr>
              <w:t>)</w:t>
            </w:r>
          </w:p>
        </w:tc>
        <w:tc>
          <w:tcPr>
            <w:tcW w:w="1108" w:type="dxa"/>
          </w:tcPr>
          <w:p w:rsidR="00135E2F" w:rsidRPr="000E7C6D" w:rsidP="00DE28A7">
            <w:pPr>
              <w:spacing w:before="48" w:beforeLines="20" w:after="48" w:afterLines="20" w:line="240" w:lineRule="exact"/>
              <w:rPr>
                <w:szCs w:val="20"/>
                <w:rtl/>
              </w:rPr>
            </w:pPr>
            <w:r>
              <w:rPr>
                <w:rFonts w:hint="cs"/>
                <w:szCs w:val="20"/>
                <w:rtl/>
              </w:rPr>
              <w:t>(</w:t>
            </w:r>
            <w:r w:rsidRPr="000E7C6D">
              <w:rPr>
                <w:szCs w:val="20"/>
                <w:rtl/>
              </w:rPr>
              <w:t>120.3%</w:t>
            </w:r>
            <w:r>
              <w:rPr>
                <w:rFonts w:hint="cs"/>
                <w:szCs w:val="20"/>
                <w:rtl/>
              </w:rPr>
              <w:t>)</w:t>
            </w:r>
            <w:r w:rsidRPr="000E7C6D">
              <w:rPr>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(18,912)</w:t>
            </w:r>
          </w:p>
        </w:tc>
      </w:tr>
      <w:tr w:rsidTr="00BD41E6">
        <w:tblPrEx>
          <w:tblW w:w="9465" w:type="dxa"/>
          <w:jc w:val="center"/>
          <w:tblLayout w:type="fixed"/>
          <w:tblLook w:val="04A0"/>
        </w:tblPrEx>
        <w:trPr>
          <w:trHeight w:val="271"/>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רכב</w:t>
            </w:r>
          </w:p>
        </w:tc>
        <w:tc>
          <w:tcPr>
            <w:tcW w:w="1276" w:type="dxa"/>
          </w:tcPr>
          <w:p w:rsidR="00135E2F" w:rsidRPr="000E7C6D" w:rsidP="00DE28A7">
            <w:pPr>
              <w:spacing w:before="48" w:beforeLines="20" w:after="48" w:afterLines="20" w:line="240" w:lineRule="exact"/>
              <w:rPr>
                <w:szCs w:val="20"/>
                <w:rtl/>
              </w:rPr>
            </w:pPr>
            <w:r w:rsidRPr="000E7C6D">
              <w:rPr>
                <w:szCs w:val="20"/>
                <w:rtl/>
              </w:rPr>
              <w:t>(2,930,025)</w:t>
            </w:r>
          </w:p>
        </w:tc>
        <w:tc>
          <w:tcPr>
            <w:tcW w:w="1276" w:type="dxa"/>
          </w:tcPr>
          <w:p w:rsidR="00135E2F" w:rsidRPr="000E7C6D" w:rsidP="00DE28A7">
            <w:pPr>
              <w:spacing w:before="48" w:beforeLines="20" w:after="48" w:afterLines="20" w:line="240" w:lineRule="exact"/>
              <w:rPr>
                <w:szCs w:val="20"/>
                <w:rtl/>
              </w:rPr>
            </w:pPr>
            <w:r w:rsidRPr="000E7C6D">
              <w:rPr>
                <w:szCs w:val="20"/>
                <w:rtl/>
              </w:rPr>
              <w:t>(3,260,537)</w:t>
            </w:r>
          </w:p>
        </w:tc>
        <w:tc>
          <w:tcPr>
            <w:tcW w:w="1206" w:type="dxa"/>
          </w:tcPr>
          <w:p w:rsidR="00135E2F" w:rsidRPr="000E7C6D" w:rsidP="00DE28A7">
            <w:pPr>
              <w:spacing w:before="48" w:beforeLines="20" w:after="48" w:afterLines="20" w:line="240" w:lineRule="exact"/>
              <w:rPr>
                <w:szCs w:val="20"/>
                <w:rtl/>
              </w:rPr>
            </w:pPr>
            <w:r w:rsidRPr="000E7C6D">
              <w:rPr>
                <w:szCs w:val="20"/>
                <w:rtl/>
              </w:rPr>
              <w:t>(3,688,707)</w:t>
            </w:r>
          </w:p>
        </w:tc>
        <w:tc>
          <w:tcPr>
            <w:tcW w:w="1107" w:type="dxa"/>
          </w:tcPr>
          <w:p w:rsidR="00135E2F" w:rsidRPr="000E7C6D" w:rsidP="00DE28A7">
            <w:pPr>
              <w:spacing w:before="48" w:beforeLines="20" w:after="48" w:afterLines="20" w:line="240" w:lineRule="exact"/>
              <w:rPr>
                <w:szCs w:val="20"/>
                <w:rtl/>
              </w:rPr>
            </w:pPr>
            <w:r>
              <w:rPr>
                <w:rFonts w:hint="cs"/>
                <w:szCs w:val="20"/>
                <w:rtl/>
              </w:rPr>
              <w:t xml:space="preserve"> </w:t>
            </w:r>
            <w:r w:rsidRPr="000E7C6D">
              <w:rPr>
                <w:szCs w:val="20"/>
                <w:rtl/>
              </w:rPr>
              <w:t>11.6%</w:t>
            </w:r>
            <w:r>
              <w:rPr>
                <w:rFonts w:hint="cs"/>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428,170 </w:t>
            </w:r>
          </w:p>
        </w:tc>
        <w:tc>
          <w:tcPr>
            <w:tcW w:w="1108" w:type="dxa"/>
          </w:tcPr>
          <w:p w:rsidR="00135E2F" w:rsidRPr="000E7C6D" w:rsidP="00DE28A7">
            <w:pPr>
              <w:spacing w:before="48" w:beforeLines="20" w:after="48" w:afterLines="20" w:line="240" w:lineRule="exact"/>
              <w:rPr>
                <w:szCs w:val="20"/>
                <w:rtl/>
              </w:rPr>
            </w:pPr>
            <w:r w:rsidRPr="000E7C6D">
              <w:rPr>
                <w:szCs w:val="20"/>
                <w:rtl/>
              </w:rPr>
              <w:t>20.6%</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758,682 </w:t>
            </w:r>
          </w:p>
        </w:tc>
      </w:tr>
      <w:tr w:rsidTr="00BD41E6">
        <w:tblPrEx>
          <w:tblW w:w="9465" w:type="dxa"/>
          <w:jc w:val="center"/>
          <w:tblLayout w:type="fixed"/>
          <w:tblLook w:val="04A0"/>
        </w:tblPrEx>
        <w:trPr>
          <w:trHeight w:val="271"/>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פחת</w:t>
            </w:r>
          </w:p>
        </w:tc>
        <w:tc>
          <w:tcPr>
            <w:tcW w:w="1276" w:type="dxa"/>
          </w:tcPr>
          <w:p w:rsidR="00135E2F" w:rsidRPr="000E7C6D" w:rsidP="00DE28A7">
            <w:pPr>
              <w:spacing w:before="48" w:beforeLines="20" w:after="48" w:afterLines="20" w:line="240" w:lineRule="exact"/>
              <w:rPr>
                <w:szCs w:val="20"/>
                <w:rtl/>
              </w:rPr>
            </w:pPr>
            <w:r w:rsidRPr="000E7C6D">
              <w:rPr>
                <w:szCs w:val="20"/>
                <w:rtl/>
              </w:rPr>
              <w:t>(493,966)</w:t>
            </w:r>
          </w:p>
        </w:tc>
        <w:tc>
          <w:tcPr>
            <w:tcW w:w="1276" w:type="dxa"/>
          </w:tcPr>
          <w:p w:rsidR="00135E2F" w:rsidRPr="000E7C6D" w:rsidP="00DE28A7">
            <w:pPr>
              <w:spacing w:before="48" w:beforeLines="20" w:after="48" w:afterLines="20" w:line="240" w:lineRule="exact"/>
              <w:rPr>
                <w:szCs w:val="20"/>
                <w:rtl/>
              </w:rPr>
            </w:pPr>
            <w:r w:rsidRPr="000E7C6D">
              <w:rPr>
                <w:szCs w:val="20"/>
                <w:rtl/>
              </w:rPr>
              <w:t>(457,260)</w:t>
            </w:r>
          </w:p>
        </w:tc>
        <w:tc>
          <w:tcPr>
            <w:tcW w:w="1206" w:type="dxa"/>
          </w:tcPr>
          <w:p w:rsidR="00135E2F" w:rsidRPr="000E7C6D" w:rsidP="00DE28A7">
            <w:pPr>
              <w:spacing w:before="48" w:beforeLines="20" w:after="48" w:afterLines="20" w:line="240" w:lineRule="exact"/>
              <w:rPr>
                <w:szCs w:val="20"/>
                <w:rtl/>
              </w:rPr>
            </w:pPr>
            <w:r w:rsidRPr="000E7C6D">
              <w:rPr>
                <w:szCs w:val="20"/>
                <w:rtl/>
              </w:rPr>
              <w:t>(428,411)</w:t>
            </w:r>
          </w:p>
        </w:tc>
        <w:tc>
          <w:tcPr>
            <w:tcW w:w="1107" w:type="dxa"/>
          </w:tcPr>
          <w:p w:rsidR="00135E2F" w:rsidRPr="000E7C6D" w:rsidP="00DE28A7">
            <w:pPr>
              <w:spacing w:before="48" w:beforeLines="20" w:after="48" w:afterLines="20" w:line="240" w:lineRule="exact"/>
              <w:rPr>
                <w:szCs w:val="20"/>
                <w:rtl/>
              </w:rPr>
            </w:pPr>
            <w:r w:rsidRPr="000E7C6D">
              <w:rPr>
                <w:szCs w:val="20"/>
                <w:rtl/>
              </w:rPr>
              <w:t xml:space="preserve"> </w:t>
            </w:r>
            <w:r>
              <w:rPr>
                <w:rFonts w:hint="cs"/>
                <w:szCs w:val="20"/>
                <w:rtl/>
              </w:rPr>
              <w:t>(</w:t>
            </w:r>
            <w:r w:rsidRPr="000E7C6D">
              <w:rPr>
                <w:szCs w:val="20"/>
                <w:rtl/>
              </w:rPr>
              <w:t>6.7%</w:t>
            </w:r>
            <w:r>
              <w:rPr>
                <w:rFonts w:hint="cs"/>
                <w:szCs w:val="20"/>
                <w:rtl/>
              </w:rPr>
              <w:t>)</w:t>
            </w:r>
            <w:r w:rsidRPr="000E7C6D">
              <w:rPr>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w:t>
            </w:r>
            <w:r>
              <w:rPr>
                <w:rFonts w:hint="cs"/>
                <w:szCs w:val="20"/>
                <w:rtl/>
              </w:rPr>
              <w:t>(</w:t>
            </w:r>
            <w:r w:rsidRPr="000E7C6D">
              <w:rPr>
                <w:szCs w:val="20"/>
                <w:rtl/>
              </w:rPr>
              <w:t>28,849</w:t>
            </w:r>
            <w:r>
              <w:rPr>
                <w:rFonts w:hint="cs"/>
                <w:szCs w:val="20"/>
                <w:rtl/>
              </w:rPr>
              <w:t>)</w:t>
            </w:r>
            <w:r w:rsidRPr="000E7C6D">
              <w:rPr>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w:t>
            </w:r>
            <w:r>
              <w:rPr>
                <w:rFonts w:hint="cs"/>
                <w:szCs w:val="20"/>
                <w:rtl/>
              </w:rPr>
              <w:t>(</w:t>
            </w:r>
            <w:r w:rsidRPr="000E7C6D">
              <w:rPr>
                <w:szCs w:val="20"/>
                <w:rtl/>
              </w:rPr>
              <w:t>15.3%</w:t>
            </w:r>
            <w:r>
              <w:rPr>
                <w:rFonts w:hint="cs"/>
                <w:szCs w:val="20"/>
                <w:rtl/>
              </w:rPr>
              <w:t>)</w:t>
            </w:r>
            <w:r w:rsidRPr="000E7C6D">
              <w:rPr>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(65,555)</w:t>
            </w:r>
          </w:p>
        </w:tc>
      </w:tr>
      <w:tr w:rsidTr="00BD41E6">
        <w:tblPrEx>
          <w:tblW w:w="9465" w:type="dxa"/>
          <w:jc w:val="center"/>
          <w:tblLayout w:type="fixed"/>
          <w:tblLook w:val="04A0"/>
        </w:tblPrEx>
        <w:trPr>
          <w:trHeight w:val="271"/>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תחזוקה</w:t>
            </w:r>
          </w:p>
        </w:tc>
        <w:tc>
          <w:tcPr>
            <w:tcW w:w="1276" w:type="dxa"/>
          </w:tcPr>
          <w:p w:rsidR="00135E2F" w:rsidRPr="000E7C6D" w:rsidP="00DE28A7">
            <w:pPr>
              <w:spacing w:before="48" w:beforeLines="20" w:after="48" w:afterLines="20" w:line="240" w:lineRule="exact"/>
              <w:rPr>
                <w:szCs w:val="20"/>
                <w:rtl/>
              </w:rPr>
            </w:pPr>
            <w:r w:rsidRPr="000E7C6D">
              <w:rPr>
                <w:szCs w:val="20"/>
                <w:rtl/>
              </w:rPr>
              <w:t>(196,220)</w:t>
            </w:r>
          </w:p>
        </w:tc>
        <w:tc>
          <w:tcPr>
            <w:tcW w:w="1276" w:type="dxa"/>
          </w:tcPr>
          <w:p w:rsidR="00135E2F" w:rsidRPr="000E7C6D" w:rsidP="00DE28A7">
            <w:pPr>
              <w:spacing w:before="48" w:beforeLines="20" w:after="48" w:afterLines="20" w:line="240" w:lineRule="exact"/>
              <w:rPr>
                <w:szCs w:val="20"/>
                <w:rtl/>
              </w:rPr>
            </w:pPr>
            <w:r w:rsidRPr="000E7C6D">
              <w:rPr>
                <w:szCs w:val="20"/>
                <w:rtl/>
              </w:rPr>
              <w:t>(186,925)</w:t>
            </w:r>
          </w:p>
        </w:tc>
        <w:tc>
          <w:tcPr>
            <w:tcW w:w="1206" w:type="dxa"/>
          </w:tcPr>
          <w:p w:rsidR="00135E2F" w:rsidRPr="000E7C6D" w:rsidP="00DE28A7">
            <w:pPr>
              <w:spacing w:before="48" w:beforeLines="20" w:after="48" w:afterLines="20" w:line="240" w:lineRule="exact"/>
              <w:rPr>
                <w:szCs w:val="20"/>
                <w:rtl/>
              </w:rPr>
            </w:pPr>
            <w:r w:rsidRPr="000E7C6D">
              <w:rPr>
                <w:szCs w:val="20"/>
                <w:rtl/>
              </w:rPr>
              <w:t>(163,152)</w:t>
            </w:r>
          </w:p>
        </w:tc>
        <w:tc>
          <w:tcPr>
            <w:tcW w:w="1107" w:type="dxa"/>
          </w:tcPr>
          <w:p w:rsidR="00135E2F" w:rsidRPr="000E7C6D" w:rsidP="00DE28A7">
            <w:pPr>
              <w:spacing w:before="48" w:beforeLines="20" w:after="48" w:afterLines="20" w:line="240" w:lineRule="exact"/>
              <w:rPr>
                <w:szCs w:val="20"/>
                <w:rtl/>
              </w:rPr>
            </w:pPr>
            <w:r w:rsidRPr="000E7C6D">
              <w:rPr>
                <w:szCs w:val="20"/>
                <w:rtl/>
              </w:rPr>
              <w:t xml:space="preserve"> </w:t>
            </w:r>
            <w:r>
              <w:rPr>
                <w:rFonts w:hint="cs"/>
                <w:szCs w:val="20"/>
                <w:rtl/>
              </w:rPr>
              <w:t>(</w:t>
            </w:r>
            <w:r w:rsidRPr="000E7C6D">
              <w:rPr>
                <w:szCs w:val="20"/>
                <w:rtl/>
              </w:rPr>
              <w:t>14.6%</w:t>
            </w:r>
            <w:r>
              <w:rPr>
                <w:rFonts w:hint="cs"/>
                <w:szCs w:val="20"/>
                <w:rtl/>
              </w:rPr>
              <w:t>)</w:t>
            </w:r>
            <w:r w:rsidRPr="000E7C6D">
              <w:rPr>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w:t>
            </w:r>
            <w:r>
              <w:rPr>
                <w:rFonts w:hint="cs"/>
                <w:szCs w:val="20"/>
                <w:rtl/>
              </w:rPr>
              <w:t>(</w:t>
            </w:r>
            <w:r w:rsidRPr="000E7C6D">
              <w:rPr>
                <w:szCs w:val="20"/>
                <w:rtl/>
              </w:rPr>
              <w:t>23,773</w:t>
            </w:r>
            <w:r>
              <w:rPr>
                <w:rFonts w:hint="cs"/>
                <w:szCs w:val="20"/>
                <w:rtl/>
              </w:rPr>
              <w:t>)</w:t>
            </w:r>
            <w:r w:rsidRPr="000E7C6D">
              <w:rPr>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w:t>
            </w:r>
            <w:r>
              <w:rPr>
                <w:rFonts w:hint="cs"/>
                <w:szCs w:val="20"/>
                <w:rtl/>
              </w:rPr>
              <w:t>(</w:t>
            </w:r>
            <w:r w:rsidRPr="000E7C6D">
              <w:rPr>
                <w:szCs w:val="20"/>
                <w:rtl/>
              </w:rPr>
              <w:t>20.3%</w:t>
            </w:r>
            <w:r>
              <w:rPr>
                <w:rFonts w:hint="cs"/>
                <w:szCs w:val="20"/>
                <w:rtl/>
              </w:rPr>
              <w:t>)</w:t>
            </w:r>
            <w:r w:rsidRPr="000E7C6D">
              <w:rPr>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(33,068)</w:t>
            </w:r>
          </w:p>
        </w:tc>
      </w:tr>
      <w:tr w:rsidTr="00BD41E6">
        <w:tblPrEx>
          <w:tblW w:w="9465" w:type="dxa"/>
          <w:jc w:val="center"/>
          <w:tblLayout w:type="fixed"/>
          <w:tblLook w:val="04A0"/>
        </w:tblPrEx>
        <w:trPr>
          <w:trHeight w:val="271"/>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תפעול</w:t>
            </w:r>
          </w:p>
        </w:tc>
        <w:tc>
          <w:tcPr>
            <w:tcW w:w="1276" w:type="dxa"/>
          </w:tcPr>
          <w:p w:rsidR="00135E2F" w:rsidRPr="000E7C6D" w:rsidP="00DE28A7">
            <w:pPr>
              <w:spacing w:before="48" w:beforeLines="20" w:after="48" w:afterLines="20" w:line="240" w:lineRule="exact"/>
              <w:rPr>
                <w:szCs w:val="20"/>
                <w:rtl/>
              </w:rPr>
            </w:pPr>
            <w:r w:rsidRPr="000E7C6D">
              <w:rPr>
                <w:szCs w:val="20"/>
                <w:rtl/>
              </w:rPr>
              <w:t>(1,483,702)</w:t>
            </w:r>
          </w:p>
        </w:tc>
        <w:tc>
          <w:tcPr>
            <w:tcW w:w="1276" w:type="dxa"/>
          </w:tcPr>
          <w:p w:rsidR="00135E2F" w:rsidRPr="000E7C6D" w:rsidP="00DE28A7">
            <w:pPr>
              <w:spacing w:before="48" w:beforeLines="20" w:after="48" w:afterLines="20" w:line="240" w:lineRule="exact"/>
              <w:rPr>
                <w:szCs w:val="20"/>
                <w:rtl/>
              </w:rPr>
            </w:pPr>
            <w:r w:rsidRPr="000E7C6D">
              <w:rPr>
                <w:szCs w:val="20"/>
                <w:rtl/>
              </w:rPr>
              <w:t>(1,651,456)</w:t>
            </w:r>
          </w:p>
        </w:tc>
        <w:tc>
          <w:tcPr>
            <w:tcW w:w="1206" w:type="dxa"/>
          </w:tcPr>
          <w:p w:rsidR="00135E2F" w:rsidRPr="000E7C6D" w:rsidP="00DE28A7">
            <w:pPr>
              <w:spacing w:before="48" w:beforeLines="20" w:after="48" w:afterLines="20" w:line="240" w:lineRule="exact"/>
              <w:rPr>
                <w:szCs w:val="20"/>
                <w:rtl/>
              </w:rPr>
            </w:pPr>
            <w:r w:rsidRPr="000E7C6D">
              <w:rPr>
                <w:szCs w:val="20"/>
                <w:rtl/>
              </w:rPr>
              <w:t>(1,469,501)</w:t>
            </w:r>
          </w:p>
        </w:tc>
        <w:tc>
          <w:tcPr>
            <w:tcW w:w="1107" w:type="dxa"/>
          </w:tcPr>
          <w:p w:rsidR="00135E2F" w:rsidRPr="000E7C6D" w:rsidP="00DE28A7">
            <w:pPr>
              <w:spacing w:before="48" w:beforeLines="20" w:after="48" w:afterLines="20" w:line="240" w:lineRule="exact"/>
              <w:rPr>
                <w:szCs w:val="20"/>
                <w:rtl/>
              </w:rPr>
            </w:pPr>
            <w:r w:rsidRPr="000E7C6D">
              <w:rPr>
                <w:szCs w:val="20"/>
                <w:rtl/>
              </w:rPr>
              <w:t xml:space="preserve"> </w:t>
            </w:r>
            <w:r>
              <w:rPr>
                <w:rFonts w:hint="cs"/>
                <w:szCs w:val="20"/>
                <w:rtl/>
              </w:rPr>
              <w:t>(</w:t>
            </w:r>
            <w:r w:rsidRPr="000E7C6D">
              <w:rPr>
                <w:szCs w:val="20"/>
                <w:rtl/>
              </w:rPr>
              <w:t>12.4%</w:t>
            </w:r>
            <w:r>
              <w:rPr>
                <w:rFonts w:hint="cs"/>
                <w:szCs w:val="20"/>
                <w:rtl/>
              </w:rPr>
              <w:t>)</w:t>
            </w:r>
            <w:r w:rsidRPr="000E7C6D">
              <w:rPr>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w:t>
            </w:r>
            <w:r>
              <w:rPr>
                <w:rFonts w:hint="cs"/>
                <w:szCs w:val="20"/>
                <w:rtl/>
              </w:rPr>
              <w:t>(</w:t>
            </w:r>
            <w:r w:rsidRPr="000E7C6D">
              <w:rPr>
                <w:szCs w:val="20"/>
                <w:rtl/>
              </w:rPr>
              <w:t>181,954</w:t>
            </w:r>
            <w:r>
              <w:rPr>
                <w:rFonts w:hint="cs"/>
                <w:szCs w:val="20"/>
                <w:rtl/>
              </w:rPr>
              <w:t>)</w:t>
            </w:r>
            <w:r w:rsidRPr="000E7C6D">
              <w:rPr>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w:t>
            </w:r>
            <w:r>
              <w:rPr>
                <w:rFonts w:hint="cs"/>
                <w:szCs w:val="20"/>
                <w:rtl/>
              </w:rPr>
              <w:t>(</w:t>
            </w:r>
            <w:r w:rsidRPr="000E7C6D">
              <w:rPr>
                <w:szCs w:val="20"/>
                <w:rtl/>
              </w:rPr>
              <w:t>1.0%</w:t>
            </w:r>
            <w:r>
              <w:rPr>
                <w:rFonts w:hint="cs"/>
                <w:szCs w:val="20"/>
                <w:rtl/>
              </w:rPr>
              <w:t>)</w:t>
            </w:r>
            <w:r w:rsidRPr="000E7C6D">
              <w:rPr>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(14,201)</w:t>
            </w:r>
          </w:p>
        </w:tc>
      </w:tr>
      <w:tr w:rsidTr="00BD41E6">
        <w:tblPrEx>
          <w:tblW w:w="9465" w:type="dxa"/>
          <w:jc w:val="center"/>
          <w:tblLayout w:type="fixed"/>
          <w:tblLook w:val="04A0"/>
        </w:tblPrEx>
        <w:trPr>
          <w:trHeight w:val="271"/>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כלליות</w:t>
            </w:r>
          </w:p>
        </w:tc>
        <w:tc>
          <w:tcPr>
            <w:tcW w:w="1276" w:type="dxa"/>
          </w:tcPr>
          <w:p w:rsidR="00135E2F" w:rsidRPr="000E7C6D" w:rsidP="00DE28A7">
            <w:pPr>
              <w:spacing w:before="48" w:beforeLines="20" w:after="48" w:afterLines="20" w:line="240" w:lineRule="exact"/>
              <w:rPr>
                <w:szCs w:val="20"/>
                <w:rtl/>
              </w:rPr>
            </w:pPr>
            <w:r w:rsidRPr="000E7C6D">
              <w:rPr>
                <w:szCs w:val="20"/>
                <w:rtl/>
              </w:rPr>
              <w:t>(271,035)</w:t>
            </w:r>
          </w:p>
        </w:tc>
        <w:tc>
          <w:tcPr>
            <w:tcW w:w="1276" w:type="dxa"/>
          </w:tcPr>
          <w:p w:rsidR="00135E2F" w:rsidRPr="000E7C6D" w:rsidP="00DE28A7">
            <w:pPr>
              <w:spacing w:before="48" w:beforeLines="20" w:after="48" w:afterLines="20" w:line="240" w:lineRule="exact"/>
              <w:rPr>
                <w:szCs w:val="20"/>
                <w:rtl/>
              </w:rPr>
            </w:pPr>
            <w:r w:rsidRPr="000E7C6D">
              <w:rPr>
                <w:szCs w:val="20"/>
                <w:rtl/>
              </w:rPr>
              <w:t>(197,466)</w:t>
            </w:r>
          </w:p>
        </w:tc>
        <w:tc>
          <w:tcPr>
            <w:tcW w:w="1206" w:type="dxa"/>
          </w:tcPr>
          <w:p w:rsidR="00135E2F" w:rsidRPr="000E7C6D" w:rsidP="00DE28A7">
            <w:pPr>
              <w:spacing w:before="48" w:beforeLines="20" w:after="48" w:afterLines="20" w:line="240" w:lineRule="exact"/>
              <w:rPr>
                <w:szCs w:val="20"/>
                <w:rtl/>
              </w:rPr>
            </w:pPr>
            <w:r w:rsidRPr="000E7C6D">
              <w:rPr>
                <w:szCs w:val="20"/>
                <w:rtl/>
              </w:rPr>
              <w:t>(161,279)</w:t>
            </w:r>
          </w:p>
        </w:tc>
        <w:tc>
          <w:tcPr>
            <w:tcW w:w="1107" w:type="dxa"/>
          </w:tcPr>
          <w:p w:rsidR="00135E2F" w:rsidRPr="000E7C6D" w:rsidP="00DE28A7">
            <w:pPr>
              <w:spacing w:before="48" w:beforeLines="20" w:after="48" w:afterLines="20" w:line="240" w:lineRule="exact"/>
              <w:rPr>
                <w:szCs w:val="20"/>
                <w:rtl/>
              </w:rPr>
            </w:pPr>
            <w:r w:rsidRPr="000E7C6D">
              <w:rPr>
                <w:szCs w:val="20"/>
                <w:rtl/>
              </w:rPr>
              <w:t xml:space="preserve"> </w:t>
            </w:r>
            <w:r>
              <w:rPr>
                <w:rFonts w:hint="cs"/>
                <w:szCs w:val="20"/>
                <w:rtl/>
              </w:rPr>
              <w:t>(</w:t>
            </w:r>
            <w:r w:rsidRPr="000E7C6D">
              <w:rPr>
                <w:szCs w:val="20"/>
                <w:rtl/>
              </w:rPr>
              <w:t>22.4%</w:t>
            </w:r>
            <w:r>
              <w:rPr>
                <w:rFonts w:hint="cs"/>
                <w:szCs w:val="20"/>
                <w:rtl/>
              </w:rPr>
              <w:t>)</w:t>
            </w:r>
            <w:r w:rsidRPr="000E7C6D">
              <w:rPr>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w:t>
            </w:r>
            <w:r>
              <w:rPr>
                <w:rFonts w:hint="cs"/>
                <w:szCs w:val="20"/>
                <w:rtl/>
              </w:rPr>
              <w:t>(</w:t>
            </w:r>
            <w:r w:rsidRPr="000E7C6D">
              <w:rPr>
                <w:szCs w:val="20"/>
                <w:rtl/>
              </w:rPr>
              <w:t>36,187</w:t>
            </w:r>
            <w:r>
              <w:rPr>
                <w:rFonts w:hint="cs"/>
                <w:szCs w:val="20"/>
                <w:rtl/>
              </w:rPr>
              <w:t>)</w:t>
            </w:r>
            <w:r w:rsidRPr="000E7C6D">
              <w:rPr>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w:t>
            </w:r>
            <w:r>
              <w:rPr>
                <w:rFonts w:hint="cs"/>
                <w:szCs w:val="20"/>
                <w:rtl/>
              </w:rPr>
              <w:t>(</w:t>
            </w:r>
            <w:r w:rsidRPr="000E7C6D">
              <w:rPr>
                <w:szCs w:val="20"/>
                <w:rtl/>
              </w:rPr>
              <w:t>68.1%</w:t>
            </w:r>
            <w:r>
              <w:rPr>
                <w:rFonts w:hint="cs"/>
                <w:szCs w:val="20"/>
                <w:rtl/>
              </w:rPr>
              <w:t>)</w:t>
            </w:r>
            <w:r w:rsidRPr="000E7C6D">
              <w:rPr>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(109,756)</w:t>
            </w:r>
          </w:p>
        </w:tc>
      </w:tr>
      <w:tr w:rsidTr="00BD41E6">
        <w:tblPrEx>
          <w:tblW w:w="9465" w:type="dxa"/>
          <w:jc w:val="center"/>
          <w:tblLayout w:type="fixed"/>
          <w:tblLook w:val="04A0"/>
        </w:tblPrEx>
        <w:trPr>
          <w:trHeight w:val="271"/>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חומ</w:t>
            </w:r>
            <w:r>
              <w:rPr>
                <w:rFonts w:hint="cs"/>
                <w:szCs w:val="20"/>
                <w:rtl/>
              </w:rPr>
              <w:t>"</w:t>
            </w:r>
            <w:r w:rsidRPr="000E7C6D">
              <w:rPr>
                <w:szCs w:val="20"/>
                <w:rtl/>
              </w:rPr>
              <w:t>ס</w:t>
            </w:r>
          </w:p>
        </w:tc>
        <w:tc>
          <w:tcPr>
            <w:tcW w:w="1276" w:type="dxa"/>
          </w:tcPr>
          <w:p w:rsidR="00135E2F" w:rsidRPr="000E7C6D" w:rsidP="00DE28A7">
            <w:pPr>
              <w:spacing w:before="48" w:beforeLines="20" w:after="48" w:afterLines="20" w:line="240" w:lineRule="exact"/>
              <w:rPr>
                <w:szCs w:val="20"/>
                <w:rtl/>
              </w:rPr>
            </w:pPr>
            <w:r w:rsidRPr="000E7C6D">
              <w:rPr>
                <w:szCs w:val="20"/>
                <w:rtl/>
              </w:rPr>
              <w:t>(60,091)</w:t>
            </w:r>
          </w:p>
        </w:tc>
        <w:tc>
          <w:tcPr>
            <w:tcW w:w="1276" w:type="dxa"/>
          </w:tcPr>
          <w:p w:rsidR="00135E2F" w:rsidRPr="000E7C6D" w:rsidP="00DE28A7">
            <w:pPr>
              <w:spacing w:before="48" w:beforeLines="20" w:after="48" w:afterLines="20" w:line="240" w:lineRule="exact"/>
              <w:rPr>
                <w:szCs w:val="20"/>
                <w:rtl/>
              </w:rPr>
            </w:pPr>
            <w:r w:rsidRPr="000E7C6D">
              <w:rPr>
                <w:szCs w:val="20"/>
                <w:rtl/>
              </w:rPr>
              <w:t>(26,905)</w:t>
            </w:r>
          </w:p>
        </w:tc>
        <w:tc>
          <w:tcPr>
            <w:tcW w:w="1206" w:type="dxa"/>
          </w:tcPr>
          <w:p w:rsidR="00135E2F" w:rsidRPr="000E7C6D" w:rsidP="00DE28A7">
            <w:pPr>
              <w:spacing w:before="48" w:beforeLines="20" w:after="48" w:afterLines="20" w:line="240" w:lineRule="exact"/>
              <w:rPr>
                <w:szCs w:val="20"/>
                <w:rtl/>
              </w:rPr>
            </w:pPr>
            <w:r w:rsidRPr="000E7C6D">
              <w:rPr>
                <w:szCs w:val="20"/>
                <w:rtl/>
              </w:rPr>
              <w:t xml:space="preserve"> 22,285 </w:t>
            </w:r>
          </w:p>
        </w:tc>
        <w:tc>
          <w:tcPr>
            <w:tcW w:w="1107" w:type="dxa"/>
          </w:tcPr>
          <w:p w:rsidR="00135E2F" w:rsidRPr="000E7C6D" w:rsidP="00DE28A7">
            <w:pPr>
              <w:spacing w:before="48" w:beforeLines="20" w:after="48" w:afterLines="20" w:line="240" w:lineRule="exact"/>
              <w:rPr>
                <w:szCs w:val="20"/>
                <w:rtl/>
              </w:rPr>
            </w:pPr>
            <w:r w:rsidRPr="000E7C6D">
              <w:rPr>
                <w:szCs w:val="20"/>
                <w:rtl/>
              </w:rPr>
              <w:t>(220.7%)</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w:t>
            </w:r>
            <w:r>
              <w:rPr>
                <w:rFonts w:hint="cs"/>
                <w:szCs w:val="20"/>
                <w:rtl/>
              </w:rPr>
              <w:t>(</w:t>
            </w:r>
            <w:r w:rsidRPr="000E7C6D">
              <w:rPr>
                <w:szCs w:val="20"/>
                <w:rtl/>
              </w:rPr>
              <w:t>49,190</w:t>
            </w:r>
            <w:r>
              <w:rPr>
                <w:rFonts w:hint="cs"/>
                <w:szCs w:val="20"/>
                <w:rtl/>
              </w:rPr>
              <w:t>)</w:t>
            </w:r>
            <w:r w:rsidRPr="000E7C6D">
              <w:rPr>
                <w:szCs w:val="20"/>
                <w:rtl/>
              </w:rPr>
              <w:t xml:space="preserve"> </w:t>
            </w:r>
          </w:p>
        </w:tc>
        <w:tc>
          <w:tcPr>
            <w:tcW w:w="1108" w:type="dxa"/>
          </w:tcPr>
          <w:p w:rsidR="00135E2F" w:rsidRPr="000E7C6D" w:rsidP="00DE28A7">
            <w:pPr>
              <w:spacing w:before="48" w:beforeLines="20" w:after="48" w:afterLines="20" w:line="240" w:lineRule="exact"/>
              <w:rPr>
                <w:szCs w:val="20"/>
                <w:rtl/>
              </w:rPr>
            </w:pPr>
            <w:r w:rsidRPr="000E7C6D">
              <w:rPr>
                <w:szCs w:val="20"/>
                <w:rtl/>
              </w:rPr>
              <w:t>(369.6%)</w:t>
            </w:r>
          </w:p>
        </w:tc>
        <w:tc>
          <w:tcPr>
            <w:tcW w:w="1108" w:type="dxa"/>
          </w:tcPr>
          <w:p w:rsidR="00135E2F" w:rsidRPr="000E7C6D" w:rsidP="00DE28A7">
            <w:pPr>
              <w:spacing w:before="48" w:beforeLines="20" w:after="48" w:afterLines="20" w:line="240" w:lineRule="exact"/>
              <w:rPr>
                <w:szCs w:val="20"/>
                <w:rtl/>
              </w:rPr>
            </w:pPr>
            <w:r w:rsidRPr="000E7C6D">
              <w:rPr>
                <w:szCs w:val="20"/>
                <w:rtl/>
              </w:rPr>
              <w:t>(82,376)</w:t>
            </w:r>
          </w:p>
        </w:tc>
      </w:tr>
      <w:tr w:rsidTr="00BD41E6">
        <w:tblPrEx>
          <w:tblW w:w="9465" w:type="dxa"/>
          <w:jc w:val="center"/>
          <w:tblLayout w:type="fixed"/>
          <w:tblLook w:val="04A0"/>
        </w:tblPrEx>
        <w:trPr>
          <w:trHeight w:val="559"/>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תקורות מטה</w:t>
            </w:r>
          </w:p>
        </w:tc>
        <w:tc>
          <w:tcPr>
            <w:tcW w:w="1276" w:type="dxa"/>
          </w:tcPr>
          <w:p w:rsidR="00135E2F" w:rsidRPr="000E7C6D" w:rsidP="00DE28A7">
            <w:pPr>
              <w:spacing w:before="48" w:beforeLines="20" w:after="48" w:afterLines="20" w:line="240" w:lineRule="exact"/>
              <w:rPr>
                <w:szCs w:val="20"/>
                <w:rtl/>
              </w:rPr>
            </w:pPr>
            <w:r w:rsidRPr="000E7C6D">
              <w:rPr>
                <w:szCs w:val="20"/>
                <w:rtl/>
              </w:rPr>
              <w:t>(2,971,054)</w:t>
            </w:r>
          </w:p>
        </w:tc>
        <w:tc>
          <w:tcPr>
            <w:tcW w:w="1276" w:type="dxa"/>
          </w:tcPr>
          <w:p w:rsidR="00135E2F" w:rsidRPr="000E7C6D" w:rsidP="00DE28A7">
            <w:pPr>
              <w:spacing w:before="48" w:beforeLines="20" w:after="48" w:afterLines="20" w:line="240" w:lineRule="exact"/>
              <w:rPr>
                <w:szCs w:val="20"/>
                <w:rtl/>
              </w:rPr>
            </w:pPr>
            <w:r w:rsidRPr="000E7C6D">
              <w:rPr>
                <w:szCs w:val="20"/>
                <w:rtl/>
              </w:rPr>
              <w:t>(2,737,808)</w:t>
            </w:r>
          </w:p>
        </w:tc>
        <w:tc>
          <w:tcPr>
            <w:tcW w:w="1206" w:type="dxa"/>
          </w:tcPr>
          <w:p w:rsidR="00135E2F" w:rsidRPr="000E7C6D" w:rsidP="00DE28A7">
            <w:pPr>
              <w:spacing w:before="48" w:beforeLines="20" w:after="48" w:afterLines="20" w:line="240" w:lineRule="exact"/>
              <w:rPr>
                <w:szCs w:val="20"/>
                <w:rtl/>
              </w:rPr>
            </w:pPr>
            <w:r w:rsidRPr="000E7C6D">
              <w:rPr>
                <w:szCs w:val="20"/>
                <w:rtl/>
              </w:rPr>
              <w:t>(3,011,585)</w:t>
            </w:r>
          </w:p>
        </w:tc>
        <w:tc>
          <w:tcPr>
            <w:tcW w:w="1107" w:type="dxa"/>
          </w:tcPr>
          <w:p w:rsidR="00135E2F" w:rsidRPr="000E7C6D" w:rsidP="00DE28A7">
            <w:pPr>
              <w:spacing w:before="48" w:beforeLines="20" w:after="48" w:afterLines="20" w:line="240" w:lineRule="exact"/>
              <w:rPr>
                <w:szCs w:val="20"/>
                <w:rtl/>
              </w:rPr>
            </w:pPr>
            <w:r w:rsidRPr="000E7C6D">
              <w:rPr>
                <w:szCs w:val="20"/>
                <w:rtl/>
              </w:rPr>
              <w:t>9.1%</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273,777 </w:t>
            </w:r>
          </w:p>
        </w:tc>
        <w:tc>
          <w:tcPr>
            <w:tcW w:w="1108" w:type="dxa"/>
          </w:tcPr>
          <w:p w:rsidR="00135E2F" w:rsidRPr="000E7C6D" w:rsidP="00DE28A7">
            <w:pPr>
              <w:spacing w:before="48" w:beforeLines="20" w:after="48" w:afterLines="20" w:line="240" w:lineRule="exact"/>
              <w:rPr>
                <w:szCs w:val="20"/>
                <w:rtl/>
              </w:rPr>
            </w:pPr>
            <w:r w:rsidRPr="000E7C6D">
              <w:rPr>
                <w:szCs w:val="20"/>
                <w:rtl/>
              </w:rPr>
              <w:t>1.3%</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40,531 </w:t>
            </w:r>
          </w:p>
        </w:tc>
      </w:tr>
      <w:tr w:rsidTr="00BD41E6">
        <w:tblPrEx>
          <w:tblW w:w="9465" w:type="dxa"/>
          <w:jc w:val="center"/>
          <w:tblLayout w:type="fixed"/>
          <w:tblLook w:val="04A0"/>
        </w:tblPrEx>
        <w:trPr>
          <w:trHeight w:val="543"/>
          <w:jc w:val="center"/>
        </w:trPr>
        <w:tc>
          <w:tcPr>
            <w:tcW w:w="1276" w:type="dxa"/>
          </w:tcPr>
          <w:p w:rsidR="00135E2F" w:rsidRPr="000E7C6D" w:rsidP="00DE28A7">
            <w:pPr>
              <w:spacing w:before="48" w:beforeLines="20" w:after="48" w:afterLines="20" w:line="240" w:lineRule="exact"/>
              <w:jc w:val="left"/>
              <w:rPr>
                <w:szCs w:val="20"/>
                <w:rtl/>
              </w:rPr>
            </w:pPr>
            <w:r w:rsidRPr="000E7C6D">
              <w:rPr>
                <w:szCs w:val="20"/>
                <w:rtl/>
              </w:rPr>
              <w:t>תקורות אגף</w:t>
            </w:r>
          </w:p>
        </w:tc>
        <w:tc>
          <w:tcPr>
            <w:tcW w:w="1276" w:type="dxa"/>
          </w:tcPr>
          <w:p w:rsidR="00135E2F" w:rsidRPr="000E7C6D" w:rsidP="00DE28A7">
            <w:pPr>
              <w:spacing w:before="48" w:beforeLines="20" w:after="48" w:afterLines="20" w:line="240" w:lineRule="exact"/>
              <w:rPr>
                <w:szCs w:val="20"/>
                <w:rtl/>
              </w:rPr>
            </w:pPr>
            <w:r w:rsidRPr="000E7C6D">
              <w:rPr>
                <w:szCs w:val="20"/>
                <w:rtl/>
              </w:rPr>
              <w:t>(911,131)</w:t>
            </w:r>
          </w:p>
        </w:tc>
        <w:tc>
          <w:tcPr>
            <w:tcW w:w="1276" w:type="dxa"/>
          </w:tcPr>
          <w:p w:rsidR="00135E2F" w:rsidRPr="000E7C6D" w:rsidP="00DE28A7">
            <w:pPr>
              <w:spacing w:before="48" w:beforeLines="20" w:after="48" w:afterLines="20" w:line="240" w:lineRule="exact"/>
              <w:rPr>
                <w:szCs w:val="20"/>
                <w:rtl/>
              </w:rPr>
            </w:pPr>
            <w:r w:rsidRPr="000E7C6D">
              <w:rPr>
                <w:szCs w:val="20"/>
                <w:rtl/>
              </w:rPr>
              <w:t>(1,046,790)</w:t>
            </w:r>
          </w:p>
        </w:tc>
        <w:tc>
          <w:tcPr>
            <w:tcW w:w="1206" w:type="dxa"/>
          </w:tcPr>
          <w:p w:rsidR="00135E2F" w:rsidRPr="000E7C6D" w:rsidP="00DE28A7">
            <w:pPr>
              <w:spacing w:before="48" w:beforeLines="20" w:after="48" w:afterLines="20" w:line="240" w:lineRule="exact"/>
              <w:rPr>
                <w:szCs w:val="20"/>
                <w:rtl/>
              </w:rPr>
            </w:pPr>
            <w:r w:rsidRPr="000E7C6D">
              <w:rPr>
                <w:szCs w:val="20"/>
                <w:rtl/>
              </w:rPr>
              <w:t>(1,196,347)</w:t>
            </w:r>
          </w:p>
        </w:tc>
        <w:tc>
          <w:tcPr>
            <w:tcW w:w="1107" w:type="dxa"/>
          </w:tcPr>
          <w:p w:rsidR="00135E2F" w:rsidRPr="000E7C6D" w:rsidP="00DE28A7">
            <w:pPr>
              <w:spacing w:before="48" w:beforeLines="20" w:after="48" w:afterLines="20" w:line="240" w:lineRule="exact"/>
              <w:rPr>
                <w:szCs w:val="20"/>
                <w:rtl/>
              </w:rPr>
            </w:pPr>
            <w:r w:rsidRPr="000E7C6D">
              <w:rPr>
                <w:szCs w:val="20"/>
                <w:rtl/>
              </w:rPr>
              <w:t>12.5%</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149,557 </w:t>
            </w:r>
          </w:p>
        </w:tc>
        <w:tc>
          <w:tcPr>
            <w:tcW w:w="1108" w:type="dxa"/>
          </w:tcPr>
          <w:p w:rsidR="00135E2F" w:rsidRPr="000E7C6D" w:rsidP="00DE28A7">
            <w:pPr>
              <w:spacing w:before="48" w:beforeLines="20" w:after="48" w:afterLines="20" w:line="240" w:lineRule="exact"/>
              <w:rPr>
                <w:szCs w:val="20"/>
                <w:rtl/>
              </w:rPr>
            </w:pPr>
            <w:r w:rsidRPr="000E7C6D">
              <w:rPr>
                <w:szCs w:val="20"/>
                <w:rtl/>
              </w:rPr>
              <w:t>23.8%</w:t>
            </w:r>
          </w:p>
        </w:tc>
        <w:tc>
          <w:tcPr>
            <w:tcW w:w="1108" w:type="dxa"/>
          </w:tcPr>
          <w:p w:rsidR="00135E2F" w:rsidRPr="000E7C6D" w:rsidP="00DE28A7">
            <w:pPr>
              <w:spacing w:before="48" w:beforeLines="20" w:after="48" w:afterLines="20" w:line="240" w:lineRule="exact"/>
              <w:rPr>
                <w:szCs w:val="20"/>
                <w:rtl/>
              </w:rPr>
            </w:pPr>
            <w:r w:rsidRPr="000E7C6D">
              <w:rPr>
                <w:szCs w:val="20"/>
                <w:rtl/>
              </w:rPr>
              <w:t xml:space="preserve"> 285,216 </w:t>
            </w:r>
          </w:p>
        </w:tc>
      </w:tr>
      <w:tr w:rsidTr="00BD41E6">
        <w:tblPrEx>
          <w:tblW w:w="9465" w:type="dxa"/>
          <w:jc w:val="center"/>
          <w:tblLayout w:type="fixed"/>
          <w:tblLook w:val="04A0"/>
        </w:tblPrEx>
        <w:trPr>
          <w:trHeight w:val="543"/>
          <w:jc w:val="center"/>
        </w:trPr>
        <w:tc>
          <w:tcPr>
            <w:tcW w:w="1276" w:type="dxa"/>
          </w:tcPr>
          <w:p w:rsidR="00135E2F" w:rsidRPr="00EA0524" w:rsidP="00DE28A7">
            <w:pPr>
              <w:spacing w:before="48" w:beforeLines="20" w:after="48" w:afterLines="20" w:line="240" w:lineRule="exact"/>
              <w:jc w:val="left"/>
              <w:rPr>
                <w:b/>
                <w:bCs/>
                <w:szCs w:val="20"/>
                <w:rtl/>
              </w:rPr>
            </w:pPr>
            <w:r w:rsidRPr="00EA0524">
              <w:rPr>
                <w:rFonts w:hint="eastAsia"/>
                <w:b/>
                <w:bCs/>
                <w:szCs w:val="20"/>
                <w:rtl/>
              </w:rPr>
              <w:t>סך</w:t>
            </w:r>
            <w:r w:rsidRPr="00EA0524">
              <w:rPr>
                <w:b/>
                <w:bCs/>
                <w:szCs w:val="20"/>
                <w:rtl/>
              </w:rPr>
              <w:t xml:space="preserve"> </w:t>
            </w:r>
            <w:r w:rsidRPr="00EA0524">
              <w:rPr>
                <w:rFonts w:hint="eastAsia"/>
                <w:b/>
                <w:bCs/>
                <w:szCs w:val="20"/>
                <w:rtl/>
              </w:rPr>
              <w:t>הכול</w:t>
            </w:r>
            <w:r w:rsidRPr="00EA0524">
              <w:rPr>
                <w:b/>
                <w:bCs/>
                <w:szCs w:val="20"/>
                <w:rtl/>
              </w:rPr>
              <w:t xml:space="preserve"> הוצאות</w:t>
            </w:r>
          </w:p>
        </w:tc>
        <w:tc>
          <w:tcPr>
            <w:tcW w:w="1276" w:type="dxa"/>
          </w:tcPr>
          <w:p w:rsidR="00135E2F" w:rsidRPr="00135E2F" w:rsidP="00DE28A7">
            <w:pPr>
              <w:spacing w:before="48" w:beforeLines="20" w:after="48" w:afterLines="20" w:line="240" w:lineRule="exact"/>
              <w:rPr>
                <w:b/>
                <w:bCs/>
                <w:szCs w:val="20"/>
                <w:rtl/>
              </w:rPr>
            </w:pPr>
            <w:r w:rsidRPr="00135E2F">
              <w:rPr>
                <w:b/>
                <w:bCs/>
                <w:szCs w:val="20"/>
                <w:rtl/>
              </w:rPr>
              <w:t>(31,759,721)</w:t>
            </w:r>
          </w:p>
        </w:tc>
        <w:tc>
          <w:tcPr>
            <w:tcW w:w="1276" w:type="dxa"/>
          </w:tcPr>
          <w:p w:rsidR="00135E2F" w:rsidRPr="00135E2F" w:rsidP="00DE28A7">
            <w:pPr>
              <w:spacing w:before="48" w:beforeLines="20" w:after="48" w:afterLines="20" w:line="240" w:lineRule="exact"/>
              <w:rPr>
                <w:b/>
                <w:bCs/>
                <w:szCs w:val="20"/>
                <w:rtl/>
              </w:rPr>
            </w:pPr>
            <w:r w:rsidRPr="00135E2F">
              <w:rPr>
                <w:b/>
                <w:bCs/>
                <w:szCs w:val="20"/>
                <w:rtl/>
              </w:rPr>
              <w:t>(31,037,462)</w:t>
            </w:r>
          </w:p>
        </w:tc>
        <w:tc>
          <w:tcPr>
            <w:tcW w:w="1206" w:type="dxa"/>
          </w:tcPr>
          <w:p w:rsidR="00135E2F" w:rsidRPr="00135E2F" w:rsidP="00DE28A7">
            <w:pPr>
              <w:spacing w:before="48" w:beforeLines="20" w:after="48" w:afterLines="20" w:line="240" w:lineRule="exact"/>
              <w:rPr>
                <w:b/>
                <w:bCs/>
                <w:szCs w:val="20"/>
                <w:rtl/>
              </w:rPr>
            </w:pPr>
            <w:r w:rsidRPr="00135E2F">
              <w:rPr>
                <w:b/>
                <w:bCs/>
                <w:szCs w:val="20"/>
                <w:rtl/>
              </w:rPr>
              <w:t>(32,502,224)</w:t>
            </w:r>
          </w:p>
        </w:tc>
        <w:tc>
          <w:tcPr>
            <w:tcW w:w="1107" w:type="dxa"/>
          </w:tcPr>
          <w:p w:rsidR="00135E2F" w:rsidRPr="00EA0524" w:rsidP="00DE28A7">
            <w:pPr>
              <w:spacing w:before="48" w:beforeLines="20" w:after="48" w:afterLines="20" w:line="240" w:lineRule="exact"/>
              <w:rPr>
                <w:b/>
                <w:bCs/>
                <w:szCs w:val="20"/>
                <w:rtl/>
              </w:rPr>
            </w:pPr>
            <w:r>
              <w:rPr>
                <w:rFonts w:hint="cs"/>
                <w:b/>
                <w:bCs/>
                <w:szCs w:val="20"/>
                <w:rtl/>
              </w:rPr>
              <w:t xml:space="preserve"> </w:t>
            </w:r>
            <w:r w:rsidRPr="00EA0524">
              <w:rPr>
                <w:b/>
                <w:bCs/>
                <w:szCs w:val="20"/>
                <w:rtl/>
              </w:rPr>
              <w:t>4.5</w:t>
            </w:r>
            <w:r w:rsidRPr="00BA1513">
              <w:rPr>
                <w:b/>
                <w:bCs/>
                <w:szCs w:val="20"/>
                <w:rtl/>
              </w:rPr>
              <w:t>%</w:t>
            </w:r>
            <w:r>
              <w:rPr>
                <w:rFonts w:hint="cs"/>
                <w:b/>
                <w:bCs/>
                <w:szCs w:val="20"/>
                <w:rtl/>
              </w:rPr>
              <w:t xml:space="preserve"> </w:t>
            </w:r>
          </w:p>
        </w:tc>
        <w:tc>
          <w:tcPr>
            <w:tcW w:w="1108" w:type="dxa"/>
          </w:tcPr>
          <w:p w:rsidR="00135E2F" w:rsidRPr="00EA0524" w:rsidP="00DE28A7">
            <w:pPr>
              <w:spacing w:before="48" w:beforeLines="20" w:after="48" w:afterLines="20" w:line="240" w:lineRule="exact"/>
              <w:rPr>
                <w:b/>
                <w:bCs/>
                <w:szCs w:val="20"/>
                <w:rtl/>
              </w:rPr>
            </w:pPr>
            <w:r w:rsidRPr="00EA0524">
              <w:rPr>
                <w:b/>
                <w:bCs/>
                <w:szCs w:val="20"/>
                <w:rtl/>
              </w:rPr>
              <w:t xml:space="preserve"> 1,464,761 </w:t>
            </w:r>
          </w:p>
        </w:tc>
        <w:tc>
          <w:tcPr>
            <w:tcW w:w="1108" w:type="dxa"/>
          </w:tcPr>
          <w:p w:rsidR="00135E2F" w:rsidRPr="00EA0524" w:rsidP="00DE28A7">
            <w:pPr>
              <w:spacing w:before="48" w:beforeLines="20" w:after="48" w:afterLines="20" w:line="240" w:lineRule="exact"/>
              <w:rPr>
                <w:b/>
                <w:bCs/>
                <w:szCs w:val="20"/>
                <w:rtl/>
              </w:rPr>
            </w:pPr>
            <w:r>
              <w:rPr>
                <w:rFonts w:hint="cs"/>
                <w:b/>
                <w:bCs/>
                <w:szCs w:val="20"/>
                <w:rtl/>
              </w:rPr>
              <w:t xml:space="preserve"> </w:t>
            </w:r>
            <w:r w:rsidRPr="00EA0524">
              <w:rPr>
                <w:b/>
                <w:bCs/>
                <w:szCs w:val="20"/>
                <w:rtl/>
              </w:rPr>
              <w:t>2.3</w:t>
            </w:r>
            <w:r w:rsidRPr="00BA1513">
              <w:rPr>
                <w:b/>
                <w:bCs/>
                <w:szCs w:val="20"/>
                <w:rtl/>
              </w:rPr>
              <w:t>%</w:t>
            </w:r>
            <w:r>
              <w:rPr>
                <w:rFonts w:hint="cs"/>
                <w:b/>
                <w:bCs/>
                <w:szCs w:val="20"/>
                <w:rtl/>
              </w:rPr>
              <w:t xml:space="preserve"> </w:t>
            </w:r>
          </w:p>
        </w:tc>
        <w:tc>
          <w:tcPr>
            <w:tcW w:w="1108" w:type="dxa"/>
          </w:tcPr>
          <w:p w:rsidR="00135E2F" w:rsidRPr="00EA0524" w:rsidP="00DE28A7">
            <w:pPr>
              <w:spacing w:before="48" w:beforeLines="20" w:after="48" w:afterLines="20" w:line="240" w:lineRule="exact"/>
              <w:rPr>
                <w:b/>
                <w:bCs/>
                <w:szCs w:val="20"/>
                <w:rtl/>
              </w:rPr>
            </w:pPr>
            <w:r w:rsidRPr="00EA0524">
              <w:rPr>
                <w:b/>
                <w:bCs/>
                <w:szCs w:val="20"/>
                <w:rtl/>
              </w:rPr>
              <w:t xml:space="preserve"> 742,503 </w:t>
            </w:r>
          </w:p>
        </w:tc>
      </w:tr>
      <w:tr w:rsidTr="00BD41E6">
        <w:tblPrEx>
          <w:tblW w:w="9465" w:type="dxa"/>
          <w:jc w:val="center"/>
          <w:tblLayout w:type="fixed"/>
          <w:tblLook w:val="04A0"/>
        </w:tblPrEx>
        <w:trPr>
          <w:trHeight w:val="271"/>
          <w:jc w:val="center"/>
        </w:trPr>
        <w:tc>
          <w:tcPr>
            <w:tcW w:w="1276" w:type="dxa"/>
          </w:tcPr>
          <w:p w:rsidR="00135E2F" w:rsidRPr="000E7C6D" w:rsidP="00DE28A7">
            <w:pPr>
              <w:spacing w:before="48" w:beforeLines="20" w:after="48" w:afterLines="20" w:line="240" w:lineRule="exact"/>
              <w:jc w:val="left"/>
              <w:rPr>
                <w:szCs w:val="20"/>
                <w:rtl/>
              </w:rPr>
            </w:pPr>
          </w:p>
        </w:tc>
        <w:tc>
          <w:tcPr>
            <w:tcW w:w="1276" w:type="dxa"/>
          </w:tcPr>
          <w:p w:rsidR="00135E2F" w:rsidRPr="00135E2F" w:rsidP="00DE28A7">
            <w:pPr>
              <w:spacing w:before="48" w:beforeLines="20" w:after="48" w:afterLines="20" w:line="240" w:lineRule="exact"/>
              <w:rPr>
                <w:sz w:val="18"/>
                <w:szCs w:val="18"/>
                <w:rtl/>
              </w:rPr>
            </w:pPr>
          </w:p>
        </w:tc>
        <w:tc>
          <w:tcPr>
            <w:tcW w:w="1276" w:type="dxa"/>
          </w:tcPr>
          <w:p w:rsidR="00135E2F" w:rsidRPr="00135E2F" w:rsidP="00DE28A7">
            <w:pPr>
              <w:spacing w:before="48" w:beforeLines="20" w:after="48" w:afterLines="20" w:line="240" w:lineRule="exact"/>
              <w:rPr>
                <w:sz w:val="18"/>
                <w:szCs w:val="18"/>
                <w:rtl/>
              </w:rPr>
            </w:pPr>
          </w:p>
        </w:tc>
        <w:tc>
          <w:tcPr>
            <w:tcW w:w="1206" w:type="dxa"/>
          </w:tcPr>
          <w:p w:rsidR="00135E2F" w:rsidRPr="00135E2F" w:rsidP="00DE28A7">
            <w:pPr>
              <w:spacing w:before="48" w:beforeLines="20" w:after="48" w:afterLines="20" w:line="240" w:lineRule="exact"/>
              <w:rPr>
                <w:sz w:val="18"/>
                <w:szCs w:val="18"/>
                <w:rtl/>
              </w:rPr>
            </w:pPr>
          </w:p>
        </w:tc>
        <w:tc>
          <w:tcPr>
            <w:tcW w:w="1107" w:type="dxa"/>
          </w:tcPr>
          <w:p w:rsidR="00135E2F" w:rsidRPr="000E7C6D" w:rsidP="00DE28A7">
            <w:pPr>
              <w:spacing w:before="48" w:beforeLines="20" w:after="48" w:afterLines="20" w:line="240" w:lineRule="exact"/>
              <w:rPr>
                <w:szCs w:val="20"/>
                <w:rtl/>
              </w:rPr>
            </w:pPr>
          </w:p>
        </w:tc>
        <w:tc>
          <w:tcPr>
            <w:tcW w:w="1108" w:type="dxa"/>
          </w:tcPr>
          <w:p w:rsidR="00135E2F" w:rsidRPr="000E7C6D" w:rsidP="00DE28A7">
            <w:pPr>
              <w:spacing w:before="48" w:beforeLines="20" w:after="48" w:afterLines="20" w:line="240" w:lineRule="exact"/>
              <w:rPr>
                <w:szCs w:val="20"/>
                <w:rtl/>
              </w:rPr>
            </w:pPr>
          </w:p>
        </w:tc>
        <w:tc>
          <w:tcPr>
            <w:tcW w:w="1108" w:type="dxa"/>
          </w:tcPr>
          <w:p w:rsidR="00135E2F" w:rsidRPr="000E7C6D" w:rsidP="00DE28A7">
            <w:pPr>
              <w:spacing w:before="48" w:beforeLines="20" w:after="48" w:afterLines="20" w:line="240" w:lineRule="exact"/>
              <w:rPr>
                <w:szCs w:val="20"/>
                <w:rtl/>
              </w:rPr>
            </w:pPr>
          </w:p>
        </w:tc>
        <w:tc>
          <w:tcPr>
            <w:tcW w:w="1108" w:type="dxa"/>
          </w:tcPr>
          <w:p w:rsidR="00135E2F" w:rsidRPr="000E7C6D" w:rsidP="00DE28A7">
            <w:pPr>
              <w:spacing w:before="48" w:beforeLines="20" w:after="48" w:afterLines="20" w:line="240" w:lineRule="exact"/>
              <w:rPr>
                <w:szCs w:val="20"/>
                <w:rtl/>
              </w:rPr>
            </w:pPr>
          </w:p>
        </w:tc>
      </w:tr>
      <w:tr w:rsidTr="00BD41E6">
        <w:tblPrEx>
          <w:tblW w:w="9465" w:type="dxa"/>
          <w:jc w:val="center"/>
          <w:tblLayout w:type="fixed"/>
          <w:tblLook w:val="04A0"/>
        </w:tblPrEx>
        <w:trPr>
          <w:trHeight w:val="874"/>
          <w:jc w:val="center"/>
        </w:trPr>
        <w:tc>
          <w:tcPr>
            <w:tcW w:w="1276" w:type="dxa"/>
            <w:shd w:val="clear" w:color="auto" w:fill="EEECE1" w:themeFill="background2"/>
          </w:tcPr>
          <w:p w:rsidR="00135E2F" w:rsidRPr="000E7C6D" w:rsidP="00DE28A7">
            <w:pPr>
              <w:spacing w:before="48" w:beforeLines="20" w:after="48" w:afterLines="20" w:line="240" w:lineRule="exact"/>
              <w:jc w:val="left"/>
              <w:rPr>
                <w:b/>
                <w:bCs/>
                <w:szCs w:val="20"/>
                <w:rtl/>
              </w:rPr>
            </w:pPr>
            <w:r w:rsidRPr="000E7C6D">
              <w:rPr>
                <w:b/>
                <w:bCs/>
                <w:szCs w:val="20"/>
                <w:rtl/>
              </w:rPr>
              <w:t>עודף / ג</w:t>
            </w:r>
            <w:r>
              <w:rPr>
                <w:rFonts w:hint="cs"/>
                <w:b/>
                <w:bCs/>
                <w:szCs w:val="20"/>
                <w:rtl/>
              </w:rPr>
              <w:t>י</w:t>
            </w:r>
            <w:r w:rsidRPr="000E7C6D">
              <w:rPr>
                <w:b/>
                <w:bCs/>
                <w:szCs w:val="20"/>
                <w:rtl/>
              </w:rPr>
              <w:t>רעון לפני מימון</w:t>
            </w:r>
          </w:p>
        </w:tc>
        <w:tc>
          <w:tcPr>
            <w:tcW w:w="1276" w:type="dxa"/>
            <w:shd w:val="clear" w:color="auto" w:fill="EEECE1" w:themeFill="background2"/>
          </w:tcPr>
          <w:p w:rsidR="00135E2F" w:rsidRPr="006A6134" w:rsidP="00DE28A7">
            <w:pPr>
              <w:spacing w:before="48" w:beforeLines="20" w:after="48" w:afterLines="20" w:line="240" w:lineRule="exact"/>
              <w:rPr>
                <w:b/>
                <w:bCs/>
                <w:szCs w:val="20"/>
                <w:rtl/>
              </w:rPr>
            </w:pPr>
            <w:r w:rsidRPr="006A6134">
              <w:rPr>
                <w:b/>
                <w:bCs/>
                <w:szCs w:val="20"/>
                <w:rtl/>
              </w:rPr>
              <w:t>(3,625,721)</w:t>
            </w:r>
          </w:p>
        </w:tc>
        <w:tc>
          <w:tcPr>
            <w:tcW w:w="1276" w:type="dxa"/>
            <w:shd w:val="clear" w:color="auto" w:fill="EEECE1" w:themeFill="background2"/>
          </w:tcPr>
          <w:p w:rsidR="00135E2F" w:rsidRPr="006A6134" w:rsidP="00DE28A7">
            <w:pPr>
              <w:spacing w:before="48" w:beforeLines="20" w:after="48" w:afterLines="20" w:line="240" w:lineRule="exact"/>
              <w:rPr>
                <w:b/>
                <w:bCs/>
                <w:szCs w:val="20"/>
                <w:rtl/>
              </w:rPr>
            </w:pPr>
            <w:r w:rsidRPr="006A6134">
              <w:rPr>
                <w:b/>
                <w:bCs/>
                <w:szCs w:val="20"/>
                <w:rtl/>
              </w:rPr>
              <w:t>(4,061,158)</w:t>
            </w:r>
          </w:p>
        </w:tc>
        <w:tc>
          <w:tcPr>
            <w:tcW w:w="1206" w:type="dxa"/>
            <w:shd w:val="clear" w:color="auto" w:fill="EEECE1" w:themeFill="background2"/>
          </w:tcPr>
          <w:p w:rsidR="00135E2F" w:rsidRPr="006A6134" w:rsidP="00DE28A7">
            <w:pPr>
              <w:spacing w:before="48" w:beforeLines="20" w:after="48" w:afterLines="20" w:line="240" w:lineRule="exact"/>
              <w:rPr>
                <w:b/>
                <w:bCs/>
                <w:szCs w:val="20"/>
                <w:rtl/>
              </w:rPr>
            </w:pPr>
            <w:r w:rsidRPr="006A6134">
              <w:rPr>
                <w:b/>
                <w:bCs/>
                <w:szCs w:val="20"/>
                <w:rtl/>
              </w:rPr>
              <w:t>(11,356,385)</w:t>
            </w:r>
          </w:p>
        </w:tc>
        <w:tc>
          <w:tcPr>
            <w:tcW w:w="1107" w:type="dxa"/>
            <w:shd w:val="clear" w:color="auto" w:fill="EEECE1" w:themeFill="background2"/>
          </w:tcPr>
          <w:p w:rsidR="00135E2F" w:rsidRPr="000E7C6D" w:rsidP="00DE28A7">
            <w:pPr>
              <w:spacing w:before="48" w:beforeLines="20" w:after="48" w:afterLines="20" w:line="240" w:lineRule="exact"/>
              <w:rPr>
                <w:b/>
                <w:bCs/>
                <w:szCs w:val="20"/>
                <w:rtl/>
              </w:rPr>
            </w:pPr>
            <w:r>
              <w:rPr>
                <w:rFonts w:hint="cs"/>
                <w:b/>
                <w:bCs/>
                <w:szCs w:val="20"/>
                <w:rtl/>
              </w:rPr>
              <w:t xml:space="preserve"> </w:t>
            </w:r>
            <w:r w:rsidRPr="000E7C6D">
              <w:rPr>
                <w:b/>
                <w:bCs/>
                <w:szCs w:val="20"/>
                <w:rtl/>
              </w:rPr>
              <w:t>64.2%</w:t>
            </w:r>
            <w:r>
              <w:rPr>
                <w:rFonts w:hint="cs"/>
                <w:b/>
                <w:bCs/>
                <w:szCs w:val="20"/>
                <w:rtl/>
              </w:rPr>
              <w:t xml:space="preserve"> </w:t>
            </w:r>
          </w:p>
        </w:tc>
        <w:tc>
          <w:tcPr>
            <w:tcW w:w="1108" w:type="dxa"/>
            <w:shd w:val="clear" w:color="auto" w:fill="EEECE1" w:themeFill="background2"/>
          </w:tcPr>
          <w:p w:rsidR="00135E2F" w:rsidRPr="000E7C6D" w:rsidP="00DE28A7">
            <w:pPr>
              <w:spacing w:before="48" w:beforeLines="20" w:after="48" w:afterLines="20" w:line="240" w:lineRule="exact"/>
              <w:rPr>
                <w:b/>
                <w:bCs/>
                <w:szCs w:val="20"/>
                <w:rtl/>
              </w:rPr>
            </w:pPr>
            <w:r w:rsidRPr="000E7C6D">
              <w:rPr>
                <w:b/>
                <w:bCs/>
                <w:szCs w:val="20"/>
                <w:rtl/>
              </w:rPr>
              <w:t xml:space="preserve"> 7,295,227 </w:t>
            </w:r>
          </w:p>
        </w:tc>
        <w:tc>
          <w:tcPr>
            <w:tcW w:w="1108" w:type="dxa"/>
            <w:shd w:val="clear" w:color="auto" w:fill="EEECE1" w:themeFill="background2"/>
          </w:tcPr>
          <w:p w:rsidR="00135E2F" w:rsidRPr="000E7C6D" w:rsidP="00DE28A7">
            <w:pPr>
              <w:spacing w:before="48" w:beforeLines="20" w:after="48" w:afterLines="20" w:line="240" w:lineRule="exact"/>
              <w:rPr>
                <w:b/>
                <w:bCs/>
                <w:szCs w:val="20"/>
                <w:rtl/>
              </w:rPr>
            </w:pPr>
            <w:r>
              <w:rPr>
                <w:rFonts w:hint="cs"/>
                <w:b/>
                <w:bCs/>
                <w:szCs w:val="20"/>
                <w:rtl/>
              </w:rPr>
              <w:t xml:space="preserve"> </w:t>
            </w:r>
            <w:r w:rsidRPr="000E7C6D">
              <w:rPr>
                <w:b/>
                <w:bCs/>
                <w:szCs w:val="20"/>
                <w:rtl/>
              </w:rPr>
              <w:t>68.1%</w:t>
            </w:r>
            <w:r>
              <w:rPr>
                <w:rFonts w:hint="cs"/>
                <w:b/>
                <w:bCs/>
                <w:szCs w:val="20"/>
                <w:rtl/>
              </w:rPr>
              <w:t xml:space="preserve"> </w:t>
            </w:r>
          </w:p>
        </w:tc>
        <w:tc>
          <w:tcPr>
            <w:tcW w:w="1108" w:type="dxa"/>
            <w:shd w:val="clear" w:color="auto" w:fill="EEECE1" w:themeFill="background2"/>
          </w:tcPr>
          <w:p w:rsidR="00135E2F" w:rsidRPr="000E7C6D" w:rsidP="00DE28A7">
            <w:pPr>
              <w:spacing w:before="48" w:beforeLines="20" w:after="48" w:afterLines="20" w:line="240" w:lineRule="exact"/>
              <w:rPr>
                <w:b/>
                <w:bCs/>
                <w:szCs w:val="20"/>
                <w:rtl/>
              </w:rPr>
            </w:pPr>
            <w:r w:rsidRPr="000E7C6D">
              <w:rPr>
                <w:b/>
                <w:bCs/>
                <w:szCs w:val="20"/>
                <w:rtl/>
              </w:rPr>
              <w:t xml:space="preserve"> 7,730,664</w:t>
            </w:r>
          </w:p>
        </w:tc>
      </w:tr>
    </w:tbl>
    <w:p w:rsidR="004F31E8" w:rsidP="0023206D">
      <w:pPr>
        <w:bidi w:val="0"/>
        <w:spacing w:line="269" w:lineRule="auto"/>
        <w:rPr>
          <w:b/>
          <w:bCs/>
          <w:rtl/>
        </w:rPr>
      </w:pPr>
      <w:r>
        <w:rPr>
          <w:b/>
          <w:bCs/>
          <w:rtl/>
        </w:rPr>
        <w:br w:type="page"/>
      </w:r>
    </w:p>
    <w:p w:rsidR="00074A47" w:rsidRPr="004F695F" w:rsidP="006A6134">
      <w:pPr>
        <w:spacing w:line="269" w:lineRule="auto"/>
        <w:jc w:val="center"/>
        <w:rPr>
          <w:b/>
          <w:bCs/>
          <w:rtl/>
        </w:rPr>
      </w:pPr>
      <w:r w:rsidRPr="004F695F">
        <w:rPr>
          <w:rFonts w:hint="cs"/>
          <w:b/>
          <w:bCs/>
          <w:rtl/>
        </w:rPr>
        <w:t>תרשים 3: עיקרי פעילות יחידת הקרקע באגף הבניין</w:t>
      </w:r>
      <w:r w:rsidR="006A6134">
        <w:rPr>
          <w:rFonts w:hint="cs"/>
          <w:b/>
          <w:bCs/>
          <w:rtl/>
        </w:rPr>
        <w:t xml:space="preserve">, 2016 - </w:t>
      </w:r>
      <w:r w:rsidR="00BA1513">
        <w:rPr>
          <w:rFonts w:hint="cs"/>
          <w:b/>
          <w:bCs/>
          <w:rtl/>
        </w:rPr>
        <w:t>2018</w:t>
      </w:r>
      <w:r w:rsidR="006A6134">
        <w:rPr>
          <w:rFonts w:hint="cs"/>
          <w:b/>
          <w:bCs/>
          <w:rtl/>
        </w:rPr>
        <w:t xml:space="preserve"> </w:t>
      </w:r>
      <w:r w:rsidRPr="006A6134" w:rsidR="006A6134">
        <w:rPr>
          <w:b/>
          <w:bCs/>
          <w:rtl/>
        </w:rPr>
        <w:t>(ב</w:t>
      </w:r>
      <w:r w:rsidR="006A6134">
        <w:rPr>
          <w:rFonts w:hint="cs"/>
          <w:b/>
          <w:bCs/>
          <w:rtl/>
        </w:rPr>
        <w:t>מיליוני</w:t>
      </w:r>
      <w:r w:rsidRPr="006A6134" w:rsidR="006A6134">
        <w:rPr>
          <w:b/>
          <w:bCs/>
          <w:rtl/>
        </w:rPr>
        <w:t xml:space="preserve"> ש"ח)</w:t>
      </w:r>
    </w:p>
    <w:p w:rsidR="00693054" w:rsidP="00DE28A7">
      <w:pPr>
        <w:spacing w:before="120" w:after="120" w:line="269" w:lineRule="auto"/>
        <w:jc w:val="center"/>
        <w:rPr>
          <w:rtl/>
        </w:rPr>
      </w:pPr>
      <w:r>
        <w:rPr>
          <w:noProof/>
          <w:rtl/>
        </w:rPr>
        <w:drawing>
          <wp:inline distT="0" distB="0" distL="0" distR="0">
            <wp:extent cx="4578105" cy="2340869"/>
            <wp:effectExtent l="0" t="0" r="0" b="254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650265" name="mahon-g-3.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78105" cy="2340869"/>
                    </a:xfrm>
                    <a:prstGeom prst="rect">
                      <a:avLst/>
                    </a:prstGeom>
                  </pic:spPr>
                </pic:pic>
              </a:graphicData>
            </a:graphic>
          </wp:inline>
        </w:drawing>
      </w:r>
    </w:p>
    <w:p w:rsidR="00693054" w:rsidP="0023206D">
      <w:pPr>
        <w:spacing w:line="269" w:lineRule="auto"/>
        <w:rPr>
          <w:rtl/>
        </w:rPr>
      </w:pPr>
    </w:p>
    <w:p w:rsidR="00543D2B" w:rsidP="0023206D">
      <w:pPr>
        <w:spacing w:line="269" w:lineRule="auto"/>
        <w:rPr>
          <w:rtl/>
        </w:rPr>
      </w:pPr>
      <w:r>
        <w:rPr>
          <w:rFonts w:hint="cs"/>
          <w:rtl/>
        </w:rPr>
        <w:t>מלוח 8 ניתן ללמוד כי הירידה בהפסד של יחידת הקרקע בשנים 2018 לעומת שנת 2016 נבע</w:t>
      </w:r>
      <w:r w:rsidR="005402F3">
        <w:rPr>
          <w:rFonts w:hint="cs"/>
          <w:rtl/>
        </w:rPr>
        <w:t>ה</w:t>
      </w:r>
      <w:r>
        <w:rPr>
          <w:rFonts w:hint="cs"/>
          <w:rtl/>
        </w:rPr>
        <w:t xml:space="preserve"> בעיקר </w:t>
      </w:r>
      <w:r w:rsidR="005402F3">
        <w:rPr>
          <w:rFonts w:hint="cs"/>
          <w:rtl/>
        </w:rPr>
        <w:t xml:space="preserve">מגידול </w:t>
      </w:r>
      <w:r>
        <w:rPr>
          <w:rFonts w:hint="cs"/>
          <w:rtl/>
        </w:rPr>
        <w:t xml:space="preserve">בהכנסות של בדיקות בניין בכ-6.2 מיליון ש"ח; </w:t>
      </w:r>
      <w:r w:rsidR="005402F3">
        <w:rPr>
          <w:rFonts w:hint="cs"/>
          <w:rtl/>
        </w:rPr>
        <w:t>מ</w:t>
      </w:r>
      <w:r>
        <w:rPr>
          <w:rFonts w:hint="cs"/>
          <w:rtl/>
        </w:rPr>
        <w:t xml:space="preserve">ירידה בהוצאות שכר בכ-1.3 מיליון ש"ח; </w:t>
      </w:r>
      <w:r w:rsidR="005402F3">
        <w:rPr>
          <w:rFonts w:hint="cs"/>
          <w:rtl/>
        </w:rPr>
        <w:t>ומ</w:t>
      </w:r>
      <w:r>
        <w:rPr>
          <w:rFonts w:hint="cs"/>
          <w:rtl/>
        </w:rPr>
        <w:t>ירידה בהוצאות רכב ב-760</w:t>
      </w:r>
      <w:r w:rsidR="005402F3">
        <w:rPr>
          <w:rFonts w:hint="cs"/>
          <w:rtl/>
        </w:rPr>
        <w:t>,000</w:t>
      </w:r>
      <w:r>
        <w:rPr>
          <w:rFonts w:hint="cs"/>
          <w:rtl/>
        </w:rPr>
        <w:t xml:space="preserve"> ש"ח</w:t>
      </w:r>
      <w:r w:rsidR="005402F3">
        <w:rPr>
          <w:rFonts w:hint="cs"/>
          <w:rtl/>
        </w:rPr>
        <w:t xml:space="preserve"> בקירוב</w:t>
      </w:r>
      <w:r>
        <w:rPr>
          <w:rFonts w:hint="cs"/>
          <w:rtl/>
        </w:rPr>
        <w:t>.</w:t>
      </w:r>
    </w:p>
    <w:p w:rsidR="009261AD" w:rsidP="0023206D">
      <w:pPr>
        <w:pStyle w:val="a"/>
        <w:spacing w:line="269" w:lineRule="auto"/>
        <w:rPr>
          <w:rtl/>
        </w:rPr>
      </w:pPr>
    </w:p>
    <w:p w:rsidR="000F0446" w:rsidRPr="0048618B" w:rsidP="0023206D">
      <w:pPr>
        <w:spacing w:line="269" w:lineRule="auto"/>
        <w:rPr>
          <w:rtl/>
        </w:rPr>
      </w:pPr>
      <w:r w:rsidRPr="0048618B">
        <w:rPr>
          <w:rFonts w:hint="cs"/>
          <w:rtl/>
        </w:rPr>
        <w:t xml:space="preserve">להלן לוח </w:t>
      </w:r>
      <w:r w:rsidR="00543D2B">
        <w:rPr>
          <w:rFonts w:hint="cs"/>
          <w:rtl/>
        </w:rPr>
        <w:t>9</w:t>
      </w:r>
      <w:r w:rsidRPr="0048618B">
        <w:rPr>
          <w:rFonts w:hint="cs"/>
          <w:rtl/>
        </w:rPr>
        <w:t xml:space="preserve"> ותרשים </w:t>
      </w:r>
      <w:r w:rsidR="004F695F">
        <w:rPr>
          <w:rFonts w:hint="cs"/>
          <w:rtl/>
        </w:rPr>
        <w:t>4</w:t>
      </w:r>
      <w:r w:rsidRPr="0048618B">
        <w:rPr>
          <w:rFonts w:hint="cs"/>
          <w:rtl/>
        </w:rPr>
        <w:t xml:space="preserve"> המציגים נתונים על ההפסד השנתי והמצטבר של </w:t>
      </w:r>
      <w:r w:rsidR="003B3915">
        <w:rPr>
          <w:rFonts w:hint="cs"/>
          <w:rtl/>
        </w:rPr>
        <w:t>מעבדת</w:t>
      </w:r>
      <w:r w:rsidR="00C20DA0">
        <w:rPr>
          <w:rFonts w:hint="cs"/>
          <w:rtl/>
        </w:rPr>
        <w:t xml:space="preserve"> בנייה </w:t>
      </w:r>
      <w:r w:rsidR="003B3915">
        <w:rPr>
          <w:rFonts w:hint="cs"/>
          <w:rtl/>
        </w:rPr>
        <w:t>ומעבדת</w:t>
      </w:r>
      <w:r w:rsidR="00C20DA0">
        <w:rPr>
          <w:rFonts w:hint="cs"/>
          <w:rtl/>
        </w:rPr>
        <w:t xml:space="preserve"> קרקע ב</w:t>
      </w:r>
      <w:r w:rsidRPr="0048618B">
        <w:rPr>
          <w:rFonts w:hint="cs"/>
          <w:rtl/>
        </w:rPr>
        <w:t>אגף הבנייה</w:t>
      </w:r>
      <w:r w:rsidR="00DB576C">
        <w:rPr>
          <w:rFonts w:hint="cs"/>
          <w:rtl/>
        </w:rPr>
        <w:t xml:space="preserve"> בעשור האחרון</w:t>
      </w:r>
      <w:r>
        <w:rPr>
          <w:vertAlign w:val="superscript"/>
          <w:rtl/>
        </w:rPr>
        <w:footnoteReference w:id="22"/>
      </w:r>
      <w:r w:rsidR="0066456F">
        <w:rPr>
          <w:rFonts w:hint="cs"/>
          <w:rtl/>
        </w:rPr>
        <w:t xml:space="preserve"> ותרשים </w:t>
      </w:r>
      <w:r w:rsidR="004F695F">
        <w:rPr>
          <w:rFonts w:hint="cs"/>
          <w:rtl/>
        </w:rPr>
        <w:t>4</w:t>
      </w:r>
      <w:r w:rsidR="0066456F">
        <w:rPr>
          <w:rFonts w:hint="cs"/>
          <w:rtl/>
        </w:rPr>
        <w:t xml:space="preserve"> המציג את הגידול בהפסדים </w:t>
      </w:r>
      <w:r w:rsidR="00C20DA0">
        <w:rPr>
          <w:rFonts w:hint="cs"/>
          <w:rtl/>
        </w:rPr>
        <w:t xml:space="preserve">באותן </w:t>
      </w:r>
      <w:r w:rsidR="003B3915">
        <w:rPr>
          <w:rFonts w:hint="cs"/>
          <w:rtl/>
        </w:rPr>
        <w:t>המעבדות</w:t>
      </w:r>
      <w:r w:rsidR="00C20DA0">
        <w:rPr>
          <w:rFonts w:hint="cs"/>
          <w:rtl/>
        </w:rPr>
        <w:t xml:space="preserve"> </w:t>
      </w:r>
      <w:r w:rsidR="005402F3">
        <w:rPr>
          <w:rFonts w:hint="cs"/>
          <w:rtl/>
        </w:rPr>
        <w:t xml:space="preserve">במהלך </w:t>
      </w:r>
      <w:r w:rsidR="0066456F">
        <w:rPr>
          <w:rFonts w:hint="cs"/>
          <w:rtl/>
        </w:rPr>
        <w:t>השנים.</w:t>
      </w:r>
    </w:p>
    <w:p w:rsidR="000F0446" w:rsidRPr="0048618B" w:rsidP="0023206D">
      <w:pPr>
        <w:pStyle w:val="a"/>
        <w:spacing w:line="269" w:lineRule="auto"/>
        <w:rPr>
          <w:rtl/>
        </w:rPr>
      </w:pPr>
    </w:p>
    <w:p w:rsidR="000F0446" w:rsidRPr="00DB576C" w:rsidP="00A12AF8">
      <w:pPr>
        <w:spacing w:after="120" w:line="269" w:lineRule="auto"/>
        <w:jc w:val="center"/>
        <w:rPr>
          <w:b/>
          <w:bCs/>
          <w:rtl/>
        </w:rPr>
      </w:pPr>
      <w:r w:rsidRPr="00E37420">
        <w:rPr>
          <w:rFonts w:hint="cs"/>
          <w:b/>
          <w:bCs/>
          <w:rtl/>
        </w:rPr>
        <w:t>לוח</w:t>
      </w:r>
      <w:r w:rsidRPr="00E37420" w:rsidR="008201A0">
        <w:rPr>
          <w:rFonts w:hint="cs"/>
          <w:b/>
          <w:bCs/>
          <w:rtl/>
        </w:rPr>
        <w:t xml:space="preserve"> </w:t>
      </w:r>
      <w:r w:rsidRPr="00E37420" w:rsidR="00543D2B">
        <w:rPr>
          <w:rFonts w:hint="cs"/>
          <w:b/>
          <w:bCs/>
          <w:rtl/>
        </w:rPr>
        <w:t>9</w:t>
      </w:r>
      <w:r w:rsidRPr="00E37420">
        <w:rPr>
          <w:rFonts w:hint="cs"/>
          <w:b/>
          <w:bCs/>
          <w:rtl/>
        </w:rPr>
        <w:t xml:space="preserve">: </w:t>
      </w:r>
      <w:r>
        <w:rPr>
          <w:rFonts w:hint="cs"/>
          <w:b/>
          <w:bCs/>
          <w:rtl/>
        </w:rPr>
        <w:t>ה</w:t>
      </w:r>
      <w:r w:rsidRPr="0048618B">
        <w:rPr>
          <w:rFonts w:hint="cs"/>
          <w:b/>
          <w:bCs/>
          <w:rtl/>
        </w:rPr>
        <w:t>הפסד</w:t>
      </w:r>
      <w:r>
        <w:rPr>
          <w:rFonts w:hint="cs"/>
          <w:b/>
          <w:bCs/>
          <w:rtl/>
        </w:rPr>
        <w:t xml:space="preserve">ים של </w:t>
      </w:r>
      <w:r w:rsidRPr="0048618B">
        <w:rPr>
          <w:rFonts w:hint="cs"/>
          <w:b/>
          <w:bCs/>
          <w:rtl/>
        </w:rPr>
        <w:t>מעבדת</w:t>
      </w:r>
      <w:r w:rsidRPr="0048618B">
        <w:rPr>
          <w:b/>
          <w:bCs/>
          <w:rtl/>
        </w:rPr>
        <w:t xml:space="preserve"> בנ</w:t>
      </w:r>
      <w:r>
        <w:rPr>
          <w:rFonts w:hint="cs"/>
          <w:b/>
          <w:bCs/>
          <w:rtl/>
        </w:rPr>
        <w:t>י</w:t>
      </w:r>
      <w:r w:rsidRPr="0048618B">
        <w:rPr>
          <w:b/>
          <w:bCs/>
          <w:rtl/>
        </w:rPr>
        <w:t>יה ו</w:t>
      </w:r>
      <w:r w:rsidRPr="0048618B">
        <w:rPr>
          <w:rFonts w:hint="cs"/>
          <w:b/>
          <w:bCs/>
          <w:rtl/>
        </w:rPr>
        <w:t xml:space="preserve">מעבדת </w:t>
      </w:r>
      <w:r w:rsidRPr="0048618B">
        <w:rPr>
          <w:b/>
          <w:bCs/>
          <w:rtl/>
        </w:rPr>
        <w:t xml:space="preserve">קרקע </w:t>
      </w:r>
      <w:r w:rsidR="007A358A">
        <w:rPr>
          <w:rFonts w:hint="cs"/>
          <w:b/>
          <w:bCs/>
          <w:rtl/>
        </w:rPr>
        <w:t>ב</w:t>
      </w:r>
      <w:r w:rsidRPr="0048618B" w:rsidR="007A358A">
        <w:rPr>
          <w:b/>
          <w:bCs/>
          <w:rtl/>
        </w:rPr>
        <w:t>אגף הבניין</w:t>
      </w:r>
      <w:r w:rsidR="005402F3">
        <w:rPr>
          <w:rFonts w:hint="cs"/>
          <w:b/>
          <w:bCs/>
          <w:rtl/>
        </w:rPr>
        <w:t>,</w:t>
      </w:r>
      <w:r w:rsidRPr="0048618B" w:rsidR="007A358A">
        <w:rPr>
          <w:b/>
          <w:bCs/>
          <w:rtl/>
        </w:rPr>
        <w:t xml:space="preserve"> </w:t>
      </w:r>
      <w:r w:rsidR="005402F3">
        <w:rPr>
          <w:rFonts w:hint="cs"/>
          <w:b/>
          <w:bCs/>
          <w:rtl/>
        </w:rPr>
        <w:t>2009 - 2018</w:t>
      </w:r>
      <w:r w:rsidRPr="0048618B">
        <w:rPr>
          <w:rFonts w:hint="cs"/>
          <w:b/>
          <w:bCs/>
          <w:rtl/>
        </w:rPr>
        <w:t xml:space="preserve"> </w:t>
      </w:r>
      <w:r w:rsidRPr="00DB576C">
        <w:rPr>
          <w:rFonts w:hint="cs"/>
          <w:b/>
          <w:bCs/>
          <w:rtl/>
        </w:rPr>
        <w:t>(במיליוני ש"ח)</w:t>
      </w:r>
    </w:p>
    <w:tbl>
      <w:tblPr>
        <w:tblStyle w:val="TableGrid"/>
        <w:bidiVisual/>
        <w:tblW w:w="0" w:type="auto"/>
        <w:tblLook w:val="04A0"/>
      </w:tblPr>
      <w:tblGrid>
        <w:gridCol w:w="820"/>
        <w:gridCol w:w="739"/>
        <w:gridCol w:w="742"/>
        <w:gridCol w:w="739"/>
        <w:gridCol w:w="738"/>
        <w:gridCol w:w="738"/>
        <w:gridCol w:w="738"/>
        <w:gridCol w:w="739"/>
        <w:gridCol w:w="739"/>
        <w:gridCol w:w="739"/>
        <w:gridCol w:w="739"/>
      </w:tblGrid>
      <w:tr w:rsidTr="005F02AF">
        <w:tblPrEx>
          <w:tblW w:w="0" w:type="auto"/>
          <w:tblLook w:val="04A0"/>
        </w:tblPrEx>
        <w:tc>
          <w:tcPr>
            <w:tcW w:w="746" w:type="dxa"/>
          </w:tcPr>
          <w:p w:rsidR="000F0446" w:rsidRPr="00253D8B" w:rsidP="00A12AF8">
            <w:pPr>
              <w:spacing w:before="80" w:after="80" w:line="240" w:lineRule="exact"/>
              <w:rPr>
                <w:b/>
                <w:bCs/>
                <w:sz w:val="22"/>
                <w:szCs w:val="22"/>
                <w:rtl/>
              </w:rPr>
            </w:pPr>
          </w:p>
        </w:tc>
        <w:tc>
          <w:tcPr>
            <w:tcW w:w="746" w:type="dxa"/>
          </w:tcPr>
          <w:p w:rsidR="000F0446" w:rsidRPr="00253D8B" w:rsidP="00A12AF8">
            <w:pPr>
              <w:spacing w:before="80" w:after="80" w:line="240" w:lineRule="exact"/>
              <w:rPr>
                <w:b/>
                <w:bCs/>
                <w:sz w:val="22"/>
                <w:szCs w:val="22"/>
                <w:rtl/>
              </w:rPr>
            </w:pPr>
            <w:r w:rsidRPr="00253D8B">
              <w:rPr>
                <w:b/>
                <w:bCs/>
                <w:sz w:val="22"/>
                <w:szCs w:val="22"/>
                <w:rtl/>
              </w:rPr>
              <w:t>2018</w:t>
            </w:r>
          </w:p>
        </w:tc>
        <w:tc>
          <w:tcPr>
            <w:tcW w:w="746" w:type="dxa"/>
          </w:tcPr>
          <w:p w:rsidR="000F0446" w:rsidRPr="00253D8B" w:rsidP="00A12AF8">
            <w:pPr>
              <w:spacing w:before="80" w:after="80" w:line="240" w:lineRule="exact"/>
              <w:rPr>
                <w:b/>
                <w:bCs/>
                <w:sz w:val="22"/>
                <w:szCs w:val="22"/>
                <w:rtl/>
              </w:rPr>
            </w:pPr>
            <w:r w:rsidRPr="00253D8B">
              <w:rPr>
                <w:b/>
                <w:bCs/>
                <w:sz w:val="22"/>
                <w:szCs w:val="22"/>
                <w:rtl/>
              </w:rPr>
              <w:t>2017 </w:t>
            </w:r>
          </w:p>
        </w:tc>
        <w:tc>
          <w:tcPr>
            <w:tcW w:w="746" w:type="dxa"/>
          </w:tcPr>
          <w:p w:rsidR="000F0446" w:rsidRPr="00253D8B" w:rsidP="00A12AF8">
            <w:pPr>
              <w:spacing w:before="80" w:after="80" w:line="240" w:lineRule="exact"/>
              <w:rPr>
                <w:b/>
                <w:bCs/>
                <w:sz w:val="22"/>
                <w:szCs w:val="22"/>
                <w:rtl/>
              </w:rPr>
            </w:pPr>
            <w:r w:rsidRPr="00253D8B">
              <w:rPr>
                <w:b/>
                <w:bCs/>
                <w:sz w:val="22"/>
                <w:szCs w:val="22"/>
                <w:rtl/>
              </w:rPr>
              <w:t>2016</w:t>
            </w:r>
          </w:p>
        </w:tc>
        <w:tc>
          <w:tcPr>
            <w:tcW w:w="746" w:type="dxa"/>
          </w:tcPr>
          <w:p w:rsidR="000F0446" w:rsidRPr="00253D8B" w:rsidP="00A12AF8">
            <w:pPr>
              <w:spacing w:before="80" w:after="80" w:line="240" w:lineRule="exact"/>
              <w:rPr>
                <w:b/>
                <w:bCs/>
                <w:sz w:val="22"/>
                <w:szCs w:val="22"/>
                <w:rtl/>
              </w:rPr>
            </w:pPr>
            <w:r w:rsidRPr="00253D8B">
              <w:rPr>
                <w:b/>
                <w:bCs/>
                <w:sz w:val="22"/>
                <w:szCs w:val="22"/>
                <w:rtl/>
              </w:rPr>
              <w:t>2015</w:t>
            </w:r>
          </w:p>
        </w:tc>
        <w:tc>
          <w:tcPr>
            <w:tcW w:w="746" w:type="dxa"/>
          </w:tcPr>
          <w:p w:rsidR="000F0446" w:rsidRPr="00253D8B" w:rsidP="00A12AF8">
            <w:pPr>
              <w:spacing w:before="80" w:after="80" w:line="240" w:lineRule="exact"/>
              <w:rPr>
                <w:b/>
                <w:bCs/>
                <w:sz w:val="22"/>
                <w:szCs w:val="22"/>
                <w:rtl/>
              </w:rPr>
            </w:pPr>
            <w:r w:rsidRPr="00253D8B">
              <w:rPr>
                <w:b/>
                <w:bCs/>
                <w:sz w:val="22"/>
                <w:szCs w:val="22"/>
                <w:rtl/>
              </w:rPr>
              <w:t>2014</w:t>
            </w:r>
          </w:p>
        </w:tc>
        <w:tc>
          <w:tcPr>
            <w:tcW w:w="746" w:type="dxa"/>
          </w:tcPr>
          <w:p w:rsidR="000F0446" w:rsidRPr="00253D8B" w:rsidP="00A12AF8">
            <w:pPr>
              <w:spacing w:before="80" w:after="80" w:line="240" w:lineRule="exact"/>
              <w:rPr>
                <w:b/>
                <w:bCs/>
                <w:sz w:val="22"/>
                <w:szCs w:val="22"/>
                <w:rtl/>
              </w:rPr>
            </w:pPr>
            <w:r w:rsidRPr="00253D8B">
              <w:rPr>
                <w:b/>
                <w:bCs/>
                <w:sz w:val="22"/>
                <w:szCs w:val="22"/>
                <w:rtl/>
              </w:rPr>
              <w:t>2013</w:t>
            </w:r>
          </w:p>
        </w:tc>
        <w:tc>
          <w:tcPr>
            <w:tcW w:w="747" w:type="dxa"/>
          </w:tcPr>
          <w:p w:rsidR="000F0446" w:rsidRPr="00253D8B" w:rsidP="00A12AF8">
            <w:pPr>
              <w:spacing w:before="80" w:after="80" w:line="240" w:lineRule="exact"/>
              <w:rPr>
                <w:b/>
                <w:bCs/>
                <w:sz w:val="22"/>
                <w:szCs w:val="22"/>
                <w:rtl/>
              </w:rPr>
            </w:pPr>
            <w:r w:rsidRPr="00253D8B">
              <w:rPr>
                <w:b/>
                <w:bCs/>
                <w:sz w:val="22"/>
                <w:szCs w:val="22"/>
                <w:rtl/>
              </w:rPr>
              <w:t>2012</w:t>
            </w:r>
          </w:p>
        </w:tc>
        <w:tc>
          <w:tcPr>
            <w:tcW w:w="747" w:type="dxa"/>
          </w:tcPr>
          <w:p w:rsidR="000F0446" w:rsidRPr="00253D8B" w:rsidP="00A12AF8">
            <w:pPr>
              <w:spacing w:before="80" w:after="80" w:line="240" w:lineRule="exact"/>
              <w:rPr>
                <w:b/>
                <w:bCs/>
                <w:sz w:val="22"/>
                <w:szCs w:val="22"/>
                <w:rtl/>
              </w:rPr>
            </w:pPr>
            <w:r w:rsidRPr="00253D8B">
              <w:rPr>
                <w:b/>
                <w:bCs/>
                <w:sz w:val="22"/>
                <w:szCs w:val="22"/>
                <w:rtl/>
              </w:rPr>
              <w:t>2011</w:t>
            </w:r>
          </w:p>
        </w:tc>
        <w:tc>
          <w:tcPr>
            <w:tcW w:w="747" w:type="dxa"/>
          </w:tcPr>
          <w:p w:rsidR="000F0446" w:rsidRPr="00253D8B" w:rsidP="00A12AF8">
            <w:pPr>
              <w:spacing w:before="80" w:after="80" w:line="240" w:lineRule="exact"/>
              <w:rPr>
                <w:b/>
                <w:bCs/>
                <w:sz w:val="22"/>
                <w:szCs w:val="22"/>
                <w:rtl/>
              </w:rPr>
            </w:pPr>
            <w:r w:rsidRPr="00253D8B">
              <w:rPr>
                <w:b/>
                <w:bCs/>
                <w:sz w:val="22"/>
                <w:szCs w:val="22"/>
                <w:rtl/>
              </w:rPr>
              <w:t>2010</w:t>
            </w:r>
          </w:p>
        </w:tc>
        <w:tc>
          <w:tcPr>
            <w:tcW w:w="747" w:type="dxa"/>
          </w:tcPr>
          <w:p w:rsidR="000F0446" w:rsidRPr="00253D8B" w:rsidP="00A12AF8">
            <w:pPr>
              <w:spacing w:before="80" w:after="80" w:line="240" w:lineRule="exact"/>
              <w:rPr>
                <w:b/>
                <w:bCs/>
                <w:sz w:val="22"/>
                <w:szCs w:val="22"/>
                <w:rtl/>
              </w:rPr>
            </w:pPr>
            <w:r w:rsidRPr="00253D8B">
              <w:rPr>
                <w:b/>
                <w:bCs/>
                <w:sz w:val="22"/>
                <w:szCs w:val="22"/>
                <w:rtl/>
              </w:rPr>
              <w:t>2009</w:t>
            </w:r>
          </w:p>
        </w:tc>
      </w:tr>
      <w:tr w:rsidTr="005F02AF">
        <w:tblPrEx>
          <w:tblW w:w="0" w:type="auto"/>
          <w:tblLook w:val="04A0"/>
        </w:tblPrEx>
        <w:tc>
          <w:tcPr>
            <w:tcW w:w="746" w:type="dxa"/>
          </w:tcPr>
          <w:p w:rsidR="000F0446" w:rsidRPr="00253D8B" w:rsidP="00A12AF8">
            <w:pPr>
              <w:spacing w:before="80" w:after="80" w:line="240" w:lineRule="exact"/>
              <w:rPr>
                <w:b/>
                <w:bCs/>
                <w:sz w:val="22"/>
                <w:szCs w:val="22"/>
                <w:rtl/>
              </w:rPr>
            </w:pPr>
            <w:r w:rsidRPr="00253D8B">
              <w:rPr>
                <w:b/>
                <w:bCs/>
                <w:sz w:val="22"/>
                <w:szCs w:val="22"/>
                <w:rtl/>
              </w:rPr>
              <w:t xml:space="preserve">מחלקת </w:t>
            </w:r>
            <w:r w:rsidRPr="00253D8B" w:rsidR="005402F3">
              <w:rPr>
                <w:rFonts w:hint="cs"/>
                <w:b/>
                <w:bCs/>
                <w:sz w:val="22"/>
                <w:szCs w:val="22"/>
                <w:rtl/>
              </w:rPr>
              <w:t>ה</w:t>
            </w:r>
            <w:r w:rsidRPr="00253D8B">
              <w:rPr>
                <w:b/>
                <w:bCs/>
                <w:sz w:val="22"/>
                <w:szCs w:val="22"/>
                <w:rtl/>
              </w:rPr>
              <w:t>בנייה</w:t>
            </w:r>
          </w:p>
        </w:tc>
        <w:tc>
          <w:tcPr>
            <w:tcW w:w="746" w:type="dxa"/>
          </w:tcPr>
          <w:p w:rsidR="000F0446" w:rsidRPr="00253D8B" w:rsidP="00A12AF8">
            <w:pPr>
              <w:spacing w:before="80" w:after="80" w:line="240" w:lineRule="exact"/>
              <w:rPr>
                <w:sz w:val="22"/>
                <w:szCs w:val="22"/>
                <w:rtl/>
              </w:rPr>
            </w:pPr>
            <w:r w:rsidRPr="00253D8B">
              <w:rPr>
                <w:sz w:val="22"/>
                <w:szCs w:val="22"/>
                <w:rtl/>
              </w:rPr>
              <w:t>(10)</w:t>
            </w:r>
          </w:p>
        </w:tc>
        <w:tc>
          <w:tcPr>
            <w:tcW w:w="746" w:type="dxa"/>
          </w:tcPr>
          <w:p w:rsidR="000F0446" w:rsidRPr="00253D8B" w:rsidP="00A12AF8">
            <w:pPr>
              <w:spacing w:before="80" w:after="80" w:line="240" w:lineRule="exact"/>
              <w:rPr>
                <w:sz w:val="22"/>
                <w:szCs w:val="22"/>
                <w:rtl/>
              </w:rPr>
            </w:pPr>
            <w:r w:rsidRPr="00253D8B">
              <w:rPr>
                <w:sz w:val="22"/>
                <w:szCs w:val="22"/>
                <w:rtl/>
              </w:rPr>
              <w:t>(12)</w:t>
            </w:r>
          </w:p>
        </w:tc>
        <w:tc>
          <w:tcPr>
            <w:tcW w:w="746" w:type="dxa"/>
          </w:tcPr>
          <w:p w:rsidR="000F0446" w:rsidRPr="00253D8B" w:rsidP="00A12AF8">
            <w:pPr>
              <w:spacing w:before="80" w:after="80" w:line="240" w:lineRule="exact"/>
              <w:rPr>
                <w:sz w:val="22"/>
                <w:szCs w:val="22"/>
                <w:rtl/>
              </w:rPr>
            </w:pPr>
            <w:r w:rsidRPr="00253D8B">
              <w:rPr>
                <w:sz w:val="22"/>
                <w:szCs w:val="22"/>
                <w:rtl/>
              </w:rPr>
              <w:t>(14)</w:t>
            </w:r>
          </w:p>
        </w:tc>
        <w:tc>
          <w:tcPr>
            <w:tcW w:w="746" w:type="dxa"/>
          </w:tcPr>
          <w:p w:rsidR="000F0446" w:rsidRPr="00253D8B" w:rsidP="00A12AF8">
            <w:pPr>
              <w:spacing w:before="80" w:after="80" w:line="240" w:lineRule="exact"/>
              <w:rPr>
                <w:sz w:val="22"/>
                <w:szCs w:val="22"/>
                <w:rtl/>
              </w:rPr>
            </w:pPr>
            <w:r w:rsidRPr="00253D8B">
              <w:rPr>
                <w:sz w:val="22"/>
                <w:szCs w:val="22"/>
                <w:rtl/>
              </w:rPr>
              <w:t>(11)</w:t>
            </w:r>
          </w:p>
        </w:tc>
        <w:tc>
          <w:tcPr>
            <w:tcW w:w="746" w:type="dxa"/>
          </w:tcPr>
          <w:p w:rsidR="000F0446" w:rsidRPr="00253D8B" w:rsidP="00A12AF8">
            <w:pPr>
              <w:spacing w:before="80" w:after="80" w:line="240" w:lineRule="exact"/>
              <w:rPr>
                <w:sz w:val="22"/>
                <w:szCs w:val="22"/>
                <w:rtl/>
              </w:rPr>
            </w:pPr>
            <w:r w:rsidRPr="00253D8B">
              <w:rPr>
                <w:sz w:val="22"/>
                <w:szCs w:val="22"/>
                <w:rtl/>
              </w:rPr>
              <w:t>(13)</w:t>
            </w:r>
          </w:p>
        </w:tc>
        <w:tc>
          <w:tcPr>
            <w:tcW w:w="746" w:type="dxa"/>
          </w:tcPr>
          <w:p w:rsidR="000F0446" w:rsidRPr="00253D8B" w:rsidP="00A12AF8">
            <w:pPr>
              <w:spacing w:before="80" w:after="80" w:line="240" w:lineRule="exact"/>
              <w:rPr>
                <w:sz w:val="22"/>
                <w:szCs w:val="22"/>
                <w:rtl/>
              </w:rPr>
            </w:pPr>
            <w:r w:rsidRPr="00253D8B">
              <w:rPr>
                <w:sz w:val="22"/>
                <w:szCs w:val="22"/>
                <w:rtl/>
              </w:rPr>
              <w:t>(13)</w:t>
            </w:r>
          </w:p>
        </w:tc>
        <w:tc>
          <w:tcPr>
            <w:tcW w:w="747" w:type="dxa"/>
          </w:tcPr>
          <w:p w:rsidR="000F0446" w:rsidRPr="00253D8B" w:rsidP="00A12AF8">
            <w:pPr>
              <w:spacing w:before="80" w:after="80" w:line="240" w:lineRule="exact"/>
              <w:rPr>
                <w:sz w:val="22"/>
                <w:szCs w:val="22"/>
                <w:rtl/>
              </w:rPr>
            </w:pPr>
            <w:r w:rsidRPr="00253D8B">
              <w:rPr>
                <w:sz w:val="22"/>
                <w:szCs w:val="22"/>
                <w:rtl/>
              </w:rPr>
              <w:t>(12)</w:t>
            </w:r>
          </w:p>
        </w:tc>
        <w:tc>
          <w:tcPr>
            <w:tcW w:w="747" w:type="dxa"/>
          </w:tcPr>
          <w:p w:rsidR="000F0446" w:rsidRPr="00253D8B" w:rsidP="00A12AF8">
            <w:pPr>
              <w:spacing w:before="80" w:after="80" w:line="240" w:lineRule="exact"/>
              <w:rPr>
                <w:sz w:val="22"/>
                <w:szCs w:val="22"/>
                <w:rtl/>
              </w:rPr>
            </w:pPr>
            <w:r w:rsidRPr="00253D8B">
              <w:rPr>
                <w:sz w:val="22"/>
                <w:szCs w:val="22"/>
                <w:rtl/>
              </w:rPr>
              <w:t>(12)</w:t>
            </w:r>
          </w:p>
        </w:tc>
        <w:tc>
          <w:tcPr>
            <w:tcW w:w="747" w:type="dxa"/>
          </w:tcPr>
          <w:p w:rsidR="000F0446" w:rsidRPr="00253D8B" w:rsidP="00A12AF8">
            <w:pPr>
              <w:spacing w:before="80" w:after="80" w:line="240" w:lineRule="exact"/>
              <w:rPr>
                <w:sz w:val="22"/>
                <w:szCs w:val="22"/>
                <w:rtl/>
              </w:rPr>
            </w:pPr>
            <w:r w:rsidRPr="00253D8B">
              <w:rPr>
                <w:sz w:val="22"/>
                <w:szCs w:val="22"/>
                <w:rtl/>
              </w:rPr>
              <w:t>(12)</w:t>
            </w:r>
          </w:p>
        </w:tc>
        <w:tc>
          <w:tcPr>
            <w:tcW w:w="747" w:type="dxa"/>
          </w:tcPr>
          <w:p w:rsidR="000F0446" w:rsidRPr="00253D8B" w:rsidP="00A12AF8">
            <w:pPr>
              <w:spacing w:before="80" w:after="80" w:line="240" w:lineRule="exact"/>
              <w:rPr>
                <w:sz w:val="22"/>
                <w:szCs w:val="22"/>
                <w:rtl/>
              </w:rPr>
            </w:pPr>
            <w:r w:rsidRPr="00253D8B">
              <w:rPr>
                <w:sz w:val="22"/>
                <w:szCs w:val="22"/>
                <w:rtl/>
              </w:rPr>
              <w:t>(13)</w:t>
            </w:r>
          </w:p>
        </w:tc>
      </w:tr>
      <w:tr w:rsidTr="005F02AF">
        <w:tblPrEx>
          <w:tblW w:w="0" w:type="auto"/>
          <w:tblLook w:val="04A0"/>
        </w:tblPrEx>
        <w:tc>
          <w:tcPr>
            <w:tcW w:w="746" w:type="dxa"/>
          </w:tcPr>
          <w:p w:rsidR="000F0446" w:rsidRPr="00253D8B" w:rsidP="00A12AF8">
            <w:pPr>
              <w:spacing w:before="80" w:after="80" w:line="240" w:lineRule="exact"/>
              <w:rPr>
                <w:b/>
                <w:bCs/>
                <w:sz w:val="22"/>
                <w:szCs w:val="22"/>
                <w:rtl/>
              </w:rPr>
            </w:pPr>
            <w:r w:rsidRPr="00253D8B">
              <w:rPr>
                <w:b/>
                <w:bCs/>
                <w:sz w:val="22"/>
                <w:szCs w:val="22"/>
                <w:rtl/>
              </w:rPr>
              <w:t xml:space="preserve">מחלקת </w:t>
            </w:r>
            <w:r w:rsidRPr="00253D8B" w:rsidR="005402F3">
              <w:rPr>
                <w:rFonts w:hint="cs"/>
                <w:b/>
                <w:bCs/>
                <w:sz w:val="22"/>
                <w:szCs w:val="22"/>
                <w:rtl/>
              </w:rPr>
              <w:t>ה</w:t>
            </w:r>
            <w:r w:rsidRPr="00253D8B">
              <w:rPr>
                <w:b/>
                <w:bCs/>
                <w:sz w:val="22"/>
                <w:szCs w:val="22"/>
                <w:rtl/>
              </w:rPr>
              <w:t>קרקע</w:t>
            </w:r>
          </w:p>
        </w:tc>
        <w:tc>
          <w:tcPr>
            <w:tcW w:w="746" w:type="dxa"/>
          </w:tcPr>
          <w:p w:rsidR="000F0446" w:rsidRPr="00253D8B" w:rsidP="00A12AF8">
            <w:pPr>
              <w:spacing w:before="80" w:after="80" w:line="240" w:lineRule="exact"/>
              <w:rPr>
                <w:sz w:val="22"/>
                <w:szCs w:val="22"/>
                <w:rtl/>
              </w:rPr>
            </w:pPr>
            <w:r w:rsidRPr="00253D8B">
              <w:rPr>
                <w:sz w:val="22"/>
                <w:szCs w:val="22"/>
                <w:rtl/>
              </w:rPr>
              <w:t>(4)</w:t>
            </w:r>
          </w:p>
        </w:tc>
        <w:tc>
          <w:tcPr>
            <w:tcW w:w="746" w:type="dxa"/>
          </w:tcPr>
          <w:p w:rsidR="000F0446" w:rsidRPr="00253D8B" w:rsidP="00A12AF8">
            <w:pPr>
              <w:spacing w:before="80" w:after="80" w:line="240" w:lineRule="exact"/>
              <w:rPr>
                <w:sz w:val="22"/>
                <w:szCs w:val="22"/>
                <w:rtl/>
              </w:rPr>
            </w:pPr>
            <w:r w:rsidRPr="00253D8B">
              <w:rPr>
                <w:sz w:val="22"/>
                <w:szCs w:val="22"/>
                <w:rtl/>
              </w:rPr>
              <w:t>(4)</w:t>
            </w:r>
          </w:p>
        </w:tc>
        <w:tc>
          <w:tcPr>
            <w:tcW w:w="746" w:type="dxa"/>
          </w:tcPr>
          <w:p w:rsidR="000F0446" w:rsidRPr="00253D8B" w:rsidP="00A12AF8">
            <w:pPr>
              <w:spacing w:before="80" w:after="80" w:line="240" w:lineRule="exact"/>
              <w:rPr>
                <w:sz w:val="22"/>
                <w:szCs w:val="22"/>
                <w:rtl/>
              </w:rPr>
            </w:pPr>
            <w:r w:rsidRPr="00253D8B">
              <w:rPr>
                <w:sz w:val="22"/>
                <w:szCs w:val="22"/>
                <w:rtl/>
              </w:rPr>
              <w:t>(11)</w:t>
            </w:r>
          </w:p>
        </w:tc>
        <w:tc>
          <w:tcPr>
            <w:tcW w:w="746" w:type="dxa"/>
          </w:tcPr>
          <w:p w:rsidR="000F0446" w:rsidRPr="00253D8B" w:rsidP="00A12AF8">
            <w:pPr>
              <w:spacing w:before="80" w:after="80" w:line="240" w:lineRule="exact"/>
              <w:rPr>
                <w:sz w:val="22"/>
                <w:szCs w:val="22"/>
                <w:rtl/>
              </w:rPr>
            </w:pPr>
            <w:r w:rsidRPr="00253D8B">
              <w:rPr>
                <w:sz w:val="22"/>
                <w:szCs w:val="22"/>
                <w:rtl/>
              </w:rPr>
              <w:t>(7)</w:t>
            </w:r>
          </w:p>
        </w:tc>
        <w:tc>
          <w:tcPr>
            <w:tcW w:w="746" w:type="dxa"/>
          </w:tcPr>
          <w:p w:rsidR="000F0446" w:rsidRPr="00253D8B" w:rsidP="00A12AF8">
            <w:pPr>
              <w:spacing w:before="80" w:after="80" w:line="240" w:lineRule="exact"/>
              <w:rPr>
                <w:sz w:val="22"/>
                <w:szCs w:val="22"/>
                <w:rtl/>
              </w:rPr>
            </w:pPr>
            <w:r w:rsidRPr="00253D8B">
              <w:rPr>
                <w:sz w:val="22"/>
                <w:szCs w:val="22"/>
                <w:rtl/>
              </w:rPr>
              <w:t>(6)</w:t>
            </w:r>
          </w:p>
        </w:tc>
        <w:tc>
          <w:tcPr>
            <w:tcW w:w="746" w:type="dxa"/>
          </w:tcPr>
          <w:p w:rsidR="000F0446" w:rsidRPr="00253D8B" w:rsidP="00A12AF8">
            <w:pPr>
              <w:spacing w:before="80" w:after="80" w:line="240" w:lineRule="exact"/>
              <w:rPr>
                <w:sz w:val="22"/>
                <w:szCs w:val="22"/>
                <w:rtl/>
              </w:rPr>
            </w:pPr>
            <w:r w:rsidRPr="00253D8B">
              <w:rPr>
                <w:sz w:val="22"/>
                <w:szCs w:val="22"/>
                <w:rtl/>
              </w:rPr>
              <w:t>(9)</w:t>
            </w:r>
          </w:p>
        </w:tc>
        <w:tc>
          <w:tcPr>
            <w:tcW w:w="747" w:type="dxa"/>
          </w:tcPr>
          <w:p w:rsidR="000F0446" w:rsidRPr="00253D8B" w:rsidP="00A12AF8">
            <w:pPr>
              <w:spacing w:before="80" w:after="80" w:line="240" w:lineRule="exact"/>
              <w:rPr>
                <w:sz w:val="22"/>
                <w:szCs w:val="22"/>
                <w:rtl/>
              </w:rPr>
            </w:pPr>
            <w:r w:rsidRPr="00253D8B">
              <w:rPr>
                <w:sz w:val="22"/>
                <w:szCs w:val="22"/>
                <w:rtl/>
              </w:rPr>
              <w:t>(5)</w:t>
            </w:r>
          </w:p>
        </w:tc>
        <w:tc>
          <w:tcPr>
            <w:tcW w:w="747" w:type="dxa"/>
          </w:tcPr>
          <w:p w:rsidR="000F0446" w:rsidRPr="00253D8B" w:rsidP="00A12AF8">
            <w:pPr>
              <w:spacing w:before="80" w:after="80" w:line="240" w:lineRule="exact"/>
              <w:rPr>
                <w:sz w:val="22"/>
                <w:szCs w:val="22"/>
                <w:rtl/>
              </w:rPr>
            </w:pPr>
            <w:r w:rsidRPr="00253D8B">
              <w:rPr>
                <w:sz w:val="22"/>
                <w:szCs w:val="22"/>
                <w:rtl/>
              </w:rPr>
              <w:t>(3)</w:t>
            </w:r>
          </w:p>
        </w:tc>
        <w:tc>
          <w:tcPr>
            <w:tcW w:w="747" w:type="dxa"/>
          </w:tcPr>
          <w:p w:rsidR="000F0446" w:rsidRPr="00253D8B" w:rsidP="00A12AF8">
            <w:pPr>
              <w:spacing w:before="80" w:after="80" w:line="240" w:lineRule="exact"/>
              <w:rPr>
                <w:sz w:val="22"/>
                <w:szCs w:val="22"/>
                <w:rtl/>
              </w:rPr>
            </w:pPr>
            <w:r w:rsidRPr="00253D8B">
              <w:rPr>
                <w:sz w:val="22"/>
                <w:szCs w:val="22"/>
                <w:rtl/>
              </w:rPr>
              <w:t>(9)</w:t>
            </w:r>
          </w:p>
        </w:tc>
        <w:tc>
          <w:tcPr>
            <w:tcW w:w="747" w:type="dxa"/>
          </w:tcPr>
          <w:p w:rsidR="000F0446" w:rsidRPr="00253D8B" w:rsidP="00A12AF8">
            <w:pPr>
              <w:spacing w:before="80" w:after="80" w:line="240" w:lineRule="exact"/>
              <w:rPr>
                <w:sz w:val="22"/>
                <w:szCs w:val="22"/>
                <w:rtl/>
              </w:rPr>
            </w:pPr>
            <w:r w:rsidRPr="00253D8B">
              <w:rPr>
                <w:sz w:val="22"/>
                <w:szCs w:val="22"/>
                <w:rtl/>
              </w:rPr>
              <w:t>(10)</w:t>
            </w:r>
          </w:p>
        </w:tc>
      </w:tr>
      <w:tr w:rsidTr="005F02AF">
        <w:tblPrEx>
          <w:tblW w:w="0" w:type="auto"/>
          <w:tblLook w:val="04A0"/>
        </w:tblPrEx>
        <w:tc>
          <w:tcPr>
            <w:tcW w:w="746" w:type="dxa"/>
          </w:tcPr>
          <w:p w:rsidR="000F0446" w:rsidRPr="00253D8B" w:rsidP="00A12AF8">
            <w:pPr>
              <w:spacing w:before="80" w:after="80" w:line="240" w:lineRule="exact"/>
              <w:rPr>
                <w:b/>
                <w:bCs/>
                <w:sz w:val="22"/>
                <w:szCs w:val="22"/>
                <w:rtl/>
              </w:rPr>
            </w:pPr>
            <w:r w:rsidRPr="00253D8B">
              <w:rPr>
                <w:rFonts w:hint="cs"/>
                <w:b/>
                <w:bCs/>
                <w:sz w:val="22"/>
                <w:szCs w:val="22"/>
                <w:rtl/>
              </w:rPr>
              <w:t>סך</w:t>
            </w:r>
            <w:r w:rsidRPr="00253D8B" w:rsidR="00F72EA7">
              <w:rPr>
                <w:rFonts w:hint="cs"/>
                <w:b/>
                <w:bCs/>
                <w:sz w:val="22"/>
                <w:szCs w:val="22"/>
                <w:rtl/>
              </w:rPr>
              <w:t xml:space="preserve"> </w:t>
            </w:r>
            <w:r w:rsidRPr="00253D8B" w:rsidR="005402F3">
              <w:rPr>
                <w:rFonts w:hint="cs"/>
                <w:b/>
                <w:bCs/>
                <w:sz w:val="22"/>
                <w:szCs w:val="22"/>
                <w:rtl/>
              </w:rPr>
              <w:t>הכול</w:t>
            </w:r>
          </w:p>
        </w:tc>
        <w:tc>
          <w:tcPr>
            <w:tcW w:w="746" w:type="dxa"/>
          </w:tcPr>
          <w:p w:rsidR="000F0446" w:rsidRPr="00253D8B" w:rsidP="00A12AF8">
            <w:pPr>
              <w:spacing w:before="80" w:after="80" w:line="240" w:lineRule="exact"/>
              <w:rPr>
                <w:b/>
                <w:bCs/>
                <w:sz w:val="22"/>
                <w:szCs w:val="22"/>
                <w:rtl/>
              </w:rPr>
            </w:pPr>
            <w:r w:rsidRPr="00253D8B">
              <w:rPr>
                <w:b/>
                <w:bCs/>
                <w:sz w:val="22"/>
                <w:szCs w:val="22"/>
                <w:rtl/>
              </w:rPr>
              <w:t>(14)</w:t>
            </w:r>
          </w:p>
        </w:tc>
        <w:tc>
          <w:tcPr>
            <w:tcW w:w="746" w:type="dxa"/>
          </w:tcPr>
          <w:p w:rsidR="000F0446" w:rsidRPr="00253D8B" w:rsidP="00A12AF8">
            <w:pPr>
              <w:spacing w:before="80" w:after="80" w:line="240" w:lineRule="exact"/>
              <w:rPr>
                <w:b/>
                <w:bCs/>
                <w:sz w:val="22"/>
                <w:szCs w:val="22"/>
                <w:rtl/>
              </w:rPr>
            </w:pPr>
            <w:r w:rsidRPr="00253D8B">
              <w:rPr>
                <w:b/>
                <w:bCs/>
                <w:sz w:val="22"/>
                <w:szCs w:val="22"/>
                <w:rtl/>
              </w:rPr>
              <w:t>(16)</w:t>
            </w:r>
          </w:p>
        </w:tc>
        <w:tc>
          <w:tcPr>
            <w:tcW w:w="746" w:type="dxa"/>
          </w:tcPr>
          <w:p w:rsidR="000F0446" w:rsidRPr="00253D8B" w:rsidP="00A12AF8">
            <w:pPr>
              <w:spacing w:before="80" w:after="80" w:line="240" w:lineRule="exact"/>
              <w:rPr>
                <w:b/>
                <w:bCs/>
                <w:sz w:val="22"/>
                <w:szCs w:val="22"/>
                <w:rtl/>
              </w:rPr>
            </w:pPr>
            <w:r w:rsidRPr="00253D8B">
              <w:rPr>
                <w:b/>
                <w:bCs/>
                <w:sz w:val="22"/>
                <w:szCs w:val="22"/>
                <w:rtl/>
              </w:rPr>
              <w:t>(25)</w:t>
            </w:r>
          </w:p>
        </w:tc>
        <w:tc>
          <w:tcPr>
            <w:tcW w:w="746" w:type="dxa"/>
          </w:tcPr>
          <w:p w:rsidR="000F0446" w:rsidRPr="00253D8B" w:rsidP="00A12AF8">
            <w:pPr>
              <w:spacing w:before="80" w:after="80" w:line="240" w:lineRule="exact"/>
              <w:rPr>
                <w:b/>
                <w:bCs/>
                <w:sz w:val="22"/>
                <w:szCs w:val="22"/>
                <w:rtl/>
              </w:rPr>
            </w:pPr>
            <w:r w:rsidRPr="00253D8B">
              <w:rPr>
                <w:b/>
                <w:bCs/>
                <w:sz w:val="22"/>
                <w:szCs w:val="22"/>
                <w:rtl/>
              </w:rPr>
              <w:t>(18)</w:t>
            </w:r>
          </w:p>
        </w:tc>
        <w:tc>
          <w:tcPr>
            <w:tcW w:w="746" w:type="dxa"/>
          </w:tcPr>
          <w:p w:rsidR="000F0446" w:rsidRPr="00253D8B" w:rsidP="00A12AF8">
            <w:pPr>
              <w:spacing w:before="80" w:after="80" w:line="240" w:lineRule="exact"/>
              <w:rPr>
                <w:b/>
                <w:bCs/>
                <w:sz w:val="22"/>
                <w:szCs w:val="22"/>
                <w:rtl/>
              </w:rPr>
            </w:pPr>
            <w:r w:rsidRPr="00253D8B">
              <w:rPr>
                <w:b/>
                <w:bCs/>
                <w:sz w:val="22"/>
                <w:szCs w:val="22"/>
                <w:rtl/>
              </w:rPr>
              <w:t>(19)</w:t>
            </w:r>
          </w:p>
        </w:tc>
        <w:tc>
          <w:tcPr>
            <w:tcW w:w="746" w:type="dxa"/>
          </w:tcPr>
          <w:p w:rsidR="000F0446" w:rsidRPr="00253D8B" w:rsidP="00A12AF8">
            <w:pPr>
              <w:spacing w:before="80" w:after="80" w:line="240" w:lineRule="exact"/>
              <w:rPr>
                <w:b/>
                <w:bCs/>
                <w:sz w:val="22"/>
                <w:szCs w:val="22"/>
                <w:rtl/>
              </w:rPr>
            </w:pPr>
            <w:r w:rsidRPr="00253D8B">
              <w:rPr>
                <w:b/>
                <w:bCs/>
                <w:sz w:val="22"/>
                <w:szCs w:val="22"/>
                <w:rtl/>
              </w:rPr>
              <w:t>(23)</w:t>
            </w:r>
          </w:p>
        </w:tc>
        <w:tc>
          <w:tcPr>
            <w:tcW w:w="747" w:type="dxa"/>
          </w:tcPr>
          <w:p w:rsidR="000F0446" w:rsidRPr="00253D8B" w:rsidP="00A12AF8">
            <w:pPr>
              <w:spacing w:before="80" w:after="80" w:line="240" w:lineRule="exact"/>
              <w:rPr>
                <w:b/>
                <w:bCs/>
                <w:sz w:val="22"/>
                <w:szCs w:val="22"/>
                <w:rtl/>
              </w:rPr>
            </w:pPr>
            <w:r w:rsidRPr="00253D8B">
              <w:rPr>
                <w:b/>
                <w:bCs/>
                <w:sz w:val="22"/>
                <w:szCs w:val="22"/>
                <w:rtl/>
              </w:rPr>
              <w:t>(17)</w:t>
            </w:r>
          </w:p>
        </w:tc>
        <w:tc>
          <w:tcPr>
            <w:tcW w:w="747" w:type="dxa"/>
          </w:tcPr>
          <w:p w:rsidR="000F0446" w:rsidRPr="00253D8B" w:rsidP="00A12AF8">
            <w:pPr>
              <w:spacing w:before="80" w:after="80" w:line="240" w:lineRule="exact"/>
              <w:rPr>
                <w:b/>
                <w:bCs/>
                <w:sz w:val="22"/>
                <w:szCs w:val="22"/>
                <w:rtl/>
              </w:rPr>
            </w:pPr>
            <w:r w:rsidRPr="00253D8B">
              <w:rPr>
                <w:b/>
                <w:bCs/>
                <w:sz w:val="22"/>
                <w:szCs w:val="22"/>
                <w:rtl/>
              </w:rPr>
              <w:t>(15)</w:t>
            </w:r>
          </w:p>
        </w:tc>
        <w:tc>
          <w:tcPr>
            <w:tcW w:w="747" w:type="dxa"/>
          </w:tcPr>
          <w:p w:rsidR="000F0446" w:rsidRPr="00253D8B" w:rsidP="00A12AF8">
            <w:pPr>
              <w:spacing w:before="80" w:after="80" w:line="240" w:lineRule="exact"/>
              <w:rPr>
                <w:b/>
                <w:bCs/>
                <w:sz w:val="22"/>
                <w:szCs w:val="22"/>
                <w:rtl/>
              </w:rPr>
            </w:pPr>
            <w:r w:rsidRPr="00253D8B">
              <w:rPr>
                <w:b/>
                <w:bCs/>
                <w:sz w:val="22"/>
                <w:szCs w:val="22"/>
                <w:rtl/>
              </w:rPr>
              <w:t>(21)</w:t>
            </w:r>
          </w:p>
        </w:tc>
        <w:tc>
          <w:tcPr>
            <w:tcW w:w="747" w:type="dxa"/>
          </w:tcPr>
          <w:p w:rsidR="000F0446" w:rsidRPr="00253D8B" w:rsidP="00A12AF8">
            <w:pPr>
              <w:spacing w:before="80" w:after="80" w:line="240" w:lineRule="exact"/>
              <w:rPr>
                <w:b/>
                <w:bCs/>
                <w:sz w:val="22"/>
                <w:szCs w:val="22"/>
                <w:rtl/>
              </w:rPr>
            </w:pPr>
            <w:r w:rsidRPr="00253D8B">
              <w:rPr>
                <w:b/>
                <w:bCs/>
                <w:sz w:val="22"/>
                <w:szCs w:val="22"/>
                <w:rtl/>
              </w:rPr>
              <w:t>(23)</w:t>
            </w:r>
          </w:p>
        </w:tc>
      </w:tr>
    </w:tbl>
    <w:p w:rsidR="000F0446" w:rsidRPr="00253D8B" w:rsidP="00A12AF8">
      <w:pPr>
        <w:spacing w:before="120" w:line="269" w:lineRule="auto"/>
        <w:rPr>
          <w:sz w:val="22"/>
          <w:szCs w:val="22"/>
          <w:rtl/>
        </w:rPr>
      </w:pPr>
      <w:r w:rsidRPr="00253D8B">
        <w:rPr>
          <w:sz w:val="22"/>
          <w:szCs w:val="22"/>
          <w:rtl/>
        </w:rPr>
        <w:t>נתוני מכון התקנים</w:t>
      </w:r>
      <w:r w:rsidRPr="00253D8B">
        <w:rPr>
          <w:rFonts w:hint="cs"/>
          <w:sz w:val="22"/>
          <w:szCs w:val="22"/>
          <w:rtl/>
        </w:rPr>
        <w:t xml:space="preserve">, </w:t>
      </w:r>
      <w:r w:rsidRPr="00253D8B" w:rsidR="005402F3">
        <w:rPr>
          <w:rFonts w:hint="cs"/>
          <w:sz w:val="22"/>
          <w:szCs w:val="22"/>
          <w:rtl/>
        </w:rPr>
        <w:t>ב</w:t>
      </w:r>
      <w:r w:rsidRPr="00253D8B">
        <w:rPr>
          <w:rFonts w:hint="cs"/>
          <w:sz w:val="22"/>
          <w:szCs w:val="22"/>
          <w:rtl/>
        </w:rPr>
        <w:t>עיבוד משרד מבקר המדינה</w:t>
      </w:r>
      <w:r w:rsidRPr="00253D8B" w:rsidR="00BA1513">
        <w:rPr>
          <w:rFonts w:hint="cs"/>
          <w:sz w:val="22"/>
          <w:szCs w:val="22"/>
          <w:rtl/>
        </w:rPr>
        <w:t>.</w:t>
      </w:r>
    </w:p>
    <w:p w:rsidR="00253D8B" w:rsidP="0023206D">
      <w:pPr>
        <w:bidi w:val="0"/>
        <w:spacing w:line="269" w:lineRule="auto"/>
        <w:rPr>
          <w:szCs w:val="20"/>
          <w:rtl/>
        </w:rPr>
      </w:pPr>
      <w:r>
        <w:rPr>
          <w:rtl/>
        </w:rPr>
        <w:br w:type="page"/>
      </w:r>
    </w:p>
    <w:p w:rsidR="000F0446" w:rsidRPr="00C82FD5" w:rsidP="0023206D">
      <w:pPr>
        <w:spacing w:line="269" w:lineRule="auto"/>
        <w:jc w:val="center"/>
        <w:rPr>
          <w:b/>
          <w:bCs/>
          <w:rtl/>
        </w:rPr>
      </w:pPr>
      <w:r w:rsidRPr="005402F3">
        <w:rPr>
          <w:rFonts w:hint="cs"/>
          <w:b/>
          <w:bCs/>
          <w:rtl/>
        </w:rPr>
        <w:t xml:space="preserve">תרשים </w:t>
      </w:r>
      <w:r w:rsidR="00D65F1A">
        <w:rPr>
          <w:rFonts w:hint="cs"/>
          <w:b/>
          <w:bCs/>
          <w:rtl/>
        </w:rPr>
        <w:t>4</w:t>
      </w:r>
      <w:r w:rsidRPr="005402F3">
        <w:rPr>
          <w:rFonts w:hint="cs"/>
          <w:b/>
          <w:bCs/>
          <w:rtl/>
        </w:rPr>
        <w:t>:</w:t>
      </w:r>
      <w:r w:rsidRPr="0048618B">
        <w:rPr>
          <w:rFonts w:hint="cs"/>
          <w:rtl/>
        </w:rPr>
        <w:t xml:space="preserve"> </w:t>
      </w:r>
      <w:r w:rsidRPr="0048618B">
        <w:rPr>
          <w:rFonts w:hint="cs"/>
          <w:b/>
          <w:bCs/>
          <w:rtl/>
        </w:rPr>
        <w:t>הג</w:t>
      </w:r>
      <w:r w:rsidR="005402F3">
        <w:rPr>
          <w:rFonts w:hint="cs"/>
          <w:b/>
          <w:bCs/>
          <w:rtl/>
        </w:rPr>
        <w:t>י</w:t>
      </w:r>
      <w:r w:rsidRPr="0048618B">
        <w:rPr>
          <w:rFonts w:hint="cs"/>
          <w:b/>
          <w:bCs/>
          <w:rtl/>
        </w:rPr>
        <w:t xml:space="preserve">רעון המצטבר של מעבדת הבנייה ומעבדת </w:t>
      </w:r>
      <w:r>
        <w:rPr>
          <w:rFonts w:hint="cs"/>
          <w:b/>
          <w:bCs/>
          <w:rtl/>
        </w:rPr>
        <w:t>ה</w:t>
      </w:r>
      <w:r w:rsidRPr="0048618B">
        <w:rPr>
          <w:rFonts w:hint="cs"/>
          <w:b/>
          <w:bCs/>
          <w:rtl/>
        </w:rPr>
        <w:t>קרקע</w:t>
      </w:r>
      <w:r>
        <w:rPr>
          <w:rFonts w:hint="cs"/>
          <w:b/>
          <w:bCs/>
          <w:rtl/>
        </w:rPr>
        <w:t>, 2018</w:t>
      </w:r>
      <w:r w:rsidR="00C82FD5">
        <w:rPr>
          <w:rFonts w:hint="cs"/>
          <w:b/>
          <w:bCs/>
          <w:rtl/>
        </w:rPr>
        <w:t xml:space="preserve"> </w:t>
      </w:r>
      <w:r w:rsidRPr="00C82FD5">
        <w:rPr>
          <w:rFonts w:hint="cs"/>
          <w:b/>
          <w:bCs/>
          <w:rtl/>
        </w:rPr>
        <w:t>(במיליוני ש"ח)</w:t>
      </w:r>
    </w:p>
    <w:p w:rsidR="000F0446" w:rsidP="00A12AF8">
      <w:pPr>
        <w:spacing w:before="120" w:after="120" w:line="269" w:lineRule="auto"/>
        <w:jc w:val="center"/>
        <w:rPr>
          <w:rtl/>
        </w:rPr>
      </w:pPr>
      <w:r>
        <w:rPr>
          <w:noProof/>
          <w:rtl/>
        </w:rPr>
        <w:drawing>
          <wp:inline distT="0" distB="0" distL="0" distR="0">
            <wp:extent cx="4572009" cy="2493269"/>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16653" name="mahon-g-4.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72009" cy="2493269"/>
                    </a:xfrm>
                    <a:prstGeom prst="rect">
                      <a:avLst/>
                    </a:prstGeom>
                  </pic:spPr>
                </pic:pic>
              </a:graphicData>
            </a:graphic>
          </wp:inline>
        </w:drawing>
      </w:r>
    </w:p>
    <w:p w:rsidR="000F0446" w:rsidRPr="00D82256" w:rsidP="00BD41E6">
      <w:pPr>
        <w:spacing w:before="120" w:line="269" w:lineRule="auto"/>
        <w:rPr>
          <w:sz w:val="22"/>
          <w:szCs w:val="22"/>
          <w:rtl/>
        </w:rPr>
      </w:pPr>
      <w:r w:rsidRPr="00DC38FD">
        <w:rPr>
          <w:rFonts w:hint="eastAsia"/>
          <w:sz w:val="22"/>
          <w:szCs w:val="22"/>
          <w:rtl/>
        </w:rPr>
        <w:t>על</w:t>
      </w:r>
      <w:r w:rsidRPr="00DC38FD">
        <w:rPr>
          <w:sz w:val="22"/>
          <w:szCs w:val="22"/>
          <w:rtl/>
        </w:rPr>
        <w:t xml:space="preserve"> פי</w:t>
      </w:r>
      <w:r w:rsidRPr="00D82256">
        <w:rPr>
          <w:sz w:val="22"/>
          <w:szCs w:val="22"/>
          <w:rtl/>
        </w:rPr>
        <w:t xml:space="preserve"> נתוני מכון התקנים, </w:t>
      </w:r>
      <w:r w:rsidRPr="0048684B" w:rsidR="00B27941">
        <w:rPr>
          <w:rFonts w:hint="cs"/>
          <w:sz w:val="22"/>
          <w:szCs w:val="22"/>
          <w:rtl/>
        </w:rPr>
        <w:t>ב</w:t>
      </w:r>
      <w:r w:rsidRPr="0048684B" w:rsidR="002B2869">
        <w:rPr>
          <w:sz w:val="22"/>
          <w:szCs w:val="22"/>
          <w:rtl/>
        </w:rPr>
        <w:t>עיבוד</w:t>
      </w:r>
      <w:r w:rsidRPr="00D82256">
        <w:rPr>
          <w:sz w:val="22"/>
          <w:szCs w:val="22"/>
          <w:rtl/>
        </w:rPr>
        <w:t xml:space="preserve"> משרד מבקר המדינה</w:t>
      </w:r>
      <w:r w:rsidRPr="0048684B">
        <w:rPr>
          <w:rFonts w:hint="cs"/>
          <w:sz w:val="22"/>
          <w:szCs w:val="22"/>
          <w:rtl/>
        </w:rPr>
        <w:t>.</w:t>
      </w:r>
    </w:p>
    <w:p w:rsidR="0066456F" w:rsidP="0023206D">
      <w:pPr>
        <w:pStyle w:val="a"/>
        <w:spacing w:line="269" w:lineRule="auto"/>
        <w:rPr>
          <w:rtl/>
        </w:rPr>
      </w:pPr>
    </w:p>
    <w:p w:rsidR="000F0446" w:rsidRPr="000D6E7E" w:rsidP="0023206D">
      <w:pPr>
        <w:spacing w:line="269" w:lineRule="auto"/>
        <w:rPr>
          <w:b/>
          <w:bCs/>
          <w:rtl/>
        </w:rPr>
      </w:pPr>
      <w:r>
        <w:rPr>
          <w:rFonts w:hint="cs"/>
          <w:b/>
          <w:bCs/>
          <w:rtl/>
        </w:rPr>
        <w:t>מ</w:t>
      </w:r>
      <w:r w:rsidRPr="000D6E7E">
        <w:rPr>
          <w:rFonts w:hint="cs"/>
          <w:b/>
          <w:bCs/>
          <w:rtl/>
        </w:rPr>
        <w:t>לוח</w:t>
      </w:r>
      <w:r>
        <w:rPr>
          <w:rFonts w:hint="cs"/>
          <w:b/>
          <w:bCs/>
          <w:rtl/>
        </w:rPr>
        <w:t xml:space="preserve"> </w:t>
      </w:r>
      <w:r w:rsidR="00543D2B">
        <w:rPr>
          <w:rFonts w:hint="cs"/>
          <w:b/>
          <w:bCs/>
          <w:rtl/>
        </w:rPr>
        <w:t>9</w:t>
      </w:r>
      <w:r w:rsidRPr="000D6E7E">
        <w:rPr>
          <w:rFonts w:hint="cs"/>
          <w:b/>
          <w:bCs/>
          <w:rtl/>
        </w:rPr>
        <w:t xml:space="preserve"> ו</w:t>
      </w:r>
      <w:r w:rsidR="001A6836">
        <w:rPr>
          <w:rFonts w:hint="cs"/>
          <w:b/>
          <w:bCs/>
          <w:rtl/>
        </w:rPr>
        <w:t>מ</w:t>
      </w:r>
      <w:r w:rsidRPr="000D6E7E">
        <w:rPr>
          <w:rFonts w:hint="cs"/>
          <w:b/>
          <w:bCs/>
          <w:rtl/>
        </w:rPr>
        <w:t xml:space="preserve">תרשים </w:t>
      </w:r>
      <w:r w:rsidR="00D65F1A">
        <w:rPr>
          <w:rFonts w:hint="cs"/>
          <w:b/>
          <w:bCs/>
          <w:rtl/>
        </w:rPr>
        <w:t>4</w:t>
      </w:r>
      <w:r w:rsidRPr="000D6E7E" w:rsidR="00D65F1A">
        <w:rPr>
          <w:rFonts w:hint="cs"/>
          <w:b/>
          <w:bCs/>
          <w:rtl/>
        </w:rPr>
        <w:t xml:space="preserve"> </w:t>
      </w:r>
      <w:r w:rsidR="00221756">
        <w:rPr>
          <w:rFonts w:hint="cs"/>
          <w:b/>
          <w:bCs/>
          <w:rtl/>
        </w:rPr>
        <w:t>עולה</w:t>
      </w:r>
      <w:r>
        <w:rPr>
          <w:rFonts w:hint="cs"/>
          <w:b/>
          <w:bCs/>
          <w:rtl/>
        </w:rPr>
        <w:t xml:space="preserve"> כי מחלקת </w:t>
      </w:r>
      <w:r w:rsidR="001A6836">
        <w:rPr>
          <w:rFonts w:hint="cs"/>
          <w:b/>
          <w:bCs/>
          <w:rtl/>
        </w:rPr>
        <w:t>ה</w:t>
      </w:r>
      <w:r>
        <w:rPr>
          <w:rFonts w:hint="cs"/>
          <w:b/>
          <w:bCs/>
          <w:rtl/>
        </w:rPr>
        <w:t xml:space="preserve">בנייה ומחלקת </w:t>
      </w:r>
      <w:r w:rsidR="001A6836">
        <w:rPr>
          <w:rFonts w:hint="cs"/>
          <w:b/>
          <w:bCs/>
          <w:rtl/>
        </w:rPr>
        <w:t>ה</w:t>
      </w:r>
      <w:r>
        <w:rPr>
          <w:rFonts w:hint="cs"/>
          <w:b/>
          <w:bCs/>
          <w:rtl/>
        </w:rPr>
        <w:t>קרקע</w:t>
      </w:r>
      <w:r w:rsidR="008201A0">
        <w:rPr>
          <w:rFonts w:hint="cs"/>
          <w:b/>
          <w:bCs/>
          <w:rtl/>
        </w:rPr>
        <w:t xml:space="preserve"> </w:t>
      </w:r>
      <w:r>
        <w:rPr>
          <w:rFonts w:hint="cs"/>
          <w:b/>
          <w:bCs/>
          <w:rtl/>
        </w:rPr>
        <w:t>הפסידו</w:t>
      </w:r>
      <w:r w:rsidRPr="000D6E7E">
        <w:rPr>
          <w:rFonts w:hint="cs"/>
          <w:b/>
          <w:bCs/>
          <w:rtl/>
        </w:rPr>
        <w:t xml:space="preserve"> כ-20 מיליון ש"ח </w:t>
      </w:r>
      <w:r w:rsidR="005C1B6E">
        <w:rPr>
          <w:rFonts w:hint="cs"/>
          <w:b/>
          <w:bCs/>
          <w:rtl/>
        </w:rPr>
        <w:t>בממוצע בשנה בעשור האחרון</w:t>
      </w:r>
      <w:r w:rsidR="001A6836">
        <w:rPr>
          <w:rFonts w:hint="cs"/>
          <w:b/>
          <w:bCs/>
          <w:rtl/>
        </w:rPr>
        <w:t>,</w:t>
      </w:r>
      <w:r w:rsidRPr="000D6E7E">
        <w:rPr>
          <w:rFonts w:hint="cs"/>
          <w:b/>
          <w:bCs/>
          <w:rtl/>
        </w:rPr>
        <w:t xml:space="preserve"> </w:t>
      </w:r>
      <w:r w:rsidRPr="00BA2B41" w:rsidR="00455D33">
        <w:rPr>
          <w:b/>
          <w:bCs/>
          <w:rtl/>
        </w:rPr>
        <w:t>ו</w:t>
      </w:r>
      <w:r w:rsidR="00221756">
        <w:rPr>
          <w:rFonts w:hint="cs"/>
          <w:b/>
          <w:bCs/>
          <w:rtl/>
        </w:rPr>
        <w:t xml:space="preserve">כי </w:t>
      </w:r>
      <w:r w:rsidRPr="00BA2B41" w:rsidR="00455D33">
        <w:rPr>
          <w:b/>
          <w:bCs/>
          <w:rtl/>
        </w:rPr>
        <w:t>הפסדי</w:t>
      </w:r>
      <w:r w:rsidRPr="00BA2B41" w:rsidR="00455D33">
        <w:rPr>
          <w:rFonts w:hint="eastAsia"/>
          <w:b/>
          <w:bCs/>
          <w:rtl/>
        </w:rPr>
        <w:t>הן</w:t>
      </w:r>
      <w:r w:rsidRPr="000D6E7E">
        <w:rPr>
          <w:rFonts w:hint="cs"/>
          <w:b/>
          <w:bCs/>
          <w:rtl/>
        </w:rPr>
        <w:t xml:space="preserve"> המצטברים מגיעים לכדי </w:t>
      </w:r>
      <w:r w:rsidR="00C33BBC">
        <w:rPr>
          <w:rFonts w:hint="cs"/>
          <w:b/>
          <w:bCs/>
          <w:rtl/>
        </w:rPr>
        <w:t>270</w:t>
      </w:r>
      <w:r w:rsidRPr="000D6E7E">
        <w:rPr>
          <w:rFonts w:hint="cs"/>
          <w:b/>
          <w:bCs/>
          <w:rtl/>
        </w:rPr>
        <w:t xml:space="preserve"> מיליון ש"ח בשנת </w:t>
      </w:r>
      <w:r w:rsidR="00C33BBC">
        <w:rPr>
          <w:rFonts w:hint="cs"/>
          <w:b/>
          <w:bCs/>
          <w:rtl/>
        </w:rPr>
        <w:t>2018</w:t>
      </w:r>
      <w:r w:rsidRPr="000D6E7E">
        <w:rPr>
          <w:rFonts w:hint="cs"/>
          <w:b/>
          <w:bCs/>
          <w:rtl/>
        </w:rPr>
        <w:t>.</w:t>
      </w:r>
      <w:r>
        <w:rPr>
          <w:rFonts w:hint="cs"/>
          <w:b/>
          <w:bCs/>
          <w:rtl/>
        </w:rPr>
        <w:t xml:space="preserve"> </w:t>
      </w:r>
      <w:r w:rsidRPr="00EA0524" w:rsidR="0066456F">
        <w:rPr>
          <w:rFonts w:hint="eastAsia"/>
          <w:b/>
          <w:bCs/>
          <w:rtl/>
        </w:rPr>
        <w:t>הפסדים</w:t>
      </w:r>
      <w:r w:rsidRPr="00EA0524" w:rsidR="0066456F">
        <w:rPr>
          <w:b/>
          <w:bCs/>
          <w:rtl/>
        </w:rPr>
        <w:t xml:space="preserve"> </w:t>
      </w:r>
      <w:r w:rsidRPr="00EA0524" w:rsidR="0066456F">
        <w:rPr>
          <w:rFonts w:hint="eastAsia"/>
          <w:b/>
          <w:bCs/>
          <w:rtl/>
        </w:rPr>
        <w:t>אלו</w:t>
      </w:r>
      <w:r w:rsidRPr="00EA0524" w:rsidR="0066456F">
        <w:rPr>
          <w:b/>
          <w:bCs/>
          <w:rtl/>
        </w:rPr>
        <w:t xml:space="preserve"> </w:t>
      </w:r>
      <w:r w:rsidRPr="00EA0524" w:rsidR="0066456F">
        <w:rPr>
          <w:rFonts w:hint="eastAsia"/>
          <w:b/>
          <w:bCs/>
          <w:rtl/>
        </w:rPr>
        <w:t>מקוזזים</w:t>
      </w:r>
      <w:r w:rsidRPr="00EA0524" w:rsidR="0066456F">
        <w:rPr>
          <w:b/>
          <w:bCs/>
          <w:rtl/>
        </w:rPr>
        <w:t xml:space="preserve"> </w:t>
      </w:r>
      <w:r w:rsidRPr="00EA0524" w:rsidR="0066456F">
        <w:rPr>
          <w:rFonts w:hint="eastAsia"/>
          <w:b/>
          <w:bCs/>
          <w:rtl/>
        </w:rPr>
        <w:t>ממחלקות</w:t>
      </w:r>
      <w:r w:rsidRPr="00EA0524" w:rsidR="0066456F">
        <w:rPr>
          <w:b/>
          <w:bCs/>
          <w:rtl/>
        </w:rPr>
        <w:t xml:space="preserve"> </w:t>
      </w:r>
      <w:r w:rsidRPr="00EA0524" w:rsidR="0066456F">
        <w:rPr>
          <w:rFonts w:hint="eastAsia"/>
          <w:b/>
          <w:bCs/>
          <w:rtl/>
        </w:rPr>
        <w:t>ו</w:t>
      </w:r>
      <w:r w:rsidRPr="00EA0524" w:rsidR="001A6836">
        <w:rPr>
          <w:rFonts w:hint="eastAsia"/>
          <w:b/>
          <w:bCs/>
          <w:rtl/>
        </w:rPr>
        <w:t>מ</w:t>
      </w:r>
      <w:r w:rsidRPr="00EA0524" w:rsidR="0066456F">
        <w:rPr>
          <w:rFonts w:hint="eastAsia"/>
          <w:b/>
          <w:bCs/>
          <w:rtl/>
        </w:rPr>
        <w:t>מעבדות</w:t>
      </w:r>
      <w:r w:rsidRPr="00EA0524" w:rsidR="0066456F">
        <w:rPr>
          <w:b/>
          <w:bCs/>
          <w:rtl/>
        </w:rPr>
        <w:t xml:space="preserve"> אחרות של האגף, כך </w:t>
      </w:r>
      <w:r w:rsidRPr="00EA0524" w:rsidR="001A6836">
        <w:rPr>
          <w:rFonts w:hint="eastAsia"/>
          <w:b/>
          <w:bCs/>
          <w:rtl/>
        </w:rPr>
        <w:t>שהם</w:t>
      </w:r>
      <w:r w:rsidRPr="00EA0524" w:rsidR="001A6836">
        <w:rPr>
          <w:b/>
          <w:bCs/>
          <w:rtl/>
        </w:rPr>
        <w:t xml:space="preserve"> </w:t>
      </w:r>
      <w:r w:rsidRPr="00EA0524" w:rsidR="001A6836">
        <w:rPr>
          <w:rFonts w:hint="eastAsia"/>
          <w:b/>
          <w:bCs/>
          <w:rtl/>
        </w:rPr>
        <w:t>אינם</w:t>
      </w:r>
      <w:r w:rsidRPr="00EA0524" w:rsidR="0066456F">
        <w:rPr>
          <w:b/>
          <w:bCs/>
          <w:rtl/>
        </w:rPr>
        <w:t xml:space="preserve"> גלויים לקוראי הדוחות הכספיים. </w:t>
      </w:r>
      <w:r w:rsidRPr="00EA0524" w:rsidR="008604D7">
        <w:rPr>
          <w:rFonts w:hint="eastAsia"/>
          <w:b/>
          <w:bCs/>
          <w:rtl/>
        </w:rPr>
        <w:t>הצגת</w:t>
      </w:r>
      <w:r w:rsidRPr="00EA0524" w:rsidR="0066456F">
        <w:rPr>
          <w:b/>
          <w:bCs/>
          <w:rtl/>
        </w:rPr>
        <w:t xml:space="preserve"> דוחות כספיים עם הצגת מגזרי הפעילות</w:t>
      </w:r>
      <w:r w:rsidRPr="00EA0524" w:rsidR="008604D7">
        <w:rPr>
          <w:b/>
          <w:bCs/>
          <w:rtl/>
        </w:rPr>
        <w:t xml:space="preserve"> הייתה מאפשרת זיהוי תרומת היחידות השונות</w:t>
      </w:r>
      <w:r w:rsidRPr="00EA0524" w:rsidR="0066456F">
        <w:rPr>
          <w:b/>
          <w:bCs/>
          <w:rtl/>
        </w:rPr>
        <w:t>.</w:t>
      </w:r>
      <w:r w:rsidR="0066456F">
        <w:rPr>
          <w:rFonts w:hint="cs"/>
          <w:rtl/>
        </w:rPr>
        <w:t xml:space="preserve"> </w:t>
      </w:r>
    </w:p>
    <w:p w:rsidR="00630144" w:rsidP="0023206D">
      <w:pPr>
        <w:pStyle w:val="a"/>
        <w:spacing w:line="269" w:lineRule="auto"/>
        <w:rPr>
          <w:rtl/>
        </w:rPr>
      </w:pPr>
    </w:p>
    <w:p w:rsidR="000F0446" w:rsidP="0023206D">
      <w:pPr>
        <w:spacing w:line="269" w:lineRule="auto"/>
        <w:rPr>
          <w:rtl/>
        </w:rPr>
      </w:pPr>
      <w:r>
        <w:rPr>
          <w:rFonts w:hint="cs"/>
          <w:rtl/>
        </w:rPr>
        <w:t>ב-</w:t>
      </w:r>
      <w:r w:rsidR="009F504D">
        <w:rPr>
          <w:rFonts w:hint="cs"/>
          <w:rtl/>
        </w:rPr>
        <w:t xml:space="preserve">14 </w:t>
      </w:r>
      <w:r>
        <w:rPr>
          <w:rFonts w:hint="cs"/>
          <w:rtl/>
        </w:rPr>
        <w:t>ה</w:t>
      </w:r>
      <w:r w:rsidR="009F504D">
        <w:rPr>
          <w:rFonts w:hint="cs"/>
          <w:rtl/>
        </w:rPr>
        <w:t>שנים</w:t>
      </w:r>
      <w:r>
        <w:rPr>
          <w:rFonts w:hint="cs"/>
          <w:rtl/>
        </w:rPr>
        <w:t xml:space="preserve"> האחרונות</w:t>
      </w:r>
      <w:r w:rsidR="00221756">
        <w:rPr>
          <w:rFonts w:hint="cs"/>
          <w:rtl/>
        </w:rPr>
        <w:t xml:space="preserve"> ניכר</w:t>
      </w:r>
      <w:r>
        <w:rPr>
          <w:rFonts w:hint="cs"/>
          <w:rtl/>
        </w:rPr>
        <w:t xml:space="preserve"> חוסר יציבות בניהול אגף בניין</w:t>
      </w:r>
      <w:r w:rsidR="00221756">
        <w:rPr>
          <w:rFonts w:hint="cs"/>
          <w:rtl/>
        </w:rPr>
        <w:t>,</w:t>
      </w:r>
      <w:r>
        <w:rPr>
          <w:rFonts w:hint="cs"/>
          <w:rtl/>
        </w:rPr>
        <w:t xml:space="preserve"> ו</w:t>
      </w:r>
      <w:r w:rsidR="00F77D48">
        <w:rPr>
          <w:rFonts w:hint="cs"/>
          <w:rtl/>
        </w:rPr>
        <w:t xml:space="preserve">בראשו </w:t>
      </w:r>
      <w:r w:rsidR="009F504D">
        <w:rPr>
          <w:rFonts w:hint="cs"/>
          <w:rtl/>
        </w:rPr>
        <w:t xml:space="preserve">לא </w:t>
      </w:r>
      <w:r w:rsidR="00F77D48">
        <w:rPr>
          <w:rFonts w:hint="cs"/>
          <w:rtl/>
        </w:rPr>
        <w:t>עמד</w:t>
      </w:r>
      <w:r w:rsidR="009F504D">
        <w:rPr>
          <w:rFonts w:hint="cs"/>
          <w:rtl/>
        </w:rPr>
        <w:t xml:space="preserve"> </w:t>
      </w:r>
      <w:r w:rsidR="00F77D48">
        <w:rPr>
          <w:rFonts w:hint="cs"/>
          <w:rtl/>
        </w:rPr>
        <w:t>מנהל אגף קבוע</w:t>
      </w:r>
      <w:r w:rsidR="009F504D">
        <w:rPr>
          <w:rFonts w:hint="cs"/>
          <w:rtl/>
        </w:rPr>
        <w:t>.</w:t>
      </w:r>
      <w:r w:rsidR="00AF4C2D">
        <w:rPr>
          <w:rFonts w:hint="cs"/>
          <w:rtl/>
        </w:rPr>
        <w:t xml:space="preserve"> </w:t>
      </w:r>
    </w:p>
    <w:p w:rsidR="000F0446" w:rsidP="0023206D">
      <w:pPr>
        <w:pStyle w:val="a"/>
        <w:spacing w:line="269" w:lineRule="auto"/>
        <w:rPr>
          <w:rtl/>
        </w:rPr>
      </w:pPr>
    </w:p>
    <w:p w:rsidR="0005001C" w:rsidRPr="00630144" w:rsidP="0023206D">
      <w:pPr>
        <w:spacing w:line="269" w:lineRule="auto"/>
        <w:rPr>
          <w:rtl/>
        </w:rPr>
      </w:pPr>
      <w:r>
        <w:rPr>
          <w:rFonts w:hint="cs"/>
          <w:rtl/>
        </w:rPr>
        <w:t xml:space="preserve">אחד </w:t>
      </w:r>
      <w:r w:rsidR="00455D33">
        <w:rPr>
          <w:rFonts w:hint="cs"/>
          <w:rtl/>
        </w:rPr>
        <w:t>ממ</w:t>
      </w:r>
      <w:r w:rsidR="0039136A">
        <w:rPr>
          <w:rFonts w:hint="cs"/>
          <w:rtl/>
        </w:rPr>
        <w:t>מ</w:t>
      </w:r>
      <w:r w:rsidR="00455D33">
        <w:rPr>
          <w:rFonts w:hint="cs"/>
          <w:rtl/>
        </w:rPr>
        <w:t>צאי</w:t>
      </w:r>
      <w:r>
        <w:rPr>
          <w:rFonts w:hint="cs"/>
          <w:rtl/>
        </w:rPr>
        <w:t xml:space="preserve"> דוח ביקורת פנים של המכון</w:t>
      </w:r>
      <w:r>
        <w:rPr>
          <w:rStyle w:val="FootnoteReference1"/>
          <w:rtl/>
        </w:rPr>
        <w:footnoteReference w:id="23"/>
      </w:r>
      <w:r>
        <w:rPr>
          <w:rFonts w:hint="cs"/>
          <w:rtl/>
        </w:rPr>
        <w:t xml:space="preserve"> </w:t>
      </w:r>
      <w:r w:rsidR="0039136A">
        <w:rPr>
          <w:rFonts w:hint="cs"/>
          <w:rtl/>
        </w:rPr>
        <w:t>העלה</w:t>
      </w:r>
      <w:r>
        <w:rPr>
          <w:rFonts w:hint="cs"/>
          <w:rtl/>
        </w:rPr>
        <w:t xml:space="preserve"> </w:t>
      </w:r>
      <w:r>
        <w:rPr>
          <w:rtl/>
        </w:rPr>
        <w:t xml:space="preserve">כי </w:t>
      </w:r>
      <w:r>
        <w:rPr>
          <w:rFonts w:hint="cs"/>
          <w:rtl/>
        </w:rPr>
        <w:t>"</w:t>
      </w:r>
      <w:r>
        <w:rPr>
          <w:rtl/>
        </w:rPr>
        <w:t xml:space="preserve">הצעות מחיר ללקוח </w:t>
      </w:r>
      <w:r>
        <w:rPr>
          <w:rFonts w:hint="cs"/>
          <w:rtl/>
        </w:rPr>
        <w:t xml:space="preserve">[באגף הבניין] </w:t>
      </w:r>
      <w:r>
        <w:rPr>
          <w:rtl/>
        </w:rPr>
        <w:t>מכסות את העלות הישירה (על סמך התמחיר הנוכחי), אך לא מגיעות לכדי כיסוי העלויות העקיפות</w:t>
      </w:r>
      <w:r>
        <w:rPr>
          <w:rFonts w:hint="cs"/>
          <w:rtl/>
        </w:rPr>
        <w:t>"</w:t>
      </w:r>
      <w:r>
        <w:rPr>
          <w:rtl/>
        </w:rPr>
        <w:t>.</w:t>
      </w:r>
    </w:p>
    <w:p w:rsidR="00612E87" w:rsidP="0023206D">
      <w:pPr>
        <w:pStyle w:val="a"/>
        <w:spacing w:line="269" w:lineRule="auto"/>
        <w:rPr>
          <w:rtl/>
        </w:rPr>
      </w:pPr>
    </w:p>
    <w:p w:rsidR="000D7604" w:rsidP="0023206D">
      <w:pPr>
        <w:spacing w:line="269" w:lineRule="auto"/>
        <w:rPr>
          <w:b/>
          <w:bCs/>
          <w:rtl/>
        </w:rPr>
      </w:pPr>
      <w:r>
        <w:rPr>
          <w:rFonts w:hint="cs"/>
          <w:b/>
          <w:bCs/>
          <w:rtl/>
        </w:rPr>
        <w:t xml:space="preserve">עולה </w:t>
      </w:r>
      <w:r w:rsidRPr="00B20BBB" w:rsidR="00543D2B">
        <w:rPr>
          <w:rFonts w:hint="cs"/>
          <w:b/>
          <w:bCs/>
          <w:rtl/>
        </w:rPr>
        <w:t xml:space="preserve">מהנתונים על מגזרי הפעילות </w:t>
      </w:r>
      <w:r>
        <w:rPr>
          <w:rFonts w:hint="cs"/>
          <w:b/>
          <w:bCs/>
          <w:rtl/>
        </w:rPr>
        <w:t xml:space="preserve">כי </w:t>
      </w:r>
      <w:r w:rsidRPr="00B20BBB" w:rsidR="00543D2B">
        <w:rPr>
          <w:rFonts w:hint="cs"/>
          <w:b/>
          <w:bCs/>
          <w:rtl/>
        </w:rPr>
        <w:t>אגפים מסוימים במכון מסבסדים אגפים אחרים</w:t>
      </w:r>
      <w:r w:rsidRPr="00010A18" w:rsidR="00543D2B">
        <w:rPr>
          <w:rFonts w:hint="cs"/>
          <w:b/>
          <w:bCs/>
          <w:rtl/>
        </w:rPr>
        <w:t xml:space="preserve">. </w:t>
      </w:r>
      <w:r w:rsidRPr="00010A18" w:rsidR="00543D2B">
        <w:rPr>
          <w:rFonts w:hint="eastAsia"/>
          <w:b/>
          <w:bCs/>
          <w:rtl/>
        </w:rPr>
        <w:t>בכל</w:t>
      </w:r>
      <w:r w:rsidRPr="00010A18" w:rsidR="00543D2B">
        <w:rPr>
          <w:b/>
          <w:bCs/>
          <w:rtl/>
        </w:rPr>
        <w:t xml:space="preserve"> מקום </w:t>
      </w:r>
      <w:r w:rsidRPr="00010A18" w:rsidR="00726D6A">
        <w:rPr>
          <w:rFonts w:hint="eastAsia"/>
          <w:b/>
          <w:bCs/>
          <w:rtl/>
        </w:rPr>
        <w:t>שבו</w:t>
      </w:r>
      <w:r w:rsidRPr="00010A18" w:rsidR="00726D6A">
        <w:rPr>
          <w:b/>
          <w:bCs/>
          <w:rtl/>
        </w:rPr>
        <w:t xml:space="preserve"> </w:t>
      </w:r>
      <w:r w:rsidRPr="00010A18" w:rsidR="00543D2B">
        <w:rPr>
          <w:rFonts w:hint="eastAsia"/>
          <w:b/>
          <w:bCs/>
          <w:rtl/>
        </w:rPr>
        <w:t>נותר</w:t>
      </w:r>
      <w:r w:rsidRPr="00010A18" w:rsidR="00726D6A">
        <w:rPr>
          <w:b/>
          <w:bCs/>
          <w:rtl/>
        </w:rPr>
        <w:t xml:space="preserve"> המכון</w:t>
      </w:r>
      <w:r w:rsidRPr="00010A18" w:rsidR="00543D2B">
        <w:rPr>
          <w:b/>
          <w:bCs/>
          <w:rtl/>
        </w:rPr>
        <w:t xml:space="preserve"> מונופול</w:t>
      </w:r>
      <w:r w:rsidRPr="00010A18" w:rsidR="00507FD5">
        <w:rPr>
          <w:b/>
          <w:bCs/>
          <w:rtl/>
        </w:rPr>
        <w:t>,</w:t>
      </w:r>
      <w:r w:rsidRPr="00010A18" w:rsidR="00543D2B">
        <w:rPr>
          <w:b/>
          <w:bCs/>
          <w:rtl/>
        </w:rPr>
        <w:t xml:space="preserve"> יש</w:t>
      </w:r>
      <w:r w:rsidRPr="00010A18" w:rsidR="00507FD5">
        <w:rPr>
          <w:b/>
          <w:bCs/>
          <w:rtl/>
        </w:rPr>
        <w:t xml:space="preserve"> לו</w:t>
      </w:r>
      <w:r w:rsidRPr="00010A18" w:rsidR="00543D2B">
        <w:rPr>
          <w:b/>
          <w:bCs/>
          <w:rtl/>
        </w:rPr>
        <w:t xml:space="preserve"> רווחיות יתר</w:t>
      </w:r>
      <w:r>
        <w:rPr>
          <w:rStyle w:val="FootnoteReference1"/>
          <w:b/>
          <w:bCs/>
          <w:rtl/>
        </w:rPr>
        <w:footnoteReference w:id="24"/>
      </w:r>
      <w:r w:rsidRPr="00010A18" w:rsidR="00543D2B">
        <w:rPr>
          <w:b/>
          <w:bCs/>
          <w:rtl/>
        </w:rPr>
        <w:t>.</w:t>
      </w:r>
      <w:r w:rsidRPr="00010A18" w:rsidR="00543D2B">
        <w:rPr>
          <w:rFonts w:hint="cs"/>
          <w:b/>
          <w:bCs/>
          <w:rtl/>
        </w:rPr>
        <w:t xml:space="preserve"> </w:t>
      </w:r>
    </w:p>
    <w:p w:rsidR="00635D72" w:rsidRPr="00010A18" w:rsidP="0023206D">
      <w:pPr>
        <w:pStyle w:val="a"/>
        <w:spacing w:line="269" w:lineRule="auto"/>
        <w:rPr>
          <w:rtl/>
        </w:rPr>
      </w:pPr>
    </w:p>
    <w:p w:rsidR="009A2156" w:rsidP="0023206D">
      <w:pPr>
        <w:spacing w:line="269" w:lineRule="auto"/>
        <w:rPr>
          <w:rtl/>
        </w:rPr>
      </w:pPr>
      <w:r w:rsidRPr="00010A18">
        <w:rPr>
          <w:rFonts w:hint="eastAsia"/>
          <w:b/>
          <w:bCs/>
          <w:rtl/>
        </w:rPr>
        <w:t>משרד</w:t>
      </w:r>
      <w:r w:rsidRPr="00010A18">
        <w:rPr>
          <w:b/>
          <w:bCs/>
          <w:rtl/>
        </w:rPr>
        <w:t xml:space="preserve"> </w:t>
      </w:r>
      <w:r w:rsidRPr="00010A18">
        <w:rPr>
          <w:rFonts w:hint="eastAsia"/>
          <w:b/>
          <w:bCs/>
          <w:rtl/>
        </w:rPr>
        <w:t>מבקר</w:t>
      </w:r>
      <w:r w:rsidRPr="00010A18">
        <w:rPr>
          <w:b/>
          <w:bCs/>
          <w:rtl/>
        </w:rPr>
        <w:t xml:space="preserve"> </w:t>
      </w:r>
      <w:r w:rsidRPr="00010A18">
        <w:rPr>
          <w:rFonts w:hint="eastAsia"/>
          <w:b/>
          <w:bCs/>
          <w:rtl/>
        </w:rPr>
        <w:t>המדינה</w:t>
      </w:r>
      <w:r w:rsidRPr="00010A18" w:rsidR="000D7604">
        <w:rPr>
          <w:b/>
          <w:bCs/>
          <w:rtl/>
        </w:rPr>
        <w:t xml:space="preserve"> ממליץ כי </w:t>
      </w:r>
      <w:r w:rsidRPr="00010A18">
        <w:rPr>
          <w:rFonts w:hint="eastAsia"/>
          <w:b/>
          <w:bCs/>
          <w:rtl/>
        </w:rPr>
        <w:t>הוועד</w:t>
      </w:r>
      <w:r w:rsidRPr="00010A18">
        <w:rPr>
          <w:b/>
          <w:bCs/>
          <w:rtl/>
        </w:rPr>
        <w:t xml:space="preserve"> </w:t>
      </w:r>
      <w:r w:rsidRPr="00010A18">
        <w:rPr>
          <w:rFonts w:hint="eastAsia"/>
          <w:b/>
          <w:bCs/>
          <w:rtl/>
        </w:rPr>
        <w:t>הפועל</w:t>
      </w:r>
      <w:r w:rsidRPr="00010A18">
        <w:rPr>
          <w:b/>
          <w:bCs/>
          <w:rtl/>
        </w:rPr>
        <w:t xml:space="preserve"> </w:t>
      </w:r>
      <w:r w:rsidRPr="00010A18">
        <w:rPr>
          <w:rFonts w:hint="eastAsia"/>
          <w:b/>
          <w:bCs/>
          <w:rtl/>
        </w:rPr>
        <w:t>והנהלת</w:t>
      </w:r>
      <w:r w:rsidRPr="00010A18">
        <w:rPr>
          <w:b/>
          <w:bCs/>
          <w:rtl/>
        </w:rPr>
        <w:t xml:space="preserve"> המכון </w:t>
      </w:r>
      <w:r w:rsidRPr="00010A18" w:rsidR="000D7604">
        <w:rPr>
          <w:rFonts w:hint="eastAsia"/>
          <w:b/>
          <w:bCs/>
          <w:rtl/>
        </w:rPr>
        <w:t>יקיימו</w:t>
      </w:r>
      <w:r w:rsidRPr="00010A18" w:rsidR="000D7604">
        <w:rPr>
          <w:b/>
          <w:bCs/>
          <w:rtl/>
        </w:rPr>
        <w:t xml:space="preserve"> דיונים שנתיים </w:t>
      </w:r>
      <w:r w:rsidR="00221756">
        <w:rPr>
          <w:rFonts w:hint="cs"/>
          <w:b/>
          <w:bCs/>
          <w:rtl/>
        </w:rPr>
        <w:t>ב</w:t>
      </w:r>
      <w:r w:rsidRPr="00010A18" w:rsidR="008E443D">
        <w:rPr>
          <w:b/>
          <w:bCs/>
          <w:rtl/>
        </w:rPr>
        <w:t>תוצאות המגזרים השונים במכון</w:t>
      </w:r>
      <w:r w:rsidR="00221756">
        <w:rPr>
          <w:rFonts w:hint="cs"/>
          <w:b/>
          <w:bCs/>
          <w:rtl/>
        </w:rPr>
        <w:t>,</w:t>
      </w:r>
      <w:r w:rsidRPr="00010A18" w:rsidR="008E443D">
        <w:rPr>
          <w:b/>
          <w:bCs/>
          <w:rtl/>
        </w:rPr>
        <w:t xml:space="preserve"> ו</w:t>
      </w:r>
      <w:r w:rsidR="00221756">
        <w:rPr>
          <w:rFonts w:hint="cs"/>
          <w:b/>
          <w:bCs/>
          <w:rtl/>
        </w:rPr>
        <w:t>יתמקדו בבדיקתם</w:t>
      </w:r>
      <w:r w:rsidRPr="00010A18" w:rsidR="00AC6AD7">
        <w:rPr>
          <w:b/>
          <w:bCs/>
          <w:rtl/>
        </w:rPr>
        <w:t xml:space="preserve"> </w:t>
      </w:r>
      <w:r w:rsidR="00221756">
        <w:rPr>
          <w:rFonts w:hint="cs"/>
          <w:b/>
          <w:bCs/>
          <w:rtl/>
        </w:rPr>
        <w:t>הן ב</w:t>
      </w:r>
      <w:r w:rsidRPr="00010A18" w:rsidR="00AC6AD7">
        <w:rPr>
          <w:b/>
          <w:bCs/>
          <w:rtl/>
        </w:rPr>
        <w:t>הפסדי</w:t>
      </w:r>
      <w:r w:rsidR="00221756">
        <w:rPr>
          <w:rFonts w:hint="cs"/>
          <w:b/>
          <w:bCs/>
          <w:rtl/>
        </w:rPr>
        <w:t>ו</w:t>
      </w:r>
      <w:r w:rsidRPr="00010A18" w:rsidR="00AC6AD7">
        <w:rPr>
          <w:b/>
          <w:bCs/>
          <w:rtl/>
        </w:rPr>
        <w:t xml:space="preserve"> של אגף הבניין</w:t>
      </w:r>
      <w:r w:rsidR="00557413">
        <w:rPr>
          <w:rFonts w:hint="cs"/>
          <w:b/>
          <w:bCs/>
          <w:rtl/>
        </w:rPr>
        <w:t>,</w:t>
      </w:r>
      <w:r w:rsidRPr="00010A18" w:rsidR="000724F9">
        <w:rPr>
          <w:rFonts w:hint="cs"/>
          <w:b/>
          <w:bCs/>
          <w:rtl/>
        </w:rPr>
        <w:t xml:space="preserve"> וב</w:t>
      </w:r>
      <w:r w:rsidRPr="00010A18" w:rsidR="00542172">
        <w:rPr>
          <w:rFonts w:hint="cs"/>
          <w:b/>
          <w:bCs/>
          <w:rtl/>
        </w:rPr>
        <w:t>כלל זה ה</w:t>
      </w:r>
      <w:r w:rsidRPr="00010A18" w:rsidR="000724F9">
        <w:rPr>
          <w:rFonts w:hint="cs"/>
          <w:b/>
          <w:bCs/>
          <w:rtl/>
        </w:rPr>
        <w:t>תמחור באגף</w:t>
      </w:r>
      <w:r w:rsidRPr="00010A18" w:rsidR="008604D7">
        <w:rPr>
          <w:b/>
          <w:bCs/>
          <w:rtl/>
        </w:rPr>
        <w:t xml:space="preserve">, </w:t>
      </w:r>
      <w:r w:rsidR="00221756">
        <w:rPr>
          <w:rFonts w:hint="cs"/>
          <w:b/>
          <w:bCs/>
          <w:rtl/>
        </w:rPr>
        <w:t>והן</w:t>
      </w:r>
      <w:r w:rsidRPr="00010A18" w:rsidR="008604D7">
        <w:rPr>
          <w:b/>
          <w:bCs/>
          <w:rtl/>
        </w:rPr>
        <w:t xml:space="preserve"> </w:t>
      </w:r>
      <w:r w:rsidRPr="00010A18" w:rsidR="00542172">
        <w:rPr>
          <w:rFonts w:hint="cs"/>
          <w:b/>
          <w:bCs/>
          <w:rtl/>
        </w:rPr>
        <w:t>ב</w:t>
      </w:r>
      <w:r w:rsidRPr="00010A18" w:rsidR="008604D7">
        <w:rPr>
          <w:b/>
          <w:bCs/>
          <w:rtl/>
        </w:rPr>
        <w:t xml:space="preserve">אגפים אחרים </w:t>
      </w:r>
      <w:r w:rsidRPr="00010A18" w:rsidR="008604D7">
        <w:rPr>
          <w:rFonts w:hint="eastAsia"/>
          <w:b/>
          <w:bCs/>
          <w:rtl/>
        </w:rPr>
        <w:t>שאינם</w:t>
      </w:r>
      <w:r w:rsidRPr="00010A18" w:rsidR="008604D7">
        <w:rPr>
          <w:b/>
          <w:bCs/>
          <w:rtl/>
        </w:rPr>
        <w:t xml:space="preserve"> רווחיים</w:t>
      </w:r>
      <w:r w:rsidR="00221756">
        <w:rPr>
          <w:rFonts w:hint="cs"/>
          <w:b/>
          <w:bCs/>
          <w:rtl/>
        </w:rPr>
        <w:t>. עליהם לבחון</w:t>
      </w:r>
      <w:r w:rsidRPr="00010A18" w:rsidR="00AC6AD7">
        <w:rPr>
          <w:b/>
          <w:bCs/>
          <w:rtl/>
        </w:rPr>
        <w:t xml:space="preserve"> </w:t>
      </w:r>
      <w:r w:rsidRPr="00010A18" w:rsidR="00AC6AD7">
        <w:rPr>
          <w:rFonts w:hint="eastAsia"/>
          <w:b/>
          <w:bCs/>
          <w:rtl/>
        </w:rPr>
        <w:t>תוכנית</w:t>
      </w:r>
      <w:r w:rsidRPr="00010A18" w:rsidR="00AC6AD7">
        <w:rPr>
          <w:b/>
          <w:bCs/>
          <w:rtl/>
        </w:rPr>
        <w:t xml:space="preserve"> התייעלות </w:t>
      </w:r>
      <w:r w:rsidRPr="00010A18" w:rsidR="00542172">
        <w:rPr>
          <w:rFonts w:hint="cs"/>
          <w:b/>
          <w:bCs/>
          <w:rtl/>
        </w:rPr>
        <w:t>ו</w:t>
      </w:r>
      <w:r w:rsidR="00221756">
        <w:rPr>
          <w:rFonts w:hint="cs"/>
          <w:b/>
          <w:bCs/>
          <w:rtl/>
        </w:rPr>
        <w:t xml:space="preserve">את </w:t>
      </w:r>
      <w:r w:rsidRPr="00010A18" w:rsidR="00542172">
        <w:rPr>
          <w:rFonts w:hint="cs"/>
          <w:b/>
          <w:bCs/>
          <w:rtl/>
        </w:rPr>
        <w:t xml:space="preserve">המשך </w:t>
      </w:r>
      <w:r w:rsidRPr="00010A18" w:rsidR="008604D7">
        <w:rPr>
          <w:rFonts w:hint="eastAsia"/>
          <w:b/>
          <w:bCs/>
          <w:rtl/>
        </w:rPr>
        <w:t>מתכונת</w:t>
      </w:r>
      <w:r w:rsidRPr="00010A18" w:rsidR="008604D7">
        <w:rPr>
          <w:b/>
          <w:bCs/>
          <w:rtl/>
        </w:rPr>
        <w:t xml:space="preserve"> </w:t>
      </w:r>
      <w:r w:rsidRPr="00010A18" w:rsidR="008604D7">
        <w:rPr>
          <w:rFonts w:hint="eastAsia"/>
          <w:b/>
          <w:bCs/>
          <w:rtl/>
        </w:rPr>
        <w:t>פעילותם</w:t>
      </w:r>
      <w:r w:rsidR="00221756">
        <w:rPr>
          <w:rFonts w:hint="cs"/>
          <w:b/>
          <w:bCs/>
          <w:rtl/>
        </w:rPr>
        <w:t xml:space="preserve"> של אגפים אלה</w:t>
      </w:r>
      <w:r w:rsidRPr="00010A18" w:rsidR="00726D6A">
        <w:rPr>
          <w:b/>
          <w:bCs/>
          <w:rtl/>
        </w:rPr>
        <w:t>.</w:t>
      </w:r>
    </w:p>
    <w:p w:rsidR="00BD41E6">
      <w:pPr>
        <w:bidi w:val="0"/>
        <w:spacing w:after="200" w:line="276" w:lineRule="auto"/>
        <w:rPr>
          <w:szCs w:val="20"/>
          <w:rtl/>
        </w:rPr>
      </w:pPr>
      <w:r>
        <w:rPr>
          <w:rtl/>
        </w:rPr>
        <w:br w:type="page"/>
      </w:r>
    </w:p>
    <w:p w:rsidR="00417004" w:rsidP="0023206D">
      <w:pPr>
        <w:pStyle w:val="Heading3"/>
        <w:spacing w:before="0" w:line="269" w:lineRule="auto"/>
        <w:rPr>
          <w:rtl/>
        </w:rPr>
      </w:pPr>
      <w:r>
        <w:rPr>
          <w:rFonts w:hint="cs"/>
          <w:rtl/>
        </w:rPr>
        <w:t>דוח תזרים מזומנים</w:t>
      </w:r>
    </w:p>
    <w:p w:rsidR="004F31E8" w:rsidP="0023206D">
      <w:pPr>
        <w:spacing w:line="269" w:lineRule="auto"/>
        <w:rPr>
          <w:rtl/>
        </w:rPr>
      </w:pPr>
    </w:p>
    <w:p w:rsidR="00417004" w:rsidRPr="00027FB5" w:rsidP="0023206D">
      <w:pPr>
        <w:spacing w:line="269" w:lineRule="auto"/>
        <w:rPr>
          <w:rtl/>
        </w:rPr>
      </w:pPr>
      <w:r w:rsidRPr="00AF7F08">
        <w:rPr>
          <w:rtl/>
        </w:rPr>
        <w:t>הדוח על תזרימי המזומ</w:t>
      </w:r>
      <w:r>
        <w:rPr>
          <w:rFonts w:hint="cs"/>
          <w:rtl/>
        </w:rPr>
        <w:t>נ</w:t>
      </w:r>
      <w:r w:rsidRPr="00AF7F08">
        <w:rPr>
          <w:rtl/>
        </w:rPr>
        <w:t xml:space="preserve">ים מספק מידע על </w:t>
      </w:r>
      <w:r>
        <w:rPr>
          <w:rFonts w:hint="cs"/>
          <w:rtl/>
        </w:rPr>
        <w:t>ת</w:t>
      </w:r>
      <w:r w:rsidRPr="00AF7F08">
        <w:rPr>
          <w:rtl/>
        </w:rPr>
        <w:t>קבולי המזומ</w:t>
      </w:r>
      <w:r>
        <w:rPr>
          <w:rFonts w:hint="cs"/>
          <w:rtl/>
        </w:rPr>
        <w:t>נ</w:t>
      </w:r>
      <w:r w:rsidRPr="00AF7F08">
        <w:rPr>
          <w:rtl/>
        </w:rPr>
        <w:t>ים ו</w:t>
      </w:r>
      <w:r w:rsidR="00257FA7">
        <w:rPr>
          <w:rFonts w:hint="cs"/>
          <w:rtl/>
        </w:rPr>
        <w:t xml:space="preserve">על </w:t>
      </w:r>
      <w:r w:rsidRPr="00AF7F08">
        <w:rPr>
          <w:rtl/>
        </w:rPr>
        <w:t>תשלומי המזומ</w:t>
      </w:r>
      <w:r>
        <w:rPr>
          <w:rFonts w:hint="cs"/>
          <w:rtl/>
        </w:rPr>
        <w:t>נ</w:t>
      </w:r>
      <w:r>
        <w:rPr>
          <w:rtl/>
        </w:rPr>
        <w:t xml:space="preserve">ים </w:t>
      </w:r>
      <w:r w:rsidR="00257FA7">
        <w:rPr>
          <w:rFonts w:hint="cs"/>
          <w:rtl/>
        </w:rPr>
        <w:t>במהלך</w:t>
      </w:r>
      <w:r w:rsidR="00257FA7">
        <w:rPr>
          <w:rtl/>
        </w:rPr>
        <w:t xml:space="preserve"> </w:t>
      </w:r>
      <w:r>
        <w:rPr>
          <w:rtl/>
        </w:rPr>
        <w:t>התקופה</w:t>
      </w:r>
      <w:r w:rsidRPr="00AF7F08">
        <w:rPr>
          <w:rtl/>
        </w:rPr>
        <w:t xml:space="preserve"> שאליה הוא מתייחס. המידע על תזרימי המזומ</w:t>
      </w:r>
      <w:r>
        <w:rPr>
          <w:rFonts w:hint="cs"/>
          <w:rtl/>
        </w:rPr>
        <w:t>נ</w:t>
      </w:r>
      <w:r w:rsidRPr="00AF7F08">
        <w:rPr>
          <w:rtl/>
        </w:rPr>
        <w:t xml:space="preserve">ים </w:t>
      </w:r>
      <w:r>
        <w:rPr>
          <w:rFonts w:hint="cs"/>
          <w:rtl/>
        </w:rPr>
        <w:t>נ</w:t>
      </w:r>
      <w:r w:rsidRPr="00AF7F08">
        <w:rPr>
          <w:rtl/>
        </w:rPr>
        <w:t>ועד לסייע למשקיעים, ל</w:t>
      </w:r>
      <w:r>
        <w:rPr>
          <w:rFonts w:hint="cs"/>
          <w:rtl/>
        </w:rPr>
        <w:t>נו</w:t>
      </w:r>
      <w:r w:rsidRPr="00AF7F08">
        <w:rPr>
          <w:rtl/>
        </w:rPr>
        <w:t xml:space="preserve">שים </w:t>
      </w:r>
      <w:r w:rsidR="00257FA7">
        <w:rPr>
          <w:rFonts w:hint="cs"/>
          <w:rtl/>
        </w:rPr>
        <w:t>ולגורמים נוספים</w:t>
      </w:r>
      <w:r w:rsidRPr="00AF7F08" w:rsidR="00257FA7">
        <w:rPr>
          <w:rtl/>
        </w:rPr>
        <w:t xml:space="preserve"> </w:t>
      </w:r>
      <w:r w:rsidRPr="00AF7F08">
        <w:rPr>
          <w:rtl/>
        </w:rPr>
        <w:t>להעריך את יכולת העסק להפיק בעתיד תזרימי מזומ</w:t>
      </w:r>
      <w:r>
        <w:rPr>
          <w:rFonts w:hint="cs"/>
          <w:rtl/>
        </w:rPr>
        <w:t>נ</w:t>
      </w:r>
      <w:r w:rsidRPr="00AF7F08">
        <w:rPr>
          <w:rtl/>
        </w:rPr>
        <w:t>ים מפעילות שוטפת, את יכולתו לפרוע את התחייבויותיו ולשלם דיביד</w:t>
      </w:r>
      <w:r>
        <w:rPr>
          <w:rFonts w:hint="cs"/>
          <w:rtl/>
        </w:rPr>
        <w:t>נ</w:t>
      </w:r>
      <w:r w:rsidRPr="00AF7F08">
        <w:rPr>
          <w:rtl/>
        </w:rPr>
        <w:t>ד, את יכולתו לממן השקעות ואת הזדקקותו למימון חיצו</w:t>
      </w:r>
      <w:r>
        <w:rPr>
          <w:rFonts w:hint="cs"/>
          <w:rtl/>
        </w:rPr>
        <w:t>נ</w:t>
      </w:r>
      <w:r w:rsidRPr="00AF7F08">
        <w:rPr>
          <w:rtl/>
        </w:rPr>
        <w:t xml:space="preserve">י. </w:t>
      </w:r>
      <w:r w:rsidR="00257FA7">
        <w:rPr>
          <w:rFonts w:hint="cs"/>
          <w:rtl/>
        </w:rPr>
        <w:t>הדוח מבחין בין שלושה</w:t>
      </w:r>
      <w:r w:rsidRPr="00AF7F08">
        <w:rPr>
          <w:rtl/>
        </w:rPr>
        <w:t xml:space="preserve"> סוגי </w:t>
      </w:r>
      <w:r w:rsidRPr="00AF7F08" w:rsidR="00455D33">
        <w:rPr>
          <w:rtl/>
        </w:rPr>
        <w:t>פעילו</w:t>
      </w:r>
      <w:r w:rsidR="00257FA7">
        <w:rPr>
          <w:rFonts w:hint="cs"/>
          <w:rtl/>
        </w:rPr>
        <w:t>יו</w:t>
      </w:r>
      <w:r w:rsidRPr="00AF7F08" w:rsidR="00455D33">
        <w:rPr>
          <w:rtl/>
        </w:rPr>
        <w:t>ת</w:t>
      </w:r>
      <w:r w:rsidRPr="00AF7F08">
        <w:rPr>
          <w:rtl/>
        </w:rPr>
        <w:t xml:space="preserve">: </w:t>
      </w:r>
      <w:r w:rsidR="00257FA7">
        <w:rPr>
          <w:rFonts w:hint="cs"/>
          <w:rtl/>
        </w:rPr>
        <w:t xml:space="preserve">(1) פעילות </w:t>
      </w:r>
      <w:r w:rsidRPr="00AF7F08">
        <w:rPr>
          <w:rtl/>
        </w:rPr>
        <w:t>שוטפת</w:t>
      </w:r>
      <w:r>
        <w:rPr>
          <w:rFonts w:hint="cs"/>
          <w:rtl/>
        </w:rPr>
        <w:t xml:space="preserve"> </w:t>
      </w:r>
      <w:r w:rsidR="00FD2D88">
        <w:rPr>
          <w:rFonts w:hint="cs"/>
          <w:rtl/>
        </w:rPr>
        <w:t>ה</w:t>
      </w:r>
      <w:r>
        <w:rPr>
          <w:rFonts w:hint="cs"/>
          <w:rtl/>
        </w:rPr>
        <w:t>כולל</w:t>
      </w:r>
      <w:r w:rsidR="00FD2D88">
        <w:rPr>
          <w:rFonts w:hint="cs"/>
          <w:rtl/>
        </w:rPr>
        <w:t>ת</w:t>
      </w:r>
      <w:r>
        <w:rPr>
          <w:rFonts w:hint="cs"/>
          <w:rtl/>
        </w:rPr>
        <w:t xml:space="preserve"> את התקבולים והתשלומים הנובעים מפעילות עסקית שוטפת</w:t>
      </w:r>
      <w:r w:rsidR="00557413">
        <w:rPr>
          <w:rFonts w:hint="cs"/>
          <w:rtl/>
        </w:rPr>
        <w:t>;</w:t>
      </w:r>
      <w:r>
        <w:rPr>
          <w:rFonts w:hint="cs"/>
          <w:rtl/>
        </w:rPr>
        <w:t xml:space="preserve"> </w:t>
      </w:r>
      <w:r w:rsidR="00FD2D88">
        <w:rPr>
          <w:rFonts w:hint="cs"/>
          <w:rtl/>
        </w:rPr>
        <w:t>(2) פעילות</w:t>
      </w:r>
      <w:r>
        <w:rPr>
          <w:rFonts w:hint="cs"/>
          <w:rtl/>
        </w:rPr>
        <w:t xml:space="preserve"> השקעה</w:t>
      </w:r>
      <w:r w:rsidR="00FD2D88">
        <w:rPr>
          <w:rFonts w:hint="cs"/>
          <w:rtl/>
        </w:rPr>
        <w:t>,</w:t>
      </w:r>
      <w:r>
        <w:rPr>
          <w:rFonts w:hint="cs"/>
          <w:rtl/>
        </w:rPr>
        <w:t xml:space="preserve"> כגון תשלומי מזומן </w:t>
      </w:r>
      <w:r w:rsidR="00455D33">
        <w:rPr>
          <w:rFonts w:hint="cs"/>
          <w:rtl/>
        </w:rPr>
        <w:t>לצ</w:t>
      </w:r>
      <w:r w:rsidR="00805454">
        <w:rPr>
          <w:rFonts w:hint="cs"/>
          <w:rtl/>
        </w:rPr>
        <w:t>ו</w:t>
      </w:r>
      <w:r w:rsidR="00455D33">
        <w:rPr>
          <w:rFonts w:hint="cs"/>
          <w:rtl/>
        </w:rPr>
        <w:t>רכי</w:t>
      </w:r>
      <w:r>
        <w:rPr>
          <w:rFonts w:hint="cs"/>
          <w:rtl/>
        </w:rPr>
        <w:t xml:space="preserve"> רכישת נכסים מול תקבולי המזומן ממימוש נכסים, </w:t>
      </w:r>
      <w:r w:rsidR="003D007D">
        <w:rPr>
          <w:rFonts w:hint="cs"/>
          <w:rtl/>
        </w:rPr>
        <w:t>ה</w:t>
      </w:r>
      <w:r w:rsidR="00455D33">
        <w:rPr>
          <w:rFonts w:hint="cs"/>
          <w:rtl/>
        </w:rPr>
        <w:t>מבטאת</w:t>
      </w:r>
      <w:r>
        <w:rPr>
          <w:rFonts w:hint="cs"/>
          <w:rtl/>
        </w:rPr>
        <w:t xml:space="preserve"> את תנועת המזומן בצד הנכסים של המאזן</w:t>
      </w:r>
      <w:r w:rsidR="00557413">
        <w:rPr>
          <w:rFonts w:hint="cs"/>
          <w:rtl/>
        </w:rPr>
        <w:t>;</w:t>
      </w:r>
      <w:r>
        <w:rPr>
          <w:rFonts w:hint="cs"/>
          <w:rtl/>
        </w:rPr>
        <w:t xml:space="preserve"> </w:t>
      </w:r>
      <w:r w:rsidR="00FD2D88">
        <w:rPr>
          <w:rFonts w:hint="cs"/>
          <w:rtl/>
        </w:rPr>
        <w:t xml:space="preserve">(3) פעילות </w:t>
      </w:r>
      <w:r>
        <w:rPr>
          <w:rFonts w:hint="cs"/>
          <w:rtl/>
        </w:rPr>
        <w:t>מימון</w:t>
      </w:r>
      <w:r w:rsidR="00646141">
        <w:rPr>
          <w:rFonts w:hint="cs"/>
          <w:rtl/>
        </w:rPr>
        <w:t>,</w:t>
      </w:r>
      <w:r>
        <w:rPr>
          <w:rFonts w:hint="cs"/>
          <w:rtl/>
        </w:rPr>
        <w:t xml:space="preserve"> </w:t>
      </w:r>
      <w:r w:rsidR="00FD2D88">
        <w:rPr>
          <w:rFonts w:hint="cs"/>
          <w:rtl/>
        </w:rPr>
        <w:t>כגון</w:t>
      </w:r>
      <w:r>
        <w:rPr>
          <w:rFonts w:hint="cs"/>
          <w:rtl/>
        </w:rPr>
        <w:t xml:space="preserve"> גיוס ההון</w:t>
      </w:r>
      <w:r w:rsidR="00452439">
        <w:rPr>
          <w:rFonts w:hint="cs"/>
          <w:rtl/>
        </w:rPr>
        <w:t xml:space="preserve"> </w:t>
      </w:r>
      <w:r w:rsidR="00FD2D88">
        <w:rPr>
          <w:rFonts w:hint="cs"/>
          <w:rtl/>
        </w:rPr>
        <w:t xml:space="preserve">באמצעות </w:t>
      </w:r>
      <w:r w:rsidR="00452439">
        <w:rPr>
          <w:rFonts w:hint="cs"/>
          <w:rtl/>
        </w:rPr>
        <w:t>הלוואות, אג"ח, הנפקת מניות ועוד</w:t>
      </w:r>
      <w:r w:rsidR="00646141">
        <w:rPr>
          <w:rFonts w:hint="cs"/>
          <w:rtl/>
        </w:rPr>
        <w:t>,</w:t>
      </w:r>
      <w:r>
        <w:rPr>
          <w:rFonts w:hint="cs"/>
          <w:rtl/>
        </w:rPr>
        <w:t xml:space="preserve"> </w:t>
      </w:r>
      <w:r w:rsidR="00452439">
        <w:rPr>
          <w:rFonts w:hint="cs"/>
          <w:rtl/>
        </w:rPr>
        <w:t xml:space="preserve">לרבות </w:t>
      </w:r>
      <w:r>
        <w:rPr>
          <w:rFonts w:hint="cs"/>
          <w:rtl/>
        </w:rPr>
        <w:t>תשלומי המזומן לפירעון התחייבויות או תשלומי דיבידנדים</w:t>
      </w:r>
      <w:r w:rsidR="00452439">
        <w:rPr>
          <w:rFonts w:hint="cs"/>
          <w:rtl/>
        </w:rPr>
        <w:t>.</w:t>
      </w:r>
      <w:r w:rsidR="003760C3">
        <w:rPr>
          <w:rFonts w:hint="cs"/>
          <w:rtl/>
        </w:rPr>
        <w:t xml:space="preserve"> דוח תזרים המזומנים במכון בוצע בשיטה העקיפה </w:t>
      </w:r>
      <w:r w:rsidR="00FD2D88">
        <w:rPr>
          <w:rFonts w:hint="cs"/>
          <w:rtl/>
        </w:rPr>
        <w:t xml:space="preserve">כלומר </w:t>
      </w:r>
      <w:r w:rsidR="003760C3">
        <w:rPr>
          <w:rFonts w:hint="cs"/>
          <w:rtl/>
        </w:rPr>
        <w:t>דוח תזרים המזומנים מפעילות שוטפת מתחיל בשורת הרווח או ההפסד מדוח רווח והפסד</w:t>
      </w:r>
      <w:r w:rsidR="00FD2D88">
        <w:rPr>
          <w:rFonts w:hint="cs"/>
          <w:rtl/>
        </w:rPr>
        <w:t>,</w:t>
      </w:r>
      <w:r w:rsidR="003760C3">
        <w:rPr>
          <w:rFonts w:hint="cs"/>
          <w:rtl/>
        </w:rPr>
        <w:t xml:space="preserve"> </w:t>
      </w:r>
      <w:r w:rsidR="00FD2D88">
        <w:rPr>
          <w:rFonts w:hint="cs"/>
          <w:rtl/>
        </w:rPr>
        <w:t>ומותאם</w:t>
      </w:r>
      <w:r w:rsidR="003760C3">
        <w:rPr>
          <w:rFonts w:hint="cs"/>
          <w:rtl/>
        </w:rPr>
        <w:t xml:space="preserve"> לזרימת המזומנים במכון.</w:t>
      </w:r>
      <w:r w:rsidRPr="00027FB5" w:rsidR="00027FB5">
        <w:rPr>
          <w:rtl/>
        </w:rPr>
        <w:t xml:space="preserve"> להלן לוח </w:t>
      </w:r>
      <w:r w:rsidR="00027FB5">
        <w:rPr>
          <w:rFonts w:hint="cs"/>
          <w:rtl/>
        </w:rPr>
        <w:t>10</w:t>
      </w:r>
      <w:r w:rsidRPr="00027FB5" w:rsidR="00027FB5">
        <w:rPr>
          <w:rtl/>
        </w:rPr>
        <w:t xml:space="preserve"> המציג את עיקרי דוח תזרים המזומנים של המכון, לשנים </w:t>
      </w:r>
      <w:r w:rsidR="00FD2D88">
        <w:rPr>
          <w:rFonts w:hint="cs"/>
          <w:rtl/>
        </w:rPr>
        <w:t>2016 - 2018</w:t>
      </w:r>
      <w:r w:rsidR="00027FB5">
        <w:rPr>
          <w:rFonts w:hint="cs"/>
          <w:rtl/>
        </w:rPr>
        <w:t xml:space="preserve"> ו</w:t>
      </w:r>
      <w:r w:rsidRPr="00027FB5" w:rsidR="00027FB5">
        <w:rPr>
          <w:rtl/>
        </w:rPr>
        <w:t>לוח 11 המציג את נספח א'</w:t>
      </w:r>
      <w:r w:rsidR="00557413">
        <w:rPr>
          <w:rFonts w:hint="cs"/>
          <w:rtl/>
        </w:rPr>
        <w:t>:</w:t>
      </w:r>
      <w:r w:rsidRPr="00027FB5" w:rsidR="00027FB5">
        <w:rPr>
          <w:rtl/>
        </w:rPr>
        <w:t xml:space="preserve"> </w:t>
      </w:r>
      <w:r w:rsidR="00FD2D88">
        <w:rPr>
          <w:rFonts w:hint="cs"/>
          <w:rtl/>
        </w:rPr>
        <w:t>ה</w:t>
      </w:r>
      <w:r w:rsidRPr="00027FB5" w:rsidR="00027FB5">
        <w:rPr>
          <w:rtl/>
        </w:rPr>
        <w:t>התאמות הדרושות להצגת תזרימי מזומנים מפעילות שוטפת</w:t>
      </w:r>
      <w:r w:rsidR="00FD2D88">
        <w:rPr>
          <w:rFonts w:hint="cs"/>
          <w:rtl/>
        </w:rPr>
        <w:t>.</w:t>
      </w:r>
    </w:p>
    <w:p w:rsidR="00BD41E6">
      <w:pPr>
        <w:bidi w:val="0"/>
        <w:spacing w:after="200" w:line="276" w:lineRule="auto"/>
        <w:rPr>
          <w:szCs w:val="20"/>
          <w:rtl/>
        </w:rPr>
      </w:pPr>
      <w:r>
        <w:rPr>
          <w:szCs w:val="20"/>
          <w:rtl/>
        </w:rPr>
        <w:br w:type="page"/>
      </w:r>
    </w:p>
    <w:p w:rsidR="00417004" w:rsidRPr="001C5B90" w:rsidP="00A12AF8">
      <w:pPr>
        <w:spacing w:after="120" w:line="269" w:lineRule="auto"/>
        <w:jc w:val="center"/>
        <w:rPr>
          <w:b/>
          <w:bCs/>
          <w:rtl/>
        </w:rPr>
      </w:pPr>
      <w:r w:rsidRPr="00E8772C">
        <w:rPr>
          <w:rFonts w:hint="cs"/>
          <w:b/>
          <w:bCs/>
          <w:rtl/>
        </w:rPr>
        <w:t xml:space="preserve">לוח </w:t>
      </w:r>
      <w:r w:rsidRPr="00E8772C" w:rsidR="00027FB5">
        <w:rPr>
          <w:rFonts w:hint="cs"/>
          <w:b/>
          <w:bCs/>
          <w:rtl/>
        </w:rPr>
        <w:t>10:</w:t>
      </w:r>
      <w:r w:rsidRPr="00E8772C">
        <w:rPr>
          <w:rFonts w:hint="cs"/>
          <w:b/>
          <w:bCs/>
          <w:rtl/>
        </w:rPr>
        <w:t xml:space="preserve"> </w:t>
      </w:r>
      <w:r w:rsidRPr="001C5B90" w:rsidR="00452439">
        <w:rPr>
          <w:rFonts w:hint="cs"/>
          <w:b/>
          <w:bCs/>
          <w:rtl/>
        </w:rPr>
        <w:t xml:space="preserve">עיקרי </w:t>
      </w:r>
      <w:r w:rsidRPr="001C5B90">
        <w:rPr>
          <w:rFonts w:hint="cs"/>
          <w:b/>
          <w:bCs/>
          <w:rtl/>
        </w:rPr>
        <w:t>דוח תזרים המזומנים של המכון</w:t>
      </w:r>
      <w:r w:rsidR="0048684B">
        <w:rPr>
          <w:rFonts w:hint="cs"/>
          <w:b/>
          <w:bCs/>
          <w:rtl/>
        </w:rPr>
        <w:t>,</w:t>
      </w:r>
      <w:r w:rsidRPr="001C5B90" w:rsidR="00452439">
        <w:rPr>
          <w:rFonts w:hint="cs"/>
          <w:b/>
          <w:bCs/>
          <w:rtl/>
        </w:rPr>
        <w:t xml:space="preserve"> 2016</w:t>
      </w:r>
      <w:r w:rsidR="00E8772C">
        <w:rPr>
          <w:rFonts w:hint="cs"/>
          <w:b/>
          <w:bCs/>
          <w:rtl/>
        </w:rPr>
        <w:t xml:space="preserve"> - </w:t>
      </w:r>
      <w:r w:rsidRPr="001C5B90" w:rsidR="00452439">
        <w:rPr>
          <w:rFonts w:hint="cs"/>
          <w:b/>
          <w:bCs/>
          <w:rtl/>
        </w:rPr>
        <w:t xml:space="preserve">2018 </w:t>
      </w:r>
      <w:r w:rsidRPr="001C5B90" w:rsidR="001B3FEC">
        <w:rPr>
          <w:rFonts w:hint="cs"/>
          <w:b/>
          <w:bCs/>
          <w:rtl/>
        </w:rPr>
        <w:t>(</w:t>
      </w:r>
      <w:r w:rsidRPr="001C5B90" w:rsidR="001B3FEC">
        <w:rPr>
          <w:b/>
          <w:bCs/>
          <w:rtl/>
        </w:rPr>
        <w:t>באלפי ש"ח</w:t>
      </w:r>
      <w:r w:rsidRPr="001C5B90" w:rsidR="001B3FEC">
        <w:rPr>
          <w:rFonts w:hint="cs"/>
          <w:b/>
          <w:bCs/>
          <w:rtl/>
        </w:rPr>
        <w:t>)</w:t>
      </w:r>
    </w:p>
    <w:tbl>
      <w:tblPr>
        <w:tblStyle w:val="TableGrid"/>
        <w:bidiVisual/>
        <w:tblW w:w="0" w:type="auto"/>
        <w:tblLook w:val="04A0"/>
      </w:tblPr>
      <w:tblGrid>
        <w:gridCol w:w="2052"/>
        <w:gridCol w:w="2052"/>
        <w:gridCol w:w="2053"/>
        <w:gridCol w:w="2053"/>
      </w:tblGrid>
      <w:tr w:rsidTr="00D01558">
        <w:tblPrEx>
          <w:tblW w:w="0" w:type="auto"/>
          <w:tblLook w:val="04A0"/>
        </w:tblPrEx>
        <w:tc>
          <w:tcPr>
            <w:tcW w:w="2052" w:type="dxa"/>
          </w:tcPr>
          <w:p w:rsidR="00417004" w:rsidRPr="00253D8B" w:rsidP="00A12AF8">
            <w:pPr>
              <w:spacing w:before="72" w:beforeLines="30" w:after="72" w:afterLines="30" w:line="240" w:lineRule="exact"/>
              <w:jc w:val="center"/>
              <w:rPr>
                <w:sz w:val="22"/>
                <w:szCs w:val="22"/>
                <w:rtl/>
              </w:rPr>
            </w:pPr>
          </w:p>
        </w:tc>
        <w:tc>
          <w:tcPr>
            <w:tcW w:w="2052" w:type="dxa"/>
            <w:shd w:val="clear" w:color="auto" w:fill="EEECE1" w:themeFill="background2"/>
          </w:tcPr>
          <w:p w:rsidR="00417004" w:rsidRPr="00253D8B" w:rsidP="00A12AF8">
            <w:pPr>
              <w:spacing w:before="72" w:beforeLines="30" w:after="72" w:afterLines="30" w:line="240" w:lineRule="exact"/>
              <w:jc w:val="center"/>
              <w:rPr>
                <w:b/>
                <w:bCs/>
                <w:sz w:val="22"/>
                <w:szCs w:val="22"/>
                <w:rtl/>
              </w:rPr>
            </w:pPr>
            <w:r w:rsidRPr="00253D8B">
              <w:rPr>
                <w:b/>
                <w:bCs/>
                <w:sz w:val="22"/>
                <w:szCs w:val="22"/>
                <w:rtl/>
              </w:rPr>
              <w:t>2018</w:t>
            </w:r>
          </w:p>
        </w:tc>
        <w:tc>
          <w:tcPr>
            <w:tcW w:w="2053" w:type="dxa"/>
            <w:shd w:val="clear" w:color="auto" w:fill="EEECE1" w:themeFill="background2"/>
          </w:tcPr>
          <w:p w:rsidR="00417004" w:rsidRPr="00253D8B" w:rsidP="00A12AF8">
            <w:pPr>
              <w:spacing w:before="72" w:beforeLines="30" w:after="72" w:afterLines="30" w:line="240" w:lineRule="exact"/>
              <w:jc w:val="center"/>
              <w:rPr>
                <w:b/>
                <w:bCs/>
                <w:sz w:val="22"/>
                <w:szCs w:val="22"/>
                <w:rtl/>
              </w:rPr>
            </w:pPr>
            <w:r w:rsidRPr="00253D8B">
              <w:rPr>
                <w:b/>
                <w:bCs/>
                <w:sz w:val="22"/>
                <w:szCs w:val="22"/>
                <w:rtl/>
              </w:rPr>
              <w:t>2017</w:t>
            </w:r>
          </w:p>
        </w:tc>
        <w:tc>
          <w:tcPr>
            <w:tcW w:w="2053" w:type="dxa"/>
            <w:shd w:val="clear" w:color="auto" w:fill="EEECE1" w:themeFill="background2"/>
          </w:tcPr>
          <w:p w:rsidR="00417004" w:rsidRPr="00253D8B" w:rsidP="00A12AF8">
            <w:pPr>
              <w:spacing w:before="72" w:beforeLines="30" w:after="72" w:afterLines="30" w:line="240" w:lineRule="exact"/>
              <w:jc w:val="center"/>
              <w:rPr>
                <w:b/>
                <w:bCs/>
                <w:sz w:val="22"/>
                <w:szCs w:val="22"/>
                <w:rtl/>
              </w:rPr>
            </w:pPr>
            <w:r w:rsidRPr="00253D8B">
              <w:rPr>
                <w:b/>
                <w:bCs/>
                <w:sz w:val="22"/>
                <w:szCs w:val="22"/>
                <w:rtl/>
              </w:rPr>
              <w:t>2016</w:t>
            </w:r>
          </w:p>
        </w:tc>
      </w:tr>
      <w:tr w:rsidTr="00C50407">
        <w:tblPrEx>
          <w:tblW w:w="0" w:type="auto"/>
          <w:tblLook w:val="04A0"/>
        </w:tblPrEx>
        <w:tc>
          <w:tcPr>
            <w:tcW w:w="2052" w:type="dxa"/>
          </w:tcPr>
          <w:p w:rsidR="00417004" w:rsidRPr="00253D8B" w:rsidP="00A12AF8">
            <w:pPr>
              <w:spacing w:before="72" w:beforeLines="30" w:after="72" w:afterLines="30" w:line="240" w:lineRule="exact"/>
              <w:jc w:val="left"/>
              <w:rPr>
                <w:b/>
                <w:bCs/>
                <w:sz w:val="22"/>
                <w:szCs w:val="22"/>
                <w:rtl/>
              </w:rPr>
            </w:pPr>
            <w:r w:rsidRPr="00253D8B">
              <w:rPr>
                <w:b/>
                <w:bCs/>
                <w:sz w:val="22"/>
                <w:szCs w:val="22"/>
                <w:rtl/>
              </w:rPr>
              <w:t>תזרימי מזומנים מפעילות שוטפת</w:t>
            </w:r>
          </w:p>
        </w:tc>
        <w:tc>
          <w:tcPr>
            <w:tcW w:w="2052" w:type="dxa"/>
          </w:tcPr>
          <w:p w:rsidR="00417004" w:rsidRPr="00253D8B" w:rsidP="00A12AF8">
            <w:pPr>
              <w:spacing w:before="72" w:beforeLines="30" w:after="72" w:afterLines="30" w:line="240" w:lineRule="exact"/>
              <w:jc w:val="left"/>
              <w:rPr>
                <w:sz w:val="22"/>
                <w:szCs w:val="22"/>
                <w:rtl/>
              </w:rPr>
            </w:pPr>
          </w:p>
        </w:tc>
        <w:tc>
          <w:tcPr>
            <w:tcW w:w="2053" w:type="dxa"/>
          </w:tcPr>
          <w:p w:rsidR="00417004" w:rsidRPr="00253D8B" w:rsidP="00A12AF8">
            <w:pPr>
              <w:spacing w:before="72" w:beforeLines="30" w:after="72" w:afterLines="30" w:line="240" w:lineRule="exact"/>
              <w:jc w:val="left"/>
              <w:rPr>
                <w:sz w:val="22"/>
                <w:szCs w:val="22"/>
                <w:rtl/>
              </w:rPr>
            </w:pPr>
          </w:p>
        </w:tc>
        <w:tc>
          <w:tcPr>
            <w:tcW w:w="2053" w:type="dxa"/>
          </w:tcPr>
          <w:p w:rsidR="00417004" w:rsidRPr="00253D8B" w:rsidP="00A12AF8">
            <w:pPr>
              <w:spacing w:before="72" w:beforeLines="30" w:after="72" w:afterLines="30" w:line="240" w:lineRule="exact"/>
              <w:jc w:val="left"/>
              <w:rPr>
                <w:sz w:val="22"/>
                <w:szCs w:val="22"/>
                <w:rtl/>
              </w:rPr>
            </w:pPr>
          </w:p>
        </w:tc>
      </w:tr>
      <w:tr w:rsidTr="00C50407">
        <w:tblPrEx>
          <w:tblW w:w="0" w:type="auto"/>
          <w:tblLook w:val="04A0"/>
        </w:tblPrEx>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עודף הכנסות על הוצאות</w:t>
            </w:r>
          </w:p>
        </w:tc>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19,824</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36,093</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(19,252)</w:t>
            </w:r>
          </w:p>
        </w:tc>
      </w:tr>
      <w:tr w:rsidTr="00C50407">
        <w:tblPrEx>
          <w:tblW w:w="0" w:type="auto"/>
          <w:tblLook w:val="04A0"/>
        </w:tblPrEx>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התאמות הדרושות להצגת תזרימי מזומנים מפעילות שוטפת (נספח א')</w:t>
            </w:r>
          </w:p>
        </w:tc>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(1,631)</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(1,074)</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23,833</w:t>
            </w:r>
          </w:p>
        </w:tc>
      </w:tr>
      <w:tr w:rsidTr="00C50407">
        <w:tblPrEx>
          <w:tblW w:w="0" w:type="auto"/>
          <w:tblLook w:val="04A0"/>
        </w:tblPrEx>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מזומנים נטו שנבעו מפעילות שוטפת</w:t>
            </w:r>
          </w:p>
        </w:tc>
        <w:tc>
          <w:tcPr>
            <w:tcW w:w="2052" w:type="dxa"/>
          </w:tcPr>
          <w:p w:rsidR="00417004" w:rsidRPr="00253D8B" w:rsidP="00A12AF8">
            <w:pPr>
              <w:spacing w:before="72" w:beforeLines="30" w:after="72" w:afterLines="30" w:line="240" w:lineRule="exact"/>
              <w:jc w:val="left"/>
              <w:rPr>
                <w:b/>
                <w:bCs/>
                <w:sz w:val="22"/>
                <w:szCs w:val="22"/>
                <w:rtl/>
              </w:rPr>
            </w:pPr>
            <w:r w:rsidRPr="00253D8B">
              <w:rPr>
                <w:b/>
                <w:bCs/>
                <w:sz w:val="22"/>
                <w:szCs w:val="22"/>
                <w:rtl/>
              </w:rPr>
              <w:t>18,193</w:t>
            </w:r>
          </w:p>
        </w:tc>
        <w:tc>
          <w:tcPr>
            <w:tcW w:w="2053" w:type="dxa"/>
          </w:tcPr>
          <w:p w:rsidR="00417004" w:rsidRPr="00253D8B" w:rsidP="00A12AF8">
            <w:pPr>
              <w:spacing w:before="72" w:beforeLines="30" w:after="72" w:afterLines="30" w:line="240" w:lineRule="exact"/>
              <w:jc w:val="left"/>
              <w:rPr>
                <w:b/>
                <w:bCs/>
                <w:sz w:val="22"/>
                <w:szCs w:val="22"/>
                <w:rtl/>
              </w:rPr>
            </w:pPr>
            <w:r w:rsidRPr="00253D8B">
              <w:rPr>
                <w:b/>
                <w:bCs/>
                <w:sz w:val="22"/>
                <w:szCs w:val="22"/>
                <w:rtl/>
              </w:rPr>
              <w:t>35,019</w:t>
            </w:r>
          </w:p>
        </w:tc>
        <w:tc>
          <w:tcPr>
            <w:tcW w:w="2053" w:type="dxa"/>
          </w:tcPr>
          <w:p w:rsidR="00417004" w:rsidRPr="00253D8B" w:rsidP="00A12AF8">
            <w:pPr>
              <w:spacing w:before="72" w:beforeLines="30" w:after="72" w:afterLines="30" w:line="240" w:lineRule="exact"/>
              <w:jc w:val="left"/>
              <w:rPr>
                <w:b/>
                <w:bCs/>
                <w:sz w:val="22"/>
                <w:szCs w:val="22"/>
                <w:rtl/>
              </w:rPr>
            </w:pPr>
            <w:r w:rsidRPr="00253D8B">
              <w:rPr>
                <w:b/>
                <w:bCs/>
                <w:sz w:val="22"/>
                <w:szCs w:val="22"/>
                <w:rtl/>
              </w:rPr>
              <w:t>4,581</w:t>
            </w:r>
          </w:p>
        </w:tc>
      </w:tr>
      <w:tr w:rsidTr="00C50407">
        <w:tblPrEx>
          <w:tblW w:w="0" w:type="auto"/>
          <w:tblLook w:val="04A0"/>
        </w:tblPrEx>
        <w:tc>
          <w:tcPr>
            <w:tcW w:w="2052" w:type="dxa"/>
          </w:tcPr>
          <w:p w:rsidR="00417004" w:rsidRPr="00253D8B" w:rsidP="00A12AF8">
            <w:pPr>
              <w:spacing w:before="72" w:beforeLines="30" w:after="72" w:afterLines="30" w:line="240" w:lineRule="exact"/>
              <w:jc w:val="left"/>
              <w:rPr>
                <w:sz w:val="22"/>
                <w:szCs w:val="22"/>
                <w:rtl/>
              </w:rPr>
            </w:pPr>
          </w:p>
        </w:tc>
        <w:tc>
          <w:tcPr>
            <w:tcW w:w="2052" w:type="dxa"/>
          </w:tcPr>
          <w:p w:rsidR="00417004" w:rsidRPr="00253D8B" w:rsidP="00A12AF8">
            <w:pPr>
              <w:spacing w:before="72" w:beforeLines="30" w:after="72" w:afterLines="30" w:line="240" w:lineRule="exact"/>
              <w:jc w:val="left"/>
              <w:rPr>
                <w:sz w:val="22"/>
                <w:szCs w:val="22"/>
                <w:rtl/>
              </w:rPr>
            </w:pPr>
          </w:p>
        </w:tc>
        <w:tc>
          <w:tcPr>
            <w:tcW w:w="2053" w:type="dxa"/>
          </w:tcPr>
          <w:p w:rsidR="00417004" w:rsidRPr="00253D8B" w:rsidP="00A12AF8">
            <w:pPr>
              <w:spacing w:before="72" w:beforeLines="30" w:after="72" w:afterLines="30" w:line="240" w:lineRule="exact"/>
              <w:jc w:val="left"/>
              <w:rPr>
                <w:sz w:val="22"/>
                <w:szCs w:val="22"/>
                <w:rtl/>
              </w:rPr>
            </w:pPr>
          </w:p>
        </w:tc>
        <w:tc>
          <w:tcPr>
            <w:tcW w:w="2053" w:type="dxa"/>
          </w:tcPr>
          <w:p w:rsidR="00417004" w:rsidRPr="00253D8B" w:rsidP="00A12AF8">
            <w:pPr>
              <w:spacing w:before="72" w:beforeLines="30" w:after="72" w:afterLines="30" w:line="240" w:lineRule="exact"/>
              <w:jc w:val="left"/>
              <w:rPr>
                <w:sz w:val="22"/>
                <w:szCs w:val="22"/>
                <w:rtl/>
              </w:rPr>
            </w:pPr>
          </w:p>
        </w:tc>
      </w:tr>
      <w:tr w:rsidTr="00C50407">
        <w:tblPrEx>
          <w:tblW w:w="0" w:type="auto"/>
          <w:tblLook w:val="04A0"/>
        </w:tblPrEx>
        <w:tc>
          <w:tcPr>
            <w:tcW w:w="2052" w:type="dxa"/>
          </w:tcPr>
          <w:p w:rsidR="00417004" w:rsidRPr="00253D8B" w:rsidP="00A12AF8">
            <w:pPr>
              <w:spacing w:before="72" w:beforeLines="30" w:after="72" w:afterLines="30" w:line="240" w:lineRule="exact"/>
              <w:jc w:val="left"/>
              <w:rPr>
                <w:b/>
                <w:bCs/>
                <w:sz w:val="22"/>
                <w:szCs w:val="22"/>
                <w:rtl/>
              </w:rPr>
            </w:pPr>
            <w:r w:rsidRPr="00253D8B">
              <w:rPr>
                <w:b/>
                <w:bCs/>
                <w:sz w:val="22"/>
                <w:szCs w:val="22"/>
                <w:rtl/>
              </w:rPr>
              <w:t>תזרימי מזומנים לפעילות השקעה</w:t>
            </w:r>
          </w:p>
        </w:tc>
        <w:tc>
          <w:tcPr>
            <w:tcW w:w="2052" w:type="dxa"/>
          </w:tcPr>
          <w:p w:rsidR="00417004" w:rsidRPr="00253D8B" w:rsidP="00A12AF8">
            <w:pPr>
              <w:spacing w:before="72" w:beforeLines="30" w:after="72" w:afterLines="30" w:line="240" w:lineRule="exact"/>
              <w:jc w:val="left"/>
              <w:rPr>
                <w:sz w:val="22"/>
                <w:szCs w:val="22"/>
                <w:rtl/>
              </w:rPr>
            </w:pPr>
          </w:p>
        </w:tc>
        <w:tc>
          <w:tcPr>
            <w:tcW w:w="2053" w:type="dxa"/>
          </w:tcPr>
          <w:p w:rsidR="00417004" w:rsidRPr="00253D8B" w:rsidP="00A12AF8">
            <w:pPr>
              <w:spacing w:before="72" w:beforeLines="30" w:after="72" w:afterLines="30" w:line="240" w:lineRule="exact"/>
              <w:jc w:val="left"/>
              <w:rPr>
                <w:sz w:val="22"/>
                <w:szCs w:val="22"/>
                <w:rtl/>
              </w:rPr>
            </w:pPr>
          </w:p>
        </w:tc>
        <w:tc>
          <w:tcPr>
            <w:tcW w:w="2053" w:type="dxa"/>
          </w:tcPr>
          <w:p w:rsidR="00417004" w:rsidRPr="00253D8B" w:rsidP="00A12AF8">
            <w:pPr>
              <w:spacing w:before="72" w:beforeLines="30" w:after="72" w:afterLines="30" w:line="240" w:lineRule="exact"/>
              <w:jc w:val="left"/>
              <w:rPr>
                <w:sz w:val="22"/>
                <w:szCs w:val="22"/>
                <w:rtl/>
              </w:rPr>
            </w:pPr>
          </w:p>
        </w:tc>
      </w:tr>
      <w:tr w:rsidTr="00C50407">
        <w:tblPrEx>
          <w:tblW w:w="0" w:type="auto"/>
          <w:tblLook w:val="04A0"/>
        </w:tblPrEx>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רכישת רכוש קבוע</w:t>
            </w:r>
          </w:p>
        </w:tc>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(8,651)</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(7,035)</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(8,629)</w:t>
            </w:r>
          </w:p>
        </w:tc>
      </w:tr>
      <w:tr w:rsidTr="00C50407">
        <w:tblPrEx>
          <w:tblW w:w="0" w:type="auto"/>
          <w:tblLook w:val="04A0"/>
        </w:tblPrEx>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מימוש רכוש קבוע</w:t>
            </w:r>
          </w:p>
        </w:tc>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48</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 xml:space="preserve"> - </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 xml:space="preserve"> - </w:t>
            </w:r>
          </w:p>
        </w:tc>
      </w:tr>
      <w:tr w:rsidTr="00C50407">
        <w:tblPrEx>
          <w:tblW w:w="0" w:type="auto"/>
          <w:tblLook w:val="04A0"/>
        </w:tblPrEx>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הפקדות בניירות ערך סחירים, נטו</w:t>
            </w:r>
          </w:p>
        </w:tc>
        <w:tc>
          <w:tcPr>
            <w:tcW w:w="2052" w:type="dxa"/>
          </w:tcPr>
          <w:p w:rsidR="00417004" w:rsidRPr="00253D8B" w:rsidP="00A12AF8">
            <w:pPr>
              <w:spacing w:before="72" w:beforeLines="30" w:after="72" w:afterLines="30" w:line="240" w:lineRule="exact"/>
              <w:jc w:val="left"/>
              <w:rPr>
                <w:b/>
                <w:bCs/>
                <w:sz w:val="22"/>
                <w:szCs w:val="22"/>
                <w:rtl/>
              </w:rPr>
            </w:pPr>
            <w:r w:rsidRPr="00253D8B">
              <w:rPr>
                <w:b/>
                <w:bCs/>
                <w:sz w:val="22"/>
                <w:szCs w:val="22"/>
                <w:rtl/>
              </w:rPr>
              <w:t>(11,828)</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 xml:space="preserve"> - </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 xml:space="preserve"> - </w:t>
            </w:r>
          </w:p>
        </w:tc>
      </w:tr>
      <w:tr w:rsidTr="00C50407">
        <w:tblPrEx>
          <w:tblW w:w="0" w:type="auto"/>
          <w:tblLook w:val="04A0"/>
        </w:tblPrEx>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מזומנים נטו ששימשו מפעילות השקעה</w:t>
            </w:r>
          </w:p>
        </w:tc>
        <w:tc>
          <w:tcPr>
            <w:tcW w:w="2052" w:type="dxa"/>
          </w:tcPr>
          <w:p w:rsidR="00417004" w:rsidRPr="00253D8B" w:rsidP="00A12AF8">
            <w:pPr>
              <w:spacing w:before="72" w:beforeLines="30" w:after="72" w:afterLines="30" w:line="240" w:lineRule="exact"/>
              <w:jc w:val="left"/>
              <w:rPr>
                <w:b/>
                <w:bCs/>
                <w:sz w:val="22"/>
                <w:szCs w:val="22"/>
                <w:rtl/>
              </w:rPr>
            </w:pPr>
            <w:r w:rsidRPr="00253D8B">
              <w:rPr>
                <w:b/>
                <w:bCs/>
                <w:sz w:val="22"/>
                <w:szCs w:val="22"/>
                <w:rtl/>
              </w:rPr>
              <w:t>(20,431)</w:t>
            </w:r>
          </w:p>
        </w:tc>
        <w:tc>
          <w:tcPr>
            <w:tcW w:w="2053" w:type="dxa"/>
          </w:tcPr>
          <w:p w:rsidR="00417004" w:rsidRPr="00253D8B" w:rsidP="00A12AF8">
            <w:pPr>
              <w:spacing w:before="72" w:beforeLines="30" w:after="72" w:afterLines="30" w:line="240" w:lineRule="exact"/>
              <w:jc w:val="left"/>
              <w:rPr>
                <w:b/>
                <w:bCs/>
                <w:sz w:val="22"/>
                <w:szCs w:val="22"/>
                <w:rtl/>
              </w:rPr>
            </w:pPr>
            <w:r w:rsidRPr="00253D8B">
              <w:rPr>
                <w:b/>
                <w:bCs/>
                <w:sz w:val="22"/>
                <w:szCs w:val="22"/>
                <w:rtl/>
              </w:rPr>
              <w:t>(7,035)</w:t>
            </w:r>
          </w:p>
        </w:tc>
        <w:tc>
          <w:tcPr>
            <w:tcW w:w="2053" w:type="dxa"/>
          </w:tcPr>
          <w:p w:rsidR="00417004" w:rsidRPr="00253D8B" w:rsidP="00A12AF8">
            <w:pPr>
              <w:spacing w:before="72" w:beforeLines="30" w:after="72" w:afterLines="30" w:line="240" w:lineRule="exact"/>
              <w:jc w:val="left"/>
              <w:rPr>
                <w:b/>
                <w:bCs/>
                <w:sz w:val="22"/>
                <w:szCs w:val="22"/>
                <w:rtl/>
              </w:rPr>
            </w:pPr>
            <w:r w:rsidRPr="00253D8B">
              <w:rPr>
                <w:b/>
                <w:bCs/>
                <w:sz w:val="22"/>
                <w:szCs w:val="22"/>
                <w:rtl/>
              </w:rPr>
              <w:t>(8,629)</w:t>
            </w:r>
          </w:p>
        </w:tc>
      </w:tr>
      <w:tr w:rsidTr="00C50407">
        <w:tblPrEx>
          <w:tblW w:w="0" w:type="auto"/>
          <w:tblLook w:val="04A0"/>
        </w:tblPrEx>
        <w:tc>
          <w:tcPr>
            <w:tcW w:w="2052" w:type="dxa"/>
          </w:tcPr>
          <w:p w:rsidR="00417004" w:rsidRPr="00253D8B" w:rsidP="00A12AF8">
            <w:pPr>
              <w:spacing w:before="72" w:beforeLines="30" w:after="72" w:afterLines="30" w:line="240" w:lineRule="exact"/>
              <w:jc w:val="left"/>
              <w:rPr>
                <w:sz w:val="22"/>
                <w:szCs w:val="22"/>
                <w:rtl/>
              </w:rPr>
            </w:pPr>
          </w:p>
        </w:tc>
        <w:tc>
          <w:tcPr>
            <w:tcW w:w="2052" w:type="dxa"/>
          </w:tcPr>
          <w:p w:rsidR="00417004" w:rsidRPr="00253D8B" w:rsidP="00A12AF8">
            <w:pPr>
              <w:spacing w:before="72" w:beforeLines="30" w:after="72" w:afterLines="30" w:line="240" w:lineRule="exact"/>
              <w:jc w:val="left"/>
              <w:rPr>
                <w:sz w:val="22"/>
                <w:szCs w:val="22"/>
                <w:rtl/>
              </w:rPr>
            </w:pPr>
          </w:p>
        </w:tc>
        <w:tc>
          <w:tcPr>
            <w:tcW w:w="2053" w:type="dxa"/>
          </w:tcPr>
          <w:p w:rsidR="00417004" w:rsidRPr="00253D8B" w:rsidP="00A12AF8">
            <w:pPr>
              <w:spacing w:before="72" w:beforeLines="30" w:after="72" w:afterLines="30" w:line="240" w:lineRule="exact"/>
              <w:jc w:val="left"/>
              <w:rPr>
                <w:sz w:val="22"/>
                <w:szCs w:val="22"/>
                <w:rtl/>
              </w:rPr>
            </w:pPr>
          </w:p>
        </w:tc>
        <w:tc>
          <w:tcPr>
            <w:tcW w:w="2053" w:type="dxa"/>
          </w:tcPr>
          <w:p w:rsidR="00417004" w:rsidRPr="00253D8B" w:rsidP="00A12AF8">
            <w:pPr>
              <w:spacing w:before="72" w:beforeLines="30" w:after="72" w:afterLines="30" w:line="240" w:lineRule="exact"/>
              <w:jc w:val="left"/>
              <w:rPr>
                <w:sz w:val="22"/>
                <w:szCs w:val="22"/>
                <w:rtl/>
              </w:rPr>
            </w:pPr>
          </w:p>
        </w:tc>
      </w:tr>
      <w:tr w:rsidTr="00C50407">
        <w:tblPrEx>
          <w:tblW w:w="0" w:type="auto"/>
          <w:tblLook w:val="04A0"/>
        </w:tblPrEx>
        <w:tc>
          <w:tcPr>
            <w:tcW w:w="2052" w:type="dxa"/>
          </w:tcPr>
          <w:p w:rsidR="00417004" w:rsidRPr="00253D8B" w:rsidP="00A12AF8">
            <w:pPr>
              <w:spacing w:before="72" w:beforeLines="30" w:after="72" w:afterLines="30" w:line="240" w:lineRule="exact"/>
              <w:jc w:val="left"/>
              <w:rPr>
                <w:b/>
                <w:bCs/>
                <w:sz w:val="22"/>
                <w:szCs w:val="22"/>
                <w:rtl/>
              </w:rPr>
            </w:pPr>
            <w:r w:rsidRPr="00253D8B">
              <w:rPr>
                <w:b/>
                <w:bCs/>
                <w:sz w:val="22"/>
                <w:szCs w:val="22"/>
                <w:rtl/>
              </w:rPr>
              <w:t>תזרימי מזומנים לפעילות מימון</w:t>
            </w:r>
          </w:p>
        </w:tc>
        <w:tc>
          <w:tcPr>
            <w:tcW w:w="2052" w:type="dxa"/>
          </w:tcPr>
          <w:p w:rsidR="00417004" w:rsidRPr="00253D8B" w:rsidP="00A12AF8">
            <w:pPr>
              <w:spacing w:before="72" w:beforeLines="30" w:after="72" w:afterLines="30" w:line="240" w:lineRule="exact"/>
              <w:jc w:val="left"/>
              <w:rPr>
                <w:sz w:val="22"/>
                <w:szCs w:val="22"/>
                <w:rtl/>
              </w:rPr>
            </w:pPr>
          </w:p>
        </w:tc>
        <w:tc>
          <w:tcPr>
            <w:tcW w:w="2053" w:type="dxa"/>
          </w:tcPr>
          <w:p w:rsidR="00417004" w:rsidRPr="00253D8B" w:rsidP="00A12AF8">
            <w:pPr>
              <w:spacing w:before="72" w:beforeLines="30" w:after="72" w:afterLines="30" w:line="240" w:lineRule="exact"/>
              <w:jc w:val="left"/>
              <w:rPr>
                <w:sz w:val="22"/>
                <w:szCs w:val="22"/>
                <w:rtl/>
              </w:rPr>
            </w:pPr>
          </w:p>
        </w:tc>
        <w:tc>
          <w:tcPr>
            <w:tcW w:w="2053" w:type="dxa"/>
          </w:tcPr>
          <w:p w:rsidR="00417004" w:rsidRPr="00253D8B" w:rsidP="00A12AF8">
            <w:pPr>
              <w:spacing w:before="72" w:beforeLines="30" w:after="72" w:afterLines="30" w:line="240" w:lineRule="exact"/>
              <w:jc w:val="left"/>
              <w:rPr>
                <w:sz w:val="22"/>
                <w:szCs w:val="22"/>
                <w:rtl/>
              </w:rPr>
            </w:pPr>
          </w:p>
        </w:tc>
      </w:tr>
      <w:tr w:rsidTr="00C50407">
        <w:tblPrEx>
          <w:tblW w:w="0" w:type="auto"/>
          <w:tblLook w:val="04A0"/>
        </w:tblPrEx>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מזומנים נטו ששימשו לפעילות מימון</w:t>
            </w:r>
          </w:p>
        </w:tc>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 xml:space="preserve"> - </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 xml:space="preserve"> - </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 xml:space="preserve"> - </w:t>
            </w:r>
          </w:p>
        </w:tc>
      </w:tr>
      <w:tr w:rsidTr="00C50407">
        <w:tblPrEx>
          <w:tblW w:w="0" w:type="auto"/>
          <w:tblLook w:val="04A0"/>
        </w:tblPrEx>
        <w:tc>
          <w:tcPr>
            <w:tcW w:w="2052" w:type="dxa"/>
          </w:tcPr>
          <w:p w:rsidR="00417004" w:rsidRPr="00253D8B" w:rsidP="00A12AF8">
            <w:pPr>
              <w:spacing w:before="72" w:beforeLines="30" w:after="72" w:afterLines="30" w:line="240" w:lineRule="exact"/>
              <w:jc w:val="left"/>
              <w:rPr>
                <w:sz w:val="22"/>
                <w:szCs w:val="22"/>
                <w:rtl/>
              </w:rPr>
            </w:pPr>
          </w:p>
        </w:tc>
        <w:tc>
          <w:tcPr>
            <w:tcW w:w="2052" w:type="dxa"/>
          </w:tcPr>
          <w:p w:rsidR="00417004" w:rsidRPr="00253D8B" w:rsidP="00A12AF8">
            <w:pPr>
              <w:spacing w:before="72" w:beforeLines="30" w:after="72" w:afterLines="30" w:line="240" w:lineRule="exact"/>
              <w:jc w:val="left"/>
              <w:rPr>
                <w:sz w:val="22"/>
                <w:szCs w:val="22"/>
                <w:rtl/>
              </w:rPr>
            </w:pPr>
          </w:p>
        </w:tc>
        <w:tc>
          <w:tcPr>
            <w:tcW w:w="2053" w:type="dxa"/>
          </w:tcPr>
          <w:p w:rsidR="00417004" w:rsidRPr="00253D8B" w:rsidP="00A12AF8">
            <w:pPr>
              <w:spacing w:before="72" w:beforeLines="30" w:after="72" w:afterLines="30" w:line="240" w:lineRule="exact"/>
              <w:jc w:val="left"/>
              <w:rPr>
                <w:sz w:val="22"/>
                <w:szCs w:val="22"/>
                <w:rtl/>
              </w:rPr>
            </w:pPr>
          </w:p>
        </w:tc>
        <w:tc>
          <w:tcPr>
            <w:tcW w:w="2053" w:type="dxa"/>
          </w:tcPr>
          <w:p w:rsidR="00417004" w:rsidRPr="00253D8B" w:rsidP="00A12AF8">
            <w:pPr>
              <w:spacing w:before="72" w:beforeLines="30" w:after="72" w:afterLines="30" w:line="240" w:lineRule="exact"/>
              <w:jc w:val="left"/>
              <w:rPr>
                <w:sz w:val="22"/>
                <w:szCs w:val="22"/>
                <w:rtl/>
              </w:rPr>
            </w:pPr>
          </w:p>
        </w:tc>
      </w:tr>
      <w:tr w:rsidTr="00C50407">
        <w:tblPrEx>
          <w:tblW w:w="0" w:type="auto"/>
          <w:tblLook w:val="04A0"/>
        </w:tblPrEx>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עלייה (ירידה) במזומנים ושווי מזומנים</w:t>
            </w:r>
          </w:p>
        </w:tc>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(2,235)</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27,984</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(4,048)</w:t>
            </w:r>
          </w:p>
        </w:tc>
      </w:tr>
      <w:tr w:rsidTr="00C50407">
        <w:tblPrEx>
          <w:tblW w:w="0" w:type="auto"/>
          <w:tblLook w:val="04A0"/>
        </w:tblPrEx>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יתרות מזומנים ושווי מזומנים לתחילת השנה</w:t>
            </w:r>
          </w:p>
        </w:tc>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95,080</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67,096</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71,144</w:t>
            </w:r>
          </w:p>
        </w:tc>
      </w:tr>
      <w:tr w:rsidTr="00890626">
        <w:tblPrEx>
          <w:tblW w:w="0" w:type="auto"/>
          <w:tblLook w:val="04A0"/>
        </w:tblPrEx>
        <w:trPr>
          <w:trHeight w:val="703"/>
        </w:trPr>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יתרות מזומנים ושווי מזומנים לסוף השנה</w:t>
            </w:r>
          </w:p>
        </w:tc>
        <w:tc>
          <w:tcPr>
            <w:tcW w:w="2052" w:type="dxa"/>
          </w:tcPr>
          <w:p w:rsidR="00417004" w:rsidRPr="00253D8B" w:rsidP="00A12AF8">
            <w:pPr>
              <w:spacing w:before="72" w:beforeLines="30" w:after="72" w:afterLines="30" w:line="240" w:lineRule="exact"/>
              <w:jc w:val="left"/>
              <w:rPr>
                <w:sz w:val="22"/>
                <w:szCs w:val="22"/>
                <w:rtl/>
              </w:rPr>
            </w:pPr>
            <w:r w:rsidRPr="00253D8B">
              <w:rPr>
                <w:sz w:val="22"/>
                <w:szCs w:val="22"/>
                <w:rtl/>
              </w:rPr>
              <w:t>92,842</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95,080</w:t>
            </w:r>
          </w:p>
        </w:tc>
        <w:tc>
          <w:tcPr>
            <w:tcW w:w="2053" w:type="dxa"/>
          </w:tcPr>
          <w:p w:rsidR="00417004" w:rsidRPr="00253D8B" w:rsidP="00A12AF8">
            <w:pPr>
              <w:spacing w:before="72" w:beforeLines="30" w:after="72" w:afterLines="30" w:line="240" w:lineRule="exact"/>
              <w:jc w:val="left"/>
              <w:rPr>
                <w:sz w:val="22"/>
                <w:szCs w:val="22"/>
                <w:rtl/>
              </w:rPr>
            </w:pPr>
            <w:r w:rsidRPr="00253D8B">
              <w:rPr>
                <w:sz w:val="22"/>
                <w:szCs w:val="22"/>
                <w:rtl/>
              </w:rPr>
              <w:t>67,096</w:t>
            </w:r>
          </w:p>
        </w:tc>
      </w:tr>
    </w:tbl>
    <w:p w:rsidR="00BD41E6" w:rsidP="00A12AF8">
      <w:pPr>
        <w:spacing w:after="120" w:line="269" w:lineRule="auto"/>
        <w:jc w:val="center"/>
        <w:rPr>
          <w:b/>
          <w:bCs/>
          <w:rtl/>
        </w:rPr>
      </w:pPr>
    </w:p>
    <w:p w:rsidR="00BD41E6" w:rsidP="00BD41E6">
      <w:pPr>
        <w:bidi w:val="0"/>
        <w:rPr>
          <w:rtl/>
        </w:rPr>
      </w:pPr>
      <w:r>
        <w:rPr>
          <w:rtl/>
        </w:rPr>
        <w:br w:type="page"/>
      </w:r>
    </w:p>
    <w:p w:rsidR="00417004" w:rsidRPr="001C5B90" w:rsidP="00A12AF8">
      <w:pPr>
        <w:spacing w:after="120" w:line="269" w:lineRule="auto"/>
        <w:jc w:val="center"/>
        <w:rPr>
          <w:b/>
          <w:bCs/>
          <w:rtl/>
        </w:rPr>
      </w:pPr>
      <w:r w:rsidRPr="00E8772C">
        <w:rPr>
          <w:rFonts w:hint="cs"/>
          <w:b/>
          <w:bCs/>
          <w:rtl/>
        </w:rPr>
        <w:t xml:space="preserve">לוח </w:t>
      </w:r>
      <w:r w:rsidRPr="00E8772C" w:rsidR="00027FB5">
        <w:rPr>
          <w:rFonts w:hint="cs"/>
          <w:b/>
          <w:bCs/>
          <w:rtl/>
        </w:rPr>
        <w:t>11:</w:t>
      </w:r>
      <w:r w:rsidRPr="00E8772C">
        <w:rPr>
          <w:rFonts w:hint="cs"/>
          <w:b/>
          <w:bCs/>
          <w:rtl/>
        </w:rPr>
        <w:t xml:space="preserve"> </w:t>
      </w:r>
      <w:r w:rsidRPr="001C5B90">
        <w:rPr>
          <w:b/>
          <w:bCs/>
          <w:rtl/>
        </w:rPr>
        <w:t>נספח א'</w:t>
      </w:r>
      <w:r w:rsidR="00557413">
        <w:rPr>
          <w:rFonts w:hint="cs"/>
          <w:b/>
          <w:bCs/>
          <w:rtl/>
        </w:rPr>
        <w:t>:</w:t>
      </w:r>
      <w:r w:rsidRPr="001C5B90">
        <w:rPr>
          <w:b/>
          <w:bCs/>
          <w:rtl/>
        </w:rPr>
        <w:t xml:space="preserve"> </w:t>
      </w:r>
      <w:r w:rsidR="00E8772C">
        <w:rPr>
          <w:rFonts w:hint="cs"/>
          <w:b/>
          <w:bCs/>
          <w:rtl/>
        </w:rPr>
        <w:t>ה</w:t>
      </w:r>
      <w:r w:rsidRPr="001C5B90">
        <w:rPr>
          <w:b/>
          <w:bCs/>
          <w:rtl/>
        </w:rPr>
        <w:t>התאמות הדרושות להצגת תזרימי מזומנים מפעילות שוטפת</w:t>
      </w:r>
      <w:r w:rsidR="00E8772C">
        <w:rPr>
          <w:rFonts w:hint="cs"/>
          <w:b/>
          <w:bCs/>
          <w:rtl/>
        </w:rPr>
        <w:t>,</w:t>
      </w:r>
      <w:r w:rsidR="00A12AF8">
        <w:rPr>
          <w:b/>
          <w:bCs/>
          <w:rtl/>
        </w:rPr>
        <w:br/>
      </w:r>
      <w:r w:rsidR="00E8772C">
        <w:rPr>
          <w:rFonts w:hint="cs"/>
          <w:b/>
          <w:bCs/>
          <w:rtl/>
        </w:rPr>
        <w:t xml:space="preserve"> </w:t>
      </w:r>
      <w:r w:rsidRPr="00E8772C" w:rsidR="00E8772C">
        <w:rPr>
          <w:b/>
          <w:bCs/>
          <w:rtl/>
        </w:rPr>
        <w:t>2016 - 2018</w:t>
      </w:r>
      <w:r w:rsidRPr="001C5B90">
        <w:rPr>
          <w:rFonts w:hint="cs"/>
          <w:b/>
          <w:bCs/>
          <w:rtl/>
        </w:rPr>
        <w:t xml:space="preserve"> </w:t>
      </w:r>
      <w:r w:rsidRPr="001C5B90" w:rsidR="00AF1321">
        <w:rPr>
          <w:rFonts w:hint="cs"/>
          <w:b/>
          <w:bCs/>
          <w:rtl/>
        </w:rPr>
        <w:t>(</w:t>
      </w:r>
      <w:r w:rsidRPr="001C5B90">
        <w:rPr>
          <w:rFonts w:hint="cs"/>
          <w:b/>
          <w:bCs/>
          <w:rtl/>
        </w:rPr>
        <w:t>באלפי ש"ח</w:t>
      </w:r>
      <w:r w:rsidRPr="001C5B90" w:rsidR="00AF1321">
        <w:rPr>
          <w:rFonts w:hint="cs"/>
          <w:b/>
          <w:bCs/>
          <w:rtl/>
        </w:rPr>
        <w:t>)</w:t>
      </w:r>
    </w:p>
    <w:tbl>
      <w:tblPr>
        <w:tblStyle w:val="TableGrid"/>
        <w:bidiVisual/>
        <w:tblW w:w="0" w:type="auto"/>
        <w:tblLook w:val="04A0"/>
      </w:tblPr>
      <w:tblGrid>
        <w:gridCol w:w="2052"/>
        <w:gridCol w:w="2052"/>
        <w:gridCol w:w="2053"/>
        <w:gridCol w:w="2053"/>
      </w:tblGrid>
      <w:tr w:rsidTr="00253D8B">
        <w:tblPrEx>
          <w:tblW w:w="0" w:type="auto"/>
          <w:tblLook w:val="04A0"/>
        </w:tblPrEx>
        <w:tc>
          <w:tcPr>
            <w:tcW w:w="2052" w:type="dxa"/>
            <w:vAlign w:val="bottom"/>
          </w:tcPr>
          <w:p w:rsidR="00EC7243" w:rsidRPr="00253D8B" w:rsidP="00A12AF8">
            <w:pPr>
              <w:spacing w:before="72" w:beforeLines="30" w:after="72" w:afterLines="30" w:line="240" w:lineRule="exact"/>
              <w:jc w:val="center"/>
              <w:rPr>
                <w:sz w:val="22"/>
                <w:szCs w:val="22"/>
                <w:rtl/>
              </w:rPr>
            </w:pPr>
          </w:p>
        </w:tc>
        <w:tc>
          <w:tcPr>
            <w:tcW w:w="2052" w:type="dxa"/>
            <w:shd w:val="clear" w:color="auto" w:fill="EEECE1" w:themeFill="background2"/>
            <w:vAlign w:val="bottom"/>
          </w:tcPr>
          <w:p w:rsidR="00EC7243" w:rsidRPr="00253D8B" w:rsidP="00A12AF8">
            <w:pPr>
              <w:spacing w:before="72" w:beforeLines="30" w:after="72" w:afterLines="30" w:line="240" w:lineRule="exact"/>
              <w:jc w:val="center"/>
              <w:rPr>
                <w:sz w:val="22"/>
                <w:szCs w:val="22"/>
                <w:rtl/>
              </w:rPr>
            </w:pPr>
            <w:r w:rsidRPr="00253D8B">
              <w:rPr>
                <w:b/>
                <w:bCs/>
                <w:sz w:val="22"/>
                <w:szCs w:val="22"/>
                <w:rtl/>
              </w:rPr>
              <w:t>2018</w:t>
            </w:r>
          </w:p>
        </w:tc>
        <w:tc>
          <w:tcPr>
            <w:tcW w:w="2053" w:type="dxa"/>
            <w:shd w:val="clear" w:color="auto" w:fill="EEECE1" w:themeFill="background2"/>
            <w:vAlign w:val="bottom"/>
          </w:tcPr>
          <w:p w:rsidR="00EC7243" w:rsidRPr="00253D8B" w:rsidP="00A12AF8">
            <w:pPr>
              <w:spacing w:before="72" w:beforeLines="30" w:after="72" w:afterLines="30" w:line="240" w:lineRule="exact"/>
              <w:jc w:val="center"/>
              <w:rPr>
                <w:sz w:val="22"/>
                <w:szCs w:val="22"/>
                <w:rtl/>
              </w:rPr>
            </w:pPr>
            <w:r w:rsidRPr="00253D8B">
              <w:rPr>
                <w:b/>
                <w:bCs/>
                <w:sz w:val="22"/>
                <w:szCs w:val="22"/>
                <w:rtl/>
              </w:rPr>
              <w:t>2017</w:t>
            </w:r>
          </w:p>
        </w:tc>
        <w:tc>
          <w:tcPr>
            <w:tcW w:w="2053" w:type="dxa"/>
            <w:shd w:val="clear" w:color="auto" w:fill="EEECE1" w:themeFill="background2"/>
            <w:vAlign w:val="bottom"/>
          </w:tcPr>
          <w:p w:rsidR="00EC7243" w:rsidRPr="00253D8B" w:rsidP="00A12AF8">
            <w:pPr>
              <w:spacing w:before="72" w:beforeLines="30" w:after="72" w:afterLines="30" w:line="240" w:lineRule="exact"/>
              <w:jc w:val="center"/>
              <w:rPr>
                <w:sz w:val="22"/>
                <w:szCs w:val="22"/>
                <w:rtl/>
              </w:rPr>
            </w:pPr>
            <w:r w:rsidRPr="00253D8B">
              <w:rPr>
                <w:b/>
                <w:bCs/>
                <w:sz w:val="22"/>
                <w:szCs w:val="22"/>
                <w:rtl/>
              </w:rPr>
              <w:t>2016</w:t>
            </w:r>
          </w:p>
        </w:tc>
      </w:tr>
      <w:tr w:rsidTr="00253D8B">
        <w:tblPrEx>
          <w:tblW w:w="0" w:type="auto"/>
          <w:tblLook w:val="04A0"/>
        </w:tblPrEx>
        <w:tc>
          <w:tcPr>
            <w:tcW w:w="2052" w:type="dxa"/>
            <w:vAlign w:val="bottom"/>
          </w:tcPr>
          <w:p w:rsidR="00BB53B3" w:rsidRPr="00253D8B" w:rsidP="00A12AF8">
            <w:pPr>
              <w:spacing w:before="72" w:beforeLines="30" w:after="72" w:afterLines="30" w:line="240" w:lineRule="exact"/>
              <w:jc w:val="left"/>
              <w:rPr>
                <w:b/>
                <w:bCs/>
                <w:sz w:val="22"/>
                <w:szCs w:val="22"/>
                <w:rtl/>
              </w:rPr>
            </w:pPr>
            <w:r w:rsidRPr="00253D8B">
              <w:rPr>
                <w:b/>
                <w:bCs/>
                <w:sz w:val="22"/>
                <w:szCs w:val="22"/>
                <w:rtl/>
              </w:rPr>
              <w:t>הכנסות והוצאות שאינן כרוכות בתזרימי מזומנים</w:t>
            </w:r>
          </w:p>
        </w:tc>
        <w:tc>
          <w:tcPr>
            <w:tcW w:w="2052" w:type="dxa"/>
            <w:vAlign w:val="bottom"/>
          </w:tcPr>
          <w:p w:rsidR="00BB53B3" w:rsidRPr="00253D8B" w:rsidP="00A12AF8">
            <w:pPr>
              <w:spacing w:before="72" w:beforeLines="30" w:after="72" w:afterLines="30" w:line="240" w:lineRule="exact"/>
              <w:jc w:val="left"/>
              <w:rPr>
                <w:sz w:val="22"/>
                <w:szCs w:val="22"/>
                <w:rtl/>
              </w:rPr>
            </w:pPr>
          </w:p>
        </w:tc>
        <w:tc>
          <w:tcPr>
            <w:tcW w:w="2053" w:type="dxa"/>
            <w:vAlign w:val="bottom"/>
          </w:tcPr>
          <w:p w:rsidR="00BB53B3" w:rsidRPr="00253D8B" w:rsidP="00A12AF8">
            <w:pPr>
              <w:spacing w:before="72" w:beforeLines="30" w:after="72" w:afterLines="30" w:line="240" w:lineRule="exact"/>
              <w:jc w:val="left"/>
              <w:rPr>
                <w:sz w:val="22"/>
                <w:szCs w:val="22"/>
                <w:rtl/>
              </w:rPr>
            </w:pPr>
          </w:p>
        </w:tc>
        <w:tc>
          <w:tcPr>
            <w:tcW w:w="2053" w:type="dxa"/>
            <w:vAlign w:val="bottom"/>
          </w:tcPr>
          <w:p w:rsidR="00BB53B3" w:rsidRPr="00253D8B" w:rsidP="00A12AF8">
            <w:pPr>
              <w:spacing w:before="72" w:beforeLines="30" w:after="72" w:afterLines="30" w:line="240" w:lineRule="exact"/>
              <w:jc w:val="left"/>
              <w:rPr>
                <w:sz w:val="22"/>
                <w:szCs w:val="22"/>
                <w:rtl/>
              </w:rPr>
            </w:pPr>
          </w:p>
        </w:tc>
      </w:tr>
      <w:tr w:rsidTr="00253D8B">
        <w:tblPrEx>
          <w:tblW w:w="0" w:type="auto"/>
          <w:tblLook w:val="04A0"/>
        </w:tblPrEx>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פחת</w:t>
            </w:r>
          </w:p>
        </w:tc>
        <w:tc>
          <w:tcPr>
            <w:tcW w:w="2052" w:type="dxa"/>
            <w:vAlign w:val="bottom"/>
          </w:tcPr>
          <w:p w:rsidR="00BB53B3" w:rsidRPr="00253D8B" w:rsidP="00A12AF8">
            <w:pPr>
              <w:spacing w:before="72" w:beforeLines="30" w:after="72" w:afterLines="30" w:line="240" w:lineRule="exact"/>
              <w:jc w:val="left"/>
              <w:rPr>
                <w:b/>
                <w:bCs/>
                <w:sz w:val="22"/>
                <w:szCs w:val="22"/>
                <w:rtl/>
              </w:rPr>
            </w:pPr>
            <w:r w:rsidRPr="00253D8B">
              <w:rPr>
                <w:b/>
                <w:bCs/>
                <w:sz w:val="22"/>
                <w:szCs w:val="22"/>
                <w:rtl/>
              </w:rPr>
              <w:t>14,542</w:t>
            </w:r>
          </w:p>
        </w:tc>
        <w:tc>
          <w:tcPr>
            <w:tcW w:w="2053" w:type="dxa"/>
            <w:vAlign w:val="bottom"/>
          </w:tcPr>
          <w:p w:rsidR="00BB53B3" w:rsidRPr="00253D8B" w:rsidP="00A12AF8">
            <w:pPr>
              <w:spacing w:before="72" w:beforeLines="30" w:after="72" w:afterLines="30" w:line="240" w:lineRule="exact"/>
              <w:jc w:val="left"/>
              <w:rPr>
                <w:b/>
                <w:bCs/>
                <w:sz w:val="22"/>
                <w:szCs w:val="22"/>
                <w:rtl/>
              </w:rPr>
            </w:pPr>
            <w:r w:rsidRPr="00253D8B">
              <w:rPr>
                <w:b/>
                <w:bCs/>
                <w:sz w:val="22"/>
                <w:szCs w:val="22"/>
                <w:rtl/>
              </w:rPr>
              <w:t>15,518</w:t>
            </w:r>
          </w:p>
        </w:tc>
        <w:tc>
          <w:tcPr>
            <w:tcW w:w="2053" w:type="dxa"/>
            <w:vAlign w:val="bottom"/>
          </w:tcPr>
          <w:p w:rsidR="00BB53B3" w:rsidRPr="00253D8B" w:rsidP="00A12AF8">
            <w:pPr>
              <w:spacing w:before="72" w:beforeLines="30" w:after="72" w:afterLines="30" w:line="240" w:lineRule="exact"/>
              <w:jc w:val="left"/>
              <w:rPr>
                <w:b/>
                <w:bCs/>
                <w:sz w:val="22"/>
                <w:szCs w:val="22"/>
                <w:rtl/>
              </w:rPr>
            </w:pPr>
            <w:r w:rsidRPr="00253D8B">
              <w:rPr>
                <w:b/>
                <w:bCs/>
                <w:sz w:val="22"/>
                <w:szCs w:val="22"/>
                <w:rtl/>
              </w:rPr>
              <w:t>18,109</w:t>
            </w:r>
          </w:p>
        </w:tc>
      </w:tr>
      <w:tr w:rsidTr="00253D8B">
        <w:tblPrEx>
          <w:tblW w:w="0" w:type="auto"/>
          <w:tblLook w:val="04A0"/>
        </w:tblPrEx>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הפסד הון</w:t>
            </w:r>
          </w:p>
        </w:tc>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519</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 xml:space="preserve"> - </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0</w:t>
            </w:r>
          </w:p>
        </w:tc>
      </w:tr>
      <w:tr w:rsidTr="00253D8B">
        <w:tblPrEx>
          <w:tblW w:w="0" w:type="auto"/>
          <w:tblLook w:val="04A0"/>
        </w:tblPrEx>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עלייה (ירידה) בהתחייבויות בשל סיום יחסי עובד-מעביד, נטו (כולל התחייבויות לזמן קצר)</w:t>
            </w:r>
          </w:p>
        </w:tc>
        <w:tc>
          <w:tcPr>
            <w:tcW w:w="2052" w:type="dxa"/>
            <w:vAlign w:val="bottom"/>
          </w:tcPr>
          <w:p w:rsidR="00BB53B3" w:rsidRPr="00253D8B" w:rsidP="00A12AF8">
            <w:pPr>
              <w:spacing w:before="72" w:beforeLines="30" w:after="72" w:afterLines="30" w:line="240" w:lineRule="exact"/>
              <w:jc w:val="left"/>
              <w:rPr>
                <w:b/>
                <w:bCs/>
                <w:sz w:val="22"/>
                <w:szCs w:val="22"/>
                <w:rtl/>
              </w:rPr>
            </w:pPr>
            <w:r w:rsidRPr="00253D8B">
              <w:rPr>
                <w:b/>
                <w:bCs/>
                <w:sz w:val="22"/>
                <w:szCs w:val="22"/>
                <w:rtl/>
              </w:rPr>
              <w:t>(15,922)</w:t>
            </w:r>
          </w:p>
        </w:tc>
        <w:tc>
          <w:tcPr>
            <w:tcW w:w="2053" w:type="dxa"/>
            <w:vAlign w:val="bottom"/>
          </w:tcPr>
          <w:p w:rsidR="00BB53B3" w:rsidRPr="00253D8B" w:rsidP="00A12AF8">
            <w:pPr>
              <w:spacing w:before="72" w:beforeLines="30" w:after="72" w:afterLines="30" w:line="240" w:lineRule="exact"/>
              <w:jc w:val="left"/>
              <w:rPr>
                <w:b/>
                <w:bCs/>
                <w:sz w:val="22"/>
                <w:szCs w:val="22"/>
                <w:rtl/>
              </w:rPr>
            </w:pPr>
            <w:r w:rsidRPr="00253D8B">
              <w:rPr>
                <w:b/>
                <w:bCs/>
                <w:sz w:val="22"/>
                <w:szCs w:val="22"/>
                <w:rtl/>
              </w:rPr>
              <w:t>(2,153)</w:t>
            </w:r>
          </w:p>
        </w:tc>
        <w:tc>
          <w:tcPr>
            <w:tcW w:w="2053" w:type="dxa"/>
            <w:vAlign w:val="bottom"/>
          </w:tcPr>
          <w:p w:rsidR="00BB53B3" w:rsidRPr="00253D8B" w:rsidP="00A12AF8">
            <w:pPr>
              <w:spacing w:before="72" w:beforeLines="30" w:after="72" w:afterLines="30" w:line="240" w:lineRule="exact"/>
              <w:jc w:val="left"/>
              <w:rPr>
                <w:b/>
                <w:bCs/>
                <w:sz w:val="22"/>
                <w:szCs w:val="22"/>
                <w:rtl/>
              </w:rPr>
            </w:pPr>
            <w:r w:rsidRPr="00253D8B">
              <w:rPr>
                <w:b/>
                <w:bCs/>
                <w:sz w:val="22"/>
                <w:szCs w:val="22"/>
                <w:rtl/>
              </w:rPr>
              <w:t>10,324</w:t>
            </w:r>
          </w:p>
        </w:tc>
      </w:tr>
      <w:tr w:rsidTr="00253D8B">
        <w:tblPrEx>
          <w:tblW w:w="0" w:type="auto"/>
          <w:tblLook w:val="04A0"/>
        </w:tblPrEx>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שיערוך ניירות ערך סחירים</w:t>
            </w:r>
          </w:p>
        </w:tc>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252</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(2,010)</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(489)</w:t>
            </w:r>
          </w:p>
        </w:tc>
      </w:tr>
      <w:tr w:rsidTr="00253D8B">
        <w:tblPrEx>
          <w:tblW w:w="0" w:type="auto"/>
          <w:tblLook w:val="04A0"/>
        </w:tblPrEx>
        <w:tc>
          <w:tcPr>
            <w:tcW w:w="2052" w:type="dxa"/>
            <w:vAlign w:val="bottom"/>
          </w:tcPr>
          <w:p w:rsidR="00BB53B3" w:rsidRPr="00253D8B" w:rsidP="00A12AF8">
            <w:pPr>
              <w:spacing w:before="72" w:beforeLines="30" w:after="72" w:afterLines="30" w:line="240" w:lineRule="exact"/>
              <w:jc w:val="left"/>
              <w:rPr>
                <w:sz w:val="22"/>
                <w:szCs w:val="22"/>
                <w:rtl/>
              </w:rPr>
            </w:pPr>
            <w:r w:rsidRPr="00253D8B">
              <w:rPr>
                <w:rFonts w:hint="cs"/>
                <w:sz w:val="22"/>
                <w:szCs w:val="22"/>
                <w:rtl/>
              </w:rPr>
              <w:t>סיכום ביניים</w:t>
            </w:r>
          </w:p>
        </w:tc>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(609)</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11,355</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27,944</w:t>
            </w:r>
          </w:p>
        </w:tc>
      </w:tr>
      <w:tr w:rsidTr="00253D8B">
        <w:tblPrEx>
          <w:tblW w:w="0" w:type="auto"/>
          <w:tblLook w:val="04A0"/>
        </w:tblPrEx>
        <w:tc>
          <w:tcPr>
            <w:tcW w:w="2052" w:type="dxa"/>
            <w:vAlign w:val="bottom"/>
          </w:tcPr>
          <w:p w:rsidR="003A4C9F" w:rsidRPr="00253D8B" w:rsidP="00A12AF8">
            <w:pPr>
              <w:spacing w:before="72" w:beforeLines="30" w:after="72" w:afterLines="30" w:line="240" w:lineRule="exact"/>
              <w:jc w:val="left"/>
              <w:rPr>
                <w:b/>
                <w:bCs/>
                <w:sz w:val="22"/>
                <w:szCs w:val="22"/>
                <w:rtl/>
              </w:rPr>
            </w:pPr>
          </w:p>
        </w:tc>
        <w:tc>
          <w:tcPr>
            <w:tcW w:w="2052" w:type="dxa"/>
            <w:vAlign w:val="bottom"/>
          </w:tcPr>
          <w:p w:rsidR="003A4C9F" w:rsidRPr="00253D8B" w:rsidP="00A12AF8">
            <w:pPr>
              <w:spacing w:before="72" w:beforeLines="30" w:after="72" w:afterLines="30" w:line="240" w:lineRule="exact"/>
              <w:jc w:val="left"/>
              <w:rPr>
                <w:sz w:val="22"/>
                <w:szCs w:val="22"/>
                <w:rtl/>
              </w:rPr>
            </w:pPr>
          </w:p>
        </w:tc>
        <w:tc>
          <w:tcPr>
            <w:tcW w:w="2053" w:type="dxa"/>
            <w:vAlign w:val="bottom"/>
          </w:tcPr>
          <w:p w:rsidR="003A4C9F" w:rsidRPr="00253D8B" w:rsidP="00A12AF8">
            <w:pPr>
              <w:spacing w:before="72" w:beforeLines="30" w:after="72" w:afterLines="30" w:line="240" w:lineRule="exact"/>
              <w:jc w:val="left"/>
              <w:rPr>
                <w:sz w:val="22"/>
                <w:szCs w:val="22"/>
                <w:rtl/>
              </w:rPr>
            </w:pPr>
          </w:p>
        </w:tc>
        <w:tc>
          <w:tcPr>
            <w:tcW w:w="2053" w:type="dxa"/>
            <w:vAlign w:val="bottom"/>
          </w:tcPr>
          <w:p w:rsidR="003A4C9F" w:rsidRPr="00253D8B" w:rsidP="00A12AF8">
            <w:pPr>
              <w:spacing w:before="72" w:beforeLines="30" w:after="72" w:afterLines="30" w:line="240" w:lineRule="exact"/>
              <w:jc w:val="left"/>
              <w:rPr>
                <w:sz w:val="22"/>
                <w:szCs w:val="22"/>
                <w:rtl/>
              </w:rPr>
            </w:pPr>
          </w:p>
        </w:tc>
      </w:tr>
      <w:tr w:rsidTr="00253D8B">
        <w:tblPrEx>
          <w:tblW w:w="0" w:type="auto"/>
          <w:tblLook w:val="04A0"/>
        </w:tblPrEx>
        <w:tc>
          <w:tcPr>
            <w:tcW w:w="2052" w:type="dxa"/>
            <w:vAlign w:val="bottom"/>
          </w:tcPr>
          <w:p w:rsidR="00BB53B3" w:rsidRPr="00253D8B" w:rsidP="00A12AF8">
            <w:pPr>
              <w:spacing w:before="72" w:beforeLines="30" w:after="72" w:afterLines="30" w:line="240" w:lineRule="exact"/>
              <w:jc w:val="left"/>
              <w:rPr>
                <w:b/>
                <w:bCs/>
                <w:sz w:val="22"/>
                <w:szCs w:val="22"/>
                <w:rtl/>
              </w:rPr>
            </w:pPr>
            <w:r w:rsidRPr="00253D8B">
              <w:rPr>
                <w:b/>
                <w:bCs/>
                <w:sz w:val="22"/>
                <w:szCs w:val="22"/>
                <w:rtl/>
              </w:rPr>
              <w:t>שינויים בסעיפי רכוש והתחייבויות</w:t>
            </w:r>
          </w:p>
        </w:tc>
        <w:tc>
          <w:tcPr>
            <w:tcW w:w="2052" w:type="dxa"/>
            <w:vAlign w:val="bottom"/>
          </w:tcPr>
          <w:p w:rsidR="00BB53B3" w:rsidRPr="00253D8B" w:rsidP="00A12AF8">
            <w:pPr>
              <w:spacing w:before="72" w:beforeLines="30" w:after="72" w:afterLines="30" w:line="240" w:lineRule="exact"/>
              <w:jc w:val="left"/>
              <w:rPr>
                <w:sz w:val="22"/>
                <w:szCs w:val="22"/>
                <w:rtl/>
              </w:rPr>
            </w:pPr>
          </w:p>
        </w:tc>
        <w:tc>
          <w:tcPr>
            <w:tcW w:w="2053" w:type="dxa"/>
            <w:vAlign w:val="bottom"/>
          </w:tcPr>
          <w:p w:rsidR="00BB53B3" w:rsidRPr="00253D8B" w:rsidP="00A12AF8">
            <w:pPr>
              <w:spacing w:before="72" w:beforeLines="30" w:after="72" w:afterLines="30" w:line="240" w:lineRule="exact"/>
              <w:jc w:val="left"/>
              <w:rPr>
                <w:sz w:val="22"/>
                <w:szCs w:val="22"/>
                <w:rtl/>
              </w:rPr>
            </w:pPr>
          </w:p>
        </w:tc>
        <w:tc>
          <w:tcPr>
            <w:tcW w:w="2053" w:type="dxa"/>
            <w:vAlign w:val="bottom"/>
          </w:tcPr>
          <w:p w:rsidR="00BB53B3" w:rsidRPr="00253D8B" w:rsidP="00A12AF8">
            <w:pPr>
              <w:spacing w:before="72" w:beforeLines="30" w:after="72" w:afterLines="30" w:line="240" w:lineRule="exact"/>
              <w:jc w:val="left"/>
              <w:rPr>
                <w:sz w:val="22"/>
                <w:szCs w:val="22"/>
                <w:rtl/>
              </w:rPr>
            </w:pPr>
          </w:p>
        </w:tc>
      </w:tr>
      <w:tr w:rsidTr="00253D8B">
        <w:tblPrEx>
          <w:tblW w:w="0" w:type="auto"/>
          <w:tblLook w:val="04A0"/>
        </w:tblPrEx>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(עלייה) ירידה בלקוחות</w:t>
            </w:r>
          </w:p>
        </w:tc>
        <w:tc>
          <w:tcPr>
            <w:tcW w:w="2052" w:type="dxa"/>
            <w:vAlign w:val="bottom"/>
          </w:tcPr>
          <w:p w:rsidR="00BB53B3" w:rsidRPr="00253D8B" w:rsidP="00A12AF8">
            <w:pPr>
              <w:spacing w:before="72" w:beforeLines="30" w:after="72" w:afterLines="30" w:line="240" w:lineRule="exact"/>
              <w:jc w:val="left"/>
              <w:rPr>
                <w:b/>
                <w:bCs/>
                <w:sz w:val="22"/>
                <w:szCs w:val="22"/>
                <w:rtl/>
              </w:rPr>
            </w:pPr>
            <w:r w:rsidRPr="00253D8B">
              <w:rPr>
                <w:b/>
                <w:bCs/>
                <w:sz w:val="22"/>
                <w:szCs w:val="22"/>
                <w:rtl/>
              </w:rPr>
              <w:t>(14,893)</w:t>
            </w:r>
          </w:p>
        </w:tc>
        <w:tc>
          <w:tcPr>
            <w:tcW w:w="2053" w:type="dxa"/>
            <w:vAlign w:val="bottom"/>
          </w:tcPr>
          <w:p w:rsidR="00BB53B3" w:rsidRPr="00253D8B" w:rsidP="00A12AF8">
            <w:pPr>
              <w:spacing w:before="72" w:beforeLines="30" w:after="72" w:afterLines="30" w:line="240" w:lineRule="exact"/>
              <w:jc w:val="left"/>
              <w:rPr>
                <w:b/>
                <w:bCs/>
                <w:sz w:val="22"/>
                <w:szCs w:val="22"/>
                <w:rtl/>
              </w:rPr>
            </w:pPr>
            <w:r w:rsidRPr="00253D8B">
              <w:rPr>
                <w:b/>
                <w:bCs/>
                <w:sz w:val="22"/>
                <w:szCs w:val="22"/>
                <w:rtl/>
              </w:rPr>
              <w:t>(4,819)</w:t>
            </w:r>
          </w:p>
        </w:tc>
        <w:tc>
          <w:tcPr>
            <w:tcW w:w="2053" w:type="dxa"/>
            <w:vAlign w:val="bottom"/>
          </w:tcPr>
          <w:p w:rsidR="00BB53B3" w:rsidRPr="00253D8B" w:rsidP="00A12AF8">
            <w:pPr>
              <w:spacing w:before="72" w:beforeLines="30" w:after="72" w:afterLines="30" w:line="240" w:lineRule="exact"/>
              <w:jc w:val="left"/>
              <w:rPr>
                <w:b/>
                <w:bCs/>
                <w:sz w:val="22"/>
                <w:szCs w:val="22"/>
                <w:rtl/>
              </w:rPr>
            </w:pPr>
            <w:r w:rsidRPr="00253D8B">
              <w:rPr>
                <w:b/>
                <w:bCs/>
                <w:sz w:val="22"/>
                <w:szCs w:val="22"/>
                <w:rtl/>
              </w:rPr>
              <w:t>6,319</w:t>
            </w:r>
          </w:p>
        </w:tc>
      </w:tr>
      <w:tr w:rsidTr="00253D8B">
        <w:tblPrEx>
          <w:tblW w:w="0" w:type="auto"/>
          <w:tblLook w:val="04A0"/>
        </w:tblPrEx>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ירידה (עלייה) בחייבים ויתרות חובה (כולל חייבים לזמן ארוך)</w:t>
            </w:r>
          </w:p>
        </w:tc>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(2,506)</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(2,961)</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(1,040)</w:t>
            </w:r>
          </w:p>
        </w:tc>
      </w:tr>
      <w:tr w:rsidTr="00253D8B">
        <w:tblPrEx>
          <w:tblW w:w="0" w:type="auto"/>
          <w:tblLook w:val="04A0"/>
        </w:tblPrEx>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עלייה (ירידה) בהתחייבויות לספקים ולנותני שירותים</w:t>
            </w:r>
          </w:p>
        </w:tc>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1,453</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(4,984)</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(3,678)</w:t>
            </w:r>
          </w:p>
        </w:tc>
      </w:tr>
      <w:tr w:rsidTr="00253D8B">
        <w:tblPrEx>
          <w:tblW w:w="0" w:type="auto"/>
          <w:tblLook w:val="04A0"/>
        </w:tblPrEx>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עלייה (ירידה) בזכאים ויתרות זכות (כולל הפרשה לחופשה לזמן ארוך)</w:t>
            </w:r>
          </w:p>
        </w:tc>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4,318</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4,663</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(4,496)</w:t>
            </w:r>
          </w:p>
        </w:tc>
      </w:tr>
      <w:tr w:rsidTr="00253D8B">
        <w:tblPrEx>
          <w:tblW w:w="0" w:type="auto"/>
          <w:tblLook w:val="04A0"/>
        </w:tblPrEx>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עלייה (ירידה) בהכנסות מראש (כולל הכנסות מראש לזמן ארוך)</w:t>
            </w:r>
          </w:p>
        </w:tc>
        <w:tc>
          <w:tcPr>
            <w:tcW w:w="2052" w:type="dxa"/>
            <w:vAlign w:val="bottom"/>
          </w:tcPr>
          <w:p w:rsidR="00BB53B3" w:rsidRPr="00253D8B" w:rsidP="00A12AF8">
            <w:pPr>
              <w:spacing w:before="72" w:beforeLines="30" w:after="72" w:afterLines="30" w:line="240" w:lineRule="exact"/>
              <w:jc w:val="left"/>
              <w:rPr>
                <w:b/>
                <w:bCs/>
                <w:sz w:val="22"/>
                <w:szCs w:val="22"/>
                <w:rtl/>
              </w:rPr>
            </w:pPr>
            <w:r w:rsidRPr="00253D8B">
              <w:rPr>
                <w:b/>
                <w:bCs/>
                <w:sz w:val="22"/>
                <w:szCs w:val="22"/>
                <w:rtl/>
              </w:rPr>
              <w:t>10,606</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(4,328)</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(1,216)</w:t>
            </w:r>
          </w:p>
        </w:tc>
      </w:tr>
      <w:tr w:rsidTr="00253D8B">
        <w:tblPrEx>
          <w:tblW w:w="0" w:type="auto"/>
          <w:tblLook w:val="04A0"/>
        </w:tblPrEx>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סיכום ביניים</w:t>
            </w:r>
          </w:p>
        </w:tc>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(1,022)</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(12,429)</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(4,111)</w:t>
            </w:r>
          </w:p>
        </w:tc>
      </w:tr>
      <w:tr w:rsidTr="00253D8B">
        <w:tblPrEx>
          <w:tblW w:w="0" w:type="auto"/>
          <w:tblLook w:val="04A0"/>
        </w:tblPrEx>
        <w:tc>
          <w:tcPr>
            <w:tcW w:w="2052" w:type="dxa"/>
            <w:vAlign w:val="bottom"/>
          </w:tcPr>
          <w:p w:rsidR="00BB53B3" w:rsidRPr="00253D8B" w:rsidP="00A12AF8">
            <w:pPr>
              <w:spacing w:before="72" w:beforeLines="30" w:after="72" w:afterLines="30" w:line="240" w:lineRule="exact"/>
              <w:jc w:val="left"/>
              <w:rPr>
                <w:sz w:val="22"/>
                <w:szCs w:val="22"/>
                <w:rtl/>
              </w:rPr>
            </w:pPr>
          </w:p>
        </w:tc>
        <w:tc>
          <w:tcPr>
            <w:tcW w:w="2052" w:type="dxa"/>
            <w:vAlign w:val="bottom"/>
          </w:tcPr>
          <w:p w:rsidR="00BB53B3" w:rsidRPr="00253D8B" w:rsidP="00A12AF8">
            <w:pPr>
              <w:spacing w:before="72" w:beforeLines="30" w:after="72" w:afterLines="30" w:line="240" w:lineRule="exact"/>
              <w:jc w:val="left"/>
              <w:rPr>
                <w:sz w:val="22"/>
                <w:szCs w:val="22"/>
                <w:rtl/>
              </w:rPr>
            </w:pPr>
          </w:p>
        </w:tc>
        <w:tc>
          <w:tcPr>
            <w:tcW w:w="2053" w:type="dxa"/>
            <w:vAlign w:val="bottom"/>
          </w:tcPr>
          <w:p w:rsidR="00BB53B3" w:rsidRPr="00253D8B" w:rsidP="00A12AF8">
            <w:pPr>
              <w:spacing w:before="72" w:beforeLines="30" w:after="72" w:afterLines="30" w:line="240" w:lineRule="exact"/>
              <w:jc w:val="left"/>
              <w:rPr>
                <w:sz w:val="22"/>
                <w:szCs w:val="22"/>
                <w:rtl/>
              </w:rPr>
            </w:pPr>
          </w:p>
        </w:tc>
        <w:tc>
          <w:tcPr>
            <w:tcW w:w="2053" w:type="dxa"/>
            <w:vAlign w:val="bottom"/>
          </w:tcPr>
          <w:p w:rsidR="00BB53B3" w:rsidRPr="00253D8B" w:rsidP="00A12AF8">
            <w:pPr>
              <w:spacing w:before="72" w:beforeLines="30" w:after="72" w:afterLines="30" w:line="240" w:lineRule="exact"/>
              <w:jc w:val="left"/>
              <w:rPr>
                <w:sz w:val="22"/>
                <w:szCs w:val="22"/>
                <w:rtl/>
              </w:rPr>
            </w:pPr>
          </w:p>
        </w:tc>
      </w:tr>
      <w:tr w:rsidTr="00253D8B">
        <w:tblPrEx>
          <w:tblW w:w="0" w:type="auto"/>
          <w:tblLook w:val="04A0"/>
        </w:tblPrEx>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התאמות הדרושות להצגת תזרימי מזומנים מפעילות שוטפת</w:t>
            </w:r>
          </w:p>
        </w:tc>
        <w:tc>
          <w:tcPr>
            <w:tcW w:w="2052"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(1,631)</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(1,074)</w:t>
            </w:r>
          </w:p>
        </w:tc>
        <w:tc>
          <w:tcPr>
            <w:tcW w:w="2053" w:type="dxa"/>
            <w:vAlign w:val="bottom"/>
          </w:tcPr>
          <w:p w:rsidR="00BB53B3" w:rsidRPr="00253D8B" w:rsidP="00A12AF8">
            <w:pPr>
              <w:spacing w:before="72" w:beforeLines="30" w:after="72" w:afterLines="30" w:line="240" w:lineRule="exact"/>
              <w:jc w:val="left"/>
              <w:rPr>
                <w:sz w:val="22"/>
                <w:szCs w:val="22"/>
                <w:rtl/>
              </w:rPr>
            </w:pPr>
            <w:r w:rsidRPr="00253D8B">
              <w:rPr>
                <w:sz w:val="22"/>
                <w:szCs w:val="22"/>
                <w:rtl/>
              </w:rPr>
              <w:t>23,833</w:t>
            </w:r>
          </w:p>
        </w:tc>
      </w:tr>
    </w:tbl>
    <w:p w:rsidR="00BD41E6" w:rsidP="0023206D">
      <w:pPr>
        <w:spacing w:line="269" w:lineRule="auto"/>
        <w:rPr>
          <w:szCs w:val="20"/>
          <w:rtl/>
        </w:rPr>
      </w:pPr>
    </w:p>
    <w:p w:rsidR="00BD41E6" w:rsidP="00BD41E6">
      <w:pPr>
        <w:bidi w:val="0"/>
        <w:rPr>
          <w:rtl/>
        </w:rPr>
      </w:pPr>
      <w:r>
        <w:rPr>
          <w:rtl/>
        </w:rPr>
        <w:br w:type="page"/>
      </w:r>
    </w:p>
    <w:p w:rsidR="00DD4623" w:rsidP="0023206D">
      <w:pPr>
        <w:spacing w:line="269" w:lineRule="auto"/>
        <w:rPr>
          <w:b/>
          <w:bCs/>
          <w:rtl/>
        </w:rPr>
      </w:pPr>
      <w:r w:rsidRPr="003811B2">
        <w:rPr>
          <w:rFonts w:hint="cs"/>
          <w:rtl/>
        </w:rPr>
        <w:t xml:space="preserve">מלוחות </w:t>
      </w:r>
      <w:r w:rsidR="00027FB5">
        <w:rPr>
          <w:rFonts w:hint="cs"/>
          <w:rtl/>
        </w:rPr>
        <w:t>10</w:t>
      </w:r>
      <w:r w:rsidRPr="003811B2">
        <w:rPr>
          <w:rFonts w:hint="cs"/>
          <w:rtl/>
        </w:rPr>
        <w:t xml:space="preserve"> ו-</w:t>
      </w:r>
      <w:r w:rsidR="00027FB5">
        <w:rPr>
          <w:rFonts w:hint="cs"/>
          <w:rtl/>
        </w:rPr>
        <w:t>11</w:t>
      </w:r>
      <w:r w:rsidRPr="003811B2">
        <w:rPr>
          <w:rFonts w:hint="cs"/>
          <w:rtl/>
        </w:rPr>
        <w:t xml:space="preserve"> ניתן ללמוד כי </w:t>
      </w:r>
      <w:r w:rsidRPr="003811B2" w:rsidR="001C5B90">
        <w:rPr>
          <w:rFonts w:hint="cs"/>
          <w:rtl/>
        </w:rPr>
        <w:t xml:space="preserve">יתרת המזומנים ושווי המזומנים עלו </w:t>
      </w:r>
      <w:r w:rsidR="00E12951">
        <w:rPr>
          <w:rFonts w:hint="cs"/>
          <w:rtl/>
        </w:rPr>
        <w:t>באורח ניכר</w:t>
      </w:r>
      <w:r w:rsidRPr="003811B2" w:rsidR="00E12951">
        <w:rPr>
          <w:rFonts w:hint="cs"/>
          <w:rtl/>
        </w:rPr>
        <w:t xml:space="preserve"> </w:t>
      </w:r>
      <w:r w:rsidRPr="003811B2" w:rsidR="001C5B90">
        <w:rPr>
          <w:rFonts w:hint="cs"/>
          <w:rtl/>
        </w:rPr>
        <w:t>בשנים 20</w:t>
      </w:r>
      <w:r w:rsidR="001C5B90">
        <w:rPr>
          <w:rFonts w:hint="cs"/>
          <w:rtl/>
        </w:rPr>
        <w:t>17</w:t>
      </w:r>
      <w:r w:rsidR="00E12951">
        <w:rPr>
          <w:rFonts w:hint="cs"/>
          <w:rtl/>
        </w:rPr>
        <w:t xml:space="preserve">  </w:t>
      </w:r>
      <w:r w:rsidR="001C5B90">
        <w:rPr>
          <w:rFonts w:hint="cs"/>
          <w:rtl/>
        </w:rPr>
        <w:t>לסכום של מעל 9</w:t>
      </w:r>
      <w:r w:rsidR="00A45A6F">
        <w:rPr>
          <w:rFonts w:hint="cs"/>
          <w:rtl/>
        </w:rPr>
        <w:t>5</w:t>
      </w:r>
      <w:r w:rsidR="001C5B90">
        <w:rPr>
          <w:rFonts w:hint="cs"/>
          <w:rtl/>
        </w:rPr>
        <w:t xml:space="preserve"> מיליון ש"ח. </w:t>
      </w:r>
      <w:r w:rsidRPr="003811B2">
        <w:rPr>
          <w:rFonts w:hint="cs"/>
          <w:rtl/>
        </w:rPr>
        <w:t>ייצור המזומנים</w:t>
      </w:r>
      <w:r w:rsidRPr="003811B2">
        <w:rPr>
          <w:rtl/>
        </w:rPr>
        <w:t xml:space="preserve"> נטו</w:t>
      </w:r>
      <w:r w:rsidR="00E12951">
        <w:rPr>
          <w:rFonts w:hint="cs"/>
          <w:rtl/>
        </w:rPr>
        <w:t>,</w:t>
      </w:r>
      <w:r w:rsidRPr="003811B2">
        <w:rPr>
          <w:rtl/>
        </w:rPr>
        <w:t xml:space="preserve"> שנבע מפעילות שוטפת</w:t>
      </w:r>
      <w:r w:rsidR="00E12951">
        <w:rPr>
          <w:rFonts w:hint="cs"/>
          <w:rtl/>
        </w:rPr>
        <w:t>,</w:t>
      </w:r>
      <w:r w:rsidRPr="003811B2">
        <w:rPr>
          <w:rFonts w:hint="cs"/>
          <w:rtl/>
        </w:rPr>
        <w:t xml:space="preserve"> עלה מכ-4.6 מיליון ש"ח בשנת 2016 לכ-35 מיליון ש"ח </w:t>
      </w:r>
      <w:r w:rsidRPr="003811B2" w:rsidR="00455D33">
        <w:rPr>
          <w:rFonts w:hint="cs"/>
          <w:rtl/>
        </w:rPr>
        <w:t>ב</w:t>
      </w:r>
      <w:r w:rsidR="003D007D">
        <w:rPr>
          <w:rFonts w:hint="cs"/>
          <w:rtl/>
        </w:rPr>
        <w:t xml:space="preserve">שנת </w:t>
      </w:r>
      <w:r w:rsidRPr="003811B2">
        <w:rPr>
          <w:rFonts w:hint="cs"/>
          <w:rtl/>
        </w:rPr>
        <w:t xml:space="preserve">2017, וירד לכ-18 מיליון ש"ח </w:t>
      </w:r>
      <w:r w:rsidRPr="003811B2" w:rsidR="00455D33">
        <w:rPr>
          <w:rFonts w:hint="cs"/>
          <w:rtl/>
        </w:rPr>
        <w:t>ב</w:t>
      </w:r>
      <w:r w:rsidR="003D007D">
        <w:rPr>
          <w:rFonts w:hint="cs"/>
          <w:rtl/>
        </w:rPr>
        <w:t xml:space="preserve">שנת </w:t>
      </w:r>
      <w:r w:rsidRPr="003811B2">
        <w:rPr>
          <w:rFonts w:hint="cs"/>
          <w:rtl/>
        </w:rPr>
        <w:t xml:space="preserve">2018. </w:t>
      </w:r>
      <w:r w:rsidR="00557413">
        <w:rPr>
          <w:rFonts w:hint="cs"/>
          <w:rtl/>
        </w:rPr>
        <w:t xml:space="preserve">הסיבות לכך הן: </w:t>
      </w:r>
      <w:r w:rsidR="00E33678">
        <w:rPr>
          <w:rFonts w:hint="cs"/>
          <w:rtl/>
        </w:rPr>
        <w:t>ירידה</w:t>
      </w:r>
      <w:r w:rsidR="000A0574">
        <w:rPr>
          <w:rFonts w:hint="cs"/>
          <w:rtl/>
        </w:rPr>
        <w:t xml:space="preserve"> </w:t>
      </w:r>
      <w:r w:rsidR="00A800DC">
        <w:rPr>
          <w:rFonts w:hint="cs"/>
          <w:rtl/>
        </w:rPr>
        <w:t xml:space="preserve">ברווח, </w:t>
      </w:r>
      <w:r w:rsidR="000A0574">
        <w:rPr>
          <w:rFonts w:hint="cs"/>
          <w:rtl/>
        </w:rPr>
        <w:t>שינויים בעודף בהכנסות ו</w:t>
      </w:r>
      <w:r w:rsidRPr="000A0574" w:rsidR="000A0574">
        <w:rPr>
          <w:rtl/>
        </w:rPr>
        <w:t xml:space="preserve">התאמות </w:t>
      </w:r>
      <w:r w:rsidR="000A0574">
        <w:rPr>
          <w:rFonts w:hint="cs"/>
          <w:rtl/>
        </w:rPr>
        <w:t>ב</w:t>
      </w:r>
      <w:r w:rsidRPr="000A0574" w:rsidR="000A0574">
        <w:rPr>
          <w:rtl/>
        </w:rPr>
        <w:t>הצגת תזרימי מזומנים מפעילות שוטפת</w:t>
      </w:r>
      <w:r w:rsidR="00557413">
        <w:rPr>
          <w:rFonts w:hint="cs"/>
          <w:rtl/>
        </w:rPr>
        <w:t>,</w:t>
      </w:r>
      <w:r w:rsidR="000A0574">
        <w:rPr>
          <w:rFonts w:hint="cs"/>
          <w:rtl/>
        </w:rPr>
        <w:t xml:space="preserve"> המו</w:t>
      </w:r>
      <w:r w:rsidR="00557413">
        <w:rPr>
          <w:rFonts w:hint="cs"/>
          <w:rtl/>
        </w:rPr>
        <w:t>צגות</w:t>
      </w:r>
      <w:r w:rsidR="000A0574">
        <w:rPr>
          <w:rFonts w:hint="cs"/>
          <w:rtl/>
        </w:rPr>
        <w:t xml:space="preserve"> בנספח א' בלוח 11.</w:t>
      </w:r>
      <w:r w:rsidRPr="000A0574" w:rsidR="000A0574">
        <w:rPr>
          <w:rFonts w:hint="cs"/>
          <w:rtl/>
        </w:rPr>
        <w:t xml:space="preserve"> </w:t>
      </w:r>
      <w:r w:rsidR="001C5B90">
        <w:rPr>
          <w:rFonts w:hint="cs"/>
          <w:rtl/>
        </w:rPr>
        <w:t>עוד</w:t>
      </w:r>
      <w:r w:rsidRPr="003811B2">
        <w:rPr>
          <w:rFonts w:hint="cs"/>
          <w:rtl/>
        </w:rPr>
        <w:t xml:space="preserve"> ניתן ללמוד כי </w:t>
      </w:r>
      <w:r w:rsidRPr="003811B2">
        <w:rPr>
          <w:rtl/>
        </w:rPr>
        <w:t>תזרימי מזומנים לפעילות השקע</w:t>
      </w:r>
      <w:r w:rsidRPr="003811B2">
        <w:rPr>
          <w:rFonts w:hint="cs"/>
          <w:rtl/>
        </w:rPr>
        <w:t xml:space="preserve">ה עלו </w:t>
      </w:r>
      <w:r w:rsidR="00E12951">
        <w:rPr>
          <w:rFonts w:hint="cs"/>
          <w:rtl/>
        </w:rPr>
        <w:t>בהרבה</w:t>
      </w:r>
      <w:r w:rsidRPr="003811B2" w:rsidR="00E12951">
        <w:rPr>
          <w:rFonts w:hint="cs"/>
          <w:rtl/>
        </w:rPr>
        <w:t xml:space="preserve"> </w:t>
      </w:r>
      <w:r w:rsidRPr="003811B2">
        <w:rPr>
          <w:rFonts w:hint="cs"/>
          <w:rtl/>
        </w:rPr>
        <w:t>בשנת 2018 לכ</w:t>
      </w:r>
      <w:r>
        <w:rPr>
          <w:rFonts w:hint="cs"/>
          <w:rtl/>
        </w:rPr>
        <w:t>-</w:t>
      </w:r>
      <w:r w:rsidRPr="003811B2">
        <w:rPr>
          <w:rFonts w:hint="cs"/>
          <w:rtl/>
        </w:rPr>
        <w:t xml:space="preserve">20.4 מיליון ש"ח, בעיקר בשל </w:t>
      </w:r>
      <w:r w:rsidRPr="003811B2">
        <w:rPr>
          <w:rtl/>
        </w:rPr>
        <w:t>הפקדות נטו</w:t>
      </w:r>
      <w:r w:rsidRPr="003811B2">
        <w:rPr>
          <w:rFonts w:hint="cs"/>
          <w:rtl/>
        </w:rPr>
        <w:t xml:space="preserve"> </w:t>
      </w:r>
      <w:r w:rsidRPr="003811B2">
        <w:rPr>
          <w:rtl/>
        </w:rPr>
        <w:t>בניירות ערך סחירים</w:t>
      </w:r>
      <w:r w:rsidRPr="003811B2">
        <w:rPr>
          <w:rFonts w:hint="cs"/>
          <w:rtl/>
        </w:rPr>
        <w:t xml:space="preserve"> בסכום של כ-11.8 מיליון ש"ח. </w:t>
      </w:r>
      <w:r w:rsidR="00725624">
        <w:rPr>
          <w:rFonts w:hint="cs"/>
          <w:rtl/>
        </w:rPr>
        <w:t>כמו כן עולה</w:t>
      </w:r>
      <w:r w:rsidRPr="001C5B90" w:rsidR="00452439">
        <w:rPr>
          <w:rFonts w:hint="cs"/>
          <w:rtl/>
        </w:rPr>
        <w:t xml:space="preserve"> כי למכון אין תנועת מזומנים מפעילות מימון, </w:t>
      </w:r>
      <w:r w:rsidR="00E12951">
        <w:rPr>
          <w:rFonts w:hint="cs"/>
          <w:rtl/>
        </w:rPr>
        <w:t>וכי</w:t>
      </w:r>
      <w:r w:rsidRPr="001C5B90" w:rsidR="00E12951">
        <w:rPr>
          <w:rFonts w:hint="cs"/>
          <w:rtl/>
        </w:rPr>
        <w:t xml:space="preserve"> </w:t>
      </w:r>
      <w:r w:rsidRPr="001C5B90" w:rsidR="00452439">
        <w:rPr>
          <w:rFonts w:hint="cs"/>
          <w:rtl/>
        </w:rPr>
        <w:t>יש</w:t>
      </w:r>
      <w:r w:rsidR="00E12951">
        <w:rPr>
          <w:rFonts w:hint="cs"/>
          <w:rtl/>
        </w:rPr>
        <w:t xml:space="preserve"> לו</w:t>
      </w:r>
      <w:r w:rsidRPr="001C5B90" w:rsidR="00452439">
        <w:rPr>
          <w:rFonts w:hint="cs"/>
          <w:rtl/>
        </w:rPr>
        <w:t xml:space="preserve"> יתרות מזומנים ו</w:t>
      </w:r>
      <w:r w:rsidRPr="001C5B90" w:rsidR="001C5B90">
        <w:rPr>
          <w:rFonts w:hint="cs"/>
          <w:rtl/>
        </w:rPr>
        <w:t>הוא לא נדרש להלוואות</w:t>
      </w:r>
      <w:r w:rsidRPr="001C5B90" w:rsidR="00452439">
        <w:rPr>
          <w:rFonts w:hint="cs"/>
          <w:rtl/>
        </w:rPr>
        <w:t>.</w:t>
      </w:r>
      <w:r w:rsidR="00452439">
        <w:rPr>
          <w:rFonts w:hint="cs"/>
          <w:b/>
          <w:bCs/>
          <w:rtl/>
        </w:rPr>
        <w:t xml:space="preserve"> </w:t>
      </w:r>
    </w:p>
    <w:p w:rsidR="004F31E8" w:rsidP="0023206D">
      <w:pPr>
        <w:spacing w:line="269" w:lineRule="auto"/>
        <w:rPr>
          <w:b/>
          <w:bCs/>
          <w:rtl/>
        </w:rPr>
      </w:pPr>
    </w:p>
    <w:p w:rsidR="00417004" w:rsidRPr="00EA0524" w:rsidP="0023206D">
      <w:pPr>
        <w:spacing w:line="269" w:lineRule="auto"/>
        <w:rPr>
          <w:b/>
          <w:bCs/>
          <w:rtl/>
        </w:rPr>
      </w:pPr>
      <w:r>
        <w:rPr>
          <w:rFonts w:hint="cs"/>
          <w:b/>
          <w:bCs/>
          <w:rtl/>
        </w:rPr>
        <w:t>משרד מבקר המדינה מציין לחיוב את תזרימי המזומנים החיוביים של המכון</w:t>
      </w:r>
      <w:r w:rsidR="002B07D4">
        <w:rPr>
          <w:rFonts w:hint="cs"/>
          <w:b/>
          <w:bCs/>
          <w:rtl/>
        </w:rPr>
        <w:t xml:space="preserve"> מפעילות שוטפת</w:t>
      </w:r>
      <w:r>
        <w:rPr>
          <w:rFonts w:hint="cs"/>
          <w:b/>
          <w:bCs/>
          <w:rtl/>
        </w:rPr>
        <w:t xml:space="preserve">, </w:t>
      </w:r>
      <w:r w:rsidR="00455D33">
        <w:rPr>
          <w:rFonts w:hint="cs"/>
          <w:b/>
          <w:bCs/>
          <w:rtl/>
        </w:rPr>
        <w:t>ב</w:t>
      </w:r>
      <w:r w:rsidR="00725624">
        <w:rPr>
          <w:rFonts w:hint="cs"/>
          <w:b/>
          <w:bCs/>
          <w:rtl/>
        </w:rPr>
        <w:t>ייחוד</w:t>
      </w:r>
      <w:r>
        <w:rPr>
          <w:rFonts w:hint="cs"/>
          <w:b/>
          <w:bCs/>
          <w:rtl/>
        </w:rPr>
        <w:t xml:space="preserve"> בשנים 2017 - 2018.</w:t>
      </w:r>
      <w:r w:rsidR="00452439">
        <w:rPr>
          <w:rFonts w:hint="cs"/>
          <w:b/>
          <w:bCs/>
          <w:rtl/>
        </w:rPr>
        <w:t xml:space="preserve"> </w:t>
      </w:r>
    </w:p>
    <w:p w:rsidR="00021C19" w:rsidP="0023206D">
      <w:pPr>
        <w:pStyle w:val="a"/>
        <w:spacing w:line="269" w:lineRule="auto"/>
        <w:rPr>
          <w:rtl/>
        </w:rPr>
      </w:pPr>
    </w:p>
    <w:p w:rsidR="00BD41E6" w:rsidRPr="00BD41E6" w:rsidP="00BD41E6">
      <w:pPr>
        <w:pStyle w:val="a"/>
        <w:rPr>
          <w:rtl/>
        </w:rPr>
      </w:pPr>
    </w:p>
    <w:p w:rsidR="00612E87" w:rsidRPr="00612E87" w:rsidP="0023206D">
      <w:pPr>
        <w:pStyle w:val="Heading3"/>
        <w:spacing w:before="0" w:line="269" w:lineRule="auto"/>
        <w:rPr>
          <w:rtl/>
        </w:rPr>
      </w:pPr>
      <w:r w:rsidRPr="00612E87">
        <w:rPr>
          <w:rtl/>
        </w:rPr>
        <w:t xml:space="preserve">ניתוח סעיפים </w:t>
      </w:r>
      <w:r w:rsidR="00DC248B">
        <w:rPr>
          <w:rFonts w:hint="cs"/>
          <w:rtl/>
        </w:rPr>
        <w:t>פרטניים</w:t>
      </w:r>
      <w:r w:rsidR="001D676B">
        <w:rPr>
          <w:rFonts w:hint="cs"/>
          <w:rtl/>
        </w:rPr>
        <w:t xml:space="preserve"> מהדוחות הכספיים</w:t>
      </w:r>
    </w:p>
    <w:p w:rsidR="00452439" w:rsidP="0023206D">
      <w:pPr>
        <w:pStyle w:val="a"/>
        <w:spacing w:line="269" w:lineRule="auto"/>
        <w:rPr>
          <w:rtl/>
        </w:rPr>
      </w:pPr>
    </w:p>
    <w:p w:rsidR="0015603B" w:rsidRPr="0015603B" w:rsidP="0023206D">
      <w:pPr>
        <w:spacing w:line="269" w:lineRule="auto"/>
        <w:rPr>
          <w:rtl/>
        </w:rPr>
      </w:pPr>
      <w:r>
        <w:rPr>
          <w:rFonts w:hint="cs"/>
          <w:rtl/>
        </w:rPr>
        <w:t>משרד מבקר המדינה סקר את</w:t>
      </w:r>
      <w:r w:rsidRPr="0015603B">
        <w:rPr>
          <w:rFonts w:hint="cs"/>
          <w:rtl/>
        </w:rPr>
        <w:t xml:space="preserve"> הדוחות ה</w:t>
      </w:r>
      <w:r>
        <w:rPr>
          <w:rFonts w:hint="cs"/>
          <w:rtl/>
        </w:rPr>
        <w:t xml:space="preserve">כספיים </w:t>
      </w:r>
      <w:r w:rsidR="00452439">
        <w:rPr>
          <w:rFonts w:hint="cs"/>
          <w:rtl/>
        </w:rPr>
        <w:t xml:space="preserve">מאזן, דוח רווח והפסד, ודוח תזרימי המזומנים </w:t>
      </w:r>
      <w:r w:rsidR="00906F4C">
        <w:rPr>
          <w:rFonts w:hint="cs"/>
          <w:rtl/>
        </w:rPr>
        <w:t>והתמקד בסעיפים</w:t>
      </w:r>
      <w:r>
        <w:rPr>
          <w:rFonts w:hint="cs"/>
          <w:rtl/>
        </w:rPr>
        <w:t xml:space="preserve"> מהותיים אם בשל היקפם הכספי </w:t>
      </w:r>
      <w:r w:rsidR="00D01558">
        <w:rPr>
          <w:rFonts w:hint="cs"/>
          <w:rtl/>
        </w:rPr>
        <w:t xml:space="preserve">ואם </w:t>
      </w:r>
      <w:r>
        <w:rPr>
          <w:rFonts w:hint="cs"/>
          <w:rtl/>
        </w:rPr>
        <w:t xml:space="preserve">בשל </w:t>
      </w:r>
      <w:r w:rsidR="00452439">
        <w:rPr>
          <w:rFonts w:hint="cs"/>
          <w:rtl/>
        </w:rPr>
        <w:t xml:space="preserve">חשיבות </w:t>
      </w:r>
      <w:r>
        <w:rPr>
          <w:rFonts w:hint="cs"/>
          <w:rtl/>
        </w:rPr>
        <w:t xml:space="preserve">הסעיף. להלן </w:t>
      </w:r>
      <w:r w:rsidR="00452439">
        <w:rPr>
          <w:rFonts w:hint="cs"/>
          <w:rtl/>
        </w:rPr>
        <w:t>פירוט הסעיפים שנבדקו:</w:t>
      </w:r>
      <w:r>
        <w:rPr>
          <w:rFonts w:hint="cs"/>
          <w:rtl/>
        </w:rPr>
        <w:t xml:space="preserve"> </w:t>
      </w:r>
    </w:p>
    <w:p w:rsidR="0015603B" w:rsidP="0023206D">
      <w:pPr>
        <w:pStyle w:val="a"/>
        <w:spacing w:line="269" w:lineRule="auto"/>
        <w:rPr>
          <w:rtl/>
        </w:rPr>
      </w:pPr>
    </w:p>
    <w:p w:rsidR="009E7BF9" w:rsidRPr="00AC1C81" w:rsidP="0023206D">
      <w:pPr>
        <w:pStyle w:val="Heading4"/>
        <w:spacing w:before="0" w:line="269" w:lineRule="auto"/>
        <w:rPr>
          <w:rtl/>
        </w:rPr>
      </w:pPr>
      <w:r>
        <w:rPr>
          <w:rFonts w:hint="cs"/>
          <w:rtl/>
        </w:rPr>
        <w:t>הכנסות מראש</w:t>
      </w:r>
      <w:r w:rsidR="00906F4C">
        <w:rPr>
          <w:rFonts w:hint="cs"/>
          <w:rtl/>
        </w:rPr>
        <w:t>:</w:t>
      </w:r>
      <w:r>
        <w:rPr>
          <w:rFonts w:hint="cs"/>
          <w:rtl/>
        </w:rPr>
        <w:t xml:space="preserve"> גביית תקבולים</w:t>
      </w:r>
      <w:r w:rsidRPr="00AC1C81">
        <w:rPr>
          <w:rtl/>
        </w:rPr>
        <w:t xml:space="preserve"> </w:t>
      </w:r>
      <w:r>
        <w:rPr>
          <w:rFonts w:hint="cs"/>
          <w:rtl/>
        </w:rPr>
        <w:t xml:space="preserve">מראש ללא מתן שירות בפועל </w:t>
      </w:r>
    </w:p>
    <w:p w:rsidR="00452439" w:rsidP="0023206D">
      <w:pPr>
        <w:pStyle w:val="a"/>
        <w:spacing w:line="269" w:lineRule="auto"/>
        <w:rPr>
          <w:rtl/>
        </w:rPr>
      </w:pPr>
    </w:p>
    <w:p w:rsidR="009E7BF9" w:rsidRPr="00717B55" w:rsidP="0023206D">
      <w:pPr>
        <w:spacing w:line="269" w:lineRule="auto"/>
        <w:rPr>
          <w:rtl/>
        </w:rPr>
      </w:pPr>
      <w:r>
        <w:rPr>
          <w:rFonts w:hint="cs"/>
          <w:rtl/>
        </w:rPr>
        <w:t xml:space="preserve">מכון התקנים </w:t>
      </w:r>
      <w:r w:rsidR="00906F4C">
        <w:rPr>
          <w:rFonts w:hint="cs"/>
          <w:rtl/>
        </w:rPr>
        <w:t>בודק עמידה</w:t>
      </w:r>
      <w:r>
        <w:rPr>
          <w:rFonts w:hint="cs"/>
          <w:rtl/>
        </w:rPr>
        <w:t xml:space="preserve"> בתקנים שנקבעו. בין היתר </w:t>
      </w:r>
      <w:r w:rsidR="00452439">
        <w:rPr>
          <w:rFonts w:hint="cs"/>
          <w:rtl/>
        </w:rPr>
        <w:t xml:space="preserve">הוא </w:t>
      </w:r>
      <w:r>
        <w:rPr>
          <w:rFonts w:hint="cs"/>
          <w:rtl/>
        </w:rPr>
        <w:t xml:space="preserve">מבצע </w:t>
      </w:r>
      <w:r>
        <w:rPr>
          <w:rtl/>
        </w:rPr>
        <w:t xml:space="preserve">בדיקות </w:t>
      </w:r>
      <w:r w:rsidR="00526377">
        <w:rPr>
          <w:rFonts w:hint="cs"/>
          <w:rtl/>
        </w:rPr>
        <w:t>י</w:t>
      </w:r>
      <w:r w:rsidR="00455D33">
        <w:rPr>
          <w:rtl/>
        </w:rPr>
        <w:t>בוא</w:t>
      </w:r>
      <w:r>
        <w:rPr>
          <w:rtl/>
        </w:rPr>
        <w:t xml:space="preserve">; פיקוח שנתי </w:t>
      </w:r>
      <w:r>
        <w:rPr>
          <w:rFonts w:hint="cs"/>
          <w:rtl/>
        </w:rPr>
        <w:t>על עמידה בתנאי הסמכה לתווי תקן</w:t>
      </w:r>
      <w:r w:rsidRPr="005A4BD8">
        <w:rPr>
          <w:rtl/>
        </w:rPr>
        <w:t xml:space="preserve">; </w:t>
      </w:r>
      <w:r w:rsidR="00526377">
        <w:rPr>
          <w:rFonts w:hint="cs"/>
          <w:rtl/>
        </w:rPr>
        <w:t>ו</w:t>
      </w:r>
      <w:r w:rsidRPr="005A4BD8">
        <w:rPr>
          <w:rtl/>
        </w:rPr>
        <w:t>בדיקות מעבדה לצורך אישור עמידה בתקן עבור רשויות התכנון</w:t>
      </w:r>
      <w:r>
        <w:rPr>
          <w:rtl/>
        </w:rPr>
        <w:t xml:space="preserve"> והבנייה</w:t>
      </w:r>
      <w:r w:rsidRPr="005A4BD8">
        <w:rPr>
          <w:rtl/>
        </w:rPr>
        <w:t xml:space="preserve">. </w:t>
      </w:r>
      <w:r>
        <w:rPr>
          <w:rtl/>
        </w:rPr>
        <w:t xml:space="preserve">לבדיקות </w:t>
      </w:r>
      <w:r>
        <w:rPr>
          <w:rFonts w:hint="cs"/>
          <w:rtl/>
        </w:rPr>
        <w:t xml:space="preserve">שהמכון מבצע </w:t>
      </w:r>
      <w:r w:rsidR="00526377">
        <w:rPr>
          <w:rFonts w:hint="cs"/>
          <w:rtl/>
        </w:rPr>
        <w:t>שמורה</w:t>
      </w:r>
      <w:r w:rsidR="00526377">
        <w:rPr>
          <w:rtl/>
        </w:rPr>
        <w:t xml:space="preserve"> </w:t>
      </w:r>
      <w:r>
        <w:rPr>
          <w:rtl/>
        </w:rPr>
        <w:t>חשיבות רבה, והן נועדו להבטיח את בטיחות הציבור ואת בריאותו</w:t>
      </w:r>
      <w:r w:rsidR="00526377">
        <w:rPr>
          <w:rFonts w:hint="cs"/>
          <w:rtl/>
        </w:rPr>
        <w:t>.</w:t>
      </w:r>
      <w:r>
        <w:rPr>
          <w:rFonts w:hint="cs"/>
          <w:rtl/>
        </w:rPr>
        <w:t xml:space="preserve"> לעיתים אי-עמידה בבדיקות עלולה לסכן חיי אדם</w:t>
      </w:r>
      <w:r>
        <w:rPr>
          <w:rStyle w:val="FootnoteReference1"/>
          <w:rtl/>
        </w:rPr>
        <w:footnoteReference w:id="25"/>
      </w:r>
      <w:r>
        <w:rPr>
          <w:rtl/>
        </w:rPr>
        <w:t xml:space="preserve">. </w:t>
      </w:r>
      <w:r>
        <w:rPr>
          <w:rFonts w:hint="cs"/>
          <w:rtl/>
        </w:rPr>
        <w:t>בחוק התקנים</w:t>
      </w:r>
      <w:r>
        <w:rPr>
          <w:rStyle w:val="FootnoteReference1"/>
          <w:rtl/>
        </w:rPr>
        <w:footnoteReference w:id="26"/>
      </w:r>
      <w:r>
        <w:rPr>
          <w:rFonts w:hint="cs"/>
          <w:rtl/>
        </w:rPr>
        <w:t xml:space="preserve"> נקבע כי "</w:t>
      </w:r>
      <w:r w:rsidRPr="00E256A2">
        <w:rPr>
          <w:rtl/>
        </w:rPr>
        <w:t>לא ייצר אדם מצרך</w:t>
      </w:r>
      <w:r>
        <w:rPr>
          <w:rStyle w:val="FootnoteReference1"/>
          <w:rtl/>
        </w:rPr>
        <w:footnoteReference w:id="27"/>
      </w:r>
      <w:r w:rsidRPr="00E256A2">
        <w:rPr>
          <w:rtl/>
        </w:rPr>
        <w:t>, ש</w:t>
      </w:r>
      <w:r w:rsidR="009532A3">
        <w:rPr>
          <w:rFonts w:hint="cs"/>
          <w:rtl/>
        </w:rPr>
        <w:t>ה</w:t>
      </w:r>
      <w:r w:rsidR="009532A3">
        <w:rPr>
          <w:rtl/>
        </w:rPr>
        <w:t>מ</w:t>
      </w:r>
      <w:r w:rsidRPr="00E256A2">
        <w:rPr>
          <w:rtl/>
        </w:rPr>
        <w:t xml:space="preserve">פרט שלו נקבע כתקן רשמי, ולא ימכרנו, ולא ייבאו ולא ייצאו, ולא ישתמש בו בכל עבודה שהיא, ולא יבצע עבודה שהכללים הטכניים של תהליכה נקבעו כתקן רשמי, אלא אם התאימו המצרך או תהליך העבודה לדרישות התקן הרשמי, או אם נקבעה הוראה אחרת </w:t>
      </w:r>
      <w:r>
        <w:rPr>
          <w:rtl/>
        </w:rPr>
        <w:t>באכרזה שבה הוכרז התקן כתקן רשמי</w:t>
      </w:r>
      <w:r>
        <w:rPr>
          <w:rFonts w:hint="cs"/>
          <w:rtl/>
        </w:rPr>
        <w:t>"</w:t>
      </w:r>
      <w:r w:rsidRPr="00E01E4C">
        <w:rPr>
          <w:rtl/>
        </w:rPr>
        <w:t>.</w:t>
      </w:r>
      <w:r w:rsidR="004210ED">
        <w:rPr>
          <w:rFonts w:hint="cs"/>
          <w:rtl/>
        </w:rPr>
        <w:t xml:space="preserve"> </w:t>
      </w:r>
      <w:r w:rsidRPr="00717B55" w:rsidR="00717B55">
        <w:rPr>
          <w:rtl/>
        </w:rPr>
        <w:t>במר</w:t>
      </w:r>
      <w:r w:rsidR="0073386E">
        <w:rPr>
          <w:rFonts w:hint="cs"/>
          <w:rtl/>
        </w:rPr>
        <w:t>ץ</w:t>
      </w:r>
      <w:r w:rsidRPr="00717B55" w:rsidR="00717B55">
        <w:rPr>
          <w:rtl/>
        </w:rPr>
        <w:t xml:space="preserve"> 2018 פרסם משרד הכלכלה באמצעות הממונה על התקינה הנחיות והוראות הממונה על התקינה לעניין יבוא טובין שחל עליהם </w:t>
      </w:r>
      <w:r w:rsidR="00717B55">
        <w:rPr>
          <w:rFonts w:hint="cs"/>
          <w:rtl/>
        </w:rPr>
        <w:t>תקן רשמי</w:t>
      </w:r>
      <w:r w:rsidRPr="00717B55" w:rsidR="00717B55">
        <w:rPr>
          <w:rtl/>
        </w:rPr>
        <w:t xml:space="preserve"> (להלן </w:t>
      </w:r>
      <w:r w:rsidR="00E03EEA">
        <w:rPr>
          <w:rFonts w:hint="cs"/>
          <w:rtl/>
        </w:rPr>
        <w:t xml:space="preserve">- </w:t>
      </w:r>
      <w:r w:rsidRPr="00717B55" w:rsidR="00717B55">
        <w:rPr>
          <w:rtl/>
        </w:rPr>
        <w:t>הנוהל).</w:t>
      </w:r>
      <w:r w:rsidR="003B2497">
        <w:rPr>
          <w:rFonts w:hint="cs"/>
          <w:rtl/>
        </w:rPr>
        <w:t xml:space="preserve"> </w:t>
      </w:r>
      <w:r w:rsidR="001C2918">
        <w:rPr>
          <w:rFonts w:hint="cs"/>
          <w:rtl/>
        </w:rPr>
        <w:t>ההנחיות חלות על כל מעבדות הבדיקה</w:t>
      </w:r>
      <w:r w:rsidR="00725624">
        <w:rPr>
          <w:rFonts w:hint="cs"/>
          <w:rtl/>
        </w:rPr>
        <w:t>,</w:t>
      </w:r>
      <w:r w:rsidR="001C2918">
        <w:rPr>
          <w:rFonts w:hint="cs"/>
          <w:rtl/>
        </w:rPr>
        <w:t xml:space="preserve"> לרבות</w:t>
      </w:r>
      <w:r w:rsidR="0073386E">
        <w:rPr>
          <w:rFonts w:hint="cs"/>
          <w:rtl/>
        </w:rPr>
        <w:t xml:space="preserve"> על</w:t>
      </w:r>
      <w:r w:rsidR="001C2918">
        <w:rPr>
          <w:rFonts w:hint="cs"/>
          <w:rtl/>
        </w:rPr>
        <w:t xml:space="preserve"> המכון. </w:t>
      </w:r>
    </w:p>
    <w:p w:rsidR="009E7BF9" w:rsidP="0023206D">
      <w:pPr>
        <w:pStyle w:val="a"/>
        <w:spacing w:line="269" w:lineRule="auto"/>
        <w:rPr>
          <w:rtl/>
        </w:rPr>
      </w:pPr>
    </w:p>
    <w:p w:rsidR="009E7BF9" w:rsidP="0023206D">
      <w:pPr>
        <w:spacing w:line="269" w:lineRule="auto"/>
        <w:rPr>
          <w:rtl/>
        </w:rPr>
      </w:pPr>
      <w:r>
        <w:rPr>
          <w:rFonts w:hint="cs"/>
          <w:rtl/>
        </w:rPr>
        <w:t>מבדיקת ה</w:t>
      </w:r>
      <w:r w:rsidR="00FF0C21">
        <w:rPr>
          <w:rFonts w:hint="cs"/>
          <w:rtl/>
        </w:rPr>
        <w:t>ה</w:t>
      </w:r>
      <w:r>
        <w:rPr>
          <w:rFonts w:hint="cs"/>
          <w:rtl/>
        </w:rPr>
        <w:t xml:space="preserve">תנהלות </w:t>
      </w:r>
      <w:r w:rsidR="00FF0C21">
        <w:rPr>
          <w:rFonts w:hint="cs"/>
          <w:rtl/>
        </w:rPr>
        <w:t>ב</w:t>
      </w:r>
      <w:r>
        <w:rPr>
          <w:rFonts w:hint="cs"/>
          <w:rtl/>
        </w:rPr>
        <w:t>אגפי המכון עולה כי הם נוהגים</w:t>
      </w:r>
      <w:r>
        <w:rPr>
          <w:rtl/>
        </w:rPr>
        <w:t xml:space="preserve"> </w:t>
      </w:r>
      <w:r>
        <w:rPr>
          <w:rFonts w:hint="cs"/>
          <w:rtl/>
        </w:rPr>
        <w:t xml:space="preserve">לגבות תשלום </w:t>
      </w:r>
      <w:r w:rsidR="00FF0C21">
        <w:rPr>
          <w:rFonts w:hint="cs"/>
          <w:rtl/>
        </w:rPr>
        <w:t xml:space="preserve">מראש </w:t>
      </w:r>
      <w:r>
        <w:rPr>
          <w:rFonts w:hint="cs"/>
          <w:rtl/>
        </w:rPr>
        <w:t>עבור הבדיקות ש</w:t>
      </w:r>
      <w:r w:rsidR="0013415F">
        <w:rPr>
          <w:rFonts w:hint="cs"/>
          <w:rtl/>
        </w:rPr>
        <w:t xml:space="preserve">הם </w:t>
      </w:r>
      <w:r>
        <w:rPr>
          <w:rFonts w:hint="cs"/>
          <w:rtl/>
        </w:rPr>
        <w:t xml:space="preserve">נותנים טרם ביצוען. לעיתים הבדיקות </w:t>
      </w:r>
      <w:r w:rsidR="00226E90">
        <w:rPr>
          <w:rFonts w:hint="cs"/>
          <w:rtl/>
        </w:rPr>
        <w:t>שהתקבל עבורן תשלום</w:t>
      </w:r>
      <w:r>
        <w:rPr>
          <w:rFonts w:hint="cs"/>
          <w:rtl/>
        </w:rPr>
        <w:t xml:space="preserve"> לא מתבצעות </w:t>
      </w:r>
      <w:r w:rsidR="00226E90">
        <w:rPr>
          <w:rFonts w:hint="cs"/>
          <w:rtl/>
        </w:rPr>
        <w:t>הלכה למעשה</w:t>
      </w:r>
      <w:r>
        <w:rPr>
          <w:rFonts w:hint="cs"/>
          <w:rtl/>
        </w:rPr>
        <w:t xml:space="preserve">. </w:t>
      </w:r>
    </w:p>
    <w:p w:rsidR="009E7BF9" w:rsidP="0023206D">
      <w:pPr>
        <w:pStyle w:val="a"/>
        <w:spacing w:line="269" w:lineRule="auto"/>
        <w:rPr>
          <w:rtl/>
        </w:rPr>
      </w:pPr>
    </w:p>
    <w:p w:rsidR="009E7BF9" w:rsidP="0023206D">
      <w:pPr>
        <w:spacing w:line="269" w:lineRule="auto"/>
        <w:rPr>
          <w:rtl/>
        </w:rPr>
      </w:pPr>
      <w:r>
        <w:rPr>
          <w:rFonts w:hint="cs"/>
          <w:rtl/>
        </w:rPr>
        <w:t xml:space="preserve">בדיקות ששולם עליהן מראש נרשמו בדוחות החברה </w:t>
      </w:r>
      <w:r w:rsidR="00FF0C21">
        <w:rPr>
          <w:rFonts w:hint="cs"/>
          <w:rtl/>
        </w:rPr>
        <w:t xml:space="preserve">כהתחייבות במאזן, </w:t>
      </w:r>
      <w:r>
        <w:rPr>
          <w:rFonts w:hint="cs"/>
          <w:rtl/>
        </w:rPr>
        <w:t xml:space="preserve">בסעיף הכנסות מראש. </w:t>
      </w:r>
      <w:r w:rsidR="002635C3">
        <w:rPr>
          <w:rFonts w:hint="cs"/>
          <w:rtl/>
        </w:rPr>
        <w:t xml:space="preserve">סכום </w:t>
      </w:r>
      <w:r w:rsidR="00226E90">
        <w:rPr>
          <w:rFonts w:hint="cs"/>
          <w:rtl/>
        </w:rPr>
        <w:t>ה</w:t>
      </w:r>
      <w:r w:rsidR="002635C3">
        <w:rPr>
          <w:rFonts w:hint="cs"/>
          <w:rtl/>
        </w:rPr>
        <w:t>הכנסות מראש בדוח</w:t>
      </w:r>
      <w:r w:rsidR="007F378B">
        <w:rPr>
          <w:rFonts w:hint="cs"/>
          <w:rtl/>
        </w:rPr>
        <w:t>ות הכספיים לשנת 2018 עומד על כ-110 מיליון ש"ח,</w:t>
      </w:r>
      <w:r w:rsidR="002635C3">
        <w:rPr>
          <w:rFonts w:hint="cs"/>
          <w:rtl/>
        </w:rPr>
        <w:t xml:space="preserve"> </w:t>
      </w:r>
      <w:r w:rsidR="00226E90">
        <w:rPr>
          <w:rFonts w:hint="cs"/>
          <w:rtl/>
        </w:rPr>
        <w:t xml:space="preserve">שהם </w:t>
      </w:r>
      <w:r w:rsidR="002635C3">
        <w:rPr>
          <w:rFonts w:hint="cs"/>
          <w:rtl/>
        </w:rPr>
        <w:t xml:space="preserve">כשליש ממאזן המכון. </w:t>
      </w:r>
      <w:r>
        <w:rPr>
          <w:rFonts w:hint="cs"/>
          <w:rtl/>
        </w:rPr>
        <w:t xml:space="preserve">הכנסות מראש </w:t>
      </w:r>
      <w:r w:rsidR="00226E90">
        <w:rPr>
          <w:rFonts w:hint="cs"/>
          <w:rtl/>
        </w:rPr>
        <w:t xml:space="preserve">מלמדות </w:t>
      </w:r>
      <w:r>
        <w:rPr>
          <w:rFonts w:hint="cs"/>
          <w:rtl/>
        </w:rPr>
        <w:t>על קבלת תשלום ללא ביצוע העבודה</w:t>
      </w:r>
      <w:r w:rsidR="00226E90">
        <w:rPr>
          <w:rFonts w:hint="cs"/>
          <w:rtl/>
        </w:rPr>
        <w:t>,</w:t>
      </w:r>
      <w:r w:rsidR="00FF0C21">
        <w:rPr>
          <w:rFonts w:hint="cs"/>
          <w:rtl/>
        </w:rPr>
        <w:t xml:space="preserve"> ולכן במאזן יש התחייבות לבצע אותה</w:t>
      </w:r>
      <w:r w:rsidR="00CA5DCD">
        <w:rPr>
          <w:rFonts w:hint="cs"/>
          <w:rtl/>
        </w:rPr>
        <w:t>.</w:t>
      </w:r>
      <w:r>
        <w:rPr>
          <w:rFonts w:hint="cs"/>
          <w:rtl/>
        </w:rPr>
        <w:t xml:space="preserve"> עם ביצוע העבודה יש לבטל את רישום ההכנסות מראש ולהכ</w:t>
      </w:r>
      <w:r w:rsidR="00CA5DCD">
        <w:rPr>
          <w:rFonts w:hint="cs"/>
          <w:rtl/>
        </w:rPr>
        <w:t>י</w:t>
      </w:r>
      <w:r>
        <w:rPr>
          <w:rFonts w:hint="cs"/>
          <w:rtl/>
        </w:rPr>
        <w:t>ר בהכנסה בדוחות</w:t>
      </w:r>
      <w:r>
        <w:rPr>
          <w:rStyle w:val="FootnoteReference1"/>
          <w:rtl/>
        </w:rPr>
        <w:footnoteReference w:id="28"/>
      </w:r>
      <w:r>
        <w:rPr>
          <w:rFonts w:hint="cs"/>
          <w:rtl/>
        </w:rPr>
        <w:t xml:space="preserve">. </w:t>
      </w:r>
      <w:r w:rsidR="00455D33">
        <w:rPr>
          <w:rFonts w:hint="cs"/>
          <w:rtl/>
        </w:rPr>
        <w:t>לחלופין</w:t>
      </w:r>
      <w:r>
        <w:rPr>
          <w:rFonts w:hint="cs"/>
          <w:rtl/>
        </w:rPr>
        <w:t xml:space="preserve">, אם הבדיקות לא בוצעו, יוחזר הכסף ללקוח ויבוטל רישום הכנסה מראש. מדיניות המכון </w:t>
      </w:r>
      <w:r w:rsidR="00FF0C21">
        <w:rPr>
          <w:rFonts w:hint="cs"/>
          <w:rtl/>
        </w:rPr>
        <w:t>ה</w:t>
      </w:r>
      <w:r w:rsidR="00226E90">
        <w:rPr>
          <w:rFonts w:hint="cs"/>
          <w:rtl/>
        </w:rPr>
        <w:t>י</w:t>
      </w:r>
      <w:r w:rsidR="00FF0C21">
        <w:rPr>
          <w:rFonts w:hint="cs"/>
          <w:rtl/>
        </w:rPr>
        <w:t xml:space="preserve">יתה </w:t>
      </w:r>
      <w:r>
        <w:rPr>
          <w:rFonts w:hint="cs"/>
          <w:rtl/>
        </w:rPr>
        <w:t xml:space="preserve">כי במקרה </w:t>
      </w:r>
      <w:r w:rsidR="00226E90">
        <w:rPr>
          <w:rFonts w:hint="cs"/>
          <w:rtl/>
        </w:rPr>
        <w:t xml:space="preserve">שבו לא </w:t>
      </w:r>
      <w:r>
        <w:rPr>
          <w:rFonts w:hint="cs"/>
          <w:rtl/>
        </w:rPr>
        <w:t>בוצעה בדיקה</w:t>
      </w:r>
      <w:r w:rsidR="00226E90">
        <w:rPr>
          <w:rFonts w:hint="cs"/>
          <w:rtl/>
        </w:rPr>
        <w:t>,</w:t>
      </w:r>
      <w:r>
        <w:rPr>
          <w:rFonts w:hint="cs"/>
          <w:rtl/>
        </w:rPr>
        <w:t xml:space="preserve"> והלקוח לא דרש את כספו חזרה במשך שבע שנים</w:t>
      </w:r>
      <w:r w:rsidRPr="004A735E">
        <w:rPr>
          <w:rFonts w:hint="cs"/>
          <w:rtl/>
        </w:rPr>
        <w:t>,</w:t>
      </w:r>
      <w:r>
        <w:rPr>
          <w:rFonts w:hint="cs"/>
          <w:rtl/>
        </w:rPr>
        <w:t xml:space="preserve"> </w:t>
      </w:r>
      <w:r w:rsidR="00226E90">
        <w:rPr>
          <w:rFonts w:hint="cs"/>
          <w:rtl/>
        </w:rPr>
        <w:t xml:space="preserve">יסגור </w:t>
      </w:r>
      <w:r w:rsidRPr="004A735E">
        <w:rPr>
          <w:rFonts w:hint="cs"/>
          <w:rtl/>
        </w:rPr>
        <w:t xml:space="preserve">המכון את </w:t>
      </w:r>
      <w:r w:rsidR="00FF0C21">
        <w:rPr>
          <w:rFonts w:hint="cs"/>
          <w:rtl/>
        </w:rPr>
        <w:t>ההתחייבות</w:t>
      </w:r>
      <w:r w:rsidR="005C1FA9">
        <w:rPr>
          <w:rFonts w:hint="cs"/>
          <w:rtl/>
        </w:rPr>
        <w:t xml:space="preserve"> </w:t>
      </w:r>
      <w:r w:rsidR="001345D5">
        <w:rPr>
          <w:rFonts w:hint="cs"/>
          <w:rtl/>
        </w:rPr>
        <w:t>(</w:t>
      </w:r>
      <w:r w:rsidRPr="004A735E">
        <w:rPr>
          <w:rFonts w:hint="cs"/>
          <w:rtl/>
        </w:rPr>
        <w:t>ההכנסות מראש</w:t>
      </w:r>
      <w:r w:rsidR="001345D5">
        <w:rPr>
          <w:rFonts w:hint="cs"/>
          <w:rtl/>
        </w:rPr>
        <w:t>)</w:t>
      </w:r>
      <w:r w:rsidRPr="004A735E">
        <w:rPr>
          <w:rFonts w:hint="cs"/>
          <w:rtl/>
        </w:rPr>
        <w:t xml:space="preserve"> </w:t>
      </w:r>
      <w:r w:rsidR="00226E90">
        <w:rPr>
          <w:rFonts w:hint="cs"/>
          <w:rtl/>
        </w:rPr>
        <w:t>ויכיר</w:t>
      </w:r>
      <w:r w:rsidRPr="004A735E">
        <w:rPr>
          <w:rFonts w:hint="cs"/>
          <w:rtl/>
        </w:rPr>
        <w:t xml:space="preserve"> </w:t>
      </w:r>
      <w:r>
        <w:rPr>
          <w:rFonts w:hint="cs"/>
          <w:rtl/>
        </w:rPr>
        <w:t>בהכנסה</w:t>
      </w:r>
      <w:r>
        <w:rPr>
          <w:rStyle w:val="FootnoteReference1"/>
          <w:rtl/>
        </w:rPr>
        <w:footnoteReference w:id="29"/>
      </w:r>
      <w:r w:rsidR="00725624">
        <w:rPr>
          <w:rFonts w:hint="cs"/>
          <w:rtl/>
        </w:rPr>
        <w:t>,</w:t>
      </w:r>
      <w:r w:rsidR="005C1FA9">
        <w:rPr>
          <w:rFonts w:hint="cs"/>
          <w:rtl/>
        </w:rPr>
        <w:t xml:space="preserve"> </w:t>
      </w:r>
      <w:r w:rsidR="001345D5">
        <w:rPr>
          <w:rFonts w:hint="cs"/>
          <w:rtl/>
        </w:rPr>
        <w:t>אף שהיא</w:t>
      </w:r>
      <w:r w:rsidR="005C1FA9">
        <w:rPr>
          <w:rFonts w:hint="cs"/>
          <w:rtl/>
        </w:rPr>
        <w:t xml:space="preserve"> לא מומשה</w:t>
      </w:r>
      <w:r>
        <w:rPr>
          <w:rFonts w:hint="cs"/>
          <w:rtl/>
        </w:rPr>
        <w:t>.</w:t>
      </w:r>
      <w:r w:rsidRPr="004A735E">
        <w:rPr>
          <w:rFonts w:hint="cs"/>
          <w:rtl/>
        </w:rPr>
        <w:t xml:space="preserve"> </w:t>
      </w:r>
      <w:r>
        <w:rPr>
          <w:rFonts w:hint="cs"/>
          <w:rtl/>
        </w:rPr>
        <w:t xml:space="preserve">כך, הכנסות מראש אשר לא בוטלו בספרי החברה במשך שנים משקפות בדיקות שלא בוצעו בתקופה זו והכסף </w:t>
      </w:r>
      <w:r w:rsidR="001345D5">
        <w:rPr>
          <w:rFonts w:hint="cs"/>
          <w:rtl/>
        </w:rPr>
        <w:t xml:space="preserve">עבורן </w:t>
      </w:r>
      <w:r>
        <w:rPr>
          <w:rFonts w:hint="cs"/>
          <w:rtl/>
        </w:rPr>
        <w:t>לא ה</w:t>
      </w:r>
      <w:r w:rsidR="001345D5">
        <w:rPr>
          <w:rFonts w:hint="cs"/>
          <w:rtl/>
        </w:rPr>
        <w:t>ו</w:t>
      </w:r>
      <w:r>
        <w:rPr>
          <w:rFonts w:hint="cs"/>
          <w:rtl/>
        </w:rPr>
        <w:t xml:space="preserve">חזר </w:t>
      </w:r>
      <w:r w:rsidR="00FF0C21">
        <w:rPr>
          <w:rFonts w:hint="cs"/>
          <w:rtl/>
        </w:rPr>
        <w:t>ללקוחות</w:t>
      </w:r>
      <w:r>
        <w:rPr>
          <w:rFonts w:hint="cs"/>
          <w:rtl/>
        </w:rPr>
        <w:t>.</w:t>
      </w:r>
    </w:p>
    <w:p w:rsidR="009E7BF9" w:rsidP="0023206D">
      <w:pPr>
        <w:pStyle w:val="a"/>
        <w:spacing w:line="269" w:lineRule="auto"/>
        <w:rPr>
          <w:rtl/>
        </w:rPr>
      </w:pPr>
    </w:p>
    <w:p w:rsidR="009E7BF9" w:rsidP="0023206D">
      <w:pPr>
        <w:spacing w:line="269" w:lineRule="auto"/>
        <w:rPr>
          <w:rtl/>
        </w:rPr>
      </w:pPr>
      <w:r w:rsidRPr="00AA1C8C">
        <w:rPr>
          <w:rtl/>
        </w:rPr>
        <w:t>מבדיקת סעיף ההכנסות מראש</w:t>
      </w:r>
      <w:r w:rsidR="008F4197">
        <w:rPr>
          <w:rFonts w:hint="cs"/>
          <w:rtl/>
        </w:rPr>
        <w:t>,</w:t>
      </w:r>
      <w:r w:rsidRPr="00AA1C8C">
        <w:rPr>
          <w:rtl/>
        </w:rPr>
        <w:t xml:space="preserve"> שהוא בעיקרו סעיף חשבונאי </w:t>
      </w:r>
      <w:r w:rsidR="008F4197">
        <w:rPr>
          <w:rFonts w:hint="cs"/>
          <w:rtl/>
        </w:rPr>
        <w:t>התעוררו</w:t>
      </w:r>
      <w:r w:rsidRPr="00AA1C8C" w:rsidR="008F4197">
        <w:rPr>
          <w:rtl/>
        </w:rPr>
        <w:t xml:space="preserve"> </w:t>
      </w:r>
      <w:r w:rsidR="009E7015">
        <w:rPr>
          <w:rFonts w:hint="cs"/>
          <w:rtl/>
        </w:rPr>
        <w:t>ליקויים</w:t>
      </w:r>
      <w:r w:rsidR="00A9510A">
        <w:rPr>
          <w:rFonts w:hint="cs"/>
          <w:rtl/>
        </w:rPr>
        <w:t xml:space="preserve"> בהתנהלות המכון</w:t>
      </w:r>
      <w:r w:rsidR="00725624">
        <w:rPr>
          <w:rFonts w:hint="cs"/>
          <w:rtl/>
        </w:rPr>
        <w:t>,</w:t>
      </w:r>
      <w:r w:rsidR="008F4197">
        <w:rPr>
          <w:rFonts w:hint="cs"/>
          <w:rtl/>
        </w:rPr>
        <w:t xml:space="preserve"> </w:t>
      </w:r>
      <w:r w:rsidR="009E7015">
        <w:rPr>
          <w:rFonts w:hint="cs"/>
          <w:rtl/>
        </w:rPr>
        <w:t>ובכלל</w:t>
      </w:r>
      <w:r w:rsidR="00725624">
        <w:rPr>
          <w:rFonts w:hint="cs"/>
          <w:rtl/>
        </w:rPr>
        <w:t>ם</w:t>
      </w:r>
      <w:r w:rsidRPr="00AA1C8C">
        <w:rPr>
          <w:rtl/>
        </w:rPr>
        <w:t xml:space="preserve">: </w:t>
      </w:r>
      <w:r w:rsidR="008F4197">
        <w:rPr>
          <w:rFonts w:hint="cs"/>
          <w:rtl/>
        </w:rPr>
        <w:t>(1)</w:t>
      </w:r>
      <w:r w:rsidRPr="00AA1C8C">
        <w:rPr>
          <w:rtl/>
        </w:rPr>
        <w:t xml:space="preserve"> אי-ביצוע בדיקות </w:t>
      </w:r>
      <w:r w:rsidR="009E7015">
        <w:rPr>
          <w:rFonts w:hint="cs"/>
          <w:rtl/>
        </w:rPr>
        <w:t xml:space="preserve">שיש בהן השפעה על </w:t>
      </w:r>
      <w:r w:rsidRPr="00AA1C8C">
        <w:rPr>
          <w:rtl/>
        </w:rPr>
        <w:t xml:space="preserve">שלום הציבור </w:t>
      </w:r>
      <w:r w:rsidR="007325A3">
        <w:rPr>
          <w:rFonts w:hint="cs"/>
          <w:rtl/>
        </w:rPr>
        <w:t xml:space="preserve">ובטיחותו </w:t>
      </w:r>
      <w:r w:rsidR="008F4197">
        <w:rPr>
          <w:rFonts w:hint="cs"/>
          <w:rtl/>
        </w:rPr>
        <w:t>במהלך</w:t>
      </w:r>
      <w:r w:rsidRPr="00AA1C8C" w:rsidR="008F4197">
        <w:rPr>
          <w:rtl/>
        </w:rPr>
        <w:t xml:space="preserve"> </w:t>
      </w:r>
      <w:r w:rsidRPr="00AA1C8C">
        <w:rPr>
          <w:rtl/>
        </w:rPr>
        <w:t>שנים רבות</w:t>
      </w:r>
      <w:r w:rsidR="00C53566">
        <w:rPr>
          <w:rFonts w:hint="cs"/>
          <w:rtl/>
        </w:rPr>
        <w:t xml:space="preserve"> </w:t>
      </w:r>
      <w:r w:rsidR="008F4197">
        <w:rPr>
          <w:rFonts w:hint="cs"/>
          <w:rtl/>
        </w:rPr>
        <w:t>(</w:t>
      </w:r>
      <w:r w:rsidR="00C53566">
        <w:rPr>
          <w:rFonts w:hint="cs"/>
          <w:rtl/>
        </w:rPr>
        <w:t>ראו להלן</w:t>
      </w:r>
      <w:r w:rsidR="008F4197">
        <w:rPr>
          <w:rFonts w:hint="cs"/>
          <w:rtl/>
        </w:rPr>
        <w:t>)</w:t>
      </w:r>
      <w:r w:rsidRPr="00AA1C8C">
        <w:rPr>
          <w:rtl/>
        </w:rPr>
        <w:t xml:space="preserve">; </w:t>
      </w:r>
      <w:r w:rsidR="008F4197">
        <w:rPr>
          <w:rFonts w:hint="cs"/>
          <w:rtl/>
        </w:rPr>
        <w:t>(2)</w:t>
      </w:r>
      <w:r w:rsidRPr="00AA1C8C">
        <w:rPr>
          <w:rtl/>
        </w:rPr>
        <w:t xml:space="preserve"> גביית תקבולים מלקוחות על עבודות ש</w:t>
      </w:r>
      <w:r w:rsidR="00A9510A">
        <w:rPr>
          <w:rFonts w:hint="cs"/>
          <w:rtl/>
        </w:rPr>
        <w:t>אינן מבוצעות משך שנים</w:t>
      </w:r>
      <w:r w:rsidRPr="00AA1C8C">
        <w:rPr>
          <w:rtl/>
        </w:rPr>
        <w:t xml:space="preserve"> </w:t>
      </w:r>
      <w:r w:rsidR="00A9510A">
        <w:rPr>
          <w:rFonts w:hint="cs"/>
          <w:rtl/>
        </w:rPr>
        <w:t>ו</w:t>
      </w:r>
      <w:r w:rsidRPr="00AA1C8C">
        <w:rPr>
          <w:rtl/>
        </w:rPr>
        <w:t>הכספים</w:t>
      </w:r>
      <w:r w:rsidR="00A9510A">
        <w:rPr>
          <w:rFonts w:hint="cs"/>
          <w:rtl/>
        </w:rPr>
        <w:t xml:space="preserve"> ששולמו </w:t>
      </w:r>
      <w:r w:rsidR="00725624">
        <w:rPr>
          <w:rFonts w:hint="cs"/>
          <w:rtl/>
        </w:rPr>
        <w:t>עבורן</w:t>
      </w:r>
      <w:r w:rsidR="00A9510A">
        <w:rPr>
          <w:rFonts w:hint="cs"/>
          <w:rtl/>
        </w:rPr>
        <w:t xml:space="preserve"> אינם </w:t>
      </w:r>
      <w:r w:rsidR="00725624">
        <w:rPr>
          <w:rFonts w:hint="cs"/>
          <w:rtl/>
        </w:rPr>
        <w:t>מוחזרים</w:t>
      </w:r>
      <w:r w:rsidRPr="00AA1C8C">
        <w:rPr>
          <w:rtl/>
        </w:rPr>
        <w:t xml:space="preserve"> ל</w:t>
      </w:r>
      <w:r w:rsidR="00A9510A">
        <w:rPr>
          <w:rFonts w:hint="cs"/>
          <w:rtl/>
        </w:rPr>
        <w:t>לקוחות</w:t>
      </w:r>
      <w:r w:rsidRPr="00AA1C8C">
        <w:rPr>
          <w:rtl/>
        </w:rPr>
        <w:t xml:space="preserve">; </w:t>
      </w:r>
      <w:r w:rsidR="008F4197">
        <w:rPr>
          <w:rFonts w:hint="cs"/>
          <w:rtl/>
        </w:rPr>
        <w:t>(3)</w:t>
      </w:r>
      <w:r w:rsidRPr="00AA1C8C">
        <w:rPr>
          <w:rtl/>
        </w:rPr>
        <w:t xml:space="preserve"> </w:t>
      </w:r>
      <w:r w:rsidRPr="0011640F" w:rsidR="00A9510A">
        <w:rPr>
          <w:rFonts w:hint="eastAsia"/>
          <w:rtl/>
        </w:rPr>
        <w:t>אופן</w:t>
      </w:r>
      <w:r w:rsidRPr="0011640F" w:rsidR="00A9510A">
        <w:rPr>
          <w:rtl/>
        </w:rPr>
        <w:t xml:space="preserve"> ההתנהלות של </w:t>
      </w:r>
      <w:r w:rsidRPr="0011640F">
        <w:rPr>
          <w:rtl/>
        </w:rPr>
        <w:t>גביית תקבולים מראש על ידי המכון</w:t>
      </w:r>
      <w:r w:rsidRPr="00AA1C8C">
        <w:rPr>
          <w:rtl/>
        </w:rPr>
        <w:t>.</w:t>
      </w:r>
      <w:r>
        <w:rPr>
          <w:rFonts w:hint="cs"/>
          <w:rtl/>
        </w:rPr>
        <w:t xml:space="preserve"> </w:t>
      </w:r>
      <w:r w:rsidRPr="003C5A99" w:rsidR="003C5A99">
        <w:rPr>
          <w:rtl/>
        </w:rPr>
        <w:t>רואה החשבון המבקר העיר, באופן עקבי במהלך כמה שנים ובפורומים שונים שקיים המכון, על הבעייתיות הנובעת מגביית הכנסות מראש ורישומן.</w:t>
      </w:r>
    </w:p>
    <w:p w:rsidR="009E7BF9" w:rsidP="0023206D">
      <w:pPr>
        <w:pStyle w:val="a"/>
        <w:spacing w:line="269" w:lineRule="auto"/>
        <w:rPr>
          <w:rtl/>
        </w:rPr>
      </w:pPr>
    </w:p>
    <w:p w:rsidR="009E7BF9" w:rsidP="0023206D">
      <w:pPr>
        <w:spacing w:line="269" w:lineRule="auto"/>
        <w:rPr>
          <w:rtl/>
        </w:rPr>
      </w:pPr>
      <w:r>
        <w:rPr>
          <w:rFonts w:hint="cs"/>
          <w:rtl/>
        </w:rPr>
        <w:t xml:space="preserve">משרד מבקר המדינה בדק את סעיף </w:t>
      </w:r>
      <w:r w:rsidR="003D007D">
        <w:rPr>
          <w:rFonts w:hint="cs"/>
          <w:rtl/>
        </w:rPr>
        <w:t>ה</w:t>
      </w:r>
      <w:r w:rsidR="00455D33">
        <w:rPr>
          <w:rFonts w:hint="cs"/>
          <w:rtl/>
        </w:rPr>
        <w:t>הכנסות</w:t>
      </w:r>
      <w:r>
        <w:rPr>
          <w:rFonts w:hint="cs"/>
          <w:rtl/>
        </w:rPr>
        <w:t xml:space="preserve"> מראש בדוחות הכספיים</w:t>
      </w:r>
      <w:r w:rsidR="00725624">
        <w:rPr>
          <w:rFonts w:hint="cs"/>
          <w:rtl/>
        </w:rPr>
        <w:t>.</w:t>
      </w:r>
      <w:r>
        <w:rPr>
          <w:rFonts w:hint="cs"/>
          <w:rtl/>
        </w:rPr>
        <w:t xml:space="preserve"> הבדיקה נעשתה לכל אגף במכון</w:t>
      </w:r>
      <w:r w:rsidR="00AC0CA4">
        <w:rPr>
          <w:rFonts w:hint="cs"/>
          <w:rtl/>
        </w:rPr>
        <w:t xml:space="preserve"> שמקבל הכנסות טרם ביצוע העבודה</w:t>
      </w:r>
      <w:r w:rsidR="008F4197">
        <w:rPr>
          <w:rFonts w:hint="cs"/>
          <w:rtl/>
        </w:rPr>
        <w:t>,</w:t>
      </w:r>
      <w:r w:rsidRPr="008F4197" w:rsidR="008F4197">
        <w:rPr>
          <w:rFonts w:hint="cs"/>
          <w:rtl/>
        </w:rPr>
        <w:t xml:space="preserve"> </w:t>
      </w:r>
      <w:r w:rsidR="008F4197">
        <w:rPr>
          <w:rFonts w:hint="cs"/>
          <w:rtl/>
        </w:rPr>
        <w:t>להלן פירוט הממצאים:</w:t>
      </w:r>
    </w:p>
    <w:p w:rsidR="009E7BF9" w:rsidP="0023206D">
      <w:pPr>
        <w:pStyle w:val="a"/>
        <w:spacing w:line="269" w:lineRule="auto"/>
        <w:rPr>
          <w:rtl/>
        </w:rPr>
      </w:pPr>
    </w:p>
    <w:p w:rsidR="009E7BF9" w:rsidP="0023206D">
      <w:pPr>
        <w:pStyle w:val="ListParagraph"/>
        <w:numPr>
          <w:ilvl w:val="0"/>
          <w:numId w:val="59"/>
        </w:numPr>
        <w:spacing w:line="269" w:lineRule="auto"/>
        <w:ind w:left="312"/>
      </w:pPr>
      <w:r w:rsidRPr="00BF459D">
        <w:rPr>
          <w:rStyle w:val="5"/>
          <w:rFonts w:hint="eastAsia"/>
          <w:rtl/>
        </w:rPr>
        <w:t>אגף</w:t>
      </w:r>
      <w:r w:rsidRPr="00BF459D">
        <w:rPr>
          <w:rStyle w:val="5"/>
          <w:rtl/>
        </w:rPr>
        <w:t xml:space="preserve"> </w:t>
      </w:r>
      <w:r w:rsidR="00452439">
        <w:rPr>
          <w:rStyle w:val="5"/>
          <w:rFonts w:hint="cs"/>
          <w:rtl/>
        </w:rPr>
        <w:t>ה</w:t>
      </w:r>
      <w:r w:rsidRPr="00BF459D">
        <w:rPr>
          <w:rStyle w:val="5"/>
          <w:rFonts w:hint="eastAsia"/>
          <w:rtl/>
        </w:rPr>
        <w:t>תעשייה</w:t>
      </w:r>
      <w:r w:rsidRPr="00024AE5" w:rsidR="00024AE5">
        <w:rPr>
          <w:rStyle w:val="5"/>
          <w:rFonts w:hint="cs"/>
          <w:rtl/>
        </w:rPr>
        <w:t>:</w:t>
      </w:r>
      <w:r w:rsidR="00024AE5">
        <w:rPr>
          <w:rStyle w:val="5"/>
          <w:rFonts w:hint="cs"/>
          <w:rtl/>
        </w:rPr>
        <w:t xml:space="preserve"> </w:t>
      </w:r>
      <w:r w:rsidR="00727FF4">
        <w:rPr>
          <w:rFonts w:hint="cs"/>
          <w:rtl/>
        </w:rPr>
        <w:t xml:space="preserve">האגף </w:t>
      </w:r>
      <w:r w:rsidRPr="00770D20">
        <w:rPr>
          <w:rtl/>
        </w:rPr>
        <w:t>מבצע בדיקות התאמה לתקן בהתאם להנחיות הממונה על התקינה; מסייע ליצואנים בביצוע בבדיקות התאמה לתקנים בי</w:t>
      </w:r>
      <w:r w:rsidR="005B6696">
        <w:rPr>
          <w:rFonts w:hint="cs"/>
          <w:rtl/>
        </w:rPr>
        <w:t>ן-</w:t>
      </w:r>
      <w:r w:rsidRPr="00770D20">
        <w:rPr>
          <w:rtl/>
        </w:rPr>
        <w:t xml:space="preserve">לאומיים; </w:t>
      </w:r>
      <w:r w:rsidR="005B6696">
        <w:rPr>
          <w:rFonts w:hint="cs"/>
          <w:rtl/>
        </w:rPr>
        <w:t>ו</w:t>
      </w:r>
      <w:r w:rsidRPr="00770D20">
        <w:rPr>
          <w:rtl/>
        </w:rPr>
        <w:t>מבצע</w:t>
      </w:r>
      <w:r w:rsidR="00B219F5">
        <w:rPr>
          <w:rFonts w:hint="cs"/>
          <w:rtl/>
        </w:rPr>
        <w:t xml:space="preserve"> </w:t>
      </w:r>
      <w:r w:rsidRPr="00770D20">
        <w:rPr>
          <w:rtl/>
        </w:rPr>
        <w:t>בדיקות התאמה לתקן במסגרת היתרי תו תקן.</w:t>
      </w:r>
      <w:r>
        <w:rPr>
          <w:rFonts w:hint="cs"/>
        </w:rPr>
        <w:t xml:space="preserve"> </w:t>
      </w:r>
      <w:r>
        <w:rPr>
          <w:rFonts w:hint="cs"/>
          <w:rtl/>
        </w:rPr>
        <w:t xml:space="preserve">אגף התעשייה </w:t>
      </w:r>
      <w:r w:rsidR="005B6696">
        <w:rPr>
          <w:rFonts w:hint="cs"/>
          <w:rtl/>
        </w:rPr>
        <w:t>בודק</w:t>
      </w:r>
      <w:r w:rsidR="00725624">
        <w:rPr>
          <w:rFonts w:hint="cs"/>
          <w:rtl/>
        </w:rPr>
        <w:t>,</w:t>
      </w:r>
      <w:r w:rsidRPr="00DD4466" w:rsidR="005B6696">
        <w:rPr>
          <w:rtl/>
        </w:rPr>
        <w:t xml:space="preserve"> </w:t>
      </w:r>
      <w:r>
        <w:rPr>
          <w:rFonts w:hint="cs"/>
          <w:rtl/>
        </w:rPr>
        <w:t>בין היתר</w:t>
      </w:r>
      <w:r w:rsidR="00725624">
        <w:rPr>
          <w:rFonts w:hint="cs"/>
          <w:rtl/>
        </w:rPr>
        <w:t>,</w:t>
      </w:r>
      <w:r>
        <w:rPr>
          <w:rFonts w:hint="cs"/>
          <w:rtl/>
        </w:rPr>
        <w:t xml:space="preserve"> מוצרי </w:t>
      </w:r>
      <w:r w:rsidR="00905F41">
        <w:rPr>
          <w:rFonts w:hint="cs"/>
          <w:rtl/>
        </w:rPr>
        <w:t>יבוא</w:t>
      </w:r>
      <w:r w:rsidR="007E7B4D">
        <w:rPr>
          <w:rFonts w:hint="cs"/>
          <w:rtl/>
        </w:rPr>
        <w:t xml:space="preserve">, </w:t>
      </w:r>
      <w:r w:rsidR="00725624">
        <w:rPr>
          <w:rFonts w:hint="cs"/>
          <w:rtl/>
        </w:rPr>
        <w:t>ומבצע</w:t>
      </w:r>
      <w:r w:rsidR="007E7B4D">
        <w:rPr>
          <w:rFonts w:hint="cs"/>
          <w:rtl/>
        </w:rPr>
        <w:t xml:space="preserve"> בדיקות הנוגעות </w:t>
      </w:r>
      <w:r>
        <w:rPr>
          <w:rFonts w:hint="cs"/>
          <w:rtl/>
        </w:rPr>
        <w:t>לשמירת שלום הציבור</w:t>
      </w:r>
      <w:r w:rsidR="005B6696">
        <w:rPr>
          <w:rFonts w:hint="cs"/>
          <w:rtl/>
        </w:rPr>
        <w:t>,</w:t>
      </w:r>
      <w:r>
        <w:rPr>
          <w:rFonts w:hint="cs"/>
          <w:rtl/>
        </w:rPr>
        <w:t xml:space="preserve"> כמו </w:t>
      </w:r>
      <w:r w:rsidR="007E7B4D">
        <w:rPr>
          <w:rFonts w:hint="cs"/>
          <w:rtl/>
        </w:rPr>
        <w:t xml:space="preserve">בדיקות </w:t>
      </w:r>
      <w:r w:rsidRPr="00DD4466">
        <w:rPr>
          <w:rtl/>
        </w:rPr>
        <w:t xml:space="preserve">מזון, משקאות משכרים, </w:t>
      </w:r>
      <w:r>
        <w:rPr>
          <w:rFonts w:hint="cs"/>
          <w:rtl/>
        </w:rPr>
        <w:t xml:space="preserve">מוצרים לתינוקות, </w:t>
      </w:r>
      <w:r w:rsidRPr="00DD4466">
        <w:rPr>
          <w:rtl/>
        </w:rPr>
        <w:t>כלים שבאים במגע עם מזון, מוצרי חשמל</w:t>
      </w:r>
      <w:r>
        <w:rPr>
          <w:rFonts w:hint="cs"/>
          <w:rtl/>
        </w:rPr>
        <w:t xml:space="preserve"> ותחפושות</w:t>
      </w:r>
      <w:r w:rsidRPr="00DD4466">
        <w:rPr>
          <w:rtl/>
        </w:rPr>
        <w:t xml:space="preserve">. </w:t>
      </w:r>
      <w:r>
        <w:rPr>
          <w:rFonts w:hint="cs"/>
          <w:rtl/>
        </w:rPr>
        <w:t xml:space="preserve">יבואן </w:t>
      </w:r>
      <w:r w:rsidR="005B6696">
        <w:rPr>
          <w:rFonts w:hint="cs"/>
          <w:rtl/>
        </w:rPr>
        <w:t xml:space="preserve">המעוניין </w:t>
      </w:r>
      <w:r>
        <w:rPr>
          <w:rFonts w:hint="cs"/>
          <w:rtl/>
        </w:rPr>
        <w:t xml:space="preserve">לייבא משלוח מסחרי של פריט מסוים מתקשר עם המכון ומזמין שירותי בדיקה; בעת הזמנת הבדיקות </w:t>
      </w:r>
      <w:r w:rsidR="005B6696">
        <w:rPr>
          <w:rFonts w:hint="cs"/>
          <w:rtl/>
        </w:rPr>
        <w:t xml:space="preserve">נדרשים </w:t>
      </w:r>
      <w:r>
        <w:rPr>
          <w:rFonts w:hint="cs"/>
          <w:rtl/>
        </w:rPr>
        <w:t xml:space="preserve">היבואנים לשלם מראש עבור הבדיקה. קבלת התקבולים </w:t>
      </w:r>
      <w:r w:rsidR="00AC0CA4">
        <w:rPr>
          <w:rFonts w:hint="cs"/>
          <w:rtl/>
        </w:rPr>
        <w:t xml:space="preserve">מראש </w:t>
      </w:r>
      <w:r>
        <w:rPr>
          <w:rFonts w:hint="cs"/>
          <w:rtl/>
        </w:rPr>
        <w:t xml:space="preserve">מהיבואנים נרשמת במכון בסעיף הכנסות מראש. </w:t>
      </w:r>
    </w:p>
    <w:p w:rsidR="009E7BF9" w:rsidP="0023206D">
      <w:pPr>
        <w:pStyle w:val="a"/>
        <w:spacing w:line="269" w:lineRule="auto"/>
        <w:rPr>
          <w:rtl/>
        </w:rPr>
      </w:pPr>
    </w:p>
    <w:p w:rsidR="009E7BF9" w:rsidP="00C74953">
      <w:pPr>
        <w:spacing w:line="269" w:lineRule="auto"/>
        <w:ind w:left="312"/>
        <w:rPr>
          <w:b/>
          <w:bCs/>
          <w:rtl/>
        </w:rPr>
      </w:pPr>
      <w:r>
        <w:rPr>
          <w:rFonts w:hint="cs"/>
          <w:rtl/>
        </w:rPr>
        <w:t xml:space="preserve">מן הביקורת עולה כי </w:t>
      </w:r>
      <w:r w:rsidRPr="00DD4466">
        <w:rPr>
          <w:rtl/>
        </w:rPr>
        <w:t xml:space="preserve">אגף </w:t>
      </w:r>
      <w:r>
        <w:rPr>
          <w:rFonts w:hint="cs"/>
          <w:rtl/>
        </w:rPr>
        <w:t>ה</w:t>
      </w:r>
      <w:r w:rsidRPr="00DD4466">
        <w:rPr>
          <w:rtl/>
        </w:rPr>
        <w:t xml:space="preserve">תעשייה </w:t>
      </w:r>
      <w:r>
        <w:rPr>
          <w:rFonts w:hint="cs"/>
          <w:rtl/>
        </w:rPr>
        <w:t xml:space="preserve">במכון </w:t>
      </w:r>
      <w:r w:rsidR="00AC0CA4">
        <w:rPr>
          <w:rFonts w:hint="cs"/>
          <w:rtl/>
        </w:rPr>
        <w:t>גובה את הכספים מהיבואנים ו</w:t>
      </w:r>
      <w:r w:rsidRPr="00DD4466">
        <w:rPr>
          <w:rtl/>
        </w:rPr>
        <w:t>נותן אישור מותנה</w:t>
      </w:r>
      <w:r>
        <w:rPr>
          <w:rStyle w:val="FootnoteReference1"/>
          <w:rtl/>
        </w:rPr>
        <w:footnoteReference w:id="30"/>
      </w:r>
      <w:r>
        <w:rPr>
          <w:rFonts w:hint="cs"/>
          <w:rtl/>
        </w:rPr>
        <w:t xml:space="preserve"> ליבואן לשחרור הטובין מרשויות המכס בנמל</w:t>
      </w:r>
      <w:r w:rsidR="00861601">
        <w:rPr>
          <w:rFonts w:hint="cs"/>
          <w:rtl/>
        </w:rPr>
        <w:t>.</w:t>
      </w:r>
      <w:r>
        <w:rPr>
          <w:rFonts w:hint="cs"/>
          <w:rtl/>
        </w:rPr>
        <w:t xml:space="preserve"> אישור השחרור אינו מתיר ליבואן לשווק, למכור או להעביר בעלות על הטובין עד אשר תבוצע בדיקה בפועל של המכון כמתחייב בחוק. היבואן</w:t>
      </w:r>
      <w:r w:rsidRPr="00C2232E">
        <w:rPr>
          <w:rtl/>
        </w:rPr>
        <w:t xml:space="preserve"> </w:t>
      </w:r>
      <w:r>
        <w:rPr>
          <w:rFonts w:hint="cs"/>
          <w:rtl/>
        </w:rPr>
        <w:t>מחויב</w:t>
      </w:r>
      <w:r w:rsidRPr="00C2232E">
        <w:rPr>
          <w:rtl/>
        </w:rPr>
        <w:t xml:space="preserve"> לזמן את נציג המכון לביצוע זיהוי ונטילה</w:t>
      </w:r>
      <w:r>
        <w:rPr>
          <w:rStyle w:val="FootnoteReference1"/>
          <w:rtl/>
        </w:rPr>
        <w:footnoteReference w:id="31"/>
      </w:r>
      <w:r w:rsidRPr="00C2232E">
        <w:rPr>
          <w:rtl/>
        </w:rPr>
        <w:t xml:space="preserve"> עד 30 יום, </w:t>
      </w:r>
      <w:r w:rsidR="00725624">
        <w:rPr>
          <w:rFonts w:hint="cs"/>
          <w:rtl/>
        </w:rPr>
        <w:t xml:space="preserve">ואם </w:t>
      </w:r>
      <w:r w:rsidR="00455D33">
        <w:rPr>
          <w:rFonts w:hint="cs"/>
          <w:rtl/>
        </w:rPr>
        <w:t>נמצאו</w:t>
      </w:r>
      <w:r>
        <w:rPr>
          <w:rFonts w:hint="cs"/>
          <w:rtl/>
        </w:rPr>
        <w:t xml:space="preserve"> ליקויים, </w:t>
      </w:r>
      <w:r w:rsidRPr="00C2232E">
        <w:rPr>
          <w:rtl/>
        </w:rPr>
        <w:t xml:space="preserve">לביצוע סילוק ליקוים עד 60 יום מקבלת </w:t>
      </w:r>
      <w:r>
        <w:rPr>
          <w:rFonts w:hint="cs"/>
          <w:rtl/>
        </w:rPr>
        <w:t>ההודעה</w:t>
      </w:r>
      <w:r>
        <w:rPr>
          <w:rStyle w:val="FootnoteReference1"/>
          <w:rtl/>
        </w:rPr>
        <w:footnoteReference w:id="32"/>
      </w:r>
      <w:r w:rsidRPr="00C2232E">
        <w:rPr>
          <w:rtl/>
        </w:rPr>
        <w:t>.</w:t>
      </w:r>
      <w:r w:rsidRPr="00DD4466">
        <w:rPr>
          <w:rtl/>
        </w:rPr>
        <w:t xml:space="preserve"> אם </w:t>
      </w:r>
      <w:r>
        <w:rPr>
          <w:rFonts w:hint="cs"/>
          <w:rtl/>
        </w:rPr>
        <w:t xml:space="preserve">היבואן </w:t>
      </w:r>
      <w:r w:rsidRPr="00DD4466">
        <w:rPr>
          <w:rtl/>
        </w:rPr>
        <w:t xml:space="preserve">לא </w:t>
      </w:r>
      <w:r>
        <w:rPr>
          <w:rFonts w:hint="cs"/>
          <w:rtl/>
        </w:rPr>
        <w:t>ביקש מהמכון</w:t>
      </w:r>
      <w:r w:rsidRPr="00DD4466">
        <w:rPr>
          <w:rtl/>
        </w:rPr>
        <w:t xml:space="preserve"> ל</w:t>
      </w:r>
      <w:r>
        <w:rPr>
          <w:rFonts w:hint="cs"/>
          <w:rtl/>
        </w:rPr>
        <w:t xml:space="preserve">בצע את </w:t>
      </w:r>
      <w:r w:rsidRPr="00DD4466">
        <w:rPr>
          <w:rtl/>
        </w:rPr>
        <w:t>בדיק</w:t>
      </w:r>
      <w:r>
        <w:rPr>
          <w:rFonts w:hint="cs"/>
          <w:rtl/>
        </w:rPr>
        <w:t xml:space="preserve">ות והוא מכר את הטובין לאחר או שיווק אותם לציבור, הוא </w:t>
      </w:r>
      <w:r w:rsidR="00406769">
        <w:rPr>
          <w:rFonts w:hint="cs"/>
          <w:rtl/>
        </w:rPr>
        <w:t xml:space="preserve">יומלץ </w:t>
      </w:r>
      <w:r>
        <w:rPr>
          <w:rFonts w:hint="cs"/>
          <w:rtl/>
        </w:rPr>
        <w:t xml:space="preserve">על ידי המכון כיבואן </w:t>
      </w:r>
      <w:r w:rsidRPr="00DD4466">
        <w:rPr>
          <w:rtl/>
        </w:rPr>
        <w:t>מפר אמון</w:t>
      </w:r>
      <w:r w:rsidR="00725624">
        <w:rPr>
          <w:rFonts w:hint="cs"/>
          <w:rtl/>
        </w:rPr>
        <w:t>.</w:t>
      </w:r>
      <w:r w:rsidRPr="00DD4466" w:rsidR="00455D33">
        <w:rPr>
          <w:rtl/>
        </w:rPr>
        <w:t xml:space="preserve"> </w:t>
      </w:r>
      <w:r w:rsidRPr="00E94571" w:rsidR="00455D33">
        <w:rPr>
          <w:rtl/>
        </w:rPr>
        <w:t>על</w:t>
      </w:r>
      <w:r w:rsidRPr="00E94571">
        <w:rPr>
          <w:rtl/>
        </w:rPr>
        <w:t xml:space="preserve"> פי </w:t>
      </w:r>
      <w:r w:rsidRPr="00E94571" w:rsidR="00455D33">
        <w:rPr>
          <w:rtl/>
        </w:rPr>
        <w:t>נ</w:t>
      </w:r>
      <w:r w:rsidR="00725624">
        <w:rPr>
          <w:rFonts w:hint="cs"/>
          <w:rtl/>
        </w:rPr>
        <w:t>ו</w:t>
      </w:r>
      <w:r w:rsidRPr="00E94571" w:rsidR="00455D33">
        <w:rPr>
          <w:rtl/>
        </w:rPr>
        <w:t>הלי</w:t>
      </w:r>
      <w:r w:rsidRPr="00E94571">
        <w:rPr>
          <w:rtl/>
        </w:rPr>
        <w:t xml:space="preserve"> משרד הכלכלה,</w:t>
      </w:r>
      <w:r>
        <w:rPr>
          <w:rFonts w:hint="cs"/>
          <w:rtl/>
        </w:rPr>
        <w:t xml:space="preserve"> </w:t>
      </w:r>
      <w:r w:rsidR="00725624">
        <w:rPr>
          <w:rFonts w:hint="cs"/>
          <w:rtl/>
        </w:rPr>
        <w:t xml:space="preserve">על </w:t>
      </w:r>
      <w:r>
        <w:rPr>
          <w:rFonts w:hint="cs"/>
          <w:rtl/>
        </w:rPr>
        <w:t>המכון</w:t>
      </w:r>
      <w:r w:rsidRPr="00DD4466">
        <w:rPr>
          <w:rtl/>
        </w:rPr>
        <w:t xml:space="preserve"> </w:t>
      </w:r>
      <w:r w:rsidR="00725624">
        <w:rPr>
          <w:rFonts w:hint="cs"/>
          <w:rtl/>
        </w:rPr>
        <w:t>להו</w:t>
      </w:r>
      <w:r w:rsidRPr="00DD4466" w:rsidR="00455D33">
        <w:rPr>
          <w:rtl/>
        </w:rPr>
        <w:t>דיע</w:t>
      </w:r>
      <w:r w:rsidRPr="00DD4466">
        <w:rPr>
          <w:rtl/>
        </w:rPr>
        <w:t xml:space="preserve"> </w:t>
      </w:r>
      <w:r>
        <w:rPr>
          <w:rFonts w:hint="cs"/>
          <w:rtl/>
        </w:rPr>
        <w:t xml:space="preserve">על כך </w:t>
      </w:r>
      <w:r w:rsidRPr="00DD4466">
        <w:rPr>
          <w:rtl/>
        </w:rPr>
        <w:t>למשרד</w:t>
      </w:r>
      <w:r>
        <w:rPr>
          <w:rStyle w:val="FootnoteReference1"/>
          <w:rtl/>
        </w:rPr>
        <w:footnoteReference w:id="33"/>
      </w:r>
      <w:r w:rsidRPr="00DD4466">
        <w:rPr>
          <w:rtl/>
        </w:rPr>
        <w:t xml:space="preserve">. </w:t>
      </w:r>
      <w:r>
        <w:rPr>
          <w:rFonts w:hint="cs"/>
          <w:rtl/>
        </w:rPr>
        <w:t xml:space="preserve">בשנת 2018 </w:t>
      </w:r>
      <w:r w:rsidR="00406769">
        <w:rPr>
          <w:rFonts w:hint="cs"/>
          <w:rtl/>
        </w:rPr>
        <w:t>ה</w:t>
      </w:r>
      <w:r w:rsidR="00725624">
        <w:rPr>
          <w:rFonts w:hint="cs"/>
          <w:rtl/>
        </w:rPr>
        <w:t>כריז</w:t>
      </w:r>
      <w:r w:rsidR="00406769">
        <w:rPr>
          <w:rFonts w:hint="cs"/>
          <w:rtl/>
        </w:rPr>
        <w:t xml:space="preserve"> הממונה על התקינה</w:t>
      </w:r>
      <w:r w:rsidR="00CD3123">
        <w:rPr>
          <w:rFonts w:hint="cs"/>
          <w:rtl/>
        </w:rPr>
        <w:t xml:space="preserve"> </w:t>
      </w:r>
      <w:r w:rsidR="00725624">
        <w:rPr>
          <w:rFonts w:hint="cs"/>
          <w:rtl/>
        </w:rPr>
        <w:t>על</w:t>
      </w:r>
      <w:r w:rsidR="00CD3123">
        <w:rPr>
          <w:rFonts w:hint="cs"/>
          <w:rtl/>
        </w:rPr>
        <w:t xml:space="preserve"> 57 </w:t>
      </w:r>
      <w:r>
        <w:rPr>
          <w:rFonts w:hint="cs"/>
          <w:rtl/>
        </w:rPr>
        <w:t xml:space="preserve">יבואנים </w:t>
      </w:r>
      <w:r w:rsidR="00455D33">
        <w:rPr>
          <w:rFonts w:hint="cs"/>
          <w:rtl/>
        </w:rPr>
        <w:t>מפ</w:t>
      </w:r>
      <w:r w:rsidR="00B97BD7">
        <w:rPr>
          <w:rFonts w:hint="cs"/>
          <w:rtl/>
        </w:rPr>
        <w:t>י</w:t>
      </w:r>
      <w:r w:rsidR="00455D33">
        <w:rPr>
          <w:rFonts w:hint="cs"/>
          <w:rtl/>
        </w:rPr>
        <w:t>רי</w:t>
      </w:r>
      <w:r>
        <w:rPr>
          <w:rFonts w:hint="cs"/>
          <w:rtl/>
        </w:rPr>
        <w:t xml:space="preserve"> אמון</w:t>
      </w:r>
      <w:r w:rsidR="001B1159">
        <w:rPr>
          <w:rFonts w:hint="cs"/>
          <w:rtl/>
        </w:rPr>
        <w:t>.</w:t>
      </w:r>
    </w:p>
    <w:p w:rsidR="009E7BF9" w:rsidP="0023206D">
      <w:pPr>
        <w:pStyle w:val="a"/>
        <w:spacing w:line="269" w:lineRule="auto"/>
        <w:rPr>
          <w:rtl/>
        </w:rPr>
      </w:pPr>
    </w:p>
    <w:p w:rsidR="00956246" w:rsidP="0023206D">
      <w:pPr>
        <w:spacing w:line="269" w:lineRule="auto"/>
        <w:ind w:left="312"/>
        <w:rPr>
          <w:rtl/>
        </w:rPr>
      </w:pPr>
      <w:r w:rsidRPr="0043119F">
        <w:rPr>
          <w:rtl/>
        </w:rPr>
        <w:t xml:space="preserve">המכון מאפשר ליבואן לשחרר את הסחורה ממחסן המכס למחסן היבואן מתוך התחייבות שלא לשווק את הטובין עד שיזמין את המכון לבדוק את הטובין, ואם </w:t>
      </w:r>
      <w:r w:rsidR="00725624">
        <w:rPr>
          <w:rFonts w:hint="cs"/>
          <w:rtl/>
        </w:rPr>
        <w:t>הטובין</w:t>
      </w:r>
      <w:r w:rsidRPr="0043119F">
        <w:rPr>
          <w:rtl/>
        </w:rPr>
        <w:t xml:space="preserve"> לא עומדים בתקן - להשמיד את הטובין, או שיזמין את </w:t>
      </w:r>
      <w:r w:rsidRPr="00F5536F">
        <w:rPr>
          <w:rtl/>
        </w:rPr>
        <w:t xml:space="preserve">המכון לבדוק כי סילק את הליקויים. </w:t>
      </w:r>
      <w:r w:rsidRPr="00F5536F" w:rsidR="00D62F4E">
        <w:rPr>
          <w:rtl/>
        </w:rPr>
        <w:t xml:space="preserve">הכנסות מראש </w:t>
      </w:r>
      <w:r w:rsidRPr="00F5536F" w:rsidR="00E47B52">
        <w:rPr>
          <w:rtl/>
        </w:rPr>
        <w:t xml:space="preserve">באגף התעשייה </w:t>
      </w:r>
      <w:r w:rsidRPr="00F5536F" w:rsidR="00D62F4E">
        <w:rPr>
          <w:rtl/>
        </w:rPr>
        <w:t>בגין בדיקות יבוא בשנת 2017 עומדות על 15 מיליון ש"ח</w:t>
      </w:r>
      <w:r w:rsidR="00725624">
        <w:rPr>
          <w:rFonts w:hint="cs"/>
          <w:rtl/>
        </w:rPr>
        <w:t xml:space="preserve"> לפחות</w:t>
      </w:r>
      <w:r w:rsidRPr="00F5536F" w:rsidR="00D62F4E">
        <w:rPr>
          <w:rFonts w:hint="cs"/>
          <w:rtl/>
        </w:rPr>
        <w:t xml:space="preserve">. </w:t>
      </w:r>
      <w:r w:rsidRPr="00F5536F" w:rsidR="001977D1">
        <w:rPr>
          <w:rFonts w:hint="eastAsia"/>
          <w:rtl/>
        </w:rPr>
        <w:t>משרד</w:t>
      </w:r>
      <w:r w:rsidRPr="00F5536F" w:rsidR="001977D1">
        <w:rPr>
          <w:rtl/>
        </w:rPr>
        <w:t xml:space="preserve"> </w:t>
      </w:r>
      <w:r w:rsidRPr="00F5536F" w:rsidR="001977D1">
        <w:rPr>
          <w:rFonts w:hint="eastAsia"/>
          <w:rtl/>
        </w:rPr>
        <w:t>מבקר</w:t>
      </w:r>
      <w:r w:rsidRPr="00F5536F" w:rsidR="001977D1">
        <w:rPr>
          <w:rtl/>
        </w:rPr>
        <w:t xml:space="preserve"> </w:t>
      </w:r>
      <w:r w:rsidRPr="00F5536F" w:rsidR="001977D1">
        <w:rPr>
          <w:rFonts w:hint="eastAsia"/>
          <w:rtl/>
        </w:rPr>
        <w:t>המדינה</w:t>
      </w:r>
      <w:r w:rsidRPr="00F5536F" w:rsidR="001977D1">
        <w:rPr>
          <w:rtl/>
        </w:rPr>
        <w:t xml:space="preserve"> </w:t>
      </w:r>
      <w:r w:rsidRPr="00F5536F" w:rsidR="001977D1">
        <w:rPr>
          <w:rFonts w:hint="eastAsia"/>
          <w:rtl/>
        </w:rPr>
        <w:t>דגם</w:t>
      </w:r>
      <w:r w:rsidRPr="00F5536F" w:rsidR="001977D1">
        <w:rPr>
          <w:rtl/>
        </w:rPr>
        <w:t xml:space="preserve"> </w:t>
      </w:r>
      <w:r w:rsidRPr="00F5536F" w:rsidR="001977D1">
        <w:rPr>
          <w:rFonts w:hint="eastAsia"/>
          <w:rtl/>
        </w:rPr>
        <w:t>את</w:t>
      </w:r>
      <w:r w:rsidRPr="00F5536F" w:rsidR="001977D1">
        <w:rPr>
          <w:rtl/>
        </w:rPr>
        <w:t xml:space="preserve"> </w:t>
      </w:r>
      <w:r w:rsidRPr="00F5536F" w:rsidR="001977D1">
        <w:rPr>
          <w:rFonts w:hint="eastAsia"/>
          <w:rtl/>
        </w:rPr>
        <w:t>שנת</w:t>
      </w:r>
      <w:r w:rsidRPr="00F5536F" w:rsidR="001977D1">
        <w:rPr>
          <w:rtl/>
        </w:rPr>
        <w:t xml:space="preserve"> 2017 </w:t>
      </w:r>
      <w:r w:rsidRPr="00F5536F" w:rsidR="001977D1">
        <w:rPr>
          <w:rFonts w:hint="eastAsia"/>
          <w:rtl/>
        </w:rPr>
        <w:t>ו</w:t>
      </w:r>
      <w:r w:rsidRPr="00F5536F" w:rsidR="009E7BF9">
        <w:rPr>
          <w:rFonts w:hint="eastAsia"/>
          <w:rtl/>
        </w:rPr>
        <w:t>מצא</w:t>
      </w:r>
      <w:r w:rsidRPr="00F5536F" w:rsidR="009E7BF9">
        <w:rPr>
          <w:rtl/>
        </w:rPr>
        <w:t xml:space="preserve"> כי נכון לדצמבר 2017, </w:t>
      </w:r>
      <w:r w:rsidR="00725624">
        <w:rPr>
          <w:rFonts w:hint="cs"/>
          <w:rtl/>
        </w:rPr>
        <w:t xml:space="preserve">עמדה </w:t>
      </w:r>
      <w:r w:rsidRPr="00F5536F" w:rsidR="00E47B52">
        <w:rPr>
          <w:rFonts w:hint="cs"/>
          <w:rtl/>
        </w:rPr>
        <w:t>יתרת ה</w:t>
      </w:r>
      <w:r w:rsidRPr="00F5536F" w:rsidR="009E7BF9">
        <w:rPr>
          <w:rtl/>
        </w:rPr>
        <w:t xml:space="preserve">הכנסות מראש (בגין בדיקות שטרם בוצעו) שנוצרו </w:t>
      </w:r>
      <w:r w:rsidRPr="00F5536F" w:rsidR="009E7BF9">
        <w:rPr>
          <w:rFonts w:hint="eastAsia"/>
          <w:rtl/>
        </w:rPr>
        <w:t>בשנים</w:t>
      </w:r>
      <w:r w:rsidRPr="00F5536F" w:rsidR="009E7BF9">
        <w:rPr>
          <w:rtl/>
        </w:rPr>
        <w:t xml:space="preserve"> </w:t>
      </w:r>
      <w:r w:rsidRPr="00F5536F" w:rsidR="005B6696">
        <w:rPr>
          <w:rtl/>
        </w:rPr>
        <w:t>201</w:t>
      </w:r>
      <w:r w:rsidRPr="00F5536F" w:rsidR="005B6696">
        <w:rPr>
          <w:rFonts w:hint="cs"/>
          <w:rtl/>
        </w:rPr>
        <w:t xml:space="preserve">1 - </w:t>
      </w:r>
      <w:r w:rsidRPr="00F5536F" w:rsidR="005B6696">
        <w:rPr>
          <w:rtl/>
        </w:rPr>
        <w:t>201</w:t>
      </w:r>
      <w:r w:rsidRPr="00F5536F" w:rsidR="005B6696">
        <w:rPr>
          <w:rFonts w:hint="cs"/>
          <w:rtl/>
        </w:rPr>
        <w:t>5</w:t>
      </w:r>
      <w:r w:rsidRPr="00F5536F" w:rsidR="005B6696">
        <w:rPr>
          <w:rtl/>
        </w:rPr>
        <w:t xml:space="preserve"> </w:t>
      </w:r>
      <w:r w:rsidRPr="00F5536F" w:rsidR="009E7BF9">
        <w:rPr>
          <w:rtl/>
        </w:rPr>
        <w:t xml:space="preserve">על כ-4.7 מיליון </w:t>
      </w:r>
      <w:r w:rsidRPr="00F5536F" w:rsidR="009E7BF9">
        <w:rPr>
          <w:rFonts w:hint="eastAsia"/>
          <w:rtl/>
        </w:rPr>
        <w:t>ש</w:t>
      </w:r>
      <w:r w:rsidRPr="00F5536F" w:rsidR="009E7BF9">
        <w:rPr>
          <w:rtl/>
        </w:rPr>
        <w:t>"ח</w:t>
      </w:r>
      <w:r w:rsidRPr="00F5536F" w:rsidR="005B6696">
        <w:rPr>
          <w:rFonts w:hint="cs"/>
          <w:rtl/>
        </w:rPr>
        <w:t>.</w:t>
      </w:r>
      <w:r w:rsidRPr="00F5536F" w:rsidR="009E7BF9">
        <w:rPr>
          <w:rtl/>
        </w:rPr>
        <w:t xml:space="preserve"> </w:t>
      </w:r>
      <w:r w:rsidRPr="00F5536F" w:rsidR="001B1159">
        <w:rPr>
          <w:rFonts w:hint="eastAsia"/>
          <w:rtl/>
        </w:rPr>
        <w:t>מכאן</w:t>
      </w:r>
      <w:r w:rsidRPr="00F5536F" w:rsidR="009E7BF9">
        <w:rPr>
          <w:rtl/>
        </w:rPr>
        <w:t xml:space="preserve"> </w:t>
      </w:r>
      <w:r w:rsidRPr="00F5536F" w:rsidR="009E7BF9">
        <w:rPr>
          <w:rFonts w:hint="eastAsia"/>
          <w:rtl/>
        </w:rPr>
        <w:t>עולה</w:t>
      </w:r>
      <w:r w:rsidRPr="00F5536F" w:rsidR="009E7BF9">
        <w:rPr>
          <w:rtl/>
        </w:rPr>
        <w:t xml:space="preserve"> </w:t>
      </w:r>
      <w:r w:rsidRPr="00F5536F" w:rsidR="009E7BF9">
        <w:rPr>
          <w:rFonts w:hint="eastAsia"/>
          <w:rtl/>
        </w:rPr>
        <w:t>החשש</w:t>
      </w:r>
      <w:r w:rsidRPr="00F5536F" w:rsidR="009E7BF9">
        <w:rPr>
          <w:rtl/>
        </w:rPr>
        <w:t xml:space="preserve"> </w:t>
      </w:r>
      <w:r w:rsidRPr="00F5536F" w:rsidR="009E7BF9">
        <w:rPr>
          <w:rFonts w:hint="eastAsia"/>
          <w:rtl/>
        </w:rPr>
        <w:t>כי</w:t>
      </w:r>
      <w:r w:rsidRPr="00F5536F" w:rsidR="009E7BF9">
        <w:rPr>
          <w:rtl/>
        </w:rPr>
        <w:t xml:space="preserve"> </w:t>
      </w:r>
      <w:r w:rsidRPr="00F5536F" w:rsidR="009E7BF9">
        <w:rPr>
          <w:rFonts w:hint="eastAsia"/>
          <w:rtl/>
        </w:rPr>
        <w:t>שווקו</w:t>
      </w:r>
      <w:r w:rsidRPr="00F5536F" w:rsidR="005B6696">
        <w:rPr>
          <w:rtl/>
        </w:rPr>
        <w:t xml:space="preserve"> בישראל</w:t>
      </w:r>
      <w:r w:rsidRPr="00F5536F" w:rsidR="009E7BF9">
        <w:rPr>
          <w:rtl/>
        </w:rPr>
        <w:t xml:space="preserve"> </w:t>
      </w:r>
      <w:r w:rsidRPr="00F5536F" w:rsidR="009E7BF9">
        <w:rPr>
          <w:rFonts w:hint="eastAsia"/>
          <w:rtl/>
        </w:rPr>
        <w:t>מוצרים</w:t>
      </w:r>
      <w:r w:rsidRPr="00F5536F" w:rsidR="005B6696">
        <w:rPr>
          <w:rtl/>
        </w:rPr>
        <w:t>, בלי שנבדקו על ידי המכון</w:t>
      </w:r>
      <w:r w:rsidRPr="00F5536F" w:rsidR="00E82C7D">
        <w:rPr>
          <w:rFonts w:hint="cs"/>
          <w:rtl/>
        </w:rPr>
        <w:t xml:space="preserve">. </w:t>
      </w:r>
    </w:p>
    <w:p w:rsidR="00263DE1" w:rsidRPr="00263DE1" w:rsidP="0023206D">
      <w:pPr>
        <w:spacing w:line="269" w:lineRule="auto"/>
        <w:ind w:left="312" w:hanging="568"/>
        <w:rPr>
          <w:sz w:val="16"/>
          <w:szCs w:val="16"/>
          <w:rtl/>
        </w:rPr>
      </w:pPr>
    </w:p>
    <w:p w:rsidR="009E7BF9" w:rsidP="0023206D">
      <w:pPr>
        <w:spacing w:line="269" w:lineRule="auto"/>
        <w:ind w:left="312"/>
        <w:rPr>
          <w:rtl/>
        </w:rPr>
      </w:pPr>
      <w:r w:rsidRPr="00F5536F">
        <w:rPr>
          <w:rFonts w:hint="eastAsia"/>
          <w:rtl/>
        </w:rPr>
        <w:t>במסגרת</w:t>
      </w:r>
      <w:r w:rsidRPr="00F5536F">
        <w:rPr>
          <w:rtl/>
        </w:rPr>
        <w:t xml:space="preserve"> </w:t>
      </w:r>
      <w:r w:rsidRPr="00F5536F">
        <w:rPr>
          <w:rFonts w:hint="eastAsia"/>
          <w:rtl/>
        </w:rPr>
        <w:t>פגישת</w:t>
      </w:r>
      <w:r w:rsidRPr="00F5536F">
        <w:rPr>
          <w:rtl/>
        </w:rPr>
        <w:t xml:space="preserve"> </w:t>
      </w:r>
      <w:r w:rsidRPr="00F5536F">
        <w:rPr>
          <w:rFonts w:hint="eastAsia"/>
          <w:rtl/>
        </w:rPr>
        <w:t>צוות</w:t>
      </w:r>
      <w:r w:rsidRPr="00F5536F">
        <w:rPr>
          <w:rtl/>
        </w:rPr>
        <w:t xml:space="preserve"> </w:t>
      </w:r>
      <w:r w:rsidRPr="00F5536F">
        <w:rPr>
          <w:rFonts w:hint="eastAsia"/>
          <w:rtl/>
        </w:rPr>
        <w:t>הביקורת</w:t>
      </w:r>
      <w:r w:rsidRPr="00F5536F">
        <w:rPr>
          <w:rtl/>
        </w:rPr>
        <w:t xml:space="preserve"> </w:t>
      </w:r>
      <w:r w:rsidRPr="00F5536F">
        <w:rPr>
          <w:rFonts w:hint="eastAsia"/>
          <w:rtl/>
        </w:rPr>
        <w:t>עם</w:t>
      </w:r>
      <w:r w:rsidRPr="00F5536F" w:rsidR="00D62F4E">
        <w:rPr>
          <w:rFonts w:hint="cs"/>
          <w:rtl/>
        </w:rPr>
        <w:t xml:space="preserve"> בכירים במכון</w:t>
      </w:r>
      <w:r>
        <w:rPr>
          <w:rStyle w:val="FootnoteReference1"/>
          <w:rtl/>
        </w:rPr>
        <w:footnoteReference w:id="34"/>
      </w:r>
      <w:r w:rsidR="004C42B1">
        <w:rPr>
          <w:rFonts w:hint="cs"/>
          <w:rtl/>
        </w:rPr>
        <w:t xml:space="preserve"> </w:t>
      </w:r>
      <w:r w:rsidRPr="00F5536F" w:rsidR="00D62F4E">
        <w:rPr>
          <w:rFonts w:hint="cs"/>
          <w:rtl/>
        </w:rPr>
        <w:t>ו</w:t>
      </w:r>
      <w:r w:rsidR="003D007D">
        <w:rPr>
          <w:rFonts w:hint="cs"/>
          <w:rtl/>
        </w:rPr>
        <w:t xml:space="preserve">עם </w:t>
      </w:r>
      <w:r w:rsidRPr="00F5536F" w:rsidR="00455D33">
        <w:rPr>
          <w:rFonts w:hint="eastAsia"/>
          <w:rtl/>
        </w:rPr>
        <w:t>נציג</w:t>
      </w:r>
      <w:r w:rsidRPr="00F5536F">
        <w:rPr>
          <w:rtl/>
        </w:rPr>
        <w:t xml:space="preserve"> </w:t>
      </w:r>
      <w:r w:rsidRPr="00F5536F">
        <w:rPr>
          <w:rFonts w:hint="eastAsia"/>
          <w:rtl/>
        </w:rPr>
        <w:t>מינהל</w:t>
      </w:r>
      <w:r w:rsidRPr="00F5536F">
        <w:rPr>
          <w:rtl/>
        </w:rPr>
        <w:t xml:space="preserve"> </w:t>
      </w:r>
      <w:r w:rsidRPr="00F5536F">
        <w:rPr>
          <w:rFonts w:hint="eastAsia"/>
          <w:rtl/>
        </w:rPr>
        <w:t>תקינה</w:t>
      </w:r>
      <w:r w:rsidRPr="00F5536F">
        <w:rPr>
          <w:rtl/>
        </w:rPr>
        <w:t xml:space="preserve"> </w:t>
      </w:r>
      <w:r w:rsidRPr="00F5536F">
        <w:rPr>
          <w:rFonts w:hint="eastAsia"/>
          <w:rtl/>
        </w:rPr>
        <w:t>במשרד</w:t>
      </w:r>
      <w:r w:rsidRPr="00F5536F">
        <w:rPr>
          <w:rtl/>
        </w:rPr>
        <w:t xml:space="preserve"> הכלכלה עלה כי </w:t>
      </w:r>
      <w:r w:rsidR="00143E05">
        <w:rPr>
          <w:rFonts w:hint="cs"/>
          <w:rtl/>
        </w:rPr>
        <w:t>חלק מ</w:t>
      </w:r>
      <w:r w:rsidRPr="00F5536F" w:rsidR="00455D33">
        <w:rPr>
          <w:rFonts w:hint="eastAsia"/>
          <w:rtl/>
        </w:rPr>
        <w:t>מוצרים</w:t>
      </w:r>
      <w:r w:rsidRPr="00F5536F">
        <w:rPr>
          <w:rtl/>
        </w:rPr>
        <w:t xml:space="preserve"> אלו </w:t>
      </w:r>
      <w:r w:rsidRPr="00F5536F" w:rsidR="00455D33">
        <w:rPr>
          <w:rFonts w:hint="eastAsia"/>
          <w:rtl/>
        </w:rPr>
        <w:t>עלולים</w:t>
      </w:r>
      <w:r w:rsidRPr="00F5536F">
        <w:rPr>
          <w:rtl/>
        </w:rPr>
        <w:t xml:space="preserve"> </w:t>
      </w:r>
      <w:r w:rsidRPr="00F5536F">
        <w:rPr>
          <w:rFonts w:hint="eastAsia"/>
          <w:rtl/>
        </w:rPr>
        <w:t>לסכן</w:t>
      </w:r>
      <w:r w:rsidRPr="00F5536F">
        <w:rPr>
          <w:rtl/>
        </w:rPr>
        <w:t xml:space="preserve"> </w:t>
      </w:r>
      <w:r w:rsidRPr="00F5536F">
        <w:rPr>
          <w:rFonts w:hint="eastAsia"/>
          <w:rtl/>
        </w:rPr>
        <w:t>חיי</w:t>
      </w:r>
      <w:r w:rsidRPr="00F5536F">
        <w:rPr>
          <w:rtl/>
        </w:rPr>
        <w:t xml:space="preserve"> </w:t>
      </w:r>
      <w:r w:rsidRPr="00F5536F">
        <w:rPr>
          <w:rFonts w:hint="eastAsia"/>
          <w:rtl/>
        </w:rPr>
        <w:t>אדם</w:t>
      </w:r>
      <w:r w:rsidR="00143E05">
        <w:rPr>
          <w:rFonts w:hint="cs"/>
          <w:rtl/>
        </w:rPr>
        <w:t>,</w:t>
      </w:r>
      <w:r w:rsidRPr="00F5536F">
        <w:rPr>
          <w:rtl/>
        </w:rPr>
        <w:t xml:space="preserve"> </w:t>
      </w:r>
      <w:r w:rsidRPr="00F5536F">
        <w:rPr>
          <w:rFonts w:hint="eastAsia"/>
          <w:rtl/>
        </w:rPr>
        <w:t>כגון</w:t>
      </w:r>
      <w:r w:rsidRPr="00F5536F">
        <w:rPr>
          <w:rtl/>
        </w:rPr>
        <w:t xml:space="preserve">: </w:t>
      </w:r>
      <w:r w:rsidRPr="00F5536F">
        <w:rPr>
          <w:rFonts w:hint="eastAsia"/>
          <w:rtl/>
        </w:rPr>
        <w:t>תחפושות</w:t>
      </w:r>
      <w:r w:rsidRPr="00F5536F">
        <w:rPr>
          <w:rtl/>
        </w:rPr>
        <w:t xml:space="preserve"> </w:t>
      </w:r>
      <w:r w:rsidRPr="00F5536F">
        <w:rPr>
          <w:rFonts w:hint="eastAsia"/>
          <w:rtl/>
        </w:rPr>
        <w:t>העלולות</w:t>
      </w:r>
      <w:r w:rsidRPr="00F5536F">
        <w:rPr>
          <w:rtl/>
        </w:rPr>
        <w:t xml:space="preserve"> </w:t>
      </w:r>
      <w:r w:rsidRPr="00F5536F">
        <w:rPr>
          <w:rFonts w:hint="eastAsia"/>
          <w:rtl/>
        </w:rPr>
        <w:t>להתלקח</w:t>
      </w:r>
      <w:r w:rsidRPr="00F5536F">
        <w:rPr>
          <w:rtl/>
        </w:rPr>
        <w:t xml:space="preserve">; </w:t>
      </w:r>
      <w:r w:rsidRPr="00F5536F">
        <w:rPr>
          <w:rFonts w:hint="eastAsia"/>
          <w:rtl/>
        </w:rPr>
        <w:t>צעצועים</w:t>
      </w:r>
      <w:r w:rsidRPr="00F5536F">
        <w:rPr>
          <w:rtl/>
        </w:rPr>
        <w:t xml:space="preserve"> </w:t>
      </w:r>
      <w:r w:rsidRPr="00F5536F">
        <w:rPr>
          <w:rFonts w:hint="eastAsia"/>
          <w:rtl/>
        </w:rPr>
        <w:t>מסוכנים</w:t>
      </w:r>
      <w:r w:rsidR="003D007D">
        <w:rPr>
          <w:rFonts w:hint="cs"/>
          <w:rtl/>
        </w:rPr>
        <w:t>;</w:t>
      </w:r>
      <w:r w:rsidRPr="00F5536F">
        <w:rPr>
          <w:rtl/>
        </w:rPr>
        <w:t xml:space="preserve"> </w:t>
      </w:r>
      <w:r w:rsidRPr="00F5536F">
        <w:rPr>
          <w:rFonts w:hint="eastAsia"/>
          <w:rtl/>
        </w:rPr>
        <w:t>מוצרים</w:t>
      </w:r>
      <w:r w:rsidRPr="00F5536F">
        <w:rPr>
          <w:rtl/>
        </w:rPr>
        <w:t xml:space="preserve"> </w:t>
      </w:r>
      <w:r w:rsidRPr="00F5536F">
        <w:rPr>
          <w:rFonts w:hint="eastAsia"/>
          <w:rtl/>
        </w:rPr>
        <w:t>לתינוקות</w:t>
      </w:r>
      <w:r w:rsidRPr="00F5536F">
        <w:rPr>
          <w:rtl/>
        </w:rPr>
        <w:t xml:space="preserve"> </w:t>
      </w:r>
      <w:r w:rsidRPr="00F5536F" w:rsidR="005B6696">
        <w:rPr>
          <w:rtl/>
        </w:rPr>
        <w:t xml:space="preserve">המכילים </w:t>
      </w:r>
      <w:r w:rsidRPr="00F5536F">
        <w:rPr>
          <w:rFonts w:hint="eastAsia"/>
          <w:rtl/>
        </w:rPr>
        <w:t>עופרת</w:t>
      </w:r>
      <w:r w:rsidRPr="00F5536F">
        <w:rPr>
          <w:rtl/>
        </w:rPr>
        <w:t xml:space="preserve"> </w:t>
      </w:r>
      <w:r w:rsidRPr="00F5536F">
        <w:rPr>
          <w:rFonts w:hint="eastAsia"/>
          <w:rtl/>
        </w:rPr>
        <w:t>רעילה</w:t>
      </w:r>
      <w:r w:rsidR="003D007D">
        <w:rPr>
          <w:rFonts w:hint="cs"/>
          <w:rtl/>
        </w:rPr>
        <w:t>;</w:t>
      </w:r>
      <w:r w:rsidRPr="00F5536F" w:rsidR="00455D33">
        <w:rPr>
          <w:rtl/>
        </w:rPr>
        <w:t xml:space="preserve"> </w:t>
      </w:r>
      <w:r w:rsidR="003D007D">
        <w:rPr>
          <w:rFonts w:hint="cs"/>
          <w:rtl/>
        </w:rPr>
        <w:t>ו</w:t>
      </w:r>
      <w:r w:rsidRPr="00F5536F" w:rsidR="00455D33">
        <w:rPr>
          <w:rFonts w:hint="eastAsia"/>
          <w:rtl/>
        </w:rPr>
        <w:t>כלי</w:t>
      </w:r>
      <w:r w:rsidRPr="00F5536F">
        <w:rPr>
          <w:rtl/>
        </w:rPr>
        <w:t xml:space="preserve"> </w:t>
      </w:r>
      <w:r w:rsidRPr="00F5536F">
        <w:rPr>
          <w:rFonts w:hint="eastAsia"/>
          <w:rtl/>
        </w:rPr>
        <w:t>אוכל</w:t>
      </w:r>
      <w:r w:rsidRPr="00F5536F">
        <w:rPr>
          <w:rtl/>
        </w:rPr>
        <w:t xml:space="preserve"> </w:t>
      </w:r>
      <w:r w:rsidRPr="00F5536F">
        <w:rPr>
          <w:rFonts w:hint="eastAsia"/>
          <w:rtl/>
        </w:rPr>
        <w:t>מפלסטיק</w:t>
      </w:r>
      <w:r w:rsidRPr="00F5536F">
        <w:rPr>
          <w:rtl/>
        </w:rPr>
        <w:t xml:space="preserve"> </w:t>
      </w:r>
      <w:r w:rsidRPr="00F5536F">
        <w:rPr>
          <w:rFonts w:hint="eastAsia"/>
          <w:rtl/>
        </w:rPr>
        <w:t>אשר</w:t>
      </w:r>
      <w:r w:rsidRPr="00F5536F">
        <w:rPr>
          <w:rtl/>
        </w:rPr>
        <w:t xml:space="preserve"> </w:t>
      </w:r>
      <w:r w:rsidRPr="00F5536F">
        <w:rPr>
          <w:rFonts w:hint="eastAsia"/>
          <w:rtl/>
        </w:rPr>
        <w:t>עלולים</w:t>
      </w:r>
      <w:r w:rsidRPr="00F5536F">
        <w:rPr>
          <w:rtl/>
        </w:rPr>
        <w:t xml:space="preserve"> </w:t>
      </w:r>
      <w:r w:rsidRPr="00F5536F">
        <w:rPr>
          <w:rFonts w:hint="eastAsia"/>
          <w:rtl/>
        </w:rPr>
        <w:t>לשחרר</w:t>
      </w:r>
      <w:r w:rsidRPr="00F5536F">
        <w:rPr>
          <w:rtl/>
        </w:rPr>
        <w:t xml:space="preserve"> </w:t>
      </w:r>
      <w:r w:rsidRPr="00F5536F">
        <w:rPr>
          <w:rFonts w:hint="eastAsia"/>
          <w:rtl/>
        </w:rPr>
        <w:t>רעלים</w:t>
      </w:r>
      <w:r w:rsidRPr="00F5536F">
        <w:rPr>
          <w:rtl/>
        </w:rPr>
        <w:t xml:space="preserve"> </w:t>
      </w:r>
      <w:r w:rsidRPr="00F5536F">
        <w:rPr>
          <w:rFonts w:hint="eastAsia"/>
          <w:rtl/>
        </w:rPr>
        <w:t>במהלך</w:t>
      </w:r>
      <w:r w:rsidRPr="00F5536F">
        <w:rPr>
          <w:rtl/>
        </w:rPr>
        <w:t xml:space="preserve"> </w:t>
      </w:r>
      <w:r w:rsidRPr="00F5536F">
        <w:rPr>
          <w:rFonts w:hint="eastAsia"/>
          <w:rtl/>
        </w:rPr>
        <w:t>השימו</w:t>
      </w:r>
      <w:r w:rsidRPr="00F5536F" w:rsidR="00863D98">
        <w:rPr>
          <w:rFonts w:hint="eastAsia"/>
          <w:rtl/>
        </w:rPr>
        <w:t>ש</w:t>
      </w:r>
      <w:r w:rsidRPr="00F5536F">
        <w:rPr>
          <w:rtl/>
        </w:rPr>
        <w:t xml:space="preserve">. </w:t>
      </w:r>
    </w:p>
    <w:p w:rsidR="00024AE5" w:rsidP="0023206D">
      <w:pPr>
        <w:pStyle w:val="a"/>
        <w:spacing w:line="269" w:lineRule="auto"/>
        <w:rPr>
          <w:rtl/>
        </w:rPr>
      </w:pPr>
    </w:p>
    <w:p w:rsidR="00CE52E9" w:rsidP="0023206D">
      <w:pPr>
        <w:spacing w:line="269" w:lineRule="auto"/>
        <w:ind w:left="312"/>
        <w:rPr>
          <w:rtl/>
        </w:rPr>
      </w:pPr>
      <w:r>
        <w:rPr>
          <w:rFonts w:hint="cs"/>
          <w:rtl/>
        </w:rPr>
        <w:t xml:space="preserve">להלן </w:t>
      </w:r>
      <w:r w:rsidR="000A3F2A">
        <w:rPr>
          <w:rFonts w:hint="cs"/>
          <w:rtl/>
        </w:rPr>
        <w:t xml:space="preserve">בלוח </w:t>
      </w:r>
      <w:r w:rsidR="00355100">
        <w:rPr>
          <w:rFonts w:hint="cs"/>
          <w:rtl/>
        </w:rPr>
        <w:t>12</w:t>
      </w:r>
      <w:r w:rsidR="000A3F2A">
        <w:rPr>
          <w:rFonts w:hint="cs"/>
          <w:rtl/>
        </w:rPr>
        <w:t xml:space="preserve"> </w:t>
      </w:r>
      <w:r w:rsidR="006B14D5">
        <w:rPr>
          <w:rFonts w:hint="cs"/>
          <w:rtl/>
        </w:rPr>
        <w:t xml:space="preserve">חמש </w:t>
      </w:r>
      <w:r>
        <w:rPr>
          <w:rFonts w:hint="cs"/>
          <w:rtl/>
        </w:rPr>
        <w:t xml:space="preserve">דוגמאות למוצרים </w:t>
      </w:r>
      <w:r w:rsidR="000A3F2A">
        <w:rPr>
          <w:rFonts w:hint="cs"/>
          <w:rtl/>
        </w:rPr>
        <w:t>שיובאו לישראל</w:t>
      </w:r>
      <w:r w:rsidR="00B83931">
        <w:rPr>
          <w:rFonts w:hint="cs"/>
          <w:rtl/>
        </w:rPr>
        <w:t xml:space="preserve"> </w:t>
      </w:r>
      <w:r w:rsidR="000A3F2A">
        <w:rPr>
          <w:rFonts w:hint="cs"/>
          <w:rtl/>
        </w:rPr>
        <w:t>והסכנה שהם עלולים להוות לחיי אדם.</w:t>
      </w:r>
      <w:r w:rsidR="006B14D5">
        <w:rPr>
          <w:rFonts w:hint="cs"/>
          <w:rtl/>
        </w:rPr>
        <w:t xml:space="preserve"> היבואנים </w:t>
      </w:r>
      <w:r>
        <w:rPr>
          <w:rFonts w:hint="cs"/>
          <w:rtl/>
        </w:rPr>
        <w:t>ביקשו וקיבלו אישור מותנה מהמכון</w:t>
      </w:r>
      <w:r w:rsidR="003D007D">
        <w:rPr>
          <w:rFonts w:hint="cs"/>
          <w:rtl/>
        </w:rPr>
        <w:t>,</w:t>
      </w:r>
      <w:r>
        <w:rPr>
          <w:rFonts w:hint="cs"/>
          <w:rtl/>
        </w:rPr>
        <w:t xml:space="preserve"> אך הם לא חזרו אליו לצורך השלמת הבדיקות הנדרשות בחוק. המכון שלח ליבואנים</w:t>
      </w:r>
      <w:r>
        <w:rPr>
          <w:rtl/>
        </w:rPr>
        <w:t xml:space="preserve"> התראות</w:t>
      </w:r>
      <w:r>
        <w:rPr>
          <w:rFonts w:hint="cs"/>
          <w:rtl/>
        </w:rPr>
        <w:t>,</w:t>
      </w:r>
      <w:r w:rsidRPr="000F04F7">
        <w:rPr>
          <w:rtl/>
        </w:rPr>
        <w:t xml:space="preserve"> </w:t>
      </w:r>
      <w:r>
        <w:rPr>
          <w:rFonts w:hint="cs"/>
          <w:rtl/>
        </w:rPr>
        <w:t xml:space="preserve">ולבסוף דיווח עליהם </w:t>
      </w:r>
      <w:r w:rsidRPr="000F04F7">
        <w:rPr>
          <w:rtl/>
        </w:rPr>
        <w:t>לממונה על התקינה במשרד הכלכלה.</w:t>
      </w:r>
      <w:r>
        <w:rPr>
          <w:rFonts w:hint="cs"/>
          <w:rtl/>
        </w:rPr>
        <w:t xml:space="preserve"> </w:t>
      </w:r>
    </w:p>
    <w:p w:rsidR="00A12AF8" w:rsidP="0023206D">
      <w:pPr>
        <w:spacing w:line="269" w:lineRule="auto"/>
        <w:ind w:left="-1"/>
        <w:jc w:val="center"/>
        <w:rPr>
          <w:rtl/>
        </w:rPr>
      </w:pPr>
    </w:p>
    <w:p w:rsidR="00CE52E9" w:rsidRPr="00B83931" w:rsidP="00A12AF8">
      <w:pPr>
        <w:spacing w:after="120" w:line="269" w:lineRule="auto"/>
        <w:jc w:val="center"/>
        <w:rPr>
          <w:b/>
          <w:bCs/>
          <w:rtl/>
        </w:rPr>
      </w:pPr>
      <w:r w:rsidRPr="00B83931">
        <w:rPr>
          <w:rFonts w:hint="eastAsia"/>
          <w:b/>
          <w:bCs/>
          <w:rtl/>
        </w:rPr>
        <w:t>לוח</w:t>
      </w:r>
      <w:r w:rsidRPr="00B83931">
        <w:rPr>
          <w:b/>
          <w:bCs/>
          <w:rtl/>
        </w:rPr>
        <w:t xml:space="preserve"> </w:t>
      </w:r>
      <w:r w:rsidRPr="00B83931" w:rsidR="00355100">
        <w:rPr>
          <w:b/>
          <w:bCs/>
          <w:rtl/>
        </w:rPr>
        <w:t>12</w:t>
      </w:r>
      <w:r w:rsidRPr="00B83931">
        <w:rPr>
          <w:b/>
          <w:bCs/>
          <w:rtl/>
        </w:rPr>
        <w:t xml:space="preserve">: </w:t>
      </w:r>
      <w:r w:rsidRPr="00B83931" w:rsidR="002500E2">
        <w:rPr>
          <w:rFonts w:hint="eastAsia"/>
          <w:b/>
          <w:bCs/>
          <w:rtl/>
        </w:rPr>
        <w:t>חמש</w:t>
      </w:r>
      <w:r w:rsidRPr="00B83931" w:rsidR="002500E2">
        <w:rPr>
          <w:b/>
          <w:bCs/>
          <w:rtl/>
        </w:rPr>
        <w:t xml:space="preserve"> </w:t>
      </w:r>
      <w:r w:rsidRPr="00B83931" w:rsidR="006B14D5">
        <w:rPr>
          <w:rFonts w:hint="eastAsia"/>
          <w:b/>
          <w:bCs/>
          <w:rtl/>
        </w:rPr>
        <w:t>דוגמאות</w:t>
      </w:r>
      <w:r w:rsidRPr="00B83931" w:rsidR="006B14D5">
        <w:rPr>
          <w:b/>
          <w:bCs/>
          <w:rtl/>
        </w:rPr>
        <w:t xml:space="preserve"> </w:t>
      </w:r>
      <w:r w:rsidRPr="00B83931" w:rsidR="006B14D5">
        <w:rPr>
          <w:rFonts w:hint="eastAsia"/>
          <w:b/>
          <w:bCs/>
          <w:rtl/>
        </w:rPr>
        <w:t>למוצרים</w:t>
      </w:r>
      <w:r w:rsidRPr="00B83931" w:rsidR="00791803">
        <w:rPr>
          <w:b/>
          <w:bCs/>
          <w:rtl/>
        </w:rPr>
        <w:t>,</w:t>
      </w:r>
      <w:r w:rsidRPr="00B83931" w:rsidR="006B14D5">
        <w:rPr>
          <w:b/>
          <w:bCs/>
          <w:rtl/>
        </w:rPr>
        <w:t xml:space="preserve"> </w:t>
      </w:r>
      <w:r w:rsidR="001C4466">
        <w:rPr>
          <w:rFonts w:hint="cs"/>
          <w:b/>
          <w:bCs/>
          <w:rtl/>
        </w:rPr>
        <w:t>מספרם</w:t>
      </w:r>
      <w:r w:rsidRPr="00B83931">
        <w:rPr>
          <w:b/>
          <w:bCs/>
          <w:rtl/>
        </w:rPr>
        <w:t xml:space="preserve"> והסכנה שהם עלולים להוות</w:t>
      </w:r>
      <w:r w:rsidRPr="00B83931" w:rsidR="006B14D5">
        <w:rPr>
          <w:b/>
          <w:bCs/>
          <w:rtl/>
        </w:rPr>
        <w:t xml:space="preserve"> לציבור</w:t>
      </w:r>
    </w:p>
    <w:tbl>
      <w:tblPr>
        <w:tblStyle w:val="TableGrid"/>
        <w:bidiVisual/>
        <w:tblW w:w="0" w:type="auto"/>
        <w:jc w:val="center"/>
        <w:tblLook w:val="04A0"/>
      </w:tblPr>
      <w:tblGrid>
        <w:gridCol w:w="1670"/>
        <w:gridCol w:w="1460"/>
        <w:gridCol w:w="2778"/>
        <w:gridCol w:w="1474"/>
      </w:tblGrid>
      <w:tr w:rsidTr="00A12AF8">
        <w:tblPrEx>
          <w:tblW w:w="0" w:type="auto"/>
          <w:jc w:val="center"/>
          <w:tblLook w:val="04A0"/>
        </w:tblPrEx>
        <w:trPr>
          <w:trHeight w:val="755"/>
          <w:jc w:val="center"/>
        </w:trPr>
        <w:tc>
          <w:tcPr>
            <w:tcW w:w="1670" w:type="dxa"/>
            <w:vAlign w:val="bottom"/>
          </w:tcPr>
          <w:p w:rsidR="00CE52E9" w:rsidRPr="00253D8B" w:rsidP="00A12AF8">
            <w:pPr>
              <w:spacing w:before="80" w:after="80" w:line="240" w:lineRule="exact"/>
              <w:ind w:left="8"/>
              <w:jc w:val="center"/>
              <w:rPr>
                <w:b/>
                <w:bCs/>
                <w:sz w:val="22"/>
                <w:szCs w:val="22"/>
                <w:rtl/>
              </w:rPr>
            </w:pPr>
            <w:r w:rsidRPr="00253D8B">
              <w:rPr>
                <w:rFonts w:hint="cs"/>
                <w:b/>
                <w:bCs/>
                <w:sz w:val="22"/>
                <w:szCs w:val="22"/>
                <w:rtl/>
              </w:rPr>
              <w:t>ה</w:t>
            </w:r>
            <w:r w:rsidRPr="00253D8B" w:rsidR="00455D33">
              <w:rPr>
                <w:rFonts w:hint="eastAsia"/>
                <w:b/>
                <w:bCs/>
                <w:sz w:val="22"/>
                <w:szCs w:val="22"/>
                <w:rtl/>
              </w:rPr>
              <w:t>מוצר</w:t>
            </w:r>
          </w:p>
        </w:tc>
        <w:tc>
          <w:tcPr>
            <w:tcW w:w="1460" w:type="dxa"/>
            <w:vAlign w:val="bottom"/>
          </w:tcPr>
          <w:p w:rsidR="00CE52E9" w:rsidRPr="00253D8B" w:rsidP="00A12AF8">
            <w:pPr>
              <w:spacing w:before="80" w:after="80" w:line="240" w:lineRule="exact"/>
              <w:ind w:left="312"/>
              <w:jc w:val="center"/>
              <w:rPr>
                <w:b/>
                <w:bCs/>
                <w:sz w:val="22"/>
                <w:szCs w:val="22"/>
                <w:rtl/>
              </w:rPr>
            </w:pPr>
            <w:r w:rsidRPr="00253D8B">
              <w:rPr>
                <w:rFonts w:hint="eastAsia"/>
                <w:b/>
                <w:bCs/>
                <w:sz w:val="22"/>
                <w:szCs w:val="22"/>
                <w:rtl/>
              </w:rPr>
              <w:t>שנת</w:t>
            </w:r>
            <w:r w:rsidRPr="00253D8B">
              <w:rPr>
                <w:rFonts w:hint="cs"/>
                <w:b/>
                <w:bCs/>
                <w:sz w:val="22"/>
                <w:szCs w:val="22"/>
                <w:rtl/>
              </w:rPr>
              <w:t xml:space="preserve"> </w:t>
            </w:r>
            <w:r w:rsidRPr="00253D8B" w:rsidR="001C4466">
              <w:rPr>
                <w:rFonts w:hint="cs"/>
                <w:b/>
                <w:bCs/>
                <w:sz w:val="22"/>
                <w:szCs w:val="22"/>
                <w:rtl/>
              </w:rPr>
              <w:t>ה</w:t>
            </w:r>
            <w:r w:rsidRPr="00253D8B" w:rsidR="00455D33">
              <w:rPr>
                <w:rFonts w:hint="cs"/>
                <w:b/>
                <w:bCs/>
                <w:sz w:val="22"/>
                <w:szCs w:val="22"/>
                <w:rtl/>
              </w:rPr>
              <w:t>שחרור</w:t>
            </w:r>
            <w:r w:rsidRPr="00253D8B">
              <w:rPr>
                <w:rFonts w:hint="cs"/>
                <w:b/>
                <w:bCs/>
                <w:sz w:val="22"/>
                <w:szCs w:val="22"/>
                <w:rtl/>
              </w:rPr>
              <w:t xml:space="preserve"> מהמכס</w:t>
            </w:r>
          </w:p>
        </w:tc>
        <w:tc>
          <w:tcPr>
            <w:tcW w:w="2778" w:type="dxa"/>
            <w:vAlign w:val="bottom"/>
          </w:tcPr>
          <w:p w:rsidR="00CE52E9" w:rsidRPr="00253D8B" w:rsidP="00A12AF8">
            <w:pPr>
              <w:spacing w:before="80" w:after="80" w:line="240" w:lineRule="exact"/>
              <w:jc w:val="center"/>
              <w:rPr>
                <w:b/>
                <w:bCs/>
                <w:sz w:val="22"/>
                <w:szCs w:val="22"/>
                <w:rtl/>
              </w:rPr>
            </w:pPr>
            <w:r w:rsidRPr="00253D8B">
              <w:rPr>
                <w:rFonts w:hint="eastAsia"/>
                <w:b/>
                <w:bCs/>
                <w:sz w:val="22"/>
                <w:szCs w:val="22"/>
                <w:rtl/>
              </w:rPr>
              <w:t>הסכנה</w:t>
            </w:r>
            <w:r w:rsidRPr="00253D8B">
              <w:rPr>
                <w:b/>
                <w:bCs/>
                <w:sz w:val="22"/>
                <w:szCs w:val="22"/>
                <w:rtl/>
              </w:rPr>
              <w:t xml:space="preserve"> </w:t>
            </w:r>
            <w:r w:rsidRPr="00253D8B" w:rsidR="00143E05">
              <w:rPr>
                <w:rFonts w:hint="cs"/>
                <w:b/>
                <w:bCs/>
                <w:sz w:val="22"/>
                <w:szCs w:val="22"/>
                <w:rtl/>
              </w:rPr>
              <w:t>במוצר</w:t>
            </w:r>
          </w:p>
        </w:tc>
        <w:tc>
          <w:tcPr>
            <w:tcW w:w="1474" w:type="dxa"/>
            <w:vAlign w:val="bottom"/>
          </w:tcPr>
          <w:p w:rsidR="00CE52E9" w:rsidRPr="00253D8B" w:rsidP="00A12AF8">
            <w:pPr>
              <w:spacing w:before="80" w:after="80" w:line="240" w:lineRule="exact"/>
              <w:ind w:left="312"/>
              <w:jc w:val="center"/>
              <w:rPr>
                <w:b/>
                <w:bCs/>
                <w:sz w:val="22"/>
                <w:szCs w:val="22"/>
                <w:rtl/>
              </w:rPr>
            </w:pPr>
            <w:r w:rsidRPr="00253D8B">
              <w:rPr>
                <w:rFonts w:hint="cs"/>
                <w:b/>
                <w:bCs/>
                <w:sz w:val="22"/>
                <w:szCs w:val="22"/>
                <w:rtl/>
              </w:rPr>
              <w:t xml:space="preserve">מספר המוצרים </w:t>
            </w:r>
            <w:r w:rsidRPr="00253D8B" w:rsidR="00455D33">
              <w:rPr>
                <w:rFonts w:hint="cs"/>
                <w:b/>
                <w:bCs/>
                <w:sz w:val="22"/>
                <w:szCs w:val="22"/>
                <w:rtl/>
              </w:rPr>
              <w:t>ששוחרר</w:t>
            </w:r>
            <w:r w:rsidRPr="00253D8B">
              <w:rPr>
                <w:rFonts w:hint="cs"/>
                <w:b/>
                <w:bCs/>
                <w:sz w:val="22"/>
                <w:szCs w:val="22"/>
                <w:rtl/>
              </w:rPr>
              <w:t>ו מהמכס</w:t>
            </w:r>
          </w:p>
        </w:tc>
      </w:tr>
      <w:tr w:rsidTr="00A12AF8">
        <w:tblPrEx>
          <w:tblW w:w="0" w:type="auto"/>
          <w:jc w:val="center"/>
          <w:tblLook w:val="04A0"/>
        </w:tblPrEx>
        <w:trPr>
          <w:trHeight w:val="704"/>
          <w:jc w:val="center"/>
        </w:trPr>
        <w:tc>
          <w:tcPr>
            <w:tcW w:w="1670" w:type="dxa"/>
          </w:tcPr>
          <w:p w:rsidR="00CE52E9" w:rsidRPr="00253D8B" w:rsidP="00A12AF8">
            <w:pPr>
              <w:spacing w:before="80" w:after="80" w:line="240" w:lineRule="exact"/>
              <w:ind w:left="8"/>
              <w:jc w:val="left"/>
              <w:rPr>
                <w:sz w:val="22"/>
                <w:szCs w:val="22"/>
                <w:rtl/>
              </w:rPr>
            </w:pPr>
            <w:r w:rsidRPr="00253D8B">
              <w:rPr>
                <w:rFonts w:hint="cs"/>
                <w:sz w:val="22"/>
                <w:szCs w:val="22"/>
                <w:rtl/>
              </w:rPr>
              <w:t>צעצועים מתנפחים</w:t>
            </w:r>
          </w:p>
        </w:tc>
        <w:tc>
          <w:tcPr>
            <w:tcW w:w="1460" w:type="dxa"/>
          </w:tcPr>
          <w:p w:rsidR="00CE52E9" w:rsidRPr="00253D8B" w:rsidP="00A12AF8">
            <w:pPr>
              <w:spacing w:before="80" w:after="80" w:line="240" w:lineRule="exact"/>
              <w:ind w:left="312"/>
              <w:rPr>
                <w:sz w:val="22"/>
                <w:szCs w:val="22"/>
                <w:rtl/>
              </w:rPr>
            </w:pPr>
            <w:r w:rsidRPr="00253D8B">
              <w:rPr>
                <w:rFonts w:hint="cs"/>
                <w:sz w:val="22"/>
                <w:szCs w:val="22"/>
                <w:rtl/>
              </w:rPr>
              <w:t>2019</w:t>
            </w:r>
          </w:p>
        </w:tc>
        <w:tc>
          <w:tcPr>
            <w:tcW w:w="2778" w:type="dxa"/>
          </w:tcPr>
          <w:p w:rsidR="00CE52E9" w:rsidRPr="00253D8B" w:rsidP="00A12AF8">
            <w:pPr>
              <w:spacing w:before="80" w:after="80" w:line="240" w:lineRule="exact"/>
              <w:jc w:val="left"/>
              <w:rPr>
                <w:sz w:val="22"/>
                <w:szCs w:val="22"/>
                <w:rtl/>
              </w:rPr>
            </w:pPr>
            <w:r w:rsidRPr="00253D8B">
              <w:rPr>
                <w:sz w:val="22"/>
                <w:szCs w:val="22"/>
                <w:rtl/>
              </w:rPr>
              <w:t>רעילות ופתלטים</w:t>
            </w:r>
            <w:r>
              <w:rPr>
                <w:rStyle w:val="FootnoteReference1"/>
                <w:sz w:val="22"/>
                <w:szCs w:val="22"/>
                <w:rtl/>
              </w:rPr>
              <w:footnoteReference w:id="35"/>
            </w:r>
          </w:p>
        </w:tc>
        <w:tc>
          <w:tcPr>
            <w:tcW w:w="1474" w:type="dxa"/>
          </w:tcPr>
          <w:p w:rsidR="00CE52E9" w:rsidRPr="00253D8B" w:rsidP="00A12AF8">
            <w:pPr>
              <w:spacing w:before="80" w:after="80" w:line="240" w:lineRule="exact"/>
              <w:ind w:left="312"/>
              <w:rPr>
                <w:sz w:val="22"/>
                <w:szCs w:val="22"/>
                <w:rtl/>
              </w:rPr>
            </w:pPr>
            <w:r w:rsidRPr="00253D8B">
              <w:rPr>
                <w:rFonts w:hint="cs"/>
                <w:sz w:val="22"/>
                <w:szCs w:val="22"/>
                <w:rtl/>
              </w:rPr>
              <w:t>166,350</w:t>
            </w:r>
          </w:p>
        </w:tc>
      </w:tr>
      <w:tr w:rsidTr="00A12AF8">
        <w:tblPrEx>
          <w:tblW w:w="0" w:type="auto"/>
          <w:jc w:val="center"/>
          <w:tblLook w:val="04A0"/>
        </w:tblPrEx>
        <w:trPr>
          <w:trHeight w:val="685"/>
          <w:jc w:val="center"/>
        </w:trPr>
        <w:tc>
          <w:tcPr>
            <w:tcW w:w="1670" w:type="dxa"/>
          </w:tcPr>
          <w:p w:rsidR="00CE52E9" w:rsidRPr="00253D8B" w:rsidP="00A12AF8">
            <w:pPr>
              <w:spacing w:before="80" w:after="80" w:line="240" w:lineRule="exact"/>
              <w:ind w:left="8"/>
              <w:jc w:val="left"/>
              <w:rPr>
                <w:sz w:val="22"/>
                <w:szCs w:val="22"/>
                <w:rtl/>
              </w:rPr>
            </w:pPr>
            <w:r w:rsidRPr="00253D8B">
              <w:rPr>
                <w:rFonts w:hint="cs"/>
                <w:sz w:val="22"/>
                <w:szCs w:val="22"/>
                <w:rtl/>
              </w:rPr>
              <w:t>מכונית צעצוע</w:t>
            </w:r>
          </w:p>
        </w:tc>
        <w:tc>
          <w:tcPr>
            <w:tcW w:w="1460" w:type="dxa"/>
          </w:tcPr>
          <w:p w:rsidR="00CE52E9" w:rsidRPr="00253D8B" w:rsidP="00A12AF8">
            <w:pPr>
              <w:spacing w:before="80" w:after="80" w:line="240" w:lineRule="exact"/>
              <w:ind w:left="312"/>
              <w:rPr>
                <w:sz w:val="22"/>
                <w:szCs w:val="22"/>
                <w:rtl/>
              </w:rPr>
            </w:pPr>
            <w:r w:rsidRPr="00253D8B">
              <w:rPr>
                <w:rFonts w:hint="cs"/>
                <w:sz w:val="22"/>
                <w:szCs w:val="22"/>
                <w:rtl/>
              </w:rPr>
              <w:t>2019</w:t>
            </w:r>
          </w:p>
        </w:tc>
        <w:tc>
          <w:tcPr>
            <w:tcW w:w="2778" w:type="dxa"/>
          </w:tcPr>
          <w:p w:rsidR="00CE52E9" w:rsidRPr="00253D8B" w:rsidP="00A12AF8">
            <w:pPr>
              <w:spacing w:before="80" w:after="80" w:line="240" w:lineRule="exact"/>
              <w:jc w:val="left"/>
              <w:rPr>
                <w:sz w:val="22"/>
                <w:szCs w:val="22"/>
                <w:rtl/>
              </w:rPr>
            </w:pPr>
            <w:r w:rsidRPr="00253D8B">
              <w:rPr>
                <w:sz w:val="22"/>
                <w:szCs w:val="22"/>
                <w:rtl/>
              </w:rPr>
              <w:t xml:space="preserve">רעילות ופתלטים, </w:t>
            </w:r>
            <w:r w:rsidRPr="00253D8B" w:rsidR="00455D33">
              <w:rPr>
                <w:sz w:val="22"/>
                <w:szCs w:val="22"/>
                <w:rtl/>
              </w:rPr>
              <w:t>חנק</w:t>
            </w:r>
            <w:r w:rsidRPr="00253D8B" w:rsidR="00143E05">
              <w:rPr>
                <w:rFonts w:hint="cs"/>
                <w:sz w:val="22"/>
                <w:szCs w:val="22"/>
                <w:rtl/>
              </w:rPr>
              <w:t xml:space="preserve"> מחלקים</w:t>
            </w:r>
            <w:r w:rsidRPr="00253D8B">
              <w:rPr>
                <w:sz w:val="22"/>
                <w:szCs w:val="22"/>
                <w:rtl/>
              </w:rPr>
              <w:t xml:space="preserve"> קטנים</w:t>
            </w:r>
          </w:p>
        </w:tc>
        <w:tc>
          <w:tcPr>
            <w:tcW w:w="1474" w:type="dxa"/>
          </w:tcPr>
          <w:p w:rsidR="00CE52E9" w:rsidRPr="00253D8B" w:rsidP="00A12AF8">
            <w:pPr>
              <w:spacing w:before="80" w:after="80" w:line="240" w:lineRule="exact"/>
              <w:ind w:left="312"/>
              <w:rPr>
                <w:sz w:val="22"/>
                <w:szCs w:val="22"/>
                <w:rtl/>
              </w:rPr>
            </w:pPr>
            <w:r w:rsidRPr="00253D8B">
              <w:rPr>
                <w:rFonts w:hint="cs"/>
                <w:sz w:val="22"/>
                <w:szCs w:val="22"/>
                <w:rtl/>
              </w:rPr>
              <w:t>15,404</w:t>
            </w:r>
          </w:p>
        </w:tc>
      </w:tr>
      <w:tr w:rsidTr="00A12AF8">
        <w:tblPrEx>
          <w:tblW w:w="0" w:type="auto"/>
          <w:jc w:val="center"/>
          <w:tblLook w:val="04A0"/>
        </w:tblPrEx>
        <w:trPr>
          <w:trHeight w:val="881"/>
          <w:jc w:val="center"/>
        </w:trPr>
        <w:tc>
          <w:tcPr>
            <w:tcW w:w="1670" w:type="dxa"/>
          </w:tcPr>
          <w:p w:rsidR="00CE52E9" w:rsidRPr="00253D8B" w:rsidP="00A12AF8">
            <w:pPr>
              <w:spacing w:before="80" w:after="80" w:line="240" w:lineRule="exact"/>
              <w:ind w:left="8"/>
              <w:jc w:val="left"/>
              <w:rPr>
                <w:sz w:val="22"/>
                <w:szCs w:val="22"/>
                <w:rtl/>
              </w:rPr>
            </w:pPr>
            <w:r w:rsidRPr="00253D8B">
              <w:rPr>
                <w:rFonts w:hint="cs"/>
                <w:sz w:val="22"/>
                <w:szCs w:val="22"/>
                <w:rtl/>
              </w:rPr>
              <w:t>מקדחה</w:t>
            </w:r>
          </w:p>
        </w:tc>
        <w:tc>
          <w:tcPr>
            <w:tcW w:w="1460" w:type="dxa"/>
          </w:tcPr>
          <w:p w:rsidR="00CE52E9" w:rsidRPr="00253D8B" w:rsidP="00A12AF8">
            <w:pPr>
              <w:spacing w:before="80" w:after="80" w:line="240" w:lineRule="exact"/>
              <w:ind w:left="312"/>
              <w:rPr>
                <w:sz w:val="22"/>
                <w:szCs w:val="22"/>
                <w:rtl/>
              </w:rPr>
            </w:pPr>
            <w:r w:rsidRPr="00253D8B">
              <w:rPr>
                <w:rFonts w:hint="cs"/>
                <w:sz w:val="22"/>
                <w:szCs w:val="22"/>
                <w:rtl/>
              </w:rPr>
              <w:t>2019</w:t>
            </w:r>
          </w:p>
        </w:tc>
        <w:tc>
          <w:tcPr>
            <w:tcW w:w="2778" w:type="dxa"/>
          </w:tcPr>
          <w:p w:rsidR="00CE52E9" w:rsidRPr="00253D8B" w:rsidP="00A12AF8">
            <w:pPr>
              <w:spacing w:before="80" w:after="80" w:line="240" w:lineRule="exact"/>
              <w:jc w:val="left"/>
              <w:rPr>
                <w:sz w:val="22"/>
                <w:szCs w:val="22"/>
                <w:rtl/>
              </w:rPr>
            </w:pPr>
            <w:r w:rsidRPr="00253D8B">
              <w:rPr>
                <w:sz w:val="22"/>
                <w:szCs w:val="22"/>
                <w:rtl/>
              </w:rPr>
              <w:t>התפוצצות סוללה, סיכונים מכניים של פגיעות בידיים.</w:t>
            </w:r>
          </w:p>
        </w:tc>
        <w:tc>
          <w:tcPr>
            <w:tcW w:w="1474" w:type="dxa"/>
          </w:tcPr>
          <w:p w:rsidR="00CE52E9" w:rsidRPr="00253D8B" w:rsidP="00A12AF8">
            <w:pPr>
              <w:spacing w:before="80" w:after="80" w:line="240" w:lineRule="exact"/>
              <w:ind w:left="312"/>
              <w:rPr>
                <w:sz w:val="22"/>
                <w:szCs w:val="22"/>
                <w:rtl/>
              </w:rPr>
            </w:pPr>
            <w:r w:rsidRPr="00253D8B">
              <w:rPr>
                <w:rFonts w:hint="cs"/>
                <w:sz w:val="22"/>
                <w:szCs w:val="22"/>
                <w:rtl/>
              </w:rPr>
              <w:t xml:space="preserve"> 340</w:t>
            </w:r>
          </w:p>
        </w:tc>
      </w:tr>
      <w:tr w:rsidTr="00A12AF8">
        <w:tblPrEx>
          <w:tblW w:w="0" w:type="auto"/>
          <w:jc w:val="center"/>
          <w:tblLook w:val="04A0"/>
        </w:tblPrEx>
        <w:trPr>
          <w:trHeight w:val="881"/>
          <w:jc w:val="center"/>
        </w:trPr>
        <w:tc>
          <w:tcPr>
            <w:tcW w:w="1670" w:type="dxa"/>
          </w:tcPr>
          <w:p w:rsidR="00CE52E9" w:rsidRPr="00253D8B" w:rsidP="00A12AF8">
            <w:pPr>
              <w:spacing w:before="80" w:after="80" w:line="240" w:lineRule="exact"/>
              <w:ind w:left="8"/>
              <w:jc w:val="left"/>
              <w:rPr>
                <w:sz w:val="22"/>
                <w:szCs w:val="22"/>
                <w:rtl/>
              </w:rPr>
            </w:pPr>
            <w:r w:rsidRPr="00253D8B">
              <w:rPr>
                <w:rFonts w:hint="cs"/>
                <w:sz w:val="22"/>
                <w:szCs w:val="22"/>
                <w:rtl/>
              </w:rPr>
              <w:t>מייבש שיער</w:t>
            </w:r>
          </w:p>
        </w:tc>
        <w:tc>
          <w:tcPr>
            <w:tcW w:w="1460" w:type="dxa"/>
          </w:tcPr>
          <w:p w:rsidR="00CE52E9" w:rsidRPr="00253D8B" w:rsidP="00A12AF8">
            <w:pPr>
              <w:spacing w:before="80" w:after="80" w:line="240" w:lineRule="exact"/>
              <w:ind w:left="312"/>
              <w:rPr>
                <w:sz w:val="22"/>
                <w:szCs w:val="22"/>
                <w:rtl/>
              </w:rPr>
            </w:pPr>
            <w:r w:rsidRPr="00253D8B">
              <w:rPr>
                <w:rFonts w:hint="cs"/>
                <w:sz w:val="22"/>
                <w:szCs w:val="22"/>
                <w:rtl/>
              </w:rPr>
              <w:t>2017</w:t>
            </w:r>
          </w:p>
        </w:tc>
        <w:tc>
          <w:tcPr>
            <w:tcW w:w="2778" w:type="dxa"/>
          </w:tcPr>
          <w:p w:rsidR="00CE52E9" w:rsidRPr="00253D8B" w:rsidP="00A12AF8">
            <w:pPr>
              <w:spacing w:before="80" w:after="80" w:line="240" w:lineRule="exact"/>
              <w:jc w:val="left"/>
              <w:rPr>
                <w:sz w:val="22"/>
                <w:szCs w:val="22"/>
                <w:rtl/>
              </w:rPr>
            </w:pPr>
            <w:r w:rsidRPr="00253D8B">
              <w:rPr>
                <w:sz w:val="22"/>
                <w:szCs w:val="22"/>
                <w:rtl/>
              </w:rPr>
              <w:t>התחשמלות ושריפה</w:t>
            </w:r>
          </w:p>
        </w:tc>
        <w:tc>
          <w:tcPr>
            <w:tcW w:w="1474" w:type="dxa"/>
          </w:tcPr>
          <w:p w:rsidR="00CE52E9" w:rsidRPr="00253D8B" w:rsidP="00A12AF8">
            <w:pPr>
              <w:spacing w:before="80" w:after="80" w:line="240" w:lineRule="exact"/>
              <w:ind w:left="312"/>
              <w:rPr>
                <w:sz w:val="22"/>
                <w:szCs w:val="22"/>
                <w:rtl/>
              </w:rPr>
            </w:pPr>
            <w:r w:rsidRPr="00253D8B">
              <w:rPr>
                <w:rFonts w:hint="cs"/>
                <w:sz w:val="22"/>
                <w:szCs w:val="22"/>
                <w:rtl/>
              </w:rPr>
              <w:t>16,000</w:t>
            </w:r>
          </w:p>
        </w:tc>
      </w:tr>
      <w:tr w:rsidTr="00A12AF8">
        <w:tblPrEx>
          <w:tblW w:w="0" w:type="auto"/>
          <w:jc w:val="center"/>
          <w:tblLook w:val="04A0"/>
        </w:tblPrEx>
        <w:trPr>
          <w:trHeight w:val="881"/>
          <w:jc w:val="center"/>
        </w:trPr>
        <w:tc>
          <w:tcPr>
            <w:tcW w:w="1670" w:type="dxa"/>
          </w:tcPr>
          <w:p w:rsidR="00CE52E9" w:rsidRPr="00253D8B" w:rsidP="00A12AF8">
            <w:pPr>
              <w:spacing w:before="80" w:after="80" w:line="240" w:lineRule="exact"/>
              <w:ind w:left="8"/>
              <w:jc w:val="left"/>
              <w:rPr>
                <w:sz w:val="22"/>
                <w:szCs w:val="22"/>
                <w:rtl/>
              </w:rPr>
            </w:pPr>
            <w:r w:rsidRPr="00253D8B">
              <w:rPr>
                <w:rFonts w:hint="cs"/>
                <w:sz w:val="22"/>
                <w:szCs w:val="22"/>
                <w:rtl/>
              </w:rPr>
              <w:t>מיטה לתינוק</w:t>
            </w:r>
          </w:p>
        </w:tc>
        <w:tc>
          <w:tcPr>
            <w:tcW w:w="1460" w:type="dxa"/>
          </w:tcPr>
          <w:p w:rsidR="00CE52E9" w:rsidRPr="00253D8B" w:rsidP="00A12AF8">
            <w:pPr>
              <w:spacing w:before="80" w:after="80" w:line="240" w:lineRule="exact"/>
              <w:ind w:left="312"/>
              <w:rPr>
                <w:sz w:val="22"/>
                <w:szCs w:val="22"/>
                <w:rtl/>
              </w:rPr>
            </w:pPr>
            <w:r w:rsidRPr="00253D8B">
              <w:rPr>
                <w:rFonts w:hint="cs"/>
                <w:sz w:val="22"/>
                <w:szCs w:val="22"/>
                <w:rtl/>
              </w:rPr>
              <w:t>2017</w:t>
            </w:r>
          </w:p>
        </w:tc>
        <w:tc>
          <w:tcPr>
            <w:tcW w:w="2778" w:type="dxa"/>
          </w:tcPr>
          <w:p w:rsidR="00CE52E9" w:rsidRPr="00253D8B" w:rsidP="00A12AF8">
            <w:pPr>
              <w:spacing w:before="80" w:after="80" w:line="240" w:lineRule="exact"/>
              <w:jc w:val="left"/>
              <w:rPr>
                <w:sz w:val="22"/>
                <w:szCs w:val="22"/>
                <w:rtl/>
              </w:rPr>
            </w:pPr>
            <w:r w:rsidRPr="00253D8B">
              <w:rPr>
                <w:sz w:val="22"/>
                <w:szCs w:val="22"/>
                <w:rtl/>
              </w:rPr>
              <w:t>רעילות,</w:t>
            </w:r>
            <w:r w:rsidRPr="00253D8B">
              <w:rPr>
                <w:rFonts w:hint="cs"/>
                <w:sz w:val="22"/>
                <w:szCs w:val="22"/>
                <w:rtl/>
              </w:rPr>
              <w:t xml:space="preserve"> </w:t>
            </w:r>
            <w:r w:rsidRPr="00253D8B">
              <w:rPr>
                <w:sz w:val="22"/>
                <w:szCs w:val="22"/>
                <w:rtl/>
              </w:rPr>
              <w:t>שפות חדות, חורים ומרווחים</w:t>
            </w:r>
          </w:p>
        </w:tc>
        <w:tc>
          <w:tcPr>
            <w:tcW w:w="1474" w:type="dxa"/>
          </w:tcPr>
          <w:p w:rsidR="00CE52E9" w:rsidRPr="00253D8B" w:rsidP="00A12AF8">
            <w:pPr>
              <w:spacing w:before="80" w:after="80" w:line="240" w:lineRule="exact"/>
              <w:ind w:left="312"/>
              <w:rPr>
                <w:sz w:val="22"/>
                <w:szCs w:val="22"/>
                <w:rtl/>
              </w:rPr>
            </w:pPr>
            <w:r w:rsidRPr="00253D8B">
              <w:rPr>
                <w:rFonts w:hint="cs"/>
                <w:sz w:val="22"/>
                <w:szCs w:val="22"/>
                <w:rtl/>
              </w:rPr>
              <w:t>3,000</w:t>
            </w:r>
          </w:p>
        </w:tc>
      </w:tr>
    </w:tbl>
    <w:p w:rsidR="00CE52E9" w:rsidRPr="00253D8B" w:rsidP="00A12AF8">
      <w:pPr>
        <w:spacing w:before="120" w:line="269" w:lineRule="auto"/>
        <w:rPr>
          <w:sz w:val="22"/>
          <w:szCs w:val="22"/>
          <w:rtl/>
        </w:rPr>
      </w:pPr>
      <w:r w:rsidRPr="00253D8B">
        <w:rPr>
          <w:rFonts w:hint="cs"/>
          <w:sz w:val="22"/>
          <w:szCs w:val="22"/>
          <w:rtl/>
        </w:rPr>
        <w:t>ה</w:t>
      </w:r>
      <w:r w:rsidRPr="00253D8B" w:rsidR="00455D33">
        <w:rPr>
          <w:rFonts w:hint="cs"/>
          <w:sz w:val="22"/>
          <w:szCs w:val="22"/>
          <w:rtl/>
        </w:rPr>
        <w:t>מקור</w:t>
      </w:r>
      <w:r w:rsidRPr="00253D8B" w:rsidR="002500E2">
        <w:rPr>
          <w:rFonts w:hint="cs"/>
          <w:sz w:val="22"/>
          <w:szCs w:val="22"/>
          <w:rtl/>
        </w:rPr>
        <w:t>: מכון התקנים, אגף התעשייה</w:t>
      </w:r>
      <w:r w:rsidRPr="00253D8B" w:rsidR="00143E05">
        <w:rPr>
          <w:rFonts w:hint="cs"/>
          <w:sz w:val="22"/>
          <w:szCs w:val="22"/>
          <w:rtl/>
        </w:rPr>
        <w:t>.</w:t>
      </w:r>
    </w:p>
    <w:p w:rsidR="009E7BF9" w:rsidRPr="00F5536F" w:rsidP="0023206D">
      <w:pPr>
        <w:pStyle w:val="a"/>
        <w:spacing w:line="269" w:lineRule="auto"/>
        <w:rPr>
          <w:rtl/>
        </w:rPr>
      </w:pPr>
    </w:p>
    <w:p w:rsidR="00E3631F" w:rsidP="0023206D">
      <w:pPr>
        <w:spacing w:line="269" w:lineRule="auto"/>
        <w:ind w:left="312"/>
        <w:rPr>
          <w:b/>
          <w:bCs/>
          <w:rtl/>
        </w:rPr>
      </w:pPr>
      <w:r w:rsidRPr="006A0A5E">
        <w:rPr>
          <w:rFonts w:hint="eastAsia"/>
          <w:b/>
          <w:bCs/>
          <w:rtl/>
        </w:rPr>
        <w:t>משרד</w:t>
      </w:r>
      <w:r w:rsidRPr="006A0A5E">
        <w:rPr>
          <w:b/>
          <w:bCs/>
          <w:rtl/>
        </w:rPr>
        <w:t xml:space="preserve"> </w:t>
      </w:r>
      <w:r w:rsidRPr="006A0A5E">
        <w:rPr>
          <w:rFonts w:hint="eastAsia"/>
          <w:b/>
          <w:bCs/>
          <w:rtl/>
        </w:rPr>
        <w:t>מבקר</w:t>
      </w:r>
      <w:r w:rsidRPr="006A0A5E">
        <w:rPr>
          <w:b/>
          <w:bCs/>
          <w:rtl/>
        </w:rPr>
        <w:t xml:space="preserve"> </w:t>
      </w:r>
      <w:r w:rsidRPr="006A0A5E">
        <w:rPr>
          <w:rFonts w:hint="eastAsia"/>
          <w:b/>
          <w:bCs/>
          <w:rtl/>
        </w:rPr>
        <w:t>המדינה</w:t>
      </w:r>
      <w:r w:rsidRPr="006A0A5E">
        <w:rPr>
          <w:b/>
          <w:bCs/>
          <w:rtl/>
        </w:rPr>
        <w:t xml:space="preserve"> </w:t>
      </w:r>
      <w:r w:rsidRPr="006A0A5E">
        <w:rPr>
          <w:rFonts w:hint="eastAsia"/>
          <w:b/>
          <w:bCs/>
          <w:rtl/>
        </w:rPr>
        <w:t>מ</w:t>
      </w:r>
      <w:r w:rsidRPr="006A0A5E" w:rsidR="00E82C7D">
        <w:rPr>
          <w:rFonts w:hint="eastAsia"/>
          <w:b/>
          <w:bCs/>
          <w:rtl/>
        </w:rPr>
        <w:t>מליץ</w:t>
      </w:r>
      <w:r w:rsidRPr="006A0A5E" w:rsidR="00E82C7D">
        <w:rPr>
          <w:b/>
          <w:bCs/>
          <w:rtl/>
        </w:rPr>
        <w:t xml:space="preserve"> </w:t>
      </w:r>
      <w:r w:rsidRPr="006A0A5E" w:rsidR="00E82C7D">
        <w:rPr>
          <w:rFonts w:hint="eastAsia"/>
          <w:b/>
          <w:bCs/>
          <w:rtl/>
        </w:rPr>
        <w:t>למכון</w:t>
      </w:r>
      <w:r w:rsidRPr="006A0A5E" w:rsidR="00E82C7D">
        <w:rPr>
          <w:b/>
          <w:bCs/>
          <w:rtl/>
        </w:rPr>
        <w:t xml:space="preserve"> </w:t>
      </w:r>
      <w:r w:rsidRPr="006A0A5E" w:rsidR="00E82C7D">
        <w:rPr>
          <w:rFonts w:hint="eastAsia"/>
          <w:b/>
          <w:bCs/>
          <w:rtl/>
        </w:rPr>
        <w:t>התקנים</w:t>
      </w:r>
      <w:r w:rsidRPr="006A0A5E" w:rsidR="00E82C7D">
        <w:rPr>
          <w:b/>
          <w:bCs/>
          <w:rtl/>
        </w:rPr>
        <w:t xml:space="preserve"> </w:t>
      </w:r>
      <w:r w:rsidRPr="006A0A5E" w:rsidR="00E82C7D">
        <w:rPr>
          <w:rFonts w:hint="eastAsia"/>
          <w:b/>
          <w:bCs/>
          <w:rtl/>
        </w:rPr>
        <w:t>לבחון</w:t>
      </w:r>
      <w:r w:rsidRPr="006A0A5E" w:rsidR="00E82C7D">
        <w:rPr>
          <w:b/>
          <w:bCs/>
          <w:rtl/>
        </w:rPr>
        <w:t xml:space="preserve"> </w:t>
      </w:r>
      <w:r w:rsidRPr="006A0A5E" w:rsidR="00E82C7D">
        <w:rPr>
          <w:rFonts w:hint="eastAsia"/>
          <w:b/>
          <w:bCs/>
          <w:rtl/>
        </w:rPr>
        <w:t>את</w:t>
      </w:r>
      <w:r w:rsidRPr="006A0A5E" w:rsidR="00E82C7D">
        <w:rPr>
          <w:b/>
          <w:bCs/>
          <w:rtl/>
        </w:rPr>
        <w:t xml:space="preserve"> </w:t>
      </w:r>
      <w:r w:rsidRPr="006A0A5E" w:rsidR="00E82C7D">
        <w:rPr>
          <w:rFonts w:hint="eastAsia"/>
          <w:b/>
          <w:bCs/>
          <w:rtl/>
        </w:rPr>
        <w:t>רכיב</w:t>
      </w:r>
      <w:r w:rsidRPr="006A0A5E" w:rsidR="00E82C7D">
        <w:rPr>
          <w:b/>
          <w:bCs/>
          <w:rtl/>
        </w:rPr>
        <w:t xml:space="preserve"> </w:t>
      </w:r>
      <w:r w:rsidRPr="006A0A5E" w:rsidR="00E82C7D">
        <w:rPr>
          <w:rFonts w:hint="eastAsia"/>
          <w:b/>
          <w:bCs/>
          <w:rtl/>
        </w:rPr>
        <w:t>ה</w:t>
      </w:r>
      <w:r w:rsidRPr="006A0A5E" w:rsidR="0037665D">
        <w:rPr>
          <w:rFonts w:hint="eastAsia"/>
          <w:b/>
          <w:bCs/>
          <w:rtl/>
        </w:rPr>
        <w:t>ה</w:t>
      </w:r>
      <w:r w:rsidRPr="006A0A5E" w:rsidR="00E82C7D">
        <w:rPr>
          <w:rFonts w:hint="eastAsia"/>
          <w:b/>
          <w:bCs/>
          <w:rtl/>
        </w:rPr>
        <w:t>כנסות</w:t>
      </w:r>
      <w:r w:rsidRPr="006A0A5E" w:rsidR="00E82C7D">
        <w:rPr>
          <w:b/>
          <w:bCs/>
          <w:rtl/>
        </w:rPr>
        <w:t xml:space="preserve"> מראש </w:t>
      </w:r>
      <w:r w:rsidRPr="006A0A5E" w:rsidR="009C33FC">
        <w:rPr>
          <w:rFonts w:hint="eastAsia"/>
          <w:b/>
          <w:bCs/>
          <w:rtl/>
        </w:rPr>
        <w:t>באופן</w:t>
      </w:r>
      <w:r w:rsidRPr="006A0A5E" w:rsidR="009C33FC">
        <w:rPr>
          <w:b/>
          <w:bCs/>
          <w:rtl/>
        </w:rPr>
        <w:t xml:space="preserve"> שוטף </w:t>
      </w:r>
      <w:r w:rsidRPr="006A0A5E" w:rsidR="00143E05">
        <w:rPr>
          <w:rFonts w:hint="eastAsia"/>
          <w:b/>
          <w:bCs/>
          <w:rtl/>
        </w:rPr>
        <w:t>כדי</w:t>
      </w:r>
      <w:r w:rsidRPr="006A0A5E" w:rsidR="00143E05">
        <w:rPr>
          <w:b/>
          <w:bCs/>
          <w:rtl/>
        </w:rPr>
        <w:t xml:space="preserve"> </w:t>
      </w:r>
      <w:r w:rsidRPr="006A0A5E" w:rsidR="000F02A1">
        <w:rPr>
          <w:rFonts w:hint="eastAsia"/>
          <w:b/>
          <w:bCs/>
          <w:rtl/>
        </w:rPr>
        <w:t>שניתן</w:t>
      </w:r>
      <w:r w:rsidRPr="006A0A5E" w:rsidR="000F02A1">
        <w:rPr>
          <w:b/>
          <w:bCs/>
          <w:rtl/>
        </w:rPr>
        <w:t xml:space="preserve"> יהיה </w:t>
      </w:r>
      <w:r w:rsidRPr="006A0A5E" w:rsidR="000F02A1">
        <w:rPr>
          <w:rFonts w:hint="eastAsia"/>
          <w:b/>
          <w:bCs/>
          <w:rtl/>
        </w:rPr>
        <w:t>לעקוב</w:t>
      </w:r>
      <w:r w:rsidRPr="006A0A5E" w:rsidR="000F02A1">
        <w:rPr>
          <w:b/>
          <w:bCs/>
          <w:rtl/>
        </w:rPr>
        <w:t xml:space="preserve"> אחר בדיקות </w:t>
      </w:r>
      <w:r w:rsidRPr="006A0A5E" w:rsidR="00143E05">
        <w:rPr>
          <w:rFonts w:hint="eastAsia"/>
          <w:b/>
          <w:bCs/>
          <w:rtl/>
        </w:rPr>
        <w:t>ה</w:t>
      </w:r>
      <w:r w:rsidRPr="006A0A5E" w:rsidR="000F02A1">
        <w:rPr>
          <w:rFonts w:hint="eastAsia"/>
          <w:b/>
          <w:bCs/>
          <w:rtl/>
        </w:rPr>
        <w:t>מוצרים</w:t>
      </w:r>
      <w:r w:rsidRPr="006A0A5E" w:rsidR="003D007D">
        <w:rPr>
          <w:b/>
          <w:bCs/>
          <w:rtl/>
        </w:rPr>
        <w:t>,</w:t>
      </w:r>
      <w:r w:rsidRPr="006A0A5E" w:rsidR="00B83931">
        <w:rPr>
          <w:b/>
          <w:bCs/>
          <w:rtl/>
        </w:rPr>
        <w:t xml:space="preserve"> </w:t>
      </w:r>
      <w:r w:rsidRPr="006A0A5E" w:rsidR="000F02A1">
        <w:rPr>
          <w:rFonts w:hint="eastAsia"/>
          <w:b/>
          <w:bCs/>
          <w:rtl/>
        </w:rPr>
        <w:t>שיובאו</w:t>
      </w:r>
      <w:r w:rsidRPr="006A0A5E" w:rsidR="000F02A1">
        <w:rPr>
          <w:b/>
          <w:bCs/>
          <w:rtl/>
        </w:rPr>
        <w:t xml:space="preserve"> ארצה ויבואניהם </w:t>
      </w:r>
      <w:r w:rsidRPr="006A0A5E" w:rsidR="009C33FC">
        <w:rPr>
          <w:rFonts w:hint="eastAsia"/>
          <w:b/>
          <w:bCs/>
          <w:rtl/>
        </w:rPr>
        <w:t>שילמו</w:t>
      </w:r>
      <w:r w:rsidRPr="006A0A5E" w:rsidR="009C33FC">
        <w:rPr>
          <w:b/>
          <w:bCs/>
          <w:rtl/>
        </w:rPr>
        <w:t xml:space="preserve"> </w:t>
      </w:r>
      <w:r w:rsidRPr="006A0A5E" w:rsidR="009C33FC">
        <w:rPr>
          <w:rFonts w:hint="eastAsia"/>
          <w:b/>
          <w:bCs/>
          <w:rtl/>
        </w:rPr>
        <w:t>מראש</w:t>
      </w:r>
      <w:r w:rsidRPr="006A0A5E" w:rsidR="000F02A1">
        <w:rPr>
          <w:b/>
          <w:bCs/>
          <w:rtl/>
        </w:rPr>
        <w:t xml:space="preserve"> לביצוע הבדיקה</w:t>
      </w:r>
      <w:r w:rsidRPr="006A0A5E" w:rsidR="00143E05">
        <w:rPr>
          <w:b/>
          <w:bCs/>
          <w:rtl/>
        </w:rPr>
        <w:t xml:space="preserve">. </w:t>
      </w:r>
      <w:r w:rsidRPr="006A0A5E" w:rsidR="00143E05">
        <w:rPr>
          <w:rFonts w:hint="eastAsia"/>
          <w:b/>
          <w:bCs/>
          <w:rtl/>
        </w:rPr>
        <w:t>כך</w:t>
      </w:r>
      <w:r w:rsidRPr="006A0A5E" w:rsidR="00143E05">
        <w:rPr>
          <w:b/>
          <w:bCs/>
          <w:rtl/>
        </w:rPr>
        <w:t xml:space="preserve"> </w:t>
      </w:r>
      <w:r w:rsidRPr="006A0A5E" w:rsidR="00143E05">
        <w:rPr>
          <w:rFonts w:hint="eastAsia"/>
          <w:b/>
          <w:bCs/>
          <w:rtl/>
        </w:rPr>
        <w:t>יובטח</w:t>
      </w:r>
      <w:r w:rsidRPr="006A0A5E" w:rsidR="000F02A1">
        <w:rPr>
          <w:b/>
          <w:bCs/>
          <w:rtl/>
        </w:rPr>
        <w:t xml:space="preserve">, </w:t>
      </w:r>
      <w:r w:rsidRPr="006A0A5E" w:rsidR="009C33FC">
        <w:rPr>
          <w:rFonts w:hint="eastAsia"/>
          <w:b/>
          <w:bCs/>
          <w:rtl/>
        </w:rPr>
        <w:t>שכלל</w:t>
      </w:r>
      <w:r w:rsidRPr="006A0A5E" w:rsidR="009C33FC">
        <w:rPr>
          <w:b/>
          <w:bCs/>
          <w:rtl/>
        </w:rPr>
        <w:t xml:space="preserve"> המוצרים המיובאים למדינה נבדקים כנדרש ובפרט אלו בעלי סיכון גבוה לחיי אדם. </w:t>
      </w:r>
    </w:p>
    <w:p w:rsidR="006A0A5E" w:rsidRPr="006A0A5E" w:rsidP="0023206D">
      <w:pPr>
        <w:pStyle w:val="a"/>
        <w:spacing w:line="269" w:lineRule="auto"/>
        <w:rPr>
          <w:rtl/>
        </w:rPr>
      </w:pPr>
    </w:p>
    <w:p w:rsidR="009E7BF9" w:rsidP="00C74953">
      <w:pPr>
        <w:spacing w:line="269" w:lineRule="auto"/>
        <w:ind w:left="312"/>
        <w:rPr>
          <w:b/>
          <w:bCs/>
          <w:rtl/>
        </w:rPr>
      </w:pPr>
      <w:r w:rsidRPr="006A0A5E">
        <w:rPr>
          <w:rFonts w:hint="eastAsia"/>
          <w:b/>
          <w:bCs/>
          <w:rtl/>
        </w:rPr>
        <w:t>עוד</w:t>
      </w:r>
      <w:r w:rsidRPr="006A0A5E">
        <w:rPr>
          <w:b/>
          <w:bCs/>
          <w:rtl/>
        </w:rPr>
        <w:t xml:space="preserve"> מומלץ </w:t>
      </w:r>
      <w:r w:rsidRPr="006A0A5E" w:rsidR="004C1C19">
        <w:rPr>
          <w:rFonts w:hint="eastAsia"/>
          <w:b/>
          <w:bCs/>
          <w:rtl/>
        </w:rPr>
        <w:t>כי</w:t>
      </w:r>
      <w:r w:rsidRPr="006A0A5E" w:rsidR="004C1C19">
        <w:rPr>
          <w:b/>
          <w:bCs/>
          <w:rtl/>
        </w:rPr>
        <w:t xml:space="preserve"> </w:t>
      </w:r>
      <w:r w:rsidRPr="006A0A5E" w:rsidR="004C1C19">
        <w:rPr>
          <w:rFonts w:hint="eastAsia"/>
          <w:b/>
          <w:bCs/>
          <w:rtl/>
        </w:rPr>
        <w:t>המכון</w:t>
      </w:r>
      <w:r w:rsidRPr="006A0A5E" w:rsidR="004C1C19">
        <w:rPr>
          <w:b/>
          <w:bCs/>
          <w:rtl/>
        </w:rPr>
        <w:t xml:space="preserve"> יפעל </w:t>
      </w:r>
      <w:r w:rsidRPr="006A0A5E">
        <w:rPr>
          <w:rFonts w:hint="eastAsia"/>
          <w:b/>
          <w:bCs/>
          <w:rtl/>
        </w:rPr>
        <w:t>ל</w:t>
      </w:r>
      <w:r w:rsidRPr="006A0A5E" w:rsidR="00143E05">
        <w:rPr>
          <w:rFonts w:hint="eastAsia"/>
          <w:b/>
          <w:bCs/>
          <w:rtl/>
        </w:rPr>
        <w:t>הגדיר</w:t>
      </w:r>
      <w:r w:rsidRPr="006A0A5E" w:rsidR="004C1C19">
        <w:rPr>
          <w:b/>
          <w:bCs/>
          <w:rtl/>
        </w:rPr>
        <w:t xml:space="preserve"> </w:t>
      </w:r>
      <w:r w:rsidRPr="006A0A5E">
        <w:rPr>
          <w:b/>
          <w:bCs/>
          <w:rtl/>
        </w:rPr>
        <w:t xml:space="preserve">מראש קבוצות מוצרים בעלי סיכון גבוה לחיי אדם </w:t>
      </w:r>
      <w:r w:rsidRPr="006A0A5E" w:rsidR="00667C1A">
        <w:rPr>
          <w:rFonts w:hint="eastAsia"/>
          <w:b/>
          <w:bCs/>
          <w:rtl/>
        </w:rPr>
        <w:t>ו</w:t>
      </w:r>
      <w:r w:rsidRPr="006A0A5E" w:rsidR="00143E05">
        <w:rPr>
          <w:rFonts w:hint="eastAsia"/>
          <w:b/>
          <w:bCs/>
          <w:rtl/>
        </w:rPr>
        <w:t>י</w:t>
      </w:r>
      <w:r w:rsidRPr="006A0A5E" w:rsidR="00667C1A">
        <w:rPr>
          <w:rFonts w:hint="eastAsia"/>
          <w:b/>
          <w:bCs/>
          <w:rtl/>
        </w:rPr>
        <w:t>מפ</w:t>
      </w:r>
      <w:r w:rsidRPr="006A0A5E" w:rsidR="00143E05">
        <w:rPr>
          <w:rFonts w:hint="eastAsia"/>
          <w:b/>
          <w:bCs/>
          <w:rtl/>
        </w:rPr>
        <w:t>ה</w:t>
      </w:r>
      <w:r w:rsidRPr="006A0A5E" w:rsidR="000E02B7">
        <w:rPr>
          <w:b/>
          <w:bCs/>
          <w:rtl/>
        </w:rPr>
        <w:t xml:space="preserve"> </w:t>
      </w:r>
      <w:r w:rsidRPr="006A0A5E" w:rsidR="00667C1A">
        <w:rPr>
          <w:rFonts w:hint="eastAsia"/>
          <w:b/>
          <w:bCs/>
          <w:rtl/>
        </w:rPr>
        <w:t>את</w:t>
      </w:r>
      <w:r w:rsidRPr="006A0A5E" w:rsidR="00667C1A">
        <w:rPr>
          <w:b/>
          <w:bCs/>
          <w:rtl/>
        </w:rPr>
        <w:t xml:space="preserve"> </w:t>
      </w:r>
      <w:r w:rsidRPr="006A0A5E" w:rsidR="00667C1A">
        <w:rPr>
          <w:rFonts w:hint="eastAsia"/>
          <w:b/>
          <w:bCs/>
          <w:rtl/>
        </w:rPr>
        <w:t>ה</w:t>
      </w:r>
      <w:r w:rsidRPr="006A0A5E">
        <w:rPr>
          <w:b/>
          <w:bCs/>
          <w:rtl/>
        </w:rPr>
        <w:t>יבואנים המייבאים מוצרים אלו</w:t>
      </w:r>
      <w:r w:rsidRPr="006A0A5E" w:rsidR="00E3631F">
        <w:rPr>
          <w:b/>
          <w:bCs/>
          <w:rtl/>
        </w:rPr>
        <w:t xml:space="preserve">, </w:t>
      </w:r>
      <w:r w:rsidRPr="006A0A5E" w:rsidR="00E3631F">
        <w:rPr>
          <w:rFonts w:hint="eastAsia"/>
          <w:b/>
          <w:bCs/>
          <w:rtl/>
        </w:rPr>
        <w:t>לשם</w:t>
      </w:r>
      <w:r w:rsidRPr="006A0A5E" w:rsidR="00E3631F">
        <w:rPr>
          <w:b/>
          <w:bCs/>
          <w:rtl/>
        </w:rPr>
        <w:t xml:space="preserve"> </w:t>
      </w:r>
      <w:r w:rsidRPr="006A0A5E" w:rsidR="00E3631F">
        <w:rPr>
          <w:rFonts w:hint="eastAsia"/>
          <w:b/>
          <w:bCs/>
          <w:rtl/>
        </w:rPr>
        <w:t>טיוב</w:t>
      </w:r>
      <w:r w:rsidRPr="006A0A5E" w:rsidR="00E3631F">
        <w:rPr>
          <w:b/>
          <w:bCs/>
          <w:rtl/>
        </w:rPr>
        <w:t xml:space="preserve"> </w:t>
      </w:r>
      <w:r w:rsidRPr="006A0A5E" w:rsidR="00E3631F">
        <w:rPr>
          <w:rFonts w:hint="eastAsia"/>
          <w:b/>
          <w:bCs/>
          <w:rtl/>
        </w:rPr>
        <w:t>המעקב</w:t>
      </w:r>
      <w:r w:rsidRPr="006A0A5E" w:rsidR="00E3631F">
        <w:rPr>
          <w:b/>
          <w:bCs/>
          <w:rtl/>
        </w:rPr>
        <w:t xml:space="preserve"> אחר קבוצות מוצרים אלו</w:t>
      </w:r>
      <w:r w:rsidRPr="006A0A5E" w:rsidR="00667C1A">
        <w:rPr>
          <w:b/>
          <w:bCs/>
          <w:rtl/>
        </w:rPr>
        <w:t xml:space="preserve">. </w:t>
      </w:r>
      <w:r w:rsidRPr="006A0A5E" w:rsidR="003038D5">
        <w:rPr>
          <w:rFonts w:hint="eastAsia"/>
          <w:b/>
          <w:bCs/>
          <w:rtl/>
        </w:rPr>
        <w:t>עוד</w:t>
      </w:r>
      <w:r w:rsidRPr="006A0A5E" w:rsidR="003038D5">
        <w:rPr>
          <w:b/>
          <w:bCs/>
          <w:rtl/>
        </w:rPr>
        <w:t xml:space="preserve"> מ</w:t>
      </w:r>
      <w:r w:rsidRPr="006A0A5E">
        <w:rPr>
          <w:rFonts w:hint="eastAsia"/>
          <w:b/>
          <w:bCs/>
          <w:rtl/>
        </w:rPr>
        <w:t>ציין</w:t>
      </w:r>
      <w:r w:rsidRPr="006A0A5E" w:rsidR="003038D5">
        <w:rPr>
          <w:b/>
          <w:bCs/>
          <w:rtl/>
        </w:rPr>
        <w:t xml:space="preserve"> </w:t>
      </w:r>
      <w:r w:rsidRPr="006A0A5E">
        <w:rPr>
          <w:rFonts w:hint="eastAsia"/>
          <w:b/>
          <w:bCs/>
          <w:rtl/>
        </w:rPr>
        <w:t>משרד</w:t>
      </w:r>
      <w:r w:rsidRPr="006A0A5E">
        <w:rPr>
          <w:b/>
          <w:bCs/>
          <w:rtl/>
        </w:rPr>
        <w:t xml:space="preserve"> מבקר המדינה</w:t>
      </w:r>
      <w:r w:rsidRPr="006A0A5E" w:rsidR="00C53566">
        <w:rPr>
          <w:b/>
          <w:bCs/>
          <w:rtl/>
        </w:rPr>
        <w:t xml:space="preserve"> כי</w:t>
      </w:r>
      <w:r w:rsidRPr="006A0A5E" w:rsidR="00F3331C">
        <w:rPr>
          <w:b/>
          <w:bCs/>
          <w:rtl/>
        </w:rPr>
        <w:t xml:space="preserve"> </w:t>
      </w:r>
      <w:r w:rsidRPr="006A0A5E" w:rsidR="00AC0CA4">
        <w:rPr>
          <w:rFonts w:hint="eastAsia"/>
          <w:b/>
          <w:bCs/>
          <w:rtl/>
        </w:rPr>
        <w:t>במקרים</w:t>
      </w:r>
      <w:r w:rsidRPr="006A0A5E" w:rsidR="00AC0CA4">
        <w:rPr>
          <w:b/>
          <w:bCs/>
          <w:rtl/>
        </w:rPr>
        <w:t xml:space="preserve"> </w:t>
      </w:r>
      <w:r w:rsidRPr="006A0A5E" w:rsidR="0061700A">
        <w:rPr>
          <w:rFonts w:hint="eastAsia"/>
          <w:b/>
          <w:bCs/>
          <w:rtl/>
        </w:rPr>
        <w:t>ש</w:t>
      </w:r>
      <w:r w:rsidRPr="006A0A5E" w:rsidR="00AC0CA4">
        <w:rPr>
          <w:rFonts w:hint="eastAsia"/>
          <w:b/>
          <w:bCs/>
          <w:rtl/>
        </w:rPr>
        <w:t>בהם</w:t>
      </w:r>
      <w:r w:rsidRPr="006A0A5E" w:rsidR="00AC0CA4">
        <w:rPr>
          <w:b/>
          <w:bCs/>
          <w:rtl/>
        </w:rPr>
        <w:t xml:space="preserve"> </w:t>
      </w:r>
      <w:r w:rsidRPr="006A0A5E" w:rsidR="00AC0CA4">
        <w:rPr>
          <w:rFonts w:hint="eastAsia"/>
          <w:b/>
          <w:bCs/>
          <w:rtl/>
        </w:rPr>
        <w:t>המכון</w:t>
      </w:r>
      <w:r w:rsidRPr="006A0A5E" w:rsidR="00AC0CA4">
        <w:rPr>
          <w:b/>
          <w:bCs/>
          <w:rtl/>
        </w:rPr>
        <w:t xml:space="preserve"> </w:t>
      </w:r>
      <w:r w:rsidRPr="006A0A5E" w:rsidR="00AC0CA4">
        <w:rPr>
          <w:rFonts w:hint="eastAsia"/>
          <w:b/>
          <w:bCs/>
          <w:rtl/>
        </w:rPr>
        <w:t>לא</w:t>
      </w:r>
      <w:r w:rsidRPr="006A0A5E" w:rsidR="00AC0CA4">
        <w:rPr>
          <w:b/>
          <w:bCs/>
          <w:rtl/>
        </w:rPr>
        <w:t xml:space="preserve"> </w:t>
      </w:r>
      <w:r w:rsidRPr="006A0A5E" w:rsidR="00AC0CA4">
        <w:rPr>
          <w:rFonts w:hint="eastAsia"/>
          <w:b/>
          <w:bCs/>
          <w:rtl/>
        </w:rPr>
        <w:t>ביצע</w:t>
      </w:r>
      <w:r w:rsidRPr="006A0A5E" w:rsidR="00AC0CA4">
        <w:rPr>
          <w:b/>
          <w:bCs/>
          <w:rtl/>
        </w:rPr>
        <w:t xml:space="preserve"> </w:t>
      </w:r>
      <w:r w:rsidRPr="006A0A5E" w:rsidR="00AC0CA4">
        <w:rPr>
          <w:rFonts w:hint="eastAsia"/>
          <w:b/>
          <w:bCs/>
          <w:rtl/>
        </w:rPr>
        <w:t>את</w:t>
      </w:r>
      <w:r w:rsidRPr="006A0A5E" w:rsidR="00AC0CA4">
        <w:rPr>
          <w:b/>
          <w:bCs/>
          <w:rtl/>
        </w:rPr>
        <w:t xml:space="preserve"> </w:t>
      </w:r>
      <w:r w:rsidRPr="006A0A5E" w:rsidR="00AC0CA4">
        <w:rPr>
          <w:rFonts w:hint="eastAsia"/>
          <w:b/>
          <w:bCs/>
          <w:rtl/>
        </w:rPr>
        <w:t>הבדיקות</w:t>
      </w:r>
      <w:r w:rsidRPr="006A0A5E" w:rsidR="00AC0CA4">
        <w:rPr>
          <w:b/>
          <w:bCs/>
          <w:rtl/>
        </w:rPr>
        <w:t xml:space="preserve"> </w:t>
      </w:r>
      <w:r w:rsidRPr="006A0A5E" w:rsidR="00AC0CA4">
        <w:rPr>
          <w:rFonts w:hint="eastAsia"/>
          <w:b/>
          <w:bCs/>
          <w:rtl/>
        </w:rPr>
        <w:t>שהתחייב</w:t>
      </w:r>
      <w:r w:rsidRPr="006A0A5E" w:rsidR="00AC0CA4">
        <w:rPr>
          <w:b/>
          <w:bCs/>
          <w:rtl/>
        </w:rPr>
        <w:t xml:space="preserve"> </w:t>
      </w:r>
      <w:r w:rsidRPr="006A0A5E" w:rsidR="00AC0CA4">
        <w:rPr>
          <w:rFonts w:hint="eastAsia"/>
          <w:b/>
          <w:bCs/>
          <w:rtl/>
        </w:rPr>
        <w:t>אליהן</w:t>
      </w:r>
      <w:r w:rsidRPr="006A0A5E" w:rsidR="00AC0CA4">
        <w:rPr>
          <w:b/>
          <w:bCs/>
          <w:rtl/>
        </w:rPr>
        <w:t xml:space="preserve">, </w:t>
      </w:r>
      <w:r w:rsidRPr="006A0A5E" w:rsidR="00AC0CA4">
        <w:rPr>
          <w:rFonts w:hint="eastAsia"/>
          <w:b/>
          <w:bCs/>
          <w:rtl/>
        </w:rPr>
        <w:t>על</w:t>
      </w:r>
      <w:r w:rsidRPr="006A0A5E" w:rsidR="00C953AF">
        <w:rPr>
          <w:rFonts w:hint="eastAsia"/>
          <w:b/>
          <w:bCs/>
          <w:rtl/>
        </w:rPr>
        <w:t>יו</w:t>
      </w:r>
      <w:r w:rsidRPr="006A0A5E" w:rsidR="00AC0CA4">
        <w:rPr>
          <w:b/>
          <w:bCs/>
          <w:rtl/>
        </w:rPr>
        <w:t xml:space="preserve"> ל</w:t>
      </w:r>
      <w:r w:rsidRPr="006A0A5E">
        <w:rPr>
          <w:rFonts w:hint="eastAsia"/>
          <w:b/>
          <w:bCs/>
          <w:rtl/>
        </w:rPr>
        <w:t>בחון</w:t>
      </w:r>
      <w:r w:rsidRPr="006A0A5E">
        <w:rPr>
          <w:b/>
          <w:bCs/>
          <w:rtl/>
        </w:rPr>
        <w:t xml:space="preserve"> אם </w:t>
      </w:r>
      <w:r w:rsidRPr="006A0A5E" w:rsidR="00143E05">
        <w:rPr>
          <w:rFonts w:hint="eastAsia"/>
          <w:b/>
          <w:bCs/>
          <w:rtl/>
        </w:rPr>
        <w:t>הוא</w:t>
      </w:r>
      <w:r w:rsidRPr="006A0A5E" w:rsidR="00143E05">
        <w:rPr>
          <w:b/>
          <w:bCs/>
          <w:rtl/>
        </w:rPr>
        <w:t xml:space="preserve"> </w:t>
      </w:r>
      <w:r w:rsidRPr="006A0A5E" w:rsidR="00143E05">
        <w:rPr>
          <w:rFonts w:hint="eastAsia"/>
          <w:b/>
          <w:bCs/>
          <w:rtl/>
        </w:rPr>
        <w:t>נדרש</w:t>
      </w:r>
      <w:r w:rsidRPr="006A0A5E">
        <w:rPr>
          <w:b/>
          <w:bCs/>
          <w:rtl/>
        </w:rPr>
        <w:t xml:space="preserve"> ל</w:t>
      </w:r>
      <w:r w:rsidRPr="006A0A5E" w:rsidR="00AC0CA4">
        <w:rPr>
          <w:b/>
          <w:bCs/>
          <w:rtl/>
        </w:rPr>
        <w:t>הש</w:t>
      </w:r>
      <w:r w:rsidRPr="006A0A5E">
        <w:rPr>
          <w:rFonts w:hint="eastAsia"/>
          <w:b/>
          <w:bCs/>
          <w:rtl/>
        </w:rPr>
        <w:t>י</w:t>
      </w:r>
      <w:r w:rsidRPr="006A0A5E" w:rsidR="00AC0CA4">
        <w:rPr>
          <w:b/>
          <w:bCs/>
          <w:rtl/>
        </w:rPr>
        <w:t xml:space="preserve">ב </w:t>
      </w:r>
      <w:r w:rsidRPr="006A0A5E" w:rsidR="00143E05">
        <w:rPr>
          <w:rFonts w:hint="eastAsia"/>
          <w:b/>
          <w:bCs/>
          <w:rtl/>
        </w:rPr>
        <w:t>את</w:t>
      </w:r>
      <w:r w:rsidRPr="006A0A5E" w:rsidR="00143E05">
        <w:rPr>
          <w:b/>
          <w:bCs/>
          <w:rtl/>
        </w:rPr>
        <w:t xml:space="preserve"> </w:t>
      </w:r>
      <w:r w:rsidRPr="006A0A5E" w:rsidR="00AC0CA4">
        <w:rPr>
          <w:b/>
          <w:bCs/>
          <w:rtl/>
        </w:rPr>
        <w:t>הכסף ללקוחותיו.</w:t>
      </w:r>
      <w:r w:rsidR="00AC0CA4">
        <w:rPr>
          <w:rFonts w:hint="cs"/>
          <w:b/>
          <w:bCs/>
          <w:rtl/>
        </w:rPr>
        <w:t xml:space="preserve"> </w:t>
      </w:r>
    </w:p>
    <w:p w:rsidR="00240406" w:rsidRPr="00F74F0C" w:rsidP="0023206D">
      <w:pPr>
        <w:pStyle w:val="a"/>
        <w:spacing w:line="269" w:lineRule="auto"/>
        <w:rPr>
          <w:rtl/>
        </w:rPr>
      </w:pPr>
    </w:p>
    <w:p w:rsidR="00877B24" w:rsidP="0023206D">
      <w:pPr>
        <w:pStyle w:val="ListParagraph"/>
        <w:numPr>
          <w:ilvl w:val="0"/>
          <w:numId w:val="59"/>
        </w:numPr>
        <w:spacing w:line="269" w:lineRule="auto"/>
        <w:ind w:left="312"/>
        <w:rPr>
          <w:rtl/>
        </w:rPr>
      </w:pPr>
      <w:r w:rsidRPr="00BF459D">
        <w:rPr>
          <w:rStyle w:val="5"/>
          <w:rtl/>
        </w:rPr>
        <w:t>אגף הבניין</w:t>
      </w:r>
      <w:r w:rsidRPr="00024AE5" w:rsidR="00F51066">
        <w:rPr>
          <w:rStyle w:val="5"/>
          <w:rtl/>
        </w:rPr>
        <w:t>:</w:t>
      </w:r>
      <w:r w:rsidRPr="00024AE5">
        <w:rPr>
          <w:rStyle w:val="5"/>
          <w:rtl/>
        </w:rPr>
        <w:t xml:space="preserve"> </w:t>
      </w:r>
      <w:r w:rsidR="00375360">
        <w:rPr>
          <w:rFonts w:hint="cs"/>
          <w:rtl/>
        </w:rPr>
        <w:t xml:space="preserve">פעילותו </w:t>
      </w:r>
      <w:r w:rsidRPr="00877B24">
        <w:rPr>
          <w:rtl/>
        </w:rPr>
        <w:t>היא ברובה באמצעות חוזים פאושליים</w:t>
      </w:r>
      <w:r>
        <w:rPr>
          <w:rStyle w:val="FootnoteReference1"/>
          <w:rtl/>
        </w:rPr>
        <w:footnoteReference w:id="36"/>
      </w:r>
      <w:r w:rsidRPr="00877B24">
        <w:rPr>
          <w:rtl/>
        </w:rPr>
        <w:t xml:space="preserve"> אשר ביצועם נפרס על פני </w:t>
      </w:r>
      <w:r w:rsidRPr="00877B24" w:rsidR="0061700A">
        <w:rPr>
          <w:rtl/>
        </w:rPr>
        <w:t xml:space="preserve">שנים </w:t>
      </w:r>
      <w:r w:rsidRPr="00877B24">
        <w:rPr>
          <w:rtl/>
        </w:rPr>
        <w:t xml:space="preserve">מספר. לאחר החתימה על </w:t>
      </w:r>
      <w:r w:rsidRPr="0061700A" w:rsidR="0061700A">
        <w:rPr>
          <w:rtl/>
        </w:rPr>
        <w:t xml:space="preserve">ההסכם לביצוע הבדיקות </w:t>
      </w:r>
      <w:r w:rsidRPr="00877B24">
        <w:rPr>
          <w:rtl/>
        </w:rPr>
        <w:t>עם הלקוח, נרשמות הכנסות מראש על כל סכום החוזה</w:t>
      </w:r>
      <w:r w:rsidR="0061700A">
        <w:rPr>
          <w:rFonts w:hint="cs"/>
          <w:rtl/>
        </w:rPr>
        <w:t>,</w:t>
      </w:r>
      <w:r w:rsidRPr="00877B24">
        <w:rPr>
          <w:rtl/>
        </w:rPr>
        <w:t xml:space="preserve"> ובמהלך השנים, בהתאם לביצוע העבודה, נסגרות </w:t>
      </w:r>
      <w:r w:rsidRPr="00877B24" w:rsidR="0061700A">
        <w:rPr>
          <w:rtl/>
        </w:rPr>
        <w:t xml:space="preserve">הכנסות מראש </w:t>
      </w:r>
      <w:r w:rsidRPr="00877B24">
        <w:rPr>
          <w:rtl/>
        </w:rPr>
        <w:t xml:space="preserve">ומוכרות כהכנסות. הסכם ביצוע בדיקות נדרש לקבלת היתר בנייה. </w:t>
      </w:r>
      <w:r w:rsidR="0062465C">
        <w:rPr>
          <w:rFonts w:hint="cs"/>
          <w:rtl/>
        </w:rPr>
        <w:t xml:space="preserve">משרד מבקר המדינה דגם את שנת 2017. </w:t>
      </w:r>
      <w:r w:rsidRPr="00877B24">
        <w:rPr>
          <w:rtl/>
        </w:rPr>
        <w:t xml:space="preserve">נכון לדצמבר 2017, </w:t>
      </w:r>
      <w:r w:rsidR="0061700A">
        <w:rPr>
          <w:rFonts w:hint="cs"/>
          <w:rtl/>
        </w:rPr>
        <w:t>ה</w:t>
      </w:r>
      <w:r w:rsidRPr="00877B24">
        <w:rPr>
          <w:rtl/>
        </w:rPr>
        <w:t xml:space="preserve">הכנסות </w:t>
      </w:r>
      <w:r w:rsidR="00667074">
        <w:rPr>
          <w:rtl/>
        </w:rPr>
        <w:t>מראש של אגף הבניין שנוצרו בשנים</w:t>
      </w:r>
      <w:r w:rsidR="0061700A">
        <w:rPr>
          <w:rFonts w:hint="cs"/>
          <w:rtl/>
        </w:rPr>
        <w:t xml:space="preserve"> 2011 - 2012</w:t>
      </w:r>
      <w:r w:rsidRPr="00877B24">
        <w:rPr>
          <w:rtl/>
        </w:rPr>
        <w:t xml:space="preserve"> עומדות על סכום של כ-8.3 מיליון ש"ח</w:t>
      </w:r>
      <w:r>
        <w:rPr>
          <w:rStyle w:val="FootnoteReference1"/>
          <w:rtl/>
        </w:rPr>
        <w:footnoteReference w:id="37"/>
      </w:r>
      <w:r w:rsidRPr="00877B24">
        <w:rPr>
          <w:rtl/>
        </w:rPr>
        <w:t xml:space="preserve">. </w:t>
      </w:r>
      <w:r w:rsidR="00C017FE">
        <w:rPr>
          <w:rFonts w:hint="cs"/>
          <w:rtl/>
        </w:rPr>
        <w:t>במצב זה,</w:t>
      </w:r>
      <w:r w:rsidRPr="00877B24">
        <w:rPr>
          <w:rtl/>
        </w:rPr>
        <w:t xml:space="preserve"> </w:t>
      </w:r>
      <w:r w:rsidR="00C017FE">
        <w:rPr>
          <w:rFonts w:hint="cs"/>
          <w:rtl/>
        </w:rPr>
        <w:t>קיים חשש</w:t>
      </w:r>
      <w:r w:rsidRPr="00877B24">
        <w:rPr>
          <w:rtl/>
        </w:rPr>
        <w:t xml:space="preserve"> שלקוחות של אגף הבנייה לא הזמינו את המכון לבצע חלק מהבדיקות הנדרשות בבניינים כפי שסוכם בחוזה א</w:t>
      </w:r>
      <w:r w:rsidR="0061700A">
        <w:rPr>
          <w:rFonts w:hint="cs"/>
          <w:rtl/>
        </w:rPr>
        <w:t>י</w:t>
      </w:r>
      <w:r w:rsidRPr="00877B24">
        <w:rPr>
          <w:rtl/>
        </w:rPr>
        <w:t xml:space="preserve">תם. בדיקות אלו חשובות כדי לוודא את איכות הבנייה. </w:t>
      </w:r>
      <w:r w:rsidR="00751703">
        <w:rPr>
          <w:rFonts w:hint="cs"/>
          <w:rtl/>
        </w:rPr>
        <w:t xml:space="preserve">ביצוע כלל </w:t>
      </w:r>
      <w:r w:rsidRPr="00877B24">
        <w:rPr>
          <w:rtl/>
        </w:rPr>
        <w:t>הבדיקות במ</w:t>
      </w:r>
      <w:r w:rsidR="0062465C">
        <w:rPr>
          <w:rFonts w:hint="cs"/>
          <w:rtl/>
        </w:rPr>
        <w:t>ב</w:t>
      </w:r>
      <w:r w:rsidRPr="00877B24">
        <w:rPr>
          <w:rtl/>
        </w:rPr>
        <w:t xml:space="preserve">נים שהוקמו </w:t>
      </w:r>
      <w:r w:rsidR="00751703">
        <w:rPr>
          <w:rFonts w:hint="cs"/>
          <w:rtl/>
        </w:rPr>
        <w:t xml:space="preserve">נדרש </w:t>
      </w:r>
      <w:r w:rsidR="00143E05">
        <w:rPr>
          <w:rFonts w:hint="cs"/>
          <w:rtl/>
        </w:rPr>
        <w:t>כדי</w:t>
      </w:r>
      <w:r w:rsidR="00751703">
        <w:rPr>
          <w:rFonts w:hint="cs"/>
          <w:rtl/>
        </w:rPr>
        <w:t xml:space="preserve"> </w:t>
      </w:r>
      <w:r w:rsidRPr="00877B24">
        <w:rPr>
          <w:rtl/>
        </w:rPr>
        <w:t xml:space="preserve">למנוע </w:t>
      </w:r>
      <w:r w:rsidRPr="00877B24" w:rsidR="00455D33">
        <w:rPr>
          <w:rtl/>
        </w:rPr>
        <w:t>ל</w:t>
      </w:r>
      <w:r w:rsidR="00143E05">
        <w:rPr>
          <w:rFonts w:hint="cs"/>
          <w:rtl/>
        </w:rPr>
        <w:t>י</w:t>
      </w:r>
      <w:r w:rsidRPr="00877B24" w:rsidR="00455D33">
        <w:rPr>
          <w:rtl/>
        </w:rPr>
        <w:t>קויי</w:t>
      </w:r>
      <w:r w:rsidRPr="00877B24">
        <w:rPr>
          <w:rtl/>
        </w:rPr>
        <w:t xml:space="preserve"> בנייה</w:t>
      </w:r>
      <w:r w:rsidRPr="00877B24" w:rsidR="00455D33">
        <w:rPr>
          <w:rtl/>
        </w:rPr>
        <w:t xml:space="preserve"> </w:t>
      </w:r>
      <w:r w:rsidR="000A1DA5">
        <w:rPr>
          <w:rFonts w:hint="cs"/>
          <w:rtl/>
        </w:rPr>
        <w:t>ו</w:t>
      </w:r>
      <w:r w:rsidR="00143E05">
        <w:rPr>
          <w:rFonts w:hint="cs"/>
          <w:rtl/>
        </w:rPr>
        <w:t xml:space="preserve">כדי </w:t>
      </w:r>
      <w:r w:rsidR="000A1DA5">
        <w:rPr>
          <w:rFonts w:hint="cs"/>
          <w:rtl/>
        </w:rPr>
        <w:t>לשמור על שלום</w:t>
      </w:r>
      <w:r w:rsidRPr="0061700A" w:rsidR="0061700A">
        <w:rPr>
          <w:rtl/>
        </w:rPr>
        <w:t xml:space="preserve"> הציבור</w:t>
      </w:r>
      <w:r w:rsidRPr="00877B24">
        <w:rPr>
          <w:rtl/>
        </w:rPr>
        <w:t>.</w:t>
      </w:r>
    </w:p>
    <w:p w:rsidR="00240406" w:rsidP="0023206D">
      <w:pPr>
        <w:pStyle w:val="a"/>
        <w:spacing w:line="269" w:lineRule="auto"/>
        <w:rPr>
          <w:rtl/>
        </w:rPr>
      </w:pPr>
    </w:p>
    <w:p w:rsidR="00362945" w:rsidRPr="00362945" w:rsidP="0023206D">
      <w:pPr>
        <w:pStyle w:val="ListParagraph"/>
        <w:numPr>
          <w:ilvl w:val="0"/>
          <w:numId w:val="59"/>
        </w:numPr>
        <w:spacing w:line="269" w:lineRule="auto"/>
        <w:ind w:left="312"/>
        <w:rPr>
          <w:b/>
        </w:rPr>
      </w:pPr>
      <w:r w:rsidRPr="00450576">
        <w:rPr>
          <w:rStyle w:val="5"/>
          <w:rtl/>
        </w:rPr>
        <w:t>אגף איכות והסמכה</w:t>
      </w:r>
      <w:r w:rsidRPr="00024AE5" w:rsidR="00F51066">
        <w:rPr>
          <w:rStyle w:val="5"/>
          <w:rtl/>
        </w:rPr>
        <w:t>:</w:t>
      </w:r>
      <w:r w:rsidRPr="00620B25">
        <w:rPr>
          <w:rtl/>
        </w:rPr>
        <w:t xml:space="preserve"> </w:t>
      </w:r>
      <w:r w:rsidR="00F51066">
        <w:rPr>
          <w:rFonts w:hint="cs"/>
          <w:rtl/>
        </w:rPr>
        <w:t xml:space="preserve">אגף זה במכון </w:t>
      </w:r>
      <w:r w:rsidRPr="00620B25">
        <w:rPr>
          <w:rtl/>
        </w:rPr>
        <w:t>הוא גוף ההתעדה (</w:t>
      </w:r>
      <w:r w:rsidRPr="00620B25">
        <w:t>Certification Body</w:t>
      </w:r>
      <w:r w:rsidRPr="00620B25">
        <w:rPr>
          <w:rtl/>
        </w:rPr>
        <w:t xml:space="preserve">) </w:t>
      </w:r>
      <w:r w:rsidR="00F51066">
        <w:rPr>
          <w:rFonts w:hint="cs"/>
          <w:rtl/>
        </w:rPr>
        <w:t>המתחרה בגופי</w:t>
      </w:r>
      <w:r w:rsidRPr="00620B25">
        <w:rPr>
          <w:rtl/>
        </w:rPr>
        <w:t xml:space="preserve"> התעדה פרטיים. תחומי </w:t>
      </w:r>
      <w:r w:rsidR="00F51066">
        <w:rPr>
          <w:rFonts w:hint="cs"/>
          <w:rtl/>
        </w:rPr>
        <w:t>פעילותו</w:t>
      </w:r>
      <w:r w:rsidRPr="00620B25" w:rsidR="00F51066">
        <w:rPr>
          <w:rtl/>
        </w:rPr>
        <w:t xml:space="preserve"> </w:t>
      </w:r>
      <w:r w:rsidRPr="00620B25">
        <w:rPr>
          <w:rtl/>
        </w:rPr>
        <w:t xml:space="preserve">העיקריים הם: התעדת מערכות ניהול; אחריות למינהלת תפעול תו תקן; מתן היתר לסימון מוצרים ובניינים בתו תקן ירוק כידידותיים לסביבה; התעדה בנושא פליטת גזי חממה; </w:t>
      </w:r>
      <w:r w:rsidR="00F51066">
        <w:rPr>
          <w:rFonts w:hint="cs"/>
          <w:rtl/>
        </w:rPr>
        <w:t>ו</w:t>
      </w:r>
      <w:r w:rsidRPr="00620B25">
        <w:rPr>
          <w:rtl/>
        </w:rPr>
        <w:t>אחריות על מרכז הדרכה.</w:t>
      </w:r>
      <w:r>
        <w:rPr>
          <w:rFonts w:hint="cs"/>
          <w:rtl/>
        </w:rPr>
        <w:t xml:space="preserve"> שיטת העבודה של המכון היא שבזמן ההתקשרות עם הלקוח ניתנת </w:t>
      </w:r>
      <w:r w:rsidR="00F51066">
        <w:rPr>
          <w:rFonts w:hint="cs"/>
          <w:rtl/>
        </w:rPr>
        <w:t xml:space="preserve">ללקוח </w:t>
      </w:r>
      <w:r>
        <w:rPr>
          <w:rFonts w:hint="cs"/>
          <w:rtl/>
        </w:rPr>
        <w:t xml:space="preserve">תעודת הסמכה, והמכון מבצע </w:t>
      </w:r>
      <w:r w:rsidRPr="009C56D5" w:rsidR="009C56D5">
        <w:rPr>
          <w:rtl/>
        </w:rPr>
        <w:t xml:space="preserve">בשנתיים </w:t>
      </w:r>
      <w:r w:rsidR="00455D33">
        <w:rPr>
          <w:rFonts w:hint="cs"/>
          <w:rtl/>
        </w:rPr>
        <w:t>העוקב</w:t>
      </w:r>
      <w:r w:rsidR="00143E05">
        <w:rPr>
          <w:rFonts w:hint="cs"/>
          <w:rtl/>
        </w:rPr>
        <w:t>ו</w:t>
      </w:r>
      <w:r w:rsidR="00455D33">
        <w:rPr>
          <w:rFonts w:hint="cs"/>
          <w:rtl/>
        </w:rPr>
        <w:t>ת</w:t>
      </w:r>
      <w:r>
        <w:rPr>
          <w:rFonts w:hint="cs"/>
          <w:rtl/>
        </w:rPr>
        <w:t xml:space="preserve"> שתי ביקור</w:t>
      </w:r>
      <w:r w:rsidR="00CF1066">
        <w:rPr>
          <w:rFonts w:hint="cs"/>
          <w:rtl/>
        </w:rPr>
        <w:t>ו</w:t>
      </w:r>
      <w:r>
        <w:rPr>
          <w:rFonts w:hint="cs"/>
          <w:rtl/>
        </w:rPr>
        <w:t>ת. במועד ההתקשרות עם הלקוח נרשמות הכנסות מראש בגין הביקור</w:t>
      </w:r>
      <w:r w:rsidR="00F51066">
        <w:rPr>
          <w:rFonts w:hint="cs"/>
          <w:rtl/>
        </w:rPr>
        <w:t>ו</w:t>
      </w:r>
      <w:r>
        <w:rPr>
          <w:rFonts w:hint="cs"/>
          <w:rtl/>
        </w:rPr>
        <w:t>ת שיבוצעו במהלך השנה הבאה. מכאן שבמהלך העסקים הרגיל של האגף</w:t>
      </w:r>
      <w:r w:rsidR="00A949C6">
        <w:rPr>
          <w:rFonts w:hint="cs"/>
          <w:rtl/>
        </w:rPr>
        <w:t>,</w:t>
      </w:r>
      <w:r>
        <w:rPr>
          <w:rFonts w:hint="cs"/>
          <w:rtl/>
        </w:rPr>
        <w:t xml:space="preserve"> </w:t>
      </w:r>
      <w:r w:rsidR="007039FA">
        <w:rPr>
          <w:rFonts w:hint="cs"/>
          <w:rtl/>
        </w:rPr>
        <w:t>ה</w:t>
      </w:r>
      <w:r>
        <w:rPr>
          <w:rFonts w:hint="cs"/>
          <w:rtl/>
        </w:rPr>
        <w:t>הכנסות מראש אמורות להיסגר במהלך השנה העוקבת.</w:t>
      </w:r>
      <w:r w:rsidRPr="00C47D28">
        <w:rPr>
          <w:b/>
          <w:bCs/>
          <w:rtl/>
        </w:rPr>
        <w:t xml:space="preserve"> </w:t>
      </w:r>
      <w:r w:rsidRPr="0062465C" w:rsidR="0062465C">
        <w:rPr>
          <w:rtl/>
        </w:rPr>
        <w:t xml:space="preserve">משרד מבקר המדינה דגם את שנת 2017. </w:t>
      </w:r>
      <w:r w:rsidRPr="00F74F0C">
        <w:rPr>
          <w:rtl/>
        </w:rPr>
        <w:t xml:space="preserve">נכון לדצמבר 2017, באגף איכות והסמכה יש הכנסות מראש שנוצרו </w:t>
      </w:r>
      <w:r>
        <w:rPr>
          <w:rFonts w:hint="cs"/>
          <w:rtl/>
        </w:rPr>
        <w:t xml:space="preserve">החל </w:t>
      </w:r>
      <w:r w:rsidR="007039FA">
        <w:rPr>
          <w:rFonts w:hint="cs"/>
          <w:rtl/>
        </w:rPr>
        <w:t>ב</w:t>
      </w:r>
      <w:r w:rsidRPr="00F74F0C" w:rsidR="007039FA">
        <w:rPr>
          <w:rtl/>
        </w:rPr>
        <w:t xml:space="preserve">שנת </w:t>
      </w:r>
      <w:r w:rsidRPr="00F74F0C">
        <w:rPr>
          <w:rtl/>
        </w:rPr>
        <w:t>2011</w:t>
      </w:r>
      <w:r w:rsidR="004256B2">
        <w:rPr>
          <w:rFonts w:hint="cs"/>
          <w:rtl/>
        </w:rPr>
        <w:t xml:space="preserve"> ועד תחילת 2017</w:t>
      </w:r>
      <w:r w:rsidRPr="00F74F0C">
        <w:rPr>
          <w:rtl/>
        </w:rPr>
        <w:t xml:space="preserve"> </w:t>
      </w:r>
      <w:r w:rsidR="007039FA">
        <w:rPr>
          <w:rFonts w:hint="cs"/>
          <w:rtl/>
        </w:rPr>
        <w:t>ב</w:t>
      </w:r>
      <w:r w:rsidRPr="00F74F0C">
        <w:rPr>
          <w:rtl/>
        </w:rPr>
        <w:t>סכום של כ-11 מיליון ש"ח.</w:t>
      </w:r>
      <w:r w:rsidRPr="00C47D28">
        <w:rPr>
          <w:rFonts w:hint="cs"/>
          <w:b/>
          <w:bCs/>
          <w:rtl/>
        </w:rPr>
        <w:t xml:space="preserve"> </w:t>
      </w:r>
    </w:p>
    <w:p w:rsidR="00362945" w:rsidP="0023206D">
      <w:pPr>
        <w:pStyle w:val="a"/>
        <w:spacing w:line="269" w:lineRule="auto"/>
        <w:rPr>
          <w:rStyle w:val="5"/>
          <w:rtl/>
        </w:rPr>
      </w:pPr>
    </w:p>
    <w:p w:rsidR="00240406" w:rsidP="0023206D">
      <w:pPr>
        <w:pStyle w:val="ListParagraph"/>
        <w:spacing w:line="269" w:lineRule="auto"/>
        <w:ind w:left="359"/>
        <w:rPr>
          <w:b/>
          <w:bCs/>
        </w:rPr>
      </w:pPr>
      <w:r>
        <w:rPr>
          <w:rFonts w:hint="cs"/>
          <w:b/>
          <w:bCs/>
          <w:rtl/>
        </w:rPr>
        <w:t>משמעות הנתונים היא שבדיקות אלו לא בוצעו בזמן וש</w:t>
      </w:r>
      <w:r w:rsidR="00412C59">
        <w:rPr>
          <w:rFonts w:hint="cs"/>
          <w:b/>
          <w:bCs/>
          <w:rtl/>
        </w:rPr>
        <w:t xml:space="preserve">הלקוח מחזיק בתעודת הסמכה, </w:t>
      </w:r>
      <w:r>
        <w:rPr>
          <w:rFonts w:hint="cs"/>
          <w:b/>
          <w:bCs/>
          <w:rtl/>
        </w:rPr>
        <w:t>בלי</w:t>
      </w:r>
      <w:r w:rsidR="00412C59">
        <w:rPr>
          <w:rFonts w:hint="cs"/>
          <w:b/>
          <w:bCs/>
          <w:rtl/>
        </w:rPr>
        <w:t xml:space="preserve"> </w:t>
      </w:r>
      <w:r>
        <w:rPr>
          <w:rFonts w:hint="cs"/>
          <w:b/>
          <w:bCs/>
          <w:rtl/>
        </w:rPr>
        <w:t>ש</w:t>
      </w:r>
      <w:r w:rsidR="00412C59">
        <w:rPr>
          <w:rFonts w:hint="cs"/>
          <w:b/>
          <w:bCs/>
          <w:rtl/>
        </w:rPr>
        <w:t xml:space="preserve">המכון </w:t>
      </w:r>
      <w:r w:rsidR="00081123">
        <w:rPr>
          <w:rFonts w:hint="cs"/>
          <w:b/>
          <w:bCs/>
          <w:rtl/>
        </w:rPr>
        <w:t xml:space="preserve">ביצע </w:t>
      </w:r>
      <w:r w:rsidR="00412C59">
        <w:rPr>
          <w:rFonts w:hint="cs"/>
          <w:b/>
          <w:bCs/>
          <w:rtl/>
        </w:rPr>
        <w:t xml:space="preserve">את </w:t>
      </w:r>
      <w:r w:rsidR="00081123">
        <w:rPr>
          <w:rFonts w:hint="cs"/>
          <w:b/>
          <w:bCs/>
          <w:rtl/>
        </w:rPr>
        <w:t xml:space="preserve">המבדקים </w:t>
      </w:r>
      <w:r w:rsidR="00C501F2">
        <w:rPr>
          <w:rFonts w:hint="cs"/>
          <w:b/>
          <w:bCs/>
          <w:rtl/>
        </w:rPr>
        <w:t>ה</w:t>
      </w:r>
      <w:r w:rsidR="00081123">
        <w:rPr>
          <w:rFonts w:hint="cs"/>
          <w:b/>
          <w:bCs/>
          <w:rtl/>
        </w:rPr>
        <w:t xml:space="preserve">מתוכננים לשם קביעת </w:t>
      </w:r>
      <w:r w:rsidR="00412C59">
        <w:rPr>
          <w:rFonts w:hint="cs"/>
          <w:b/>
          <w:bCs/>
          <w:rtl/>
        </w:rPr>
        <w:t>עמידת</w:t>
      </w:r>
      <w:r>
        <w:rPr>
          <w:rFonts w:hint="cs"/>
          <w:b/>
          <w:bCs/>
          <w:rtl/>
        </w:rPr>
        <w:t>ו</w:t>
      </w:r>
      <w:r w:rsidR="00412C59">
        <w:rPr>
          <w:rFonts w:hint="cs"/>
          <w:b/>
          <w:bCs/>
          <w:rtl/>
        </w:rPr>
        <w:t xml:space="preserve"> בדרישות ההתעדה. </w:t>
      </w:r>
    </w:p>
    <w:p w:rsidR="00240406" w:rsidP="0023206D">
      <w:pPr>
        <w:pStyle w:val="a"/>
        <w:spacing w:line="269" w:lineRule="auto"/>
        <w:rPr>
          <w:rtl/>
        </w:rPr>
      </w:pPr>
    </w:p>
    <w:p w:rsidR="00240406" w:rsidP="0023206D">
      <w:pPr>
        <w:pStyle w:val="ListParagraph"/>
        <w:spacing w:line="269" w:lineRule="auto"/>
        <w:ind w:left="312"/>
        <w:rPr>
          <w:b/>
          <w:bCs/>
          <w:rtl/>
        </w:rPr>
      </w:pPr>
      <w:r w:rsidRPr="00CB5810">
        <w:rPr>
          <w:b/>
          <w:bCs/>
          <w:rtl/>
        </w:rPr>
        <w:t>בדוחות הכספיים של המכון ל-31.12.</w:t>
      </w:r>
      <w:r w:rsidR="00143E05">
        <w:rPr>
          <w:rFonts w:hint="cs"/>
          <w:b/>
          <w:bCs/>
          <w:rtl/>
        </w:rPr>
        <w:t>17</w:t>
      </w:r>
      <w:r w:rsidRPr="00CB5810">
        <w:rPr>
          <w:b/>
          <w:bCs/>
          <w:rtl/>
        </w:rPr>
        <w:t xml:space="preserve"> </w:t>
      </w:r>
      <w:r w:rsidR="00F477FE">
        <w:rPr>
          <w:rFonts w:hint="cs"/>
          <w:b/>
          <w:bCs/>
          <w:rtl/>
        </w:rPr>
        <w:t>עמדה</w:t>
      </w:r>
      <w:r w:rsidRPr="00CB5810" w:rsidR="00F477FE">
        <w:rPr>
          <w:b/>
          <w:bCs/>
          <w:rtl/>
        </w:rPr>
        <w:t xml:space="preserve"> </w:t>
      </w:r>
      <w:r w:rsidRPr="00CB5810">
        <w:rPr>
          <w:b/>
          <w:bCs/>
          <w:rtl/>
        </w:rPr>
        <w:t xml:space="preserve">יתרת </w:t>
      </w:r>
      <w:r w:rsidR="001C4466">
        <w:rPr>
          <w:rFonts w:hint="cs"/>
          <w:b/>
          <w:bCs/>
          <w:rtl/>
        </w:rPr>
        <w:t>ה</w:t>
      </w:r>
      <w:r w:rsidRPr="00CB5810" w:rsidR="00455D33">
        <w:rPr>
          <w:b/>
          <w:bCs/>
          <w:rtl/>
        </w:rPr>
        <w:t>הכנסות</w:t>
      </w:r>
      <w:r w:rsidRPr="00CB5810">
        <w:rPr>
          <w:b/>
          <w:bCs/>
          <w:rtl/>
        </w:rPr>
        <w:t xml:space="preserve"> מראש על 96 מיליון ש"ח</w:t>
      </w:r>
      <w:r w:rsidRPr="00CB5810">
        <w:rPr>
          <w:rFonts w:hint="cs"/>
          <w:b/>
          <w:bCs/>
          <w:rtl/>
        </w:rPr>
        <w:t>.</w:t>
      </w:r>
      <w:r w:rsidRPr="00CB5810">
        <w:rPr>
          <w:rtl/>
        </w:rPr>
        <w:t xml:space="preserve"> </w:t>
      </w:r>
      <w:r>
        <w:rPr>
          <w:rFonts w:hint="cs"/>
          <w:b/>
          <w:bCs/>
          <w:rtl/>
        </w:rPr>
        <w:t xml:space="preserve">במהלך פגישה שקיים צוות הביקורת עם </w:t>
      </w:r>
      <w:r w:rsidR="003D007C">
        <w:rPr>
          <w:rFonts w:hint="cs"/>
          <w:b/>
          <w:bCs/>
          <w:rtl/>
        </w:rPr>
        <w:t xml:space="preserve">מנהלי </w:t>
      </w:r>
      <w:r>
        <w:rPr>
          <w:rFonts w:hint="cs"/>
          <w:b/>
          <w:bCs/>
          <w:rtl/>
        </w:rPr>
        <w:t xml:space="preserve">אגף הכספים במכון, </w:t>
      </w:r>
      <w:r w:rsidR="00D65860">
        <w:rPr>
          <w:rFonts w:hint="cs"/>
          <w:b/>
          <w:bCs/>
          <w:rtl/>
        </w:rPr>
        <w:t xml:space="preserve">מסרו </w:t>
      </w:r>
      <w:r w:rsidR="00F477FE">
        <w:rPr>
          <w:rFonts w:hint="cs"/>
          <w:b/>
          <w:bCs/>
          <w:rtl/>
        </w:rPr>
        <w:t>המנהלים</w:t>
      </w:r>
      <w:r>
        <w:rPr>
          <w:rFonts w:hint="cs"/>
          <w:b/>
          <w:bCs/>
          <w:rtl/>
        </w:rPr>
        <w:t xml:space="preserve"> ש</w:t>
      </w:r>
      <w:r w:rsidR="003D007C">
        <w:rPr>
          <w:rFonts w:hint="cs"/>
          <w:b/>
          <w:bCs/>
          <w:rtl/>
        </w:rPr>
        <w:t xml:space="preserve">להערכתם </w:t>
      </w:r>
      <w:r>
        <w:rPr>
          <w:rFonts w:hint="cs"/>
          <w:b/>
          <w:bCs/>
          <w:rtl/>
        </w:rPr>
        <w:t>נדרש להקטין את סכום ההכנסות</w:t>
      </w:r>
      <w:r w:rsidRPr="00EA0524" w:rsidR="009C56D5">
        <w:rPr>
          <w:rtl/>
        </w:rPr>
        <w:t xml:space="preserve"> </w:t>
      </w:r>
      <w:r w:rsidRPr="009C56D5" w:rsidR="009C56D5">
        <w:rPr>
          <w:b/>
          <w:bCs/>
          <w:rtl/>
        </w:rPr>
        <w:t>מראש</w:t>
      </w:r>
      <w:r w:rsidR="0055629E">
        <w:rPr>
          <w:rFonts w:hint="cs"/>
          <w:b/>
          <w:bCs/>
          <w:rtl/>
        </w:rPr>
        <w:t>, בשל אי</w:t>
      </w:r>
      <w:r w:rsidR="00143E05">
        <w:rPr>
          <w:rFonts w:hint="cs"/>
          <w:b/>
          <w:bCs/>
          <w:rtl/>
        </w:rPr>
        <w:t>-</w:t>
      </w:r>
      <w:r w:rsidR="0055629E">
        <w:rPr>
          <w:rFonts w:hint="cs"/>
          <w:b/>
          <w:bCs/>
          <w:rtl/>
        </w:rPr>
        <w:t xml:space="preserve"> ביצוע העבודה,</w:t>
      </w:r>
      <w:r w:rsidRPr="009C56D5" w:rsidR="009C56D5">
        <w:rPr>
          <w:b/>
          <w:bCs/>
          <w:rtl/>
        </w:rPr>
        <w:t xml:space="preserve"> בסכום של כ-17 מיליון ש"ח</w:t>
      </w:r>
      <w:r w:rsidR="00EC154C">
        <w:rPr>
          <w:rFonts w:hint="cs"/>
          <w:b/>
          <w:bCs/>
          <w:rtl/>
        </w:rPr>
        <w:t>.</w:t>
      </w:r>
      <w:r w:rsidR="00EF73B2">
        <w:rPr>
          <w:rFonts w:hint="cs"/>
          <w:b/>
          <w:bCs/>
          <w:rtl/>
        </w:rPr>
        <w:t xml:space="preserve"> </w:t>
      </w:r>
      <w:r w:rsidR="00B04CC2">
        <w:rPr>
          <w:rFonts w:hint="cs"/>
          <w:b/>
          <w:bCs/>
          <w:rtl/>
        </w:rPr>
        <w:t xml:space="preserve">עולה מכאן כי ככל הנראה </w:t>
      </w:r>
      <w:r w:rsidR="00EF73B2">
        <w:rPr>
          <w:rFonts w:hint="cs"/>
          <w:b/>
          <w:bCs/>
          <w:rtl/>
        </w:rPr>
        <w:t xml:space="preserve">לא </w:t>
      </w:r>
      <w:r w:rsidR="00F477FE">
        <w:rPr>
          <w:rFonts w:hint="cs"/>
          <w:b/>
          <w:bCs/>
          <w:rtl/>
        </w:rPr>
        <w:t>העניק</w:t>
      </w:r>
      <w:r w:rsidR="004D6D7F">
        <w:rPr>
          <w:rFonts w:hint="cs"/>
          <w:b/>
          <w:bCs/>
          <w:rtl/>
        </w:rPr>
        <w:t xml:space="preserve"> </w:t>
      </w:r>
      <w:r w:rsidR="00601D5F">
        <w:rPr>
          <w:rFonts w:hint="cs"/>
          <w:b/>
          <w:bCs/>
          <w:rtl/>
        </w:rPr>
        <w:t>המכון</w:t>
      </w:r>
      <w:r w:rsidR="00F477FE">
        <w:rPr>
          <w:rFonts w:hint="cs"/>
          <w:b/>
          <w:bCs/>
          <w:rtl/>
        </w:rPr>
        <w:t xml:space="preserve"> </w:t>
      </w:r>
      <w:r w:rsidR="00EF73B2">
        <w:rPr>
          <w:rFonts w:hint="cs"/>
          <w:b/>
          <w:bCs/>
          <w:rtl/>
        </w:rPr>
        <w:t xml:space="preserve">ללקוחות </w:t>
      </w:r>
      <w:r w:rsidR="00B04CC2">
        <w:rPr>
          <w:rFonts w:hint="cs"/>
          <w:b/>
          <w:bCs/>
          <w:rtl/>
        </w:rPr>
        <w:t>רבים שירות שהתחייב לתת</w:t>
      </w:r>
      <w:r w:rsidR="00377B39">
        <w:rPr>
          <w:rFonts w:hint="cs"/>
          <w:b/>
          <w:bCs/>
          <w:rtl/>
        </w:rPr>
        <w:t xml:space="preserve"> ולא ביצע בדיקות שהיה אמור לבצע</w:t>
      </w:r>
      <w:r>
        <w:rPr>
          <w:rFonts w:hint="cs"/>
          <w:b/>
          <w:bCs/>
          <w:rtl/>
        </w:rPr>
        <w:t>.</w:t>
      </w:r>
    </w:p>
    <w:p w:rsidR="00A3013F" w:rsidP="0023206D">
      <w:pPr>
        <w:pStyle w:val="a"/>
        <w:spacing w:line="269" w:lineRule="auto"/>
        <w:rPr>
          <w:b/>
          <w:bCs/>
          <w:rtl/>
        </w:rPr>
      </w:pPr>
    </w:p>
    <w:p w:rsidR="00D05AA6" w:rsidP="0023206D">
      <w:pPr>
        <w:spacing w:line="269" w:lineRule="auto"/>
        <w:ind w:left="312"/>
        <w:rPr>
          <w:rtl/>
        </w:rPr>
      </w:pPr>
      <w:r w:rsidRPr="00186AB6">
        <w:rPr>
          <w:rtl/>
        </w:rPr>
        <w:t xml:space="preserve">בוועדת </w:t>
      </w:r>
      <w:r>
        <w:rPr>
          <w:rFonts w:hint="cs"/>
          <w:rtl/>
        </w:rPr>
        <w:t>ה</w:t>
      </w:r>
      <w:r w:rsidRPr="00186AB6">
        <w:rPr>
          <w:rtl/>
        </w:rPr>
        <w:t>ביקורת</w:t>
      </w:r>
      <w:r>
        <w:rPr>
          <w:rFonts w:hint="cs"/>
          <w:rtl/>
        </w:rPr>
        <w:t xml:space="preserve"> של הוועד הפועל בפברואר 2016 </w:t>
      </w:r>
      <w:r w:rsidRPr="00186AB6">
        <w:rPr>
          <w:rtl/>
        </w:rPr>
        <w:t xml:space="preserve">הוחלט </w:t>
      </w:r>
      <w:r>
        <w:rPr>
          <w:rFonts w:hint="cs"/>
          <w:rtl/>
        </w:rPr>
        <w:t xml:space="preserve">כי </w:t>
      </w:r>
      <w:r w:rsidRPr="00186AB6">
        <w:rPr>
          <w:rtl/>
        </w:rPr>
        <w:t>"הוועדה מצפה לראות שינויים משמעותיים בסכומי הכסף שיוחזרו ללקוחות שעודם בזכות</w:t>
      </w:r>
      <w:r>
        <w:rPr>
          <w:rFonts w:hint="cs"/>
          <w:rtl/>
        </w:rPr>
        <w:t>,</w:t>
      </w:r>
      <w:r w:rsidRPr="00186AB6">
        <w:rPr>
          <w:rtl/>
        </w:rPr>
        <w:t xml:space="preserve"> ובשינוי יסודי בשיטות העבודה והנהלים, בכל האמור לתהליך החזרת הכספים אשר לא בוצעו בגינן עבודות". </w:t>
      </w:r>
      <w:r w:rsidR="002041D7">
        <w:rPr>
          <w:rFonts w:hint="cs"/>
          <w:rtl/>
        </w:rPr>
        <w:t xml:space="preserve">גם רואה החשבון המבקר העיר כמה פעמים להנהלת המכון בנושא זה. </w:t>
      </w:r>
      <w:r>
        <w:rPr>
          <w:rFonts w:hint="cs"/>
          <w:rtl/>
        </w:rPr>
        <w:t>עם זאת, עד דצמבר 2017 הקטין</w:t>
      </w:r>
      <w:r w:rsidR="00455D33">
        <w:rPr>
          <w:rFonts w:hint="cs"/>
          <w:rtl/>
        </w:rPr>
        <w:t xml:space="preserve"> </w:t>
      </w:r>
      <w:r w:rsidRPr="0023621B" w:rsidR="002B2869">
        <w:rPr>
          <w:rFonts w:hint="cs"/>
          <w:rtl/>
        </w:rPr>
        <w:t>המכון</w:t>
      </w:r>
      <w:r>
        <w:rPr>
          <w:rFonts w:hint="cs"/>
          <w:rtl/>
        </w:rPr>
        <w:t xml:space="preserve"> הכנסות מראש בהתאם למדיניות שנקט, ולפיה</w:t>
      </w:r>
      <w:r w:rsidRPr="00667352">
        <w:rPr>
          <w:rFonts w:hint="cs"/>
          <w:rtl/>
        </w:rPr>
        <w:t xml:space="preserve"> </w:t>
      </w:r>
      <w:r>
        <w:rPr>
          <w:rFonts w:hint="cs"/>
          <w:rtl/>
        </w:rPr>
        <w:t xml:space="preserve">בחלוף שבע שנים מהזמנת העבודה הוא הכיר בהכנסה גם ללא ביצועה. </w:t>
      </w:r>
      <w:r w:rsidRPr="00CB4E5F">
        <w:rPr>
          <w:rFonts w:hint="cs"/>
          <w:rtl/>
        </w:rPr>
        <w:t>המכון לא פעל ליצור קשר עם לקוחות ש</w:t>
      </w:r>
      <w:r>
        <w:rPr>
          <w:rFonts w:hint="cs"/>
          <w:rtl/>
        </w:rPr>
        <w:t xml:space="preserve">בגינם </w:t>
      </w:r>
      <w:r w:rsidRPr="00CB4E5F">
        <w:rPr>
          <w:rFonts w:hint="cs"/>
          <w:rtl/>
        </w:rPr>
        <w:t>נרשמו הכנסות מראש</w:t>
      </w:r>
      <w:r>
        <w:rPr>
          <w:rFonts w:hint="cs"/>
          <w:rtl/>
        </w:rPr>
        <w:t>,</w:t>
      </w:r>
      <w:r w:rsidRPr="00CB4E5F">
        <w:rPr>
          <w:rFonts w:hint="cs"/>
          <w:rtl/>
        </w:rPr>
        <w:t xml:space="preserve"> </w:t>
      </w:r>
      <w:r>
        <w:rPr>
          <w:rFonts w:hint="cs"/>
          <w:rtl/>
        </w:rPr>
        <w:t>כדי</w:t>
      </w:r>
      <w:r w:rsidRPr="00CB4E5F">
        <w:rPr>
          <w:rFonts w:hint="cs"/>
          <w:rtl/>
        </w:rPr>
        <w:t xml:space="preserve"> לברר אם </w:t>
      </w:r>
      <w:r>
        <w:rPr>
          <w:rFonts w:hint="cs"/>
          <w:rtl/>
        </w:rPr>
        <w:t xml:space="preserve">עדיין יש צורך בביצוע </w:t>
      </w:r>
      <w:r w:rsidRPr="00CB4E5F">
        <w:rPr>
          <w:rFonts w:hint="cs"/>
          <w:rtl/>
        </w:rPr>
        <w:t>העבודה</w:t>
      </w:r>
      <w:r>
        <w:rPr>
          <w:rFonts w:hint="cs"/>
          <w:rtl/>
        </w:rPr>
        <w:t xml:space="preserve"> שהוזמנה, או </w:t>
      </w:r>
      <w:r w:rsidR="00455D33">
        <w:rPr>
          <w:rFonts w:hint="cs"/>
          <w:rtl/>
        </w:rPr>
        <w:t>אם</w:t>
      </w:r>
      <w:r>
        <w:rPr>
          <w:rFonts w:hint="cs"/>
          <w:rtl/>
        </w:rPr>
        <w:t xml:space="preserve"> ניתן להשיב את הכספים ששולמו</w:t>
      </w:r>
      <w:r w:rsidRPr="00CB4E5F">
        <w:rPr>
          <w:rFonts w:hint="cs"/>
          <w:rtl/>
        </w:rPr>
        <w:t>.</w:t>
      </w:r>
      <w:r w:rsidRPr="00CF739C">
        <w:rPr>
          <w:rFonts w:hint="cs"/>
          <w:rtl/>
        </w:rPr>
        <w:t xml:space="preserve"> </w:t>
      </w:r>
      <w:r w:rsidRPr="009C56D5" w:rsidR="009C56D5">
        <w:rPr>
          <w:rtl/>
        </w:rPr>
        <w:t>בשנת 2017 המכון שינה את מדיניותו לגבי הטיפול בהכנסות מראש</w:t>
      </w:r>
      <w:r w:rsidR="00143E05">
        <w:rPr>
          <w:rFonts w:hint="cs"/>
          <w:rtl/>
        </w:rPr>
        <w:t>,</w:t>
      </w:r>
      <w:r w:rsidRPr="009C56D5" w:rsidR="009C56D5">
        <w:rPr>
          <w:rtl/>
        </w:rPr>
        <w:t xml:space="preserve"> והחל מהדוחות הכספיים של שנת 2017, סך ההכנסות מראש במאזן מבטא את יתרת ההכנסות מראש המצטברת החל משנת </w:t>
      </w:r>
      <w:r w:rsidRPr="007B576C" w:rsidR="009C56D5">
        <w:rPr>
          <w:rtl/>
        </w:rPr>
        <w:t>2011 ולא הכיר</w:t>
      </w:r>
      <w:r w:rsidRPr="009C56D5" w:rsidR="009C56D5">
        <w:rPr>
          <w:rtl/>
        </w:rPr>
        <w:t xml:space="preserve"> בהכנסה אחרי שבע שנים, גם ללא ביצועה.</w:t>
      </w:r>
    </w:p>
    <w:p w:rsidR="00D05AA6" w:rsidP="0023206D">
      <w:pPr>
        <w:pStyle w:val="a"/>
        <w:spacing w:line="269" w:lineRule="auto"/>
        <w:rPr>
          <w:rtl/>
        </w:rPr>
      </w:pPr>
    </w:p>
    <w:p w:rsidR="00D05AA6" w:rsidP="00BA6652">
      <w:pPr>
        <w:spacing w:line="269" w:lineRule="auto"/>
        <w:ind w:left="312"/>
        <w:rPr>
          <w:rtl/>
        </w:rPr>
      </w:pPr>
      <w:r>
        <w:rPr>
          <w:rFonts w:hint="cs"/>
          <w:rtl/>
        </w:rPr>
        <w:t xml:space="preserve">באוקטובר 2018 הכין המכון מסמך טיוטת מדיניות </w:t>
      </w:r>
      <w:r w:rsidRPr="0043336E">
        <w:rPr>
          <w:rtl/>
        </w:rPr>
        <w:t>בנושא רישום ומעקב אחר הכנסות מראש</w:t>
      </w:r>
      <w:r>
        <w:rPr>
          <w:rFonts w:hint="cs"/>
          <w:rtl/>
        </w:rPr>
        <w:t>. עד ינואר 2019 לא נידונה טיוטת המדיניות בוועד הפועל, ומשכך טרם אושרה. טיוטת המדיניות היא מסמך כללי אשר אינו מפרט באופן שיטתי את אופן ניהול סעיף הכנסות מראש על ידי עובדי המכון וקצין ההכנסות</w:t>
      </w:r>
      <w:r>
        <w:rPr>
          <w:rStyle w:val="FootnoteReference1"/>
          <w:rtl/>
        </w:rPr>
        <w:footnoteReference w:id="38"/>
      </w:r>
      <w:r>
        <w:rPr>
          <w:rFonts w:hint="cs"/>
          <w:rtl/>
        </w:rPr>
        <w:t xml:space="preserve"> של המכון. בטיוטת המדיניות נכתב כי "</w:t>
      </w:r>
      <w:r>
        <w:rPr>
          <w:rFonts w:hint="cs"/>
          <w:color w:val="000000" w:themeColor="text1"/>
          <w:sz w:val="24"/>
          <w:rtl/>
        </w:rPr>
        <w:t xml:space="preserve">מסמך זה יהווה את הגרעין הבסיסי להכנת נוהל מסודר במכון, הפצתו, הטמעתו ומעקב אחרי יישומו". </w:t>
      </w:r>
      <w:r>
        <w:rPr>
          <w:rFonts w:hint="cs"/>
          <w:rtl/>
        </w:rPr>
        <w:t>סגירת הכנסות מראש אמורה להיעשות באמצעות תוכנית עבודה אשר תציב לוחות זמנים ויעדים מדידים לביצועה.</w:t>
      </w:r>
      <w:r w:rsidRPr="005A354F">
        <w:rPr>
          <w:rFonts w:hint="cs"/>
          <w:rtl/>
        </w:rPr>
        <w:t xml:space="preserve"> </w:t>
      </w:r>
      <w:r>
        <w:rPr>
          <w:rFonts w:hint="cs"/>
          <w:rtl/>
        </w:rPr>
        <w:t>במהלך שנת 2018 הקים המכון מערכת ממוחשבת לניתוח יתרות של הכנסות מראש. המערכת נמצאת בשלבי הטמעה באגפי המכון.</w:t>
      </w:r>
    </w:p>
    <w:p w:rsidR="00D05AA6" w:rsidP="0023206D">
      <w:pPr>
        <w:pStyle w:val="a"/>
        <w:spacing w:line="269" w:lineRule="auto"/>
        <w:rPr>
          <w:rtl/>
        </w:rPr>
      </w:pPr>
    </w:p>
    <w:p w:rsidR="00D05AA6" w:rsidP="0023206D">
      <w:pPr>
        <w:spacing w:line="269" w:lineRule="auto"/>
        <w:ind w:left="312"/>
        <w:rPr>
          <w:b/>
          <w:bCs/>
          <w:rtl/>
        </w:rPr>
      </w:pPr>
      <w:r w:rsidRPr="008D2A27">
        <w:rPr>
          <w:rFonts w:hint="eastAsia"/>
          <w:b/>
          <w:bCs/>
          <w:rtl/>
        </w:rPr>
        <w:t>נמצא</w:t>
      </w:r>
      <w:r w:rsidRPr="008D2A27">
        <w:rPr>
          <w:b/>
          <w:bCs/>
          <w:rtl/>
        </w:rPr>
        <w:t xml:space="preserve"> כי למרות החלטת ועדת ביקורת </w:t>
      </w:r>
      <w:r w:rsidRPr="008D2A27">
        <w:rPr>
          <w:rFonts w:hint="eastAsia"/>
          <w:b/>
          <w:bCs/>
          <w:rtl/>
        </w:rPr>
        <w:t>של</w:t>
      </w:r>
      <w:r w:rsidRPr="008D2A27">
        <w:rPr>
          <w:b/>
          <w:bCs/>
          <w:rtl/>
        </w:rPr>
        <w:t xml:space="preserve"> הוועד הפועל בשנת 2016, </w:t>
      </w:r>
      <w:r w:rsidR="001C4466">
        <w:rPr>
          <w:rFonts w:hint="cs"/>
          <w:b/>
          <w:bCs/>
          <w:rtl/>
        </w:rPr>
        <w:t>ב</w:t>
      </w:r>
      <w:r w:rsidRPr="00143E05" w:rsidR="00455D33">
        <w:rPr>
          <w:rFonts w:hint="eastAsia"/>
          <w:b/>
          <w:bCs/>
          <w:rtl/>
        </w:rPr>
        <w:t>ינואר</w:t>
      </w:r>
      <w:r w:rsidRPr="008D2A27">
        <w:rPr>
          <w:b/>
          <w:bCs/>
          <w:rtl/>
        </w:rPr>
        <w:t xml:space="preserve"> 2019 </w:t>
      </w:r>
      <w:r w:rsidR="003C33A8">
        <w:rPr>
          <w:rFonts w:hint="cs"/>
          <w:b/>
          <w:bCs/>
          <w:rtl/>
        </w:rPr>
        <w:t>טרם הושל</w:t>
      </w:r>
      <w:r w:rsidR="00143E05">
        <w:rPr>
          <w:rFonts w:hint="cs"/>
          <w:b/>
          <w:bCs/>
          <w:rtl/>
        </w:rPr>
        <w:t>מו</w:t>
      </w:r>
      <w:r w:rsidR="003C33A8">
        <w:rPr>
          <w:rFonts w:hint="cs"/>
          <w:b/>
          <w:bCs/>
          <w:rtl/>
        </w:rPr>
        <w:t xml:space="preserve"> גיבוש מסמך המדיניות ואישורו </w:t>
      </w:r>
      <w:r w:rsidR="00143E05">
        <w:rPr>
          <w:rFonts w:hint="cs"/>
          <w:b/>
          <w:bCs/>
          <w:rtl/>
        </w:rPr>
        <w:t>על ידי</w:t>
      </w:r>
      <w:r w:rsidR="003C33A8">
        <w:rPr>
          <w:rFonts w:hint="cs"/>
          <w:b/>
          <w:bCs/>
          <w:rtl/>
        </w:rPr>
        <w:t xml:space="preserve"> ה</w:t>
      </w:r>
      <w:r w:rsidR="007325A3">
        <w:rPr>
          <w:rFonts w:hint="cs"/>
          <w:b/>
          <w:bCs/>
          <w:rtl/>
        </w:rPr>
        <w:t>ו</w:t>
      </w:r>
      <w:r w:rsidR="003C33A8">
        <w:rPr>
          <w:rFonts w:hint="cs"/>
          <w:b/>
          <w:bCs/>
          <w:rtl/>
        </w:rPr>
        <w:t>ועד הפועל. משכך, אין</w:t>
      </w:r>
      <w:r w:rsidR="008D2A27">
        <w:rPr>
          <w:rFonts w:hint="cs"/>
          <w:b/>
          <w:bCs/>
          <w:rtl/>
        </w:rPr>
        <w:t xml:space="preserve"> </w:t>
      </w:r>
      <w:r w:rsidRPr="008D2A27">
        <w:rPr>
          <w:b/>
          <w:bCs/>
          <w:rtl/>
        </w:rPr>
        <w:t>במכון נוהל בנושא רישום ומעקב אחר הכנסות מראש</w:t>
      </w:r>
      <w:r w:rsidR="003C33A8">
        <w:rPr>
          <w:rFonts w:hint="cs"/>
          <w:b/>
          <w:bCs/>
          <w:rtl/>
        </w:rPr>
        <w:t>.</w:t>
      </w:r>
      <w:r w:rsidRPr="008D2A27">
        <w:rPr>
          <w:b/>
          <w:bCs/>
          <w:rtl/>
        </w:rPr>
        <w:t xml:space="preserve"> </w:t>
      </w:r>
      <w:r w:rsidR="003C33A8">
        <w:rPr>
          <w:rFonts w:hint="cs"/>
          <w:b/>
          <w:bCs/>
          <w:rtl/>
        </w:rPr>
        <w:t xml:space="preserve">כמו כן, </w:t>
      </w:r>
      <w:r w:rsidR="007547B9">
        <w:rPr>
          <w:rFonts w:hint="cs"/>
          <w:b/>
          <w:bCs/>
          <w:rtl/>
        </w:rPr>
        <w:t>אין תיעוד לכך שהתקיימו</w:t>
      </w:r>
      <w:r w:rsidRPr="008D2A27">
        <w:rPr>
          <w:b/>
          <w:bCs/>
          <w:rtl/>
        </w:rPr>
        <w:t xml:space="preserve"> </w:t>
      </w:r>
      <w:r w:rsidRPr="008D2A27">
        <w:rPr>
          <w:rFonts w:hint="eastAsia"/>
          <w:b/>
          <w:bCs/>
          <w:rtl/>
        </w:rPr>
        <w:t>דיוני</w:t>
      </w:r>
      <w:r w:rsidR="007547B9">
        <w:rPr>
          <w:rFonts w:hint="cs"/>
          <w:b/>
          <w:bCs/>
          <w:rtl/>
        </w:rPr>
        <w:t>ם</w:t>
      </w:r>
      <w:r w:rsidRPr="008D2A27">
        <w:rPr>
          <w:b/>
          <w:bCs/>
          <w:rtl/>
        </w:rPr>
        <w:t xml:space="preserve"> </w:t>
      </w:r>
      <w:r w:rsidR="007547B9">
        <w:rPr>
          <w:rFonts w:hint="cs"/>
          <w:b/>
          <w:bCs/>
          <w:rtl/>
        </w:rPr>
        <w:t>ב</w:t>
      </w:r>
      <w:r w:rsidRPr="008D2A27" w:rsidR="007547B9">
        <w:rPr>
          <w:rFonts w:hint="eastAsia"/>
          <w:b/>
          <w:bCs/>
          <w:rtl/>
        </w:rPr>
        <w:t>וועד</w:t>
      </w:r>
      <w:r w:rsidRPr="008D2A27" w:rsidR="007547B9">
        <w:rPr>
          <w:b/>
          <w:bCs/>
          <w:rtl/>
        </w:rPr>
        <w:t xml:space="preserve"> </w:t>
      </w:r>
      <w:r w:rsidRPr="008D2A27">
        <w:rPr>
          <w:rFonts w:hint="eastAsia"/>
          <w:b/>
          <w:bCs/>
          <w:rtl/>
        </w:rPr>
        <w:t>הפועל</w:t>
      </w:r>
      <w:r w:rsidRPr="008D2A27">
        <w:rPr>
          <w:b/>
          <w:bCs/>
          <w:rtl/>
        </w:rPr>
        <w:t xml:space="preserve"> </w:t>
      </w:r>
      <w:r w:rsidR="003C33A8">
        <w:rPr>
          <w:rFonts w:hint="cs"/>
          <w:b/>
          <w:bCs/>
          <w:rtl/>
        </w:rPr>
        <w:t xml:space="preserve">בעניין </w:t>
      </w:r>
      <w:r w:rsidRPr="008D2A27">
        <w:rPr>
          <w:rFonts w:hint="eastAsia"/>
          <w:b/>
          <w:bCs/>
          <w:rtl/>
        </w:rPr>
        <w:t>חשיפת</w:t>
      </w:r>
      <w:r w:rsidRPr="008D2A27">
        <w:rPr>
          <w:b/>
          <w:bCs/>
          <w:rtl/>
        </w:rPr>
        <w:t xml:space="preserve"> </w:t>
      </w:r>
      <w:r w:rsidRPr="008D2A27">
        <w:rPr>
          <w:rFonts w:hint="eastAsia"/>
          <w:b/>
          <w:bCs/>
          <w:rtl/>
        </w:rPr>
        <w:t>המכון</w:t>
      </w:r>
      <w:r w:rsidRPr="008D2A27">
        <w:rPr>
          <w:b/>
          <w:bCs/>
          <w:rtl/>
        </w:rPr>
        <w:t xml:space="preserve"> </w:t>
      </w:r>
      <w:r w:rsidRPr="008D2A27">
        <w:rPr>
          <w:rFonts w:hint="eastAsia"/>
          <w:b/>
          <w:bCs/>
          <w:rtl/>
        </w:rPr>
        <w:t>לתביעה</w:t>
      </w:r>
      <w:r w:rsidRPr="008D2A27">
        <w:rPr>
          <w:b/>
          <w:bCs/>
          <w:rtl/>
        </w:rPr>
        <w:t xml:space="preserve"> </w:t>
      </w:r>
      <w:r w:rsidRPr="008D2A27">
        <w:rPr>
          <w:rFonts w:hint="eastAsia"/>
          <w:b/>
          <w:bCs/>
          <w:rtl/>
        </w:rPr>
        <w:t>ייצוגית</w:t>
      </w:r>
      <w:r w:rsidR="003C33A8">
        <w:rPr>
          <w:rFonts w:hint="cs"/>
          <w:b/>
          <w:bCs/>
          <w:rtl/>
        </w:rPr>
        <w:t xml:space="preserve">, </w:t>
      </w:r>
      <w:r w:rsidR="00143E05">
        <w:rPr>
          <w:rFonts w:hint="cs"/>
          <w:b/>
          <w:bCs/>
          <w:rtl/>
        </w:rPr>
        <w:t xml:space="preserve">ובכלל זאת בנושא </w:t>
      </w:r>
      <w:r w:rsidR="003C33A8">
        <w:rPr>
          <w:rFonts w:hint="cs"/>
          <w:b/>
          <w:bCs/>
          <w:rtl/>
        </w:rPr>
        <w:t>ה</w:t>
      </w:r>
      <w:r w:rsidRPr="008D2A27">
        <w:rPr>
          <w:rFonts w:hint="eastAsia"/>
          <w:b/>
          <w:bCs/>
          <w:rtl/>
        </w:rPr>
        <w:t>השפעה</w:t>
      </w:r>
      <w:r w:rsidRPr="008D2A27">
        <w:rPr>
          <w:b/>
          <w:bCs/>
          <w:rtl/>
        </w:rPr>
        <w:t xml:space="preserve"> </w:t>
      </w:r>
      <w:r w:rsidRPr="008D2A27">
        <w:rPr>
          <w:rFonts w:hint="eastAsia"/>
          <w:b/>
          <w:bCs/>
          <w:rtl/>
        </w:rPr>
        <w:t>על</w:t>
      </w:r>
      <w:r w:rsidRPr="008D2A27">
        <w:rPr>
          <w:b/>
          <w:bCs/>
          <w:rtl/>
        </w:rPr>
        <w:t xml:space="preserve"> </w:t>
      </w:r>
      <w:r w:rsidRPr="00143E05" w:rsidR="00455D33">
        <w:rPr>
          <w:rFonts w:hint="eastAsia"/>
          <w:b/>
          <w:bCs/>
          <w:rtl/>
        </w:rPr>
        <w:t>איתנות</w:t>
      </w:r>
      <w:r w:rsidR="00143E05">
        <w:rPr>
          <w:rFonts w:hint="cs"/>
          <w:b/>
          <w:bCs/>
          <w:rtl/>
        </w:rPr>
        <w:t>ו</w:t>
      </w:r>
      <w:r w:rsidRPr="008D2A27">
        <w:rPr>
          <w:b/>
          <w:bCs/>
          <w:rtl/>
        </w:rPr>
        <w:t xml:space="preserve"> </w:t>
      </w:r>
      <w:r w:rsidRPr="008D2A27">
        <w:rPr>
          <w:rFonts w:hint="eastAsia"/>
          <w:b/>
          <w:bCs/>
          <w:rtl/>
        </w:rPr>
        <w:t>הפיננסית</w:t>
      </w:r>
      <w:r w:rsidRPr="008D2A27">
        <w:rPr>
          <w:b/>
          <w:bCs/>
          <w:rtl/>
        </w:rPr>
        <w:t xml:space="preserve"> </w:t>
      </w:r>
      <w:r w:rsidRPr="008D2A27">
        <w:rPr>
          <w:rFonts w:hint="eastAsia"/>
          <w:b/>
          <w:bCs/>
          <w:rtl/>
        </w:rPr>
        <w:t>של</w:t>
      </w:r>
      <w:r w:rsidRPr="008D2A27">
        <w:rPr>
          <w:b/>
          <w:bCs/>
          <w:rtl/>
        </w:rPr>
        <w:t xml:space="preserve"> </w:t>
      </w:r>
      <w:r w:rsidRPr="008D2A27">
        <w:rPr>
          <w:rFonts w:hint="eastAsia"/>
          <w:b/>
          <w:bCs/>
          <w:rtl/>
        </w:rPr>
        <w:t>המכון</w:t>
      </w:r>
      <w:r w:rsidRPr="008D2A27">
        <w:rPr>
          <w:b/>
          <w:bCs/>
          <w:rtl/>
        </w:rPr>
        <w:t xml:space="preserve"> ועל דרכים לצמצום הנזק ולבחינת האפשרות </w:t>
      </w:r>
      <w:r w:rsidRPr="008D2A27" w:rsidR="00455D33">
        <w:rPr>
          <w:b/>
          <w:bCs/>
          <w:rtl/>
        </w:rPr>
        <w:t>להש</w:t>
      </w:r>
      <w:r w:rsidR="00143E05">
        <w:rPr>
          <w:rFonts w:hint="cs"/>
          <w:b/>
          <w:bCs/>
          <w:rtl/>
        </w:rPr>
        <w:t>י</w:t>
      </w:r>
      <w:r w:rsidRPr="008D2A27" w:rsidR="00455D33">
        <w:rPr>
          <w:b/>
          <w:bCs/>
          <w:rtl/>
        </w:rPr>
        <w:t>ב</w:t>
      </w:r>
      <w:r w:rsidRPr="008D2A27">
        <w:rPr>
          <w:b/>
          <w:bCs/>
          <w:rtl/>
        </w:rPr>
        <w:t xml:space="preserve"> חלק מהכספים.</w:t>
      </w:r>
    </w:p>
    <w:p w:rsidR="00D05AA6" w:rsidP="0023206D">
      <w:pPr>
        <w:pStyle w:val="a"/>
        <w:spacing w:line="269" w:lineRule="auto"/>
        <w:rPr>
          <w:rtl/>
        </w:rPr>
      </w:pPr>
    </w:p>
    <w:p w:rsidR="00D05AA6" w:rsidP="0023206D">
      <w:pPr>
        <w:spacing w:line="269" w:lineRule="auto"/>
        <w:ind w:left="312"/>
        <w:rPr>
          <w:rtl/>
        </w:rPr>
      </w:pPr>
      <w:r>
        <w:rPr>
          <w:rFonts w:hint="cs"/>
          <w:rtl/>
        </w:rPr>
        <w:t>משרד מבקר המדינה העיר בעבר</w:t>
      </w:r>
      <w:r>
        <w:rPr>
          <w:rStyle w:val="FootnoteReference1"/>
          <w:rtl/>
        </w:rPr>
        <w:footnoteReference w:id="39"/>
      </w:r>
      <w:r>
        <w:rPr>
          <w:rFonts w:hint="cs"/>
          <w:rtl/>
        </w:rPr>
        <w:t xml:space="preserve"> כי בדוחות הכספיים לשנת 2010 נרשמו הכנסות מראש </w:t>
      </w:r>
      <w:r w:rsidRPr="00CF46D9">
        <w:rPr>
          <w:rtl/>
        </w:rPr>
        <w:t>בגין בדיקות שלא בוצעו בפועל</w:t>
      </w:r>
      <w:r>
        <w:rPr>
          <w:rFonts w:hint="cs"/>
          <w:rtl/>
        </w:rPr>
        <w:t xml:space="preserve"> </w:t>
      </w:r>
      <w:r>
        <w:rPr>
          <w:rtl/>
        </w:rPr>
        <w:t>בסך כ-100 מיליון ש"ח</w:t>
      </w:r>
      <w:r>
        <w:rPr>
          <w:rFonts w:hint="cs"/>
          <w:rtl/>
        </w:rPr>
        <w:t>, ו</w:t>
      </w:r>
      <w:r>
        <w:rPr>
          <w:rtl/>
        </w:rPr>
        <w:t>מתוכם למעלה מ-70 מיליון ש"ח התקבלו עד שנת 2007.</w:t>
      </w:r>
      <w:r>
        <w:rPr>
          <w:rFonts w:hint="cs"/>
          <w:rtl/>
        </w:rPr>
        <w:t xml:space="preserve"> המכון מסר בתשובתו למשרד מבקר המדינה בשנת 2011 כי </w:t>
      </w:r>
      <w:r w:rsidRPr="00E949BB">
        <w:rPr>
          <w:rtl/>
        </w:rPr>
        <w:t xml:space="preserve">בשנים </w:t>
      </w:r>
      <w:r>
        <w:rPr>
          <w:rFonts w:hint="cs"/>
          <w:rtl/>
        </w:rPr>
        <w:t xml:space="preserve">2008 - 2009 </w:t>
      </w:r>
      <w:r w:rsidRPr="00E949BB">
        <w:rPr>
          <w:rtl/>
        </w:rPr>
        <w:t>החל לטפל בנושא ההכנסות מראש. עוד מסר המכון כי בשנת 2010 הוגבר הפיקוח</w:t>
      </w:r>
      <w:r>
        <w:rPr>
          <w:rFonts w:hint="cs"/>
          <w:rtl/>
        </w:rPr>
        <w:t>,</w:t>
      </w:r>
      <w:r w:rsidRPr="00E949BB">
        <w:rPr>
          <w:rtl/>
        </w:rPr>
        <w:t xml:space="preserve"> וכי בשנת 2011 תופעל תוכנה להצגת הזמנות פתוחות. </w:t>
      </w:r>
      <w:r>
        <w:rPr>
          <w:rFonts w:hint="cs"/>
          <w:rtl/>
        </w:rPr>
        <w:t>בדוח מבקר מדינה נוסף</w:t>
      </w:r>
      <w:r>
        <w:rPr>
          <w:rStyle w:val="FootnoteReference1"/>
          <w:rtl/>
        </w:rPr>
        <w:footnoteReference w:id="40"/>
      </w:r>
      <w:r>
        <w:rPr>
          <w:rFonts w:hint="cs"/>
          <w:rtl/>
        </w:rPr>
        <w:t xml:space="preserve"> נמצא כי </w:t>
      </w:r>
      <w:r w:rsidRPr="00FE2A79">
        <w:rPr>
          <w:rtl/>
        </w:rPr>
        <w:t xml:space="preserve">בדוחות הכספיים לשנת </w:t>
      </w:r>
      <w:r>
        <w:rPr>
          <w:rFonts w:hint="cs"/>
          <w:rtl/>
        </w:rPr>
        <w:t xml:space="preserve">2015 נרשמו הכנסות מראש בסכום של 94 מיליון ש"ח (לעומת 88 מיליון ש"ח בשנת 2013). </w:t>
      </w:r>
      <w:r w:rsidRPr="00FE2A79">
        <w:rPr>
          <w:rtl/>
        </w:rPr>
        <w:t>המכון מסר בתגובתו כי הנושא ייבדק בוועדת הביקורת, וכי הטיפול ייעשה בהתאם לכללי התקינה החשבונאית.</w:t>
      </w:r>
      <w:r>
        <w:rPr>
          <w:rFonts w:hint="cs"/>
          <w:rtl/>
        </w:rPr>
        <w:t xml:space="preserve"> כאמור, בדוחות הכספיים לשנת 2018 נמצא כי יתרת הכנסות מראש עומדת על כ-110 מיליון ש"ח ומהווה כשליש מן המאזן. יוצא אפוא כי </w:t>
      </w:r>
      <w:r w:rsidR="00362945">
        <w:rPr>
          <w:rFonts w:hint="cs"/>
          <w:rtl/>
        </w:rPr>
        <w:t xml:space="preserve">במהלך </w:t>
      </w:r>
      <w:r>
        <w:rPr>
          <w:rFonts w:hint="cs"/>
          <w:rtl/>
        </w:rPr>
        <w:t xml:space="preserve">שנים רבות </w:t>
      </w:r>
      <w:r w:rsidR="00455D33">
        <w:rPr>
          <w:rFonts w:hint="cs"/>
          <w:rtl/>
        </w:rPr>
        <w:t>המכון</w:t>
      </w:r>
      <w:r>
        <w:rPr>
          <w:rFonts w:hint="cs"/>
          <w:rtl/>
        </w:rPr>
        <w:t xml:space="preserve"> אינו מטפל בצורה יעילה בנושא האמור. </w:t>
      </w:r>
    </w:p>
    <w:p w:rsidR="005F09B3" w:rsidP="0023206D">
      <w:pPr>
        <w:pStyle w:val="a"/>
        <w:spacing w:line="269" w:lineRule="auto"/>
        <w:rPr>
          <w:rtl/>
        </w:rPr>
      </w:pPr>
    </w:p>
    <w:p w:rsidR="009C56D5" w:rsidRPr="009C56D5" w:rsidP="00C74953">
      <w:pPr>
        <w:spacing w:line="269" w:lineRule="auto"/>
        <w:ind w:left="312"/>
        <w:rPr>
          <w:rtl/>
        </w:rPr>
      </w:pPr>
      <w:r>
        <w:rPr>
          <w:rFonts w:hint="cs"/>
          <w:rtl/>
        </w:rPr>
        <w:t xml:space="preserve">בתשובת </w:t>
      </w:r>
      <w:r w:rsidR="00F76B2B">
        <w:rPr>
          <w:rFonts w:hint="cs"/>
          <w:rtl/>
        </w:rPr>
        <w:t xml:space="preserve">המכון </w:t>
      </w:r>
      <w:r w:rsidR="00E2781F">
        <w:rPr>
          <w:rFonts w:hint="cs"/>
          <w:rtl/>
        </w:rPr>
        <w:t xml:space="preserve">מיוני 2020 </w:t>
      </w:r>
      <w:r w:rsidR="00F76B2B">
        <w:rPr>
          <w:rFonts w:hint="cs"/>
          <w:rtl/>
        </w:rPr>
        <w:t xml:space="preserve">נמסר </w:t>
      </w:r>
      <w:r w:rsidRPr="009C56D5">
        <w:rPr>
          <w:rtl/>
        </w:rPr>
        <w:t>כי בהתבסס על מסמך מדיניות בנושא רישום ומעקב אחר הכנסות מראש, גובשה תוכנית עבודה בנושא טיפול בהכנסות מראש. עיקרי התוכנית מיושמים וכוללים</w:t>
      </w:r>
      <w:r w:rsidR="00143E05">
        <w:rPr>
          <w:rFonts w:hint="cs"/>
          <w:rtl/>
        </w:rPr>
        <w:t>,</w:t>
      </w:r>
      <w:r w:rsidRPr="009C56D5">
        <w:rPr>
          <w:rtl/>
        </w:rPr>
        <w:t xml:space="preserve"> בין היתר: קיום ישיבות עדכון שוטפות בהשתתפות מנכ״ל המכון ומנהלי האגפים; טיפול בהכנסות מראש הוגדר במכון כנושא בעל עדיפות גבוהה ביותר; </w:t>
      </w:r>
      <w:r w:rsidRPr="00100327" w:rsidR="00100327">
        <w:rPr>
          <w:rtl/>
        </w:rPr>
        <w:t xml:space="preserve">ההכנסות </w:t>
      </w:r>
      <w:r w:rsidRPr="009C56D5">
        <w:rPr>
          <w:rtl/>
        </w:rPr>
        <w:t xml:space="preserve">מראש </w:t>
      </w:r>
      <w:r w:rsidR="00143E05">
        <w:rPr>
          <w:rFonts w:hint="cs"/>
          <w:rtl/>
        </w:rPr>
        <w:t>יטופלו</w:t>
      </w:r>
      <w:r w:rsidRPr="009C56D5" w:rsidR="00455D33">
        <w:rPr>
          <w:rtl/>
        </w:rPr>
        <w:t xml:space="preserve"> </w:t>
      </w:r>
      <w:r w:rsidR="00143E05">
        <w:rPr>
          <w:rFonts w:hint="cs"/>
          <w:rtl/>
        </w:rPr>
        <w:t>באמצעות</w:t>
      </w:r>
      <w:r w:rsidR="00100327">
        <w:rPr>
          <w:rFonts w:hint="cs"/>
          <w:rtl/>
        </w:rPr>
        <w:t xml:space="preserve"> </w:t>
      </w:r>
      <w:r w:rsidRPr="009C56D5">
        <w:rPr>
          <w:rtl/>
        </w:rPr>
        <w:t>סגירת הזמנה או</w:t>
      </w:r>
      <w:r w:rsidR="00E2048D">
        <w:rPr>
          <w:rtl/>
        </w:rPr>
        <w:t xml:space="preserve"> </w:t>
      </w:r>
      <w:r w:rsidR="00143E05">
        <w:rPr>
          <w:rFonts w:hint="cs"/>
          <w:rtl/>
        </w:rPr>
        <w:t>באמצעות</w:t>
      </w:r>
      <w:r w:rsidRPr="009C56D5">
        <w:rPr>
          <w:rtl/>
        </w:rPr>
        <w:t xml:space="preserve"> הפקת חשבונית זיכוי וביטול ההזמנה</w:t>
      </w:r>
      <w:r w:rsidR="00357201">
        <w:rPr>
          <w:rFonts w:hint="cs"/>
        </w:rPr>
        <w:t xml:space="preserve"> </w:t>
      </w:r>
      <w:r w:rsidRPr="009C56D5">
        <w:rPr>
          <w:rtl/>
        </w:rPr>
        <w:t xml:space="preserve">(במקרה שהעבודה לא בוצעה); פותח מודול ממוחשב בנושא ההכנסות מראש; הוגדרו יעדים לאגפי המכון </w:t>
      </w:r>
      <w:r w:rsidR="00143E05">
        <w:rPr>
          <w:rFonts w:hint="cs"/>
          <w:rtl/>
        </w:rPr>
        <w:t>בנושא ה</w:t>
      </w:r>
      <w:r w:rsidRPr="009C56D5" w:rsidR="00455D33">
        <w:rPr>
          <w:rtl/>
        </w:rPr>
        <w:t>טיפול</w:t>
      </w:r>
      <w:r w:rsidRPr="009C56D5">
        <w:rPr>
          <w:rtl/>
        </w:rPr>
        <w:t xml:space="preserve"> בהכנסות מראש</w:t>
      </w:r>
      <w:r w:rsidR="00143E05">
        <w:rPr>
          <w:rFonts w:hint="cs"/>
          <w:rtl/>
        </w:rPr>
        <w:t>:</w:t>
      </w:r>
      <w:r w:rsidR="00100327">
        <w:rPr>
          <w:rFonts w:hint="cs"/>
          <w:rtl/>
        </w:rPr>
        <w:t xml:space="preserve"> </w:t>
      </w:r>
      <w:r w:rsidR="00890283">
        <w:rPr>
          <w:rFonts w:hint="cs"/>
          <w:rtl/>
        </w:rPr>
        <w:t>בשל</w:t>
      </w:r>
      <w:r w:rsidR="00781C9C">
        <w:rPr>
          <w:rFonts w:hint="cs"/>
          <w:rtl/>
        </w:rPr>
        <w:t>ב</w:t>
      </w:r>
      <w:r w:rsidR="00890283">
        <w:rPr>
          <w:rFonts w:hint="cs"/>
          <w:rtl/>
        </w:rPr>
        <w:t xml:space="preserve"> הראשון, עד סוף 2019 הוגדר </w:t>
      </w:r>
      <w:r w:rsidRPr="009C56D5">
        <w:rPr>
          <w:rtl/>
        </w:rPr>
        <w:t xml:space="preserve">כי על כל אגף (פרט לאגף בניין המתאפיין בפעילות הנמשכת לאורך שנים) לשאוף ל-100% איפוס היתרה עבור </w:t>
      </w:r>
      <w:r w:rsidRPr="00362945" w:rsidR="00362945">
        <w:rPr>
          <w:rFonts w:hint="cs"/>
          <w:rtl/>
        </w:rPr>
        <w:t>השנים</w:t>
      </w:r>
      <w:r w:rsidRPr="009C56D5">
        <w:rPr>
          <w:rtl/>
        </w:rPr>
        <w:t xml:space="preserve"> 2011 - 2015. </w:t>
      </w:r>
      <w:r w:rsidR="00143E05">
        <w:rPr>
          <w:rFonts w:hint="cs"/>
          <w:rtl/>
        </w:rPr>
        <w:t>בעקבות הצעדים שנקט</w:t>
      </w:r>
      <w:r w:rsidRPr="009C56D5">
        <w:rPr>
          <w:rtl/>
        </w:rPr>
        <w:t xml:space="preserve"> המכון, במהלך שנת 2019, קטנה יתרת ההכנסות מראש לפעילות העסקית שנפתחה</w:t>
      </w:r>
      <w:r w:rsidR="00357201">
        <w:rPr>
          <w:rFonts w:hint="cs"/>
          <w:rtl/>
        </w:rPr>
        <w:t xml:space="preserve"> בשנים 2011 - 2015</w:t>
      </w:r>
      <w:r w:rsidRPr="009C56D5">
        <w:rPr>
          <w:rtl/>
        </w:rPr>
        <w:t xml:space="preserve"> מ-29 מיליון ש"ח ל-10 מיליון ש"ח.</w:t>
      </w:r>
    </w:p>
    <w:p w:rsidR="00D05AA6" w:rsidP="0023206D">
      <w:pPr>
        <w:pStyle w:val="a"/>
        <w:spacing w:line="269" w:lineRule="auto"/>
        <w:rPr>
          <w:rtl/>
        </w:rPr>
      </w:pPr>
    </w:p>
    <w:p w:rsidR="00450295" w:rsidP="0023206D">
      <w:pPr>
        <w:spacing w:line="269" w:lineRule="auto"/>
        <w:ind w:left="312"/>
        <w:rPr>
          <w:b/>
          <w:bCs/>
          <w:rtl/>
        </w:rPr>
      </w:pPr>
      <w:r>
        <w:rPr>
          <w:rFonts w:hint="cs"/>
          <w:b/>
          <w:bCs/>
          <w:rtl/>
        </w:rPr>
        <w:t xml:space="preserve">משרד מבקר המדינה מציין </w:t>
      </w:r>
      <w:r w:rsidR="002E47D6">
        <w:rPr>
          <w:rFonts w:hint="cs"/>
          <w:b/>
          <w:bCs/>
          <w:rtl/>
        </w:rPr>
        <w:t xml:space="preserve">לטובה </w:t>
      </w:r>
      <w:r>
        <w:rPr>
          <w:rFonts w:hint="cs"/>
          <w:b/>
          <w:bCs/>
          <w:rtl/>
        </w:rPr>
        <w:t>את ה</w:t>
      </w:r>
      <w:r w:rsidR="003C33A8">
        <w:rPr>
          <w:rFonts w:hint="cs"/>
          <w:b/>
          <w:bCs/>
          <w:rtl/>
        </w:rPr>
        <w:t>התקדמות בגיבוש</w:t>
      </w:r>
      <w:r>
        <w:rPr>
          <w:rFonts w:hint="cs"/>
          <w:b/>
          <w:bCs/>
          <w:rtl/>
        </w:rPr>
        <w:t xml:space="preserve"> מסמך המדיניות ואת הקמת המערכת הממוחשבת אשר תנהל את סעיפי ההכנסות מראש.</w:t>
      </w:r>
      <w:r w:rsidR="00455D33">
        <w:rPr>
          <w:rFonts w:hint="cs"/>
          <w:b/>
          <w:bCs/>
          <w:rtl/>
        </w:rPr>
        <w:t xml:space="preserve"> </w:t>
      </w:r>
    </w:p>
    <w:p w:rsidR="00D05AA6" w:rsidP="0023206D">
      <w:pPr>
        <w:spacing w:line="269" w:lineRule="auto"/>
        <w:ind w:left="312"/>
        <w:rPr>
          <w:b/>
          <w:bCs/>
          <w:rtl/>
        </w:rPr>
      </w:pPr>
      <w:r w:rsidRPr="00667352">
        <w:rPr>
          <w:b/>
          <w:bCs/>
          <w:rtl/>
        </w:rPr>
        <w:t xml:space="preserve">על המכון </w:t>
      </w:r>
      <w:r>
        <w:rPr>
          <w:rFonts w:hint="cs"/>
          <w:b/>
          <w:bCs/>
          <w:rtl/>
        </w:rPr>
        <w:t>להשלים את אישור מסמ</w:t>
      </w:r>
      <w:r w:rsidR="003C33A8">
        <w:rPr>
          <w:rFonts w:hint="cs"/>
          <w:b/>
          <w:bCs/>
          <w:rtl/>
        </w:rPr>
        <w:t>ך</w:t>
      </w:r>
      <w:r>
        <w:rPr>
          <w:rFonts w:hint="cs"/>
          <w:b/>
          <w:bCs/>
          <w:rtl/>
        </w:rPr>
        <w:t xml:space="preserve"> המדיניות </w:t>
      </w:r>
      <w:r w:rsidR="00455D33">
        <w:rPr>
          <w:rFonts w:hint="cs"/>
          <w:b/>
          <w:bCs/>
          <w:rtl/>
        </w:rPr>
        <w:t>על ידי</w:t>
      </w:r>
      <w:r>
        <w:rPr>
          <w:rFonts w:hint="cs"/>
          <w:b/>
          <w:bCs/>
          <w:rtl/>
        </w:rPr>
        <w:t xml:space="preserve"> הוועד הפועל </w:t>
      </w:r>
      <w:r w:rsidR="002A3DE1">
        <w:rPr>
          <w:rFonts w:hint="cs"/>
          <w:b/>
          <w:bCs/>
          <w:rtl/>
        </w:rPr>
        <w:t>ו</w:t>
      </w:r>
      <w:r w:rsidR="00455D33">
        <w:rPr>
          <w:rFonts w:hint="cs"/>
          <w:b/>
          <w:bCs/>
          <w:rtl/>
        </w:rPr>
        <w:t>לגבש על בסיסו</w:t>
      </w:r>
      <w:r>
        <w:rPr>
          <w:rFonts w:hint="cs"/>
          <w:b/>
          <w:bCs/>
          <w:rtl/>
        </w:rPr>
        <w:t xml:space="preserve"> נוהל </w:t>
      </w:r>
      <w:r w:rsidR="00450295">
        <w:rPr>
          <w:rFonts w:hint="cs"/>
          <w:b/>
          <w:bCs/>
          <w:rtl/>
        </w:rPr>
        <w:t xml:space="preserve">וכן </w:t>
      </w:r>
      <w:r w:rsidRPr="00667352">
        <w:rPr>
          <w:b/>
          <w:bCs/>
          <w:rtl/>
        </w:rPr>
        <w:t>לבחון את הסיבות</w:t>
      </w:r>
      <w:r>
        <w:rPr>
          <w:rFonts w:hint="cs"/>
          <w:b/>
          <w:bCs/>
          <w:rtl/>
        </w:rPr>
        <w:t xml:space="preserve"> </w:t>
      </w:r>
      <w:r w:rsidRPr="00667352">
        <w:rPr>
          <w:b/>
          <w:bCs/>
          <w:rtl/>
        </w:rPr>
        <w:t xml:space="preserve">לאי-ביצוע בדיקות </w:t>
      </w:r>
      <w:r>
        <w:rPr>
          <w:rFonts w:hint="cs"/>
          <w:b/>
          <w:bCs/>
          <w:rtl/>
        </w:rPr>
        <w:t xml:space="preserve">כה רבות </w:t>
      </w:r>
      <w:r w:rsidRPr="00667352">
        <w:rPr>
          <w:b/>
          <w:bCs/>
          <w:rtl/>
        </w:rPr>
        <w:t>שעבורן שולמו ל</w:t>
      </w:r>
      <w:r>
        <w:rPr>
          <w:rFonts w:hint="cs"/>
          <w:b/>
          <w:bCs/>
          <w:rtl/>
        </w:rPr>
        <w:t>ו</w:t>
      </w:r>
      <w:r w:rsidRPr="00667352">
        <w:rPr>
          <w:b/>
          <w:bCs/>
          <w:rtl/>
        </w:rPr>
        <w:t xml:space="preserve"> מראש </w:t>
      </w:r>
      <w:r w:rsidR="002A3DE1">
        <w:rPr>
          <w:rFonts w:hint="cs"/>
          <w:b/>
          <w:bCs/>
          <w:rtl/>
        </w:rPr>
        <w:t>עשרות</w:t>
      </w:r>
      <w:r>
        <w:rPr>
          <w:rFonts w:hint="cs"/>
          <w:b/>
          <w:bCs/>
          <w:rtl/>
        </w:rPr>
        <w:t xml:space="preserve"> מיליוני ש"ח. </w:t>
      </w:r>
    </w:p>
    <w:p w:rsidR="00D05AA6" w:rsidP="0023206D">
      <w:pPr>
        <w:pStyle w:val="a"/>
        <w:spacing w:line="269" w:lineRule="auto"/>
        <w:rPr>
          <w:highlight w:val="yellow"/>
          <w:rtl/>
        </w:rPr>
      </w:pPr>
    </w:p>
    <w:p w:rsidR="002500E2" w:rsidRPr="008D2A27" w:rsidP="0023206D">
      <w:pPr>
        <w:spacing w:line="269" w:lineRule="auto"/>
        <w:ind w:left="312"/>
        <w:rPr>
          <w:b/>
          <w:bCs/>
          <w:rtl/>
        </w:rPr>
      </w:pPr>
      <w:r w:rsidRPr="008D2A27">
        <w:rPr>
          <w:rFonts w:hint="cs"/>
          <w:b/>
          <w:bCs/>
          <w:rtl/>
        </w:rPr>
        <w:t xml:space="preserve">על המכון לבחון אפשרות להשלמת בדיקות עבור המוצרים שבגינם </w:t>
      </w:r>
      <w:r w:rsidR="00B97BD7">
        <w:rPr>
          <w:rFonts w:hint="cs"/>
          <w:b/>
          <w:bCs/>
          <w:rtl/>
        </w:rPr>
        <w:t>ה</w:t>
      </w:r>
      <w:r w:rsidRPr="008D2A27" w:rsidR="00455D33">
        <w:rPr>
          <w:rFonts w:hint="cs"/>
          <w:b/>
          <w:bCs/>
          <w:rtl/>
        </w:rPr>
        <w:t>תקבל</w:t>
      </w:r>
      <w:r w:rsidRPr="008D2A27">
        <w:rPr>
          <w:rFonts w:hint="cs"/>
          <w:b/>
          <w:bCs/>
          <w:rtl/>
        </w:rPr>
        <w:t xml:space="preserve"> תשלום אך טרם נבדקו, </w:t>
      </w:r>
      <w:r w:rsidRPr="008D2A27" w:rsidR="00455D33">
        <w:rPr>
          <w:rFonts w:hint="cs"/>
          <w:b/>
          <w:bCs/>
          <w:rtl/>
        </w:rPr>
        <w:t>ב</w:t>
      </w:r>
      <w:r w:rsidR="00B97BD7">
        <w:rPr>
          <w:rFonts w:hint="cs"/>
          <w:b/>
          <w:bCs/>
          <w:rtl/>
        </w:rPr>
        <w:t>ייחוד</w:t>
      </w:r>
      <w:r w:rsidRPr="008D2A27">
        <w:rPr>
          <w:rFonts w:hint="cs"/>
          <w:b/>
          <w:bCs/>
          <w:rtl/>
        </w:rPr>
        <w:t xml:space="preserve"> לגבי מוצרים </w:t>
      </w:r>
      <w:r w:rsidR="00B97BD7">
        <w:rPr>
          <w:rFonts w:hint="cs"/>
          <w:b/>
          <w:bCs/>
          <w:rtl/>
        </w:rPr>
        <w:t xml:space="preserve">מסכנים </w:t>
      </w:r>
      <w:r w:rsidRPr="008D2A27" w:rsidR="00455D33">
        <w:rPr>
          <w:rFonts w:hint="cs"/>
          <w:b/>
          <w:bCs/>
          <w:rtl/>
        </w:rPr>
        <w:t>חיי</w:t>
      </w:r>
      <w:r w:rsidRPr="008D2A27">
        <w:rPr>
          <w:rFonts w:hint="cs"/>
          <w:b/>
          <w:bCs/>
          <w:rtl/>
        </w:rPr>
        <w:t xml:space="preserve"> אדם.</w:t>
      </w:r>
      <w:r>
        <w:rPr>
          <w:rFonts w:hint="cs"/>
          <w:b/>
          <w:bCs/>
          <w:rtl/>
        </w:rPr>
        <w:t xml:space="preserve"> </w:t>
      </w:r>
      <w:r w:rsidRPr="008D2A27">
        <w:rPr>
          <w:rFonts w:hint="cs"/>
          <w:b/>
          <w:bCs/>
          <w:rtl/>
        </w:rPr>
        <w:t>כמו כן, מומלץ כי מ</w:t>
      </w:r>
      <w:r w:rsidRPr="008D2A27">
        <w:rPr>
          <w:rFonts w:hint="eastAsia"/>
          <w:b/>
          <w:bCs/>
          <w:rtl/>
        </w:rPr>
        <w:t>שרד</w:t>
      </w:r>
      <w:r w:rsidRPr="008D2A27">
        <w:rPr>
          <w:b/>
          <w:bCs/>
          <w:rtl/>
        </w:rPr>
        <w:t xml:space="preserve"> הכלכלה </w:t>
      </w:r>
      <w:r w:rsidRPr="007B576C">
        <w:rPr>
          <w:rFonts w:hint="eastAsia"/>
          <w:b/>
          <w:bCs/>
          <w:rtl/>
        </w:rPr>
        <w:t>יבחן</w:t>
      </w:r>
      <w:r w:rsidRPr="008D2A27">
        <w:rPr>
          <w:b/>
          <w:bCs/>
          <w:rtl/>
        </w:rPr>
        <w:t xml:space="preserve"> </w:t>
      </w:r>
      <w:r w:rsidRPr="008D2A27">
        <w:rPr>
          <w:rFonts w:hint="eastAsia"/>
          <w:b/>
          <w:bCs/>
          <w:rtl/>
        </w:rPr>
        <w:t>את</w:t>
      </w:r>
      <w:r w:rsidRPr="008D2A27">
        <w:rPr>
          <w:b/>
          <w:bCs/>
          <w:rtl/>
        </w:rPr>
        <w:t xml:space="preserve"> </w:t>
      </w:r>
      <w:r w:rsidRPr="008D2A27">
        <w:rPr>
          <w:rFonts w:hint="eastAsia"/>
          <w:b/>
          <w:bCs/>
          <w:rtl/>
        </w:rPr>
        <w:t>המקרים</w:t>
      </w:r>
      <w:r w:rsidRPr="008D2A27">
        <w:rPr>
          <w:b/>
          <w:bCs/>
          <w:rtl/>
        </w:rPr>
        <w:t xml:space="preserve"> </w:t>
      </w:r>
      <w:r w:rsidRPr="008D2A27">
        <w:rPr>
          <w:rFonts w:hint="eastAsia"/>
          <w:b/>
          <w:bCs/>
          <w:rtl/>
        </w:rPr>
        <w:t>שבהם</w:t>
      </w:r>
      <w:r w:rsidRPr="008D2A27">
        <w:rPr>
          <w:b/>
          <w:bCs/>
          <w:rtl/>
        </w:rPr>
        <w:t xml:space="preserve"> </w:t>
      </w:r>
      <w:r w:rsidR="00B97BD7">
        <w:rPr>
          <w:rFonts w:hint="cs"/>
          <w:b/>
          <w:bCs/>
          <w:rtl/>
        </w:rPr>
        <w:t>ניצלו</w:t>
      </w:r>
      <w:r w:rsidRPr="008D2A27">
        <w:rPr>
          <w:b/>
          <w:bCs/>
          <w:rtl/>
        </w:rPr>
        <w:t xml:space="preserve"> </w:t>
      </w:r>
      <w:r w:rsidRPr="008D2A27">
        <w:rPr>
          <w:rFonts w:hint="cs"/>
          <w:b/>
          <w:bCs/>
          <w:rtl/>
        </w:rPr>
        <w:t xml:space="preserve">לרעה </w:t>
      </w:r>
      <w:r w:rsidRPr="008D2A27">
        <w:rPr>
          <w:b/>
          <w:bCs/>
          <w:rtl/>
        </w:rPr>
        <w:t xml:space="preserve">יבואנים </w:t>
      </w:r>
      <w:r w:rsidRPr="008D2A27">
        <w:rPr>
          <w:rFonts w:hint="eastAsia"/>
          <w:b/>
          <w:bCs/>
          <w:rtl/>
        </w:rPr>
        <w:t>מפירי</w:t>
      </w:r>
      <w:r w:rsidRPr="008D2A27">
        <w:rPr>
          <w:b/>
          <w:bCs/>
          <w:rtl/>
        </w:rPr>
        <w:t xml:space="preserve"> האמון</w:t>
      </w:r>
      <w:r>
        <w:rPr>
          <w:rStyle w:val="FootnoteReference1"/>
          <w:b/>
          <w:bCs/>
          <w:rtl/>
        </w:rPr>
        <w:footnoteReference w:id="41"/>
      </w:r>
      <w:r w:rsidRPr="008D2A27">
        <w:rPr>
          <w:b/>
          <w:bCs/>
          <w:rtl/>
        </w:rPr>
        <w:t xml:space="preserve"> </w:t>
      </w:r>
      <w:r w:rsidR="00B97BD7">
        <w:rPr>
          <w:rFonts w:hint="cs"/>
          <w:b/>
          <w:bCs/>
          <w:rtl/>
        </w:rPr>
        <w:t>את</w:t>
      </w:r>
      <w:r w:rsidRPr="008D2A27" w:rsidR="00455D33">
        <w:rPr>
          <w:rFonts w:hint="cs"/>
          <w:b/>
          <w:bCs/>
          <w:rtl/>
        </w:rPr>
        <w:t xml:space="preserve"> </w:t>
      </w:r>
      <w:r w:rsidRPr="008D2A27" w:rsidR="00455D33">
        <w:rPr>
          <w:rFonts w:hint="eastAsia"/>
          <w:b/>
          <w:bCs/>
          <w:rtl/>
        </w:rPr>
        <w:t>האישורים</w:t>
      </w:r>
      <w:r w:rsidRPr="008D2A27" w:rsidR="00455D33">
        <w:rPr>
          <w:b/>
          <w:bCs/>
          <w:rtl/>
        </w:rPr>
        <w:t xml:space="preserve"> המות</w:t>
      </w:r>
      <w:r w:rsidR="00B97BD7">
        <w:rPr>
          <w:rFonts w:hint="cs"/>
          <w:b/>
          <w:bCs/>
          <w:rtl/>
        </w:rPr>
        <w:t>ְ</w:t>
      </w:r>
      <w:r w:rsidRPr="008D2A27" w:rsidR="00455D33">
        <w:rPr>
          <w:b/>
          <w:bCs/>
          <w:rtl/>
        </w:rPr>
        <w:t>נים</w:t>
      </w:r>
      <w:r w:rsidR="00B97BD7">
        <w:rPr>
          <w:rFonts w:hint="cs"/>
          <w:b/>
          <w:bCs/>
          <w:rtl/>
        </w:rPr>
        <w:t xml:space="preserve">, </w:t>
      </w:r>
      <w:r w:rsidRPr="008D2A27">
        <w:rPr>
          <w:b/>
          <w:bCs/>
          <w:rtl/>
        </w:rPr>
        <w:t>ו</w:t>
      </w:r>
      <w:r w:rsidRPr="008D2A27">
        <w:rPr>
          <w:rFonts w:hint="cs"/>
          <w:b/>
          <w:bCs/>
          <w:rtl/>
        </w:rPr>
        <w:t>יגבש</w:t>
      </w:r>
      <w:r w:rsidRPr="008D2A27">
        <w:rPr>
          <w:b/>
          <w:bCs/>
          <w:rtl/>
        </w:rPr>
        <w:t xml:space="preserve"> </w:t>
      </w:r>
      <w:r w:rsidRPr="008D2A27">
        <w:rPr>
          <w:rFonts w:hint="eastAsia"/>
          <w:b/>
          <w:bCs/>
          <w:rtl/>
        </w:rPr>
        <w:t>נהלים</w:t>
      </w:r>
      <w:r w:rsidRPr="008D2A27">
        <w:rPr>
          <w:b/>
          <w:bCs/>
          <w:rtl/>
        </w:rPr>
        <w:t xml:space="preserve"> </w:t>
      </w:r>
      <w:r w:rsidRPr="008D2A27">
        <w:rPr>
          <w:rFonts w:hint="eastAsia"/>
          <w:b/>
          <w:bCs/>
          <w:rtl/>
        </w:rPr>
        <w:t>להוצאת</w:t>
      </w:r>
      <w:r w:rsidRPr="008D2A27">
        <w:rPr>
          <w:b/>
          <w:bCs/>
          <w:rtl/>
        </w:rPr>
        <w:t xml:space="preserve"> </w:t>
      </w:r>
      <w:r w:rsidRPr="008D2A27">
        <w:rPr>
          <w:rFonts w:hint="eastAsia"/>
          <w:b/>
          <w:bCs/>
          <w:rtl/>
        </w:rPr>
        <w:t>אישורים</w:t>
      </w:r>
      <w:r w:rsidRPr="008D2A27">
        <w:rPr>
          <w:b/>
          <w:bCs/>
          <w:rtl/>
        </w:rPr>
        <w:t xml:space="preserve"> </w:t>
      </w:r>
      <w:r w:rsidRPr="008D2A27" w:rsidR="00455D33">
        <w:rPr>
          <w:rFonts w:hint="eastAsia"/>
          <w:b/>
          <w:bCs/>
          <w:rtl/>
        </w:rPr>
        <w:t>מות</w:t>
      </w:r>
      <w:r w:rsidR="00B97BD7">
        <w:rPr>
          <w:rFonts w:hint="cs"/>
          <w:b/>
          <w:bCs/>
          <w:rtl/>
        </w:rPr>
        <w:t>ְ</w:t>
      </w:r>
      <w:r w:rsidRPr="008D2A27" w:rsidR="00455D33">
        <w:rPr>
          <w:rFonts w:hint="eastAsia"/>
          <w:b/>
          <w:bCs/>
          <w:rtl/>
        </w:rPr>
        <w:t>נים</w:t>
      </w:r>
      <w:r w:rsidRPr="008D2A27">
        <w:rPr>
          <w:b/>
          <w:bCs/>
          <w:rtl/>
        </w:rPr>
        <w:t xml:space="preserve"> </w:t>
      </w:r>
      <w:r w:rsidRPr="008D2A27">
        <w:rPr>
          <w:rFonts w:hint="eastAsia"/>
          <w:b/>
          <w:bCs/>
          <w:rtl/>
        </w:rPr>
        <w:t>לשחרור</w:t>
      </w:r>
      <w:r w:rsidRPr="008D2A27">
        <w:rPr>
          <w:b/>
          <w:bCs/>
          <w:rtl/>
        </w:rPr>
        <w:t xml:space="preserve"> </w:t>
      </w:r>
      <w:r w:rsidRPr="008D2A27">
        <w:rPr>
          <w:rFonts w:hint="eastAsia"/>
          <w:b/>
          <w:bCs/>
          <w:rtl/>
        </w:rPr>
        <w:t>טובין</w:t>
      </w:r>
      <w:r w:rsidRPr="008D2A27">
        <w:rPr>
          <w:b/>
          <w:bCs/>
          <w:rtl/>
        </w:rPr>
        <w:t xml:space="preserve"> באמצעות מנגנון של סימנים </w:t>
      </w:r>
      <w:r w:rsidRPr="00765405">
        <w:rPr>
          <w:b/>
          <w:bCs/>
          <w:rtl/>
        </w:rPr>
        <w:t>מחשידים</w:t>
      </w:r>
      <w:r w:rsidR="009E18CC">
        <w:rPr>
          <w:rFonts w:hint="cs"/>
          <w:b/>
          <w:bCs/>
          <w:rtl/>
        </w:rPr>
        <w:t xml:space="preserve"> (פרופיילינג)</w:t>
      </w:r>
      <w:r w:rsidR="001F23E8">
        <w:rPr>
          <w:rFonts w:hint="cs"/>
          <w:b/>
          <w:bCs/>
          <w:rtl/>
        </w:rPr>
        <w:t>.</w:t>
      </w:r>
      <w:r w:rsidRPr="008D2A27">
        <w:rPr>
          <w:b/>
          <w:bCs/>
          <w:rtl/>
        </w:rPr>
        <w:t xml:space="preserve"> </w:t>
      </w:r>
    </w:p>
    <w:p w:rsidR="00362945" w:rsidP="0023206D">
      <w:pPr>
        <w:pStyle w:val="a"/>
        <w:spacing w:line="269" w:lineRule="auto"/>
        <w:rPr>
          <w:rtl/>
        </w:rPr>
      </w:pPr>
    </w:p>
    <w:p w:rsidR="00D05AA6" w:rsidP="0023206D">
      <w:pPr>
        <w:spacing w:line="269" w:lineRule="auto"/>
        <w:ind w:left="312"/>
        <w:rPr>
          <w:rtl/>
        </w:rPr>
      </w:pPr>
      <w:r w:rsidRPr="008D2A27">
        <w:rPr>
          <w:b/>
          <w:bCs/>
          <w:rtl/>
        </w:rPr>
        <w:t xml:space="preserve">על משרד הכלכלה להגביר את הפיקוח על יבואנים </w:t>
      </w:r>
      <w:r w:rsidRPr="008D2A27">
        <w:rPr>
          <w:rFonts w:hint="eastAsia"/>
          <w:b/>
          <w:bCs/>
          <w:rtl/>
        </w:rPr>
        <w:t>מפירי</w:t>
      </w:r>
      <w:r w:rsidRPr="008D2A27">
        <w:rPr>
          <w:b/>
          <w:bCs/>
          <w:rtl/>
        </w:rPr>
        <w:t xml:space="preserve"> אמון, </w:t>
      </w:r>
      <w:r w:rsidRPr="008D2A27">
        <w:rPr>
          <w:rFonts w:hint="eastAsia"/>
          <w:b/>
          <w:bCs/>
          <w:rtl/>
        </w:rPr>
        <w:t>כדי</w:t>
      </w:r>
      <w:r w:rsidRPr="008D2A27">
        <w:rPr>
          <w:b/>
          <w:bCs/>
          <w:rtl/>
        </w:rPr>
        <w:t xml:space="preserve"> למנוע מצב </w:t>
      </w:r>
      <w:r w:rsidRPr="008D2A27">
        <w:rPr>
          <w:rFonts w:hint="eastAsia"/>
          <w:b/>
          <w:bCs/>
          <w:rtl/>
        </w:rPr>
        <w:t>שבו</w:t>
      </w:r>
      <w:r w:rsidRPr="008D2A27">
        <w:rPr>
          <w:b/>
          <w:bCs/>
          <w:rtl/>
        </w:rPr>
        <w:t xml:space="preserve"> </w:t>
      </w:r>
      <w:r w:rsidR="00B97BD7">
        <w:rPr>
          <w:rFonts w:hint="cs"/>
          <w:b/>
          <w:bCs/>
          <w:rtl/>
        </w:rPr>
        <w:t>ה</w:t>
      </w:r>
      <w:r w:rsidRPr="008D2A27" w:rsidR="00455D33">
        <w:rPr>
          <w:b/>
          <w:bCs/>
          <w:rtl/>
        </w:rPr>
        <w:t xml:space="preserve">יבואנים </w:t>
      </w:r>
      <w:r w:rsidR="00B97BD7">
        <w:rPr>
          <w:rFonts w:hint="cs"/>
          <w:b/>
          <w:bCs/>
          <w:rtl/>
        </w:rPr>
        <w:t>הללו</w:t>
      </w:r>
      <w:r w:rsidRPr="008D2A27">
        <w:rPr>
          <w:b/>
          <w:bCs/>
          <w:rtl/>
        </w:rPr>
        <w:t xml:space="preserve"> משווקים טובין אשר לא עמדו בתקינה ועלולים לסכן חיי אדם.</w:t>
      </w:r>
    </w:p>
    <w:p w:rsidR="00406769" w:rsidP="0023206D">
      <w:pPr>
        <w:pStyle w:val="a"/>
        <w:spacing w:line="269" w:lineRule="auto"/>
        <w:rPr>
          <w:rtl/>
        </w:rPr>
      </w:pPr>
    </w:p>
    <w:p w:rsidR="00406769" w:rsidRPr="00B61B00" w:rsidP="0023206D">
      <w:pPr>
        <w:spacing w:line="269" w:lineRule="auto"/>
        <w:ind w:left="312"/>
        <w:rPr>
          <w:rtl/>
        </w:rPr>
      </w:pPr>
      <w:r>
        <w:rPr>
          <w:rFonts w:hint="cs"/>
          <w:rtl/>
        </w:rPr>
        <w:t>משרד הכלכלה</w:t>
      </w:r>
      <w:r w:rsidR="00F76B2B">
        <w:rPr>
          <w:rFonts w:hint="cs"/>
          <w:rtl/>
        </w:rPr>
        <w:t xml:space="preserve"> מסר בתגובתו</w:t>
      </w:r>
      <w:r>
        <w:rPr>
          <w:rFonts w:hint="cs"/>
          <w:rtl/>
        </w:rPr>
        <w:t xml:space="preserve"> </w:t>
      </w:r>
      <w:r w:rsidR="00F76B2B">
        <w:rPr>
          <w:rFonts w:hint="cs"/>
          <w:rtl/>
        </w:rPr>
        <w:t xml:space="preserve">מיוני 2020 (להלן - תגובת משרד הכלכלה) </w:t>
      </w:r>
      <w:r>
        <w:rPr>
          <w:rFonts w:hint="cs"/>
          <w:rtl/>
        </w:rPr>
        <w:t>כי ההמלצה לגיבוש נהלים להוצאת אישורים מותנים לשחרור טובין באמצעות מנגנון של סימנים מחשידים (פרופיילינג) מקובלת עליו</w:t>
      </w:r>
      <w:r w:rsidR="0079164D">
        <w:rPr>
          <w:rFonts w:hint="cs"/>
          <w:rtl/>
        </w:rPr>
        <w:t>,</w:t>
      </w:r>
      <w:r w:rsidR="00455D33">
        <w:rPr>
          <w:rFonts w:hint="cs"/>
          <w:rtl/>
        </w:rPr>
        <w:t xml:space="preserve"> ו</w:t>
      </w:r>
      <w:r w:rsidR="00B97BD7">
        <w:rPr>
          <w:rFonts w:hint="cs"/>
          <w:rtl/>
        </w:rPr>
        <w:t xml:space="preserve">כי </w:t>
      </w:r>
      <w:r w:rsidR="00455D33">
        <w:rPr>
          <w:rFonts w:hint="cs"/>
          <w:rtl/>
        </w:rPr>
        <w:t>הנושא</w:t>
      </w:r>
      <w:r>
        <w:rPr>
          <w:rFonts w:hint="cs"/>
          <w:rtl/>
        </w:rPr>
        <w:t xml:space="preserve"> והנושא נמצא בטיפול.</w:t>
      </w:r>
    </w:p>
    <w:p w:rsidR="00E909CE" w:rsidRPr="00E909CE" w:rsidP="0023206D">
      <w:pPr>
        <w:pStyle w:val="a"/>
        <w:spacing w:line="269" w:lineRule="auto"/>
        <w:rPr>
          <w:rtl/>
        </w:rPr>
      </w:pPr>
    </w:p>
    <w:p w:rsidR="00A12AF8" w:rsidP="00BD41E6">
      <w:pPr>
        <w:pStyle w:val="a"/>
        <w:rPr>
          <w:rtl/>
        </w:rPr>
      </w:pPr>
    </w:p>
    <w:p w:rsidR="00D05AA6" w:rsidP="0023206D">
      <w:pPr>
        <w:pStyle w:val="Heading3"/>
        <w:spacing w:before="0" w:line="269" w:lineRule="auto"/>
        <w:rPr>
          <w:rtl/>
        </w:rPr>
      </w:pPr>
      <w:r w:rsidRPr="00341A44">
        <w:rPr>
          <w:rFonts w:hint="cs"/>
          <w:rtl/>
        </w:rPr>
        <w:t>לקוחות בזכות</w:t>
      </w:r>
      <w:r>
        <w:rPr>
          <w:rFonts w:hint="cs"/>
          <w:rtl/>
        </w:rPr>
        <w:t xml:space="preserve"> וביטול עסקות </w:t>
      </w:r>
    </w:p>
    <w:p w:rsidR="00BD41E6" w:rsidP="00BD41E6">
      <w:pPr>
        <w:pStyle w:val="a"/>
        <w:rPr>
          <w:rtl/>
        </w:rPr>
      </w:pPr>
    </w:p>
    <w:p w:rsidR="00D05AA6" w:rsidRPr="00417004" w:rsidP="0023206D">
      <w:pPr>
        <w:pStyle w:val="Heading4"/>
        <w:spacing w:before="0" w:line="269" w:lineRule="auto"/>
        <w:rPr>
          <w:rtl/>
        </w:rPr>
      </w:pPr>
      <w:r>
        <w:rPr>
          <w:rFonts w:hint="cs"/>
          <w:rtl/>
        </w:rPr>
        <w:t>לקוחות בזכות</w:t>
      </w:r>
    </w:p>
    <w:p w:rsidR="00D05AA6" w:rsidP="0023206D">
      <w:pPr>
        <w:pStyle w:val="a"/>
        <w:spacing w:line="269" w:lineRule="auto"/>
        <w:rPr>
          <w:rtl/>
        </w:rPr>
      </w:pPr>
    </w:p>
    <w:p w:rsidR="00D05AA6" w:rsidP="0023206D">
      <w:pPr>
        <w:spacing w:line="269" w:lineRule="auto"/>
        <w:rPr>
          <w:rtl/>
        </w:rPr>
      </w:pPr>
      <w:r>
        <w:rPr>
          <w:rFonts w:hint="cs"/>
          <w:rtl/>
        </w:rPr>
        <w:t xml:space="preserve">כדי להקטין </w:t>
      </w:r>
      <w:r w:rsidRPr="0023621B" w:rsidR="00271D9C">
        <w:rPr>
          <w:rFonts w:hint="cs"/>
          <w:rtl/>
        </w:rPr>
        <w:t xml:space="preserve">את </w:t>
      </w:r>
      <w:r>
        <w:rPr>
          <w:rFonts w:hint="cs"/>
          <w:rtl/>
        </w:rPr>
        <w:t xml:space="preserve">יתרת </w:t>
      </w:r>
      <w:r w:rsidR="00455D33">
        <w:rPr>
          <w:rFonts w:hint="cs"/>
          <w:rtl/>
        </w:rPr>
        <w:t>ה</w:t>
      </w:r>
      <w:r>
        <w:rPr>
          <w:rFonts w:hint="cs"/>
          <w:rtl/>
        </w:rPr>
        <w:t>ה</w:t>
      </w:r>
      <w:r w:rsidR="00455D33">
        <w:rPr>
          <w:rFonts w:hint="cs"/>
          <w:rtl/>
        </w:rPr>
        <w:t>כנסות</w:t>
      </w:r>
      <w:r>
        <w:rPr>
          <w:rFonts w:hint="cs"/>
          <w:rtl/>
        </w:rPr>
        <w:t xml:space="preserve"> מראש, נדרש המכון לבצע את השירות שהתחייב עליו, ואז יוכל להכיר בהכנסות מהשירות או לבטל את </w:t>
      </w:r>
      <w:r w:rsidR="00455D33">
        <w:rPr>
          <w:rFonts w:hint="cs"/>
          <w:rtl/>
        </w:rPr>
        <w:t>העסקות</w:t>
      </w:r>
      <w:r>
        <w:rPr>
          <w:rFonts w:hint="cs"/>
          <w:rtl/>
        </w:rPr>
        <w:t xml:space="preserve"> עם הלקוחות ולהשיב להם את הכספים ששילמו מראש. המכון מצא שהאפשרות הראשונה לביצוע השירות כבר לא מעשית בחלק מהמקרים והחל לבחון הליך של השבת כספים ללקוחות. ההליך מתבצע בשני שלבים: </w:t>
      </w:r>
      <w:r w:rsidR="00003E67">
        <w:rPr>
          <w:rFonts w:hint="cs"/>
          <w:rtl/>
        </w:rPr>
        <w:t>הראשון,</w:t>
      </w:r>
      <w:r>
        <w:rPr>
          <w:rFonts w:hint="cs"/>
          <w:rtl/>
        </w:rPr>
        <w:t xml:space="preserve"> חיוב ההכנסה מראש (הקטנת התחייבות), חיוב מע"ם </w:t>
      </w:r>
      <w:r w:rsidR="00455D33">
        <w:rPr>
          <w:rFonts w:hint="cs"/>
          <w:rtl/>
        </w:rPr>
        <w:t>עסקות</w:t>
      </w:r>
      <w:r>
        <w:rPr>
          <w:rFonts w:hint="cs"/>
          <w:rtl/>
        </w:rPr>
        <w:t xml:space="preserve"> (הקטנת התשלומים למע"ם) וזיכוי הלקוח (הקטנת נכס לקוחות/התחייבות ללקוח)</w:t>
      </w:r>
      <w:r>
        <w:rPr>
          <w:rStyle w:val="FootnoteReference1"/>
          <w:rtl/>
        </w:rPr>
        <w:footnoteReference w:id="42"/>
      </w:r>
      <w:r w:rsidR="005C5B6E">
        <w:rPr>
          <w:rFonts w:hint="cs"/>
          <w:rtl/>
        </w:rPr>
        <w:t>, ובאופן זה נוצרת יתרת לקוחות בזכות</w:t>
      </w:r>
      <w:r>
        <w:rPr>
          <w:rFonts w:hint="cs"/>
          <w:rtl/>
        </w:rPr>
        <w:t xml:space="preserve">; </w:t>
      </w:r>
      <w:r w:rsidR="00003E67">
        <w:rPr>
          <w:rFonts w:hint="cs"/>
          <w:rtl/>
        </w:rPr>
        <w:t>השני,</w:t>
      </w:r>
      <w:r>
        <w:rPr>
          <w:rFonts w:hint="cs"/>
          <w:rtl/>
        </w:rPr>
        <w:t xml:space="preserve"> העברת הכספים ללקוחות סגירת ההתחייבות ללקוחות שזוכו (חובה: לקוח) ותשלום הכסף מהבנק (זכות: עו"ש בנק). </w:t>
      </w:r>
    </w:p>
    <w:p w:rsidR="00D05AA6" w:rsidP="0023206D">
      <w:pPr>
        <w:pStyle w:val="a"/>
        <w:spacing w:line="269" w:lineRule="auto"/>
        <w:rPr>
          <w:rtl/>
        </w:rPr>
      </w:pPr>
    </w:p>
    <w:p w:rsidR="00D05AA6" w:rsidP="0023206D">
      <w:pPr>
        <w:spacing w:line="269" w:lineRule="auto"/>
        <w:rPr>
          <w:rtl/>
        </w:rPr>
      </w:pPr>
      <w:r>
        <w:rPr>
          <w:rFonts w:hint="cs"/>
          <w:rtl/>
        </w:rPr>
        <w:t xml:space="preserve">בנתונים הכספיים של המכון נכון לנובמבר 2019 יש יתרות לקוחות בזכות בהיקף של כ-27 </w:t>
      </w:r>
      <w:r w:rsidR="00455D33">
        <w:rPr>
          <w:rFonts w:hint="cs"/>
          <w:rtl/>
        </w:rPr>
        <w:t>מ</w:t>
      </w:r>
      <w:r w:rsidR="00805454">
        <w:rPr>
          <w:rFonts w:hint="cs"/>
          <w:rtl/>
        </w:rPr>
        <w:t>י</w:t>
      </w:r>
      <w:r w:rsidR="00455D33">
        <w:rPr>
          <w:rFonts w:hint="cs"/>
          <w:rtl/>
        </w:rPr>
        <w:t>ל</w:t>
      </w:r>
      <w:r w:rsidR="00805454">
        <w:rPr>
          <w:rFonts w:hint="cs"/>
          <w:rtl/>
        </w:rPr>
        <w:t xml:space="preserve">יון </w:t>
      </w:r>
      <w:r w:rsidR="00455D33">
        <w:rPr>
          <w:rFonts w:hint="cs"/>
          <w:rtl/>
        </w:rPr>
        <w:t>ש</w:t>
      </w:r>
      <w:r>
        <w:rPr>
          <w:rFonts w:hint="cs"/>
          <w:rtl/>
        </w:rPr>
        <w:t xml:space="preserve">"ח. להלן לוח </w:t>
      </w:r>
      <w:r w:rsidR="00355100">
        <w:rPr>
          <w:rFonts w:hint="cs"/>
          <w:rtl/>
        </w:rPr>
        <w:t>13</w:t>
      </w:r>
      <w:r>
        <w:rPr>
          <w:rFonts w:hint="cs"/>
          <w:rtl/>
        </w:rPr>
        <w:t xml:space="preserve"> המציג את יתרות לקוחות בזכות בשנים 2016</w:t>
      </w:r>
      <w:r w:rsidR="00003E67">
        <w:rPr>
          <w:rFonts w:hint="cs"/>
          <w:rtl/>
        </w:rPr>
        <w:t xml:space="preserve"> - </w:t>
      </w:r>
      <w:r>
        <w:rPr>
          <w:rFonts w:hint="cs"/>
          <w:rtl/>
        </w:rPr>
        <w:t>2019, וגיל יתרת הלקוחות (גיול לקוחות) ו</w:t>
      </w:r>
      <w:r w:rsidRPr="00874B9B">
        <w:rPr>
          <w:rtl/>
        </w:rPr>
        <w:t xml:space="preserve">לוח </w:t>
      </w:r>
      <w:r w:rsidR="00355100">
        <w:rPr>
          <w:rFonts w:hint="cs"/>
          <w:rtl/>
        </w:rPr>
        <w:t>14</w:t>
      </w:r>
      <w:r w:rsidRPr="00874B9B">
        <w:rPr>
          <w:rtl/>
        </w:rPr>
        <w:t xml:space="preserve"> המפרט את </w:t>
      </w:r>
      <w:r w:rsidR="00003E67">
        <w:rPr>
          <w:rFonts w:hint="cs"/>
          <w:rtl/>
        </w:rPr>
        <w:t>ה</w:t>
      </w:r>
      <w:r w:rsidRPr="00003E67" w:rsidR="00455D33">
        <w:rPr>
          <w:rtl/>
        </w:rPr>
        <w:t xml:space="preserve">הרכב </w:t>
      </w:r>
      <w:r w:rsidRPr="00874B9B" w:rsidR="00455D33">
        <w:rPr>
          <w:rtl/>
        </w:rPr>
        <w:t>ו</w:t>
      </w:r>
      <w:r w:rsidR="00003E67">
        <w:rPr>
          <w:rFonts w:hint="cs"/>
          <w:rtl/>
        </w:rPr>
        <w:t>ה</w:t>
      </w:r>
      <w:r w:rsidRPr="00874B9B" w:rsidR="00455D33">
        <w:rPr>
          <w:rtl/>
        </w:rPr>
        <w:t xml:space="preserve">סכום </w:t>
      </w:r>
      <w:r w:rsidR="00003E67">
        <w:rPr>
          <w:rFonts w:hint="cs"/>
          <w:rtl/>
        </w:rPr>
        <w:t>ה</w:t>
      </w:r>
      <w:r w:rsidRPr="00874B9B" w:rsidR="00455D33">
        <w:rPr>
          <w:rtl/>
        </w:rPr>
        <w:t>מצטבר</w:t>
      </w:r>
      <w:r w:rsidRPr="00874B9B">
        <w:rPr>
          <w:rtl/>
        </w:rPr>
        <w:t xml:space="preserve"> של לקוחות בזכות</w:t>
      </w:r>
      <w:r w:rsidR="00455D33">
        <w:rPr>
          <w:rFonts w:hint="cs"/>
          <w:rtl/>
        </w:rPr>
        <w:t>,</w:t>
      </w:r>
      <w:r w:rsidRPr="00874B9B">
        <w:rPr>
          <w:rtl/>
        </w:rPr>
        <w:t xml:space="preserve"> </w:t>
      </w:r>
      <w:r>
        <w:rPr>
          <w:rFonts w:hint="cs"/>
          <w:rtl/>
        </w:rPr>
        <w:t xml:space="preserve">נכון </w:t>
      </w:r>
      <w:r w:rsidRPr="00874B9B">
        <w:rPr>
          <w:rtl/>
        </w:rPr>
        <w:t>לנובמבר 2019</w:t>
      </w:r>
      <w:r>
        <w:rPr>
          <w:rFonts w:hint="cs"/>
          <w:rtl/>
        </w:rPr>
        <w:t xml:space="preserve">. ככל שגיל יתרת הלקוחות גבוה יותר, הדבר </w:t>
      </w:r>
      <w:r w:rsidR="00455D33">
        <w:rPr>
          <w:rFonts w:hint="cs"/>
          <w:rtl/>
        </w:rPr>
        <w:t>מ</w:t>
      </w:r>
      <w:r w:rsidR="00805454">
        <w:rPr>
          <w:rFonts w:hint="cs"/>
          <w:rtl/>
        </w:rPr>
        <w:t>עיד</w:t>
      </w:r>
      <w:r>
        <w:rPr>
          <w:rFonts w:hint="cs"/>
          <w:rtl/>
        </w:rPr>
        <w:t xml:space="preserve"> על תקופה ארוכה יותר </w:t>
      </w:r>
      <w:r w:rsidR="00805454">
        <w:rPr>
          <w:rFonts w:hint="cs"/>
          <w:rtl/>
        </w:rPr>
        <w:t>ש</w:t>
      </w:r>
      <w:r w:rsidR="00455D33">
        <w:rPr>
          <w:rFonts w:hint="cs"/>
          <w:rtl/>
        </w:rPr>
        <w:t>בה</w:t>
      </w:r>
      <w:r>
        <w:rPr>
          <w:rFonts w:hint="cs"/>
          <w:rtl/>
        </w:rPr>
        <w:t xml:space="preserve"> לא נסגרה</w:t>
      </w:r>
      <w:r w:rsidR="00455D33">
        <w:rPr>
          <w:rFonts w:hint="cs"/>
          <w:rtl/>
        </w:rPr>
        <w:t xml:space="preserve"> היתרה</w:t>
      </w:r>
      <w:r>
        <w:rPr>
          <w:rFonts w:hint="cs"/>
          <w:rtl/>
        </w:rPr>
        <w:t xml:space="preserve">. </w:t>
      </w:r>
    </w:p>
    <w:p w:rsidR="00BD41E6">
      <w:pPr>
        <w:bidi w:val="0"/>
        <w:spacing w:after="200" w:line="276" w:lineRule="auto"/>
        <w:rPr>
          <w:szCs w:val="20"/>
          <w:rtl/>
        </w:rPr>
      </w:pPr>
      <w:r>
        <w:rPr>
          <w:szCs w:val="20"/>
          <w:rtl/>
        </w:rPr>
        <w:br w:type="page"/>
      </w:r>
    </w:p>
    <w:p w:rsidR="00D05AA6" w:rsidP="0023206D">
      <w:pPr>
        <w:spacing w:line="269" w:lineRule="auto"/>
        <w:jc w:val="center"/>
        <w:rPr>
          <w:b/>
          <w:bCs/>
          <w:rtl/>
        </w:rPr>
      </w:pPr>
      <w:r w:rsidRPr="00A70101">
        <w:rPr>
          <w:rFonts w:hint="cs"/>
          <w:b/>
          <w:bCs/>
          <w:rtl/>
        </w:rPr>
        <w:t xml:space="preserve">לוח </w:t>
      </w:r>
      <w:r w:rsidR="00355100">
        <w:rPr>
          <w:rFonts w:hint="cs"/>
          <w:b/>
          <w:bCs/>
          <w:rtl/>
        </w:rPr>
        <w:t>13</w:t>
      </w:r>
      <w:r w:rsidRPr="00A70101">
        <w:rPr>
          <w:rFonts w:hint="cs"/>
          <w:b/>
          <w:bCs/>
          <w:rtl/>
        </w:rPr>
        <w:t xml:space="preserve">: </w:t>
      </w:r>
      <w:r w:rsidRPr="001A006E">
        <w:rPr>
          <w:rFonts w:hint="cs"/>
          <w:b/>
          <w:bCs/>
          <w:rtl/>
        </w:rPr>
        <w:t xml:space="preserve">יתרות </w:t>
      </w:r>
      <w:r>
        <w:rPr>
          <w:rFonts w:hint="cs"/>
          <w:b/>
          <w:bCs/>
          <w:rtl/>
        </w:rPr>
        <w:t>ה</w:t>
      </w:r>
      <w:r w:rsidRPr="001A006E">
        <w:rPr>
          <w:rFonts w:hint="cs"/>
          <w:b/>
          <w:bCs/>
          <w:rtl/>
        </w:rPr>
        <w:t xml:space="preserve">לקוחות בזכות </w:t>
      </w:r>
      <w:r>
        <w:rPr>
          <w:rFonts w:hint="cs"/>
          <w:b/>
          <w:bCs/>
          <w:rtl/>
        </w:rPr>
        <w:t>והגיול שלהן</w:t>
      </w:r>
      <w:r w:rsidRPr="0023621B" w:rsidR="00A17084">
        <w:rPr>
          <w:rFonts w:hint="cs"/>
          <w:b/>
          <w:bCs/>
          <w:rtl/>
        </w:rPr>
        <w:t>,</w:t>
      </w:r>
      <w:r>
        <w:rPr>
          <w:rFonts w:hint="cs"/>
          <w:b/>
          <w:bCs/>
          <w:rtl/>
        </w:rPr>
        <w:t xml:space="preserve"> 2016 - 2019</w:t>
      </w:r>
      <w:r w:rsidRPr="001A006E">
        <w:rPr>
          <w:rFonts w:hint="cs"/>
          <w:b/>
          <w:bCs/>
          <w:rtl/>
        </w:rPr>
        <w:t xml:space="preserve"> (באלפי ש"ח)</w:t>
      </w:r>
    </w:p>
    <w:p w:rsidR="00CA1866" w:rsidP="0023206D">
      <w:pPr>
        <w:spacing w:line="269" w:lineRule="auto"/>
        <w:rPr>
          <w:b/>
          <w:bCs/>
          <w:rtl/>
        </w:rPr>
      </w:pPr>
    </w:p>
    <w:tbl>
      <w:tblPr>
        <w:tblStyle w:val="TableGrid"/>
        <w:bidiVisual/>
        <w:tblW w:w="0" w:type="auto"/>
        <w:jc w:val="center"/>
        <w:tblLook w:val="04A0"/>
      </w:tblPr>
      <w:tblGrid>
        <w:gridCol w:w="2658"/>
        <w:gridCol w:w="1417"/>
        <w:gridCol w:w="1418"/>
        <w:gridCol w:w="1417"/>
        <w:gridCol w:w="1300"/>
      </w:tblGrid>
      <w:tr w:rsidTr="00A12AF8">
        <w:tblPrEx>
          <w:tblW w:w="0" w:type="auto"/>
          <w:jc w:val="center"/>
          <w:tblLook w:val="04A0"/>
        </w:tblPrEx>
        <w:trPr>
          <w:jc w:val="center"/>
        </w:trPr>
        <w:tc>
          <w:tcPr>
            <w:tcW w:w="2658" w:type="dxa"/>
            <w:vAlign w:val="bottom"/>
          </w:tcPr>
          <w:p w:rsidR="00CA1866" w:rsidRPr="002535B1" w:rsidP="00A12AF8">
            <w:pPr>
              <w:spacing w:before="72" w:beforeLines="30" w:after="72" w:afterLines="30" w:line="240" w:lineRule="exact"/>
              <w:jc w:val="left"/>
              <w:rPr>
                <w:sz w:val="22"/>
                <w:szCs w:val="22"/>
                <w:rtl/>
              </w:rPr>
            </w:pPr>
          </w:p>
        </w:tc>
        <w:tc>
          <w:tcPr>
            <w:tcW w:w="1417" w:type="dxa"/>
            <w:shd w:val="clear" w:color="auto" w:fill="EEECE1" w:themeFill="background2"/>
            <w:vAlign w:val="bottom"/>
          </w:tcPr>
          <w:p w:rsidR="00CA1866" w:rsidRPr="002535B1" w:rsidP="00A12AF8">
            <w:pPr>
              <w:spacing w:before="72" w:beforeLines="30" w:after="72" w:afterLines="30" w:line="240" w:lineRule="exact"/>
              <w:jc w:val="left"/>
              <w:rPr>
                <w:b/>
                <w:bCs/>
                <w:sz w:val="22"/>
                <w:szCs w:val="22"/>
                <w:rtl/>
              </w:rPr>
            </w:pPr>
            <w:r w:rsidRPr="002535B1">
              <w:rPr>
                <w:rFonts w:hint="cs"/>
                <w:b/>
                <w:bCs/>
                <w:sz w:val="22"/>
                <w:szCs w:val="22"/>
                <w:rtl/>
              </w:rPr>
              <w:t>נובמבר 2019</w:t>
            </w:r>
          </w:p>
        </w:tc>
        <w:tc>
          <w:tcPr>
            <w:tcW w:w="1418" w:type="dxa"/>
            <w:shd w:val="clear" w:color="auto" w:fill="EEECE1" w:themeFill="background2"/>
            <w:vAlign w:val="bottom"/>
          </w:tcPr>
          <w:p w:rsidR="00CA1866" w:rsidRPr="002535B1" w:rsidP="00A12AF8">
            <w:pPr>
              <w:spacing w:before="72" w:beforeLines="30" w:after="72" w:afterLines="30" w:line="240" w:lineRule="exact"/>
              <w:jc w:val="left"/>
              <w:rPr>
                <w:b/>
                <w:bCs/>
                <w:sz w:val="22"/>
                <w:szCs w:val="22"/>
                <w:rtl/>
              </w:rPr>
            </w:pPr>
            <w:r w:rsidRPr="002535B1">
              <w:rPr>
                <w:rFonts w:hint="cs"/>
                <w:b/>
                <w:bCs/>
                <w:sz w:val="22"/>
                <w:szCs w:val="22"/>
                <w:rtl/>
              </w:rPr>
              <w:t>דצמבר 2018</w:t>
            </w:r>
          </w:p>
        </w:tc>
        <w:tc>
          <w:tcPr>
            <w:tcW w:w="1417" w:type="dxa"/>
            <w:shd w:val="clear" w:color="auto" w:fill="EEECE1" w:themeFill="background2"/>
            <w:vAlign w:val="bottom"/>
          </w:tcPr>
          <w:p w:rsidR="00CA1866" w:rsidRPr="002535B1" w:rsidP="00A12AF8">
            <w:pPr>
              <w:spacing w:before="72" w:beforeLines="30" w:after="72" w:afterLines="30" w:line="240" w:lineRule="exact"/>
              <w:jc w:val="left"/>
              <w:rPr>
                <w:b/>
                <w:bCs/>
                <w:sz w:val="22"/>
                <w:szCs w:val="22"/>
                <w:rtl/>
              </w:rPr>
            </w:pPr>
            <w:r w:rsidRPr="002535B1">
              <w:rPr>
                <w:rFonts w:hint="cs"/>
                <w:b/>
                <w:bCs/>
                <w:sz w:val="22"/>
                <w:szCs w:val="22"/>
                <w:rtl/>
              </w:rPr>
              <w:t>דצמבר 2017</w:t>
            </w:r>
          </w:p>
        </w:tc>
        <w:tc>
          <w:tcPr>
            <w:tcW w:w="1300" w:type="dxa"/>
            <w:shd w:val="clear" w:color="auto" w:fill="EEECE1" w:themeFill="background2"/>
            <w:vAlign w:val="bottom"/>
          </w:tcPr>
          <w:p w:rsidR="00CA1866" w:rsidRPr="002535B1" w:rsidP="00A12AF8">
            <w:pPr>
              <w:spacing w:before="72" w:beforeLines="30" w:after="72" w:afterLines="30" w:line="240" w:lineRule="exact"/>
              <w:jc w:val="left"/>
              <w:rPr>
                <w:b/>
                <w:bCs/>
                <w:sz w:val="22"/>
                <w:szCs w:val="22"/>
                <w:rtl/>
              </w:rPr>
            </w:pPr>
            <w:r w:rsidRPr="002535B1">
              <w:rPr>
                <w:rFonts w:hint="cs"/>
                <w:b/>
                <w:bCs/>
                <w:sz w:val="22"/>
                <w:szCs w:val="22"/>
                <w:rtl/>
              </w:rPr>
              <w:t>דצמבר 2016</w:t>
            </w:r>
          </w:p>
        </w:tc>
      </w:tr>
      <w:tr w:rsidTr="00A12AF8">
        <w:tblPrEx>
          <w:tblW w:w="0" w:type="auto"/>
          <w:jc w:val="center"/>
          <w:tblLook w:val="04A0"/>
        </w:tblPrEx>
        <w:trPr>
          <w:jc w:val="center"/>
        </w:trPr>
        <w:tc>
          <w:tcPr>
            <w:tcW w:w="265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לפני 2012</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204</w:t>
            </w:r>
          </w:p>
        </w:tc>
        <w:tc>
          <w:tcPr>
            <w:tcW w:w="141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572</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757</w:t>
            </w:r>
          </w:p>
        </w:tc>
        <w:tc>
          <w:tcPr>
            <w:tcW w:w="1300"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2,082</w:t>
            </w:r>
          </w:p>
        </w:tc>
      </w:tr>
      <w:tr w:rsidTr="00A12AF8">
        <w:tblPrEx>
          <w:tblW w:w="0" w:type="auto"/>
          <w:jc w:val="center"/>
          <w:tblLook w:val="04A0"/>
        </w:tblPrEx>
        <w:trPr>
          <w:jc w:val="center"/>
        </w:trPr>
        <w:tc>
          <w:tcPr>
            <w:tcW w:w="265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2012</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405</w:t>
            </w:r>
          </w:p>
        </w:tc>
        <w:tc>
          <w:tcPr>
            <w:tcW w:w="141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352</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347</w:t>
            </w:r>
          </w:p>
        </w:tc>
        <w:tc>
          <w:tcPr>
            <w:tcW w:w="1300"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997</w:t>
            </w:r>
          </w:p>
        </w:tc>
      </w:tr>
      <w:tr w:rsidTr="00A12AF8">
        <w:tblPrEx>
          <w:tblW w:w="0" w:type="auto"/>
          <w:jc w:val="center"/>
          <w:tblLook w:val="04A0"/>
        </w:tblPrEx>
        <w:trPr>
          <w:jc w:val="center"/>
        </w:trPr>
        <w:tc>
          <w:tcPr>
            <w:tcW w:w="265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2013</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430</w:t>
            </w:r>
          </w:p>
        </w:tc>
        <w:tc>
          <w:tcPr>
            <w:tcW w:w="141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425</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393</w:t>
            </w:r>
          </w:p>
        </w:tc>
        <w:tc>
          <w:tcPr>
            <w:tcW w:w="1300"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1,367</w:t>
            </w:r>
          </w:p>
        </w:tc>
      </w:tr>
      <w:tr w:rsidTr="00A12AF8">
        <w:tblPrEx>
          <w:tblW w:w="0" w:type="auto"/>
          <w:jc w:val="center"/>
          <w:tblLook w:val="04A0"/>
        </w:tblPrEx>
        <w:trPr>
          <w:jc w:val="center"/>
        </w:trPr>
        <w:tc>
          <w:tcPr>
            <w:tcW w:w="265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2014</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432</w:t>
            </w:r>
          </w:p>
        </w:tc>
        <w:tc>
          <w:tcPr>
            <w:tcW w:w="141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550</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647</w:t>
            </w:r>
          </w:p>
        </w:tc>
        <w:tc>
          <w:tcPr>
            <w:tcW w:w="1300"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1,792</w:t>
            </w:r>
          </w:p>
        </w:tc>
      </w:tr>
      <w:tr w:rsidTr="00A12AF8">
        <w:tblPrEx>
          <w:tblW w:w="0" w:type="auto"/>
          <w:jc w:val="center"/>
          <w:tblLook w:val="04A0"/>
        </w:tblPrEx>
        <w:trPr>
          <w:jc w:val="center"/>
        </w:trPr>
        <w:tc>
          <w:tcPr>
            <w:tcW w:w="265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2015</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703</w:t>
            </w:r>
          </w:p>
        </w:tc>
        <w:tc>
          <w:tcPr>
            <w:tcW w:w="141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519</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729</w:t>
            </w:r>
          </w:p>
        </w:tc>
        <w:tc>
          <w:tcPr>
            <w:tcW w:w="1300"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2,380</w:t>
            </w:r>
          </w:p>
        </w:tc>
      </w:tr>
      <w:tr w:rsidTr="00A12AF8">
        <w:tblPrEx>
          <w:tblW w:w="0" w:type="auto"/>
          <w:jc w:val="center"/>
          <w:tblLook w:val="04A0"/>
        </w:tblPrEx>
        <w:trPr>
          <w:jc w:val="center"/>
        </w:trPr>
        <w:tc>
          <w:tcPr>
            <w:tcW w:w="265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ס</w:t>
            </w:r>
            <w:r w:rsidRPr="002535B1" w:rsidR="00003E67">
              <w:rPr>
                <w:rFonts w:hint="cs"/>
                <w:b/>
                <w:bCs/>
                <w:sz w:val="22"/>
                <w:szCs w:val="22"/>
                <w:rtl/>
              </w:rPr>
              <w:t>ך ה</w:t>
            </w:r>
            <w:r w:rsidRPr="002535B1">
              <w:rPr>
                <w:b/>
                <w:bCs/>
                <w:sz w:val="22"/>
                <w:szCs w:val="22"/>
                <w:rtl/>
              </w:rPr>
              <w:t>כ</w:t>
            </w:r>
            <w:r w:rsidRPr="002535B1" w:rsidR="00003E67">
              <w:rPr>
                <w:rFonts w:hint="cs"/>
                <w:b/>
                <w:bCs/>
                <w:sz w:val="22"/>
                <w:szCs w:val="22"/>
                <w:rtl/>
              </w:rPr>
              <w:t>ול</w:t>
            </w:r>
            <w:r w:rsidRPr="002535B1" w:rsidR="007521B0">
              <w:rPr>
                <w:rFonts w:hint="cs"/>
                <w:b/>
                <w:bCs/>
                <w:sz w:val="22"/>
                <w:szCs w:val="22"/>
                <w:rtl/>
              </w:rPr>
              <w:t xml:space="preserve"> </w:t>
            </w:r>
            <w:r w:rsidRPr="002535B1">
              <w:rPr>
                <w:b/>
                <w:bCs/>
                <w:sz w:val="22"/>
                <w:szCs w:val="22"/>
                <w:rtl/>
              </w:rPr>
              <w:t>לפני 2016</w:t>
            </w:r>
          </w:p>
        </w:tc>
        <w:tc>
          <w:tcPr>
            <w:tcW w:w="1417" w:type="dxa"/>
            <w:vAlign w:val="bottom"/>
          </w:tcPr>
          <w:p w:rsidR="00CA1866" w:rsidRPr="002535B1" w:rsidP="00A12AF8">
            <w:pPr>
              <w:spacing w:before="72" w:beforeLines="30" w:after="72" w:afterLines="30" w:line="240" w:lineRule="exact"/>
              <w:jc w:val="left"/>
              <w:rPr>
                <w:b/>
                <w:bCs/>
                <w:sz w:val="22"/>
                <w:szCs w:val="22"/>
                <w:rtl/>
              </w:rPr>
            </w:pPr>
          </w:p>
        </w:tc>
        <w:tc>
          <w:tcPr>
            <w:tcW w:w="1418" w:type="dxa"/>
            <w:vAlign w:val="bottom"/>
          </w:tcPr>
          <w:p w:rsidR="00CA1866" w:rsidRPr="002535B1" w:rsidP="00A12AF8">
            <w:pPr>
              <w:spacing w:before="72" w:beforeLines="30" w:after="72" w:afterLines="30" w:line="240" w:lineRule="exact"/>
              <w:jc w:val="left"/>
              <w:rPr>
                <w:b/>
                <w:bCs/>
                <w:sz w:val="22"/>
                <w:szCs w:val="22"/>
                <w:rtl/>
              </w:rPr>
            </w:pPr>
          </w:p>
        </w:tc>
        <w:tc>
          <w:tcPr>
            <w:tcW w:w="1417" w:type="dxa"/>
            <w:vAlign w:val="bottom"/>
          </w:tcPr>
          <w:p w:rsidR="00CA1866" w:rsidRPr="002535B1" w:rsidP="00A12AF8">
            <w:pPr>
              <w:spacing w:before="72" w:beforeLines="30" w:after="72" w:afterLines="30" w:line="240" w:lineRule="exact"/>
              <w:jc w:val="left"/>
              <w:rPr>
                <w:b/>
                <w:bCs/>
                <w:sz w:val="22"/>
                <w:szCs w:val="22"/>
                <w:rtl/>
              </w:rPr>
            </w:pPr>
          </w:p>
        </w:tc>
        <w:tc>
          <w:tcPr>
            <w:tcW w:w="1300" w:type="dxa"/>
            <w:shd w:val="clear" w:color="auto" w:fill="EEECE1" w:themeFill="background2"/>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8,618</w:t>
            </w:r>
          </w:p>
        </w:tc>
      </w:tr>
      <w:tr w:rsidTr="00A12AF8">
        <w:tblPrEx>
          <w:tblW w:w="0" w:type="auto"/>
          <w:jc w:val="center"/>
          <w:tblLook w:val="04A0"/>
        </w:tblPrEx>
        <w:trPr>
          <w:jc w:val="center"/>
        </w:trPr>
        <w:tc>
          <w:tcPr>
            <w:tcW w:w="265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2016</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910</w:t>
            </w:r>
          </w:p>
        </w:tc>
        <w:tc>
          <w:tcPr>
            <w:tcW w:w="141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1,044</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2,446</w:t>
            </w:r>
          </w:p>
        </w:tc>
        <w:tc>
          <w:tcPr>
            <w:tcW w:w="1300"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15,152</w:t>
            </w:r>
          </w:p>
        </w:tc>
      </w:tr>
      <w:tr w:rsidTr="00A12AF8">
        <w:tblPrEx>
          <w:tblW w:w="0" w:type="auto"/>
          <w:jc w:val="center"/>
          <w:tblLook w:val="04A0"/>
        </w:tblPrEx>
        <w:trPr>
          <w:jc w:val="center"/>
        </w:trPr>
        <w:tc>
          <w:tcPr>
            <w:tcW w:w="265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ס</w:t>
            </w:r>
            <w:r w:rsidRPr="002535B1" w:rsidR="00003E67">
              <w:rPr>
                <w:rFonts w:hint="cs"/>
                <w:b/>
                <w:bCs/>
                <w:sz w:val="22"/>
                <w:szCs w:val="22"/>
                <w:rtl/>
              </w:rPr>
              <w:t>ך הכול</w:t>
            </w:r>
            <w:r w:rsidRPr="002535B1">
              <w:rPr>
                <w:b/>
                <w:bCs/>
                <w:sz w:val="22"/>
                <w:szCs w:val="22"/>
                <w:rtl/>
              </w:rPr>
              <w:t xml:space="preserve"> לפני 2017</w:t>
            </w:r>
          </w:p>
        </w:tc>
        <w:tc>
          <w:tcPr>
            <w:tcW w:w="1417" w:type="dxa"/>
            <w:vAlign w:val="bottom"/>
          </w:tcPr>
          <w:p w:rsidR="00CA1866" w:rsidRPr="002535B1" w:rsidP="00A12AF8">
            <w:pPr>
              <w:spacing w:before="72" w:beforeLines="30" w:after="72" w:afterLines="30" w:line="240" w:lineRule="exact"/>
              <w:jc w:val="left"/>
              <w:rPr>
                <w:b/>
                <w:bCs/>
                <w:sz w:val="22"/>
                <w:szCs w:val="22"/>
                <w:rtl/>
              </w:rPr>
            </w:pPr>
          </w:p>
        </w:tc>
        <w:tc>
          <w:tcPr>
            <w:tcW w:w="1418" w:type="dxa"/>
            <w:vAlign w:val="bottom"/>
          </w:tcPr>
          <w:p w:rsidR="00CA1866" w:rsidRPr="002535B1" w:rsidP="00A12AF8">
            <w:pPr>
              <w:spacing w:before="72" w:beforeLines="30" w:after="72" w:afterLines="30" w:line="240" w:lineRule="exact"/>
              <w:jc w:val="left"/>
              <w:rPr>
                <w:b/>
                <w:bCs/>
                <w:sz w:val="22"/>
                <w:szCs w:val="22"/>
                <w:rtl/>
              </w:rPr>
            </w:pPr>
          </w:p>
        </w:tc>
        <w:tc>
          <w:tcPr>
            <w:tcW w:w="1417" w:type="dxa"/>
            <w:shd w:val="clear" w:color="auto" w:fill="EEECE1" w:themeFill="background2"/>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5,319</w:t>
            </w:r>
          </w:p>
        </w:tc>
        <w:tc>
          <w:tcPr>
            <w:tcW w:w="1300" w:type="dxa"/>
            <w:vAlign w:val="bottom"/>
          </w:tcPr>
          <w:p w:rsidR="00CA1866" w:rsidRPr="002535B1" w:rsidP="00A12AF8">
            <w:pPr>
              <w:spacing w:before="72" w:beforeLines="30" w:after="72" w:afterLines="30" w:line="240" w:lineRule="exact"/>
              <w:jc w:val="left"/>
              <w:rPr>
                <w:b/>
                <w:bCs/>
                <w:sz w:val="22"/>
                <w:szCs w:val="22"/>
                <w:rtl/>
              </w:rPr>
            </w:pPr>
          </w:p>
        </w:tc>
      </w:tr>
      <w:tr w:rsidTr="00A12AF8">
        <w:tblPrEx>
          <w:tblW w:w="0" w:type="auto"/>
          <w:jc w:val="center"/>
          <w:tblLook w:val="04A0"/>
        </w:tblPrEx>
        <w:trPr>
          <w:jc w:val="center"/>
        </w:trPr>
        <w:tc>
          <w:tcPr>
            <w:tcW w:w="265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2017</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1,764</w:t>
            </w:r>
          </w:p>
        </w:tc>
        <w:tc>
          <w:tcPr>
            <w:tcW w:w="141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2,451</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18,071</w:t>
            </w:r>
          </w:p>
        </w:tc>
        <w:tc>
          <w:tcPr>
            <w:tcW w:w="1300" w:type="dxa"/>
            <w:vAlign w:val="bottom"/>
          </w:tcPr>
          <w:p w:rsidR="00CA1866" w:rsidRPr="002535B1" w:rsidP="00A12AF8">
            <w:pPr>
              <w:spacing w:before="72" w:beforeLines="30" w:after="72" w:afterLines="30" w:line="240" w:lineRule="exact"/>
              <w:jc w:val="left"/>
              <w:rPr>
                <w:b/>
                <w:bCs/>
                <w:sz w:val="22"/>
                <w:szCs w:val="22"/>
                <w:rtl/>
              </w:rPr>
            </w:pPr>
          </w:p>
        </w:tc>
      </w:tr>
      <w:tr w:rsidTr="00A12AF8">
        <w:tblPrEx>
          <w:tblW w:w="0" w:type="auto"/>
          <w:jc w:val="center"/>
          <w:tblLook w:val="04A0"/>
        </w:tblPrEx>
        <w:trPr>
          <w:jc w:val="center"/>
        </w:trPr>
        <w:tc>
          <w:tcPr>
            <w:tcW w:w="265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ס</w:t>
            </w:r>
            <w:r w:rsidRPr="002535B1" w:rsidR="00003E67">
              <w:rPr>
                <w:rFonts w:hint="cs"/>
                <w:b/>
                <w:bCs/>
                <w:sz w:val="22"/>
                <w:szCs w:val="22"/>
                <w:rtl/>
              </w:rPr>
              <w:t>ך הכול</w:t>
            </w:r>
            <w:r w:rsidRPr="002535B1">
              <w:rPr>
                <w:b/>
                <w:bCs/>
                <w:sz w:val="22"/>
                <w:szCs w:val="22"/>
                <w:rtl/>
              </w:rPr>
              <w:t xml:space="preserve"> לפני 2018</w:t>
            </w:r>
          </w:p>
        </w:tc>
        <w:tc>
          <w:tcPr>
            <w:tcW w:w="1417" w:type="dxa"/>
            <w:vAlign w:val="bottom"/>
          </w:tcPr>
          <w:p w:rsidR="00CA1866" w:rsidRPr="002535B1" w:rsidP="00A12AF8">
            <w:pPr>
              <w:spacing w:before="72" w:beforeLines="30" w:after="72" w:afterLines="30" w:line="240" w:lineRule="exact"/>
              <w:jc w:val="left"/>
              <w:rPr>
                <w:b/>
                <w:bCs/>
                <w:sz w:val="22"/>
                <w:szCs w:val="22"/>
                <w:rtl/>
              </w:rPr>
            </w:pPr>
          </w:p>
        </w:tc>
        <w:tc>
          <w:tcPr>
            <w:tcW w:w="1418" w:type="dxa"/>
            <w:shd w:val="clear" w:color="auto" w:fill="EEECE1" w:themeFill="background2"/>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5,913</w:t>
            </w:r>
          </w:p>
        </w:tc>
        <w:tc>
          <w:tcPr>
            <w:tcW w:w="1417" w:type="dxa"/>
            <w:vAlign w:val="bottom"/>
          </w:tcPr>
          <w:p w:rsidR="00CA1866" w:rsidRPr="002535B1" w:rsidP="00A12AF8">
            <w:pPr>
              <w:spacing w:before="72" w:beforeLines="30" w:after="72" w:afterLines="30" w:line="240" w:lineRule="exact"/>
              <w:jc w:val="left"/>
              <w:rPr>
                <w:b/>
                <w:bCs/>
                <w:sz w:val="22"/>
                <w:szCs w:val="22"/>
                <w:rtl/>
              </w:rPr>
            </w:pPr>
          </w:p>
        </w:tc>
        <w:tc>
          <w:tcPr>
            <w:tcW w:w="1300" w:type="dxa"/>
            <w:vAlign w:val="bottom"/>
          </w:tcPr>
          <w:p w:rsidR="00CA1866" w:rsidRPr="002535B1" w:rsidP="00A12AF8">
            <w:pPr>
              <w:spacing w:before="72" w:beforeLines="30" w:after="72" w:afterLines="30" w:line="240" w:lineRule="exact"/>
              <w:jc w:val="left"/>
              <w:rPr>
                <w:b/>
                <w:bCs/>
                <w:sz w:val="22"/>
                <w:szCs w:val="22"/>
                <w:rtl/>
              </w:rPr>
            </w:pPr>
          </w:p>
        </w:tc>
      </w:tr>
      <w:tr w:rsidTr="00A12AF8">
        <w:tblPrEx>
          <w:tblW w:w="0" w:type="auto"/>
          <w:jc w:val="center"/>
          <w:tblLook w:val="04A0"/>
        </w:tblPrEx>
        <w:trPr>
          <w:jc w:val="center"/>
        </w:trPr>
        <w:tc>
          <w:tcPr>
            <w:tcW w:w="265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2018</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3,331</w:t>
            </w:r>
          </w:p>
        </w:tc>
        <w:tc>
          <w:tcPr>
            <w:tcW w:w="141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14,461</w:t>
            </w:r>
          </w:p>
        </w:tc>
        <w:tc>
          <w:tcPr>
            <w:tcW w:w="1417" w:type="dxa"/>
            <w:vAlign w:val="bottom"/>
          </w:tcPr>
          <w:p w:rsidR="00CA1866" w:rsidRPr="002535B1" w:rsidP="00A12AF8">
            <w:pPr>
              <w:spacing w:before="72" w:beforeLines="30" w:after="72" w:afterLines="30" w:line="240" w:lineRule="exact"/>
              <w:jc w:val="left"/>
              <w:rPr>
                <w:b/>
                <w:bCs/>
                <w:sz w:val="22"/>
                <w:szCs w:val="22"/>
                <w:rtl/>
              </w:rPr>
            </w:pPr>
          </w:p>
        </w:tc>
        <w:tc>
          <w:tcPr>
            <w:tcW w:w="1300" w:type="dxa"/>
            <w:vAlign w:val="bottom"/>
          </w:tcPr>
          <w:p w:rsidR="00CA1866" w:rsidRPr="002535B1" w:rsidP="00A12AF8">
            <w:pPr>
              <w:spacing w:before="72" w:beforeLines="30" w:after="72" w:afterLines="30" w:line="240" w:lineRule="exact"/>
              <w:jc w:val="left"/>
              <w:rPr>
                <w:b/>
                <w:bCs/>
                <w:sz w:val="22"/>
                <w:szCs w:val="22"/>
                <w:rtl/>
              </w:rPr>
            </w:pPr>
          </w:p>
        </w:tc>
      </w:tr>
      <w:tr w:rsidTr="00A12AF8">
        <w:tblPrEx>
          <w:tblW w:w="0" w:type="auto"/>
          <w:jc w:val="center"/>
          <w:tblLook w:val="04A0"/>
        </w:tblPrEx>
        <w:trPr>
          <w:jc w:val="center"/>
        </w:trPr>
        <w:tc>
          <w:tcPr>
            <w:tcW w:w="2658" w:type="dxa"/>
            <w:vAlign w:val="bottom"/>
          </w:tcPr>
          <w:p w:rsidR="00CA1866" w:rsidRPr="002535B1" w:rsidP="00A12AF8">
            <w:pPr>
              <w:spacing w:before="72" w:beforeLines="30" w:after="72" w:afterLines="30" w:line="240" w:lineRule="exact"/>
              <w:jc w:val="left"/>
              <w:rPr>
                <w:b/>
                <w:bCs/>
                <w:sz w:val="22"/>
                <w:szCs w:val="22"/>
                <w:rtl/>
              </w:rPr>
            </w:pPr>
            <w:r w:rsidRPr="002535B1">
              <w:rPr>
                <w:rFonts w:hint="cs"/>
                <w:b/>
                <w:bCs/>
                <w:sz w:val="22"/>
                <w:szCs w:val="22"/>
                <w:rtl/>
              </w:rPr>
              <w:t>סך הכל לפני 2019</w:t>
            </w:r>
          </w:p>
        </w:tc>
        <w:tc>
          <w:tcPr>
            <w:tcW w:w="1417" w:type="dxa"/>
            <w:shd w:val="clear" w:color="auto" w:fill="EEECE1" w:themeFill="background2"/>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8,179</w:t>
            </w:r>
          </w:p>
        </w:tc>
        <w:tc>
          <w:tcPr>
            <w:tcW w:w="1418" w:type="dxa"/>
            <w:vAlign w:val="bottom"/>
          </w:tcPr>
          <w:p w:rsidR="00CA1866" w:rsidRPr="002535B1" w:rsidP="00A12AF8">
            <w:pPr>
              <w:spacing w:before="72" w:beforeLines="30" w:after="72" w:afterLines="30" w:line="240" w:lineRule="exact"/>
              <w:jc w:val="left"/>
              <w:rPr>
                <w:b/>
                <w:bCs/>
                <w:sz w:val="22"/>
                <w:szCs w:val="22"/>
                <w:rtl/>
              </w:rPr>
            </w:pPr>
          </w:p>
        </w:tc>
        <w:tc>
          <w:tcPr>
            <w:tcW w:w="1417" w:type="dxa"/>
            <w:vAlign w:val="bottom"/>
          </w:tcPr>
          <w:p w:rsidR="00CA1866" w:rsidRPr="002535B1" w:rsidP="00A12AF8">
            <w:pPr>
              <w:spacing w:before="72" w:beforeLines="30" w:after="72" w:afterLines="30" w:line="240" w:lineRule="exact"/>
              <w:jc w:val="left"/>
              <w:rPr>
                <w:b/>
                <w:bCs/>
                <w:sz w:val="22"/>
                <w:szCs w:val="22"/>
                <w:rtl/>
              </w:rPr>
            </w:pPr>
          </w:p>
        </w:tc>
        <w:tc>
          <w:tcPr>
            <w:tcW w:w="1300" w:type="dxa"/>
            <w:vAlign w:val="bottom"/>
          </w:tcPr>
          <w:p w:rsidR="00CA1866" w:rsidRPr="002535B1" w:rsidP="00A12AF8">
            <w:pPr>
              <w:spacing w:before="72" w:beforeLines="30" w:after="72" w:afterLines="30" w:line="240" w:lineRule="exact"/>
              <w:jc w:val="left"/>
              <w:rPr>
                <w:b/>
                <w:bCs/>
                <w:sz w:val="22"/>
                <w:szCs w:val="22"/>
                <w:rtl/>
              </w:rPr>
            </w:pPr>
          </w:p>
        </w:tc>
      </w:tr>
      <w:tr w:rsidTr="00A12AF8">
        <w:tblPrEx>
          <w:tblW w:w="0" w:type="auto"/>
          <w:jc w:val="center"/>
          <w:tblLook w:val="04A0"/>
        </w:tblPrEx>
        <w:trPr>
          <w:jc w:val="center"/>
        </w:trPr>
        <w:tc>
          <w:tcPr>
            <w:tcW w:w="265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2019</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19,114</w:t>
            </w:r>
          </w:p>
        </w:tc>
        <w:tc>
          <w:tcPr>
            <w:tcW w:w="1418" w:type="dxa"/>
            <w:vAlign w:val="bottom"/>
          </w:tcPr>
          <w:p w:rsidR="00CA1866" w:rsidRPr="002535B1" w:rsidP="00A12AF8">
            <w:pPr>
              <w:spacing w:before="72" w:beforeLines="30" w:after="72" w:afterLines="30" w:line="240" w:lineRule="exact"/>
              <w:jc w:val="left"/>
              <w:rPr>
                <w:b/>
                <w:bCs/>
                <w:sz w:val="22"/>
                <w:szCs w:val="22"/>
                <w:rtl/>
              </w:rPr>
            </w:pPr>
          </w:p>
        </w:tc>
        <w:tc>
          <w:tcPr>
            <w:tcW w:w="1417" w:type="dxa"/>
            <w:vAlign w:val="bottom"/>
          </w:tcPr>
          <w:p w:rsidR="00CA1866" w:rsidRPr="002535B1" w:rsidP="00A12AF8">
            <w:pPr>
              <w:spacing w:before="72" w:beforeLines="30" w:after="72" w:afterLines="30" w:line="240" w:lineRule="exact"/>
              <w:jc w:val="left"/>
              <w:rPr>
                <w:b/>
                <w:bCs/>
                <w:sz w:val="22"/>
                <w:szCs w:val="22"/>
                <w:rtl/>
              </w:rPr>
            </w:pPr>
          </w:p>
        </w:tc>
        <w:tc>
          <w:tcPr>
            <w:tcW w:w="1300" w:type="dxa"/>
            <w:vAlign w:val="bottom"/>
          </w:tcPr>
          <w:p w:rsidR="00CA1866" w:rsidRPr="002535B1" w:rsidP="00A12AF8">
            <w:pPr>
              <w:spacing w:before="72" w:beforeLines="30" w:after="72" w:afterLines="30" w:line="240" w:lineRule="exact"/>
              <w:jc w:val="left"/>
              <w:rPr>
                <w:b/>
                <w:bCs/>
                <w:sz w:val="22"/>
                <w:szCs w:val="22"/>
                <w:rtl/>
              </w:rPr>
            </w:pPr>
          </w:p>
        </w:tc>
      </w:tr>
      <w:tr w:rsidTr="00A12AF8">
        <w:tblPrEx>
          <w:tblW w:w="0" w:type="auto"/>
          <w:jc w:val="center"/>
          <w:tblLook w:val="04A0"/>
        </w:tblPrEx>
        <w:trPr>
          <w:jc w:val="center"/>
        </w:trPr>
        <w:tc>
          <w:tcPr>
            <w:tcW w:w="265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סך הכול לקוחות בזכות</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27,294</w:t>
            </w:r>
          </w:p>
        </w:tc>
        <w:tc>
          <w:tcPr>
            <w:tcW w:w="1418"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20,374</w:t>
            </w:r>
          </w:p>
        </w:tc>
        <w:tc>
          <w:tcPr>
            <w:tcW w:w="1417"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23,391</w:t>
            </w:r>
          </w:p>
        </w:tc>
        <w:tc>
          <w:tcPr>
            <w:tcW w:w="1300" w:type="dxa"/>
            <w:vAlign w:val="bottom"/>
          </w:tcPr>
          <w:p w:rsidR="00CA1866" w:rsidRPr="002535B1" w:rsidP="00A12AF8">
            <w:pPr>
              <w:spacing w:before="72" w:beforeLines="30" w:after="72" w:afterLines="30" w:line="240" w:lineRule="exact"/>
              <w:jc w:val="left"/>
              <w:rPr>
                <w:b/>
                <w:bCs/>
                <w:sz w:val="22"/>
                <w:szCs w:val="22"/>
                <w:rtl/>
              </w:rPr>
            </w:pPr>
            <w:r w:rsidRPr="002535B1">
              <w:rPr>
                <w:b/>
                <w:bCs/>
                <w:sz w:val="22"/>
                <w:szCs w:val="22"/>
                <w:rtl/>
              </w:rPr>
              <w:t>23,768</w:t>
            </w:r>
          </w:p>
        </w:tc>
      </w:tr>
    </w:tbl>
    <w:p w:rsidR="002535B1" w:rsidP="00A12AF8">
      <w:pPr>
        <w:pStyle w:val="a"/>
        <w:spacing w:before="72" w:beforeLines="30" w:after="72" w:afterLines="30" w:line="240" w:lineRule="exact"/>
        <w:jc w:val="left"/>
        <w:rPr>
          <w:rtl/>
        </w:rPr>
      </w:pPr>
    </w:p>
    <w:p w:rsidR="00D05AA6" w:rsidRPr="002B28B8" w:rsidP="00A12AF8">
      <w:pPr>
        <w:spacing w:after="120" w:line="269" w:lineRule="auto"/>
        <w:jc w:val="center"/>
        <w:rPr>
          <w:b/>
          <w:bCs/>
          <w:rtl/>
        </w:rPr>
      </w:pPr>
      <w:r w:rsidRPr="00E37420">
        <w:rPr>
          <w:b/>
          <w:bCs/>
          <w:rtl/>
        </w:rPr>
        <w:t xml:space="preserve">לוח </w:t>
      </w:r>
      <w:r w:rsidR="00355100">
        <w:rPr>
          <w:rFonts w:hint="cs"/>
          <w:b/>
          <w:bCs/>
          <w:rtl/>
        </w:rPr>
        <w:t>14</w:t>
      </w:r>
      <w:r w:rsidRPr="00E37420">
        <w:rPr>
          <w:rFonts w:hint="cs"/>
          <w:b/>
          <w:bCs/>
          <w:rtl/>
        </w:rPr>
        <w:t>:</w:t>
      </w:r>
      <w:r w:rsidRPr="00E37420">
        <w:rPr>
          <w:b/>
          <w:bCs/>
          <w:rtl/>
        </w:rPr>
        <w:t xml:space="preserve"> </w:t>
      </w:r>
      <w:r w:rsidRPr="00E37420" w:rsidR="00455D33">
        <w:rPr>
          <w:b/>
          <w:bCs/>
          <w:rtl/>
        </w:rPr>
        <w:t>ה</w:t>
      </w:r>
      <w:r w:rsidR="00003E67">
        <w:rPr>
          <w:rFonts w:hint="cs"/>
          <w:b/>
          <w:bCs/>
          <w:rtl/>
        </w:rPr>
        <w:t>ה</w:t>
      </w:r>
      <w:r w:rsidRPr="00E37420" w:rsidR="00455D33">
        <w:rPr>
          <w:b/>
          <w:bCs/>
          <w:rtl/>
        </w:rPr>
        <w:t>רכב</w:t>
      </w:r>
      <w:r w:rsidRPr="002B28B8">
        <w:rPr>
          <w:b/>
          <w:bCs/>
          <w:rtl/>
        </w:rPr>
        <w:t xml:space="preserve"> ו</w:t>
      </w:r>
      <w:r>
        <w:rPr>
          <w:rFonts w:hint="cs"/>
          <w:b/>
          <w:bCs/>
          <w:rtl/>
        </w:rPr>
        <w:t>ה</w:t>
      </w:r>
      <w:r w:rsidRPr="002B28B8">
        <w:rPr>
          <w:b/>
          <w:bCs/>
          <w:rtl/>
        </w:rPr>
        <w:t xml:space="preserve">סכום </w:t>
      </w:r>
      <w:r>
        <w:rPr>
          <w:rFonts w:hint="cs"/>
          <w:b/>
          <w:bCs/>
          <w:rtl/>
        </w:rPr>
        <w:t>ה</w:t>
      </w:r>
      <w:r w:rsidRPr="002B28B8">
        <w:rPr>
          <w:b/>
          <w:bCs/>
          <w:rtl/>
        </w:rPr>
        <w:t xml:space="preserve">מצטבר של לקוחות בזכות </w:t>
      </w:r>
      <w:r w:rsidRPr="002B28B8">
        <w:rPr>
          <w:rFonts w:hint="cs"/>
          <w:b/>
          <w:bCs/>
          <w:rtl/>
        </w:rPr>
        <w:t>(</w:t>
      </w:r>
      <w:r w:rsidRPr="002B28B8">
        <w:rPr>
          <w:b/>
          <w:bCs/>
          <w:rtl/>
        </w:rPr>
        <w:t>באלפי ש"ח</w:t>
      </w:r>
      <w:r w:rsidRPr="002B28B8" w:rsidR="00557413">
        <w:rPr>
          <w:rFonts w:hint="cs"/>
          <w:b/>
          <w:bCs/>
          <w:rtl/>
        </w:rPr>
        <w:t>)</w:t>
      </w:r>
    </w:p>
    <w:tbl>
      <w:tblPr>
        <w:tblStyle w:val="TableGrid"/>
        <w:bidiVisual/>
        <w:tblW w:w="0" w:type="auto"/>
        <w:jc w:val="center"/>
        <w:tblLook w:val="04A0"/>
      </w:tblPr>
      <w:tblGrid>
        <w:gridCol w:w="887"/>
        <w:gridCol w:w="1279"/>
        <w:gridCol w:w="1654"/>
        <w:gridCol w:w="1745"/>
      </w:tblGrid>
      <w:tr w:rsidTr="00A12AF8">
        <w:tblPrEx>
          <w:tblW w:w="0" w:type="auto"/>
          <w:jc w:val="center"/>
          <w:tblLook w:val="04A0"/>
        </w:tblPrEx>
        <w:trPr>
          <w:jc w:val="center"/>
        </w:trPr>
        <w:tc>
          <w:tcPr>
            <w:tcW w:w="887" w:type="dxa"/>
            <w:vAlign w:val="bottom"/>
          </w:tcPr>
          <w:p w:rsidR="00D05AA6" w:rsidRPr="002535B1" w:rsidP="00A12AF8">
            <w:pPr>
              <w:spacing w:before="80" w:after="80" w:line="240" w:lineRule="exact"/>
              <w:jc w:val="center"/>
              <w:rPr>
                <w:sz w:val="22"/>
                <w:szCs w:val="22"/>
                <w:rtl/>
              </w:rPr>
            </w:pPr>
          </w:p>
        </w:tc>
        <w:tc>
          <w:tcPr>
            <w:tcW w:w="4678" w:type="dxa"/>
            <w:gridSpan w:val="3"/>
            <w:shd w:val="clear" w:color="auto" w:fill="EEECE1" w:themeFill="background2"/>
            <w:vAlign w:val="bottom"/>
          </w:tcPr>
          <w:p w:rsidR="00D05AA6" w:rsidRPr="002535B1" w:rsidP="00A12AF8">
            <w:pPr>
              <w:spacing w:before="80" w:after="80" w:line="240" w:lineRule="exact"/>
              <w:jc w:val="center"/>
              <w:rPr>
                <w:b/>
                <w:bCs/>
                <w:sz w:val="22"/>
                <w:szCs w:val="22"/>
                <w:rtl/>
              </w:rPr>
            </w:pPr>
            <w:r w:rsidRPr="002535B1">
              <w:rPr>
                <w:b/>
                <w:bCs/>
                <w:sz w:val="22"/>
                <w:szCs w:val="22"/>
                <w:rtl/>
              </w:rPr>
              <w:t>נובמבר 2019</w:t>
            </w:r>
          </w:p>
        </w:tc>
      </w:tr>
      <w:tr w:rsidTr="00A12AF8">
        <w:tblPrEx>
          <w:tblW w:w="0" w:type="auto"/>
          <w:jc w:val="center"/>
          <w:tblLook w:val="04A0"/>
        </w:tblPrEx>
        <w:trPr>
          <w:jc w:val="center"/>
        </w:trPr>
        <w:tc>
          <w:tcPr>
            <w:tcW w:w="887" w:type="dxa"/>
            <w:vAlign w:val="bottom"/>
          </w:tcPr>
          <w:p w:rsidR="00D05AA6" w:rsidRPr="002535B1" w:rsidP="00A12AF8">
            <w:pPr>
              <w:spacing w:before="80" w:after="80" w:line="240" w:lineRule="exact"/>
              <w:jc w:val="center"/>
              <w:rPr>
                <w:sz w:val="22"/>
                <w:szCs w:val="22"/>
                <w:rtl/>
              </w:rPr>
            </w:pPr>
          </w:p>
        </w:tc>
        <w:tc>
          <w:tcPr>
            <w:tcW w:w="1279" w:type="dxa"/>
            <w:vAlign w:val="bottom"/>
          </w:tcPr>
          <w:p w:rsidR="00D05AA6" w:rsidRPr="002535B1" w:rsidP="00A12AF8">
            <w:pPr>
              <w:spacing w:before="80" w:after="80" w:line="240" w:lineRule="exact"/>
              <w:jc w:val="center"/>
              <w:rPr>
                <w:b/>
                <w:bCs/>
                <w:sz w:val="22"/>
                <w:szCs w:val="22"/>
                <w:rtl/>
              </w:rPr>
            </w:pPr>
            <w:r w:rsidRPr="002535B1">
              <w:rPr>
                <w:rFonts w:hint="eastAsia"/>
                <w:b/>
                <w:bCs/>
                <w:sz w:val="22"/>
                <w:szCs w:val="22"/>
                <w:rtl/>
              </w:rPr>
              <w:t>שיעור</w:t>
            </w:r>
            <w:r w:rsidRPr="002535B1">
              <w:rPr>
                <w:b/>
                <w:bCs/>
                <w:sz w:val="22"/>
                <w:szCs w:val="22"/>
                <w:rtl/>
              </w:rPr>
              <w:t xml:space="preserve"> מצטבר לקוחות בזכות </w:t>
            </w:r>
            <w:r w:rsidRPr="002535B1">
              <w:rPr>
                <w:rFonts w:hint="eastAsia"/>
                <w:b/>
                <w:bCs/>
                <w:sz w:val="22"/>
                <w:szCs w:val="22"/>
                <w:rtl/>
              </w:rPr>
              <w:t>עד</w:t>
            </w:r>
            <w:r w:rsidRPr="002535B1">
              <w:rPr>
                <w:b/>
                <w:bCs/>
                <w:sz w:val="22"/>
                <w:szCs w:val="22"/>
                <w:rtl/>
              </w:rPr>
              <w:t xml:space="preserve"> נובמבר 2019</w:t>
            </w:r>
          </w:p>
        </w:tc>
        <w:tc>
          <w:tcPr>
            <w:tcW w:w="1654" w:type="dxa"/>
            <w:vAlign w:val="bottom"/>
          </w:tcPr>
          <w:p w:rsidR="00D05AA6" w:rsidRPr="002535B1" w:rsidP="00A12AF8">
            <w:pPr>
              <w:spacing w:before="80" w:after="80" w:line="240" w:lineRule="exact"/>
              <w:jc w:val="center"/>
              <w:rPr>
                <w:b/>
                <w:bCs/>
                <w:sz w:val="22"/>
                <w:szCs w:val="22"/>
                <w:rtl/>
              </w:rPr>
            </w:pPr>
            <w:r w:rsidRPr="002535B1">
              <w:rPr>
                <w:b/>
                <w:bCs/>
                <w:sz w:val="22"/>
                <w:szCs w:val="22"/>
                <w:rtl/>
              </w:rPr>
              <w:t xml:space="preserve">סכום מצטבר לקוחות בזכות </w:t>
            </w:r>
            <w:r w:rsidRPr="002535B1">
              <w:rPr>
                <w:rFonts w:hint="eastAsia"/>
                <w:b/>
                <w:bCs/>
                <w:sz w:val="22"/>
                <w:szCs w:val="22"/>
                <w:rtl/>
              </w:rPr>
              <w:t>עד</w:t>
            </w:r>
            <w:r w:rsidRPr="002535B1">
              <w:rPr>
                <w:b/>
                <w:bCs/>
                <w:sz w:val="22"/>
                <w:szCs w:val="22"/>
                <w:rtl/>
              </w:rPr>
              <w:t xml:space="preserve"> נובמבר 2019</w:t>
            </w:r>
          </w:p>
        </w:tc>
        <w:tc>
          <w:tcPr>
            <w:tcW w:w="1745" w:type="dxa"/>
            <w:vAlign w:val="bottom"/>
          </w:tcPr>
          <w:p w:rsidR="00D05AA6" w:rsidRPr="002535B1" w:rsidP="00A12AF8">
            <w:pPr>
              <w:spacing w:before="80" w:after="80" w:line="240" w:lineRule="exact"/>
              <w:jc w:val="center"/>
              <w:rPr>
                <w:b/>
                <w:bCs/>
                <w:sz w:val="22"/>
                <w:szCs w:val="22"/>
                <w:rtl/>
              </w:rPr>
            </w:pPr>
            <w:r w:rsidRPr="002535B1">
              <w:rPr>
                <w:b/>
                <w:bCs/>
                <w:sz w:val="22"/>
                <w:szCs w:val="22"/>
                <w:rtl/>
              </w:rPr>
              <w:t xml:space="preserve">סכום לקוחות בזכות </w:t>
            </w:r>
            <w:r w:rsidRPr="002535B1">
              <w:rPr>
                <w:rFonts w:hint="eastAsia"/>
                <w:b/>
                <w:bCs/>
                <w:sz w:val="22"/>
                <w:szCs w:val="22"/>
                <w:rtl/>
              </w:rPr>
              <w:t>עד</w:t>
            </w:r>
            <w:r w:rsidRPr="002535B1">
              <w:rPr>
                <w:b/>
                <w:bCs/>
                <w:sz w:val="22"/>
                <w:szCs w:val="22"/>
                <w:rtl/>
              </w:rPr>
              <w:t xml:space="preserve"> נובמבר 2019</w:t>
            </w:r>
          </w:p>
        </w:tc>
      </w:tr>
      <w:tr w:rsidTr="00A12AF8">
        <w:tblPrEx>
          <w:tblW w:w="0" w:type="auto"/>
          <w:jc w:val="center"/>
          <w:tblLook w:val="04A0"/>
        </w:tblPrEx>
        <w:trPr>
          <w:jc w:val="center"/>
        </w:trPr>
        <w:tc>
          <w:tcPr>
            <w:tcW w:w="887" w:type="dxa"/>
            <w:vAlign w:val="bottom"/>
          </w:tcPr>
          <w:p w:rsidR="00D05AA6" w:rsidRPr="002535B1" w:rsidP="00A12AF8">
            <w:pPr>
              <w:spacing w:before="80" w:after="80" w:line="240" w:lineRule="exact"/>
              <w:jc w:val="left"/>
              <w:rPr>
                <w:sz w:val="22"/>
                <w:szCs w:val="22"/>
                <w:rtl/>
              </w:rPr>
            </w:pPr>
            <w:r w:rsidRPr="002535B1">
              <w:rPr>
                <w:sz w:val="22"/>
                <w:szCs w:val="22"/>
                <w:rtl/>
              </w:rPr>
              <w:t>לפני 2012</w:t>
            </w:r>
          </w:p>
        </w:tc>
        <w:tc>
          <w:tcPr>
            <w:tcW w:w="1279" w:type="dxa"/>
            <w:vAlign w:val="bottom"/>
          </w:tcPr>
          <w:p w:rsidR="00D05AA6" w:rsidRPr="002535B1" w:rsidP="00A12AF8">
            <w:pPr>
              <w:spacing w:before="80" w:after="80" w:line="240" w:lineRule="exact"/>
              <w:jc w:val="left"/>
              <w:rPr>
                <w:sz w:val="22"/>
                <w:szCs w:val="22"/>
                <w:rtl/>
              </w:rPr>
            </w:pPr>
            <w:r w:rsidRPr="002535B1">
              <w:rPr>
                <w:sz w:val="22"/>
                <w:szCs w:val="22"/>
                <w:rtl/>
              </w:rPr>
              <w:t>0.70%</w:t>
            </w:r>
          </w:p>
        </w:tc>
        <w:tc>
          <w:tcPr>
            <w:tcW w:w="1654" w:type="dxa"/>
            <w:vAlign w:val="bottom"/>
          </w:tcPr>
          <w:p w:rsidR="00D05AA6" w:rsidRPr="002535B1" w:rsidP="00A12AF8">
            <w:pPr>
              <w:spacing w:before="80" w:after="80" w:line="240" w:lineRule="exact"/>
              <w:jc w:val="left"/>
              <w:rPr>
                <w:sz w:val="22"/>
                <w:szCs w:val="22"/>
                <w:rtl/>
              </w:rPr>
            </w:pPr>
            <w:r w:rsidRPr="002535B1">
              <w:rPr>
                <w:sz w:val="22"/>
                <w:szCs w:val="22"/>
                <w:rtl/>
              </w:rPr>
              <w:t>204</w:t>
            </w:r>
          </w:p>
        </w:tc>
        <w:tc>
          <w:tcPr>
            <w:tcW w:w="1745" w:type="dxa"/>
            <w:vAlign w:val="bottom"/>
          </w:tcPr>
          <w:p w:rsidR="00D05AA6" w:rsidRPr="002535B1" w:rsidP="00A12AF8">
            <w:pPr>
              <w:spacing w:before="80" w:after="80" w:line="240" w:lineRule="exact"/>
              <w:jc w:val="left"/>
              <w:rPr>
                <w:sz w:val="22"/>
                <w:szCs w:val="22"/>
                <w:rtl/>
              </w:rPr>
            </w:pPr>
            <w:r w:rsidRPr="002535B1">
              <w:rPr>
                <w:sz w:val="22"/>
                <w:szCs w:val="22"/>
                <w:rtl/>
              </w:rPr>
              <w:t>204</w:t>
            </w:r>
          </w:p>
        </w:tc>
      </w:tr>
      <w:tr w:rsidTr="00A12AF8">
        <w:tblPrEx>
          <w:tblW w:w="0" w:type="auto"/>
          <w:jc w:val="center"/>
          <w:tblLook w:val="04A0"/>
        </w:tblPrEx>
        <w:trPr>
          <w:jc w:val="center"/>
        </w:trPr>
        <w:tc>
          <w:tcPr>
            <w:tcW w:w="887" w:type="dxa"/>
            <w:vAlign w:val="bottom"/>
          </w:tcPr>
          <w:p w:rsidR="00D05AA6" w:rsidRPr="002535B1" w:rsidP="00A12AF8">
            <w:pPr>
              <w:spacing w:before="80" w:after="80" w:line="240" w:lineRule="exact"/>
              <w:jc w:val="left"/>
              <w:rPr>
                <w:sz w:val="22"/>
                <w:szCs w:val="22"/>
                <w:rtl/>
              </w:rPr>
            </w:pPr>
            <w:r w:rsidRPr="002535B1">
              <w:rPr>
                <w:sz w:val="22"/>
                <w:szCs w:val="22"/>
                <w:rtl/>
              </w:rPr>
              <w:t>2012</w:t>
            </w:r>
          </w:p>
        </w:tc>
        <w:tc>
          <w:tcPr>
            <w:tcW w:w="1279" w:type="dxa"/>
            <w:vAlign w:val="bottom"/>
          </w:tcPr>
          <w:p w:rsidR="00D05AA6" w:rsidRPr="002535B1" w:rsidP="00A12AF8">
            <w:pPr>
              <w:spacing w:before="80" w:after="80" w:line="240" w:lineRule="exact"/>
              <w:jc w:val="left"/>
              <w:rPr>
                <w:sz w:val="22"/>
                <w:szCs w:val="22"/>
                <w:rtl/>
              </w:rPr>
            </w:pPr>
            <w:r w:rsidRPr="002535B1">
              <w:rPr>
                <w:sz w:val="22"/>
                <w:szCs w:val="22"/>
                <w:rtl/>
              </w:rPr>
              <w:t>2.20%</w:t>
            </w:r>
          </w:p>
        </w:tc>
        <w:tc>
          <w:tcPr>
            <w:tcW w:w="1654" w:type="dxa"/>
            <w:vAlign w:val="bottom"/>
          </w:tcPr>
          <w:p w:rsidR="00D05AA6" w:rsidRPr="002535B1" w:rsidP="00A12AF8">
            <w:pPr>
              <w:spacing w:before="80" w:after="80" w:line="240" w:lineRule="exact"/>
              <w:jc w:val="left"/>
              <w:rPr>
                <w:sz w:val="22"/>
                <w:szCs w:val="22"/>
                <w:rtl/>
              </w:rPr>
            </w:pPr>
            <w:r w:rsidRPr="002535B1">
              <w:rPr>
                <w:sz w:val="22"/>
                <w:szCs w:val="22"/>
                <w:rtl/>
              </w:rPr>
              <w:t>609</w:t>
            </w:r>
          </w:p>
        </w:tc>
        <w:tc>
          <w:tcPr>
            <w:tcW w:w="1745" w:type="dxa"/>
            <w:vAlign w:val="bottom"/>
          </w:tcPr>
          <w:p w:rsidR="00D05AA6" w:rsidRPr="002535B1" w:rsidP="00A12AF8">
            <w:pPr>
              <w:spacing w:before="80" w:after="80" w:line="240" w:lineRule="exact"/>
              <w:jc w:val="left"/>
              <w:rPr>
                <w:sz w:val="22"/>
                <w:szCs w:val="22"/>
                <w:rtl/>
              </w:rPr>
            </w:pPr>
            <w:r w:rsidRPr="002535B1">
              <w:rPr>
                <w:sz w:val="22"/>
                <w:szCs w:val="22"/>
                <w:rtl/>
              </w:rPr>
              <w:t>405</w:t>
            </w:r>
          </w:p>
        </w:tc>
      </w:tr>
      <w:tr w:rsidTr="00A12AF8">
        <w:tblPrEx>
          <w:tblW w:w="0" w:type="auto"/>
          <w:jc w:val="center"/>
          <w:tblLook w:val="04A0"/>
        </w:tblPrEx>
        <w:trPr>
          <w:jc w:val="center"/>
        </w:trPr>
        <w:tc>
          <w:tcPr>
            <w:tcW w:w="887" w:type="dxa"/>
            <w:vAlign w:val="bottom"/>
          </w:tcPr>
          <w:p w:rsidR="00D05AA6" w:rsidRPr="002535B1" w:rsidP="00A12AF8">
            <w:pPr>
              <w:spacing w:before="80" w:after="80" w:line="240" w:lineRule="exact"/>
              <w:jc w:val="left"/>
              <w:rPr>
                <w:sz w:val="22"/>
                <w:szCs w:val="22"/>
                <w:rtl/>
              </w:rPr>
            </w:pPr>
            <w:r w:rsidRPr="002535B1">
              <w:rPr>
                <w:sz w:val="22"/>
                <w:szCs w:val="22"/>
                <w:rtl/>
              </w:rPr>
              <w:t>2013</w:t>
            </w:r>
          </w:p>
        </w:tc>
        <w:tc>
          <w:tcPr>
            <w:tcW w:w="1279" w:type="dxa"/>
            <w:vAlign w:val="bottom"/>
          </w:tcPr>
          <w:p w:rsidR="00D05AA6" w:rsidRPr="002535B1" w:rsidP="00A12AF8">
            <w:pPr>
              <w:spacing w:before="80" w:after="80" w:line="240" w:lineRule="exact"/>
              <w:jc w:val="left"/>
              <w:rPr>
                <w:sz w:val="22"/>
                <w:szCs w:val="22"/>
                <w:rtl/>
              </w:rPr>
            </w:pPr>
            <w:r w:rsidRPr="002535B1">
              <w:rPr>
                <w:sz w:val="22"/>
                <w:szCs w:val="22"/>
                <w:rtl/>
              </w:rPr>
              <w:t>3.80%</w:t>
            </w:r>
          </w:p>
        </w:tc>
        <w:tc>
          <w:tcPr>
            <w:tcW w:w="1654" w:type="dxa"/>
            <w:vAlign w:val="bottom"/>
          </w:tcPr>
          <w:p w:rsidR="00D05AA6" w:rsidRPr="002535B1" w:rsidP="00A12AF8">
            <w:pPr>
              <w:spacing w:before="80" w:after="80" w:line="240" w:lineRule="exact"/>
              <w:jc w:val="left"/>
              <w:rPr>
                <w:sz w:val="22"/>
                <w:szCs w:val="22"/>
                <w:rtl/>
              </w:rPr>
            </w:pPr>
            <w:r w:rsidRPr="002535B1">
              <w:rPr>
                <w:sz w:val="22"/>
                <w:szCs w:val="22"/>
                <w:rtl/>
              </w:rPr>
              <w:t>1,039</w:t>
            </w:r>
          </w:p>
        </w:tc>
        <w:tc>
          <w:tcPr>
            <w:tcW w:w="1745" w:type="dxa"/>
            <w:vAlign w:val="bottom"/>
          </w:tcPr>
          <w:p w:rsidR="00D05AA6" w:rsidRPr="002535B1" w:rsidP="00A12AF8">
            <w:pPr>
              <w:spacing w:before="80" w:after="80" w:line="240" w:lineRule="exact"/>
              <w:jc w:val="left"/>
              <w:rPr>
                <w:sz w:val="22"/>
                <w:szCs w:val="22"/>
                <w:rtl/>
              </w:rPr>
            </w:pPr>
            <w:r w:rsidRPr="002535B1">
              <w:rPr>
                <w:sz w:val="22"/>
                <w:szCs w:val="22"/>
                <w:rtl/>
              </w:rPr>
              <w:t>430</w:t>
            </w:r>
          </w:p>
        </w:tc>
      </w:tr>
      <w:tr w:rsidTr="00A12AF8">
        <w:tblPrEx>
          <w:tblW w:w="0" w:type="auto"/>
          <w:jc w:val="center"/>
          <w:tblLook w:val="04A0"/>
        </w:tblPrEx>
        <w:trPr>
          <w:jc w:val="center"/>
        </w:trPr>
        <w:tc>
          <w:tcPr>
            <w:tcW w:w="887" w:type="dxa"/>
            <w:vAlign w:val="bottom"/>
          </w:tcPr>
          <w:p w:rsidR="00D05AA6" w:rsidRPr="002535B1" w:rsidP="00A12AF8">
            <w:pPr>
              <w:spacing w:before="80" w:after="80" w:line="240" w:lineRule="exact"/>
              <w:jc w:val="left"/>
              <w:rPr>
                <w:sz w:val="22"/>
                <w:szCs w:val="22"/>
                <w:rtl/>
              </w:rPr>
            </w:pPr>
            <w:r w:rsidRPr="002535B1">
              <w:rPr>
                <w:sz w:val="22"/>
                <w:szCs w:val="22"/>
                <w:rtl/>
              </w:rPr>
              <w:t>2014</w:t>
            </w:r>
          </w:p>
        </w:tc>
        <w:tc>
          <w:tcPr>
            <w:tcW w:w="1279" w:type="dxa"/>
            <w:vAlign w:val="bottom"/>
          </w:tcPr>
          <w:p w:rsidR="00D05AA6" w:rsidRPr="002535B1" w:rsidP="00A12AF8">
            <w:pPr>
              <w:spacing w:before="80" w:after="80" w:line="240" w:lineRule="exact"/>
              <w:jc w:val="left"/>
              <w:rPr>
                <w:sz w:val="22"/>
                <w:szCs w:val="22"/>
                <w:rtl/>
              </w:rPr>
            </w:pPr>
            <w:r w:rsidRPr="002535B1">
              <w:rPr>
                <w:sz w:val="22"/>
                <w:szCs w:val="22"/>
                <w:rtl/>
              </w:rPr>
              <w:t>5.40%</w:t>
            </w:r>
          </w:p>
        </w:tc>
        <w:tc>
          <w:tcPr>
            <w:tcW w:w="1654" w:type="dxa"/>
            <w:vAlign w:val="bottom"/>
          </w:tcPr>
          <w:p w:rsidR="00D05AA6" w:rsidRPr="002535B1" w:rsidP="00A12AF8">
            <w:pPr>
              <w:spacing w:before="80" w:after="80" w:line="240" w:lineRule="exact"/>
              <w:jc w:val="left"/>
              <w:rPr>
                <w:sz w:val="22"/>
                <w:szCs w:val="22"/>
                <w:rtl/>
              </w:rPr>
            </w:pPr>
            <w:r w:rsidRPr="002535B1">
              <w:rPr>
                <w:sz w:val="22"/>
                <w:szCs w:val="22"/>
                <w:rtl/>
              </w:rPr>
              <w:t>1,471</w:t>
            </w:r>
          </w:p>
        </w:tc>
        <w:tc>
          <w:tcPr>
            <w:tcW w:w="1745" w:type="dxa"/>
            <w:vAlign w:val="bottom"/>
          </w:tcPr>
          <w:p w:rsidR="00D05AA6" w:rsidRPr="002535B1" w:rsidP="00A12AF8">
            <w:pPr>
              <w:spacing w:before="80" w:after="80" w:line="240" w:lineRule="exact"/>
              <w:jc w:val="left"/>
              <w:rPr>
                <w:sz w:val="22"/>
                <w:szCs w:val="22"/>
                <w:rtl/>
              </w:rPr>
            </w:pPr>
            <w:r w:rsidRPr="002535B1">
              <w:rPr>
                <w:sz w:val="22"/>
                <w:szCs w:val="22"/>
                <w:rtl/>
              </w:rPr>
              <w:t>432</w:t>
            </w:r>
          </w:p>
        </w:tc>
      </w:tr>
      <w:tr w:rsidTr="00A12AF8">
        <w:tblPrEx>
          <w:tblW w:w="0" w:type="auto"/>
          <w:jc w:val="center"/>
          <w:tblLook w:val="04A0"/>
        </w:tblPrEx>
        <w:trPr>
          <w:jc w:val="center"/>
        </w:trPr>
        <w:tc>
          <w:tcPr>
            <w:tcW w:w="887" w:type="dxa"/>
            <w:vAlign w:val="bottom"/>
          </w:tcPr>
          <w:p w:rsidR="00D05AA6" w:rsidRPr="002535B1" w:rsidP="00A12AF8">
            <w:pPr>
              <w:spacing w:before="80" w:after="80" w:line="240" w:lineRule="exact"/>
              <w:jc w:val="left"/>
              <w:rPr>
                <w:sz w:val="22"/>
                <w:szCs w:val="22"/>
                <w:rtl/>
              </w:rPr>
            </w:pPr>
            <w:r w:rsidRPr="002535B1">
              <w:rPr>
                <w:sz w:val="22"/>
                <w:szCs w:val="22"/>
                <w:rtl/>
              </w:rPr>
              <w:t>2015</w:t>
            </w:r>
          </w:p>
        </w:tc>
        <w:tc>
          <w:tcPr>
            <w:tcW w:w="1279" w:type="dxa"/>
            <w:vAlign w:val="bottom"/>
          </w:tcPr>
          <w:p w:rsidR="00D05AA6" w:rsidRPr="002535B1" w:rsidP="00A12AF8">
            <w:pPr>
              <w:spacing w:before="80" w:after="80" w:line="240" w:lineRule="exact"/>
              <w:jc w:val="left"/>
              <w:rPr>
                <w:sz w:val="22"/>
                <w:szCs w:val="22"/>
                <w:rtl/>
              </w:rPr>
            </w:pPr>
            <w:r w:rsidRPr="002535B1">
              <w:rPr>
                <w:sz w:val="22"/>
                <w:szCs w:val="22"/>
                <w:rtl/>
              </w:rPr>
              <w:t>8.00%</w:t>
            </w:r>
          </w:p>
        </w:tc>
        <w:tc>
          <w:tcPr>
            <w:tcW w:w="1654" w:type="dxa"/>
            <w:vAlign w:val="bottom"/>
          </w:tcPr>
          <w:p w:rsidR="00D05AA6" w:rsidRPr="002535B1" w:rsidP="00A12AF8">
            <w:pPr>
              <w:spacing w:before="80" w:after="80" w:line="240" w:lineRule="exact"/>
              <w:jc w:val="left"/>
              <w:rPr>
                <w:sz w:val="22"/>
                <w:szCs w:val="22"/>
                <w:rtl/>
              </w:rPr>
            </w:pPr>
            <w:r w:rsidRPr="002535B1">
              <w:rPr>
                <w:sz w:val="22"/>
                <w:szCs w:val="22"/>
                <w:rtl/>
              </w:rPr>
              <w:t>2,174</w:t>
            </w:r>
          </w:p>
        </w:tc>
        <w:tc>
          <w:tcPr>
            <w:tcW w:w="1745" w:type="dxa"/>
            <w:vAlign w:val="bottom"/>
          </w:tcPr>
          <w:p w:rsidR="00D05AA6" w:rsidRPr="002535B1" w:rsidP="00A12AF8">
            <w:pPr>
              <w:spacing w:before="80" w:after="80" w:line="240" w:lineRule="exact"/>
              <w:jc w:val="left"/>
              <w:rPr>
                <w:sz w:val="22"/>
                <w:szCs w:val="22"/>
                <w:rtl/>
              </w:rPr>
            </w:pPr>
            <w:r w:rsidRPr="002535B1">
              <w:rPr>
                <w:sz w:val="22"/>
                <w:szCs w:val="22"/>
                <w:rtl/>
              </w:rPr>
              <w:t>703</w:t>
            </w:r>
          </w:p>
        </w:tc>
      </w:tr>
      <w:tr w:rsidTr="00A12AF8">
        <w:tblPrEx>
          <w:tblW w:w="0" w:type="auto"/>
          <w:jc w:val="center"/>
          <w:tblLook w:val="04A0"/>
        </w:tblPrEx>
        <w:trPr>
          <w:jc w:val="center"/>
        </w:trPr>
        <w:tc>
          <w:tcPr>
            <w:tcW w:w="887" w:type="dxa"/>
            <w:vAlign w:val="bottom"/>
          </w:tcPr>
          <w:p w:rsidR="00D05AA6" w:rsidRPr="002535B1" w:rsidP="00A12AF8">
            <w:pPr>
              <w:spacing w:before="80" w:after="80" w:line="240" w:lineRule="exact"/>
              <w:jc w:val="left"/>
              <w:rPr>
                <w:sz w:val="22"/>
                <w:szCs w:val="22"/>
                <w:rtl/>
              </w:rPr>
            </w:pPr>
            <w:r w:rsidRPr="002535B1">
              <w:rPr>
                <w:sz w:val="22"/>
                <w:szCs w:val="22"/>
                <w:rtl/>
              </w:rPr>
              <w:t>2016</w:t>
            </w:r>
          </w:p>
        </w:tc>
        <w:tc>
          <w:tcPr>
            <w:tcW w:w="1279" w:type="dxa"/>
            <w:vAlign w:val="bottom"/>
          </w:tcPr>
          <w:p w:rsidR="00D05AA6" w:rsidRPr="002535B1" w:rsidP="00A12AF8">
            <w:pPr>
              <w:spacing w:before="80" w:after="80" w:line="240" w:lineRule="exact"/>
              <w:jc w:val="left"/>
              <w:rPr>
                <w:sz w:val="22"/>
                <w:szCs w:val="22"/>
                <w:rtl/>
              </w:rPr>
            </w:pPr>
            <w:r w:rsidRPr="002535B1">
              <w:rPr>
                <w:sz w:val="22"/>
                <w:szCs w:val="22"/>
                <w:rtl/>
              </w:rPr>
              <w:t>11.30%</w:t>
            </w:r>
          </w:p>
        </w:tc>
        <w:tc>
          <w:tcPr>
            <w:tcW w:w="1654" w:type="dxa"/>
            <w:vAlign w:val="bottom"/>
          </w:tcPr>
          <w:p w:rsidR="00D05AA6" w:rsidRPr="002535B1" w:rsidP="00A12AF8">
            <w:pPr>
              <w:spacing w:before="80" w:after="80" w:line="240" w:lineRule="exact"/>
              <w:jc w:val="left"/>
              <w:rPr>
                <w:sz w:val="22"/>
                <w:szCs w:val="22"/>
                <w:rtl/>
              </w:rPr>
            </w:pPr>
            <w:r w:rsidRPr="002535B1">
              <w:rPr>
                <w:sz w:val="22"/>
                <w:szCs w:val="22"/>
                <w:rtl/>
              </w:rPr>
              <w:t>3,084</w:t>
            </w:r>
          </w:p>
        </w:tc>
        <w:tc>
          <w:tcPr>
            <w:tcW w:w="1745" w:type="dxa"/>
            <w:vAlign w:val="bottom"/>
          </w:tcPr>
          <w:p w:rsidR="00D05AA6" w:rsidRPr="002535B1" w:rsidP="00A12AF8">
            <w:pPr>
              <w:spacing w:before="80" w:after="80" w:line="240" w:lineRule="exact"/>
              <w:jc w:val="left"/>
              <w:rPr>
                <w:sz w:val="22"/>
                <w:szCs w:val="22"/>
                <w:rtl/>
              </w:rPr>
            </w:pPr>
            <w:r w:rsidRPr="002535B1">
              <w:rPr>
                <w:sz w:val="22"/>
                <w:szCs w:val="22"/>
                <w:rtl/>
              </w:rPr>
              <w:t>910</w:t>
            </w:r>
          </w:p>
        </w:tc>
      </w:tr>
      <w:tr w:rsidTr="00A12AF8">
        <w:tblPrEx>
          <w:tblW w:w="0" w:type="auto"/>
          <w:jc w:val="center"/>
          <w:tblLook w:val="04A0"/>
        </w:tblPrEx>
        <w:trPr>
          <w:jc w:val="center"/>
        </w:trPr>
        <w:tc>
          <w:tcPr>
            <w:tcW w:w="887" w:type="dxa"/>
            <w:vAlign w:val="bottom"/>
          </w:tcPr>
          <w:p w:rsidR="00D05AA6" w:rsidRPr="002535B1" w:rsidP="00A12AF8">
            <w:pPr>
              <w:spacing w:before="80" w:after="80" w:line="240" w:lineRule="exact"/>
              <w:jc w:val="left"/>
              <w:rPr>
                <w:sz w:val="22"/>
                <w:szCs w:val="22"/>
                <w:rtl/>
              </w:rPr>
            </w:pPr>
            <w:r w:rsidRPr="002535B1">
              <w:rPr>
                <w:sz w:val="22"/>
                <w:szCs w:val="22"/>
                <w:rtl/>
              </w:rPr>
              <w:t>2017</w:t>
            </w:r>
          </w:p>
        </w:tc>
        <w:tc>
          <w:tcPr>
            <w:tcW w:w="1279" w:type="dxa"/>
            <w:vAlign w:val="bottom"/>
          </w:tcPr>
          <w:p w:rsidR="00D05AA6" w:rsidRPr="002535B1" w:rsidP="00A12AF8">
            <w:pPr>
              <w:spacing w:before="80" w:after="80" w:line="240" w:lineRule="exact"/>
              <w:jc w:val="left"/>
              <w:rPr>
                <w:sz w:val="22"/>
                <w:szCs w:val="22"/>
                <w:rtl/>
              </w:rPr>
            </w:pPr>
            <w:r w:rsidRPr="002535B1">
              <w:rPr>
                <w:sz w:val="22"/>
                <w:szCs w:val="22"/>
                <w:rtl/>
              </w:rPr>
              <w:t>17.80%</w:t>
            </w:r>
          </w:p>
        </w:tc>
        <w:tc>
          <w:tcPr>
            <w:tcW w:w="1654" w:type="dxa"/>
            <w:vAlign w:val="bottom"/>
          </w:tcPr>
          <w:p w:rsidR="00D05AA6" w:rsidRPr="002535B1" w:rsidP="00A12AF8">
            <w:pPr>
              <w:spacing w:before="80" w:after="80" w:line="240" w:lineRule="exact"/>
              <w:jc w:val="left"/>
              <w:rPr>
                <w:sz w:val="22"/>
                <w:szCs w:val="22"/>
                <w:rtl/>
              </w:rPr>
            </w:pPr>
            <w:r w:rsidRPr="002535B1">
              <w:rPr>
                <w:sz w:val="22"/>
                <w:szCs w:val="22"/>
                <w:rtl/>
              </w:rPr>
              <w:t>4,848</w:t>
            </w:r>
          </w:p>
        </w:tc>
        <w:tc>
          <w:tcPr>
            <w:tcW w:w="1745" w:type="dxa"/>
            <w:vAlign w:val="bottom"/>
          </w:tcPr>
          <w:p w:rsidR="00D05AA6" w:rsidRPr="002535B1" w:rsidP="00A12AF8">
            <w:pPr>
              <w:spacing w:before="80" w:after="80" w:line="240" w:lineRule="exact"/>
              <w:jc w:val="left"/>
              <w:rPr>
                <w:sz w:val="22"/>
                <w:szCs w:val="22"/>
                <w:rtl/>
              </w:rPr>
            </w:pPr>
            <w:r w:rsidRPr="002535B1">
              <w:rPr>
                <w:sz w:val="22"/>
                <w:szCs w:val="22"/>
                <w:rtl/>
              </w:rPr>
              <w:t>1,764</w:t>
            </w:r>
          </w:p>
        </w:tc>
      </w:tr>
      <w:tr w:rsidTr="00A12AF8">
        <w:tblPrEx>
          <w:tblW w:w="0" w:type="auto"/>
          <w:jc w:val="center"/>
          <w:tblLook w:val="04A0"/>
        </w:tblPrEx>
        <w:trPr>
          <w:jc w:val="center"/>
        </w:trPr>
        <w:tc>
          <w:tcPr>
            <w:tcW w:w="887" w:type="dxa"/>
            <w:vAlign w:val="bottom"/>
          </w:tcPr>
          <w:p w:rsidR="00D05AA6" w:rsidRPr="002535B1" w:rsidP="00A12AF8">
            <w:pPr>
              <w:spacing w:before="80" w:after="80" w:line="240" w:lineRule="exact"/>
              <w:jc w:val="left"/>
              <w:rPr>
                <w:sz w:val="22"/>
                <w:szCs w:val="22"/>
                <w:rtl/>
              </w:rPr>
            </w:pPr>
            <w:r w:rsidRPr="002535B1">
              <w:rPr>
                <w:sz w:val="22"/>
                <w:szCs w:val="22"/>
                <w:rtl/>
              </w:rPr>
              <w:t>2018</w:t>
            </w:r>
          </w:p>
        </w:tc>
        <w:tc>
          <w:tcPr>
            <w:tcW w:w="1279" w:type="dxa"/>
            <w:vAlign w:val="bottom"/>
          </w:tcPr>
          <w:p w:rsidR="00D05AA6" w:rsidRPr="002535B1" w:rsidP="00A12AF8">
            <w:pPr>
              <w:spacing w:before="80" w:after="80" w:line="240" w:lineRule="exact"/>
              <w:jc w:val="left"/>
              <w:rPr>
                <w:sz w:val="22"/>
                <w:szCs w:val="22"/>
                <w:rtl/>
              </w:rPr>
            </w:pPr>
            <w:r w:rsidRPr="002535B1">
              <w:rPr>
                <w:sz w:val="22"/>
                <w:szCs w:val="22"/>
                <w:rtl/>
              </w:rPr>
              <w:t>30.00%</w:t>
            </w:r>
          </w:p>
        </w:tc>
        <w:tc>
          <w:tcPr>
            <w:tcW w:w="1654" w:type="dxa"/>
            <w:shd w:val="clear" w:color="auto" w:fill="DDD9C4" w:themeFill="background2" w:themeFillShade="E6"/>
            <w:vAlign w:val="bottom"/>
          </w:tcPr>
          <w:p w:rsidR="00D05AA6" w:rsidRPr="002535B1" w:rsidP="00A12AF8">
            <w:pPr>
              <w:spacing w:before="80" w:after="80" w:line="240" w:lineRule="exact"/>
              <w:jc w:val="left"/>
              <w:rPr>
                <w:sz w:val="22"/>
                <w:szCs w:val="22"/>
                <w:rtl/>
              </w:rPr>
            </w:pPr>
            <w:r w:rsidRPr="002535B1">
              <w:rPr>
                <w:sz w:val="22"/>
                <w:szCs w:val="22"/>
                <w:rtl/>
              </w:rPr>
              <w:t>8,179</w:t>
            </w:r>
          </w:p>
        </w:tc>
        <w:tc>
          <w:tcPr>
            <w:tcW w:w="1745" w:type="dxa"/>
            <w:vAlign w:val="bottom"/>
          </w:tcPr>
          <w:p w:rsidR="00D05AA6" w:rsidRPr="002535B1" w:rsidP="00A12AF8">
            <w:pPr>
              <w:spacing w:before="80" w:after="80" w:line="240" w:lineRule="exact"/>
              <w:jc w:val="left"/>
              <w:rPr>
                <w:sz w:val="22"/>
                <w:szCs w:val="22"/>
                <w:rtl/>
              </w:rPr>
            </w:pPr>
            <w:r w:rsidRPr="002535B1">
              <w:rPr>
                <w:sz w:val="22"/>
                <w:szCs w:val="22"/>
                <w:rtl/>
              </w:rPr>
              <w:t>3,331</w:t>
            </w:r>
          </w:p>
        </w:tc>
      </w:tr>
      <w:tr w:rsidTr="00A12AF8">
        <w:tblPrEx>
          <w:tblW w:w="0" w:type="auto"/>
          <w:jc w:val="center"/>
          <w:tblLook w:val="04A0"/>
        </w:tblPrEx>
        <w:trPr>
          <w:jc w:val="center"/>
        </w:trPr>
        <w:tc>
          <w:tcPr>
            <w:tcW w:w="887" w:type="dxa"/>
            <w:vAlign w:val="bottom"/>
          </w:tcPr>
          <w:p w:rsidR="00D05AA6" w:rsidRPr="002535B1" w:rsidP="00A12AF8">
            <w:pPr>
              <w:spacing w:before="80" w:after="80" w:line="240" w:lineRule="exact"/>
              <w:jc w:val="left"/>
              <w:rPr>
                <w:sz w:val="22"/>
                <w:szCs w:val="22"/>
                <w:rtl/>
              </w:rPr>
            </w:pPr>
            <w:r w:rsidRPr="002535B1">
              <w:rPr>
                <w:sz w:val="22"/>
                <w:szCs w:val="22"/>
                <w:rtl/>
              </w:rPr>
              <w:t>2019</w:t>
            </w:r>
          </w:p>
        </w:tc>
        <w:tc>
          <w:tcPr>
            <w:tcW w:w="1279" w:type="dxa"/>
            <w:vAlign w:val="bottom"/>
          </w:tcPr>
          <w:p w:rsidR="00D05AA6" w:rsidRPr="002535B1" w:rsidP="00A12AF8">
            <w:pPr>
              <w:spacing w:before="80" w:after="80" w:line="240" w:lineRule="exact"/>
              <w:jc w:val="left"/>
              <w:rPr>
                <w:sz w:val="22"/>
                <w:szCs w:val="22"/>
                <w:rtl/>
              </w:rPr>
            </w:pPr>
            <w:r w:rsidRPr="002535B1">
              <w:rPr>
                <w:sz w:val="22"/>
                <w:szCs w:val="22"/>
                <w:rtl/>
              </w:rPr>
              <w:t>100.00%</w:t>
            </w:r>
          </w:p>
        </w:tc>
        <w:tc>
          <w:tcPr>
            <w:tcW w:w="1654" w:type="dxa"/>
            <w:shd w:val="clear" w:color="auto" w:fill="FFFFFF" w:themeFill="background1"/>
            <w:vAlign w:val="bottom"/>
          </w:tcPr>
          <w:p w:rsidR="00D05AA6" w:rsidRPr="002535B1" w:rsidP="00A12AF8">
            <w:pPr>
              <w:spacing w:before="80" w:after="80" w:line="240" w:lineRule="exact"/>
              <w:jc w:val="left"/>
              <w:rPr>
                <w:sz w:val="22"/>
                <w:szCs w:val="22"/>
                <w:rtl/>
              </w:rPr>
            </w:pPr>
            <w:r w:rsidRPr="002535B1">
              <w:rPr>
                <w:sz w:val="22"/>
                <w:szCs w:val="22"/>
                <w:rtl/>
              </w:rPr>
              <w:t>27,</w:t>
            </w:r>
            <w:r w:rsidRPr="002535B1" w:rsidR="00ED1C61">
              <w:rPr>
                <w:sz w:val="22"/>
                <w:szCs w:val="22"/>
                <w:rtl/>
              </w:rPr>
              <w:t>29</w:t>
            </w:r>
            <w:r w:rsidRPr="002535B1" w:rsidR="00ED1C61">
              <w:rPr>
                <w:rFonts w:hint="cs"/>
                <w:sz w:val="22"/>
                <w:szCs w:val="22"/>
                <w:rtl/>
              </w:rPr>
              <w:t>4</w:t>
            </w:r>
          </w:p>
        </w:tc>
        <w:tc>
          <w:tcPr>
            <w:tcW w:w="1745" w:type="dxa"/>
            <w:shd w:val="clear" w:color="auto" w:fill="DDD9C4" w:themeFill="background2" w:themeFillShade="E6"/>
            <w:vAlign w:val="bottom"/>
          </w:tcPr>
          <w:p w:rsidR="00D05AA6" w:rsidRPr="002535B1" w:rsidP="00A12AF8">
            <w:pPr>
              <w:spacing w:before="80" w:after="80" w:line="240" w:lineRule="exact"/>
              <w:jc w:val="left"/>
              <w:rPr>
                <w:sz w:val="22"/>
                <w:szCs w:val="22"/>
                <w:rtl/>
              </w:rPr>
            </w:pPr>
            <w:r w:rsidRPr="002535B1">
              <w:rPr>
                <w:sz w:val="22"/>
                <w:szCs w:val="22"/>
                <w:rtl/>
              </w:rPr>
              <w:t>19,114</w:t>
            </w:r>
          </w:p>
        </w:tc>
      </w:tr>
    </w:tbl>
    <w:p w:rsidR="00D05AA6" w:rsidP="0023206D">
      <w:pPr>
        <w:pStyle w:val="a"/>
        <w:spacing w:line="269" w:lineRule="auto"/>
        <w:rPr>
          <w:rtl/>
        </w:rPr>
      </w:pPr>
    </w:p>
    <w:p w:rsidR="00D05AA6" w:rsidP="0023206D">
      <w:pPr>
        <w:spacing w:line="269" w:lineRule="auto"/>
        <w:rPr>
          <w:rtl/>
        </w:rPr>
      </w:pPr>
      <w:r>
        <w:rPr>
          <w:rFonts w:hint="cs"/>
          <w:rtl/>
        </w:rPr>
        <w:t xml:space="preserve">מלוחות </w:t>
      </w:r>
      <w:r w:rsidR="00355100">
        <w:rPr>
          <w:rFonts w:hint="cs"/>
          <w:rtl/>
        </w:rPr>
        <w:t>13</w:t>
      </w:r>
      <w:r>
        <w:rPr>
          <w:rFonts w:hint="cs"/>
          <w:rtl/>
        </w:rPr>
        <w:t xml:space="preserve"> ו-</w:t>
      </w:r>
      <w:r w:rsidR="00355100">
        <w:rPr>
          <w:rFonts w:hint="cs"/>
          <w:rtl/>
        </w:rPr>
        <w:t>14</w:t>
      </w:r>
      <w:r>
        <w:rPr>
          <w:rFonts w:hint="cs"/>
          <w:rtl/>
        </w:rPr>
        <w:t xml:space="preserve"> עולה כי יתרת הלקוחות בזכות </w:t>
      </w:r>
      <w:r w:rsidR="000C67AD">
        <w:rPr>
          <w:rFonts w:hint="cs"/>
          <w:rtl/>
        </w:rPr>
        <w:t xml:space="preserve">גדלה מינואר עד </w:t>
      </w:r>
      <w:r>
        <w:rPr>
          <w:rFonts w:hint="cs"/>
          <w:rtl/>
        </w:rPr>
        <w:t xml:space="preserve">בנובמבר 2019 </w:t>
      </w:r>
      <w:r w:rsidR="000C67AD">
        <w:rPr>
          <w:rFonts w:hint="cs"/>
          <w:rtl/>
        </w:rPr>
        <w:t>בכ</w:t>
      </w:r>
      <w:r>
        <w:rPr>
          <w:rFonts w:hint="cs"/>
          <w:rtl/>
        </w:rPr>
        <w:t>-19 מיליון ש"ח</w:t>
      </w:r>
      <w:r w:rsidR="00124249">
        <w:rPr>
          <w:rFonts w:hint="cs"/>
          <w:rtl/>
        </w:rPr>
        <w:t>,</w:t>
      </w:r>
      <w:r w:rsidR="00455D33">
        <w:rPr>
          <w:rFonts w:hint="cs"/>
          <w:rtl/>
        </w:rPr>
        <w:t xml:space="preserve"> ויתרת</w:t>
      </w:r>
      <w:r>
        <w:rPr>
          <w:rFonts w:hint="cs"/>
          <w:rtl/>
        </w:rPr>
        <w:t xml:space="preserve"> לקוחות בזכות המצטברת לדצמבר 2018 עומדת על כ-8.1 מיליון ש"ח. </w:t>
      </w:r>
      <w:r w:rsidRPr="00CA1866" w:rsidR="00CA1866">
        <w:rPr>
          <w:rtl/>
        </w:rPr>
        <w:t>עוד עולה מלוח 13 כי ס</w:t>
      </w:r>
      <w:r w:rsidR="00124249">
        <w:rPr>
          <w:rFonts w:hint="cs"/>
          <w:rtl/>
        </w:rPr>
        <w:t>ך כל</w:t>
      </w:r>
      <w:r w:rsidRPr="00CA1866" w:rsidR="00CA1866">
        <w:rPr>
          <w:rtl/>
        </w:rPr>
        <w:t xml:space="preserve"> יתרת לקוחות בזכות,</w:t>
      </w:r>
      <w:r w:rsidR="005F3E19">
        <w:rPr>
          <w:rFonts w:hint="cs"/>
          <w:rtl/>
        </w:rPr>
        <w:t xml:space="preserve"> לשנים 2017 -</w:t>
      </w:r>
      <w:r w:rsidR="00123949">
        <w:rPr>
          <w:rFonts w:hint="cs"/>
          <w:rtl/>
        </w:rPr>
        <w:t xml:space="preserve"> </w:t>
      </w:r>
      <w:r w:rsidR="005F3E19">
        <w:rPr>
          <w:rFonts w:hint="cs"/>
          <w:rtl/>
        </w:rPr>
        <w:t>2019 (ללא השנה השוטפת)</w:t>
      </w:r>
      <w:r w:rsidRPr="00CA1866" w:rsidR="00CA1866">
        <w:rPr>
          <w:rtl/>
        </w:rPr>
        <w:t>, נמצא</w:t>
      </w:r>
      <w:r w:rsidR="00DA771E">
        <w:rPr>
          <w:rFonts w:hint="cs"/>
          <w:rtl/>
        </w:rPr>
        <w:t>ת</w:t>
      </w:r>
      <w:r w:rsidRPr="00CA1866" w:rsidR="00CA1866">
        <w:rPr>
          <w:rtl/>
        </w:rPr>
        <w:t xml:space="preserve"> במגמת ע</w:t>
      </w:r>
      <w:r w:rsidRPr="00A87DE7" w:rsidR="00CA1866">
        <w:rPr>
          <w:rtl/>
        </w:rPr>
        <w:t>לי</w:t>
      </w:r>
      <w:r w:rsidRPr="00A87DE7" w:rsidR="00124249">
        <w:rPr>
          <w:rFonts w:hint="cs"/>
          <w:rtl/>
        </w:rPr>
        <w:t>י</w:t>
      </w:r>
      <w:r w:rsidRPr="00A87DE7" w:rsidR="00CA1866">
        <w:rPr>
          <w:rtl/>
        </w:rPr>
        <w:t>ה.</w:t>
      </w:r>
      <w:r w:rsidRPr="00A87DE7" w:rsidR="009E18CC">
        <w:rPr>
          <w:rFonts w:hint="eastAsia"/>
          <w:rtl/>
        </w:rPr>
        <w:t xml:space="preserve"> ככל</w:t>
      </w:r>
      <w:r w:rsidRPr="00A87DE7" w:rsidR="009E18CC">
        <w:rPr>
          <w:rtl/>
        </w:rPr>
        <w:t xml:space="preserve"> שהיתרות של לקוחות בזכות הם משנים מוקדמות יותר, כך הקושי של המכון לאתרם ולהשיב להם את כספם גדול יותר.</w:t>
      </w:r>
    </w:p>
    <w:p w:rsidR="00D23656" w:rsidRPr="00EA0524" w:rsidP="0023206D">
      <w:pPr>
        <w:pStyle w:val="a"/>
        <w:spacing w:line="269" w:lineRule="auto"/>
        <w:rPr>
          <w:rtl/>
        </w:rPr>
      </w:pPr>
    </w:p>
    <w:p w:rsidR="00D23656" w:rsidRPr="00BB6B46" w:rsidP="0023206D">
      <w:pPr>
        <w:spacing w:line="269" w:lineRule="auto"/>
        <w:rPr>
          <w:rtl/>
        </w:rPr>
      </w:pPr>
      <w:r>
        <w:rPr>
          <w:rFonts w:hint="cs"/>
          <w:rtl/>
        </w:rPr>
        <w:t xml:space="preserve">בתגובת המכון נמסר </w:t>
      </w:r>
      <w:r w:rsidR="00134CC5">
        <w:rPr>
          <w:rFonts w:hint="cs"/>
          <w:rtl/>
        </w:rPr>
        <w:t xml:space="preserve">כי בכל נקודת זמן </w:t>
      </w:r>
      <w:r w:rsidR="00AB119F">
        <w:rPr>
          <w:rFonts w:hint="cs"/>
          <w:rtl/>
        </w:rPr>
        <w:t>שבה</w:t>
      </w:r>
      <w:r w:rsidR="00134CC5">
        <w:rPr>
          <w:rFonts w:hint="cs"/>
          <w:rtl/>
        </w:rPr>
        <w:t xml:space="preserve"> בוחנים יתרת לקוחות, קיימים תקבולים שמתקבלים מראש ששולמו על סמך הצעת מחיר.</w:t>
      </w:r>
      <w:r w:rsidR="00BB6B46">
        <w:rPr>
          <w:rFonts w:hint="cs"/>
          <w:rtl/>
        </w:rPr>
        <w:t xml:space="preserve"> עוד הוסיף המכון כי בהערכה זהירה, כ-10% מיתרת הלקוחות בנובמבר 2019 הם </w:t>
      </w:r>
      <w:r w:rsidR="00BB6B46">
        <w:rPr>
          <w:rtl/>
        </w:rPr>
        <w:t xml:space="preserve">לקוחות תושבי הרשות הפלסטינית, לקוחות ממדינות אחרות, </w:t>
      </w:r>
      <w:r w:rsidR="00CE16D8">
        <w:rPr>
          <w:rFonts w:hint="cs"/>
          <w:rtl/>
        </w:rPr>
        <w:t>ו</w:t>
      </w:r>
      <w:r w:rsidR="00BB6B46">
        <w:rPr>
          <w:rtl/>
        </w:rPr>
        <w:t>לקוחות</w:t>
      </w:r>
      <w:r w:rsidR="00BB6B46">
        <w:rPr>
          <w:rFonts w:hint="cs"/>
          <w:rtl/>
        </w:rPr>
        <w:t xml:space="preserve"> </w:t>
      </w:r>
      <w:r w:rsidR="00BB6B46">
        <w:rPr>
          <w:rtl/>
        </w:rPr>
        <w:t>עם סיכון אשראי גבוה</w:t>
      </w:r>
      <w:r w:rsidR="00BB6B46">
        <w:rPr>
          <w:rFonts w:hint="cs"/>
          <w:rtl/>
        </w:rPr>
        <w:t xml:space="preserve">. </w:t>
      </w:r>
      <w:r w:rsidR="00BB6B46">
        <w:rPr>
          <w:rtl/>
        </w:rPr>
        <w:t>אם וכאשר מופקת</w:t>
      </w:r>
      <w:r w:rsidR="00BB6B46">
        <w:rPr>
          <w:rFonts w:hint="cs"/>
          <w:rtl/>
        </w:rPr>
        <w:t xml:space="preserve"> </w:t>
      </w:r>
      <w:r w:rsidR="00BB6B46">
        <w:rPr>
          <w:rtl/>
        </w:rPr>
        <w:t xml:space="preserve">חשבונית </w:t>
      </w:r>
      <w:r w:rsidR="00CE16D8">
        <w:rPr>
          <w:rFonts w:hint="cs"/>
          <w:rtl/>
        </w:rPr>
        <w:t xml:space="preserve">- </w:t>
      </w:r>
      <w:r w:rsidR="00BB6B46">
        <w:rPr>
          <w:rtl/>
        </w:rPr>
        <w:t>יתרת הזכות מתאפסת</w:t>
      </w:r>
      <w:r w:rsidR="00CE16D8">
        <w:rPr>
          <w:rFonts w:hint="cs"/>
          <w:rtl/>
        </w:rPr>
        <w:t>.</w:t>
      </w:r>
      <w:r w:rsidR="00BB6B46">
        <w:rPr>
          <w:rFonts w:hint="cs"/>
          <w:rtl/>
        </w:rPr>
        <w:t xml:space="preserve"> המכון שבע רצון מתמונת המצב. </w:t>
      </w:r>
      <w:r w:rsidRPr="00BB6B46" w:rsidR="00BB6B46">
        <w:rPr>
          <w:rtl/>
        </w:rPr>
        <w:t>ב</w:t>
      </w:r>
      <w:r w:rsidR="00BB6B46">
        <w:rPr>
          <w:rFonts w:hint="cs"/>
          <w:rtl/>
        </w:rPr>
        <w:t>שלוש</w:t>
      </w:r>
      <w:r w:rsidRPr="00BB6B46" w:rsidR="00BB6B46">
        <w:rPr>
          <w:rtl/>
        </w:rPr>
        <w:t xml:space="preserve"> </w:t>
      </w:r>
      <w:r w:rsidR="00BB6B46">
        <w:rPr>
          <w:rFonts w:hint="cs"/>
          <w:rtl/>
        </w:rPr>
        <w:t>ה</w:t>
      </w:r>
      <w:r w:rsidRPr="00BB6B46" w:rsidR="00BB6B46">
        <w:rPr>
          <w:rtl/>
        </w:rPr>
        <w:t>שנים האחרונות הכניס אגף הכספים לתוכנית העבודה השנתית שלו את איפוס יתרות</w:t>
      </w:r>
      <w:r w:rsidRPr="00BB6B46" w:rsidR="00BB6B46">
        <w:rPr>
          <w:rFonts w:hint="cs"/>
          <w:rtl/>
        </w:rPr>
        <w:t xml:space="preserve"> </w:t>
      </w:r>
      <w:r w:rsidRPr="00BB6B46" w:rsidR="00BB6B46">
        <w:rPr>
          <w:rtl/>
        </w:rPr>
        <w:t>הזכות בהשבת כספים ובנוסף קלט עובדת ייעודית לצורך פעולה זאת</w:t>
      </w:r>
      <w:r w:rsidR="00BB6B46">
        <w:rPr>
          <w:rFonts w:hint="cs"/>
          <w:rtl/>
        </w:rPr>
        <w:t>.</w:t>
      </w:r>
      <w:r w:rsidRPr="00BB6B46" w:rsidR="00BB6B46">
        <w:rPr>
          <w:rtl/>
        </w:rPr>
        <w:t xml:space="preserve"> בתוכנית העבודה לשנת 2020 נקבעה מטרה לטיפול ביתרות הזכות </w:t>
      </w:r>
      <w:r w:rsidR="00DF6D3C">
        <w:rPr>
          <w:rFonts w:hint="cs"/>
          <w:rtl/>
        </w:rPr>
        <w:t xml:space="preserve">שנוצרו </w:t>
      </w:r>
      <w:r w:rsidRPr="00BB6B46" w:rsidR="00BB6B46">
        <w:rPr>
          <w:rtl/>
        </w:rPr>
        <w:t>עד שנת 2014</w:t>
      </w:r>
      <w:r w:rsidR="009C6200">
        <w:rPr>
          <w:rFonts w:hint="cs"/>
          <w:rtl/>
        </w:rPr>
        <w:t>.</w:t>
      </w:r>
    </w:p>
    <w:p w:rsidR="00362945" w:rsidP="0023206D">
      <w:pPr>
        <w:pStyle w:val="a"/>
        <w:spacing w:line="269" w:lineRule="auto"/>
        <w:rPr>
          <w:rtl/>
        </w:rPr>
      </w:pPr>
    </w:p>
    <w:p w:rsidR="00D05AA6" w:rsidP="0023206D">
      <w:pPr>
        <w:spacing w:line="269" w:lineRule="auto"/>
        <w:rPr>
          <w:b/>
          <w:bCs/>
        </w:rPr>
      </w:pPr>
      <w:r w:rsidRPr="005F5C4E">
        <w:rPr>
          <w:rFonts w:hint="cs"/>
          <w:b/>
          <w:bCs/>
          <w:rtl/>
        </w:rPr>
        <w:t xml:space="preserve">משרד מבקר המדינה ממליץ למכון </w:t>
      </w:r>
      <w:r w:rsidRPr="005F5C4E">
        <w:rPr>
          <w:rFonts w:hint="eastAsia"/>
          <w:b/>
          <w:bCs/>
          <w:rtl/>
        </w:rPr>
        <w:t>להשלים</w:t>
      </w:r>
      <w:r w:rsidRPr="005F5C4E">
        <w:rPr>
          <w:b/>
          <w:bCs/>
          <w:rtl/>
        </w:rPr>
        <w:t xml:space="preserve"> </w:t>
      </w:r>
      <w:r w:rsidRPr="005F5C4E" w:rsidR="00455D33">
        <w:rPr>
          <w:rFonts w:hint="cs"/>
          <w:b/>
          <w:bCs/>
          <w:rtl/>
        </w:rPr>
        <w:t>ת</w:t>
      </w:r>
      <w:r w:rsidRPr="005F5C4E" w:rsidR="00AB119F">
        <w:rPr>
          <w:rFonts w:hint="cs"/>
          <w:b/>
          <w:bCs/>
          <w:rtl/>
        </w:rPr>
        <w:t>ו</w:t>
      </w:r>
      <w:r w:rsidRPr="005F5C4E" w:rsidR="00455D33">
        <w:rPr>
          <w:rFonts w:hint="cs"/>
          <w:b/>
          <w:bCs/>
          <w:rtl/>
        </w:rPr>
        <w:t>כנית עבודה</w:t>
      </w:r>
      <w:r w:rsidRPr="005F5C4E" w:rsidR="00650D7F">
        <w:rPr>
          <w:rFonts w:hint="cs"/>
          <w:b/>
          <w:bCs/>
          <w:rtl/>
        </w:rPr>
        <w:t xml:space="preserve"> </w:t>
      </w:r>
      <w:r w:rsidRPr="005F5C4E">
        <w:rPr>
          <w:rFonts w:hint="eastAsia"/>
          <w:b/>
          <w:bCs/>
          <w:rtl/>
        </w:rPr>
        <w:t>לשם</w:t>
      </w:r>
      <w:r w:rsidRPr="005F5C4E">
        <w:rPr>
          <w:rFonts w:hint="cs"/>
          <w:b/>
          <w:bCs/>
          <w:rtl/>
        </w:rPr>
        <w:t xml:space="preserve"> </w:t>
      </w:r>
      <w:r w:rsidRPr="005F5C4E" w:rsidR="00455D33">
        <w:rPr>
          <w:rFonts w:hint="cs"/>
          <w:b/>
          <w:bCs/>
          <w:rtl/>
        </w:rPr>
        <w:t>ניתוח</w:t>
      </w:r>
      <w:r w:rsidRPr="005F5C4E" w:rsidR="00AB119F">
        <w:rPr>
          <w:rFonts w:hint="cs"/>
          <w:b/>
          <w:bCs/>
          <w:rtl/>
        </w:rPr>
        <w:t>ה</w:t>
      </w:r>
      <w:r w:rsidRPr="005F5C4E" w:rsidR="00455D33">
        <w:rPr>
          <w:rFonts w:hint="cs"/>
          <w:b/>
          <w:bCs/>
          <w:rtl/>
        </w:rPr>
        <w:t xml:space="preserve"> והקטנת</w:t>
      </w:r>
      <w:r w:rsidRPr="005F5C4E" w:rsidR="00AB119F">
        <w:rPr>
          <w:rFonts w:hint="cs"/>
          <w:b/>
          <w:bCs/>
          <w:rtl/>
        </w:rPr>
        <w:t>ה של</w:t>
      </w:r>
      <w:r w:rsidRPr="005F5C4E">
        <w:rPr>
          <w:rFonts w:hint="cs"/>
          <w:b/>
          <w:bCs/>
          <w:rtl/>
        </w:rPr>
        <w:t xml:space="preserve"> יתרת </w:t>
      </w:r>
      <w:r w:rsidRPr="005F5C4E" w:rsidR="00AB119F">
        <w:rPr>
          <w:rFonts w:hint="cs"/>
          <w:b/>
          <w:bCs/>
          <w:rtl/>
        </w:rPr>
        <w:t>ה</w:t>
      </w:r>
      <w:r w:rsidRPr="005F5C4E" w:rsidR="00455D33">
        <w:rPr>
          <w:rFonts w:hint="cs"/>
          <w:b/>
          <w:bCs/>
          <w:rtl/>
        </w:rPr>
        <w:t>לקוחות</w:t>
      </w:r>
      <w:r w:rsidRPr="005F5C4E">
        <w:rPr>
          <w:rFonts w:hint="cs"/>
          <w:b/>
          <w:bCs/>
          <w:rtl/>
        </w:rPr>
        <w:t xml:space="preserve"> בזכות.</w:t>
      </w:r>
    </w:p>
    <w:p w:rsidR="00D05AA6" w:rsidRPr="009B6057" w:rsidP="0023206D">
      <w:pPr>
        <w:pStyle w:val="a"/>
        <w:spacing w:line="269" w:lineRule="auto"/>
        <w:rPr>
          <w:rtl/>
        </w:rPr>
      </w:pPr>
    </w:p>
    <w:p w:rsidR="00D05AA6" w:rsidRPr="00417004" w:rsidP="0023206D">
      <w:pPr>
        <w:pStyle w:val="Heading4"/>
        <w:spacing w:before="0" w:line="269" w:lineRule="auto"/>
        <w:rPr>
          <w:rtl/>
        </w:rPr>
      </w:pPr>
      <w:r w:rsidRPr="00417004">
        <w:rPr>
          <w:rtl/>
        </w:rPr>
        <w:t>הקטנת תשלומים</w:t>
      </w:r>
      <w:r w:rsidRPr="00417004">
        <w:rPr>
          <w:rStyle w:val="5"/>
          <w:bCs/>
          <w:spacing w:val="0"/>
          <w:szCs w:val="20"/>
          <w:rtl/>
        </w:rPr>
        <w:t xml:space="preserve"> </w:t>
      </w:r>
      <w:r w:rsidRPr="00417004">
        <w:rPr>
          <w:rtl/>
        </w:rPr>
        <w:t>למע</w:t>
      </w:r>
      <w:r w:rsidRPr="00417004">
        <w:rPr>
          <w:rFonts w:hint="cs"/>
          <w:rtl/>
        </w:rPr>
        <w:t>"ם</w:t>
      </w:r>
      <w:r w:rsidRPr="00417004">
        <w:rPr>
          <w:rtl/>
        </w:rPr>
        <w:t xml:space="preserve"> </w:t>
      </w:r>
      <w:r>
        <w:rPr>
          <w:rFonts w:hint="cs"/>
          <w:rtl/>
        </w:rPr>
        <w:t xml:space="preserve">בעת ביטול </w:t>
      </w:r>
      <w:r w:rsidR="00455D33">
        <w:rPr>
          <w:rFonts w:hint="cs"/>
          <w:rtl/>
        </w:rPr>
        <w:t>עסקות</w:t>
      </w:r>
    </w:p>
    <w:p w:rsidR="00D05AA6" w:rsidP="0023206D">
      <w:pPr>
        <w:pStyle w:val="a"/>
        <w:spacing w:line="269" w:lineRule="auto"/>
        <w:rPr>
          <w:rtl/>
        </w:rPr>
      </w:pPr>
    </w:p>
    <w:p w:rsidR="00D05AA6" w:rsidP="0023206D">
      <w:pPr>
        <w:spacing w:line="269" w:lineRule="auto"/>
        <w:rPr>
          <w:rtl/>
        </w:rPr>
      </w:pPr>
      <w:r>
        <w:rPr>
          <w:rFonts w:hint="cs"/>
          <w:rtl/>
        </w:rPr>
        <w:t>המכון מוגדר עוסק מורשה ברשויות המע"ם, ולכן הוא מנפיק חשבוניות מס ללקוחותיו. התקבולים מראש</w:t>
      </w:r>
      <w:r w:rsidRPr="0058134B">
        <w:rPr>
          <w:rtl/>
        </w:rPr>
        <w:t xml:space="preserve"> </w:t>
      </w:r>
      <w:r>
        <w:rPr>
          <w:rFonts w:hint="cs"/>
          <w:rtl/>
        </w:rPr>
        <w:t>ש</w:t>
      </w:r>
      <w:r w:rsidRPr="0058134B">
        <w:rPr>
          <w:rtl/>
        </w:rPr>
        <w:t>המכון גובה כולל</w:t>
      </w:r>
      <w:r>
        <w:rPr>
          <w:rFonts w:hint="cs"/>
          <w:rtl/>
        </w:rPr>
        <w:t>ים</w:t>
      </w:r>
      <w:r w:rsidRPr="0058134B">
        <w:rPr>
          <w:rtl/>
        </w:rPr>
        <w:t xml:space="preserve"> </w:t>
      </w:r>
      <w:r>
        <w:rPr>
          <w:rFonts w:hint="cs"/>
          <w:rtl/>
        </w:rPr>
        <w:t>את רכיב ה</w:t>
      </w:r>
      <w:r w:rsidRPr="0058134B">
        <w:rPr>
          <w:rtl/>
        </w:rPr>
        <w:t>מע"</w:t>
      </w:r>
      <w:r>
        <w:rPr>
          <w:rFonts w:hint="cs"/>
          <w:rtl/>
        </w:rPr>
        <w:t>ם</w:t>
      </w:r>
      <w:r w:rsidRPr="0058134B">
        <w:rPr>
          <w:rtl/>
        </w:rPr>
        <w:t xml:space="preserve"> </w:t>
      </w:r>
      <w:r>
        <w:rPr>
          <w:rFonts w:hint="cs"/>
          <w:rtl/>
        </w:rPr>
        <w:t xml:space="preserve">(עסקות) </w:t>
      </w:r>
      <w:r w:rsidRPr="0058134B">
        <w:rPr>
          <w:rtl/>
        </w:rPr>
        <w:t xml:space="preserve">עבור השירות. </w:t>
      </w:r>
      <w:r>
        <w:rPr>
          <w:rFonts w:hint="cs"/>
          <w:rtl/>
        </w:rPr>
        <w:t xml:space="preserve">בעת קבלת התקבולים מהלקוחות, המכון מדווח לרשויות המע"ם בגין העסקה ומעביר את מס העסקות לרשויות. הלקוח מקבל מהמכון חשבונית מס-קבלה; אם הלקוח הוא עוסק מורשה אצל רשויות המע"ם הוא יוכל לקזז את המע"ם ששילם למכון כמע"ם תשומות, </w:t>
      </w:r>
      <w:r w:rsidR="00455D33">
        <w:rPr>
          <w:rFonts w:hint="cs"/>
          <w:rtl/>
        </w:rPr>
        <w:t>וחשבונית</w:t>
      </w:r>
      <w:r>
        <w:rPr>
          <w:rFonts w:hint="cs"/>
          <w:rtl/>
        </w:rPr>
        <w:t xml:space="preserve"> המס משמשת אותו כהוצאה המקטינה את הכנסתו החייבת לרשויות מס הכנסה באותה התקופה. </w:t>
      </w:r>
    </w:p>
    <w:p w:rsidR="00D05AA6" w:rsidP="0023206D">
      <w:pPr>
        <w:pStyle w:val="a"/>
        <w:spacing w:line="269" w:lineRule="auto"/>
        <w:rPr>
          <w:rtl/>
        </w:rPr>
      </w:pPr>
    </w:p>
    <w:p w:rsidR="00D05AA6" w:rsidP="0023206D">
      <w:pPr>
        <w:spacing w:line="269" w:lineRule="auto"/>
        <w:rPr>
          <w:rtl/>
        </w:rPr>
      </w:pPr>
      <w:r>
        <w:rPr>
          <w:rFonts w:hint="cs"/>
          <w:rtl/>
        </w:rPr>
        <w:t xml:space="preserve">כאמור, המכון לא סיפק שירות בפועל, ולכן נאלץ לפעול לביטול העסקות. בעת ביטול העסקה עם הלקוח המכון מנפיק חשבונית מס-זיכוי שבה הוא מזכה את יתרת הלקוח ומחייב את יתרת מע"ם העסקות. משמע שהוא מקטין את הכספים לרשויות, ומחייב את כרטיס ההכנסות מראש. הלקוח שמקבל את חשבונית הזיכוי מהמכון אמור להקטין את ההוצאות שלו </w:t>
      </w:r>
      <w:r w:rsidRPr="0023621B" w:rsidR="002B2869">
        <w:rPr>
          <w:rFonts w:hint="cs"/>
          <w:rtl/>
        </w:rPr>
        <w:t>לצ</w:t>
      </w:r>
      <w:r w:rsidRPr="0023621B" w:rsidR="008D4BDE">
        <w:rPr>
          <w:rFonts w:hint="cs"/>
          <w:rtl/>
        </w:rPr>
        <w:t>ו</w:t>
      </w:r>
      <w:r w:rsidRPr="0023621B" w:rsidR="002B2869">
        <w:rPr>
          <w:rFonts w:hint="cs"/>
          <w:rtl/>
        </w:rPr>
        <w:t>רכי</w:t>
      </w:r>
      <w:r>
        <w:rPr>
          <w:rFonts w:hint="cs"/>
          <w:rtl/>
        </w:rPr>
        <w:t xml:space="preserve"> מס בהתאם, </w:t>
      </w:r>
      <w:r w:rsidRPr="0023621B" w:rsidR="002B2869">
        <w:rPr>
          <w:rFonts w:hint="cs"/>
          <w:rtl/>
        </w:rPr>
        <w:t>וב</w:t>
      </w:r>
      <w:r w:rsidRPr="0023621B" w:rsidR="008D4BDE">
        <w:rPr>
          <w:rFonts w:hint="cs"/>
          <w:rtl/>
        </w:rPr>
        <w:t>ד בבד</w:t>
      </w:r>
      <w:r>
        <w:rPr>
          <w:rFonts w:hint="cs"/>
          <w:rtl/>
        </w:rPr>
        <w:t xml:space="preserve"> להקטין לרשויות המע"ם את מס התשומות שמופיע בחשבונית הזיכוי. משמע המכון מקזז את המע"ם שבחשבונית הזיכוי מהעברותיו לרשויות המע"ם, ואילו הלקוח משיב למדינה את סכום המע"ם שדרש בעבר. אם שני הצדדים ינהגו כדין, כספי הציבור (המע"ם) לא ייגרעו. לכן הגדירו רשויות המס את הפעולות המחייבות שחלות על מנפיק החשבוניות.</w:t>
      </w:r>
    </w:p>
    <w:p w:rsidR="00D05AA6" w:rsidRPr="00125866" w:rsidP="0023206D">
      <w:pPr>
        <w:spacing w:line="269" w:lineRule="auto"/>
        <w:rPr>
          <w:highlight w:val="yellow"/>
          <w:rtl/>
        </w:rPr>
      </w:pPr>
      <w:r w:rsidRPr="004A5D8B">
        <w:rPr>
          <w:rtl/>
        </w:rPr>
        <w:t xml:space="preserve">תקנות מס ערך מוסף, </w:t>
      </w:r>
      <w:r>
        <w:rPr>
          <w:rFonts w:hint="cs"/>
          <w:rtl/>
        </w:rPr>
        <w:t>ה</w:t>
      </w:r>
      <w:r w:rsidRPr="004A5D8B">
        <w:rPr>
          <w:rtl/>
        </w:rPr>
        <w:t>תשל"ו-1976</w:t>
      </w:r>
      <w:r w:rsidR="0079164D">
        <w:rPr>
          <w:rFonts w:hint="cs"/>
          <w:rtl/>
        </w:rPr>
        <w:t>,</w:t>
      </w:r>
      <w:r w:rsidRPr="004A5D8B" w:rsidR="00455D33">
        <w:rPr>
          <w:rFonts w:hint="cs"/>
          <w:rtl/>
        </w:rPr>
        <w:t xml:space="preserve"> </w:t>
      </w:r>
      <w:r w:rsidR="00455D33">
        <w:rPr>
          <w:rFonts w:hint="cs"/>
          <w:rtl/>
        </w:rPr>
        <w:t>קובע</w:t>
      </w:r>
      <w:r w:rsidR="0079164D">
        <w:rPr>
          <w:rFonts w:hint="cs"/>
          <w:rtl/>
        </w:rPr>
        <w:t>ו</w:t>
      </w:r>
      <w:r w:rsidR="00455D33">
        <w:rPr>
          <w:rFonts w:hint="cs"/>
          <w:rtl/>
        </w:rPr>
        <w:t>ת</w:t>
      </w:r>
      <w:r>
        <w:rPr>
          <w:rStyle w:val="FootnoteReference1"/>
          <w:rtl/>
        </w:rPr>
        <w:footnoteReference w:id="43"/>
      </w:r>
      <w:r>
        <w:rPr>
          <w:rFonts w:hint="cs"/>
          <w:rtl/>
        </w:rPr>
        <w:t xml:space="preserve"> כי "</w:t>
      </w:r>
      <w:r w:rsidRPr="004A5D8B">
        <w:rPr>
          <w:rtl/>
        </w:rPr>
        <w:t xml:space="preserve">הודעת זיכוי" </w:t>
      </w:r>
      <w:r>
        <w:rPr>
          <w:rFonts w:hint="cs"/>
          <w:rtl/>
        </w:rPr>
        <w:t>היא</w:t>
      </w:r>
      <w:r w:rsidRPr="004A5D8B">
        <w:rPr>
          <w:rtl/>
        </w:rPr>
        <w:t xml:space="preserve"> כמשמעותה בסעיף 23א להוראות מס הכנסה (ניהול פנקסי חשבונות) (מס' 2), </w:t>
      </w:r>
      <w:r>
        <w:rPr>
          <w:rFonts w:hint="cs"/>
          <w:rtl/>
        </w:rPr>
        <w:t>ה</w:t>
      </w:r>
      <w:r w:rsidRPr="004A5D8B">
        <w:rPr>
          <w:rtl/>
        </w:rPr>
        <w:t>ת</w:t>
      </w:r>
      <w:r>
        <w:rPr>
          <w:rtl/>
        </w:rPr>
        <w:t>של"ג-1973 (להלן - ההוראות)</w:t>
      </w:r>
      <w:r>
        <w:rPr>
          <w:rFonts w:hint="cs"/>
          <w:rtl/>
        </w:rPr>
        <w:t>.</w:t>
      </w:r>
      <w:r w:rsidRPr="00F70C81">
        <w:rPr>
          <w:rFonts w:hint="cs"/>
          <w:rtl/>
        </w:rPr>
        <w:t xml:space="preserve"> </w:t>
      </w:r>
      <w:r w:rsidRPr="004A5D8B">
        <w:rPr>
          <w:rtl/>
        </w:rPr>
        <w:t xml:space="preserve">הוראות מס הכנסה (ניהול פנקסי חשבונות), </w:t>
      </w:r>
      <w:r>
        <w:rPr>
          <w:rFonts w:hint="cs"/>
          <w:rtl/>
        </w:rPr>
        <w:t>ה</w:t>
      </w:r>
      <w:r w:rsidRPr="004A5D8B">
        <w:rPr>
          <w:rtl/>
        </w:rPr>
        <w:t>תשל"ג-1973</w:t>
      </w:r>
      <w:r w:rsidRPr="004A5D8B">
        <w:rPr>
          <w:rFonts w:hint="cs"/>
          <w:rtl/>
        </w:rPr>
        <w:t xml:space="preserve"> קובעות</w:t>
      </w:r>
      <w:r>
        <w:rPr>
          <w:rStyle w:val="FootnoteReference1"/>
          <w:rtl/>
        </w:rPr>
        <w:footnoteReference w:id="44"/>
      </w:r>
      <w:r w:rsidRPr="004A5D8B">
        <w:rPr>
          <w:rFonts w:hint="cs"/>
          <w:rtl/>
        </w:rPr>
        <w:t xml:space="preserve"> </w:t>
      </w:r>
      <w:r>
        <w:rPr>
          <w:rFonts w:hint="cs"/>
          <w:rtl/>
        </w:rPr>
        <w:t>כי</w:t>
      </w:r>
      <w:r>
        <w:rPr>
          <w:rtl/>
        </w:rPr>
        <w:t xml:space="preserve"> הנישום רשאי להקטין את סכום המכירות </w:t>
      </w:r>
      <w:r>
        <w:rPr>
          <w:rFonts w:hint="cs"/>
          <w:rtl/>
        </w:rPr>
        <w:t xml:space="preserve">בגין </w:t>
      </w:r>
      <w:r w:rsidRPr="004A5D8B">
        <w:rPr>
          <w:rtl/>
        </w:rPr>
        <w:t xml:space="preserve">הודעת זיכוי שהוצאה ללקוח </w:t>
      </w:r>
      <w:r>
        <w:rPr>
          <w:rtl/>
        </w:rPr>
        <w:t>ואת החיוב במס ערך מוסף בתנאי שיתמלא אחד מאלה:</w:t>
      </w:r>
      <w:r>
        <w:rPr>
          <w:rFonts w:hint="cs"/>
          <w:rtl/>
        </w:rPr>
        <w:t xml:space="preserve"> "</w:t>
      </w:r>
      <w:r>
        <w:rPr>
          <w:rtl/>
        </w:rPr>
        <w:t>(ב) הודעת הזיכוי נשלחה ללקוח בדואר רשום עם אישור מסירה ולהוכחת ההמצאה ללקוח די בהוכחה שההודעה נשלחה כראוי ומוענה כראוי</w:t>
      </w:r>
      <w:r>
        <w:rPr>
          <w:rFonts w:hint="cs"/>
          <w:rtl/>
        </w:rPr>
        <w:t>"</w:t>
      </w:r>
      <w:r w:rsidRPr="00E6586B">
        <w:rPr>
          <w:rFonts w:hint="cs"/>
          <w:rtl/>
        </w:rPr>
        <w:t xml:space="preserve">. לאחר </w:t>
      </w:r>
      <w:r>
        <w:rPr>
          <w:rFonts w:hint="cs"/>
          <w:rtl/>
        </w:rPr>
        <w:t xml:space="preserve">קבלת </w:t>
      </w:r>
      <w:r w:rsidRPr="00E6586B">
        <w:rPr>
          <w:rFonts w:hint="cs"/>
          <w:rtl/>
        </w:rPr>
        <w:t xml:space="preserve">הודעה </w:t>
      </w:r>
      <w:r>
        <w:rPr>
          <w:rFonts w:hint="cs"/>
          <w:rtl/>
        </w:rPr>
        <w:t>הזיכוי</w:t>
      </w:r>
      <w:r w:rsidRPr="00E6586B">
        <w:rPr>
          <w:rFonts w:hint="cs"/>
          <w:rtl/>
        </w:rPr>
        <w:t xml:space="preserve"> נדרש הלקוח להוציא חשבונית </w:t>
      </w:r>
      <w:r>
        <w:rPr>
          <w:rFonts w:hint="cs"/>
          <w:rtl/>
        </w:rPr>
        <w:t>זיכוי</w:t>
      </w:r>
      <w:r w:rsidRPr="00E6586B">
        <w:rPr>
          <w:rFonts w:hint="cs"/>
          <w:rtl/>
        </w:rPr>
        <w:t xml:space="preserve"> ולהחזיר את סכום המע"</w:t>
      </w:r>
      <w:r>
        <w:rPr>
          <w:rFonts w:hint="cs"/>
          <w:rtl/>
        </w:rPr>
        <w:t>ם</w:t>
      </w:r>
      <w:r w:rsidRPr="00E6586B">
        <w:rPr>
          <w:rFonts w:hint="cs"/>
          <w:rtl/>
        </w:rPr>
        <w:t xml:space="preserve"> בגין הזיכוי לרשויות מס ערך מוסף.</w:t>
      </w:r>
    </w:p>
    <w:p w:rsidR="00D05AA6" w:rsidP="0023206D">
      <w:pPr>
        <w:pStyle w:val="a"/>
        <w:spacing w:line="269" w:lineRule="auto"/>
        <w:rPr>
          <w:highlight w:val="yellow"/>
          <w:rtl/>
        </w:rPr>
      </w:pPr>
    </w:p>
    <w:p w:rsidR="00D05AA6" w:rsidP="0023206D">
      <w:pPr>
        <w:spacing w:line="269" w:lineRule="auto"/>
        <w:rPr>
          <w:rtl/>
        </w:rPr>
      </w:pPr>
      <w:r>
        <w:rPr>
          <w:rFonts w:hint="cs"/>
          <w:rtl/>
        </w:rPr>
        <w:t xml:space="preserve">המכון </w:t>
      </w:r>
      <w:r w:rsidRPr="00392C38">
        <w:rPr>
          <w:rFonts w:hint="cs"/>
          <w:rtl/>
        </w:rPr>
        <w:t xml:space="preserve">מודיע ללקוחותיו </w:t>
      </w:r>
      <w:r>
        <w:rPr>
          <w:rFonts w:hint="cs"/>
          <w:rtl/>
        </w:rPr>
        <w:t xml:space="preserve">על זיכוי </w:t>
      </w:r>
      <w:r w:rsidRPr="00392C38">
        <w:rPr>
          <w:rFonts w:hint="cs"/>
          <w:rtl/>
        </w:rPr>
        <w:t xml:space="preserve">חשבונם בספרי המכון </w:t>
      </w:r>
      <w:r w:rsidRPr="00392C38" w:rsidR="00455D33">
        <w:rPr>
          <w:rFonts w:hint="cs"/>
          <w:rtl/>
        </w:rPr>
        <w:t>ב</w:t>
      </w:r>
      <w:r w:rsidR="00967080">
        <w:rPr>
          <w:rFonts w:hint="cs"/>
          <w:rtl/>
        </w:rPr>
        <w:t>אחת מ</w:t>
      </w:r>
      <w:r w:rsidRPr="00392C38" w:rsidR="00455D33">
        <w:rPr>
          <w:rFonts w:hint="cs"/>
          <w:rtl/>
        </w:rPr>
        <w:t>שתי</w:t>
      </w:r>
      <w:r w:rsidRPr="00392C38">
        <w:rPr>
          <w:rFonts w:hint="cs"/>
          <w:rtl/>
        </w:rPr>
        <w:t xml:space="preserve"> דרכים: בדואר רשום (13%</w:t>
      </w:r>
      <w:r>
        <w:rPr>
          <w:rFonts w:hint="cs"/>
          <w:rtl/>
        </w:rPr>
        <w:t xml:space="preserve"> מהמקרים</w:t>
      </w:r>
      <w:r w:rsidRPr="00392C38">
        <w:rPr>
          <w:rFonts w:hint="cs"/>
          <w:rtl/>
        </w:rPr>
        <w:t xml:space="preserve">) או </w:t>
      </w:r>
      <w:r w:rsidRPr="0023621B" w:rsidR="00E77DA0">
        <w:rPr>
          <w:rFonts w:hint="cs"/>
          <w:rtl/>
        </w:rPr>
        <w:t>בדואר אלקטרוני</w:t>
      </w:r>
      <w:r w:rsidRPr="00392C38">
        <w:rPr>
          <w:rFonts w:hint="cs"/>
          <w:rtl/>
        </w:rPr>
        <w:t xml:space="preserve"> (87%</w:t>
      </w:r>
      <w:r>
        <w:rPr>
          <w:rFonts w:hint="cs"/>
          <w:rtl/>
        </w:rPr>
        <w:t xml:space="preserve"> מהמקרים</w:t>
      </w:r>
      <w:r w:rsidRPr="00392C38">
        <w:rPr>
          <w:rFonts w:hint="cs"/>
          <w:rtl/>
        </w:rPr>
        <w:t xml:space="preserve">). המכון </w:t>
      </w:r>
      <w:r>
        <w:rPr>
          <w:rFonts w:hint="cs"/>
          <w:rtl/>
        </w:rPr>
        <w:t xml:space="preserve">גם לא מוודא שהלקוח קיבל את הודעת הזיכוי שנשלחה אליו, ובכך הוא אינו פועל בהתאם להוראות הדין; עובדה </w:t>
      </w:r>
      <w:r w:rsidR="00AB119F">
        <w:rPr>
          <w:rFonts w:hint="cs"/>
          <w:rtl/>
        </w:rPr>
        <w:t>זו</w:t>
      </w:r>
      <w:r w:rsidR="00455D33">
        <w:rPr>
          <w:rFonts w:hint="cs"/>
          <w:rtl/>
        </w:rPr>
        <w:t xml:space="preserve"> </w:t>
      </w:r>
      <w:r w:rsidR="00AB119F">
        <w:rPr>
          <w:rFonts w:hint="cs"/>
          <w:rtl/>
        </w:rPr>
        <w:t>ע</w:t>
      </w:r>
      <w:r w:rsidR="00455D33">
        <w:rPr>
          <w:rFonts w:hint="cs"/>
          <w:rtl/>
        </w:rPr>
        <w:t>לולה ל</w:t>
      </w:r>
      <w:r w:rsidR="00AB119F">
        <w:rPr>
          <w:rFonts w:hint="cs"/>
          <w:rtl/>
        </w:rPr>
        <w:t>הסב</w:t>
      </w:r>
      <w:r>
        <w:rPr>
          <w:rFonts w:hint="cs"/>
          <w:rtl/>
        </w:rPr>
        <w:t xml:space="preserve"> נזק לאוצר המדינה </w:t>
      </w:r>
      <w:r w:rsidR="00455D33">
        <w:rPr>
          <w:rFonts w:hint="cs"/>
          <w:rtl/>
        </w:rPr>
        <w:t>ב</w:t>
      </w:r>
      <w:r w:rsidR="00AB119F">
        <w:rPr>
          <w:rFonts w:hint="cs"/>
          <w:rtl/>
        </w:rPr>
        <w:t xml:space="preserve">גלל </w:t>
      </w:r>
      <w:r w:rsidR="00455D33">
        <w:rPr>
          <w:rFonts w:hint="cs"/>
          <w:rtl/>
        </w:rPr>
        <w:t>אי</w:t>
      </w:r>
      <w:r>
        <w:rPr>
          <w:rFonts w:hint="cs"/>
          <w:rtl/>
        </w:rPr>
        <w:t xml:space="preserve">-הקטנת מע"ם התשומות של הלקוחות ואי-הקטנת הוצאותיהם לצורכי מס. </w:t>
      </w:r>
    </w:p>
    <w:p w:rsidR="00F83212" w:rsidP="0023206D">
      <w:pPr>
        <w:pStyle w:val="a"/>
        <w:spacing w:line="269" w:lineRule="auto"/>
        <w:rPr>
          <w:rtl/>
        </w:rPr>
      </w:pPr>
    </w:p>
    <w:p w:rsidR="00F83212" w:rsidP="0023206D">
      <w:pPr>
        <w:spacing w:line="269" w:lineRule="auto"/>
        <w:rPr>
          <w:rtl/>
        </w:rPr>
      </w:pPr>
      <w:r>
        <w:rPr>
          <w:rFonts w:hint="cs"/>
          <w:rtl/>
        </w:rPr>
        <w:t xml:space="preserve">בתגובת המכון נמסר </w:t>
      </w:r>
      <w:r w:rsidRPr="009C56D5">
        <w:rPr>
          <w:rtl/>
        </w:rPr>
        <w:t xml:space="preserve">כי </w:t>
      </w:r>
      <w:r w:rsidR="002E6A27">
        <w:rPr>
          <w:rFonts w:hint="cs"/>
          <w:rtl/>
        </w:rPr>
        <w:t xml:space="preserve">הוא </w:t>
      </w:r>
      <w:r>
        <w:rPr>
          <w:rFonts w:hint="cs"/>
          <w:rtl/>
        </w:rPr>
        <w:t xml:space="preserve">הקים </w:t>
      </w:r>
      <w:r>
        <w:rPr>
          <w:rtl/>
        </w:rPr>
        <w:t xml:space="preserve">פורטל לקוחות שכרגע משרת את לקוחות </w:t>
      </w:r>
      <w:r w:rsidR="00455D33">
        <w:rPr>
          <w:rtl/>
        </w:rPr>
        <w:t>ה</w:t>
      </w:r>
      <w:r w:rsidR="00455D33">
        <w:rPr>
          <w:rFonts w:hint="cs"/>
          <w:rtl/>
        </w:rPr>
        <w:t>י</w:t>
      </w:r>
      <w:r w:rsidR="00455D33">
        <w:rPr>
          <w:rtl/>
        </w:rPr>
        <w:t>בוא</w:t>
      </w:r>
      <w:r>
        <w:rPr>
          <w:rtl/>
        </w:rPr>
        <w:t xml:space="preserve"> </w:t>
      </w:r>
      <w:r w:rsidR="002E6A27">
        <w:rPr>
          <w:rFonts w:hint="cs"/>
          <w:rtl/>
        </w:rPr>
        <w:t>ובעתיד ישרת</w:t>
      </w:r>
      <w:r>
        <w:rPr>
          <w:rtl/>
        </w:rPr>
        <w:t xml:space="preserve"> את כל לקוחות המכון</w:t>
      </w:r>
      <w:r w:rsidR="00AB119F">
        <w:rPr>
          <w:rFonts w:hint="cs"/>
          <w:rtl/>
        </w:rPr>
        <w:t>.</w:t>
      </w:r>
      <w:r>
        <w:rPr>
          <w:rFonts w:hint="cs"/>
          <w:rtl/>
        </w:rPr>
        <w:t xml:space="preserve"> </w:t>
      </w:r>
      <w:r>
        <w:rPr>
          <w:rtl/>
        </w:rPr>
        <w:t>הפורטל</w:t>
      </w:r>
      <w:r w:rsidR="00AB119F">
        <w:rPr>
          <w:rFonts w:hint="cs"/>
          <w:rtl/>
        </w:rPr>
        <w:t xml:space="preserve"> </w:t>
      </w:r>
      <w:r w:rsidR="00455D33">
        <w:rPr>
          <w:rFonts w:hint="cs"/>
          <w:rtl/>
        </w:rPr>
        <w:t xml:space="preserve">מאפשר </w:t>
      </w:r>
      <w:r w:rsidR="00455D33">
        <w:rPr>
          <w:rtl/>
        </w:rPr>
        <w:t xml:space="preserve">צפייה </w:t>
      </w:r>
      <w:r w:rsidRPr="00771A1E" w:rsidR="00AB119F">
        <w:rPr>
          <w:rFonts w:hint="cs"/>
          <w:rtl/>
        </w:rPr>
        <w:t xml:space="preserve">בחשבוניות </w:t>
      </w:r>
      <w:r w:rsidR="00771A1E">
        <w:rPr>
          <w:rFonts w:hint="cs"/>
          <w:rtl/>
        </w:rPr>
        <w:t>וקבלתן</w:t>
      </w:r>
      <w:r w:rsidR="00455D33">
        <w:rPr>
          <w:rtl/>
        </w:rPr>
        <w:t>.</w:t>
      </w:r>
      <w:r w:rsidRPr="00F83212">
        <w:rPr>
          <w:rtl/>
        </w:rPr>
        <w:t xml:space="preserve"> </w:t>
      </w:r>
      <w:r>
        <w:rPr>
          <w:rFonts w:hint="cs"/>
          <w:rtl/>
        </w:rPr>
        <w:t>עוד הוסיף המכון</w:t>
      </w:r>
      <w:r w:rsidRPr="00F83212">
        <w:rPr>
          <w:rtl/>
        </w:rPr>
        <w:t xml:space="preserve"> כי </w:t>
      </w:r>
      <w:r w:rsidR="00174160">
        <w:rPr>
          <w:rFonts w:hint="cs"/>
          <w:rtl/>
        </w:rPr>
        <w:t>מספר</w:t>
      </w:r>
      <w:r w:rsidRPr="00F83212">
        <w:rPr>
          <w:rtl/>
        </w:rPr>
        <w:t xml:space="preserve"> חשבוניות הזיכוי מוערך</w:t>
      </w:r>
      <w:r w:rsidRPr="005C33B1" w:rsidR="005C33B1">
        <w:rPr>
          <w:rtl/>
        </w:rPr>
        <w:t xml:space="preserve"> ב-40,000 חשבוניות</w:t>
      </w:r>
      <w:r w:rsidR="005C33B1">
        <w:rPr>
          <w:rFonts w:hint="cs"/>
          <w:rtl/>
        </w:rPr>
        <w:t xml:space="preserve"> </w:t>
      </w:r>
      <w:r w:rsidRPr="005C33B1" w:rsidR="005C33B1">
        <w:rPr>
          <w:rtl/>
        </w:rPr>
        <w:t>לשנה</w:t>
      </w:r>
      <w:r w:rsidR="00455D33">
        <w:rPr>
          <w:rFonts w:hint="cs"/>
          <w:rtl/>
        </w:rPr>
        <w:t>.</w:t>
      </w:r>
      <w:r w:rsidRPr="00F83212" w:rsidR="00455D33">
        <w:rPr>
          <w:rtl/>
        </w:rPr>
        <w:t xml:space="preserve"> </w:t>
      </w:r>
      <w:r w:rsidR="00174160">
        <w:rPr>
          <w:rFonts w:hint="cs"/>
          <w:rtl/>
        </w:rPr>
        <w:t>שליחת</w:t>
      </w:r>
      <w:r w:rsidRPr="00F83212">
        <w:rPr>
          <w:rtl/>
        </w:rPr>
        <w:t xml:space="preserve"> כל חשבונית זיכוי בדואר רשום יוביל להקצאת כוח אדם </w:t>
      </w:r>
      <w:r w:rsidR="00174160">
        <w:rPr>
          <w:rFonts w:hint="cs"/>
          <w:rtl/>
        </w:rPr>
        <w:t>לא מבוטל שיטפל בנושא</w:t>
      </w:r>
      <w:r w:rsidR="005C33B1">
        <w:rPr>
          <w:rFonts w:hint="cs"/>
          <w:rtl/>
        </w:rPr>
        <w:t xml:space="preserve"> זה בלבד</w:t>
      </w:r>
      <w:r w:rsidRPr="00F83212">
        <w:rPr>
          <w:rtl/>
        </w:rPr>
        <w:t xml:space="preserve"> </w:t>
      </w:r>
      <w:r>
        <w:rPr>
          <w:rFonts w:hint="cs"/>
          <w:rtl/>
        </w:rPr>
        <w:t xml:space="preserve">וידרוש </w:t>
      </w:r>
      <w:r w:rsidRPr="00F83212">
        <w:rPr>
          <w:rtl/>
        </w:rPr>
        <w:t xml:space="preserve">פיקוח </w:t>
      </w:r>
      <w:r>
        <w:rPr>
          <w:rFonts w:hint="cs"/>
          <w:rtl/>
        </w:rPr>
        <w:t>על</w:t>
      </w:r>
      <w:r w:rsidRPr="00F83212">
        <w:rPr>
          <w:rtl/>
        </w:rPr>
        <w:t xml:space="preserve"> הגעת הודעות הזיכוי</w:t>
      </w:r>
      <w:r w:rsidR="00771A1E">
        <w:rPr>
          <w:rFonts w:hint="cs"/>
          <w:rtl/>
        </w:rPr>
        <w:t xml:space="preserve"> ליעדן</w:t>
      </w:r>
      <w:r w:rsidRPr="00F83212">
        <w:rPr>
          <w:rtl/>
        </w:rPr>
        <w:t>.</w:t>
      </w:r>
    </w:p>
    <w:p w:rsidR="00D05AA6" w:rsidRPr="00392C38" w:rsidP="0023206D">
      <w:pPr>
        <w:pStyle w:val="a"/>
        <w:spacing w:line="269" w:lineRule="auto"/>
        <w:rPr>
          <w:rtl/>
        </w:rPr>
      </w:pPr>
    </w:p>
    <w:p w:rsidR="00D05AA6" w:rsidP="0023206D">
      <w:pPr>
        <w:spacing w:line="269" w:lineRule="auto"/>
        <w:rPr>
          <w:b/>
          <w:bCs/>
          <w:rtl/>
        </w:rPr>
      </w:pPr>
      <w:r>
        <w:rPr>
          <w:rFonts w:hint="cs"/>
          <w:b/>
          <w:bCs/>
          <w:rtl/>
        </w:rPr>
        <w:t>על המכון לפעול בהתאם להוראות הדין בכל הנוגע לביטול עסקות עם לקוחות והוצאת חשבוניות מס זיכוי בדואר רשום עם אישור מסירה, תוך שמירת התיעוד כנדרש</w:t>
      </w:r>
      <w:r w:rsidR="00945E95">
        <w:rPr>
          <w:rFonts w:hint="cs"/>
          <w:b/>
          <w:bCs/>
          <w:rtl/>
        </w:rPr>
        <w:t xml:space="preserve"> </w:t>
      </w:r>
      <w:r w:rsidR="0079164D">
        <w:rPr>
          <w:rFonts w:hint="cs"/>
          <w:b/>
          <w:bCs/>
          <w:rtl/>
        </w:rPr>
        <w:t>ו</w:t>
      </w:r>
      <w:r w:rsidR="00945E95">
        <w:rPr>
          <w:rFonts w:hint="cs"/>
          <w:b/>
          <w:bCs/>
          <w:rtl/>
        </w:rPr>
        <w:t>לחלופין לפנות לרשות המ</w:t>
      </w:r>
      <w:r w:rsidR="00CE2859">
        <w:rPr>
          <w:rFonts w:hint="cs"/>
          <w:b/>
          <w:bCs/>
          <w:rtl/>
        </w:rPr>
        <w:t>י</w:t>
      </w:r>
      <w:r w:rsidR="00945E95">
        <w:rPr>
          <w:rFonts w:hint="cs"/>
          <w:b/>
          <w:bCs/>
          <w:rtl/>
        </w:rPr>
        <w:t>ס</w:t>
      </w:r>
      <w:r w:rsidR="00C74775">
        <w:rPr>
          <w:rFonts w:hint="cs"/>
          <w:b/>
          <w:bCs/>
          <w:rtl/>
        </w:rPr>
        <w:t>ים</w:t>
      </w:r>
      <w:r w:rsidR="00945E95">
        <w:rPr>
          <w:rFonts w:hint="cs"/>
          <w:b/>
          <w:bCs/>
          <w:rtl/>
        </w:rPr>
        <w:t xml:space="preserve"> לקבלת הקלות</w:t>
      </w:r>
      <w:r>
        <w:rPr>
          <w:rFonts w:hint="cs"/>
          <w:b/>
          <w:bCs/>
          <w:rtl/>
        </w:rPr>
        <w:t>.</w:t>
      </w:r>
    </w:p>
    <w:p w:rsidR="00AB119F" w:rsidP="0023206D">
      <w:pPr>
        <w:pStyle w:val="a"/>
        <w:spacing w:line="269" w:lineRule="auto"/>
        <w:rPr>
          <w:rtl/>
        </w:rPr>
      </w:pPr>
    </w:p>
    <w:p w:rsidR="00D05AA6" w:rsidP="0023206D">
      <w:pPr>
        <w:spacing w:line="269" w:lineRule="auto"/>
        <w:rPr>
          <w:rtl/>
        </w:rPr>
      </w:pPr>
      <w:r w:rsidRPr="003205B6">
        <w:rPr>
          <w:rFonts w:hint="cs"/>
          <w:b/>
          <w:bCs/>
          <w:rtl/>
        </w:rPr>
        <w:t xml:space="preserve">משרד מבקר המדינה </w:t>
      </w:r>
      <w:r>
        <w:rPr>
          <w:rFonts w:hint="cs"/>
          <w:b/>
          <w:bCs/>
          <w:rtl/>
        </w:rPr>
        <w:t xml:space="preserve">ממליץ </w:t>
      </w:r>
      <w:r w:rsidRPr="003205B6">
        <w:rPr>
          <w:rFonts w:hint="cs"/>
          <w:b/>
          <w:bCs/>
          <w:rtl/>
        </w:rPr>
        <w:t xml:space="preserve">לרשות המיסים </w:t>
      </w:r>
      <w:r w:rsidRPr="0055629E" w:rsidR="000B5052">
        <w:rPr>
          <w:rFonts w:hint="cs"/>
          <w:b/>
          <w:bCs/>
          <w:rtl/>
        </w:rPr>
        <w:t>ל</w:t>
      </w:r>
      <w:r w:rsidR="00E956D4">
        <w:rPr>
          <w:rFonts w:hint="cs"/>
          <w:b/>
          <w:bCs/>
          <w:rtl/>
        </w:rPr>
        <w:t xml:space="preserve">בחון </w:t>
      </w:r>
      <w:r w:rsidR="00174160">
        <w:rPr>
          <w:rFonts w:hint="cs"/>
          <w:b/>
          <w:bCs/>
          <w:rtl/>
        </w:rPr>
        <w:t>את</w:t>
      </w:r>
      <w:r w:rsidR="00E956D4">
        <w:rPr>
          <w:rFonts w:hint="cs"/>
          <w:b/>
          <w:bCs/>
          <w:rtl/>
        </w:rPr>
        <w:t xml:space="preserve"> האפשרות ל</w:t>
      </w:r>
      <w:r w:rsidRPr="0055629E" w:rsidR="000B5052">
        <w:rPr>
          <w:rFonts w:hint="cs"/>
          <w:b/>
          <w:bCs/>
          <w:rtl/>
        </w:rPr>
        <w:t xml:space="preserve">קדם </w:t>
      </w:r>
      <w:r w:rsidRPr="0055629E">
        <w:rPr>
          <w:rFonts w:hint="cs"/>
          <w:b/>
          <w:bCs/>
          <w:rtl/>
        </w:rPr>
        <w:t>התאמות ב</w:t>
      </w:r>
      <w:r w:rsidRPr="0055629E">
        <w:rPr>
          <w:b/>
          <w:bCs/>
          <w:rtl/>
        </w:rPr>
        <w:t>הוראות מס הכנסה (ניה</w:t>
      </w:r>
      <w:r w:rsidRPr="003205B6">
        <w:rPr>
          <w:b/>
          <w:bCs/>
          <w:rtl/>
        </w:rPr>
        <w:t xml:space="preserve">ול פנקסי חשבונות), </w:t>
      </w:r>
      <w:r>
        <w:rPr>
          <w:rFonts w:hint="cs"/>
          <w:b/>
          <w:bCs/>
          <w:rtl/>
        </w:rPr>
        <w:t>ה</w:t>
      </w:r>
      <w:r w:rsidRPr="003205B6">
        <w:rPr>
          <w:b/>
          <w:bCs/>
          <w:rtl/>
        </w:rPr>
        <w:t>תשל"ג-1973</w:t>
      </w:r>
      <w:r w:rsidRPr="003205B6">
        <w:rPr>
          <w:rFonts w:hint="cs"/>
          <w:b/>
          <w:bCs/>
          <w:rtl/>
        </w:rPr>
        <w:t xml:space="preserve"> </w:t>
      </w:r>
      <w:r>
        <w:rPr>
          <w:rFonts w:hint="cs"/>
          <w:b/>
          <w:bCs/>
          <w:rtl/>
        </w:rPr>
        <w:t xml:space="preserve">אשר יתאימו לדיווח מקוון, </w:t>
      </w:r>
      <w:r w:rsidRPr="003205B6">
        <w:rPr>
          <w:rFonts w:hint="cs"/>
          <w:b/>
          <w:bCs/>
          <w:rtl/>
        </w:rPr>
        <w:t xml:space="preserve">כך </w:t>
      </w:r>
      <w:r w:rsidRPr="003205B6" w:rsidR="00455D33">
        <w:rPr>
          <w:rFonts w:hint="cs"/>
          <w:b/>
          <w:bCs/>
          <w:rtl/>
        </w:rPr>
        <w:t>ש</w:t>
      </w:r>
      <w:r w:rsidR="00E956D4">
        <w:rPr>
          <w:rFonts w:hint="cs"/>
          <w:b/>
          <w:bCs/>
          <w:rtl/>
        </w:rPr>
        <w:t>ניתן</w:t>
      </w:r>
      <w:r w:rsidR="00C74775">
        <w:rPr>
          <w:rFonts w:hint="cs"/>
          <w:b/>
          <w:bCs/>
          <w:rtl/>
        </w:rPr>
        <w:t xml:space="preserve"> </w:t>
      </w:r>
      <w:r w:rsidR="00E956D4">
        <w:rPr>
          <w:rFonts w:hint="cs"/>
          <w:b/>
          <w:bCs/>
          <w:rtl/>
        </w:rPr>
        <w:t>יהיה לאפש</w:t>
      </w:r>
      <w:r w:rsidR="00C74775">
        <w:rPr>
          <w:rFonts w:hint="cs"/>
          <w:b/>
          <w:bCs/>
          <w:rtl/>
        </w:rPr>
        <w:t xml:space="preserve">ר </w:t>
      </w:r>
      <w:r w:rsidR="00E956D4">
        <w:rPr>
          <w:rFonts w:hint="cs"/>
          <w:b/>
          <w:bCs/>
          <w:rtl/>
        </w:rPr>
        <w:t>ל</w:t>
      </w:r>
      <w:r w:rsidRPr="003205B6">
        <w:rPr>
          <w:rFonts w:hint="cs"/>
          <w:b/>
          <w:bCs/>
          <w:rtl/>
        </w:rPr>
        <w:t xml:space="preserve">נישומים לשלוח את </w:t>
      </w:r>
      <w:r w:rsidR="000B5052">
        <w:rPr>
          <w:rFonts w:hint="cs"/>
          <w:b/>
          <w:bCs/>
          <w:rtl/>
        </w:rPr>
        <w:t xml:space="preserve">חשבוניות </w:t>
      </w:r>
      <w:r>
        <w:rPr>
          <w:rFonts w:hint="cs"/>
          <w:b/>
          <w:bCs/>
          <w:rtl/>
        </w:rPr>
        <w:t>ה</w:t>
      </w:r>
      <w:r w:rsidRPr="003205B6">
        <w:rPr>
          <w:rFonts w:hint="cs"/>
          <w:b/>
          <w:bCs/>
          <w:rtl/>
        </w:rPr>
        <w:t xml:space="preserve">זיכוי </w:t>
      </w:r>
      <w:r>
        <w:rPr>
          <w:rFonts w:hint="cs"/>
          <w:b/>
          <w:bCs/>
          <w:rtl/>
        </w:rPr>
        <w:t>באופן מקוון ו</w:t>
      </w:r>
      <w:r w:rsidRPr="003205B6">
        <w:rPr>
          <w:rFonts w:hint="cs"/>
          <w:b/>
          <w:bCs/>
          <w:rtl/>
        </w:rPr>
        <w:t xml:space="preserve">לא רק בדואר רשום. </w:t>
      </w:r>
    </w:p>
    <w:p w:rsidR="001A5F08" w:rsidP="0023206D">
      <w:pPr>
        <w:pStyle w:val="a"/>
        <w:spacing w:line="269" w:lineRule="auto"/>
        <w:rPr>
          <w:rtl/>
        </w:rPr>
      </w:pPr>
    </w:p>
    <w:p w:rsidR="001A5F08" w:rsidRPr="00225AAB" w:rsidP="0023206D">
      <w:pPr>
        <w:spacing w:line="269" w:lineRule="auto"/>
        <w:rPr>
          <w:rtl/>
        </w:rPr>
      </w:pPr>
      <w:r w:rsidRPr="0024556D">
        <w:rPr>
          <w:rFonts w:hint="eastAsia"/>
          <w:rtl/>
        </w:rPr>
        <w:t>רשות</w:t>
      </w:r>
      <w:r w:rsidRPr="0024556D">
        <w:rPr>
          <w:rtl/>
        </w:rPr>
        <w:t xml:space="preserve"> המיסים מסרה בתגובתה ביוני 2020 (להלן- תגובת רשות המסים) כי בהוראות ניהול פנקסים קיימת התייחסות למשלוח הודעות זיכוי בצורה ממוחשבת </w:t>
      </w:r>
      <w:r w:rsidRPr="0024556D">
        <w:rPr>
          <w:rFonts w:hint="eastAsia"/>
          <w:rtl/>
        </w:rPr>
        <w:t>באמצעות</w:t>
      </w:r>
      <w:r w:rsidRPr="0024556D">
        <w:rPr>
          <w:rtl/>
        </w:rPr>
        <w:t xml:space="preserve"> </w:t>
      </w:r>
      <w:r w:rsidRPr="0024556D">
        <w:rPr>
          <w:rFonts w:hint="eastAsia"/>
          <w:rtl/>
        </w:rPr>
        <w:t>אישור</w:t>
      </w:r>
      <w:r w:rsidRPr="0024556D">
        <w:rPr>
          <w:rtl/>
        </w:rPr>
        <w:t xml:space="preserve"> </w:t>
      </w:r>
      <w:r w:rsidRPr="0024556D">
        <w:rPr>
          <w:rFonts w:hint="eastAsia"/>
          <w:rtl/>
        </w:rPr>
        <w:t>זיכוי</w:t>
      </w:r>
      <w:r w:rsidRPr="0024556D">
        <w:rPr>
          <w:rtl/>
        </w:rPr>
        <w:t xml:space="preserve"> </w:t>
      </w:r>
      <w:r w:rsidRPr="0024556D">
        <w:rPr>
          <w:rFonts w:hint="eastAsia"/>
          <w:rtl/>
        </w:rPr>
        <w:t>מהלקוח</w:t>
      </w:r>
      <w:r w:rsidRPr="0024556D">
        <w:rPr>
          <w:rtl/>
        </w:rPr>
        <w:t xml:space="preserve"> </w:t>
      </w:r>
      <w:r w:rsidRPr="0024556D">
        <w:rPr>
          <w:rFonts w:hint="eastAsia"/>
          <w:rtl/>
        </w:rPr>
        <w:t>המאומת</w:t>
      </w:r>
      <w:r w:rsidRPr="0024556D">
        <w:rPr>
          <w:rtl/>
        </w:rPr>
        <w:t xml:space="preserve"> </w:t>
      </w:r>
      <w:r w:rsidRPr="0024556D">
        <w:rPr>
          <w:rFonts w:hint="eastAsia"/>
          <w:rtl/>
        </w:rPr>
        <w:t>ב</w:t>
      </w:r>
      <w:r w:rsidRPr="0024556D">
        <w:rPr>
          <w:rtl/>
        </w:rPr>
        <w:t xml:space="preserve">חתימה אלקטרונית מאושרת. פקודת מס הכנסה </w:t>
      </w:r>
      <w:r w:rsidRPr="0024556D">
        <w:rPr>
          <w:rFonts w:hint="eastAsia"/>
          <w:rtl/>
        </w:rPr>
        <w:t>גם</w:t>
      </w:r>
      <w:r w:rsidRPr="0024556D">
        <w:rPr>
          <w:rtl/>
        </w:rPr>
        <w:t xml:space="preserve"> הקלה ואישרה לכל נישום לפנות לרשות המיסים בבקש</w:t>
      </w:r>
      <w:r w:rsidRPr="0024556D">
        <w:rPr>
          <w:rFonts w:hint="eastAsia"/>
          <w:rtl/>
        </w:rPr>
        <w:t>ה</w:t>
      </w:r>
      <w:r w:rsidRPr="0024556D">
        <w:rPr>
          <w:rtl/>
        </w:rPr>
        <w:t xml:space="preserve"> </w:t>
      </w:r>
      <w:r w:rsidRPr="0024556D">
        <w:rPr>
          <w:rFonts w:hint="eastAsia"/>
          <w:rtl/>
        </w:rPr>
        <w:t>ל</w:t>
      </w:r>
      <w:r w:rsidRPr="0024556D">
        <w:rPr>
          <w:rtl/>
        </w:rPr>
        <w:t xml:space="preserve">הקלה כאשר מובטח נתיב ביקורת חלופי. פניות רבות להקלות </w:t>
      </w:r>
      <w:r w:rsidRPr="0024556D">
        <w:rPr>
          <w:rFonts w:hint="eastAsia"/>
          <w:rtl/>
        </w:rPr>
        <w:t>בנושא</w:t>
      </w:r>
      <w:r w:rsidRPr="0024556D">
        <w:rPr>
          <w:rtl/>
        </w:rPr>
        <w:t xml:space="preserve"> מגיעות לרשות ומטופלות על ידה בכל הנושא של משלוח הודעות הזיכוי ודרך קבלת אישור הלקוח. </w:t>
      </w:r>
      <w:r w:rsidRPr="0024556D">
        <w:rPr>
          <w:rFonts w:hint="eastAsia"/>
          <w:rtl/>
        </w:rPr>
        <w:t>עוד</w:t>
      </w:r>
      <w:r w:rsidRPr="0024556D">
        <w:rPr>
          <w:rtl/>
        </w:rPr>
        <w:t xml:space="preserve"> </w:t>
      </w:r>
      <w:r w:rsidRPr="0024556D">
        <w:rPr>
          <w:rFonts w:hint="eastAsia"/>
          <w:rtl/>
        </w:rPr>
        <w:t>הוסיפה</w:t>
      </w:r>
      <w:r w:rsidRPr="0024556D">
        <w:rPr>
          <w:rtl/>
        </w:rPr>
        <w:t xml:space="preserve"> </w:t>
      </w:r>
      <w:r w:rsidRPr="0024556D">
        <w:rPr>
          <w:rFonts w:hint="eastAsia"/>
          <w:rtl/>
        </w:rPr>
        <w:t>רשות</w:t>
      </w:r>
      <w:r w:rsidRPr="0024556D">
        <w:rPr>
          <w:rtl/>
        </w:rPr>
        <w:t xml:space="preserve"> </w:t>
      </w:r>
      <w:r w:rsidRPr="0024556D">
        <w:rPr>
          <w:rFonts w:hint="eastAsia"/>
          <w:rtl/>
        </w:rPr>
        <w:t>המיסים</w:t>
      </w:r>
      <w:r w:rsidRPr="0024556D">
        <w:rPr>
          <w:rtl/>
        </w:rPr>
        <w:t xml:space="preserve"> </w:t>
      </w:r>
      <w:r w:rsidRPr="0024556D">
        <w:rPr>
          <w:rFonts w:hint="eastAsia"/>
          <w:rtl/>
        </w:rPr>
        <w:t>במסגרת</w:t>
      </w:r>
      <w:r w:rsidRPr="0024556D">
        <w:rPr>
          <w:rtl/>
        </w:rPr>
        <w:t xml:space="preserve"> הליך </w:t>
      </w:r>
      <w:r w:rsidRPr="0024556D">
        <w:rPr>
          <w:rFonts w:hint="eastAsia"/>
          <w:rtl/>
        </w:rPr>
        <w:t>של</w:t>
      </w:r>
      <w:r w:rsidRPr="0024556D">
        <w:rPr>
          <w:rtl/>
        </w:rPr>
        <w:t xml:space="preserve"> בחינ</w:t>
      </w:r>
      <w:r w:rsidRPr="0024556D">
        <w:rPr>
          <w:rFonts w:hint="eastAsia"/>
          <w:rtl/>
        </w:rPr>
        <w:t>ה</w:t>
      </w:r>
      <w:r w:rsidRPr="0024556D">
        <w:rPr>
          <w:rtl/>
        </w:rPr>
        <w:t>, פישוט ועידוד דיגיטציה של כלל התהליכים הוראות ניהול ספרים, גם נושא זה נמצא בבחינה.</w:t>
      </w:r>
    </w:p>
    <w:p w:rsidR="00D05AA6" w:rsidP="0023206D">
      <w:pPr>
        <w:spacing w:line="269" w:lineRule="auto"/>
        <w:rPr>
          <w:rtl/>
        </w:rPr>
      </w:pPr>
    </w:p>
    <w:p w:rsidR="00D05AA6" w:rsidP="0023206D">
      <w:pPr>
        <w:pStyle w:val="Heading4"/>
        <w:spacing w:before="0" w:line="269" w:lineRule="auto"/>
        <w:rPr>
          <w:rtl/>
        </w:rPr>
      </w:pPr>
      <w:r>
        <w:rPr>
          <w:rFonts w:hint="cs"/>
          <w:rtl/>
        </w:rPr>
        <w:t xml:space="preserve">שיעור החובות המסופקים והאבודים </w:t>
      </w:r>
    </w:p>
    <w:p w:rsidR="00D05AA6" w:rsidP="0023206D">
      <w:pPr>
        <w:pStyle w:val="a"/>
        <w:spacing w:line="269" w:lineRule="auto"/>
        <w:rPr>
          <w:rtl/>
        </w:rPr>
      </w:pPr>
    </w:p>
    <w:p w:rsidR="00D05AA6" w:rsidP="0023206D">
      <w:pPr>
        <w:spacing w:line="269" w:lineRule="auto"/>
        <w:rPr>
          <w:sz w:val="24"/>
          <w:rtl/>
        </w:rPr>
      </w:pPr>
      <w:r w:rsidRPr="00784EA2">
        <w:rPr>
          <w:sz w:val="24"/>
          <w:rtl/>
        </w:rPr>
        <w:t xml:space="preserve">סעיף הלקוחות שבמאזן </w:t>
      </w:r>
      <w:r>
        <w:rPr>
          <w:rFonts w:hint="cs"/>
          <w:sz w:val="24"/>
          <w:rtl/>
        </w:rPr>
        <w:t xml:space="preserve">הוא אחד הנכסים השוטפים של החברה. הוא מבטא </w:t>
      </w:r>
      <w:r w:rsidRPr="00784EA2">
        <w:rPr>
          <w:sz w:val="24"/>
          <w:rtl/>
        </w:rPr>
        <w:t xml:space="preserve">את </w:t>
      </w:r>
      <w:r>
        <w:rPr>
          <w:rFonts w:hint="cs"/>
          <w:sz w:val="24"/>
          <w:rtl/>
        </w:rPr>
        <w:t xml:space="preserve">סכומי </w:t>
      </w:r>
      <w:r w:rsidRPr="00784EA2">
        <w:rPr>
          <w:sz w:val="24"/>
          <w:rtl/>
        </w:rPr>
        <w:t xml:space="preserve">המכירות </w:t>
      </w:r>
      <w:r>
        <w:rPr>
          <w:rFonts w:hint="cs"/>
          <w:sz w:val="24"/>
          <w:rtl/>
        </w:rPr>
        <w:t xml:space="preserve">כולל מע"ם </w:t>
      </w:r>
      <w:r w:rsidRPr="00784EA2">
        <w:rPr>
          <w:sz w:val="24"/>
          <w:rtl/>
        </w:rPr>
        <w:t xml:space="preserve">שעדיין לא </w:t>
      </w:r>
      <w:r>
        <w:rPr>
          <w:rFonts w:hint="cs"/>
          <w:sz w:val="24"/>
          <w:rtl/>
        </w:rPr>
        <w:t xml:space="preserve">התקבלה תמורה בגינן, </w:t>
      </w:r>
      <w:r w:rsidRPr="00784EA2">
        <w:rPr>
          <w:sz w:val="24"/>
          <w:rtl/>
        </w:rPr>
        <w:t>ו</w:t>
      </w:r>
      <w:r>
        <w:rPr>
          <w:rFonts w:hint="cs"/>
          <w:sz w:val="24"/>
          <w:rtl/>
        </w:rPr>
        <w:t>הלקוחות</w:t>
      </w:r>
      <w:r w:rsidRPr="00784EA2">
        <w:rPr>
          <w:sz w:val="24"/>
          <w:rtl/>
        </w:rPr>
        <w:t xml:space="preserve"> </w:t>
      </w:r>
      <w:r>
        <w:rPr>
          <w:rFonts w:hint="cs"/>
          <w:sz w:val="24"/>
          <w:rtl/>
        </w:rPr>
        <w:t>מוגדרים כ</w:t>
      </w:r>
      <w:r w:rsidRPr="00784EA2">
        <w:rPr>
          <w:sz w:val="24"/>
          <w:rtl/>
        </w:rPr>
        <w:t>חייב</w:t>
      </w:r>
      <w:r>
        <w:rPr>
          <w:rFonts w:hint="cs"/>
          <w:sz w:val="24"/>
          <w:rtl/>
        </w:rPr>
        <w:t xml:space="preserve">ים של המכון. </w:t>
      </w:r>
      <w:r w:rsidRPr="00784EA2">
        <w:rPr>
          <w:sz w:val="24"/>
          <w:rtl/>
        </w:rPr>
        <w:t xml:space="preserve">ההפרשה לחובות מסופקים </w:t>
      </w:r>
      <w:r>
        <w:rPr>
          <w:rFonts w:hint="cs"/>
          <w:sz w:val="24"/>
          <w:rtl/>
        </w:rPr>
        <w:t xml:space="preserve">היא אומדן לחובות שייתכן שאי-אפשר יהיה לגבות אותם, הלקוחות במאזן מוצגים בסכום נטו, </w:t>
      </w:r>
      <w:r w:rsidR="003D578E">
        <w:rPr>
          <w:rFonts w:hint="cs"/>
          <w:sz w:val="24"/>
          <w:rtl/>
        </w:rPr>
        <w:t>כלומר</w:t>
      </w:r>
      <w:r>
        <w:rPr>
          <w:rFonts w:hint="cs"/>
          <w:sz w:val="24"/>
          <w:rtl/>
        </w:rPr>
        <w:t xml:space="preserve"> בניכוי ההפרשה לחובות מסופקים.</w:t>
      </w:r>
    </w:p>
    <w:p w:rsidR="00D05AA6" w:rsidP="0023206D">
      <w:pPr>
        <w:pStyle w:val="a"/>
        <w:spacing w:line="269" w:lineRule="auto"/>
        <w:rPr>
          <w:rtl/>
        </w:rPr>
      </w:pPr>
    </w:p>
    <w:p w:rsidR="00D05AA6" w:rsidP="0023206D">
      <w:pPr>
        <w:spacing w:line="269" w:lineRule="auto"/>
        <w:rPr>
          <w:sz w:val="24"/>
          <w:rtl/>
        </w:rPr>
      </w:pPr>
      <w:r>
        <w:rPr>
          <w:rFonts w:hint="cs"/>
          <w:sz w:val="24"/>
          <w:rtl/>
        </w:rPr>
        <w:t xml:space="preserve">ההפרשה וההוצאות לחובות מסופקים </w:t>
      </w:r>
      <w:r w:rsidRPr="00784EA2">
        <w:rPr>
          <w:sz w:val="24"/>
          <w:rtl/>
        </w:rPr>
        <w:t>נקבע</w:t>
      </w:r>
      <w:r>
        <w:rPr>
          <w:rFonts w:hint="cs"/>
          <w:sz w:val="24"/>
          <w:rtl/>
        </w:rPr>
        <w:t>ו</w:t>
      </w:r>
      <w:r w:rsidRPr="00784EA2">
        <w:rPr>
          <w:sz w:val="24"/>
          <w:rtl/>
        </w:rPr>
        <w:t xml:space="preserve">ת </w:t>
      </w:r>
      <w:r>
        <w:rPr>
          <w:rFonts w:hint="cs"/>
          <w:sz w:val="24"/>
          <w:rtl/>
        </w:rPr>
        <w:t>לפי כמה דרכים</w:t>
      </w:r>
      <w:r w:rsidR="003D578E">
        <w:rPr>
          <w:rFonts w:hint="cs"/>
          <w:sz w:val="24"/>
          <w:rtl/>
        </w:rPr>
        <w:t>,</w:t>
      </w:r>
      <w:r>
        <w:rPr>
          <w:rFonts w:hint="cs"/>
          <w:sz w:val="24"/>
          <w:rtl/>
        </w:rPr>
        <w:t xml:space="preserve"> לעיתים משולבות: (1) </w:t>
      </w:r>
      <w:r w:rsidRPr="00784EA2">
        <w:rPr>
          <w:sz w:val="24"/>
          <w:rtl/>
        </w:rPr>
        <w:t xml:space="preserve">בדיקה ספציפית </w:t>
      </w:r>
      <w:r>
        <w:rPr>
          <w:rFonts w:hint="cs"/>
          <w:sz w:val="24"/>
          <w:rtl/>
        </w:rPr>
        <w:t xml:space="preserve">אחת לתקופת </w:t>
      </w:r>
      <w:r w:rsidRPr="00784EA2">
        <w:rPr>
          <w:sz w:val="24"/>
          <w:rtl/>
        </w:rPr>
        <w:t>יתרות החוב</w:t>
      </w:r>
      <w:r>
        <w:rPr>
          <w:rFonts w:hint="cs"/>
          <w:sz w:val="24"/>
          <w:rtl/>
        </w:rPr>
        <w:t xml:space="preserve">, ואם הלקוח </w:t>
      </w:r>
      <w:r w:rsidRPr="00784EA2">
        <w:rPr>
          <w:sz w:val="24"/>
          <w:rtl/>
        </w:rPr>
        <w:t>מפגר בתשלום</w:t>
      </w:r>
      <w:r>
        <w:rPr>
          <w:rFonts w:hint="cs"/>
          <w:sz w:val="24"/>
          <w:rtl/>
        </w:rPr>
        <w:t xml:space="preserve"> חובו, אזי נרשמת</w:t>
      </w:r>
      <w:r w:rsidRPr="00784EA2">
        <w:rPr>
          <w:sz w:val="24"/>
          <w:rtl/>
        </w:rPr>
        <w:t xml:space="preserve"> הפרשה ספציפית לחובות </w:t>
      </w:r>
      <w:r>
        <w:rPr>
          <w:rFonts w:hint="cs"/>
          <w:sz w:val="24"/>
          <w:rtl/>
        </w:rPr>
        <w:t>ה</w:t>
      </w:r>
      <w:r w:rsidRPr="00784EA2">
        <w:rPr>
          <w:sz w:val="24"/>
          <w:rtl/>
        </w:rPr>
        <w:t>מסופקים</w:t>
      </w:r>
      <w:r>
        <w:rPr>
          <w:rFonts w:hint="cs"/>
          <w:sz w:val="24"/>
          <w:rtl/>
        </w:rPr>
        <w:t xml:space="preserve">; (2) </w:t>
      </w:r>
      <w:r w:rsidR="00455D33">
        <w:rPr>
          <w:rFonts w:hint="cs"/>
          <w:sz w:val="24"/>
          <w:rtl/>
        </w:rPr>
        <w:t>ק</w:t>
      </w:r>
      <w:r w:rsidR="003D578E">
        <w:rPr>
          <w:rFonts w:hint="cs"/>
          <w:sz w:val="24"/>
          <w:rtl/>
        </w:rPr>
        <w:t>ביעת</w:t>
      </w:r>
      <w:r>
        <w:rPr>
          <w:rFonts w:hint="cs"/>
          <w:sz w:val="24"/>
          <w:rtl/>
        </w:rPr>
        <w:t xml:space="preserve"> הפרשה לחובות מסופקים כ</w:t>
      </w:r>
      <w:r w:rsidRPr="00784EA2">
        <w:rPr>
          <w:sz w:val="24"/>
          <w:rtl/>
        </w:rPr>
        <w:t xml:space="preserve">שיעור מסוים מסך החובות הפתוחים </w:t>
      </w:r>
      <w:r>
        <w:rPr>
          <w:rFonts w:hint="cs"/>
          <w:sz w:val="24"/>
          <w:rtl/>
        </w:rPr>
        <w:t>או כשיעור מהכנסות</w:t>
      </w:r>
      <w:r w:rsidRPr="00784EA2">
        <w:rPr>
          <w:sz w:val="24"/>
          <w:rtl/>
        </w:rPr>
        <w:t xml:space="preserve"> המבוסס על ניסיון העבר; </w:t>
      </w:r>
      <w:r>
        <w:rPr>
          <w:rFonts w:hint="cs"/>
          <w:sz w:val="24"/>
          <w:rtl/>
        </w:rPr>
        <w:t>(3)</w:t>
      </w:r>
      <w:r w:rsidRPr="00784EA2">
        <w:rPr>
          <w:sz w:val="24"/>
          <w:rtl/>
        </w:rPr>
        <w:t xml:space="preserve"> </w:t>
      </w:r>
      <w:r>
        <w:rPr>
          <w:rFonts w:hint="cs"/>
          <w:sz w:val="24"/>
          <w:rtl/>
        </w:rPr>
        <w:t xml:space="preserve">הגדרת </w:t>
      </w:r>
      <w:r w:rsidRPr="00784EA2">
        <w:rPr>
          <w:sz w:val="24"/>
          <w:rtl/>
        </w:rPr>
        <w:t xml:space="preserve">שיעור החובות שאותם לא יהיה ניתן לגבות על פי גיול </w:t>
      </w:r>
      <w:r>
        <w:rPr>
          <w:rFonts w:hint="cs"/>
          <w:sz w:val="24"/>
          <w:rtl/>
        </w:rPr>
        <w:t>ה</w:t>
      </w:r>
      <w:r w:rsidRPr="00784EA2">
        <w:rPr>
          <w:sz w:val="24"/>
          <w:rtl/>
        </w:rPr>
        <w:t xml:space="preserve">חובות. </w:t>
      </w:r>
    </w:p>
    <w:p w:rsidR="00D05AA6" w:rsidP="0023206D">
      <w:pPr>
        <w:pStyle w:val="a"/>
        <w:spacing w:line="269" w:lineRule="auto"/>
        <w:rPr>
          <w:rtl/>
        </w:rPr>
      </w:pPr>
    </w:p>
    <w:p w:rsidR="00D05AA6" w:rsidRPr="00784EA2" w:rsidP="0023206D">
      <w:pPr>
        <w:spacing w:line="269" w:lineRule="auto"/>
        <w:rPr>
          <w:sz w:val="24"/>
          <w:rtl/>
        </w:rPr>
      </w:pPr>
      <w:r w:rsidRPr="00784EA2">
        <w:rPr>
          <w:sz w:val="24"/>
          <w:rtl/>
        </w:rPr>
        <w:t>חוב אבוד הוא החלק של</w:t>
      </w:r>
      <w:r>
        <w:rPr>
          <w:sz w:val="24"/>
          <w:rtl/>
        </w:rPr>
        <w:t xml:space="preserve"> </w:t>
      </w:r>
      <w:r>
        <w:rPr>
          <w:rFonts w:hint="cs"/>
          <w:sz w:val="24"/>
          <w:rtl/>
        </w:rPr>
        <w:t xml:space="preserve">הלקוחות או </w:t>
      </w:r>
      <w:r w:rsidRPr="00784EA2">
        <w:rPr>
          <w:sz w:val="24"/>
          <w:rtl/>
        </w:rPr>
        <w:t>השטרות ש</w:t>
      </w:r>
      <w:r>
        <w:rPr>
          <w:rFonts w:hint="cs"/>
          <w:sz w:val="24"/>
          <w:rtl/>
        </w:rPr>
        <w:t>ה</w:t>
      </w:r>
      <w:r w:rsidRPr="00784EA2">
        <w:rPr>
          <w:sz w:val="24"/>
          <w:rtl/>
        </w:rPr>
        <w:t>תקבלו,</w:t>
      </w:r>
      <w:r>
        <w:rPr>
          <w:sz w:val="24"/>
          <w:rtl/>
        </w:rPr>
        <w:t xml:space="preserve"> </w:t>
      </w:r>
      <w:r w:rsidRPr="00784EA2">
        <w:rPr>
          <w:sz w:val="24"/>
          <w:rtl/>
        </w:rPr>
        <w:t xml:space="preserve">ואשר </w:t>
      </w:r>
      <w:r>
        <w:rPr>
          <w:rFonts w:hint="cs"/>
          <w:sz w:val="24"/>
          <w:rtl/>
        </w:rPr>
        <w:t>החברה</w:t>
      </w:r>
      <w:r w:rsidRPr="00784EA2">
        <w:rPr>
          <w:sz w:val="24"/>
          <w:rtl/>
        </w:rPr>
        <w:t xml:space="preserve"> אינה יכולה לגבות אותם</w:t>
      </w:r>
      <w:r>
        <w:rPr>
          <w:rFonts w:hint="cs"/>
          <w:sz w:val="24"/>
          <w:rtl/>
        </w:rPr>
        <w:t xml:space="preserve"> בוודאות או שהחוב קטן מעלויות הגבייה. </w:t>
      </w:r>
      <w:r w:rsidRPr="00784EA2">
        <w:rPr>
          <w:sz w:val="24"/>
          <w:rtl/>
        </w:rPr>
        <w:t>משהפך חוב לחוב אבוד (</w:t>
      </w:r>
      <w:r>
        <w:rPr>
          <w:rFonts w:hint="cs"/>
          <w:sz w:val="24"/>
          <w:rtl/>
        </w:rPr>
        <w:t xml:space="preserve">כלומר נוצרה ודאות </w:t>
      </w:r>
      <w:r w:rsidR="003D578E">
        <w:rPr>
          <w:rFonts w:hint="cs"/>
          <w:sz w:val="24"/>
          <w:rtl/>
        </w:rPr>
        <w:t>שאין אפשרות</w:t>
      </w:r>
      <w:r w:rsidRPr="00784EA2">
        <w:rPr>
          <w:sz w:val="24"/>
          <w:rtl/>
        </w:rPr>
        <w:t xml:space="preserve"> </w:t>
      </w:r>
      <w:r>
        <w:rPr>
          <w:rFonts w:hint="cs"/>
          <w:sz w:val="24"/>
          <w:rtl/>
        </w:rPr>
        <w:t>ל</w:t>
      </w:r>
      <w:r w:rsidRPr="00784EA2">
        <w:rPr>
          <w:sz w:val="24"/>
          <w:rtl/>
        </w:rPr>
        <w:t xml:space="preserve">גבות את החוב או </w:t>
      </w:r>
      <w:r w:rsidR="003D578E">
        <w:rPr>
          <w:rFonts w:hint="cs"/>
          <w:sz w:val="24"/>
          <w:rtl/>
        </w:rPr>
        <w:t xml:space="preserve">את </w:t>
      </w:r>
      <w:r w:rsidRPr="00784EA2">
        <w:rPr>
          <w:sz w:val="24"/>
          <w:rtl/>
        </w:rPr>
        <w:t xml:space="preserve">השטר), סכום החוב מופחת </w:t>
      </w:r>
      <w:r w:rsidRPr="00784EA2" w:rsidR="00455D33">
        <w:rPr>
          <w:sz w:val="24"/>
          <w:rtl/>
        </w:rPr>
        <w:t>מ</w:t>
      </w:r>
      <w:r w:rsidR="003D578E">
        <w:rPr>
          <w:rFonts w:hint="cs"/>
          <w:sz w:val="24"/>
          <w:rtl/>
        </w:rPr>
        <w:t xml:space="preserve">ן </w:t>
      </w:r>
      <w:r w:rsidRPr="00784EA2" w:rsidR="00455D33">
        <w:rPr>
          <w:sz w:val="24"/>
          <w:rtl/>
        </w:rPr>
        <w:t>ההפרשה</w:t>
      </w:r>
      <w:r w:rsidRPr="00784EA2">
        <w:rPr>
          <w:sz w:val="24"/>
          <w:rtl/>
        </w:rPr>
        <w:t xml:space="preserve"> </w:t>
      </w:r>
      <w:r>
        <w:rPr>
          <w:rFonts w:hint="cs"/>
          <w:sz w:val="24"/>
          <w:rtl/>
        </w:rPr>
        <w:t xml:space="preserve">לחובות מסופקים </w:t>
      </w:r>
      <w:r w:rsidRPr="00784EA2">
        <w:rPr>
          <w:sz w:val="24"/>
          <w:rtl/>
        </w:rPr>
        <w:t>המופיעה במאזן</w:t>
      </w:r>
      <w:r>
        <w:rPr>
          <w:rFonts w:hint="cs"/>
          <w:sz w:val="24"/>
          <w:rtl/>
        </w:rPr>
        <w:t>.</w:t>
      </w:r>
      <w:r w:rsidRPr="00F52ACE">
        <w:rPr>
          <w:rtl/>
        </w:rPr>
        <w:t xml:space="preserve"> </w:t>
      </w:r>
      <w:r w:rsidRPr="00F52ACE">
        <w:rPr>
          <w:sz w:val="24"/>
          <w:rtl/>
        </w:rPr>
        <w:t xml:space="preserve">להלן לוח </w:t>
      </w:r>
      <w:r w:rsidR="00355100">
        <w:rPr>
          <w:rFonts w:hint="cs"/>
          <w:sz w:val="24"/>
          <w:rtl/>
        </w:rPr>
        <w:t>15</w:t>
      </w:r>
      <w:r w:rsidRPr="00F52ACE">
        <w:rPr>
          <w:sz w:val="24"/>
          <w:rtl/>
        </w:rPr>
        <w:t xml:space="preserve"> המציג </w:t>
      </w:r>
      <w:r w:rsidR="00DA771E">
        <w:rPr>
          <w:rFonts w:hint="cs"/>
          <w:sz w:val="24"/>
          <w:rtl/>
        </w:rPr>
        <w:t>את יתרת ה</w:t>
      </w:r>
      <w:r w:rsidR="0077140D">
        <w:rPr>
          <w:rFonts w:hint="cs"/>
          <w:sz w:val="24"/>
          <w:rtl/>
        </w:rPr>
        <w:t>לקוחות</w:t>
      </w:r>
      <w:r w:rsidRPr="00F52ACE">
        <w:rPr>
          <w:sz w:val="24"/>
          <w:rtl/>
        </w:rPr>
        <w:t xml:space="preserve">, הוצאות חובות </w:t>
      </w:r>
      <w:r w:rsidRPr="00F52ACE" w:rsidR="00455D33">
        <w:rPr>
          <w:sz w:val="24"/>
          <w:rtl/>
        </w:rPr>
        <w:t>מסופקים</w:t>
      </w:r>
      <w:r w:rsidRPr="00F52ACE">
        <w:rPr>
          <w:sz w:val="24"/>
          <w:rtl/>
        </w:rPr>
        <w:t>, חובות אבודים ושיעורם</w:t>
      </w:r>
      <w:r w:rsidR="00083E36">
        <w:rPr>
          <w:rFonts w:hint="cs"/>
          <w:sz w:val="24"/>
          <w:rtl/>
        </w:rPr>
        <w:t xml:space="preserve"> </w:t>
      </w:r>
      <w:r w:rsidR="0077140D">
        <w:rPr>
          <w:rFonts w:hint="cs"/>
          <w:sz w:val="24"/>
          <w:rtl/>
        </w:rPr>
        <w:t>מהלקוחות</w:t>
      </w:r>
      <w:r>
        <w:rPr>
          <w:rFonts w:hint="cs"/>
          <w:sz w:val="24"/>
          <w:rtl/>
        </w:rPr>
        <w:t>.</w:t>
      </w:r>
    </w:p>
    <w:p w:rsidR="00BD41E6">
      <w:pPr>
        <w:bidi w:val="0"/>
        <w:spacing w:after="200" w:line="276" w:lineRule="auto"/>
        <w:rPr>
          <w:szCs w:val="20"/>
          <w:rtl/>
        </w:rPr>
      </w:pPr>
      <w:r>
        <w:rPr>
          <w:szCs w:val="20"/>
          <w:rtl/>
        </w:rPr>
        <w:br w:type="page"/>
      </w:r>
    </w:p>
    <w:p w:rsidR="00DC0058" w:rsidRPr="00DC0058" w:rsidP="00DC0058">
      <w:pPr>
        <w:spacing w:after="120" w:line="220" w:lineRule="exact"/>
        <w:jc w:val="center"/>
        <w:rPr>
          <w:b/>
          <w:bCs/>
          <w:rtl/>
        </w:rPr>
      </w:pPr>
      <w:r w:rsidRPr="00DC0058">
        <w:rPr>
          <w:b/>
          <w:bCs/>
          <w:rtl/>
        </w:rPr>
        <w:t xml:space="preserve">לוח </w:t>
      </w:r>
      <w:r w:rsidRPr="00DC0058" w:rsidR="00355100">
        <w:rPr>
          <w:rFonts w:hint="cs"/>
          <w:b/>
          <w:bCs/>
          <w:rtl/>
        </w:rPr>
        <w:t>15</w:t>
      </w:r>
      <w:r w:rsidRPr="00DC0058">
        <w:rPr>
          <w:rFonts w:hint="cs"/>
          <w:b/>
          <w:bCs/>
          <w:rtl/>
        </w:rPr>
        <w:t>:</w:t>
      </w:r>
      <w:r w:rsidRPr="00DC0058">
        <w:rPr>
          <w:b/>
          <w:bCs/>
          <w:rtl/>
        </w:rPr>
        <w:t xml:space="preserve"> </w:t>
      </w:r>
      <w:r w:rsidRPr="00DC0058" w:rsidR="00236B8C">
        <w:rPr>
          <w:rFonts w:hint="cs"/>
          <w:b/>
          <w:bCs/>
          <w:rtl/>
        </w:rPr>
        <w:t>לקוחות</w:t>
      </w:r>
      <w:r w:rsidRPr="00DC0058">
        <w:rPr>
          <w:rFonts w:hint="cs"/>
          <w:b/>
          <w:bCs/>
          <w:rtl/>
        </w:rPr>
        <w:t xml:space="preserve">, הוצאות </w:t>
      </w:r>
      <w:r w:rsidRPr="00DC0058" w:rsidR="006E64B9">
        <w:rPr>
          <w:rFonts w:hint="cs"/>
          <w:b/>
          <w:bCs/>
          <w:rtl/>
        </w:rPr>
        <w:t>ה</w:t>
      </w:r>
      <w:r w:rsidRPr="00DC0058" w:rsidR="00455D33">
        <w:rPr>
          <w:rFonts w:hint="cs"/>
          <w:b/>
          <w:bCs/>
          <w:rtl/>
        </w:rPr>
        <w:t>חובות</w:t>
      </w:r>
      <w:r w:rsidRPr="00DC0058">
        <w:rPr>
          <w:rFonts w:hint="cs"/>
          <w:b/>
          <w:bCs/>
          <w:rtl/>
        </w:rPr>
        <w:t xml:space="preserve"> המסופקים, </w:t>
      </w:r>
      <w:r w:rsidRPr="00DC0058" w:rsidR="006E64B9">
        <w:rPr>
          <w:rFonts w:hint="cs"/>
          <w:b/>
          <w:bCs/>
          <w:rtl/>
        </w:rPr>
        <w:t>ה</w:t>
      </w:r>
      <w:r w:rsidRPr="00DC0058" w:rsidR="00455D33">
        <w:rPr>
          <w:rFonts w:hint="cs"/>
          <w:b/>
          <w:bCs/>
          <w:rtl/>
        </w:rPr>
        <w:t xml:space="preserve">חובות </w:t>
      </w:r>
      <w:r w:rsidRPr="00DC0058" w:rsidR="006E64B9">
        <w:rPr>
          <w:rFonts w:hint="cs"/>
          <w:b/>
          <w:bCs/>
          <w:rtl/>
        </w:rPr>
        <w:t>ה</w:t>
      </w:r>
      <w:r w:rsidRPr="00DC0058" w:rsidR="00455D33">
        <w:rPr>
          <w:rFonts w:hint="cs"/>
          <w:b/>
          <w:bCs/>
          <w:rtl/>
        </w:rPr>
        <w:t>אבודים</w:t>
      </w:r>
      <w:r w:rsidRPr="00DC0058">
        <w:rPr>
          <w:rFonts w:hint="cs"/>
          <w:b/>
          <w:bCs/>
          <w:rtl/>
        </w:rPr>
        <w:t xml:space="preserve"> ושיעורם </w:t>
      </w:r>
      <w:r w:rsidRPr="00DC0058" w:rsidR="00455D33">
        <w:rPr>
          <w:rFonts w:hint="cs"/>
          <w:b/>
          <w:bCs/>
          <w:rtl/>
        </w:rPr>
        <w:t>מ</w:t>
      </w:r>
      <w:r w:rsidRPr="00DC0058" w:rsidR="00CE2859">
        <w:rPr>
          <w:rFonts w:hint="cs"/>
          <w:b/>
          <w:bCs/>
          <w:rtl/>
        </w:rPr>
        <w:t>ן ה</w:t>
      </w:r>
      <w:r w:rsidRPr="00DC0058" w:rsidR="00455D33">
        <w:rPr>
          <w:rFonts w:hint="cs"/>
          <w:b/>
          <w:bCs/>
          <w:rtl/>
        </w:rPr>
        <w:t>הכנסות</w:t>
      </w:r>
      <w:r w:rsidRPr="00DC0058" w:rsidR="00CE2859">
        <w:rPr>
          <w:rFonts w:hint="cs"/>
          <w:b/>
          <w:bCs/>
          <w:rtl/>
        </w:rPr>
        <w:t>,</w:t>
      </w:r>
    </w:p>
    <w:p w:rsidR="00D05AA6" w:rsidRPr="00DC0058" w:rsidP="00DC0058">
      <w:pPr>
        <w:spacing w:after="120" w:line="200" w:lineRule="exact"/>
        <w:jc w:val="center"/>
        <w:rPr>
          <w:b/>
          <w:bCs/>
          <w:rtl/>
        </w:rPr>
      </w:pPr>
      <w:r w:rsidRPr="00DC0058">
        <w:rPr>
          <w:rFonts w:hint="cs"/>
          <w:b/>
          <w:bCs/>
          <w:rtl/>
        </w:rPr>
        <w:t>2016 - 2018 (</w:t>
      </w:r>
      <w:r w:rsidRPr="00DC0058">
        <w:rPr>
          <w:b/>
          <w:bCs/>
          <w:rtl/>
        </w:rPr>
        <w:t>באלפי ש"ח</w:t>
      </w:r>
      <w:r w:rsidRPr="00DC0058">
        <w:rPr>
          <w:rFonts w:hint="cs"/>
          <w:b/>
          <w:bCs/>
          <w:rtl/>
        </w:rPr>
        <w:t>)</w:t>
      </w:r>
      <w:r w:rsidRPr="00DC0058" w:rsidR="0052285A">
        <w:rPr>
          <w:rFonts w:hint="cs"/>
          <w:b/>
          <w:bCs/>
          <w:rtl/>
        </w:rPr>
        <w:t xml:space="preserve"> </w:t>
      </w:r>
    </w:p>
    <w:tbl>
      <w:tblPr>
        <w:tblStyle w:val="TableGrid"/>
        <w:bidiVisual/>
        <w:tblW w:w="0" w:type="auto"/>
        <w:jc w:val="center"/>
        <w:tblLook w:val="04A0"/>
      </w:tblPr>
      <w:tblGrid>
        <w:gridCol w:w="2052"/>
        <w:gridCol w:w="2052"/>
        <w:gridCol w:w="2053"/>
        <w:gridCol w:w="2053"/>
      </w:tblGrid>
      <w:tr w:rsidTr="008E70D3">
        <w:tblPrEx>
          <w:tblW w:w="0" w:type="auto"/>
          <w:jc w:val="center"/>
          <w:tblLook w:val="04A0"/>
        </w:tblPrEx>
        <w:trPr>
          <w:jc w:val="center"/>
        </w:trPr>
        <w:tc>
          <w:tcPr>
            <w:tcW w:w="2052" w:type="dxa"/>
            <w:vAlign w:val="bottom"/>
          </w:tcPr>
          <w:p w:rsidR="00D05AA6" w:rsidRPr="002535B1" w:rsidP="008E70D3">
            <w:pPr>
              <w:spacing w:before="80" w:after="80" w:line="240" w:lineRule="exact"/>
              <w:jc w:val="center"/>
              <w:rPr>
                <w:sz w:val="22"/>
                <w:szCs w:val="22"/>
                <w:rtl/>
              </w:rPr>
            </w:pPr>
          </w:p>
        </w:tc>
        <w:tc>
          <w:tcPr>
            <w:tcW w:w="2052" w:type="dxa"/>
            <w:shd w:val="clear" w:color="auto" w:fill="EEECE1" w:themeFill="background2"/>
            <w:vAlign w:val="bottom"/>
          </w:tcPr>
          <w:p w:rsidR="00D05AA6" w:rsidRPr="002535B1" w:rsidP="008E70D3">
            <w:pPr>
              <w:spacing w:before="80" w:after="80" w:line="240" w:lineRule="exact"/>
              <w:jc w:val="center"/>
              <w:rPr>
                <w:b/>
                <w:bCs/>
                <w:sz w:val="22"/>
                <w:szCs w:val="22"/>
                <w:rtl/>
              </w:rPr>
            </w:pPr>
            <w:r w:rsidRPr="002535B1">
              <w:rPr>
                <w:b/>
                <w:bCs/>
                <w:sz w:val="22"/>
                <w:szCs w:val="22"/>
                <w:rtl/>
              </w:rPr>
              <w:t>2018</w:t>
            </w:r>
          </w:p>
        </w:tc>
        <w:tc>
          <w:tcPr>
            <w:tcW w:w="2053" w:type="dxa"/>
            <w:shd w:val="clear" w:color="auto" w:fill="EEECE1" w:themeFill="background2"/>
            <w:vAlign w:val="bottom"/>
          </w:tcPr>
          <w:p w:rsidR="00D05AA6" w:rsidRPr="002535B1" w:rsidP="008E70D3">
            <w:pPr>
              <w:spacing w:before="80" w:after="80" w:line="240" w:lineRule="exact"/>
              <w:jc w:val="center"/>
              <w:rPr>
                <w:b/>
                <w:bCs/>
                <w:sz w:val="22"/>
                <w:szCs w:val="22"/>
                <w:rtl/>
              </w:rPr>
            </w:pPr>
            <w:r w:rsidRPr="002535B1">
              <w:rPr>
                <w:b/>
                <w:bCs/>
                <w:sz w:val="22"/>
                <w:szCs w:val="22"/>
                <w:rtl/>
              </w:rPr>
              <w:t>2017</w:t>
            </w:r>
          </w:p>
        </w:tc>
        <w:tc>
          <w:tcPr>
            <w:tcW w:w="2053" w:type="dxa"/>
            <w:shd w:val="clear" w:color="auto" w:fill="EEECE1" w:themeFill="background2"/>
            <w:vAlign w:val="bottom"/>
          </w:tcPr>
          <w:p w:rsidR="00D05AA6" w:rsidRPr="002535B1" w:rsidP="008E70D3">
            <w:pPr>
              <w:spacing w:before="80" w:after="80" w:line="240" w:lineRule="exact"/>
              <w:jc w:val="center"/>
              <w:rPr>
                <w:b/>
                <w:bCs/>
                <w:sz w:val="22"/>
                <w:szCs w:val="22"/>
              </w:rPr>
            </w:pPr>
            <w:r w:rsidRPr="002535B1">
              <w:rPr>
                <w:b/>
                <w:bCs/>
                <w:sz w:val="22"/>
                <w:szCs w:val="22"/>
                <w:rtl/>
              </w:rPr>
              <w:t>2016</w:t>
            </w:r>
          </w:p>
        </w:tc>
      </w:tr>
      <w:tr w:rsidTr="008E70D3">
        <w:tblPrEx>
          <w:tblW w:w="0" w:type="auto"/>
          <w:jc w:val="center"/>
          <w:tblLook w:val="04A0"/>
        </w:tblPrEx>
        <w:trPr>
          <w:jc w:val="center"/>
        </w:trPr>
        <w:tc>
          <w:tcPr>
            <w:tcW w:w="2052" w:type="dxa"/>
            <w:vAlign w:val="bottom"/>
          </w:tcPr>
          <w:p w:rsidR="00D05AA6" w:rsidRPr="002535B1" w:rsidP="008E70D3">
            <w:pPr>
              <w:spacing w:before="80" w:after="80" w:line="240" w:lineRule="exact"/>
              <w:jc w:val="left"/>
              <w:rPr>
                <w:sz w:val="22"/>
                <w:szCs w:val="22"/>
                <w:rtl/>
              </w:rPr>
            </w:pPr>
            <w:r w:rsidRPr="002535B1">
              <w:rPr>
                <w:rFonts w:hint="cs"/>
                <w:sz w:val="22"/>
                <w:szCs w:val="22"/>
                <w:rtl/>
              </w:rPr>
              <w:t xml:space="preserve">יתרת </w:t>
            </w:r>
            <w:r w:rsidRPr="002535B1" w:rsidR="00455D33">
              <w:rPr>
                <w:rFonts w:hint="cs"/>
                <w:sz w:val="22"/>
                <w:szCs w:val="22"/>
                <w:rtl/>
              </w:rPr>
              <w:t>לקוחות</w:t>
            </w:r>
          </w:p>
        </w:tc>
        <w:tc>
          <w:tcPr>
            <w:tcW w:w="2052" w:type="dxa"/>
            <w:vAlign w:val="bottom"/>
          </w:tcPr>
          <w:p w:rsidR="00D05AA6" w:rsidRPr="002535B1" w:rsidP="008E70D3">
            <w:pPr>
              <w:spacing w:before="80" w:after="80" w:line="240" w:lineRule="exact"/>
              <w:jc w:val="center"/>
              <w:rPr>
                <w:sz w:val="22"/>
                <w:szCs w:val="22"/>
                <w:rtl/>
              </w:rPr>
            </w:pPr>
            <w:r w:rsidRPr="002535B1">
              <w:rPr>
                <w:rFonts w:hint="cs"/>
                <w:sz w:val="22"/>
                <w:szCs w:val="22"/>
                <w:rtl/>
              </w:rPr>
              <w:t>132,671</w:t>
            </w:r>
          </w:p>
        </w:tc>
        <w:tc>
          <w:tcPr>
            <w:tcW w:w="2053" w:type="dxa"/>
            <w:vAlign w:val="bottom"/>
          </w:tcPr>
          <w:p w:rsidR="00D05AA6" w:rsidRPr="002535B1" w:rsidP="008E70D3">
            <w:pPr>
              <w:spacing w:before="80" w:after="80" w:line="240" w:lineRule="exact"/>
              <w:jc w:val="center"/>
              <w:rPr>
                <w:sz w:val="22"/>
                <w:szCs w:val="22"/>
                <w:rtl/>
              </w:rPr>
            </w:pPr>
            <w:r w:rsidRPr="002535B1">
              <w:rPr>
                <w:rFonts w:hint="cs"/>
                <w:sz w:val="22"/>
                <w:szCs w:val="22"/>
                <w:rtl/>
              </w:rPr>
              <w:t>117,778</w:t>
            </w:r>
          </w:p>
        </w:tc>
        <w:tc>
          <w:tcPr>
            <w:tcW w:w="2053" w:type="dxa"/>
            <w:vAlign w:val="bottom"/>
          </w:tcPr>
          <w:p w:rsidR="00D05AA6" w:rsidRPr="002535B1" w:rsidP="008E70D3">
            <w:pPr>
              <w:spacing w:before="80" w:after="80" w:line="240" w:lineRule="exact"/>
              <w:jc w:val="center"/>
              <w:rPr>
                <w:sz w:val="22"/>
                <w:szCs w:val="22"/>
                <w:rtl/>
              </w:rPr>
            </w:pPr>
            <w:r w:rsidRPr="002535B1">
              <w:rPr>
                <w:rFonts w:hint="cs"/>
                <w:sz w:val="22"/>
                <w:szCs w:val="22"/>
                <w:rtl/>
              </w:rPr>
              <w:t>112,959</w:t>
            </w:r>
          </w:p>
        </w:tc>
      </w:tr>
      <w:tr w:rsidTr="008E70D3">
        <w:tblPrEx>
          <w:tblW w:w="0" w:type="auto"/>
          <w:jc w:val="center"/>
          <w:tblLook w:val="04A0"/>
        </w:tblPrEx>
        <w:trPr>
          <w:jc w:val="center"/>
        </w:trPr>
        <w:tc>
          <w:tcPr>
            <w:tcW w:w="2052" w:type="dxa"/>
            <w:vAlign w:val="bottom"/>
          </w:tcPr>
          <w:p w:rsidR="00D05AA6" w:rsidRPr="002535B1" w:rsidP="008E70D3">
            <w:pPr>
              <w:spacing w:before="80" w:after="80" w:line="240" w:lineRule="exact"/>
              <w:jc w:val="left"/>
              <w:rPr>
                <w:sz w:val="22"/>
                <w:szCs w:val="22"/>
                <w:rtl/>
              </w:rPr>
            </w:pPr>
            <w:r w:rsidRPr="002535B1">
              <w:rPr>
                <w:rFonts w:hint="cs"/>
                <w:sz w:val="22"/>
                <w:szCs w:val="22"/>
                <w:rtl/>
              </w:rPr>
              <w:t>ה</w:t>
            </w:r>
            <w:r w:rsidRPr="002535B1" w:rsidR="00455D33">
              <w:rPr>
                <w:sz w:val="22"/>
                <w:szCs w:val="22"/>
                <w:rtl/>
              </w:rPr>
              <w:t xml:space="preserve">חובות </w:t>
            </w:r>
            <w:r w:rsidRPr="002535B1">
              <w:rPr>
                <w:rFonts w:hint="cs"/>
                <w:sz w:val="22"/>
                <w:szCs w:val="22"/>
                <w:rtl/>
              </w:rPr>
              <w:t>ה</w:t>
            </w:r>
            <w:r w:rsidRPr="002535B1" w:rsidR="00455D33">
              <w:rPr>
                <w:sz w:val="22"/>
                <w:szCs w:val="22"/>
                <w:rtl/>
              </w:rPr>
              <w:t>מסופקים</w:t>
            </w:r>
            <w:r w:rsidRPr="002535B1">
              <w:rPr>
                <w:sz w:val="22"/>
                <w:szCs w:val="22"/>
                <w:rtl/>
              </w:rPr>
              <w:t xml:space="preserve"> והוצאות </w:t>
            </w:r>
            <w:r w:rsidRPr="002535B1">
              <w:rPr>
                <w:rFonts w:hint="cs"/>
                <w:sz w:val="22"/>
                <w:szCs w:val="22"/>
                <w:rtl/>
              </w:rPr>
              <w:t>ה</w:t>
            </w:r>
            <w:r w:rsidRPr="002535B1" w:rsidR="00455D33">
              <w:rPr>
                <w:sz w:val="22"/>
                <w:szCs w:val="22"/>
                <w:rtl/>
              </w:rPr>
              <w:t xml:space="preserve">חובות </w:t>
            </w:r>
            <w:r w:rsidRPr="002535B1">
              <w:rPr>
                <w:rFonts w:hint="cs"/>
                <w:sz w:val="22"/>
                <w:szCs w:val="22"/>
                <w:rtl/>
              </w:rPr>
              <w:t>ה</w:t>
            </w:r>
            <w:r w:rsidRPr="002535B1" w:rsidR="00455D33">
              <w:rPr>
                <w:sz w:val="22"/>
                <w:szCs w:val="22"/>
                <w:rtl/>
              </w:rPr>
              <w:t>אבודים</w:t>
            </w:r>
            <w:r w:rsidRPr="002535B1">
              <w:rPr>
                <w:sz w:val="22"/>
                <w:szCs w:val="22"/>
                <w:rtl/>
              </w:rPr>
              <w:t>, נטו</w:t>
            </w:r>
          </w:p>
        </w:tc>
        <w:tc>
          <w:tcPr>
            <w:tcW w:w="2052" w:type="dxa"/>
            <w:vAlign w:val="bottom"/>
          </w:tcPr>
          <w:p w:rsidR="00D05AA6" w:rsidRPr="002535B1" w:rsidP="008E70D3">
            <w:pPr>
              <w:spacing w:before="80" w:after="80" w:line="240" w:lineRule="exact"/>
              <w:jc w:val="center"/>
              <w:rPr>
                <w:sz w:val="22"/>
                <w:szCs w:val="22"/>
                <w:rtl/>
              </w:rPr>
            </w:pPr>
            <w:r w:rsidRPr="002535B1">
              <w:rPr>
                <w:sz w:val="22"/>
                <w:szCs w:val="22"/>
                <w:rtl/>
              </w:rPr>
              <w:t>960</w:t>
            </w:r>
          </w:p>
        </w:tc>
        <w:tc>
          <w:tcPr>
            <w:tcW w:w="2053" w:type="dxa"/>
            <w:vAlign w:val="bottom"/>
          </w:tcPr>
          <w:p w:rsidR="00D05AA6" w:rsidRPr="002535B1" w:rsidP="008E70D3">
            <w:pPr>
              <w:spacing w:before="80" w:after="80" w:line="240" w:lineRule="exact"/>
              <w:jc w:val="center"/>
              <w:rPr>
                <w:sz w:val="22"/>
                <w:szCs w:val="22"/>
                <w:rtl/>
              </w:rPr>
            </w:pPr>
            <w:r w:rsidRPr="002535B1">
              <w:rPr>
                <w:sz w:val="22"/>
                <w:szCs w:val="22"/>
                <w:rtl/>
              </w:rPr>
              <w:t>590</w:t>
            </w:r>
          </w:p>
        </w:tc>
        <w:tc>
          <w:tcPr>
            <w:tcW w:w="2053" w:type="dxa"/>
            <w:vAlign w:val="bottom"/>
          </w:tcPr>
          <w:p w:rsidR="00D05AA6" w:rsidRPr="002535B1" w:rsidP="008E70D3">
            <w:pPr>
              <w:spacing w:before="80" w:after="80" w:line="240" w:lineRule="exact"/>
              <w:jc w:val="center"/>
              <w:rPr>
                <w:sz w:val="22"/>
                <w:szCs w:val="22"/>
                <w:rtl/>
              </w:rPr>
            </w:pPr>
            <w:r w:rsidRPr="002535B1">
              <w:rPr>
                <w:sz w:val="22"/>
                <w:szCs w:val="22"/>
                <w:rtl/>
              </w:rPr>
              <w:t>200</w:t>
            </w:r>
          </w:p>
        </w:tc>
      </w:tr>
      <w:tr w:rsidTr="008E70D3">
        <w:tblPrEx>
          <w:tblW w:w="0" w:type="auto"/>
          <w:jc w:val="center"/>
          <w:tblLook w:val="04A0"/>
        </w:tblPrEx>
        <w:trPr>
          <w:jc w:val="center"/>
        </w:trPr>
        <w:tc>
          <w:tcPr>
            <w:tcW w:w="2052" w:type="dxa"/>
            <w:vAlign w:val="bottom"/>
          </w:tcPr>
          <w:p w:rsidR="00D05AA6" w:rsidRPr="002535B1" w:rsidP="008E70D3">
            <w:pPr>
              <w:spacing w:before="80" w:after="80" w:line="240" w:lineRule="exact"/>
              <w:jc w:val="left"/>
              <w:rPr>
                <w:sz w:val="22"/>
                <w:szCs w:val="22"/>
                <w:rtl/>
              </w:rPr>
            </w:pPr>
            <w:r w:rsidRPr="002535B1">
              <w:rPr>
                <w:rFonts w:hint="cs"/>
                <w:sz w:val="22"/>
                <w:szCs w:val="22"/>
                <w:rtl/>
              </w:rPr>
              <w:t xml:space="preserve">שיעור </w:t>
            </w:r>
            <w:r w:rsidRPr="002535B1" w:rsidR="006E64B9">
              <w:rPr>
                <w:rFonts w:hint="cs"/>
                <w:sz w:val="22"/>
                <w:szCs w:val="22"/>
                <w:rtl/>
              </w:rPr>
              <w:t>ה</w:t>
            </w:r>
            <w:r w:rsidRPr="002535B1" w:rsidR="00455D33">
              <w:rPr>
                <w:sz w:val="22"/>
                <w:szCs w:val="22"/>
                <w:rtl/>
              </w:rPr>
              <w:t xml:space="preserve">חובות </w:t>
            </w:r>
            <w:r w:rsidRPr="002535B1" w:rsidR="006E64B9">
              <w:rPr>
                <w:rFonts w:hint="cs"/>
                <w:sz w:val="22"/>
                <w:szCs w:val="22"/>
                <w:rtl/>
              </w:rPr>
              <w:t>ה</w:t>
            </w:r>
            <w:r w:rsidRPr="002535B1" w:rsidR="00455D33">
              <w:rPr>
                <w:sz w:val="22"/>
                <w:szCs w:val="22"/>
                <w:rtl/>
              </w:rPr>
              <w:t>מסופקים</w:t>
            </w:r>
            <w:r w:rsidRPr="002535B1">
              <w:rPr>
                <w:sz w:val="22"/>
                <w:szCs w:val="22"/>
                <w:rtl/>
              </w:rPr>
              <w:t xml:space="preserve"> והוצאות </w:t>
            </w:r>
            <w:r w:rsidRPr="002535B1" w:rsidR="006E64B9">
              <w:rPr>
                <w:rFonts w:hint="cs"/>
                <w:sz w:val="22"/>
                <w:szCs w:val="22"/>
                <w:rtl/>
              </w:rPr>
              <w:t>ה</w:t>
            </w:r>
            <w:r w:rsidRPr="002535B1" w:rsidR="00455D33">
              <w:rPr>
                <w:sz w:val="22"/>
                <w:szCs w:val="22"/>
                <w:rtl/>
              </w:rPr>
              <w:t xml:space="preserve">חובות </w:t>
            </w:r>
            <w:r w:rsidRPr="002535B1" w:rsidR="006E64B9">
              <w:rPr>
                <w:rFonts w:hint="cs"/>
                <w:sz w:val="22"/>
                <w:szCs w:val="22"/>
                <w:rtl/>
              </w:rPr>
              <w:t>ה</w:t>
            </w:r>
            <w:r w:rsidRPr="002535B1" w:rsidR="00455D33">
              <w:rPr>
                <w:sz w:val="22"/>
                <w:szCs w:val="22"/>
                <w:rtl/>
              </w:rPr>
              <w:t>אבודים</w:t>
            </w:r>
            <w:r w:rsidRPr="002535B1">
              <w:rPr>
                <w:sz w:val="22"/>
                <w:szCs w:val="22"/>
                <w:rtl/>
              </w:rPr>
              <w:t>, נטו</w:t>
            </w:r>
            <w:r w:rsidRPr="002535B1">
              <w:rPr>
                <w:rFonts w:hint="cs"/>
                <w:sz w:val="22"/>
                <w:szCs w:val="22"/>
                <w:rtl/>
              </w:rPr>
              <w:t xml:space="preserve"> </w:t>
            </w:r>
            <w:r w:rsidRPr="002535B1" w:rsidR="0077140D">
              <w:rPr>
                <w:rFonts w:hint="cs"/>
                <w:sz w:val="22"/>
                <w:szCs w:val="22"/>
                <w:rtl/>
              </w:rPr>
              <w:t>מ</w:t>
            </w:r>
            <w:r w:rsidRPr="002535B1" w:rsidR="006E613C">
              <w:rPr>
                <w:rFonts w:hint="cs"/>
                <w:sz w:val="22"/>
                <w:szCs w:val="22"/>
                <w:rtl/>
              </w:rPr>
              <w:t xml:space="preserve">יתרת </w:t>
            </w:r>
            <w:r w:rsidRPr="002535B1" w:rsidR="0077140D">
              <w:rPr>
                <w:rFonts w:hint="cs"/>
                <w:sz w:val="22"/>
                <w:szCs w:val="22"/>
                <w:rtl/>
              </w:rPr>
              <w:t xml:space="preserve">לקוחות </w:t>
            </w:r>
            <w:r w:rsidRPr="002535B1">
              <w:rPr>
                <w:rFonts w:hint="cs"/>
                <w:sz w:val="22"/>
                <w:szCs w:val="22"/>
                <w:rtl/>
              </w:rPr>
              <w:t>המכון</w:t>
            </w:r>
          </w:p>
        </w:tc>
        <w:tc>
          <w:tcPr>
            <w:tcW w:w="2052" w:type="dxa"/>
            <w:vAlign w:val="bottom"/>
          </w:tcPr>
          <w:p w:rsidR="00D05AA6" w:rsidRPr="002535B1" w:rsidP="008E70D3">
            <w:pPr>
              <w:spacing w:before="80" w:after="80" w:line="240" w:lineRule="exact"/>
              <w:jc w:val="center"/>
              <w:rPr>
                <w:sz w:val="22"/>
                <w:szCs w:val="22"/>
                <w:rtl/>
              </w:rPr>
            </w:pPr>
            <w:r w:rsidRPr="002535B1">
              <w:rPr>
                <w:rFonts w:hint="cs"/>
                <w:sz w:val="22"/>
                <w:szCs w:val="22"/>
                <w:rtl/>
              </w:rPr>
              <w:t>0.</w:t>
            </w:r>
            <w:r w:rsidRPr="002535B1" w:rsidR="00455D33">
              <w:rPr>
                <w:rFonts w:hint="cs"/>
                <w:sz w:val="22"/>
                <w:szCs w:val="22"/>
                <w:rtl/>
              </w:rPr>
              <w:t>72</w:t>
            </w:r>
            <w:r w:rsidRPr="002535B1">
              <w:rPr>
                <w:rFonts w:hint="cs"/>
                <w:sz w:val="22"/>
                <w:szCs w:val="22"/>
                <w:rtl/>
              </w:rPr>
              <w:t>%</w:t>
            </w:r>
          </w:p>
        </w:tc>
        <w:tc>
          <w:tcPr>
            <w:tcW w:w="2053" w:type="dxa"/>
            <w:vAlign w:val="bottom"/>
          </w:tcPr>
          <w:p w:rsidR="00D05AA6" w:rsidRPr="002535B1" w:rsidP="008E70D3">
            <w:pPr>
              <w:spacing w:before="80" w:after="80" w:line="240" w:lineRule="exact"/>
              <w:jc w:val="center"/>
              <w:rPr>
                <w:sz w:val="22"/>
                <w:szCs w:val="22"/>
                <w:rtl/>
              </w:rPr>
            </w:pPr>
            <w:r w:rsidRPr="002535B1">
              <w:rPr>
                <w:rFonts w:hint="cs"/>
                <w:sz w:val="22"/>
                <w:szCs w:val="22"/>
                <w:rtl/>
              </w:rPr>
              <w:t>0.</w:t>
            </w:r>
            <w:r w:rsidRPr="002535B1" w:rsidR="00455D33">
              <w:rPr>
                <w:rFonts w:hint="cs"/>
                <w:sz w:val="22"/>
                <w:szCs w:val="22"/>
                <w:rtl/>
              </w:rPr>
              <w:t>50</w:t>
            </w:r>
            <w:r w:rsidRPr="002535B1">
              <w:rPr>
                <w:rFonts w:hint="cs"/>
                <w:sz w:val="22"/>
                <w:szCs w:val="22"/>
                <w:rtl/>
              </w:rPr>
              <w:t>%</w:t>
            </w:r>
          </w:p>
        </w:tc>
        <w:tc>
          <w:tcPr>
            <w:tcW w:w="2053" w:type="dxa"/>
            <w:vAlign w:val="bottom"/>
          </w:tcPr>
          <w:p w:rsidR="00D05AA6" w:rsidRPr="002535B1" w:rsidP="008E70D3">
            <w:pPr>
              <w:spacing w:before="80" w:after="80" w:line="240" w:lineRule="exact"/>
              <w:jc w:val="center"/>
              <w:rPr>
                <w:sz w:val="22"/>
                <w:szCs w:val="22"/>
                <w:rtl/>
              </w:rPr>
            </w:pPr>
            <w:r w:rsidRPr="002535B1">
              <w:rPr>
                <w:rFonts w:hint="cs"/>
                <w:sz w:val="22"/>
                <w:szCs w:val="22"/>
                <w:rtl/>
              </w:rPr>
              <w:t>0.</w:t>
            </w:r>
            <w:r w:rsidRPr="002535B1" w:rsidR="00455D33">
              <w:rPr>
                <w:rFonts w:hint="cs"/>
                <w:sz w:val="22"/>
                <w:szCs w:val="22"/>
                <w:rtl/>
              </w:rPr>
              <w:t>18</w:t>
            </w:r>
            <w:r w:rsidRPr="002535B1">
              <w:rPr>
                <w:rFonts w:hint="cs"/>
                <w:sz w:val="22"/>
                <w:szCs w:val="22"/>
                <w:rtl/>
              </w:rPr>
              <w:t>%</w:t>
            </w:r>
          </w:p>
        </w:tc>
      </w:tr>
    </w:tbl>
    <w:p w:rsidR="006E613C" w:rsidRPr="00024AE5" w:rsidP="008E70D3">
      <w:pPr>
        <w:spacing w:before="120" w:line="269" w:lineRule="auto"/>
        <w:rPr>
          <w:sz w:val="22"/>
          <w:szCs w:val="22"/>
          <w:rtl/>
        </w:rPr>
      </w:pPr>
      <w:r w:rsidRPr="00024AE5">
        <w:rPr>
          <w:rFonts w:hint="cs"/>
          <w:sz w:val="22"/>
          <w:szCs w:val="22"/>
          <w:rtl/>
        </w:rPr>
        <w:t>נתונים מבוקרים</w:t>
      </w:r>
      <w:r w:rsidR="00C05C25">
        <w:rPr>
          <w:rFonts w:hint="cs"/>
          <w:sz w:val="22"/>
          <w:szCs w:val="22"/>
          <w:rtl/>
        </w:rPr>
        <w:t>.</w:t>
      </w:r>
    </w:p>
    <w:p w:rsidR="00D05AA6" w:rsidP="0023206D">
      <w:pPr>
        <w:pStyle w:val="a"/>
        <w:spacing w:line="269" w:lineRule="auto"/>
        <w:rPr>
          <w:rtl/>
        </w:rPr>
      </w:pPr>
    </w:p>
    <w:p w:rsidR="00D05AA6" w:rsidP="0023206D">
      <w:pPr>
        <w:spacing w:line="269" w:lineRule="auto"/>
        <w:rPr>
          <w:rtl/>
        </w:rPr>
      </w:pPr>
      <w:r>
        <w:rPr>
          <w:rFonts w:hint="cs"/>
          <w:rtl/>
        </w:rPr>
        <w:t>ההפרשה לחובות מסופקים מחושבת במכון בחלקה באופן ספציפי בגין חובות שלפי הערכת הנהלת המכון גבייתם מוטלת בספק, ובחלקה בגין יתרת חובות ישנים שבגינם מפריש המכון שיעור מסוים מסכום חובות הלקוחות. ככלל, המכון מחשב את ההפרשה לחובות מסופקים כך: חוב לקוח מה</w:t>
      </w:r>
      <w:r>
        <w:rPr>
          <w:rtl/>
        </w:rPr>
        <w:t xml:space="preserve">שנה </w:t>
      </w:r>
      <w:r>
        <w:rPr>
          <w:rFonts w:hint="cs"/>
          <w:rtl/>
        </w:rPr>
        <w:t>ה</w:t>
      </w:r>
      <w:r>
        <w:rPr>
          <w:rtl/>
        </w:rPr>
        <w:t>שוטפת</w:t>
      </w:r>
      <w:r>
        <w:rPr>
          <w:rFonts w:hint="cs"/>
          <w:rtl/>
        </w:rPr>
        <w:t xml:space="preserve"> - הפרשה בשיעור של</w:t>
      </w:r>
      <w:r>
        <w:rPr>
          <w:rtl/>
        </w:rPr>
        <w:t xml:space="preserve"> 5%</w:t>
      </w:r>
      <w:r>
        <w:rPr>
          <w:rFonts w:hint="cs"/>
          <w:rtl/>
        </w:rPr>
        <w:t>; חוב לקוח שנוצר ב</w:t>
      </w:r>
      <w:r>
        <w:rPr>
          <w:rtl/>
        </w:rPr>
        <w:t>שנה קודמת</w:t>
      </w:r>
      <w:r>
        <w:rPr>
          <w:rFonts w:hint="cs"/>
          <w:rtl/>
        </w:rPr>
        <w:t xml:space="preserve"> - הפרשה בשיעור של</w:t>
      </w:r>
      <w:r>
        <w:rPr>
          <w:rtl/>
        </w:rPr>
        <w:t xml:space="preserve"> 50%</w:t>
      </w:r>
      <w:r>
        <w:rPr>
          <w:rFonts w:hint="cs"/>
          <w:rtl/>
        </w:rPr>
        <w:t>; חוב לקוח שנוצר שנתיים לפני השנה השוטפת - הפרשה בשיעור של</w:t>
      </w:r>
      <w:r>
        <w:rPr>
          <w:rtl/>
        </w:rPr>
        <w:t xml:space="preserve"> 75%</w:t>
      </w:r>
      <w:r>
        <w:rPr>
          <w:rFonts w:hint="cs"/>
          <w:rtl/>
        </w:rPr>
        <w:t xml:space="preserve">; חוב משנים </w:t>
      </w:r>
      <w:r>
        <w:rPr>
          <w:rtl/>
        </w:rPr>
        <w:t>ישנות יותר</w:t>
      </w:r>
      <w:r>
        <w:rPr>
          <w:rFonts w:hint="cs"/>
          <w:rtl/>
        </w:rPr>
        <w:t xml:space="preserve"> -</w:t>
      </w:r>
      <w:r>
        <w:rPr>
          <w:rtl/>
        </w:rPr>
        <w:t xml:space="preserve"> 100% מגובה החוב.</w:t>
      </w:r>
      <w:r>
        <w:rPr>
          <w:rFonts w:hint="cs"/>
          <w:rtl/>
        </w:rPr>
        <w:t xml:space="preserve"> מלוח 14 ניתן ללמוד כי שיעור</w:t>
      </w:r>
      <w:r w:rsidRPr="00D117CA">
        <w:rPr>
          <w:rtl/>
        </w:rPr>
        <w:t xml:space="preserve"> </w:t>
      </w:r>
      <w:r>
        <w:rPr>
          <w:rFonts w:hint="cs"/>
          <w:rtl/>
        </w:rPr>
        <w:t>ה</w:t>
      </w:r>
      <w:r w:rsidRPr="00D117CA">
        <w:rPr>
          <w:rtl/>
        </w:rPr>
        <w:t xml:space="preserve">חובות </w:t>
      </w:r>
      <w:r>
        <w:rPr>
          <w:rFonts w:hint="cs"/>
          <w:rtl/>
        </w:rPr>
        <w:t>ה</w:t>
      </w:r>
      <w:r w:rsidRPr="00D117CA">
        <w:rPr>
          <w:rtl/>
        </w:rPr>
        <w:t xml:space="preserve">מסופקים והוצאות </w:t>
      </w:r>
      <w:r>
        <w:rPr>
          <w:rFonts w:hint="cs"/>
          <w:rtl/>
        </w:rPr>
        <w:t>ה</w:t>
      </w:r>
      <w:r w:rsidRPr="00D117CA">
        <w:rPr>
          <w:rtl/>
        </w:rPr>
        <w:t xml:space="preserve">חובות </w:t>
      </w:r>
      <w:r>
        <w:rPr>
          <w:rFonts w:hint="cs"/>
          <w:rtl/>
        </w:rPr>
        <w:t>ה</w:t>
      </w:r>
      <w:r w:rsidRPr="00D117CA">
        <w:rPr>
          <w:rtl/>
        </w:rPr>
        <w:t xml:space="preserve">אבודים, נטו </w:t>
      </w:r>
      <w:r w:rsidR="0077140D">
        <w:rPr>
          <w:rFonts w:hint="cs"/>
          <w:rtl/>
        </w:rPr>
        <w:t>מ</w:t>
      </w:r>
      <w:r w:rsidR="00DA771E">
        <w:rPr>
          <w:rFonts w:hint="cs"/>
          <w:rtl/>
        </w:rPr>
        <w:t xml:space="preserve">יתרת </w:t>
      </w:r>
      <w:r w:rsidR="0077140D">
        <w:rPr>
          <w:rFonts w:hint="cs"/>
          <w:rtl/>
        </w:rPr>
        <w:t>לקוחות</w:t>
      </w:r>
      <w:r w:rsidRPr="00D117CA" w:rsidR="0077140D">
        <w:rPr>
          <w:rtl/>
        </w:rPr>
        <w:t xml:space="preserve"> </w:t>
      </w:r>
      <w:r w:rsidRPr="00D117CA">
        <w:rPr>
          <w:rtl/>
        </w:rPr>
        <w:t>המכון</w:t>
      </w:r>
      <w:r>
        <w:rPr>
          <w:rFonts w:hint="cs"/>
          <w:rtl/>
        </w:rPr>
        <w:t xml:space="preserve"> עלה בהתמדה ובאופן חד בשנים 2016 - 2018 והגיע ל-</w:t>
      </w:r>
      <w:r w:rsidR="004210D0">
        <w:rPr>
          <w:rFonts w:hint="cs"/>
          <w:rtl/>
        </w:rPr>
        <w:t xml:space="preserve">0.72% </w:t>
      </w:r>
      <w:r>
        <w:rPr>
          <w:rFonts w:hint="cs"/>
          <w:rtl/>
        </w:rPr>
        <w:t xml:space="preserve">בשנת 2018. </w:t>
      </w:r>
    </w:p>
    <w:p w:rsidR="00D05AA6" w:rsidP="0023206D">
      <w:pPr>
        <w:pStyle w:val="a"/>
        <w:spacing w:line="269" w:lineRule="auto"/>
        <w:rPr>
          <w:rtl/>
        </w:rPr>
      </w:pPr>
    </w:p>
    <w:p w:rsidR="00D05AA6" w:rsidP="0023206D">
      <w:pPr>
        <w:pStyle w:val="Heading4"/>
        <w:spacing w:before="0" w:line="269" w:lineRule="auto"/>
        <w:rPr>
          <w:rtl/>
        </w:rPr>
      </w:pPr>
      <w:r>
        <w:rPr>
          <w:rFonts w:hint="cs"/>
          <w:rtl/>
        </w:rPr>
        <w:t>הוצאות שכר</w:t>
      </w:r>
    </w:p>
    <w:p w:rsidR="00D05AA6" w:rsidRPr="002A2517" w:rsidP="0023206D">
      <w:pPr>
        <w:pStyle w:val="a"/>
        <w:spacing w:line="269" w:lineRule="auto"/>
        <w:rPr>
          <w:rtl/>
        </w:rPr>
      </w:pPr>
    </w:p>
    <w:p w:rsidR="00D05AA6" w:rsidRPr="00FE06F7" w:rsidP="00C74953">
      <w:pPr>
        <w:spacing w:line="269" w:lineRule="auto"/>
        <w:rPr>
          <w:rtl/>
        </w:rPr>
      </w:pPr>
      <w:r w:rsidRPr="00DA2E96">
        <w:rPr>
          <w:rtl/>
        </w:rPr>
        <w:t>בשנת 2016 עמדו הוצאות שכר העבודה וההוצאות הנלוות בדוחות הכספיים של המכו</w:t>
      </w:r>
      <w:r w:rsidR="00083E36">
        <w:rPr>
          <w:rFonts w:hint="cs"/>
          <w:rtl/>
        </w:rPr>
        <w:t xml:space="preserve">ן </w:t>
      </w:r>
      <w:r w:rsidRPr="00DA2E96">
        <w:rPr>
          <w:rtl/>
        </w:rPr>
        <w:t>על כ-273 מיליוני ש"ח</w:t>
      </w:r>
      <w:r w:rsidR="00CE2859">
        <w:rPr>
          <w:rFonts w:hint="cs"/>
          <w:rtl/>
        </w:rPr>
        <w:t>;</w:t>
      </w:r>
      <w:r w:rsidRPr="00DA2E96">
        <w:rPr>
          <w:rtl/>
        </w:rPr>
        <w:t xml:space="preserve"> בשנת 2017 על 274 מיליוני </w:t>
      </w:r>
      <w:r>
        <w:rPr>
          <w:rFonts w:hint="cs"/>
          <w:rtl/>
        </w:rPr>
        <w:t>ש"ח</w:t>
      </w:r>
      <w:r w:rsidR="00CE2859">
        <w:rPr>
          <w:rFonts w:hint="cs"/>
          <w:rtl/>
        </w:rPr>
        <w:t>;</w:t>
      </w:r>
      <w:r w:rsidRPr="00DA2E96">
        <w:rPr>
          <w:rtl/>
        </w:rPr>
        <w:t xml:space="preserve"> ובשנת 2018 על 258 מיליוני ש"ח. </w:t>
      </w:r>
      <w:r>
        <w:rPr>
          <w:rFonts w:hint="cs"/>
          <w:rtl/>
        </w:rPr>
        <w:t xml:space="preserve">בשל מהותיות הוצאות השכר </w:t>
      </w:r>
      <w:r w:rsidR="00795063">
        <w:rPr>
          <w:rFonts w:hint="cs"/>
          <w:rtl/>
        </w:rPr>
        <w:t xml:space="preserve">מוצגים </w:t>
      </w:r>
      <w:r>
        <w:rPr>
          <w:rFonts w:hint="cs"/>
          <w:rtl/>
        </w:rPr>
        <w:t>סעיפי עלות המעביד של שכר עבודה</w:t>
      </w:r>
      <w:r w:rsidR="00795063">
        <w:rPr>
          <w:rFonts w:hint="cs"/>
          <w:rtl/>
        </w:rPr>
        <w:t>,</w:t>
      </w:r>
      <w:r>
        <w:rPr>
          <w:rFonts w:hint="cs"/>
          <w:rtl/>
        </w:rPr>
        <w:t xml:space="preserve"> שעות נוספות</w:t>
      </w:r>
      <w:r w:rsidR="00795063">
        <w:rPr>
          <w:rFonts w:hint="cs"/>
          <w:rtl/>
        </w:rPr>
        <w:t>,</w:t>
      </w:r>
      <w:r>
        <w:rPr>
          <w:rFonts w:hint="cs"/>
          <w:rtl/>
        </w:rPr>
        <w:t xml:space="preserve"> ואש"ל</w:t>
      </w:r>
      <w:r w:rsidR="00795063">
        <w:rPr>
          <w:rFonts w:hint="cs"/>
          <w:rtl/>
        </w:rPr>
        <w:t xml:space="preserve">. </w:t>
      </w:r>
      <w:r>
        <w:rPr>
          <w:rFonts w:hint="cs"/>
          <w:rtl/>
        </w:rPr>
        <w:t xml:space="preserve">להלן לוח </w:t>
      </w:r>
      <w:r w:rsidR="008D36AF">
        <w:rPr>
          <w:rFonts w:hint="cs"/>
          <w:rtl/>
        </w:rPr>
        <w:t>16</w:t>
      </w:r>
      <w:r>
        <w:rPr>
          <w:rFonts w:hint="cs"/>
          <w:rtl/>
        </w:rPr>
        <w:t xml:space="preserve"> המציג את </w:t>
      </w:r>
      <w:r w:rsidRPr="00162A81">
        <w:rPr>
          <w:rtl/>
        </w:rPr>
        <w:t xml:space="preserve">עלות המעביד של </w:t>
      </w:r>
      <w:r>
        <w:rPr>
          <w:rFonts w:hint="cs"/>
          <w:rtl/>
        </w:rPr>
        <w:t>שכר העבודה בדוחות הכספיים ואת מספר העובדים במכון בסוף השנה.</w:t>
      </w:r>
    </w:p>
    <w:p w:rsidR="008E70D3" w:rsidP="00BD41E6">
      <w:pPr>
        <w:spacing w:line="269" w:lineRule="auto"/>
        <w:rPr>
          <w:b/>
          <w:bCs/>
          <w:rtl/>
        </w:rPr>
      </w:pPr>
    </w:p>
    <w:p w:rsidR="00D05AA6" w:rsidRPr="00121B22" w:rsidP="008E70D3">
      <w:pPr>
        <w:spacing w:after="120" w:line="269" w:lineRule="auto"/>
        <w:jc w:val="center"/>
        <w:rPr>
          <w:b/>
          <w:bCs/>
          <w:rtl/>
        </w:rPr>
      </w:pPr>
      <w:r w:rsidRPr="00121B22">
        <w:rPr>
          <w:rFonts w:hint="cs"/>
          <w:b/>
          <w:bCs/>
          <w:rtl/>
        </w:rPr>
        <w:t xml:space="preserve">לוח </w:t>
      </w:r>
      <w:r w:rsidR="008D36AF">
        <w:rPr>
          <w:rFonts w:hint="cs"/>
          <w:b/>
          <w:bCs/>
          <w:rtl/>
        </w:rPr>
        <w:t>16</w:t>
      </w:r>
      <w:r w:rsidRPr="00121B22">
        <w:rPr>
          <w:rFonts w:hint="cs"/>
          <w:b/>
          <w:bCs/>
          <w:rtl/>
        </w:rPr>
        <w:t xml:space="preserve">: </w:t>
      </w:r>
      <w:r w:rsidRPr="00121B22">
        <w:rPr>
          <w:b/>
          <w:bCs/>
          <w:rtl/>
        </w:rPr>
        <w:t xml:space="preserve">עלות המעביד של </w:t>
      </w:r>
      <w:r w:rsidRPr="00121B22">
        <w:rPr>
          <w:rFonts w:hint="cs"/>
          <w:b/>
          <w:bCs/>
          <w:rtl/>
        </w:rPr>
        <w:t>שכר העבודה בדוחות הכספיים ומספר העובדים במכון בסוף השנה</w:t>
      </w:r>
      <w:r>
        <w:rPr>
          <w:rFonts w:hint="cs"/>
          <w:b/>
          <w:bCs/>
          <w:rtl/>
        </w:rPr>
        <w:t>, 2016 - 2018</w:t>
      </w:r>
      <w:r w:rsidRPr="00121B22">
        <w:rPr>
          <w:b/>
          <w:bCs/>
          <w:rtl/>
        </w:rPr>
        <w:t xml:space="preserve"> (באלפי ש"ח)</w:t>
      </w:r>
    </w:p>
    <w:tbl>
      <w:tblPr>
        <w:tblStyle w:val="TableGrid"/>
        <w:bidiVisual/>
        <w:tblW w:w="0" w:type="auto"/>
        <w:tblLook w:val="04A0"/>
      </w:tblPr>
      <w:tblGrid>
        <w:gridCol w:w="2052"/>
        <w:gridCol w:w="2052"/>
        <w:gridCol w:w="2053"/>
        <w:gridCol w:w="2053"/>
      </w:tblGrid>
      <w:tr w:rsidTr="00944062">
        <w:tblPrEx>
          <w:tblW w:w="0" w:type="auto"/>
          <w:tblLook w:val="04A0"/>
        </w:tblPrEx>
        <w:tc>
          <w:tcPr>
            <w:tcW w:w="2052" w:type="dxa"/>
          </w:tcPr>
          <w:p w:rsidR="00D05AA6" w:rsidRPr="002535B1" w:rsidP="008E70D3">
            <w:pPr>
              <w:spacing w:before="80" w:after="80" w:line="240" w:lineRule="exact"/>
              <w:jc w:val="center"/>
              <w:rPr>
                <w:sz w:val="22"/>
                <w:szCs w:val="22"/>
                <w:rtl/>
              </w:rPr>
            </w:pPr>
          </w:p>
        </w:tc>
        <w:tc>
          <w:tcPr>
            <w:tcW w:w="2052" w:type="dxa"/>
            <w:shd w:val="clear" w:color="auto" w:fill="EEECE1" w:themeFill="background2"/>
          </w:tcPr>
          <w:p w:rsidR="00D05AA6" w:rsidRPr="002535B1" w:rsidP="008E70D3">
            <w:pPr>
              <w:spacing w:before="80" w:after="80" w:line="240" w:lineRule="exact"/>
              <w:jc w:val="center"/>
              <w:rPr>
                <w:b/>
                <w:bCs/>
                <w:sz w:val="22"/>
                <w:szCs w:val="22"/>
                <w:rtl/>
              </w:rPr>
            </w:pPr>
            <w:r w:rsidRPr="002535B1">
              <w:rPr>
                <w:b/>
                <w:bCs/>
                <w:sz w:val="22"/>
                <w:szCs w:val="22"/>
                <w:rtl/>
              </w:rPr>
              <w:t>2018</w:t>
            </w:r>
          </w:p>
        </w:tc>
        <w:tc>
          <w:tcPr>
            <w:tcW w:w="2053" w:type="dxa"/>
            <w:shd w:val="clear" w:color="auto" w:fill="EEECE1" w:themeFill="background2"/>
          </w:tcPr>
          <w:p w:rsidR="00D05AA6" w:rsidRPr="002535B1" w:rsidP="008E70D3">
            <w:pPr>
              <w:spacing w:before="80" w:after="80" w:line="240" w:lineRule="exact"/>
              <w:jc w:val="center"/>
              <w:rPr>
                <w:b/>
                <w:bCs/>
                <w:sz w:val="22"/>
                <w:szCs w:val="22"/>
                <w:rtl/>
              </w:rPr>
            </w:pPr>
            <w:r w:rsidRPr="002535B1">
              <w:rPr>
                <w:b/>
                <w:bCs/>
                <w:sz w:val="22"/>
                <w:szCs w:val="22"/>
                <w:rtl/>
              </w:rPr>
              <w:t>2017</w:t>
            </w:r>
          </w:p>
        </w:tc>
        <w:tc>
          <w:tcPr>
            <w:tcW w:w="2053" w:type="dxa"/>
            <w:shd w:val="clear" w:color="auto" w:fill="EEECE1" w:themeFill="background2"/>
          </w:tcPr>
          <w:p w:rsidR="00D05AA6" w:rsidRPr="002535B1" w:rsidP="008E70D3">
            <w:pPr>
              <w:spacing w:before="80" w:after="80" w:line="240" w:lineRule="exact"/>
              <w:jc w:val="center"/>
              <w:rPr>
                <w:b/>
                <w:bCs/>
                <w:sz w:val="22"/>
                <w:szCs w:val="22"/>
                <w:rtl/>
              </w:rPr>
            </w:pPr>
            <w:r w:rsidRPr="002535B1">
              <w:rPr>
                <w:b/>
                <w:bCs/>
                <w:sz w:val="22"/>
                <w:szCs w:val="22"/>
                <w:rtl/>
              </w:rPr>
              <w:t>2016</w:t>
            </w:r>
          </w:p>
        </w:tc>
      </w:tr>
      <w:tr w:rsidTr="00944062">
        <w:tblPrEx>
          <w:tblW w:w="0" w:type="auto"/>
          <w:tblLook w:val="04A0"/>
        </w:tblPrEx>
        <w:tc>
          <w:tcPr>
            <w:tcW w:w="2052" w:type="dxa"/>
          </w:tcPr>
          <w:p w:rsidR="00D05AA6" w:rsidRPr="002535B1" w:rsidP="008E70D3">
            <w:pPr>
              <w:spacing w:before="80" w:after="80" w:line="240" w:lineRule="exact"/>
              <w:jc w:val="left"/>
              <w:rPr>
                <w:sz w:val="22"/>
                <w:szCs w:val="22"/>
                <w:rtl/>
              </w:rPr>
            </w:pPr>
            <w:r w:rsidRPr="002535B1">
              <w:rPr>
                <w:sz w:val="22"/>
                <w:szCs w:val="22"/>
                <w:rtl/>
              </w:rPr>
              <w:t xml:space="preserve">שכר </w:t>
            </w:r>
            <w:r w:rsidRPr="002535B1" w:rsidR="0079164D">
              <w:rPr>
                <w:rFonts w:hint="cs"/>
                <w:sz w:val="22"/>
                <w:szCs w:val="22"/>
                <w:rtl/>
              </w:rPr>
              <w:t>ה</w:t>
            </w:r>
            <w:r w:rsidRPr="002535B1" w:rsidR="00455D33">
              <w:rPr>
                <w:sz w:val="22"/>
                <w:szCs w:val="22"/>
                <w:rtl/>
              </w:rPr>
              <w:t>עבודה ו</w:t>
            </w:r>
            <w:r w:rsidRPr="002535B1" w:rsidR="0079164D">
              <w:rPr>
                <w:rFonts w:hint="cs"/>
                <w:sz w:val="22"/>
                <w:szCs w:val="22"/>
                <w:rtl/>
              </w:rPr>
              <w:t>ה</w:t>
            </w:r>
            <w:r w:rsidRPr="002535B1" w:rsidR="00455D33">
              <w:rPr>
                <w:rFonts w:hint="cs"/>
                <w:sz w:val="22"/>
                <w:szCs w:val="22"/>
                <w:rtl/>
              </w:rPr>
              <w:t xml:space="preserve">הוצאות </w:t>
            </w:r>
            <w:r w:rsidRPr="002535B1" w:rsidR="0079164D">
              <w:rPr>
                <w:rFonts w:hint="cs"/>
                <w:sz w:val="22"/>
                <w:szCs w:val="22"/>
                <w:rtl/>
              </w:rPr>
              <w:t>ה</w:t>
            </w:r>
            <w:r w:rsidRPr="002535B1" w:rsidR="00455D33">
              <w:rPr>
                <w:sz w:val="22"/>
                <w:szCs w:val="22"/>
                <w:rtl/>
              </w:rPr>
              <w:t>נלוות</w:t>
            </w:r>
            <w:r w:rsidRPr="002535B1">
              <w:rPr>
                <w:rFonts w:hint="cs"/>
                <w:sz w:val="22"/>
                <w:szCs w:val="22"/>
                <w:rtl/>
              </w:rPr>
              <w:t xml:space="preserve"> כולל שעות נוספות</w:t>
            </w:r>
          </w:p>
        </w:tc>
        <w:tc>
          <w:tcPr>
            <w:tcW w:w="2052" w:type="dxa"/>
          </w:tcPr>
          <w:p w:rsidR="00D05AA6" w:rsidRPr="002535B1" w:rsidP="008E70D3">
            <w:pPr>
              <w:spacing w:before="80" w:after="80" w:line="240" w:lineRule="exact"/>
              <w:jc w:val="center"/>
              <w:rPr>
                <w:sz w:val="22"/>
                <w:szCs w:val="22"/>
                <w:rtl/>
              </w:rPr>
            </w:pPr>
            <w:r w:rsidRPr="002535B1">
              <w:rPr>
                <w:sz w:val="22"/>
                <w:szCs w:val="22"/>
                <w:rtl/>
              </w:rPr>
              <w:t>258,445</w:t>
            </w:r>
          </w:p>
        </w:tc>
        <w:tc>
          <w:tcPr>
            <w:tcW w:w="2053" w:type="dxa"/>
          </w:tcPr>
          <w:p w:rsidR="00D05AA6" w:rsidRPr="002535B1" w:rsidP="008E70D3">
            <w:pPr>
              <w:spacing w:before="80" w:after="80" w:line="240" w:lineRule="exact"/>
              <w:jc w:val="center"/>
              <w:rPr>
                <w:sz w:val="22"/>
                <w:szCs w:val="22"/>
                <w:rtl/>
              </w:rPr>
            </w:pPr>
            <w:r w:rsidRPr="002535B1">
              <w:rPr>
                <w:sz w:val="22"/>
                <w:szCs w:val="22"/>
                <w:rtl/>
              </w:rPr>
              <w:t>273,502</w:t>
            </w:r>
          </w:p>
        </w:tc>
        <w:tc>
          <w:tcPr>
            <w:tcW w:w="2053" w:type="dxa"/>
          </w:tcPr>
          <w:p w:rsidR="00D05AA6" w:rsidRPr="002535B1" w:rsidP="008E70D3">
            <w:pPr>
              <w:spacing w:before="80" w:after="80" w:line="240" w:lineRule="exact"/>
              <w:jc w:val="center"/>
              <w:rPr>
                <w:sz w:val="22"/>
                <w:szCs w:val="22"/>
                <w:rtl/>
              </w:rPr>
            </w:pPr>
            <w:r w:rsidRPr="002535B1">
              <w:rPr>
                <w:sz w:val="22"/>
                <w:szCs w:val="22"/>
                <w:rtl/>
              </w:rPr>
              <w:t>272,822</w:t>
            </w:r>
          </w:p>
        </w:tc>
      </w:tr>
      <w:tr w:rsidTr="00944062">
        <w:tblPrEx>
          <w:tblW w:w="0" w:type="auto"/>
          <w:tblLook w:val="04A0"/>
        </w:tblPrEx>
        <w:tc>
          <w:tcPr>
            <w:tcW w:w="2052" w:type="dxa"/>
          </w:tcPr>
          <w:p w:rsidR="00D05AA6" w:rsidRPr="002535B1" w:rsidP="008E70D3">
            <w:pPr>
              <w:spacing w:before="80" w:after="80" w:line="240" w:lineRule="exact"/>
              <w:jc w:val="left"/>
              <w:rPr>
                <w:sz w:val="22"/>
                <w:szCs w:val="22"/>
                <w:rtl/>
              </w:rPr>
            </w:pPr>
            <w:r w:rsidRPr="002535B1">
              <w:rPr>
                <w:sz w:val="22"/>
                <w:szCs w:val="22"/>
                <w:rtl/>
              </w:rPr>
              <w:t xml:space="preserve">מספר </w:t>
            </w:r>
            <w:r w:rsidRPr="002535B1" w:rsidR="0079164D">
              <w:rPr>
                <w:rFonts w:hint="cs"/>
                <w:sz w:val="22"/>
                <w:szCs w:val="22"/>
                <w:rtl/>
              </w:rPr>
              <w:t>ה</w:t>
            </w:r>
            <w:r w:rsidRPr="002535B1" w:rsidR="00455D33">
              <w:rPr>
                <w:sz w:val="22"/>
                <w:szCs w:val="22"/>
                <w:rtl/>
              </w:rPr>
              <w:t>עובדים</w:t>
            </w:r>
          </w:p>
        </w:tc>
        <w:tc>
          <w:tcPr>
            <w:tcW w:w="2052" w:type="dxa"/>
          </w:tcPr>
          <w:p w:rsidR="00D05AA6" w:rsidRPr="002535B1" w:rsidP="008E70D3">
            <w:pPr>
              <w:spacing w:before="80" w:after="80" w:line="240" w:lineRule="exact"/>
              <w:jc w:val="center"/>
              <w:rPr>
                <w:sz w:val="22"/>
                <w:szCs w:val="22"/>
                <w:rtl/>
              </w:rPr>
            </w:pPr>
            <w:r w:rsidRPr="002535B1">
              <w:rPr>
                <w:sz w:val="22"/>
                <w:szCs w:val="22"/>
                <w:rtl/>
              </w:rPr>
              <w:t>960</w:t>
            </w:r>
          </w:p>
        </w:tc>
        <w:tc>
          <w:tcPr>
            <w:tcW w:w="2053" w:type="dxa"/>
          </w:tcPr>
          <w:p w:rsidR="00D05AA6" w:rsidRPr="002535B1" w:rsidP="008E70D3">
            <w:pPr>
              <w:spacing w:before="80" w:after="80" w:line="240" w:lineRule="exact"/>
              <w:jc w:val="center"/>
              <w:rPr>
                <w:sz w:val="22"/>
                <w:szCs w:val="22"/>
                <w:rtl/>
              </w:rPr>
            </w:pPr>
            <w:r w:rsidRPr="002535B1">
              <w:rPr>
                <w:sz w:val="22"/>
                <w:szCs w:val="22"/>
                <w:rtl/>
              </w:rPr>
              <w:t>1,038</w:t>
            </w:r>
          </w:p>
        </w:tc>
        <w:tc>
          <w:tcPr>
            <w:tcW w:w="2053" w:type="dxa"/>
          </w:tcPr>
          <w:p w:rsidR="00D05AA6" w:rsidRPr="002535B1" w:rsidP="008E70D3">
            <w:pPr>
              <w:spacing w:before="80" w:after="80" w:line="240" w:lineRule="exact"/>
              <w:jc w:val="center"/>
              <w:rPr>
                <w:sz w:val="22"/>
                <w:szCs w:val="22"/>
                <w:rtl/>
              </w:rPr>
            </w:pPr>
            <w:r w:rsidRPr="002535B1">
              <w:rPr>
                <w:sz w:val="22"/>
                <w:szCs w:val="22"/>
                <w:rtl/>
              </w:rPr>
              <w:t>1,040</w:t>
            </w:r>
          </w:p>
        </w:tc>
      </w:tr>
      <w:tr w:rsidTr="00944062">
        <w:tblPrEx>
          <w:tblW w:w="0" w:type="auto"/>
          <w:tblLook w:val="04A0"/>
        </w:tblPrEx>
        <w:tc>
          <w:tcPr>
            <w:tcW w:w="2052" w:type="dxa"/>
          </w:tcPr>
          <w:p w:rsidR="00D05AA6" w:rsidRPr="002535B1" w:rsidP="008E70D3">
            <w:pPr>
              <w:spacing w:before="80" w:after="80" w:line="240" w:lineRule="exact"/>
              <w:jc w:val="left"/>
              <w:rPr>
                <w:sz w:val="22"/>
                <w:szCs w:val="22"/>
                <w:rtl/>
              </w:rPr>
            </w:pPr>
            <w:r w:rsidRPr="002535B1">
              <w:rPr>
                <w:rFonts w:hint="cs"/>
                <w:sz w:val="22"/>
                <w:szCs w:val="22"/>
                <w:rtl/>
              </w:rPr>
              <w:t>ה</w:t>
            </w:r>
            <w:r w:rsidRPr="002535B1" w:rsidR="00455D33">
              <w:rPr>
                <w:sz w:val="22"/>
                <w:szCs w:val="22"/>
                <w:rtl/>
              </w:rPr>
              <w:t xml:space="preserve">שכר </w:t>
            </w:r>
            <w:r w:rsidRPr="002535B1">
              <w:rPr>
                <w:rFonts w:hint="cs"/>
                <w:sz w:val="22"/>
                <w:szCs w:val="22"/>
                <w:rtl/>
              </w:rPr>
              <w:t>ה</w:t>
            </w:r>
            <w:r w:rsidRPr="002535B1" w:rsidR="00455D33">
              <w:rPr>
                <w:sz w:val="22"/>
                <w:szCs w:val="22"/>
                <w:rtl/>
              </w:rPr>
              <w:t>ממוצע</w:t>
            </w:r>
            <w:r w:rsidRPr="002535B1">
              <w:rPr>
                <w:sz w:val="22"/>
                <w:szCs w:val="22"/>
                <w:rtl/>
              </w:rPr>
              <w:t xml:space="preserve"> לעובד</w:t>
            </w:r>
          </w:p>
        </w:tc>
        <w:tc>
          <w:tcPr>
            <w:tcW w:w="2052" w:type="dxa"/>
          </w:tcPr>
          <w:p w:rsidR="00D05AA6" w:rsidRPr="002535B1" w:rsidP="008E70D3">
            <w:pPr>
              <w:spacing w:before="80" w:after="80" w:line="240" w:lineRule="exact"/>
              <w:jc w:val="center"/>
              <w:rPr>
                <w:sz w:val="22"/>
                <w:szCs w:val="22"/>
                <w:rtl/>
              </w:rPr>
            </w:pPr>
            <w:r w:rsidRPr="002535B1">
              <w:rPr>
                <w:sz w:val="22"/>
                <w:szCs w:val="22"/>
                <w:rtl/>
              </w:rPr>
              <w:t>269</w:t>
            </w:r>
          </w:p>
        </w:tc>
        <w:tc>
          <w:tcPr>
            <w:tcW w:w="2053" w:type="dxa"/>
          </w:tcPr>
          <w:p w:rsidR="00D05AA6" w:rsidRPr="002535B1" w:rsidP="008E70D3">
            <w:pPr>
              <w:spacing w:before="80" w:after="80" w:line="240" w:lineRule="exact"/>
              <w:jc w:val="center"/>
              <w:rPr>
                <w:sz w:val="22"/>
                <w:szCs w:val="22"/>
                <w:rtl/>
              </w:rPr>
            </w:pPr>
            <w:r w:rsidRPr="002535B1">
              <w:rPr>
                <w:sz w:val="22"/>
                <w:szCs w:val="22"/>
                <w:rtl/>
              </w:rPr>
              <w:t>263</w:t>
            </w:r>
          </w:p>
        </w:tc>
        <w:tc>
          <w:tcPr>
            <w:tcW w:w="2053" w:type="dxa"/>
          </w:tcPr>
          <w:p w:rsidR="00D05AA6" w:rsidRPr="002535B1" w:rsidP="008E70D3">
            <w:pPr>
              <w:spacing w:before="80" w:after="80" w:line="240" w:lineRule="exact"/>
              <w:jc w:val="center"/>
              <w:rPr>
                <w:sz w:val="22"/>
                <w:szCs w:val="22"/>
                <w:rtl/>
              </w:rPr>
            </w:pPr>
            <w:r w:rsidRPr="002535B1">
              <w:rPr>
                <w:sz w:val="22"/>
                <w:szCs w:val="22"/>
                <w:rtl/>
              </w:rPr>
              <w:t>262</w:t>
            </w:r>
          </w:p>
        </w:tc>
      </w:tr>
      <w:tr w:rsidTr="00944062">
        <w:tblPrEx>
          <w:tblW w:w="0" w:type="auto"/>
          <w:tblLook w:val="04A0"/>
        </w:tblPrEx>
        <w:tc>
          <w:tcPr>
            <w:tcW w:w="2052" w:type="dxa"/>
          </w:tcPr>
          <w:p w:rsidR="00D05AA6" w:rsidRPr="002535B1" w:rsidP="008E70D3">
            <w:pPr>
              <w:spacing w:before="80" w:after="80" w:line="240" w:lineRule="exact"/>
              <w:jc w:val="left"/>
              <w:rPr>
                <w:sz w:val="22"/>
                <w:szCs w:val="22"/>
                <w:rtl/>
              </w:rPr>
            </w:pPr>
            <w:r w:rsidRPr="002535B1">
              <w:rPr>
                <w:rFonts w:hint="cs"/>
                <w:sz w:val="22"/>
                <w:szCs w:val="22"/>
                <w:rtl/>
              </w:rPr>
              <w:t>ה</w:t>
            </w:r>
            <w:r w:rsidRPr="002535B1" w:rsidR="00455D33">
              <w:rPr>
                <w:sz w:val="22"/>
                <w:szCs w:val="22"/>
                <w:rtl/>
              </w:rPr>
              <w:t>שינוי</w:t>
            </w:r>
            <w:r w:rsidRPr="002535B1">
              <w:rPr>
                <w:sz w:val="22"/>
                <w:szCs w:val="22"/>
                <w:rtl/>
              </w:rPr>
              <w:t xml:space="preserve"> בשכר</w:t>
            </w:r>
          </w:p>
        </w:tc>
        <w:tc>
          <w:tcPr>
            <w:tcW w:w="2052" w:type="dxa"/>
          </w:tcPr>
          <w:p w:rsidR="00D05AA6" w:rsidRPr="002535B1" w:rsidP="008E70D3">
            <w:pPr>
              <w:spacing w:before="80" w:after="80" w:line="240" w:lineRule="exact"/>
              <w:jc w:val="center"/>
              <w:rPr>
                <w:b/>
                <w:bCs/>
                <w:sz w:val="22"/>
                <w:szCs w:val="22"/>
                <w:rtl/>
              </w:rPr>
            </w:pPr>
            <w:r w:rsidRPr="002535B1">
              <w:rPr>
                <w:b/>
                <w:bCs/>
                <w:sz w:val="22"/>
                <w:szCs w:val="22"/>
                <w:rtl/>
              </w:rPr>
              <w:t>2.2%</w:t>
            </w:r>
          </w:p>
        </w:tc>
        <w:tc>
          <w:tcPr>
            <w:tcW w:w="2053" w:type="dxa"/>
          </w:tcPr>
          <w:p w:rsidR="00D05AA6" w:rsidRPr="002535B1" w:rsidP="008E70D3">
            <w:pPr>
              <w:spacing w:before="80" w:after="80" w:line="240" w:lineRule="exact"/>
              <w:jc w:val="center"/>
              <w:rPr>
                <w:b/>
                <w:bCs/>
                <w:sz w:val="22"/>
                <w:szCs w:val="22"/>
                <w:rtl/>
              </w:rPr>
            </w:pPr>
            <w:r w:rsidRPr="002535B1">
              <w:rPr>
                <w:b/>
                <w:bCs/>
                <w:sz w:val="22"/>
                <w:szCs w:val="22"/>
                <w:rtl/>
              </w:rPr>
              <w:t>0.4%</w:t>
            </w:r>
          </w:p>
        </w:tc>
        <w:tc>
          <w:tcPr>
            <w:tcW w:w="2053" w:type="dxa"/>
          </w:tcPr>
          <w:p w:rsidR="00D05AA6" w:rsidRPr="002535B1" w:rsidP="008E70D3">
            <w:pPr>
              <w:spacing w:before="80" w:after="80" w:line="240" w:lineRule="exact"/>
              <w:jc w:val="center"/>
              <w:rPr>
                <w:sz w:val="22"/>
                <w:szCs w:val="22"/>
                <w:rtl/>
              </w:rPr>
            </w:pPr>
          </w:p>
        </w:tc>
      </w:tr>
    </w:tbl>
    <w:p w:rsidR="00D05AA6" w:rsidRPr="00B071AC" w:rsidP="0023206D">
      <w:pPr>
        <w:pStyle w:val="a"/>
        <w:spacing w:line="269" w:lineRule="auto"/>
        <w:rPr>
          <w:rtl/>
        </w:rPr>
      </w:pPr>
    </w:p>
    <w:p w:rsidR="00BD41E6">
      <w:pPr>
        <w:bidi w:val="0"/>
        <w:spacing w:after="200" w:line="276" w:lineRule="auto"/>
        <w:rPr>
          <w:rFonts w:eastAsiaTheme="majorEastAsia"/>
          <w:bCs/>
          <w:szCs w:val="26"/>
          <w:rtl/>
        </w:rPr>
      </w:pPr>
      <w:r>
        <w:rPr>
          <w:rtl/>
        </w:rPr>
        <w:br w:type="page"/>
      </w:r>
    </w:p>
    <w:p w:rsidR="00D05AA6" w:rsidRPr="00FE06FD" w:rsidP="0023206D">
      <w:pPr>
        <w:pStyle w:val="Heading4"/>
        <w:spacing w:before="0" w:line="269" w:lineRule="auto"/>
        <w:rPr>
          <w:rtl/>
        </w:rPr>
      </w:pPr>
      <w:r w:rsidRPr="00FE06FD">
        <w:rPr>
          <w:rFonts w:hint="cs"/>
          <w:rtl/>
        </w:rPr>
        <w:t xml:space="preserve">שעות נוספות </w:t>
      </w:r>
      <w:r>
        <w:rPr>
          <w:rFonts w:hint="cs"/>
          <w:rtl/>
        </w:rPr>
        <w:t>ל</w:t>
      </w:r>
      <w:r w:rsidRPr="00FE06FD">
        <w:rPr>
          <w:rFonts w:hint="cs"/>
          <w:rtl/>
        </w:rPr>
        <w:t>עובדי המכון</w:t>
      </w:r>
    </w:p>
    <w:p w:rsidR="00D05AA6" w:rsidP="0023206D">
      <w:pPr>
        <w:pStyle w:val="a"/>
        <w:spacing w:line="269" w:lineRule="auto"/>
        <w:rPr>
          <w:rtl/>
        </w:rPr>
      </w:pPr>
    </w:p>
    <w:p w:rsidR="00D05AA6" w:rsidP="0023206D">
      <w:pPr>
        <w:spacing w:line="269" w:lineRule="auto"/>
        <w:rPr>
          <w:rtl/>
        </w:rPr>
      </w:pPr>
      <w:r>
        <w:rPr>
          <w:rFonts w:hint="cs"/>
          <w:rtl/>
        </w:rPr>
        <w:t xml:space="preserve">סעיפי ההוצאה נקבעים בתקציב, ומעקב אחר ביצוע התקציב מתבצע באופן שוטף במהלך שנת הכספים. הוועד הפועל של המכון מקבל דיווח רבעוני אחר ביצוע התקציב. עלות המעביד של שעות נוספות ואש"ל </w:t>
      </w:r>
      <w:r w:rsidR="00455D33">
        <w:rPr>
          <w:rFonts w:hint="cs"/>
          <w:rtl/>
        </w:rPr>
        <w:t>הי</w:t>
      </w:r>
      <w:r w:rsidR="00A414D0">
        <w:rPr>
          <w:rFonts w:hint="cs"/>
          <w:rtl/>
        </w:rPr>
        <w:t xml:space="preserve">א </w:t>
      </w:r>
      <w:r w:rsidR="00455D33">
        <w:rPr>
          <w:rFonts w:hint="cs"/>
          <w:rtl/>
        </w:rPr>
        <w:t>מהותי</w:t>
      </w:r>
      <w:r w:rsidR="00A414D0">
        <w:rPr>
          <w:rFonts w:hint="cs"/>
          <w:rtl/>
        </w:rPr>
        <w:t>ת</w:t>
      </w:r>
      <w:r>
        <w:rPr>
          <w:rFonts w:hint="cs"/>
          <w:rtl/>
        </w:rPr>
        <w:t xml:space="preserve"> ובשנים 2016 </w:t>
      </w:r>
      <w:r w:rsidRPr="0023621B" w:rsidR="00D33169">
        <w:rPr>
          <w:rFonts w:hint="cs"/>
          <w:rtl/>
        </w:rPr>
        <w:t xml:space="preserve">- 2018 </w:t>
      </w:r>
      <w:r w:rsidRPr="0023621B" w:rsidR="00357C33">
        <w:rPr>
          <w:rFonts w:hint="cs"/>
          <w:rtl/>
        </w:rPr>
        <w:t>עמד</w:t>
      </w:r>
      <w:r w:rsidRPr="0023621B" w:rsidR="00D33169">
        <w:rPr>
          <w:rFonts w:hint="cs"/>
          <w:rtl/>
        </w:rPr>
        <w:t>ה</w:t>
      </w:r>
      <w:r>
        <w:rPr>
          <w:rFonts w:hint="cs"/>
          <w:rtl/>
        </w:rPr>
        <w:t xml:space="preserve"> על כ-37 מיליון ש"ח לשנה. להלן לוח </w:t>
      </w:r>
      <w:r w:rsidR="008D36AF">
        <w:rPr>
          <w:rFonts w:hint="cs"/>
          <w:rtl/>
        </w:rPr>
        <w:t>17</w:t>
      </w:r>
      <w:r>
        <w:rPr>
          <w:rFonts w:hint="cs"/>
          <w:rtl/>
        </w:rPr>
        <w:t xml:space="preserve"> המציג ביצוע תקציב מול תכנון בסעיף </w:t>
      </w:r>
      <w:r w:rsidRPr="00162A81">
        <w:rPr>
          <w:rtl/>
        </w:rPr>
        <w:t xml:space="preserve">עלות המעביד של </w:t>
      </w:r>
      <w:r>
        <w:rPr>
          <w:rFonts w:hint="cs"/>
          <w:rtl/>
        </w:rPr>
        <w:t>שעות נוספות ואש"ל</w:t>
      </w:r>
      <w:r w:rsidRPr="00B13E63">
        <w:rPr>
          <w:rtl/>
        </w:rPr>
        <w:t xml:space="preserve"> </w:t>
      </w:r>
      <w:r>
        <w:rPr>
          <w:rFonts w:hint="cs"/>
          <w:rtl/>
        </w:rPr>
        <w:t xml:space="preserve">ולוח </w:t>
      </w:r>
      <w:r w:rsidR="008D36AF">
        <w:rPr>
          <w:rFonts w:hint="cs"/>
          <w:rtl/>
        </w:rPr>
        <w:t>18</w:t>
      </w:r>
      <w:r w:rsidRPr="00C51022">
        <w:rPr>
          <w:rtl/>
        </w:rPr>
        <w:t xml:space="preserve"> המציג את שיעור ביצוע תקציב עלות המעביד של השעות הנוספות מתקציב שכר העבודה (באלפי ש"ח)</w:t>
      </w:r>
      <w:r>
        <w:rPr>
          <w:rFonts w:hint="cs"/>
          <w:rtl/>
        </w:rPr>
        <w:t>.</w:t>
      </w:r>
    </w:p>
    <w:p w:rsidR="00D05AA6" w:rsidP="0023206D">
      <w:pPr>
        <w:pStyle w:val="a"/>
        <w:spacing w:line="269" w:lineRule="auto"/>
        <w:rPr>
          <w:rtl/>
        </w:rPr>
      </w:pPr>
    </w:p>
    <w:p w:rsidR="00D05AA6" w:rsidRPr="006317F0" w:rsidP="008E70D3">
      <w:pPr>
        <w:spacing w:after="120" w:line="269" w:lineRule="auto"/>
        <w:jc w:val="center"/>
        <w:rPr>
          <w:b/>
          <w:bCs/>
          <w:rtl/>
        </w:rPr>
      </w:pPr>
      <w:r w:rsidRPr="006317F0">
        <w:rPr>
          <w:rFonts w:hint="cs"/>
          <w:b/>
          <w:bCs/>
          <w:rtl/>
        </w:rPr>
        <w:t xml:space="preserve">לוח </w:t>
      </w:r>
      <w:r w:rsidR="008D36AF">
        <w:rPr>
          <w:rFonts w:hint="cs"/>
          <w:b/>
          <w:bCs/>
          <w:rtl/>
        </w:rPr>
        <w:t>17</w:t>
      </w:r>
      <w:r w:rsidRPr="006317F0">
        <w:rPr>
          <w:rFonts w:hint="cs"/>
          <w:b/>
          <w:bCs/>
          <w:rtl/>
        </w:rPr>
        <w:t xml:space="preserve">: </w:t>
      </w:r>
      <w:r w:rsidRPr="006317F0">
        <w:rPr>
          <w:b/>
          <w:bCs/>
          <w:rtl/>
        </w:rPr>
        <w:t xml:space="preserve">ביצוע </w:t>
      </w:r>
      <w:r>
        <w:rPr>
          <w:rFonts w:hint="cs"/>
          <w:b/>
          <w:bCs/>
          <w:rtl/>
        </w:rPr>
        <w:t>ה</w:t>
      </w:r>
      <w:r w:rsidRPr="006317F0">
        <w:rPr>
          <w:b/>
          <w:bCs/>
          <w:rtl/>
        </w:rPr>
        <w:t xml:space="preserve">תקציב מול </w:t>
      </w:r>
      <w:r>
        <w:rPr>
          <w:rFonts w:hint="cs"/>
          <w:b/>
          <w:bCs/>
          <w:rtl/>
        </w:rPr>
        <w:t>ה</w:t>
      </w:r>
      <w:r w:rsidRPr="006317F0">
        <w:rPr>
          <w:b/>
          <w:bCs/>
          <w:rtl/>
        </w:rPr>
        <w:t>תכנון בסעיף עלות המעביד של שעות נוספות ואש"ל</w:t>
      </w:r>
      <w:r>
        <w:rPr>
          <w:rFonts w:hint="cs"/>
          <w:b/>
          <w:bCs/>
          <w:rtl/>
        </w:rPr>
        <w:t>, 2016 - 2018</w:t>
      </w:r>
      <w:r w:rsidRPr="006317F0">
        <w:rPr>
          <w:b/>
          <w:bCs/>
          <w:rtl/>
        </w:rPr>
        <w:t xml:space="preserve"> (באלפי ש"ח)</w:t>
      </w:r>
    </w:p>
    <w:tbl>
      <w:tblPr>
        <w:tblStyle w:val="TableGrid"/>
        <w:bidiVisual/>
        <w:tblW w:w="0" w:type="auto"/>
        <w:tblLook w:val="04A0"/>
      </w:tblPr>
      <w:tblGrid>
        <w:gridCol w:w="2052"/>
        <w:gridCol w:w="2052"/>
        <w:gridCol w:w="2053"/>
        <w:gridCol w:w="2053"/>
      </w:tblGrid>
      <w:tr w:rsidTr="002535B1">
        <w:tblPrEx>
          <w:tblW w:w="0" w:type="auto"/>
          <w:tblLook w:val="04A0"/>
        </w:tblPrEx>
        <w:tc>
          <w:tcPr>
            <w:tcW w:w="2052" w:type="dxa"/>
            <w:vAlign w:val="bottom"/>
          </w:tcPr>
          <w:p w:rsidR="00D05AA6" w:rsidRPr="002535B1" w:rsidP="008E70D3">
            <w:pPr>
              <w:spacing w:before="80" w:after="80" w:line="240" w:lineRule="exact"/>
              <w:jc w:val="center"/>
              <w:rPr>
                <w:sz w:val="22"/>
                <w:szCs w:val="22"/>
                <w:rtl/>
              </w:rPr>
            </w:pPr>
          </w:p>
        </w:tc>
        <w:tc>
          <w:tcPr>
            <w:tcW w:w="2052" w:type="dxa"/>
            <w:shd w:val="clear" w:color="auto" w:fill="EEECE1" w:themeFill="background2"/>
            <w:vAlign w:val="bottom"/>
          </w:tcPr>
          <w:p w:rsidR="00D05AA6" w:rsidRPr="002535B1" w:rsidP="008E70D3">
            <w:pPr>
              <w:spacing w:before="80" w:after="80" w:line="240" w:lineRule="exact"/>
              <w:jc w:val="center"/>
              <w:rPr>
                <w:b/>
                <w:bCs/>
                <w:sz w:val="22"/>
                <w:szCs w:val="22"/>
                <w:rtl/>
              </w:rPr>
            </w:pPr>
            <w:r w:rsidRPr="002535B1">
              <w:rPr>
                <w:rFonts w:hint="eastAsia"/>
                <w:b/>
                <w:bCs/>
                <w:sz w:val="22"/>
                <w:szCs w:val="22"/>
                <w:rtl/>
              </w:rPr>
              <w:t>דצמבר</w:t>
            </w:r>
            <w:r w:rsidRPr="002535B1">
              <w:rPr>
                <w:b/>
                <w:bCs/>
                <w:sz w:val="22"/>
                <w:szCs w:val="22"/>
                <w:rtl/>
              </w:rPr>
              <w:t xml:space="preserve"> 2018</w:t>
            </w:r>
          </w:p>
        </w:tc>
        <w:tc>
          <w:tcPr>
            <w:tcW w:w="2053" w:type="dxa"/>
            <w:shd w:val="clear" w:color="auto" w:fill="EEECE1" w:themeFill="background2"/>
            <w:vAlign w:val="bottom"/>
          </w:tcPr>
          <w:p w:rsidR="00D05AA6" w:rsidRPr="002535B1" w:rsidP="008E70D3">
            <w:pPr>
              <w:spacing w:before="80" w:after="80" w:line="240" w:lineRule="exact"/>
              <w:jc w:val="center"/>
              <w:rPr>
                <w:b/>
                <w:bCs/>
                <w:sz w:val="22"/>
                <w:szCs w:val="22"/>
                <w:rtl/>
              </w:rPr>
            </w:pPr>
            <w:r w:rsidRPr="002535B1">
              <w:rPr>
                <w:rFonts w:hint="eastAsia"/>
                <w:b/>
                <w:bCs/>
                <w:sz w:val="22"/>
                <w:szCs w:val="22"/>
                <w:rtl/>
              </w:rPr>
              <w:t>דצמבר</w:t>
            </w:r>
            <w:r w:rsidRPr="002535B1">
              <w:rPr>
                <w:b/>
                <w:bCs/>
                <w:sz w:val="22"/>
                <w:szCs w:val="22"/>
                <w:rtl/>
              </w:rPr>
              <w:t xml:space="preserve"> 2017</w:t>
            </w:r>
          </w:p>
        </w:tc>
        <w:tc>
          <w:tcPr>
            <w:tcW w:w="2053" w:type="dxa"/>
            <w:shd w:val="clear" w:color="auto" w:fill="EEECE1" w:themeFill="background2"/>
            <w:vAlign w:val="bottom"/>
          </w:tcPr>
          <w:p w:rsidR="00D05AA6" w:rsidRPr="002535B1" w:rsidP="008E70D3">
            <w:pPr>
              <w:spacing w:before="80" w:after="80" w:line="240" w:lineRule="exact"/>
              <w:jc w:val="center"/>
              <w:rPr>
                <w:b/>
                <w:bCs/>
                <w:sz w:val="22"/>
                <w:szCs w:val="22"/>
                <w:rtl/>
              </w:rPr>
            </w:pPr>
            <w:r w:rsidRPr="002535B1">
              <w:rPr>
                <w:rFonts w:hint="eastAsia"/>
                <w:b/>
                <w:bCs/>
                <w:sz w:val="22"/>
                <w:szCs w:val="22"/>
                <w:rtl/>
              </w:rPr>
              <w:t>דצמבר</w:t>
            </w:r>
            <w:r w:rsidRPr="002535B1">
              <w:rPr>
                <w:b/>
                <w:bCs/>
                <w:sz w:val="22"/>
                <w:szCs w:val="22"/>
                <w:rtl/>
              </w:rPr>
              <w:t xml:space="preserve"> 2016</w:t>
            </w:r>
          </w:p>
        </w:tc>
      </w:tr>
      <w:tr w:rsidTr="002535B1">
        <w:tblPrEx>
          <w:tblW w:w="0" w:type="auto"/>
          <w:tblLook w:val="04A0"/>
        </w:tblPrEx>
        <w:tc>
          <w:tcPr>
            <w:tcW w:w="2052" w:type="dxa"/>
            <w:vAlign w:val="bottom"/>
          </w:tcPr>
          <w:p w:rsidR="00D05AA6" w:rsidRPr="002535B1" w:rsidP="008E70D3">
            <w:pPr>
              <w:spacing w:before="80" w:after="80" w:line="240" w:lineRule="exact"/>
              <w:jc w:val="left"/>
              <w:rPr>
                <w:sz w:val="22"/>
                <w:szCs w:val="22"/>
                <w:rtl/>
              </w:rPr>
            </w:pPr>
            <w:r w:rsidRPr="002535B1">
              <w:rPr>
                <w:rFonts w:hint="cs"/>
                <w:sz w:val="22"/>
                <w:szCs w:val="22"/>
                <w:rtl/>
              </w:rPr>
              <w:t>ה</w:t>
            </w:r>
            <w:r w:rsidRPr="002535B1" w:rsidR="00455D33">
              <w:rPr>
                <w:sz w:val="22"/>
                <w:szCs w:val="22"/>
                <w:rtl/>
              </w:rPr>
              <w:t>תקציב</w:t>
            </w:r>
          </w:p>
        </w:tc>
        <w:tc>
          <w:tcPr>
            <w:tcW w:w="2052" w:type="dxa"/>
            <w:vAlign w:val="bottom"/>
          </w:tcPr>
          <w:p w:rsidR="00D05AA6" w:rsidRPr="002535B1" w:rsidP="008E70D3">
            <w:pPr>
              <w:spacing w:before="80" w:after="80" w:line="240" w:lineRule="exact"/>
              <w:jc w:val="center"/>
              <w:rPr>
                <w:sz w:val="22"/>
                <w:szCs w:val="22"/>
                <w:rtl/>
              </w:rPr>
            </w:pPr>
            <w:r w:rsidRPr="002535B1">
              <w:rPr>
                <w:sz w:val="22"/>
                <w:szCs w:val="22"/>
                <w:rtl/>
              </w:rPr>
              <w:t>34,769</w:t>
            </w:r>
          </w:p>
        </w:tc>
        <w:tc>
          <w:tcPr>
            <w:tcW w:w="2053" w:type="dxa"/>
            <w:vAlign w:val="bottom"/>
          </w:tcPr>
          <w:p w:rsidR="00D05AA6" w:rsidRPr="002535B1" w:rsidP="008E70D3">
            <w:pPr>
              <w:spacing w:before="80" w:after="80" w:line="240" w:lineRule="exact"/>
              <w:jc w:val="center"/>
              <w:rPr>
                <w:sz w:val="22"/>
                <w:szCs w:val="22"/>
                <w:rtl/>
              </w:rPr>
            </w:pPr>
            <w:r w:rsidRPr="002535B1">
              <w:rPr>
                <w:sz w:val="22"/>
                <w:szCs w:val="22"/>
                <w:rtl/>
              </w:rPr>
              <w:t>36,215</w:t>
            </w:r>
          </w:p>
        </w:tc>
        <w:tc>
          <w:tcPr>
            <w:tcW w:w="2053" w:type="dxa"/>
            <w:vAlign w:val="bottom"/>
          </w:tcPr>
          <w:p w:rsidR="00D05AA6" w:rsidRPr="002535B1" w:rsidP="008E70D3">
            <w:pPr>
              <w:spacing w:before="80" w:after="80" w:line="240" w:lineRule="exact"/>
              <w:jc w:val="center"/>
              <w:rPr>
                <w:sz w:val="22"/>
                <w:szCs w:val="22"/>
                <w:rtl/>
              </w:rPr>
            </w:pPr>
            <w:r w:rsidRPr="002535B1">
              <w:rPr>
                <w:sz w:val="22"/>
                <w:szCs w:val="22"/>
                <w:rtl/>
              </w:rPr>
              <w:t>37,724</w:t>
            </w:r>
          </w:p>
        </w:tc>
      </w:tr>
      <w:tr w:rsidTr="002535B1">
        <w:tblPrEx>
          <w:tblW w:w="0" w:type="auto"/>
          <w:tblLook w:val="04A0"/>
        </w:tblPrEx>
        <w:tc>
          <w:tcPr>
            <w:tcW w:w="2052" w:type="dxa"/>
            <w:vAlign w:val="bottom"/>
          </w:tcPr>
          <w:p w:rsidR="00D05AA6" w:rsidRPr="002535B1" w:rsidP="008E70D3">
            <w:pPr>
              <w:spacing w:before="80" w:after="80" w:line="240" w:lineRule="exact"/>
              <w:jc w:val="left"/>
              <w:rPr>
                <w:sz w:val="22"/>
                <w:szCs w:val="22"/>
                <w:rtl/>
              </w:rPr>
            </w:pPr>
            <w:r w:rsidRPr="002535B1">
              <w:rPr>
                <w:sz w:val="22"/>
                <w:szCs w:val="22"/>
                <w:rtl/>
              </w:rPr>
              <w:t xml:space="preserve">ביצוע </w:t>
            </w:r>
            <w:r w:rsidRPr="002535B1" w:rsidR="0079164D">
              <w:rPr>
                <w:rFonts w:hint="cs"/>
                <w:sz w:val="22"/>
                <w:szCs w:val="22"/>
                <w:rtl/>
              </w:rPr>
              <w:t>ה</w:t>
            </w:r>
            <w:r w:rsidRPr="002535B1" w:rsidR="00455D33">
              <w:rPr>
                <w:sz w:val="22"/>
                <w:szCs w:val="22"/>
                <w:rtl/>
              </w:rPr>
              <w:t>תקציב</w:t>
            </w:r>
          </w:p>
        </w:tc>
        <w:tc>
          <w:tcPr>
            <w:tcW w:w="2052" w:type="dxa"/>
            <w:vAlign w:val="bottom"/>
          </w:tcPr>
          <w:p w:rsidR="00D05AA6" w:rsidRPr="002535B1" w:rsidP="008E70D3">
            <w:pPr>
              <w:spacing w:before="80" w:after="80" w:line="240" w:lineRule="exact"/>
              <w:jc w:val="center"/>
              <w:rPr>
                <w:sz w:val="22"/>
                <w:szCs w:val="22"/>
                <w:rtl/>
              </w:rPr>
            </w:pPr>
            <w:r w:rsidRPr="002535B1">
              <w:rPr>
                <w:sz w:val="22"/>
                <w:szCs w:val="22"/>
                <w:rtl/>
              </w:rPr>
              <w:t>36,068</w:t>
            </w:r>
          </w:p>
        </w:tc>
        <w:tc>
          <w:tcPr>
            <w:tcW w:w="2053" w:type="dxa"/>
            <w:vAlign w:val="bottom"/>
          </w:tcPr>
          <w:p w:rsidR="00D05AA6" w:rsidRPr="002535B1" w:rsidP="008E70D3">
            <w:pPr>
              <w:spacing w:before="80" w:after="80" w:line="240" w:lineRule="exact"/>
              <w:jc w:val="center"/>
              <w:rPr>
                <w:sz w:val="22"/>
                <w:szCs w:val="22"/>
                <w:rtl/>
              </w:rPr>
            </w:pPr>
            <w:r w:rsidRPr="002535B1">
              <w:rPr>
                <w:sz w:val="22"/>
                <w:szCs w:val="22"/>
                <w:rtl/>
              </w:rPr>
              <w:t>37,471</w:t>
            </w:r>
          </w:p>
        </w:tc>
        <w:tc>
          <w:tcPr>
            <w:tcW w:w="2053" w:type="dxa"/>
            <w:vAlign w:val="bottom"/>
          </w:tcPr>
          <w:p w:rsidR="00D05AA6" w:rsidRPr="002535B1" w:rsidP="008E70D3">
            <w:pPr>
              <w:spacing w:before="80" w:after="80" w:line="240" w:lineRule="exact"/>
              <w:jc w:val="center"/>
              <w:rPr>
                <w:sz w:val="22"/>
                <w:szCs w:val="22"/>
                <w:rtl/>
              </w:rPr>
            </w:pPr>
            <w:r w:rsidRPr="002535B1">
              <w:rPr>
                <w:sz w:val="22"/>
                <w:szCs w:val="22"/>
                <w:rtl/>
              </w:rPr>
              <w:t>37,122</w:t>
            </w:r>
          </w:p>
        </w:tc>
      </w:tr>
      <w:tr w:rsidTr="002535B1">
        <w:tblPrEx>
          <w:tblW w:w="0" w:type="auto"/>
          <w:tblLook w:val="04A0"/>
        </w:tblPrEx>
        <w:tc>
          <w:tcPr>
            <w:tcW w:w="2052" w:type="dxa"/>
            <w:vAlign w:val="bottom"/>
          </w:tcPr>
          <w:p w:rsidR="00D05AA6" w:rsidRPr="002535B1" w:rsidP="008E70D3">
            <w:pPr>
              <w:spacing w:before="80" w:after="80" w:line="240" w:lineRule="exact"/>
              <w:jc w:val="left"/>
              <w:rPr>
                <w:sz w:val="22"/>
                <w:szCs w:val="22"/>
                <w:rtl/>
              </w:rPr>
            </w:pPr>
            <w:r w:rsidRPr="002535B1">
              <w:rPr>
                <w:sz w:val="22"/>
                <w:szCs w:val="22"/>
                <w:rtl/>
              </w:rPr>
              <w:t xml:space="preserve">שיעור </w:t>
            </w:r>
            <w:r w:rsidRPr="002535B1" w:rsidR="0079164D">
              <w:rPr>
                <w:rFonts w:hint="cs"/>
                <w:sz w:val="22"/>
                <w:szCs w:val="22"/>
                <w:rtl/>
              </w:rPr>
              <w:t>ה</w:t>
            </w:r>
            <w:r w:rsidRPr="002535B1" w:rsidR="00455D33">
              <w:rPr>
                <w:sz w:val="22"/>
                <w:szCs w:val="22"/>
                <w:rtl/>
              </w:rPr>
              <w:t>שינוי</w:t>
            </w:r>
            <w:r w:rsidRPr="002535B1">
              <w:rPr>
                <w:sz w:val="22"/>
                <w:szCs w:val="22"/>
                <w:rtl/>
              </w:rPr>
              <w:t xml:space="preserve"> </w:t>
            </w:r>
            <w:r w:rsidRPr="002535B1">
              <w:rPr>
                <w:rFonts w:hint="cs"/>
                <w:sz w:val="22"/>
                <w:szCs w:val="22"/>
                <w:rtl/>
              </w:rPr>
              <w:t>בהשוואה</w:t>
            </w:r>
            <w:r w:rsidRPr="002535B1">
              <w:rPr>
                <w:sz w:val="22"/>
                <w:szCs w:val="22"/>
                <w:rtl/>
              </w:rPr>
              <w:t xml:space="preserve"> לשנה קודמת</w:t>
            </w:r>
          </w:p>
        </w:tc>
        <w:tc>
          <w:tcPr>
            <w:tcW w:w="2052" w:type="dxa"/>
            <w:vAlign w:val="bottom"/>
          </w:tcPr>
          <w:p w:rsidR="00D05AA6" w:rsidRPr="002535B1" w:rsidP="008E70D3">
            <w:pPr>
              <w:spacing w:before="80" w:after="80" w:line="240" w:lineRule="exact"/>
              <w:jc w:val="center"/>
              <w:rPr>
                <w:sz w:val="22"/>
                <w:szCs w:val="22"/>
                <w:rtl/>
              </w:rPr>
            </w:pPr>
            <w:r w:rsidRPr="002535B1">
              <w:rPr>
                <w:sz w:val="22"/>
                <w:szCs w:val="22"/>
                <w:rtl/>
              </w:rPr>
              <w:t>4%</w:t>
            </w:r>
          </w:p>
        </w:tc>
        <w:tc>
          <w:tcPr>
            <w:tcW w:w="2053" w:type="dxa"/>
            <w:vAlign w:val="bottom"/>
          </w:tcPr>
          <w:p w:rsidR="00D05AA6" w:rsidRPr="002535B1" w:rsidP="008E70D3">
            <w:pPr>
              <w:spacing w:before="80" w:after="80" w:line="240" w:lineRule="exact"/>
              <w:jc w:val="center"/>
              <w:rPr>
                <w:sz w:val="22"/>
                <w:szCs w:val="22"/>
                <w:rtl/>
              </w:rPr>
            </w:pPr>
            <w:r w:rsidRPr="002535B1">
              <w:rPr>
                <w:sz w:val="22"/>
                <w:szCs w:val="22"/>
                <w:rtl/>
              </w:rPr>
              <w:t>3%</w:t>
            </w:r>
          </w:p>
        </w:tc>
        <w:tc>
          <w:tcPr>
            <w:tcW w:w="2053" w:type="dxa"/>
            <w:vAlign w:val="bottom"/>
          </w:tcPr>
          <w:p w:rsidR="00D05AA6" w:rsidRPr="002535B1" w:rsidP="008E70D3">
            <w:pPr>
              <w:spacing w:before="80" w:after="80" w:line="240" w:lineRule="exact"/>
              <w:jc w:val="center"/>
              <w:rPr>
                <w:sz w:val="22"/>
                <w:szCs w:val="22"/>
                <w:rtl/>
              </w:rPr>
            </w:pPr>
            <w:r w:rsidRPr="002535B1">
              <w:rPr>
                <w:sz w:val="22"/>
                <w:szCs w:val="22"/>
                <w:rtl/>
              </w:rPr>
              <w:t>2%-</w:t>
            </w:r>
          </w:p>
        </w:tc>
      </w:tr>
      <w:tr w:rsidTr="002535B1">
        <w:tblPrEx>
          <w:tblW w:w="0" w:type="auto"/>
          <w:tblLook w:val="04A0"/>
        </w:tblPrEx>
        <w:tc>
          <w:tcPr>
            <w:tcW w:w="2052" w:type="dxa"/>
            <w:vAlign w:val="bottom"/>
          </w:tcPr>
          <w:p w:rsidR="00D05AA6" w:rsidRPr="002535B1" w:rsidP="008E70D3">
            <w:pPr>
              <w:spacing w:before="80" w:after="80" w:line="240" w:lineRule="exact"/>
              <w:jc w:val="left"/>
              <w:rPr>
                <w:sz w:val="22"/>
                <w:szCs w:val="22"/>
                <w:rtl/>
              </w:rPr>
            </w:pPr>
            <w:r w:rsidRPr="002535B1">
              <w:rPr>
                <w:sz w:val="22"/>
                <w:szCs w:val="22"/>
                <w:rtl/>
              </w:rPr>
              <w:t xml:space="preserve">מספר </w:t>
            </w:r>
            <w:r w:rsidRPr="002535B1" w:rsidR="0079164D">
              <w:rPr>
                <w:rFonts w:hint="cs"/>
                <w:sz w:val="22"/>
                <w:szCs w:val="22"/>
                <w:rtl/>
              </w:rPr>
              <w:t>ה</w:t>
            </w:r>
            <w:r w:rsidRPr="002535B1" w:rsidR="00455D33">
              <w:rPr>
                <w:sz w:val="22"/>
                <w:szCs w:val="22"/>
                <w:rtl/>
              </w:rPr>
              <w:t>עובדים</w:t>
            </w:r>
          </w:p>
        </w:tc>
        <w:tc>
          <w:tcPr>
            <w:tcW w:w="2052" w:type="dxa"/>
            <w:vAlign w:val="bottom"/>
          </w:tcPr>
          <w:p w:rsidR="00D05AA6" w:rsidRPr="002535B1" w:rsidP="008E70D3">
            <w:pPr>
              <w:spacing w:before="80" w:after="80" w:line="240" w:lineRule="exact"/>
              <w:jc w:val="center"/>
              <w:rPr>
                <w:sz w:val="22"/>
                <w:szCs w:val="22"/>
                <w:rtl/>
              </w:rPr>
            </w:pPr>
            <w:r w:rsidRPr="002535B1">
              <w:rPr>
                <w:sz w:val="22"/>
                <w:szCs w:val="22"/>
                <w:rtl/>
              </w:rPr>
              <w:t>960</w:t>
            </w:r>
          </w:p>
        </w:tc>
        <w:tc>
          <w:tcPr>
            <w:tcW w:w="2053" w:type="dxa"/>
            <w:vAlign w:val="bottom"/>
          </w:tcPr>
          <w:p w:rsidR="00D05AA6" w:rsidRPr="002535B1" w:rsidP="008E70D3">
            <w:pPr>
              <w:spacing w:before="80" w:after="80" w:line="240" w:lineRule="exact"/>
              <w:jc w:val="center"/>
              <w:rPr>
                <w:sz w:val="22"/>
                <w:szCs w:val="22"/>
                <w:rtl/>
              </w:rPr>
            </w:pPr>
            <w:r w:rsidRPr="002535B1">
              <w:rPr>
                <w:sz w:val="22"/>
                <w:szCs w:val="22"/>
                <w:rtl/>
              </w:rPr>
              <w:t>1,038</w:t>
            </w:r>
          </w:p>
        </w:tc>
        <w:tc>
          <w:tcPr>
            <w:tcW w:w="2053" w:type="dxa"/>
            <w:vAlign w:val="bottom"/>
          </w:tcPr>
          <w:p w:rsidR="00D05AA6" w:rsidRPr="002535B1" w:rsidP="008E70D3">
            <w:pPr>
              <w:spacing w:before="80" w:after="80" w:line="240" w:lineRule="exact"/>
              <w:jc w:val="center"/>
              <w:rPr>
                <w:sz w:val="22"/>
                <w:szCs w:val="22"/>
                <w:rtl/>
              </w:rPr>
            </w:pPr>
            <w:r w:rsidRPr="002535B1">
              <w:rPr>
                <w:sz w:val="22"/>
                <w:szCs w:val="22"/>
                <w:rtl/>
              </w:rPr>
              <w:t>1,040</w:t>
            </w:r>
          </w:p>
        </w:tc>
      </w:tr>
      <w:tr w:rsidTr="002535B1">
        <w:tblPrEx>
          <w:tblW w:w="0" w:type="auto"/>
          <w:tblLook w:val="04A0"/>
        </w:tblPrEx>
        <w:tc>
          <w:tcPr>
            <w:tcW w:w="2052" w:type="dxa"/>
            <w:vAlign w:val="bottom"/>
          </w:tcPr>
          <w:p w:rsidR="00D05AA6" w:rsidRPr="002535B1" w:rsidP="008E70D3">
            <w:pPr>
              <w:spacing w:before="80" w:after="80" w:line="240" w:lineRule="exact"/>
              <w:jc w:val="left"/>
              <w:rPr>
                <w:sz w:val="22"/>
                <w:szCs w:val="22"/>
                <w:rtl/>
              </w:rPr>
            </w:pPr>
            <w:r w:rsidRPr="002535B1">
              <w:rPr>
                <w:rFonts w:hint="cs"/>
                <w:sz w:val="22"/>
                <w:szCs w:val="22"/>
                <w:rtl/>
              </w:rPr>
              <w:t>ה</w:t>
            </w:r>
            <w:r w:rsidRPr="002535B1" w:rsidR="00455D33">
              <w:rPr>
                <w:sz w:val="22"/>
                <w:szCs w:val="22"/>
                <w:rtl/>
              </w:rPr>
              <w:t>תקציב</w:t>
            </w:r>
            <w:r w:rsidRPr="002535B1">
              <w:rPr>
                <w:sz w:val="22"/>
                <w:szCs w:val="22"/>
                <w:rtl/>
              </w:rPr>
              <w:t xml:space="preserve"> לעובד</w:t>
            </w:r>
          </w:p>
        </w:tc>
        <w:tc>
          <w:tcPr>
            <w:tcW w:w="2052" w:type="dxa"/>
            <w:vAlign w:val="bottom"/>
          </w:tcPr>
          <w:p w:rsidR="00D05AA6" w:rsidRPr="002535B1" w:rsidP="008E70D3">
            <w:pPr>
              <w:spacing w:before="80" w:after="80" w:line="240" w:lineRule="exact"/>
              <w:jc w:val="center"/>
              <w:rPr>
                <w:sz w:val="22"/>
                <w:szCs w:val="22"/>
                <w:rtl/>
              </w:rPr>
            </w:pPr>
            <w:r w:rsidRPr="002535B1">
              <w:rPr>
                <w:sz w:val="22"/>
                <w:szCs w:val="22"/>
                <w:rtl/>
              </w:rPr>
              <w:t>36</w:t>
            </w:r>
          </w:p>
        </w:tc>
        <w:tc>
          <w:tcPr>
            <w:tcW w:w="2053" w:type="dxa"/>
            <w:vAlign w:val="bottom"/>
          </w:tcPr>
          <w:p w:rsidR="00D05AA6" w:rsidRPr="002535B1" w:rsidP="008E70D3">
            <w:pPr>
              <w:spacing w:before="80" w:after="80" w:line="240" w:lineRule="exact"/>
              <w:jc w:val="center"/>
              <w:rPr>
                <w:sz w:val="22"/>
                <w:szCs w:val="22"/>
                <w:rtl/>
              </w:rPr>
            </w:pPr>
            <w:r w:rsidRPr="002535B1">
              <w:rPr>
                <w:sz w:val="22"/>
                <w:szCs w:val="22"/>
                <w:rtl/>
              </w:rPr>
              <w:t>35</w:t>
            </w:r>
          </w:p>
        </w:tc>
        <w:tc>
          <w:tcPr>
            <w:tcW w:w="2053" w:type="dxa"/>
            <w:vAlign w:val="bottom"/>
          </w:tcPr>
          <w:p w:rsidR="00D05AA6" w:rsidRPr="002535B1" w:rsidP="008E70D3">
            <w:pPr>
              <w:spacing w:before="80" w:after="80" w:line="240" w:lineRule="exact"/>
              <w:jc w:val="center"/>
              <w:rPr>
                <w:sz w:val="22"/>
                <w:szCs w:val="22"/>
                <w:rtl/>
              </w:rPr>
            </w:pPr>
            <w:r w:rsidRPr="002535B1">
              <w:rPr>
                <w:sz w:val="22"/>
                <w:szCs w:val="22"/>
                <w:rtl/>
              </w:rPr>
              <w:t>36</w:t>
            </w:r>
          </w:p>
        </w:tc>
      </w:tr>
    </w:tbl>
    <w:p w:rsidR="009B1BBB" w:rsidP="0023206D">
      <w:pPr>
        <w:spacing w:line="269" w:lineRule="auto"/>
        <w:rPr>
          <w:b/>
          <w:bCs/>
          <w:rtl/>
        </w:rPr>
      </w:pPr>
    </w:p>
    <w:p w:rsidR="00D05AA6" w:rsidRPr="003A4C9F" w:rsidP="008E70D3">
      <w:pPr>
        <w:spacing w:after="120" w:line="269" w:lineRule="auto"/>
        <w:jc w:val="center"/>
        <w:rPr>
          <w:b/>
          <w:bCs/>
          <w:rtl/>
        </w:rPr>
      </w:pPr>
      <w:r w:rsidRPr="006317F0">
        <w:rPr>
          <w:rFonts w:hint="cs"/>
          <w:b/>
          <w:bCs/>
          <w:rtl/>
        </w:rPr>
        <w:t xml:space="preserve">לוח </w:t>
      </w:r>
      <w:r w:rsidR="008D36AF">
        <w:rPr>
          <w:rFonts w:hint="cs"/>
          <w:b/>
          <w:bCs/>
          <w:rtl/>
        </w:rPr>
        <w:t>18</w:t>
      </w:r>
      <w:r w:rsidRPr="006317F0">
        <w:rPr>
          <w:rFonts w:hint="cs"/>
          <w:b/>
          <w:bCs/>
          <w:rtl/>
        </w:rPr>
        <w:t xml:space="preserve">: </w:t>
      </w:r>
      <w:r w:rsidRPr="003A4C9F">
        <w:rPr>
          <w:b/>
          <w:bCs/>
          <w:rtl/>
        </w:rPr>
        <w:t xml:space="preserve">ביצוע </w:t>
      </w:r>
      <w:r w:rsidRPr="003A4C9F" w:rsidR="00455D33">
        <w:rPr>
          <w:b/>
          <w:bCs/>
          <w:rtl/>
        </w:rPr>
        <w:t>תקציב</w:t>
      </w:r>
      <w:r w:rsidRPr="003A4C9F">
        <w:rPr>
          <w:b/>
          <w:bCs/>
          <w:rtl/>
        </w:rPr>
        <w:t xml:space="preserve"> עלות המעביד של </w:t>
      </w:r>
      <w:r w:rsidRPr="003A4C9F">
        <w:rPr>
          <w:rFonts w:hint="cs"/>
          <w:b/>
          <w:bCs/>
          <w:rtl/>
        </w:rPr>
        <w:t>השעות הנוספות מתקציב שכר העבודה,</w:t>
      </w:r>
      <w:r w:rsidRPr="003A4C9F">
        <w:rPr>
          <w:b/>
          <w:bCs/>
          <w:rtl/>
        </w:rPr>
        <w:t xml:space="preserve"> </w:t>
      </w:r>
      <w:r>
        <w:rPr>
          <w:rFonts w:hint="cs"/>
          <w:b/>
          <w:bCs/>
          <w:rtl/>
        </w:rPr>
        <w:t xml:space="preserve">2016 -2018 </w:t>
      </w:r>
      <w:r w:rsidRPr="003A4C9F">
        <w:rPr>
          <w:rFonts w:hint="cs"/>
          <w:b/>
          <w:bCs/>
          <w:rtl/>
        </w:rPr>
        <w:t>(</w:t>
      </w:r>
      <w:r w:rsidRPr="003A4C9F">
        <w:rPr>
          <w:b/>
          <w:bCs/>
          <w:rtl/>
        </w:rPr>
        <w:t>באלפי ש"ח</w:t>
      </w:r>
      <w:r w:rsidRPr="003A4C9F">
        <w:rPr>
          <w:rFonts w:hint="cs"/>
          <w:b/>
          <w:bCs/>
          <w:rtl/>
        </w:rPr>
        <w:t>)</w:t>
      </w:r>
    </w:p>
    <w:tbl>
      <w:tblPr>
        <w:tblStyle w:val="TableGrid"/>
        <w:bidiVisual/>
        <w:tblW w:w="0" w:type="auto"/>
        <w:tblLook w:val="04A0"/>
      </w:tblPr>
      <w:tblGrid>
        <w:gridCol w:w="2052"/>
        <w:gridCol w:w="2052"/>
        <w:gridCol w:w="2053"/>
        <w:gridCol w:w="2053"/>
      </w:tblGrid>
      <w:tr w:rsidTr="002535B1">
        <w:tblPrEx>
          <w:tblW w:w="0" w:type="auto"/>
          <w:tblLook w:val="04A0"/>
        </w:tblPrEx>
        <w:tc>
          <w:tcPr>
            <w:tcW w:w="2052" w:type="dxa"/>
            <w:vAlign w:val="bottom"/>
          </w:tcPr>
          <w:p w:rsidR="00D05AA6" w:rsidRPr="002535B1" w:rsidP="008E70D3">
            <w:pPr>
              <w:spacing w:before="80" w:after="80" w:line="240" w:lineRule="exact"/>
              <w:jc w:val="center"/>
              <w:rPr>
                <w:sz w:val="22"/>
                <w:szCs w:val="22"/>
                <w:rtl/>
              </w:rPr>
            </w:pPr>
          </w:p>
        </w:tc>
        <w:tc>
          <w:tcPr>
            <w:tcW w:w="2052" w:type="dxa"/>
            <w:shd w:val="clear" w:color="auto" w:fill="EEECE1" w:themeFill="background2"/>
            <w:vAlign w:val="bottom"/>
          </w:tcPr>
          <w:p w:rsidR="00D05AA6" w:rsidRPr="002535B1" w:rsidP="008E70D3">
            <w:pPr>
              <w:spacing w:before="80" w:after="80" w:line="240" w:lineRule="exact"/>
              <w:jc w:val="center"/>
              <w:rPr>
                <w:b/>
                <w:bCs/>
                <w:sz w:val="22"/>
                <w:szCs w:val="22"/>
                <w:rtl/>
              </w:rPr>
            </w:pPr>
            <w:r w:rsidRPr="002535B1">
              <w:rPr>
                <w:rFonts w:hint="eastAsia"/>
                <w:b/>
                <w:bCs/>
                <w:sz w:val="22"/>
                <w:szCs w:val="22"/>
                <w:rtl/>
              </w:rPr>
              <w:t>דצמבר</w:t>
            </w:r>
            <w:r w:rsidRPr="002535B1">
              <w:rPr>
                <w:b/>
                <w:bCs/>
                <w:sz w:val="22"/>
                <w:szCs w:val="22"/>
                <w:rtl/>
              </w:rPr>
              <w:t xml:space="preserve"> 2018</w:t>
            </w:r>
          </w:p>
        </w:tc>
        <w:tc>
          <w:tcPr>
            <w:tcW w:w="2053" w:type="dxa"/>
            <w:shd w:val="clear" w:color="auto" w:fill="EEECE1" w:themeFill="background2"/>
            <w:vAlign w:val="bottom"/>
          </w:tcPr>
          <w:p w:rsidR="00D05AA6" w:rsidRPr="002535B1" w:rsidP="008E70D3">
            <w:pPr>
              <w:spacing w:before="80" w:after="80" w:line="240" w:lineRule="exact"/>
              <w:jc w:val="center"/>
              <w:rPr>
                <w:b/>
                <w:bCs/>
                <w:sz w:val="22"/>
                <w:szCs w:val="22"/>
                <w:rtl/>
              </w:rPr>
            </w:pPr>
            <w:r w:rsidRPr="002535B1">
              <w:rPr>
                <w:rFonts w:hint="eastAsia"/>
                <w:b/>
                <w:bCs/>
                <w:sz w:val="22"/>
                <w:szCs w:val="22"/>
                <w:rtl/>
              </w:rPr>
              <w:t>דצמבר</w:t>
            </w:r>
            <w:r w:rsidRPr="002535B1">
              <w:rPr>
                <w:b/>
                <w:bCs/>
                <w:sz w:val="22"/>
                <w:szCs w:val="22"/>
                <w:rtl/>
              </w:rPr>
              <w:t xml:space="preserve"> 2017</w:t>
            </w:r>
          </w:p>
        </w:tc>
        <w:tc>
          <w:tcPr>
            <w:tcW w:w="2053" w:type="dxa"/>
            <w:shd w:val="clear" w:color="auto" w:fill="EEECE1" w:themeFill="background2"/>
            <w:vAlign w:val="bottom"/>
          </w:tcPr>
          <w:p w:rsidR="00D05AA6" w:rsidRPr="002535B1" w:rsidP="008E70D3">
            <w:pPr>
              <w:spacing w:before="80" w:after="80" w:line="240" w:lineRule="exact"/>
              <w:jc w:val="center"/>
              <w:rPr>
                <w:b/>
                <w:bCs/>
                <w:sz w:val="22"/>
                <w:szCs w:val="22"/>
                <w:rtl/>
              </w:rPr>
            </w:pPr>
            <w:r w:rsidRPr="002535B1">
              <w:rPr>
                <w:rFonts w:hint="eastAsia"/>
                <w:b/>
                <w:bCs/>
                <w:sz w:val="22"/>
                <w:szCs w:val="22"/>
                <w:rtl/>
              </w:rPr>
              <w:t>דצמבר</w:t>
            </w:r>
            <w:r w:rsidRPr="002535B1">
              <w:rPr>
                <w:b/>
                <w:bCs/>
                <w:sz w:val="22"/>
                <w:szCs w:val="22"/>
                <w:rtl/>
              </w:rPr>
              <w:t xml:space="preserve"> 2016</w:t>
            </w:r>
          </w:p>
        </w:tc>
      </w:tr>
      <w:tr w:rsidTr="002535B1">
        <w:tblPrEx>
          <w:tblW w:w="0" w:type="auto"/>
          <w:tblLook w:val="04A0"/>
        </w:tblPrEx>
        <w:tc>
          <w:tcPr>
            <w:tcW w:w="2052" w:type="dxa"/>
            <w:vAlign w:val="bottom"/>
          </w:tcPr>
          <w:p w:rsidR="00D05AA6" w:rsidRPr="002535B1" w:rsidP="008E70D3">
            <w:pPr>
              <w:spacing w:before="80" w:after="80" w:line="240" w:lineRule="exact"/>
              <w:jc w:val="left"/>
              <w:rPr>
                <w:sz w:val="22"/>
                <w:szCs w:val="22"/>
                <w:rtl/>
              </w:rPr>
            </w:pPr>
            <w:r w:rsidRPr="002535B1">
              <w:rPr>
                <w:sz w:val="22"/>
                <w:szCs w:val="22"/>
                <w:rtl/>
              </w:rPr>
              <w:t xml:space="preserve">שכר, </w:t>
            </w:r>
            <w:r w:rsidRPr="002535B1">
              <w:rPr>
                <w:rFonts w:hint="cs"/>
                <w:sz w:val="22"/>
                <w:szCs w:val="22"/>
                <w:rtl/>
              </w:rPr>
              <w:t xml:space="preserve">הוצאות </w:t>
            </w:r>
            <w:r w:rsidRPr="002535B1">
              <w:rPr>
                <w:sz w:val="22"/>
                <w:szCs w:val="22"/>
                <w:rtl/>
              </w:rPr>
              <w:t>נלוות לשכר, סוציאליות ומס</w:t>
            </w:r>
          </w:p>
        </w:tc>
        <w:tc>
          <w:tcPr>
            <w:tcW w:w="2052" w:type="dxa"/>
            <w:vAlign w:val="bottom"/>
          </w:tcPr>
          <w:p w:rsidR="00D05AA6" w:rsidRPr="002535B1" w:rsidP="008E70D3">
            <w:pPr>
              <w:spacing w:before="80" w:after="80" w:line="240" w:lineRule="exact"/>
              <w:jc w:val="center"/>
              <w:rPr>
                <w:sz w:val="22"/>
                <w:szCs w:val="22"/>
                <w:rtl/>
              </w:rPr>
            </w:pPr>
            <w:r w:rsidRPr="002535B1">
              <w:rPr>
                <w:sz w:val="22"/>
                <w:szCs w:val="22"/>
                <w:rtl/>
              </w:rPr>
              <w:t>218,675</w:t>
            </w:r>
          </w:p>
        </w:tc>
        <w:tc>
          <w:tcPr>
            <w:tcW w:w="2053" w:type="dxa"/>
            <w:vAlign w:val="bottom"/>
          </w:tcPr>
          <w:p w:rsidR="00D05AA6" w:rsidRPr="002535B1" w:rsidP="008E70D3">
            <w:pPr>
              <w:spacing w:before="80" w:after="80" w:line="240" w:lineRule="exact"/>
              <w:jc w:val="center"/>
              <w:rPr>
                <w:sz w:val="22"/>
                <w:szCs w:val="22"/>
                <w:rtl/>
              </w:rPr>
            </w:pPr>
            <w:r w:rsidRPr="002535B1">
              <w:rPr>
                <w:sz w:val="22"/>
                <w:szCs w:val="22"/>
                <w:rtl/>
              </w:rPr>
              <w:t>235,982</w:t>
            </w:r>
          </w:p>
        </w:tc>
        <w:tc>
          <w:tcPr>
            <w:tcW w:w="2053" w:type="dxa"/>
            <w:vAlign w:val="bottom"/>
          </w:tcPr>
          <w:p w:rsidR="00D05AA6" w:rsidRPr="002535B1" w:rsidP="008E70D3">
            <w:pPr>
              <w:spacing w:before="80" w:after="80" w:line="240" w:lineRule="exact"/>
              <w:jc w:val="center"/>
              <w:rPr>
                <w:sz w:val="22"/>
                <w:szCs w:val="22"/>
                <w:rtl/>
              </w:rPr>
            </w:pPr>
            <w:r w:rsidRPr="002535B1">
              <w:rPr>
                <w:sz w:val="22"/>
                <w:szCs w:val="22"/>
                <w:rtl/>
              </w:rPr>
              <w:t>235,633</w:t>
            </w:r>
          </w:p>
        </w:tc>
      </w:tr>
      <w:tr w:rsidTr="002535B1">
        <w:tblPrEx>
          <w:tblW w:w="0" w:type="auto"/>
          <w:tblLook w:val="04A0"/>
        </w:tblPrEx>
        <w:tc>
          <w:tcPr>
            <w:tcW w:w="2052" w:type="dxa"/>
            <w:vAlign w:val="bottom"/>
          </w:tcPr>
          <w:p w:rsidR="00D05AA6" w:rsidRPr="002535B1" w:rsidP="008E70D3">
            <w:pPr>
              <w:spacing w:before="80" w:after="80" w:line="240" w:lineRule="exact"/>
              <w:jc w:val="left"/>
              <w:rPr>
                <w:sz w:val="22"/>
                <w:szCs w:val="22"/>
                <w:rtl/>
              </w:rPr>
            </w:pPr>
            <w:r w:rsidRPr="002535B1">
              <w:rPr>
                <w:sz w:val="22"/>
                <w:szCs w:val="22"/>
                <w:rtl/>
              </w:rPr>
              <w:t>שעות נוספות ואש"ל</w:t>
            </w:r>
          </w:p>
        </w:tc>
        <w:tc>
          <w:tcPr>
            <w:tcW w:w="2052" w:type="dxa"/>
            <w:vAlign w:val="bottom"/>
          </w:tcPr>
          <w:p w:rsidR="00D05AA6" w:rsidRPr="002535B1" w:rsidP="008E70D3">
            <w:pPr>
              <w:spacing w:before="80" w:after="80" w:line="240" w:lineRule="exact"/>
              <w:jc w:val="center"/>
              <w:rPr>
                <w:b/>
                <w:bCs/>
                <w:sz w:val="22"/>
                <w:szCs w:val="22"/>
                <w:rtl/>
              </w:rPr>
            </w:pPr>
            <w:r w:rsidRPr="002535B1">
              <w:rPr>
                <w:b/>
                <w:bCs/>
                <w:sz w:val="22"/>
                <w:szCs w:val="22"/>
                <w:rtl/>
              </w:rPr>
              <w:t>36,068</w:t>
            </w:r>
          </w:p>
        </w:tc>
        <w:tc>
          <w:tcPr>
            <w:tcW w:w="2053" w:type="dxa"/>
            <w:vAlign w:val="bottom"/>
          </w:tcPr>
          <w:p w:rsidR="00D05AA6" w:rsidRPr="002535B1" w:rsidP="008E70D3">
            <w:pPr>
              <w:spacing w:before="80" w:after="80" w:line="240" w:lineRule="exact"/>
              <w:jc w:val="center"/>
              <w:rPr>
                <w:b/>
                <w:bCs/>
                <w:sz w:val="22"/>
                <w:szCs w:val="22"/>
                <w:rtl/>
              </w:rPr>
            </w:pPr>
            <w:r w:rsidRPr="002535B1">
              <w:rPr>
                <w:b/>
                <w:bCs/>
                <w:sz w:val="22"/>
                <w:szCs w:val="22"/>
                <w:rtl/>
              </w:rPr>
              <w:t>37,471</w:t>
            </w:r>
          </w:p>
        </w:tc>
        <w:tc>
          <w:tcPr>
            <w:tcW w:w="2053" w:type="dxa"/>
            <w:vAlign w:val="bottom"/>
          </w:tcPr>
          <w:p w:rsidR="00D05AA6" w:rsidRPr="002535B1" w:rsidP="008E70D3">
            <w:pPr>
              <w:spacing w:before="80" w:after="80" w:line="240" w:lineRule="exact"/>
              <w:jc w:val="center"/>
              <w:rPr>
                <w:b/>
                <w:bCs/>
                <w:sz w:val="22"/>
                <w:szCs w:val="22"/>
                <w:rtl/>
              </w:rPr>
            </w:pPr>
            <w:r w:rsidRPr="002535B1">
              <w:rPr>
                <w:b/>
                <w:bCs/>
                <w:sz w:val="22"/>
                <w:szCs w:val="22"/>
                <w:rtl/>
              </w:rPr>
              <w:t>37,122</w:t>
            </w:r>
          </w:p>
        </w:tc>
      </w:tr>
      <w:tr w:rsidTr="002535B1">
        <w:tblPrEx>
          <w:tblW w:w="0" w:type="auto"/>
          <w:tblLook w:val="04A0"/>
        </w:tblPrEx>
        <w:tc>
          <w:tcPr>
            <w:tcW w:w="2052" w:type="dxa"/>
            <w:vAlign w:val="bottom"/>
          </w:tcPr>
          <w:p w:rsidR="00D05AA6" w:rsidRPr="002535B1" w:rsidP="008E70D3">
            <w:pPr>
              <w:spacing w:before="80" w:after="80" w:line="240" w:lineRule="exact"/>
              <w:jc w:val="left"/>
              <w:rPr>
                <w:sz w:val="22"/>
                <w:szCs w:val="22"/>
                <w:rtl/>
              </w:rPr>
            </w:pPr>
            <w:r w:rsidRPr="002535B1">
              <w:rPr>
                <w:sz w:val="22"/>
                <w:szCs w:val="22"/>
                <w:rtl/>
              </w:rPr>
              <w:t>מספר עובדים</w:t>
            </w:r>
          </w:p>
        </w:tc>
        <w:tc>
          <w:tcPr>
            <w:tcW w:w="2052" w:type="dxa"/>
            <w:vAlign w:val="bottom"/>
          </w:tcPr>
          <w:p w:rsidR="00D05AA6" w:rsidRPr="002535B1" w:rsidP="008E70D3">
            <w:pPr>
              <w:spacing w:before="80" w:after="80" w:line="240" w:lineRule="exact"/>
              <w:jc w:val="center"/>
              <w:rPr>
                <w:sz w:val="22"/>
                <w:szCs w:val="22"/>
                <w:rtl/>
              </w:rPr>
            </w:pPr>
            <w:r w:rsidRPr="002535B1">
              <w:rPr>
                <w:sz w:val="22"/>
                <w:szCs w:val="22"/>
                <w:rtl/>
              </w:rPr>
              <w:t>960</w:t>
            </w:r>
          </w:p>
        </w:tc>
        <w:tc>
          <w:tcPr>
            <w:tcW w:w="2053" w:type="dxa"/>
            <w:vAlign w:val="bottom"/>
          </w:tcPr>
          <w:p w:rsidR="00D05AA6" w:rsidRPr="002535B1" w:rsidP="008E70D3">
            <w:pPr>
              <w:spacing w:before="80" w:after="80" w:line="240" w:lineRule="exact"/>
              <w:jc w:val="center"/>
              <w:rPr>
                <w:sz w:val="22"/>
                <w:szCs w:val="22"/>
                <w:rtl/>
              </w:rPr>
            </w:pPr>
            <w:r w:rsidRPr="002535B1">
              <w:rPr>
                <w:sz w:val="22"/>
                <w:szCs w:val="22"/>
                <w:rtl/>
              </w:rPr>
              <w:t>1,038</w:t>
            </w:r>
          </w:p>
        </w:tc>
        <w:tc>
          <w:tcPr>
            <w:tcW w:w="2053" w:type="dxa"/>
            <w:vAlign w:val="bottom"/>
          </w:tcPr>
          <w:p w:rsidR="00D05AA6" w:rsidRPr="002535B1" w:rsidP="008E70D3">
            <w:pPr>
              <w:spacing w:before="80" w:after="80" w:line="240" w:lineRule="exact"/>
              <w:jc w:val="center"/>
              <w:rPr>
                <w:sz w:val="22"/>
                <w:szCs w:val="22"/>
                <w:rtl/>
              </w:rPr>
            </w:pPr>
            <w:r w:rsidRPr="002535B1">
              <w:rPr>
                <w:sz w:val="22"/>
                <w:szCs w:val="22"/>
                <w:rtl/>
              </w:rPr>
              <w:t>1,040</w:t>
            </w:r>
          </w:p>
        </w:tc>
      </w:tr>
      <w:tr w:rsidTr="002535B1">
        <w:tblPrEx>
          <w:tblW w:w="0" w:type="auto"/>
          <w:tblLook w:val="04A0"/>
        </w:tblPrEx>
        <w:tc>
          <w:tcPr>
            <w:tcW w:w="2052" w:type="dxa"/>
            <w:vAlign w:val="bottom"/>
          </w:tcPr>
          <w:p w:rsidR="00D05AA6" w:rsidRPr="002535B1" w:rsidP="008E70D3">
            <w:pPr>
              <w:spacing w:before="80" w:after="80" w:line="240" w:lineRule="exact"/>
              <w:jc w:val="left"/>
              <w:rPr>
                <w:sz w:val="22"/>
                <w:szCs w:val="22"/>
                <w:rtl/>
              </w:rPr>
            </w:pPr>
            <w:r w:rsidRPr="002535B1">
              <w:rPr>
                <w:sz w:val="22"/>
                <w:szCs w:val="22"/>
                <w:rtl/>
              </w:rPr>
              <w:t>שיעור שעות נוספות מ</w:t>
            </w:r>
            <w:r w:rsidRPr="002535B1">
              <w:rPr>
                <w:rFonts w:hint="cs"/>
                <w:sz w:val="22"/>
                <w:szCs w:val="22"/>
                <w:rtl/>
              </w:rPr>
              <w:t>ן ה</w:t>
            </w:r>
            <w:r w:rsidRPr="002535B1">
              <w:rPr>
                <w:sz w:val="22"/>
                <w:szCs w:val="22"/>
                <w:rtl/>
              </w:rPr>
              <w:t xml:space="preserve">שכר, </w:t>
            </w:r>
            <w:r w:rsidRPr="002535B1">
              <w:rPr>
                <w:rFonts w:hint="cs"/>
                <w:sz w:val="22"/>
                <w:szCs w:val="22"/>
                <w:rtl/>
              </w:rPr>
              <w:t xml:space="preserve">הוצאות </w:t>
            </w:r>
            <w:r w:rsidRPr="002535B1">
              <w:rPr>
                <w:sz w:val="22"/>
                <w:szCs w:val="22"/>
                <w:rtl/>
              </w:rPr>
              <w:t>נלוות לשכר, סוציאליות ומס</w:t>
            </w:r>
          </w:p>
        </w:tc>
        <w:tc>
          <w:tcPr>
            <w:tcW w:w="2052" w:type="dxa"/>
            <w:vAlign w:val="bottom"/>
          </w:tcPr>
          <w:p w:rsidR="00D05AA6" w:rsidRPr="002535B1" w:rsidP="008E70D3">
            <w:pPr>
              <w:spacing w:before="80" w:after="80" w:line="240" w:lineRule="exact"/>
              <w:jc w:val="center"/>
              <w:rPr>
                <w:b/>
                <w:bCs/>
                <w:sz w:val="22"/>
                <w:szCs w:val="22"/>
                <w:rtl/>
              </w:rPr>
            </w:pPr>
            <w:r w:rsidRPr="002535B1">
              <w:rPr>
                <w:b/>
                <w:bCs/>
                <w:sz w:val="22"/>
                <w:szCs w:val="22"/>
                <w:rtl/>
              </w:rPr>
              <w:t>16.50%</w:t>
            </w:r>
          </w:p>
        </w:tc>
        <w:tc>
          <w:tcPr>
            <w:tcW w:w="2053" w:type="dxa"/>
            <w:vAlign w:val="bottom"/>
          </w:tcPr>
          <w:p w:rsidR="00D05AA6" w:rsidRPr="002535B1" w:rsidP="008E70D3">
            <w:pPr>
              <w:spacing w:before="80" w:after="80" w:line="240" w:lineRule="exact"/>
              <w:jc w:val="center"/>
              <w:rPr>
                <w:b/>
                <w:bCs/>
                <w:sz w:val="22"/>
                <w:szCs w:val="22"/>
                <w:rtl/>
              </w:rPr>
            </w:pPr>
            <w:r w:rsidRPr="002535B1">
              <w:rPr>
                <w:b/>
                <w:bCs/>
                <w:sz w:val="22"/>
                <w:szCs w:val="22"/>
                <w:rtl/>
              </w:rPr>
              <w:t>15.90%</w:t>
            </w:r>
          </w:p>
        </w:tc>
        <w:tc>
          <w:tcPr>
            <w:tcW w:w="2053" w:type="dxa"/>
            <w:vAlign w:val="bottom"/>
          </w:tcPr>
          <w:p w:rsidR="00D05AA6" w:rsidRPr="002535B1" w:rsidP="008E70D3">
            <w:pPr>
              <w:spacing w:before="80" w:after="80" w:line="240" w:lineRule="exact"/>
              <w:jc w:val="center"/>
              <w:rPr>
                <w:b/>
                <w:bCs/>
                <w:sz w:val="22"/>
                <w:szCs w:val="22"/>
                <w:rtl/>
              </w:rPr>
            </w:pPr>
            <w:r w:rsidRPr="002535B1">
              <w:rPr>
                <w:b/>
                <w:bCs/>
                <w:sz w:val="22"/>
                <w:szCs w:val="22"/>
                <w:rtl/>
              </w:rPr>
              <w:t>15.80%</w:t>
            </w:r>
          </w:p>
        </w:tc>
      </w:tr>
    </w:tbl>
    <w:p w:rsidR="00D05AA6" w:rsidP="0023206D">
      <w:pPr>
        <w:pStyle w:val="a"/>
        <w:spacing w:line="269" w:lineRule="auto"/>
        <w:rPr>
          <w:rtl/>
        </w:rPr>
      </w:pPr>
    </w:p>
    <w:p w:rsidR="00D05AA6" w:rsidP="0023206D">
      <w:pPr>
        <w:spacing w:line="269" w:lineRule="auto"/>
        <w:rPr>
          <w:b/>
          <w:bCs/>
          <w:rtl/>
        </w:rPr>
      </w:pPr>
      <w:r w:rsidRPr="005130B6">
        <w:rPr>
          <w:rFonts w:hint="cs"/>
          <w:b/>
          <w:bCs/>
          <w:rtl/>
        </w:rPr>
        <w:t>מלוח</w:t>
      </w:r>
      <w:r>
        <w:rPr>
          <w:rFonts w:hint="cs"/>
          <w:b/>
          <w:bCs/>
          <w:rtl/>
        </w:rPr>
        <w:t>ות</w:t>
      </w:r>
      <w:r w:rsidRPr="005130B6">
        <w:rPr>
          <w:rFonts w:hint="cs"/>
          <w:b/>
          <w:bCs/>
          <w:rtl/>
        </w:rPr>
        <w:t xml:space="preserve"> </w:t>
      </w:r>
      <w:r w:rsidR="008D36AF">
        <w:rPr>
          <w:rFonts w:hint="cs"/>
          <w:b/>
          <w:bCs/>
          <w:rtl/>
        </w:rPr>
        <w:t>17</w:t>
      </w:r>
      <w:r w:rsidRPr="005130B6">
        <w:rPr>
          <w:rFonts w:hint="cs"/>
          <w:b/>
          <w:bCs/>
          <w:rtl/>
        </w:rPr>
        <w:t xml:space="preserve"> </w:t>
      </w:r>
      <w:r>
        <w:rPr>
          <w:rFonts w:hint="cs"/>
          <w:b/>
          <w:bCs/>
          <w:rtl/>
        </w:rPr>
        <w:t>ו-</w:t>
      </w:r>
      <w:r w:rsidR="008D36AF">
        <w:rPr>
          <w:rFonts w:hint="cs"/>
          <w:b/>
          <w:bCs/>
          <w:rtl/>
        </w:rPr>
        <w:t>18</w:t>
      </w:r>
      <w:r>
        <w:rPr>
          <w:rFonts w:hint="cs"/>
          <w:b/>
          <w:bCs/>
          <w:rtl/>
        </w:rPr>
        <w:t xml:space="preserve"> </w:t>
      </w:r>
      <w:r w:rsidRPr="005130B6">
        <w:rPr>
          <w:rFonts w:hint="cs"/>
          <w:b/>
          <w:bCs/>
          <w:rtl/>
        </w:rPr>
        <w:t>ניתן ללמוד כי בשנים</w:t>
      </w:r>
      <w:r>
        <w:rPr>
          <w:rFonts w:hint="cs"/>
          <w:b/>
          <w:bCs/>
          <w:rtl/>
        </w:rPr>
        <w:t xml:space="preserve"> 2016 - 2018</w:t>
      </w:r>
      <w:r w:rsidRPr="005130B6">
        <w:rPr>
          <w:rFonts w:hint="cs"/>
          <w:b/>
          <w:bCs/>
          <w:rtl/>
        </w:rPr>
        <w:t xml:space="preserve"> </w:t>
      </w:r>
      <w:r>
        <w:rPr>
          <w:rFonts w:hint="cs"/>
          <w:b/>
          <w:bCs/>
          <w:rtl/>
        </w:rPr>
        <w:t xml:space="preserve">היה </w:t>
      </w:r>
      <w:r w:rsidRPr="005130B6">
        <w:rPr>
          <w:rFonts w:hint="cs"/>
          <w:b/>
          <w:bCs/>
          <w:rtl/>
        </w:rPr>
        <w:t xml:space="preserve">תקציב </w:t>
      </w:r>
      <w:r w:rsidRPr="00162A81">
        <w:rPr>
          <w:b/>
          <w:bCs/>
          <w:rtl/>
        </w:rPr>
        <w:t xml:space="preserve">עלות </w:t>
      </w:r>
      <w:r w:rsidRPr="006317F0">
        <w:rPr>
          <w:b/>
          <w:bCs/>
          <w:rtl/>
        </w:rPr>
        <w:t>העובד למעביד בכל הנוגע לשעות</w:t>
      </w:r>
      <w:r w:rsidRPr="005130B6">
        <w:rPr>
          <w:rFonts w:hint="cs"/>
          <w:b/>
          <w:bCs/>
          <w:rtl/>
        </w:rPr>
        <w:t xml:space="preserve"> נוספות</w:t>
      </w:r>
      <w:r>
        <w:rPr>
          <w:rFonts w:hint="cs"/>
          <w:b/>
          <w:bCs/>
          <w:rtl/>
        </w:rPr>
        <w:t>,</w:t>
      </w:r>
      <w:r w:rsidRPr="005130B6">
        <w:rPr>
          <w:rFonts w:hint="cs"/>
          <w:b/>
          <w:bCs/>
          <w:rtl/>
        </w:rPr>
        <w:t xml:space="preserve"> ב</w:t>
      </w:r>
      <w:r>
        <w:rPr>
          <w:rFonts w:hint="cs"/>
          <w:b/>
          <w:bCs/>
          <w:rtl/>
        </w:rPr>
        <w:t>כל אגפי ה</w:t>
      </w:r>
      <w:r w:rsidRPr="005130B6">
        <w:rPr>
          <w:rFonts w:hint="cs"/>
          <w:b/>
          <w:bCs/>
          <w:rtl/>
        </w:rPr>
        <w:t>מכון</w:t>
      </w:r>
      <w:r>
        <w:rPr>
          <w:rFonts w:hint="cs"/>
          <w:b/>
          <w:bCs/>
          <w:rtl/>
        </w:rPr>
        <w:t xml:space="preserve"> והמטה</w:t>
      </w:r>
      <w:r w:rsidR="00A414D0">
        <w:rPr>
          <w:rFonts w:hint="cs"/>
          <w:b/>
          <w:bCs/>
          <w:rtl/>
        </w:rPr>
        <w:t>,</w:t>
      </w:r>
      <w:r w:rsidRPr="005130B6">
        <w:rPr>
          <w:rFonts w:hint="cs"/>
          <w:b/>
          <w:bCs/>
          <w:rtl/>
        </w:rPr>
        <w:t xml:space="preserve"> מעל 3</w:t>
      </w:r>
      <w:r>
        <w:rPr>
          <w:rFonts w:hint="cs"/>
          <w:b/>
          <w:bCs/>
          <w:rtl/>
        </w:rPr>
        <w:t>6,000</w:t>
      </w:r>
      <w:r w:rsidRPr="005130B6">
        <w:rPr>
          <w:rFonts w:hint="cs"/>
          <w:b/>
          <w:bCs/>
          <w:rtl/>
        </w:rPr>
        <w:t xml:space="preserve"> ש"ח לשנה</w:t>
      </w:r>
      <w:r>
        <w:rPr>
          <w:rFonts w:hint="cs"/>
          <w:b/>
          <w:bCs/>
          <w:rtl/>
        </w:rPr>
        <w:t>,</w:t>
      </w:r>
      <w:r w:rsidRPr="005130B6">
        <w:rPr>
          <w:rFonts w:hint="cs"/>
          <w:b/>
          <w:bCs/>
          <w:rtl/>
        </w:rPr>
        <w:t xml:space="preserve"> </w:t>
      </w:r>
      <w:r>
        <w:rPr>
          <w:rFonts w:hint="cs"/>
          <w:b/>
          <w:bCs/>
          <w:rtl/>
        </w:rPr>
        <w:t xml:space="preserve">שהם </w:t>
      </w:r>
      <w:r w:rsidRPr="005130B6">
        <w:rPr>
          <w:rFonts w:hint="cs"/>
          <w:b/>
          <w:bCs/>
          <w:rtl/>
        </w:rPr>
        <w:t>כ-3,000 ש"ח לחודש לעובד</w:t>
      </w:r>
      <w:r>
        <w:rPr>
          <w:rFonts w:hint="cs"/>
          <w:b/>
          <w:bCs/>
          <w:rtl/>
        </w:rPr>
        <w:t xml:space="preserve"> וכ-16% מהוצאות השכר של המכון</w:t>
      </w:r>
      <w:r w:rsidRPr="005130B6">
        <w:rPr>
          <w:rFonts w:hint="cs"/>
          <w:b/>
          <w:bCs/>
          <w:rtl/>
        </w:rPr>
        <w:t xml:space="preserve">. </w:t>
      </w:r>
      <w:r>
        <w:rPr>
          <w:rFonts w:hint="cs"/>
          <w:b/>
          <w:bCs/>
          <w:rtl/>
        </w:rPr>
        <w:t xml:space="preserve">עוד נמצא כי בכל שנה יש חריגה מן התקציב שאושר לשעות נוספות </w:t>
      </w:r>
      <w:r w:rsidR="00174160">
        <w:rPr>
          <w:rFonts w:hint="cs"/>
          <w:b/>
          <w:bCs/>
          <w:rtl/>
        </w:rPr>
        <w:t xml:space="preserve">בשיעור </w:t>
      </w:r>
      <w:r w:rsidR="00455D33">
        <w:rPr>
          <w:rFonts w:hint="cs"/>
          <w:b/>
          <w:bCs/>
          <w:rtl/>
        </w:rPr>
        <w:t>של 3% -</w:t>
      </w:r>
      <w:r w:rsidR="00A414D0">
        <w:rPr>
          <w:rFonts w:hint="cs"/>
          <w:b/>
          <w:bCs/>
          <w:rtl/>
        </w:rPr>
        <w:t xml:space="preserve"> </w:t>
      </w:r>
      <w:r w:rsidR="00455D33">
        <w:rPr>
          <w:rFonts w:hint="cs"/>
          <w:b/>
          <w:bCs/>
          <w:rtl/>
        </w:rPr>
        <w:t>4%.</w:t>
      </w:r>
    </w:p>
    <w:p w:rsidR="004D3D12" w:rsidP="0023206D">
      <w:pPr>
        <w:pStyle w:val="a"/>
        <w:spacing w:line="269" w:lineRule="auto"/>
        <w:rPr>
          <w:rtl/>
        </w:rPr>
      </w:pPr>
    </w:p>
    <w:p w:rsidR="004D3D12" w:rsidP="0023206D">
      <w:pPr>
        <w:spacing w:line="269" w:lineRule="auto"/>
        <w:rPr>
          <w:b/>
          <w:bCs/>
          <w:rtl/>
        </w:rPr>
      </w:pPr>
      <w:r w:rsidRPr="00B071AC">
        <w:rPr>
          <w:b/>
          <w:bCs/>
          <w:rtl/>
        </w:rPr>
        <w:t xml:space="preserve">מלוח </w:t>
      </w:r>
      <w:r w:rsidR="008D36AF">
        <w:rPr>
          <w:rFonts w:hint="cs"/>
          <w:b/>
          <w:bCs/>
          <w:rtl/>
        </w:rPr>
        <w:t>16</w:t>
      </w:r>
      <w:r w:rsidRPr="00B071AC">
        <w:rPr>
          <w:b/>
          <w:bCs/>
          <w:rtl/>
        </w:rPr>
        <w:t xml:space="preserve"> </w:t>
      </w:r>
      <w:r>
        <w:rPr>
          <w:rFonts w:hint="cs"/>
          <w:b/>
          <w:bCs/>
          <w:rtl/>
        </w:rPr>
        <w:t xml:space="preserve">עולה כי </w:t>
      </w:r>
      <w:r w:rsidR="004174EF">
        <w:rPr>
          <w:rFonts w:hint="cs"/>
          <w:b/>
          <w:bCs/>
          <w:rtl/>
        </w:rPr>
        <w:t>אכן</w:t>
      </w:r>
      <w:r>
        <w:rPr>
          <w:rFonts w:hint="cs"/>
          <w:b/>
          <w:bCs/>
          <w:rtl/>
        </w:rPr>
        <w:t xml:space="preserve"> צומצמה</w:t>
      </w:r>
      <w:r w:rsidRPr="00B071AC">
        <w:rPr>
          <w:b/>
          <w:bCs/>
          <w:rtl/>
        </w:rPr>
        <w:t xml:space="preserve"> מצבת כוח אדם במכון</w:t>
      </w:r>
      <w:r w:rsidR="001C3CC3">
        <w:rPr>
          <w:rFonts w:hint="cs"/>
          <w:b/>
          <w:bCs/>
          <w:rtl/>
        </w:rPr>
        <w:t>,</w:t>
      </w:r>
      <w:r>
        <w:rPr>
          <w:rFonts w:hint="cs"/>
          <w:b/>
          <w:bCs/>
          <w:rtl/>
        </w:rPr>
        <w:t xml:space="preserve"> והדבר ראוי לציון.</w:t>
      </w:r>
      <w:r w:rsidRPr="00B071AC">
        <w:rPr>
          <w:b/>
          <w:bCs/>
          <w:rtl/>
        </w:rPr>
        <w:t xml:space="preserve"> </w:t>
      </w:r>
      <w:r>
        <w:rPr>
          <w:rFonts w:hint="cs"/>
          <w:b/>
          <w:bCs/>
          <w:rtl/>
        </w:rPr>
        <w:t xml:space="preserve">עוד נמצא כי </w:t>
      </w:r>
      <w:r w:rsidRPr="00162A81">
        <w:rPr>
          <w:b/>
          <w:bCs/>
          <w:rtl/>
        </w:rPr>
        <w:t xml:space="preserve">עלות המעביד של </w:t>
      </w:r>
      <w:r>
        <w:rPr>
          <w:rFonts w:hint="cs"/>
          <w:b/>
          <w:bCs/>
          <w:rtl/>
        </w:rPr>
        <w:t>ה</w:t>
      </w:r>
      <w:r w:rsidRPr="00B071AC">
        <w:rPr>
          <w:b/>
          <w:bCs/>
          <w:rtl/>
        </w:rPr>
        <w:t xml:space="preserve">שכר ממוצע לעובד במכון </w:t>
      </w:r>
      <w:r>
        <w:rPr>
          <w:rFonts w:hint="cs"/>
          <w:b/>
          <w:bCs/>
          <w:rtl/>
        </w:rPr>
        <w:t>עולה בהתמדה</w:t>
      </w:r>
      <w:r w:rsidR="00455D33">
        <w:rPr>
          <w:rFonts w:hint="cs"/>
          <w:b/>
          <w:bCs/>
          <w:rtl/>
        </w:rPr>
        <w:t>,</w:t>
      </w:r>
      <w:r>
        <w:rPr>
          <w:rFonts w:hint="cs"/>
          <w:b/>
          <w:bCs/>
          <w:rtl/>
        </w:rPr>
        <w:t xml:space="preserve"> ובשנת </w:t>
      </w:r>
      <w:r w:rsidRPr="00B071AC">
        <w:rPr>
          <w:b/>
          <w:bCs/>
          <w:rtl/>
        </w:rPr>
        <w:t>2018</w:t>
      </w:r>
      <w:r>
        <w:rPr>
          <w:rFonts w:hint="cs"/>
          <w:b/>
          <w:bCs/>
          <w:rtl/>
        </w:rPr>
        <w:t xml:space="preserve"> היא עלתה </w:t>
      </w:r>
      <w:r w:rsidRPr="00B071AC">
        <w:rPr>
          <w:b/>
          <w:bCs/>
          <w:rtl/>
        </w:rPr>
        <w:t>בשיעור של 2.2</w:t>
      </w:r>
      <w:r w:rsidRPr="00B071AC" w:rsidR="00455D33">
        <w:rPr>
          <w:b/>
          <w:bCs/>
          <w:rtl/>
        </w:rPr>
        <w:t>%</w:t>
      </w:r>
      <w:r w:rsidR="00455D33">
        <w:rPr>
          <w:rFonts w:hint="cs"/>
          <w:b/>
          <w:bCs/>
          <w:rtl/>
        </w:rPr>
        <w:t>. עלות השכר</w:t>
      </w:r>
      <w:r>
        <w:rPr>
          <w:rFonts w:hint="cs"/>
          <w:b/>
          <w:bCs/>
          <w:rtl/>
        </w:rPr>
        <w:t xml:space="preserve"> למעביד </w:t>
      </w:r>
      <w:r w:rsidRPr="00B071AC">
        <w:rPr>
          <w:b/>
          <w:bCs/>
          <w:rtl/>
        </w:rPr>
        <w:t>הגיע</w:t>
      </w:r>
      <w:r>
        <w:rPr>
          <w:rFonts w:hint="cs"/>
          <w:b/>
          <w:bCs/>
          <w:rtl/>
        </w:rPr>
        <w:t>ה</w:t>
      </w:r>
      <w:r w:rsidRPr="00B071AC">
        <w:rPr>
          <w:b/>
          <w:bCs/>
          <w:rtl/>
        </w:rPr>
        <w:t xml:space="preserve"> בממוצע ל-</w:t>
      </w:r>
      <w:r>
        <w:rPr>
          <w:rFonts w:hint="cs"/>
          <w:b/>
          <w:bCs/>
          <w:rtl/>
        </w:rPr>
        <w:t xml:space="preserve">269,000 </w:t>
      </w:r>
      <w:r w:rsidRPr="00B071AC">
        <w:rPr>
          <w:b/>
          <w:bCs/>
          <w:rtl/>
        </w:rPr>
        <w:t>ש"ח</w:t>
      </w:r>
      <w:r>
        <w:rPr>
          <w:rStyle w:val="FootnoteReference1"/>
          <w:b/>
          <w:bCs/>
          <w:rtl/>
        </w:rPr>
        <w:footnoteReference w:id="45"/>
      </w:r>
      <w:r>
        <w:rPr>
          <w:rFonts w:hint="cs"/>
          <w:b/>
          <w:bCs/>
          <w:rtl/>
        </w:rPr>
        <w:t xml:space="preserve"> לשנה, שהיא מעל 22,000 ש"ח בחודש</w:t>
      </w:r>
      <w:r w:rsidRPr="00B071AC">
        <w:rPr>
          <w:b/>
          <w:bCs/>
          <w:rtl/>
        </w:rPr>
        <w:t>.</w:t>
      </w:r>
      <w:r>
        <w:rPr>
          <w:rFonts w:hint="cs"/>
          <w:b/>
          <w:bCs/>
          <w:rtl/>
        </w:rPr>
        <w:t xml:space="preserve"> </w:t>
      </w:r>
    </w:p>
    <w:p w:rsidR="004D3D12" w:rsidP="0023206D">
      <w:pPr>
        <w:pStyle w:val="a"/>
        <w:spacing w:line="269" w:lineRule="auto"/>
        <w:rPr>
          <w:rtl/>
        </w:rPr>
      </w:pPr>
    </w:p>
    <w:p w:rsidR="00D05AA6" w:rsidP="0023206D">
      <w:pPr>
        <w:spacing w:line="269" w:lineRule="auto"/>
        <w:rPr>
          <w:b/>
          <w:bCs/>
          <w:rtl/>
        </w:rPr>
      </w:pPr>
      <w:r>
        <w:rPr>
          <w:rFonts w:hint="cs"/>
          <w:b/>
          <w:bCs/>
          <w:rtl/>
        </w:rPr>
        <w:t>מומלץ כי הנהלת המכון תמשיך ותעקוב אחר עלויות השכר במכון באופן שוטף.</w:t>
      </w:r>
    </w:p>
    <w:p w:rsidR="004717D6" w:rsidP="0023206D">
      <w:pPr>
        <w:pStyle w:val="a"/>
        <w:spacing w:line="269" w:lineRule="auto"/>
        <w:rPr>
          <w:rtl/>
        </w:rPr>
      </w:pPr>
    </w:p>
    <w:p w:rsidR="00D05AA6" w:rsidP="0023206D">
      <w:pPr>
        <w:spacing w:line="269" w:lineRule="auto"/>
        <w:rPr>
          <w:rtl/>
        </w:rPr>
      </w:pPr>
      <w:r w:rsidRPr="00B71FF8">
        <w:rPr>
          <w:rFonts w:hint="cs"/>
          <w:rtl/>
        </w:rPr>
        <w:t>בתגובת המכון נמסר</w:t>
      </w:r>
      <w:r w:rsidRPr="00B71FF8" w:rsidR="004717D6">
        <w:rPr>
          <w:rFonts w:hint="cs"/>
          <w:rtl/>
        </w:rPr>
        <w:t xml:space="preserve"> כי </w:t>
      </w:r>
      <w:r w:rsidR="004D3D12">
        <w:rPr>
          <w:rFonts w:hint="cs"/>
          <w:rtl/>
        </w:rPr>
        <w:t>מימוש</w:t>
      </w:r>
      <w:r w:rsidRPr="00B71FF8" w:rsidR="004717D6">
        <w:rPr>
          <w:rtl/>
        </w:rPr>
        <w:t xml:space="preserve"> שעות נוספות </w:t>
      </w:r>
      <w:r w:rsidR="004D3D12">
        <w:rPr>
          <w:rFonts w:hint="cs"/>
          <w:rtl/>
        </w:rPr>
        <w:t>נעשה</w:t>
      </w:r>
      <w:r w:rsidR="00E85926">
        <w:rPr>
          <w:rFonts w:hint="cs"/>
          <w:rtl/>
        </w:rPr>
        <w:t xml:space="preserve"> </w:t>
      </w:r>
      <w:r w:rsidRPr="00B71FF8" w:rsidR="004717D6">
        <w:rPr>
          <w:rtl/>
        </w:rPr>
        <w:t>אך ורק בהתאם לצורך ולהיקף עבודה</w:t>
      </w:r>
      <w:r w:rsidR="001C3CC3">
        <w:rPr>
          <w:rFonts w:hint="cs"/>
          <w:rtl/>
        </w:rPr>
        <w:t>,</w:t>
      </w:r>
      <w:r w:rsidRPr="00B71FF8" w:rsidR="004717D6">
        <w:rPr>
          <w:rFonts w:hint="cs"/>
          <w:rtl/>
        </w:rPr>
        <w:t xml:space="preserve"> ו</w:t>
      </w:r>
      <w:r w:rsidRPr="00B71FF8" w:rsidR="004717D6">
        <w:rPr>
          <w:rtl/>
        </w:rPr>
        <w:t>כי מרבית</w:t>
      </w:r>
      <w:r w:rsidRPr="00B71FF8" w:rsidR="00A8585D">
        <w:rPr>
          <w:rFonts w:hint="cs"/>
          <w:rtl/>
        </w:rPr>
        <w:t>,</w:t>
      </w:r>
      <w:r w:rsidRPr="00B71FF8" w:rsidR="004717D6">
        <w:rPr>
          <w:rtl/>
        </w:rPr>
        <w:t xml:space="preserve"> אם לא כלל השעות הנוספות, הן ״שעות מכורות״, </w:t>
      </w:r>
      <w:r w:rsidR="004D3D12">
        <w:rPr>
          <w:rFonts w:hint="cs"/>
          <w:rtl/>
        </w:rPr>
        <w:t>כלומר</w:t>
      </w:r>
      <w:r w:rsidRPr="00B71FF8" w:rsidR="004717D6">
        <w:rPr>
          <w:rtl/>
        </w:rPr>
        <w:t xml:space="preserve"> לקוחות המכון</w:t>
      </w:r>
      <w:r w:rsidRPr="00B71FF8" w:rsidR="004717D6">
        <w:rPr>
          <w:rFonts w:hint="cs"/>
          <w:rtl/>
        </w:rPr>
        <w:t xml:space="preserve"> </w:t>
      </w:r>
      <w:r w:rsidRPr="00B71FF8" w:rsidR="004717D6">
        <w:rPr>
          <w:rtl/>
        </w:rPr>
        <w:t>משלמים עבור שעות אלו</w:t>
      </w:r>
      <w:r w:rsidRPr="00B71FF8" w:rsidR="004717D6">
        <w:rPr>
          <w:rFonts w:hint="cs"/>
          <w:rtl/>
        </w:rPr>
        <w:t xml:space="preserve">. עוד הוסיף המכון כי עקב </w:t>
      </w:r>
      <w:r w:rsidRPr="00B71FF8" w:rsidR="004717D6">
        <w:rPr>
          <w:rtl/>
        </w:rPr>
        <w:t>הליך פרישה מרצון של כ-100 עובדים בשנת 2018, בלי</w:t>
      </w:r>
      <w:r w:rsidR="00E85926">
        <w:rPr>
          <w:rFonts w:hint="cs"/>
          <w:rtl/>
        </w:rPr>
        <w:t xml:space="preserve"> </w:t>
      </w:r>
      <w:r w:rsidRPr="00B71FF8" w:rsidR="004717D6">
        <w:rPr>
          <w:rFonts w:hint="cs"/>
          <w:rtl/>
        </w:rPr>
        <w:t>שצומצם</w:t>
      </w:r>
      <w:r w:rsidRPr="00B71FF8" w:rsidR="004717D6">
        <w:rPr>
          <w:rtl/>
        </w:rPr>
        <w:t xml:space="preserve"> היקף פעילות המכון</w:t>
      </w:r>
      <w:r w:rsidRPr="00B71FF8" w:rsidR="00E77687">
        <w:rPr>
          <w:rFonts w:hint="cs"/>
          <w:rtl/>
        </w:rPr>
        <w:t xml:space="preserve">, </w:t>
      </w:r>
      <w:r w:rsidRPr="00B71FF8" w:rsidR="004717D6">
        <w:rPr>
          <w:rtl/>
        </w:rPr>
        <w:t xml:space="preserve">תחומי האחריות שלו ונתינת השירות, </w:t>
      </w:r>
      <w:r w:rsidRPr="00B71FF8" w:rsidR="004717D6">
        <w:rPr>
          <w:rFonts w:hint="cs"/>
          <w:rtl/>
        </w:rPr>
        <w:t>עלה מספר השעות הנוספות שכל עובד נדרש לבצע</w:t>
      </w:r>
      <w:r w:rsidRPr="00B71FF8" w:rsidR="004717D6">
        <w:rPr>
          <w:rtl/>
        </w:rPr>
        <w:t>.</w:t>
      </w:r>
    </w:p>
    <w:p w:rsidR="00642622" w:rsidRPr="00642622" w:rsidP="00BD41E6">
      <w:pPr>
        <w:pStyle w:val="a"/>
        <w:rPr>
          <w:rtl/>
        </w:rPr>
      </w:pPr>
    </w:p>
    <w:p w:rsidR="0011549D" w:rsidRPr="001B73D9" w:rsidP="0023206D">
      <w:pPr>
        <w:spacing w:line="269" w:lineRule="auto"/>
        <w:rPr>
          <w:rtl/>
        </w:rPr>
      </w:pPr>
      <w:r>
        <w:rPr>
          <w:rFonts w:hint="cs"/>
          <w:b/>
          <w:bCs/>
          <w:rtl/>
        </w:rPr>
        <w:t>מומלץ כי הנהלת המכון תבחן את מגמת הגידול בשעות הנוספות ותעקוב אחר מימושן</w:t>
      </w:r>
      <w:r w:rsidR="001D7AA0">
        <w:rPr>
          <w:rFonts w:hint="cs"/>
          <w:b/>
          <w:bCs/>
          <w:rtl/>
        </w:rPr>
        <w:t xml:space="preserve"> -</w:t>
      </w:r>
      <w:r>
        <w:rPr>
          <w:rFonts w:hint="cs"/>
          <w:b/>
          <w:bCs/>
          <w:rtl/>
        </w:rPr>
        <w:t xml:space="preserve"> </w:t>
      </w:r>
      <w:r w:rsidR="00455D33">
        <w:rPr>
          <w:rFonts w:hint="cs"/>
          <w:b/>
          <w:bCs/>
          <w:rtl/>
        </w:rPr>
        <w:t>ב</w:t>
      </w:r>
      <w:r w:rsidR="004D3D12">
        <w:rPr>
          <w:rFonts w:hint="cs"/>
          <w:b/>
          <w:bCs/>
          <w:rtl/>
        </w:rPr>
        <w:t>ייחוד</w:t>
      </w:r>
      <w:r w:rsidR="001D7AA0">
        <w:rPr>
          <w:rFonts w:hint="cs"/>
          <w:b/>
          <w:bCs/>
          <w:rtl/>
        </w:rPr>
        <w:t xml:space="preserve"> </w:t>
      </w:r>
      <w:r>
        <w:rPr>
          <w:rFonts w:hint="cs"/>
          <w:b/>
          <w:bCs/>
          <w:rtl/>
        </w:rPr>
        <w:t>בהתאם לרווחיות האגפים השונים</w:t>
      </w:r>
      <w:r w:rsidRPr="005130B6">
        <w:rPr>
          <w:rFonts w:hint="cs"/>
          <w:b/>
          <w:bCs/>
          <w:rtl/>
        </w:rPr>
        <w:t>.</w:t>
      </w:r>
    </w:p>
    <w:p w:rsidR="004174EF" w:rsidP="00BD41E6">
      <w:pPr>
        <w:pStyle w:val="a"/>
        <w:rPr>
          <w:rtl/>
        </w:rPr>
      </w:pPr>
    </w:p>
    <w:p w:rsidR="00BD41E6" w:rsidRPr="00F9688C" w:rsidP="00BD41E6">
      <w:pPr>
        <w:pStyle w:val="a"/>
        <w:rPr>
          <w:rtl/>
        </w:rPr>
      </w:pPr>
    </w:p>
    <w:p w:rsidR="00D05AA6" w:rsidRPr="00173767" w:rsidP="0023206D">
      <w:pPr>
        <w:pStyle w:val="Heading3"/>
        <w:spacing w:before="0" w:line="269" w:lineRule="auto"/>
        <w:rPr>
          <w:rtl/>
        </w:rPr>
      </w:pPr>
      <w:r w:rsidRPr="00173767">
        <w:rPr>
          <w:rtl/>
        </w:rPr>
        <w:t>התחייבות לתשלום פנס</w:t>
      </w:r>
      <w:r>
        <w:rPr>
          <w:rFonts w:hint="cs"/>
          <w:rtl/>
        </w:rPr>
        <w:t>י</w:t>
      </w:r>
      <w:r w:rsidRPr="00173767">
        <w:rPr>
          <w:rtl/>
        </w:rPr>
        <w:t>יה בגין פרישה מוקדמת</w:t>
      </w:r>
    </w:p>
    <w:p w:rsidR="00BD41E6" w:rsidP="00BD41E6">
      <w:pPr>
        <w:pStyle w:val="a"/>
        <w:rPr>
          <w:rtl/>
        </w:rPr>
      </w:pPr>
    </w:p>
    <w:p w:rsidR="00D05AA6" w:rsidRPr="00173767" w:rsidP="0023206D">
      <w:pPr>
        <w:pStyle w:val="Heading4"/>
        <w:spacing w:before="0" w:line="269" w:lineRule="auto"/>
        <w:rPr>
          <w:rtl/>
        </w:rPr>
      </w:pPr>
      <w:r w:rsidRPr="00173767">
        <w:rPr>
          <w:rFonts w:hint="cs"/>
          <w:rtl/>
        </w:rPr>
        <w:t>התחייבות לתשלום פנסי</w:t>
      </w:r>
      <w:r>
        <w:rPr>
          <w:rFonts w:hint="cs"/>
          <w:rtl/>
        </w:rPr>
        <w:t>י</w:t>
      </w:r>
      <w:r w:rsidRPr="00173767">
        <w:rPr>
          <w:rFonts w:hint="cs"/>
          <w:rtl/>
        </w:rPr>
        <w:t xml:space="preserve">ה בגין פרישה מוקדמת </w:t>
      </w:r>
      <w:r w:rsidR="00555D18">
        <w:rPr>
          <w:rFonts w:hint="cs"/>
          <w:rtl/>
        </w:rPr>
        <w:t xml:space="preserve">- </w:t>
      </w:r>
      <w:r w:rsidRPr="00173767">
        <w:rPr>
          <w:rFonts w:hint="cs"/>
          <w:rtl/>
        </w:rPr>
        <w:t>עד שנת 2017</w:t>
      </w:r>
    </w:p>
    <w:p w:rsidR="00024AE5" w:rsidP="0023206D">
      <w:pPr>
        <w:pStyle w:val="a"/>
        <w:spacing w:line="269" w:lineRule="auto"/>
        <w:rPr>
          <w:rtl/>
        </w:rPr>
      </w:pPr>
    </w:p>
    <w:p w:rsidR="00D05AA6" w:rsidP="0023206D">
      <w:pPr>
        <w:spacing w:line="269" w:lineRule="auto"/>
        <w:rPr>
          <w:sz w:val="24"/>
          <w:rtl/>
        </w:rPr>
      </w:pPr>
      <w:r w:rsidRPr="00CA1866">
        <w:rPr>
          <w:sz w:val="24"/>
          <w:rtl/>
        </w:rPr>
        <w:t>התחייבות לתשלומי פנסייה בגין פרישה מוקדמת מוצגת בדוחות הכספיים של המכון בסעיף התחייבויות בשל סיום יחסי עובד-מעביד</w:t>
      </w:r>
      <w:r>
        <w:rPr>
          <w:rFonts w:hint="cs"/>
          <w:sz w:val="24"/>
          <w:rtl/>
        </w:rPr>
        <w:t>.</w:t>
      </w:r>
      <w:r w:rsidRPr="00CA1866">
        <w:rPr>
          <w:sz w:val="24"/>
          <w:rtl/>
        </w:rPr>
        <w:t xml:space="preserve"> </w:t>
      </w:r>
      <w:r w:rsidRPr="00E0647E">
        <w:rPr>
          <w:rFonts w:hint="cs"/>
          <w:sz w:val="24"/>
          <w:rtl/>
        </w:rPr>
        <w:t xml:space="preserve">בהתאם להסכמים קיבוציים שנחתמו בעבר (קודם להסכם העבודה הקיבוצי המיוחד משנת 2017), התחייב </w:t>
      </w:r>
      <w:r>
        <w:rPr>
          <w:rFonts w:hint="cs"/>
          <w:sz w:val="24"/>
          <w:rtl/>
        </w:rPr>
        <w:t>ה</w:t>
      </w:r>
      <w:r w:rsidRPr="00E0647E">
        <w:rPr>
          <w:rFonts w:hint="cs"/>
          <w:sz w:val="24"/>
          <w:rtl/>
        </w:rPr>
        <w:t>מכון לשלם לעובדים שפרשו מעבודתם בטרם הגיעם לגיל פרישה חובה פנסי</w:t>
      </w:r>
      <w:r>
        <w:rPr>
          <w:rFonts w:hint="cs"/>
          <w:sz w:val="24"/>
          <w:rtl/>
        </w:rPr>
        <w:t>י</w:t>
      </w:r>
      <w:r w:rsidRPr="00E0647E">
        <w:rPr>
          <w:rFonts w:hint="cs"/>
          <w:sz w:val="24"/>
          <w:rtl/>
        </w:rPr>
        <w:t>ה חודשית מיום הפרישה ועד הגיעם לגיל</w:t>
      </w:r>
      <w:r w:rsidR="00897579">
        <w:rPr>
          <w:rFonts w:hint="cs"/>
          <w:sz w:val="24"/>
          <w:rtl/>
        </w:rPr>
        <w:t xml:space="preserve"> </w:t>
      </w:r>
      <w:r w:rsidRPr="00E0647E">
        <w:rPr>
          <w:rFonts w:hint="cs"/>
          <w:sz w:val="24"/>
          <w:rtl/>
        </w:rPr>
        <w:t>פרישה חובה</w:t>
      </w:r>
      <w:r>
        <w:rPr>
          <w:rFonts w:hint="cs"/>
          <w:sz w:val="24"/>
          <w:rtl/>
        </w:rPr>
        <w:t>.</w:t>
      </w:r>
      <w:r w:rsidRPr="00E0647E">
        <w:rPr>
          <w:rFonts w:hint="cs"/>
          <w:sz w:val="24"/>
          <w:rtl/>
        </w:rPr>
        <w:t xml:space="preserve"> </w:t>
      </w:r>
      <w:r w:rsidR="004D3D12">
        <w:rPr>
          <w:rFonts w:hint="cs"/>
          <w:sz w:val="24"/>
          <w:rtl/>
        </w:rPr>
        <w:t>בעקבות</w:t>
      </w:r>
      <w:r>
        <w:rPr>
          <w:rFonts w:hint="cs"/>
          <w:sz w:val="24"/>
          <w:rtl/>
        </w:rPr>
        <w:t xml:space="preserve"> התחייבו</w:t>
      </w:r>
      <w:r>
        <w:rPr>
          <w:rFonts w:hint="eastAsia"/>
          <w:sz w:val="24"/>
          <w:rtl/>
        </w:rPr>
        <w:t>ת</w:t>
      </w:r>
      <w:r>
        <w:rPr>
          <w:rFonts w:hint="cs"/>
          <w:sz w:val="24"/>
          <w:rtl/>
        </w:rPr>
        <w:t xml:space="preserve"> זו מוצגת בדוחות הכספיים </w:t>
      </w:r>
      <w:r w:rsidRPr="00391F3F">
        <w:rPr>
          <w:sz w:val="24"/>
          <w:rtl/>
        </w:rPr>
        <w:t xml:space="preserve">התחייבות לתשלום </w:t>
      </w:r>
      <w:r>
        <w:rPr>
          <w:sz w:val="24"/>
          <w:rtl/>
        </w:rPr>
        <w:t>פנסייה</w:t>
      </w:r>
      <w:r w:rsidRPr="00391F3F">
        <w:rPr>
          <w:sz w:val="24"/>
          <w:rtl/>
        </w:rPr>
        <w:t xml:space="preserve"> בגין פרישה מוקדמת</w:t>
      </w:r>
      <w:r>
        <w:rPr>
          <w:rFonts w:hint="cs"/>
          <w:sz w:val="24"/>
          <w:rtl/>
        </w:rPr>
        <w:t xml:space="preserve">. </w:t>
      </w:r>
      <w:r w:rsidRPr="00E0647E">
        <w:rPr>
          <w:rFonts w:hint="cs"/>
          <w:sz w:val="24"/>
          <w:rtl/>
        </w:rPr>
        <w:t>עם עובדים נוספים הוסכם על פרישה מוקדמת בדרך של תשלום חד</w:t>
      </w:r>
      <w:r w:rsidR="004D3D12">
        <w:rPr>
          <w:rFonts w:hint="cs"/>
          <w:sz w:val="24"/>
          <w:rtl/>
        </w:rPr>
        <w:t>-</w:t>
      </w:r>
      <w:r w:rsidRPr="00E0647E">
        <w:rPr>
          <w:rFonts w:hint="cs"/>
          <w:sz w:val="24"/>
          <w:rtl/>
        </w:rPr>
        <w:t xml:space="preserve">פעמי של פיצויי </w:t>
      </w:r>
      <w:r w:rsidRPr="0023621B" w:rsidR="002B2869">
        <w:rPr>
          <w:rFonts w:hint="cs"/>
          <w:sz w:val="24"/>
          <w:rtl/>
        </w:rPr>
        <w:t>פיטורי</w:t>
      </w:r>
      <w:r w:rsidRPr="0023621B" w:rsidR="0015798A">
        <w:rPr>
          <w:rFonts w:hint="cs"/>
          <w:sz w:val="24"/>
          <w:rtl/>
        </w:rPr>
        <w:t>ם</w:t>
      </w:r>
      <w:r w:rsidRPr="00E0647E">
        <w:rPr>
          <w:rFonts w:hint="cs"/>
          <w:sz w:val="24"/>
          <w:rtl/>
        </w:rPr>
        <w:t xml:space="preserve"> מוגדלים. </w:t>
      </w:r>
      <w:r w:rsidRPr="0023621B" w:rsidR="002B2869">
        <w:rPr>
          <w:rFonts w:hint="cs"/>
          <w:sz w:val="24"/>
          <w:rtl/>
        </w:rPr>
        <w:t>ב</w:t>
      </w:r>
      <w:r w:rsidRPr="0023621B" w:rsidR="00AD54F9">
        <w:rPr>
          <w:rFonts w:hint="cs"/>
          <w:sz w:val="24"/>
          <w:rtl/>
        </w:rPr>
        <w:t>תוכנית</w:t>
      </w:r>
      <w:r>
        <w:rPr>
          <w:rFonts w:hint="cs"/>
          <w:sz w:val="24"/>
          <w:rtl/>
        </w:rPr>
        <w:t xml:space="preserve"> זו פרשו 31 עובדים. </w:t>
      </w:r>
      <w:r w:rsidRPr="00E0647E">
        <w:rPr>
          <w:rFonts w:hint="cs"/>
          <w:sz w:val="24"/>
          <w:rtl/>
        </w:rPr>
        <w:t>ההתחייבות לתשלום ה</w:t>
      </w:r>
      <w:r>
        <w:rPr>
          <w:rFonts w:hint="cs"/>
          <w:sz w:val="24"/>
          <w:rtl/>
        </w:rPr>
        <w:t>פנסייה</w:t>
      </w:r>
      <w:r w:rsidRPr="00E0647E">
        <w:rPr>
          <w:rFonts w:hint="cs"/>
          <w:sz w:val="24"/>
          <w:rtl/>
        </w:rPr>
        <w:t xml:space="preserve"> האמורה נכללת במלואה על בסיס הערך הנוכחי של תשלומי ה</w:t>
      </w:r>
      <w:r>
        <w:rPr>
          <w:rFonts w:hint="cs"/>
          <w:sz w:val="24"/>
          <w:rtl/>
        </w:rPr>
        <w:t>פנסייה</w:t>
      </w:r>
      <w:r w:rsidRPr="00E0647E">
        <w:rPr>
          <w:rFonts w:hint="cs"/>
          <w:sz w:val="24"/>
          <w:rtl/>
        </w:rPr>
        <w:t xml:space="preserve"> העתידיים, </w:t>
      </w:r>
      <w:r w:rsidR="00A61CDD">
        <w:rPr>
          <w:rFonts w:hint="cs"/>
          <w:sz w:val="24"/>
          <w:rtl/>
        </w:rPr>
        <w:t>בעוד</w:t>
      </w:r>
      <w:r w:rsidRPr="00E0647E">
        <w:rPr>
          <w:rFonts w:hint="cs"/>
          <w:sz w:val="24"/>
          <w:rtl/>
        </w:rPr>
        <w:t xml:space="preserve"> שיעור ההיוון מבוסס על ציטוטי תשואה של אגרות חוב קונצרניות צמודות למדד באיכות גבוהה למועד חישוב ההתחייבות. שינויים בערך התחייבות </w:t>
      </w:r>
      <w:r w:rsidR="00661C06">
        <w:rPr>
          <w:rFonts w:hint="cs"/>
          <w:sz w:val="24"/>
          <w:rtl/>
        </w:rPr>
        <w:t>הנובעים</w:t>
      </w:r>
      <w:r w:rsidRPr="00E0647E">
        <w:rPr>
          <w:rFonts w:hint="cs"/>
          <w:sz w:val="24"/>
          <w:rtl/>
        </w:rPr>
        <w:t xml:space="preserve"> משינוי ביתרת תקופת ההיוון וכן בגין שינויים בשיעור ההיוון המשוקלל משנה לשנה</w:t>
      </w:r>
      <w:r w:rsidR="007547B7">
        <w:rPr>
          <w:rFonts w:hint="cs"/>
          <w:sz w:val="24"/>
          <w:rtl/>
        </w:rPr>
        <w:t>,</w:t>
      </w:r>
      <w:r w:rsidRPr="00E0647E">
        <w:rPr>
          <w:rFonts w:hint="cs"/>
          <w:sz w:val="24"/>
          <w:rtl/>
        </w:rPr>
        <w:t xml:space="preserve"> מוצגים במסגרת הוצאות מימון </w:t>
      </w:r>
      <w:r w:rsidR="00A61CDD">
        <w:rPr>
          <w:rFonts w:hint="cs"/>
          <w:sz w:val="24"/>
          <w:rtl/>
        </w:rPr>
        <w:t>בעקבות</w:t>
      </w:r>
      <w:r w:rsidRPr="00E0647E">
        <w:rPr>
          <w:rFonts w:hint="cs"/>
          <w:sz w:val="24"/>
          <w:rtl/>
        </w:rPr>
        <w:t xml:space="preserve"> פרישה מוקדמת לפנס</w:t>
      </w:r>
      <w:r>
        <w:rPr>
          <w:rFonts w:hint="cs"/>
          <w:sz w:val="24"/>
          <w:rtl/>
        </w:rPr>
        <w:t>י</w:t>
      </w:r>
      <w:r w:rsidRPr="00E0647E">
        <w:rPr>
          <w:rFonts w:hint="cs"/>
          <w:sz w:val="24"/>
          <w:rtl/>
        </w:rPr>
        <w:t>יה.</w:t>
      </w:r>
      <w:r w:rsidRPr="00C51022">
        <w:rPr>
          <w:sz w:val="24"/>
          <w:rtl/>
        </w:rPr>
        <w:t xml:space="preserve"> </w:t>
      </w:r>
      <w:r w:rsidRPr="003B3C13">
        <w:rPr>
          <w:sz w:val="24"/>
          <w:rtl/>
        </w:rPr>
        <w:t xml:space="preserve">להלן לוח </w:t>
      </w:r>
      <w:r w:rsidR="008D36AF">
        <w:rPr>
          <w:rFonts w:hint="cs"/>
          <w:sz w:val="24"/>
          <w:rtl/>
        </w:rPr>
        <w:t>19</w:t>
      </w:r>
      <w:r w:rsidRPr="003B3C13">
        <w:rPr>
          <w:sz w:val="24"/>
          <w:rtl/>
        </w:rPr>
        <w:t xml:space="preserve"> המציג את</w:t>
      </w:r>
      <w:r>
        <w:rPr>
          <w:rFonts w:hint="cs"/>
          <w:sz w:val="24"/>
          <w:rtl/>
        </w:rPr>
        <w:t xml:space="preserve"> התחייבות המכון לתשלומי פנסייה בגין פרישה מוקדמת.</w:t>
      </w:r>
    </w:p>
    <w:p w:rsidR="00D05AA6" w:rsidP="0023206D">
      <w:pPr>
        <w:pStyle w:val="a"/>
        <w:spacing w:line="269" w:lineRule="auto"/>
        <w:rPr>
          <w:rtl/>
        </w:rPr>
      </w:pPr>
    </w:p>
    <w:p w:rsidR="00D05AA6" w:rsidRPr="003B3C13" w:rsidP="00DB0000">
      <w:pPr>
        <w:spacing w:after="120" w:line="269" w:lineRule="auto"/>
        <w:ind w:right="-1134"/>
        <w:rPr>
          <w:sz w:val="24"/>
          <w:rtl/>
        </w:rPr>
      </w:pPr>
      <w:r w:rsidRPr="00D0135E">
        <w:rPr>
          <w:b/>
          <w:bCs/>
          <w:sz w:val="24"/>
          <w:rtl/>
        </w:rPr>
        <w:t xml:space="preserve">לוח </w:t>
      </w:r>
      <w:r w:rsidR="008D36AF">
        <w:rPr>
          <w:rFonts w:hint="cs"/>
          <w:b/>
          <w:bCs/>
          <w:sz w:val="24"/>
          <w:rtl/>
        </w:rPr>
        <w:t>19</w:t>
      </w:r>
      <w:r w:rsidRPr="00D0135E">
        <w:rPr>
          <w:rFonts w:hint="cs"/>
          <w:b/>
          <w:bCs/>
          <w:sz w:val="24"/>
          <w:rtl/>
        </w:rPr>
        <w:t>:</w:t>
      </w:r>
      <w:r w:rsidRPr="00C51022">
        <w:rPr>
          <w:sz w:val="24"/>
          <w:rtl/>
        </w:rPr>
        <w:t xml:space="preserve"> </w:t>
      </w:r>
      <w:r w:rsidRPr="003A4C9F">
        <w:rPr>
          <w:b/>
          <w:bCs/>
          <w:sz w:val="24"/>
          <w:rtl/>
        </w:rPr>
        <w:t xml:space="preserve">התחייבות המכון לתשלומי </w:t>
      </w:r>
      <w:r>
        <w:rPr>
          <w:b/>
          <w:bCs/>
          <w:sz w:val="24"/>
          <w:rtl/>
        </w:rPr>
        <w:t>פנסייה</w:t>
      </w:r>
      <w:r w:rsidRPr="003A4C9F">
        <w:rPr>
          <w:b/>
          <w:bCs/>
          <w:sz w:val="24"/>
          <w:rtl/>
        </w:rPr>
        <w:t xml:space="preserve"> בגין פרישה מוקדמת</w:t>
      </w:r>
      <w:r w:rsidR="00557413">
        <w:rPr>
          <w:rFonts w:hint="cs"/>
          <w:b/>
          <w:bCs/>
          <w:sz w:val="24"/>
          <w:rtl/>
        </w:rPr>
        <w:t xml:space="preserve">, 2016 - 2018 </w:t>
      </w:r>
      <w:r w:rsidRPr="003A4C9F" w:rsidR="00557413">
        <w:rPr>
          <w:b/>
          <w:bCs/>
          <w:sz w:val="24"/>
          <w:rtl/>
        </w:rPr>
        <w:t>(באלפי ש"ח)</w:t>
      </w:r>
    </w:p>
    <w:tbl>
      <w:tblPr>
        <w:tblStyle w:val="TableGrid"/>
        <w:bidiVisual/>
        <w:tblW w:w="8214" w:type="dxa"/>
        <w:jc w:val="center"/>
        <w:tblLook w:val="04A0"/>
      </w:tblPr>
      <w:tblGrid>
        <w:gridCol w:w="4531"/>
        <w:gridCol w:w="1276"/>
        <w:gridCol w:w="1134"/>
        <w:gridCol w:w="1273"/>
      </w:tblGrid>
      <w:tr w:rsidTr="00DB0000">
        <w:tblPrEx>
          <w:tblW w:w="8214" w:type="dxa"/>
          <w:jc w:val="center"/>
          <w:tblLook w:val="04A0"/>
        </w:tblPrEx>
        <w:trPr>
          <w:trHeight w:val="307"/>
          <w:jc w:val="center"/>
        </w:trPr>
        <w:tc>
          <w:tcPr>
            <w:tcW w:w="4531" w:type="dxa"/>
            <w:vAlign w:val="bottom"/>
          </w:tcPr>
          <w:p w:rsidR="00DB0000" w:rsidRPr="002535B1" w:rsidP="00DB0000">
            <w:pPr>
              <w:spacing w:before="80" w:after="80" w:line="240" w:lineRule="exact"/>
              <w:ind w:right="-1134"/>
              <w:rPr>
                <w:sz w:val="22"/>
                <w:szCs w:val="22"/>
                <w:rtl/>
              </w:rPr>
            </w:pPr>
          </w:p>
        </w:tc>
        <w:tc>
          <w:tcPr>
            <w:tcW w:w="1276" w:type="dxa"/>
            <w:shd w:val="clear" w:color="auto" w:fill="EEECE1" w:themeFill="background2"/>
            <w:vAlign w:val="bottom"/>
          </w:tcPr>
          <w:p w:rsidR="00D05AA6" w:rsidRPr="002535B1" w:rsidP="00DB0000">
            <w:pPr>
              <w:spacing w:before="80" w:after="80" w:line="240" w:lineRule="exact"/>
              <w:ind w:right="-1134" w:firstLine="36"/>
              <w:jc w:val="left"/>
              <w:rPr>
                <w:b/>
                <w:bCs/>
                <w:sz w:val="22"/>
                <w:szCs w:val="22"/>
                <w:rtl/>
              </w:rPr>
            </w:pPr>
            <w:r w:rsidRPr="002535B1">
              <w:rPr>
                <w:b/>
                <w:bCs/>
                <w:sz w:val="22"/>
                <w:szCs w:val="22"/>
                <w:rtl/>
              </w:rPr>
              <w:t>2018</w:t>
            </w:r>
          </w:p>
        </w:tc>
        <w:tc>
          <w:tcPr>
            <w:tcW w:w="1134" w:type="dxa"/>
            <w:shd w:val="clear" w:color="auto" w:fill="EEECE1" w:themeFill="background2"/>
            <w:vAlign w:val="bottom"/>
          </w:tcPr>
          <w:p w:rsidR="00D05AA6" w:rsidRPr="002535B1" w:rsidP="00DB0000">
            <w:pPr>
              <w:spacing w:before="80" w:after="80" w:line="240" w:lineRule="exact"/>
              <w:ind w:right="-1134" w:firstLine="36"/>
              <w:jc w:val="left"/>
              <w:rPr>
                <w:b/>
                <w:bCs/>
                <w:sz w:val="22"/>
                <w:szCs w:val="22"/>
                <w:rtl/>
              </w:rPr>
            </w:pPr>
            <w:r w:rsidRPr="002535B1">
              <w:rPr>
                <w:b/>
                <w:bCs/>
                <w:sz w:val="22"/>
                <w:szCs w:val="22"/>
                <w:rtl/>
              </w:rPr>
              <w:t>2017</w:t>
            </w:r>
          </w:p>
        </w:tc>
        <w:tc>
          <w:tcPr>
            <w:tcW w:w="1273" w:type="dxa"/>
            <w:shd w:val="clear" w:color="auto" w:fill="EEECE1" w:themeFill="background2"/>
            <w:vAlign w:val="bottom"/>
          </w:tcPr>
          <w:p w:rsidR="00D05AA6" w:rsidRPr="002535B1" w:rsidP="00DB0000">
            <w:pPr>
              <w:spacing w:before="80" w:after="80" w:line="240" w:lineRule="exact"/>
              <w:ind w:right="-1134" w:firstLine="36"/>
              <w:jc w:val="left"/>
              <w:rPr>
                <w:b/>
                <w:bCs/>
                <w:sz w:val="22"/>
                <w:szCs w:val="22"/>
                <w:rtl/>
              </w:rPr>
            </w:pPr>
            <w:r w:rsidRPr="002535B1">
              <w:rPr>
                <w:b/>
                <w:bCs/>
                <w:sz w:val="22"/>
                <w:szCs w:val="22"/>
                <w:rtl/>
              </w:rPr>
              <w:t>2016</w:t>
            </w:r>
          </w:p>
        </w:tc>
      </w:tr>
      <w:tr w:rsidTr="00DB0000">
        <w:tblPrEx>
          <w:tblW w:w="8214" w:type="dxa"/>
          <w:jc w:val="center"/>
          <w:tblLook w:val="04A0"/>
        </w:tblPrEx>
        <w:trPr>
          <w:trHeight w:val="327"/>
          <w:jc w:val="center"/>
        </w:trPr>
        <w:tc>
          <w:tcPr>
            <w:tcW w:w="4531" w:type="dxa"/>
          </w:tcPr>
          <w:p w:rsidR="00D05AA6" w:rsidRPr="002535B1" w:rsidP="00DB0000">
            <w:pPr>
              <w:spacing w:before="80" w:after="80" w:line="240" w:lineRule="exact"/>
              <w:ind w:right="-1134"/>
              <w:jc w:val="left"/>
              <w:rPr>
                <w:sz w:val="22"/>
                <w:szCs w:val="22"/>
                <w:rtl/>
              </w:rPr>
            </w:pPr>
            <w:r w:rsidRPr="002535B1">
              <w:rPr>
                <w:sz w:val="22"/>
                <w:szCs w:val="22"/>
                <w:rtl/>
              </w:rPr>
              <w:t>התחייבות לתשלום פנסי</w:t>
            </w:r>
            <w:r w:rsidRPr="002535B1">
              <w:rPr>
                <w:rFonts w:hint="cs"/>
                <w:sz w:val="22"/>
                <w:szCs w:val="22"/>
                <w:rtl/>
              </w:rPr>
              <w:t>יה</w:t>
            </w:r>
            <w:r w:rsidRPr="002535B1">
              <w:rPr>
                <w:sz w:val="22"/>
                <w:szCs w:val="22"/>
                <w:rtl/>
              </w:rPr>
              <w:t xml:space="preserve"> בגין פרישה</w:t>
            </w:r>
            <w:r w:rsidRPr="002535B1">
              <w:rPr>
                <w:rFonts w:hint="cs"/>
                <w:sz w:val="22"/>
                <w:szCs w:val="22"/>
                <w:rtl/>
              </w:rPr>
              <w:t xml:space="preserve"> </w:t>
            </w:r>
            <w:r w:rsidRPr="002535B1">
              <w:rPr>
                <w:sz w:val="22"/>
                <w:szCs w:val="22"/>
                <w:rtl/>
              </w:rPr>
              <w:t>מוקדמת</w:t>
            </w:r>
          </w:p>
        </w:tc>
        <w:tc>
          <w:tcPr>
            <w:tcW w:w="1276" w:type="dxa"/>
          </w:tcPr>
          <w:p w:rsidR="00D05AA6" w:rsidRPr="002535B1" w:rsidP="00DB0000">
            <w:pPr>
              <w:spacing w:before="80" w:after="80" w:line="240" w:lineRule="exact"/>
              <w:ind w:right="-1134"/>
              <w:jc w:val="left"/>
              <w:rPr>
                <w:sz w:val="22"/>
                <w:szCs w:val="22"/>
                <w:rtl/>
              </w:rPr>
            </w:pPr>
            <w:r w:rsidRPr="002535B1">
              <w:rPr>
                <w:rFonts w:hint="cs"/>
                <w:sz w:val="22"/>
                <w:szCs w:val="22"/>
                <w:rtl/>
              </w:rPr>
              <w:t>20,975</w:t>
            </w:r>
          </w:p>
        </w:tc>
        <w:tc>
          <w:tcPr>
            <w:tcW w:w="1134" w:type="dxa"/>
          </w:tcPr>
          <w:p w:rsidR="00D05AA6" w:rsidRPr="002535B1" w:rsidP="00DB0000">
            <w:pPr>
              <w:spacing w:before="80" w:after="80" w:line="240" w:lineRule="exact"/>
              <w:ind w:right="-1134"/>
              <w:jc w:val="left"/>
              <w:rPr>
                <w:sz w:val="22"/>
                <w:szCs w:val="22"/>
                <w:rtl/>
              </w:rPr>
            </w:pPr>
            <w:r w:rsidRPr="002535B1">
              <w:rPr>
                <w:rFonts w:hint="cs"/>
                <w:sz w:val="22"/>
                <w:szCs w:val="22"/>
                <w:rtl/>
              </w:rPr>
              <w:t>27,294</w:t>
            </w:r>
          </w:p>
        </w:tc>
        <w:tc>
          <w:tcPr>
            <w:tcW w:w="1273" w:type="dxa"/>
          </w:tcPr>
          <w:p w:rsidR="00D05AA6" w:rsidRPr="002535B1" w:rsidP="00DB0000">
            <w:pPr>
              <w:spacing w:before="80" w:after="80" w:line="240" w:lineRule="exact"/>
              <w:ind w:right="-1134"/>
              <w:jc w:val="left"/>
              <w:rPr>
                <w:sz w:val="22"/>
                <w:szCs w:val="22"/>
                <w:rtl/>
              </w:rPr>
            </w:pPr>
            <w:r w:rsidRPr="002535B1">
              <w:rPr>
                <w:rFonts w:hint="cs"/>
                <w:sz w:val="22"/>
                <w:szCs w:val="22"/>
                <w:rtl/>
              </w:rPr>
              <w:t>34,255</w:t>
            </w:r>
          </w:p>
        </w:tc>
      </w:tr>
      <w:tr w:rsidTr="00BD41E6">
        <w:tblPrEx>
          <w:tblW w:w="8214" w:type="dxa"/>
          <w:jc w:val="center"/>
          <w:tblLook w:val="04A0"/>
        </w:tblPrEx>
        <w:trPr>
          <w:trHeight w:val="638"/>
          <w:jc w:val="center"/>
        </w:trPr>
        <w:tc>
          <w:tcPr>
            <w:tcW w:w="4531" w:type="dxa"/>
          </w:tcPr>
          <w:p w:rsidR="00D05AA6" w:rsidRPr="002535B1" w:rsidP="00DB0000">
            <w:pPr>
              <w:spacing w:before="80" w:after="80" w:line="240" w:lineRule="exact"/>
              <w:ind w:right="-1134"/>
              <w:jc w:val="left"/>
              <w:rPr>
                <w:sz w:val="22"/>
                <w:szCs w:val="22"/>
                <w:rtl/>
              </w:rPr>
            </w:pPr>
            <w:r w:rsidRPr="002535B1">
              <w:rPr>
                <w:sz w:val="22"/>
                <w:szCs w:val="22"/>
                <w:rtl/>
              </w:rPr>
              <w:t>הוצאות (הכנסות) מימון בגין פרישה מוקדמת לפנסי</w:t>
            </w:r>
            <w:r w:rsidRPr="002535B1">
              <w:rPr>
                <w:rFonts w:hint="cs"/>
                <w:sz w:val="22"/>
                <w:szCs w:val="22"/>
                <w:rtl/>
              </w:rPr>
              <w:t>י</w:t>
            </w:r>
            <w:r w:rsidRPr="002535B1">
              <w:rPr>
                <w:sz w:val="22"/>
                <w:szCs w:val="22"/>
                <w:rtl/>
              </w:rPr>
              <w:t>ה</w:t>
            </w:r>
          </w:p>
        </w:tc>
        <w:tc>
          <w:tcPr>
            <w:tcW w:w="1276" w:type="dxa"/>
          </w:tcPr>
          <w:p w:rsidR="00D05AA6" w:rsidRPr="002535B1" w:rsidP="00DB0000">
            <w:pPr>
              <w:spacing w:before="80" w:after="80" w:line="240" w:lineRule="exact"/>
              <w:ind w:right="-1134"/>
              <w:jc w:val="left"/>
              <w:rPr>
                <w:sz w:val="22"/>
                <w:szCs w:val="22"/>
                <w:rtl/>
              </w:rPr>
            </w:pPr>
            <w:r w:rsidRPr="002535B1">
              <w:rPr>
                <w:rFonts w:hint="cs"/>
                <w:sz w:val="22"/>
                <w:szCs w:val="22"/>
                <w:rtl/>
              </w:rPr>
              <w:t>(154)</w:t>
            </w:r>
          </w:p>
        </w:tc>
        <w:tc>
          <w:tcPr>
            <w:tcW w:w="1134" w:type="dxa"/>
          </w:tcPr>
          <w:p w:rsidR="00D05AA6" w:rsidRPr="002535B1" w:rsidP="00DB0000">
            <w:pPr>
              <w:spacing w:before="80" w:after="80" w:line="240" w:lineRule="exact"/>
              <w:ind w:right="-1134"/>
              <w:jc w:val="left"/>
              <w:rPr>
                <w:sz w:val="22"/>
                <w:szCs w:val="22"/>
                <w:rtl/>
              </w:rPr>
            </w:pPr>
            <w:r w:rsidRPr="002535B1">
              <w:rPr>
                <w:rFonts w:hint="cs"/>
                <w:sz w:val="22"/>
                <w:szCs w:val="22"/>
                <w:rtl/>
              </w:rPr>
              <w:t>926</w:t>
            </w:r>
          </w:p>
        </w:tc>
        <w:tc>
          <w:tcPr>
            <w:tcW w:w="1273" w:type="dxa"/>
          </w:tcPr>
          <w:p w:rsidR="00D05AA6" w:rsidRPr="002535B1" w:rsidP="00DB0000">
            <w:pPr>
              <w:spacing w:before="80" w:after="80" w:line="240" w:lineRule="exact"/>
              <w:ind w:right="-1134"/>
              <w:jc w:val="left"/>
              <w:rPr>
                <w:sz w:val="22"/>
                <w:szCs w:val="22"/>
                <w:rtl/>
              </w:rPr>
            </w:pPr>
            <w:r w:rsidRPr="002535B1">
              <w:rPr>
                <w:rFonts w:hint="cs"/>
                <w:sz w:val="22"/>
                <w:szCs w:val="22"/>
                <w:rtl/>
              </w:rPr>
              <w:t>1,657</w:t>
            </w:r>
          </w:p>
        </w:tc>
      </w:tr>
    </w:tbl>
    <w:p w:rsidR="00D05AA6" w:rsidP="0023206D">
      <w:pPr>
        <w:pStyle w:val="a"/>
        <w:spacing w:line="269" w:lineRule="auto"/>
        <w:rPr>
          <w:rtl/>
        </w:rPr>
      </w:pPr>
    </w:p>
    <w:p w:rsidR="00D05AA6" w:rsidP="0023206D">
      <w:pPr>
        <w:spacing w:line="269" w:lineRule="auto"/>
        <w:rPr>
          <w:sz w:val="24"/>
          <w:rtl/>
        </w:rPr>
      </w:pPr>
      <w:r>
        <w:rPr>
          <w:rFonts w:hint="cs"/>
          <w:sz w:val="24"/>
          <w:rtl/>
        </w:rPr>
        <w:t xml:space="preserve">מלוח </w:t>
      </w:r>
      <w:r w:rsidR="008D36AF">
        <w:rPr>
          <w:rFonts w:hint="cs"/>
          <w:sz w:val="24"/>
          <w:rtl/>
        </w:rPr>
        <w:t>19</w:t>
      </w:r>
      <w:r>
        <w:rPr>
          <w:rFonts w:hint="cs"/>
          <w:sz w:val="24"/>
          <w:rtl/>
        </w:rPr>
        <w:t xml:space="preserve"> ניתן ללמוד כי התחייבות המכון ל</w:t>
      </w:r>
      <w:r w:rsidR="009401B4">
        <w:rPr>
          <w:rFonts w:hint="cs"/>
          <w:sz w:val="24"/>
          <w:rtl/>
        </w:rPr>
        <w:t xml:space="preserve">סוף </w:t>
      </w:r>
      <w:r>
        <w:rPr>
          <w:rFonts w:hint="cs"/>
          <w:sz w:val="24"/>
          <w:rtl/>
        </w:rPr>
        <w:t>שנת 2018 עומדת על כ-21 מיליונ</w:t>
      </w:r>
      <w:r>
        <w:rPr>
          <w:rFonts w:hint="eastAsia"/>
          <w:sz w:val="24"/>
          <w:rtl/>
        </w:rPr>
        <w:t>י</w:t>
      </w:r>
      <w:r>
        <w:rPr>
          <w:rFonts w:hint="cs"/>
          <w:sz w:val="24"/>
          <w:rtl/>
        </w:rPr>
        <w:t xml:space="preserve"> ש"ח</w:t>
      </w:r>
      <w:r w:rsidR="004174EF">
        <w:rPr>
          <w:rFonts w:hint="cs"/>
          <w:sz w:val="24"/>
          <w:rtl/>
        </w:rPr>
        <w:t>,</w:t>
      </w:r>
      <w:r>
        <w:rPr>
          <w:rFonts w:hint="cs"/>
          <w:sz w:val="24"/>
          <w:rtl/>
        </w:rPr>
        <w:t xml:space="preserve"> וכי הוצאות המימון יורדות עם השנים</w:t>
      </w:r>
      <w:r w:rsidR="009401B4">
        <w:rPr>
          <w:rFonts w:hint="cs"/>
          <w:sz w:val="24"/>
          <w:rtl/>
        </w:rPr>
        <w:t>,</w:t>
      </w:r>
      <w:r w:rsidRPr="009401B4" w:rsidR="009401B4">
        <w:rPr>
          <w:rtl/>
        </w:rPr>
        <w:t xml:space="preserve"> </w:t>
      </w:r>
      <w:r w:rsidRPr="009401B4" w:rsidR="009401B4">
        <w:rPr>
          <w:sz w:val="24"/>
          <w:rtl/>
        </w:rPr>
        <w:t>בין היתר</w:t>
      </w:r>
      <w:r w:rsidR="00555D18">
        <w:rPr>
          <w:rFonts w:hint="cs"/>
          <w:sz w:val="24"/>
          <w:rtl/>
        </w:rPr>
        <w:t>,</w:t>
      </w:r>
      <w:r w:rsidRPr="009401B4" w:rsidR="009401B4">
        <w:rPr>
          <w:sz w:val="24"/>
          <w:rtl/>
        </w:rPr>
        <w:t xml:space="preserve"> עקב שינוי בשיעור הריבית</w:t>
      </w:r>
      <w:r>
        <w:rPr>
          <w:rFonts w:hint="cs"/>
          <w:sz w:val="24"/>
          <w:rtl/>
        </w:rPr>
        <w:t>. ה</w:t>
      </w:r>
      <w:r w:rsidRPr="006D13C7">
        <w:rPr>
          <w:sz w:val="24"/>
          <w:rtl/>
        </w:rPr>
        <w:t>התחייבות לתשלום פנס</w:t>
      </w:r>
      <w:r>
        <w:rPr>
          <w:rFonts w:hint="cs"/>
          <w:sz w:val="24"/>
          <w:rtl/>
        </w:rPr>
        <w:t>י</w:t>
      </w:r>
      <w:r w:rsidRPr="006D13C7">
        <w:rPr>
          <w:sz w:val="24"/>
          <w:rtl/>
        </w:rPr>
        <w:t>יה בגין פרישה מוקדמת</w:t>
      </w:r>
      <w:r>
        <w:rPr>
          <w:rFonts w:hint="cs"/>
          <w:sz w:val="24"/>
          <w:rtl/>
        </w:rPr>
        <w:t xml:space="preserve"> תיסג</w:t>
      </w:r>
      <w:r>
        <w:rPr>
          <w:rFonts w:hint="eastAsia"/>
          <w:sz w:val="24"/>
          <w:rtl/>
        </w:rPr>
        <w:t>ר</w:t>
      </w:r>
      <w:r>
        <w:rPr>
          <w:rFonts w:hint="cs"/>
          <w:sz w:val="24"/>
          <w:rtl/>
        </w:rPr>
        <w:t xml:space="preserve"> בשנת 2032, במועד שבו </w:t>
      </w:r>
      <w:r w:rsidR="00555D18">
        <w:rPr>
          <w:rFonts w:hint="cs"/>
          <w:sz w:val="24"/>
          <w:rtl/>
        </w:rPr>
        <w:t>יגיע</w:t>
      </w:r>
      <w:r w:rsidR="00455D33">
        <w:rPr>
          <w:rFonts w:hint="cs"/>
          <w:sz w:val="24"/>
          <w:rtl/>
        </w:rPr>
        <w:t xml:space="preserve"> </w:t>
      </w:r>
      <w:r>
        <w:rPr>
          <w:rFonts w:hint="cs"/>
          <w:sz w:val="24"/>
          <w:rtl/>
        </w:rPr>
        <w:t>אחרון הפורשים לגיל 67.</w:t>
      </w:r>
    </w:p>
    <w:p w:rsidR="00D05AA6" w:rsidP="0023206D">
      <w:pPr>
        <w:pStyle w:val="a"/>
        <w:spacing w:line="269" w:lineRule="auto"/>
        <w:rPr>
          <w:rtl/>
        </w:rPr>
      </w:pPr>
    </w:p>
    <w:p w:rsidR="00D05AA6" w:rsidRPr="00173767" w:rsidP="0023206D">
      <w:pPr>
        <w:pStyle w:val="Heading4"/>
        <w:spacing w:before="0" w:line="269" w:lineRule="auto"/>
        <w:rPr>
          <w:rtl/>
        </w:rPr>
      </w:pPr>
      <w:r w:rsidRPr="00173767">
        <w:rPr>
          <w:rFonts w:hint="cs"/>
          <w:rtl/>
        </w:rPr>
        <w:t>פרישה מוקדמת בהתאם להסכם הקיבוצי המיוחד</w:t>
      </w:r>
      <w:r>
        <w:rPr>
          <w:rFonts w:hint="cs"/>
          <w:rtl/>
        </w:rPr>
        <w:t xml:space="preserve"> -</w:t>
      </w:r>
      <w:r w:rsidRPr="00173767">
        <w:rPr>
          <w:rFonts w:hint="cs"/>
          <w:rtl/>
        </w:rPr>
        <w:t xml:space="preserve"> בשנת 2017</w:t>
      </w:r>
    </w:p>
    <w:p w:rsidR="00D05AA6" w:rsidP="0023206D">
      <w:pPr>
        <w:pStyle w:val="a"/>
        <w:spacing w:line="269" w:lineRule="auto"/>
        <w:rPr>
          <w:rtl/>
        </w:rPr>
      </w:pPr>
    </w:p>
    <w:p w:rsidR="00D05AA6" w:rsidRPr="0030630B" w:rsidP="0023206D">
      <w:pPr>
        <w:spacing w:line="269" w:lineRule="auto"/>
        <w:rPr>
          <w:sz w:val="24"/>
          <w:rtl/>
        </w:rPr>
      </w:pPr>
      <w:r>
        <w:rPr>
          <w:rFonts w:hint="cs"/>
          <w:sz w:val="24"/>
          <w:rtl/>
        </w:rPr>
        <w:t xml:space="preserve">בהתאם לרפורמה במכון התקנים, </w:t>
      </w:r>
      <w:r w:rsidRPr="00F618D0">
        <w:rPr>
          <w:sz w:val="24"/>
          <w:rtl/>
        </w:rPr>
        <w:t xml:space="preserve">בדיקות יבוא </w:t>
      </w:r>
      <w:r>
        <w:rPr>
          <w:rFonts w:hint="cs"/>
          <w:sz w:val="24"/>
          <w:rtl/>
        </w:rPr>
        <w:t xml:space="preserve">אמורות להיפתח </w:t>
      </w:r>
      <w:r w:rsidRPr="00F618D0">
        <w:rPr>
          <w:sz w:val="24"/>
          <w:rtl/>
        </w:rPr>
        <w:t>לתחרות</w:t>
      </w:r>
      <w:r w:rsidR="00555D18">
        <w:rPr>
          <w:rFonts w:hint="cs"/>
          <w:sz w:val="24"/>
          <w:rtl/>
        </w:rPr>
        <w:t>,</w:t>
      </w:r>
      <w:r>
        <w:rPr>
          <w:rFonts w:hint="cs"/>
          <w:sz w:val="24"/>
          <w:rtl/>
        </w:rPr>
        <w:t xml:space="preserve"> והכנסות המכון בתחום זה עלולות להצטמצם. </w:t>
      </w:r>
      <w:r w:rsidR="00555D18">
        <w:rPr>
          <w:rFonts w:hint="cs"/>
          <w:sz w:val="24"/>
          <w:rtl/>
        </w:rPr>
        <w:t>בעקבות זאת</w:t>
      </w:r>
      <w:r w:rsidR="00455D33">
        <w:rPr>
          <w:rFonts w:hint="cs"/>
          <w:sz w:val="24"/>
          <w:rtl/>
        </w:rPr>
        <w:t xml:space="preserve"> חתם</w:t>
      </w:r>
      <w:r>
        <w:rPr>
          <w:rFonts w:hint="cs"/>
          <w:sz w:val="24"/>
          <w:rtl/>
        </w:rPr>
        <w:t xml:space="preserve"> המכון על הסכם קיבוצי מול ועד העובדים וההסתדרות</w:t>
      </w:r>
      <w:r w:rsidR="00555D18">
        <w:rPr>
          <w:rFonts w:hint="cs"/>
          <w:sz w:val="24"/>
          <w:rtl/>
        </w:rPr>
        <w:t>,</w:t>
      </w:r>
      <w:r>
        <w:rPr>
          <w:rFonts w:hint="cs"/>
          <w:sz w:val="24"/>
          <w:rtl/>
        </w:rPr>
        <w:t xml:space="preserve"> ובו נקבע כי </w:t>
      </w:r>
      <w:r w:rsidR="00555D18">
        <w:rPr>
          <w:rFonts w:hint="cs"/>
          <w:sz w:val="24"/>
          <w:rtl/>
        </w:rPr>
        <w:t>המכון</w:t>
      </w:r>
      <w:r>
        <w:rPr>
          <w:rFonts w:hint="cs"/>
          <w:sz w:val="24"/>
          <w:rtl/>
        </w:rPr>
        <w:t xml:space="preserve"> יהיה רשאי לפטר </w:t>
      </w:r>
      <w:r w:rsidR="00455D33">
        <w:rPr>
          <w:rFonts w:hint="cs"/>
          <w:sz w:val="24"/>
          <w:rtl/>
        </w:rPr>
        <w:t>עובדים</w:t>
      </w:r>
      <w:r>
        <w:rPr>
          <w:rFonts w:hint="cs"/>
          <w:sz w:val="24"/>
          <w:rtl/>
        </w:rPr>
        <w:t xml:space="preserve"> בהתאם לשיעור אובדן הכנסותיו </w:t>
      </w:r>
      <w:r w:rsidR="00455D33">
        <w:rPr>
          <w:rFonts w:hint="cs"/>
          <w:sz w:val="24"/>
          <w:rtl/>
        </w:rPr>
        <w:t>מבדיקת</w:t>
      </w:r>
      <w:r>
        <w:rPr>
          <w:rFonts w:hint="cs"/>
          <w:sz w:val="24"/>
          <w:rtl/>
        </w:rPr>
        <w:t xml:space="preserve"> מוצרים מיובאים. </w:t>
      </w:r>
      <w:r w:rsidRPr="00F873D9">
        <w:rPr>
          <w:sz w:val="24"/>
          <w:rtl/>
        </w:rPr>
        <w:t xml:space="preserve">התחייבות לתשלומי </w:t>
      </w:r>
      <w:r>
        <w:rPr>
          <w:sz w:val="24"/>
          <w:rtl/>
        </w:rPr>
        <w:t>פנסייה</w:t>
      </w:r>
      <w:r w:rsidRPr="00F873D9">
        <w:rPr>
          <w:sz w:val="24"/>
          <w:rtl/>
        </w:rPr>
        <w:t xml:space="preserve"> בגין פרישה מוקדמת מוצגת בדוחות הכספיים של המכון בסעיף הוצאות בגין פרישה מוקדמת ו</w:t>
      </w:r>
      <w:r>
        <w:rPr>
          <w:sz w:val="24"/>
          <w:rtl/>
        </w:rPr>
        <w:t>פנסייה</w:t>
      </w:r>
      <w:r w:rsidRPr="00F873D9">
        <w:rPr>
          <w:sz w:val="24"/>
          <w:rtl/>
        </w:rPr>
        <w:t xml:space="preserve">. </w:t>
      </w:r>
      <w:r>
        <w:rPr>
          <w:rFonts w:hint="cs"/>
          <w:sz w:val="24"/>
          <w:rtl/>
        </w:rPr>
        <w:t xml:space="preserve">בהתאם לדוחות הכספיים לשנת 2018, </w:t>
      </w:r>
      <w:r w:rsidR="00555D18">
        <w:rPr>
          <w:rFonts w:hint="cs"/>
          <w:sz w:val="24"/>
          <w:rtl/>
        </w:rPr>
        <w:t>ב</w:t>
      </w:r>
      <w:r w:rsidR="00455D33">
        <w:rPr>
          <w:rFonts w:hint="cs"/>
          <w:sz w:val="24"/>
          <w:rtl/>
        </w:rPr>
        <w:t>ינואר</w:t>
      </w:r>
      <w:r>
        <w:rPr>
          <w:rFonts w:hint="cs"/>
          <w:sz w:val="24"/>
          <w:rtl/>
        </w:rPr>
        <w:t xml:space="preserve"> 2018 החל תהליך הפרישה של עובדים במסגרת שלב א' </w:t>
      </w:r>
      <w:r w:rsidRPr="0023621B" w:rsidR="009268A4">
        <w:rPr>
          <w:rFonts w:hint="cs"/>
          <w:sz w:val="24"/>
          <w:rtl/>
        </w:rPr>
        <w:t>של ה</w:t>
      </w:r>
      <w:r w:rsidRPr="0023621B" w:rsidR="00BB4832">
        <w:rPr>
          <w:rFonts w:hint="cs"/>
          <w:sz w:val="24"/>
          <w:rtl/>
        </w:rPr>
        <w:t>הסכם</w:t>
      </w:r>
      <w:r>
        <w:rPr>
          <w:rFonts w:hint="cs"/>
          <w:sz w:val="24"/>
          <w:rtl/>
        </w:rPr>
        <w:t xml:space="preserve"> הקיבוצי המיוחד שעלותו הכוללת נאמדת </w:t>
      </w:r>
      <w:r w:rsidRPr="0023621B" w:rsidR="00BB4832">
        <w:rPr>
          <w:rFonts w:hint="cs"/>
          <w:sz w:val="24"/>
          <w:rtl/>
        </w:rPr>
        <w:t>ב</w:t>
      </w:r>
      <w:r>
        <w:rPr>
          <w:rFonts w:hint="cs"/>
          <w:sz w:val="24"/>
          <w:rtl/>
        </w:rPr>
        <w:t xml:space="preserve">-169 מיליון ש"ח. תוכנית הפרישה המוקדמת היא חלק מהרפורמה במכון התקנים, ומהווה חלק מהתייעלות של המכון. </w:t>
      </w:r>
      <w:r w:rsidRPr="0030630B">
        <w:rPr>
          <w:rFonts w:hint="cs"/>
          <w:sz w:val="24"/>
          <w:rtl/>
        </w:rPr>
        <w:t>בהתאם להסכם הקיבוצי המיוחד משנת 2017</w:t>
      </w:r>
      <w:r w:rsidR="004174EF">
        <w:rPr>
          <w:rFonts w:hint="cs"/>
          <w:sz w:val="24"/>
          <w:rtl/>
        </w:rPr>
        <w:t>,</w:t>
      </w:r>
      <w:r w:rsidRPr="0030630B">
        <w:rPr>
          <w:rFonts w:hint="cs"/>
          <w:sz w:val="24"/>
          <w:rtl/>
        </w:rPr>
        <w:t xml:space="preserve"> וכחלק </w:t>
      </w:r>
      <w:r w:rsidRPr="0030630B" w:rsidR="00455D33">
        <w:rPr>
          <w:rFonts w:hint="cs"/>
          <w:sz w:val="24"/>
          <w:rtl/>
        </w:rPr>
        <w:t>מה</w:t>
      </w:r>
      <w:r w:rsidR="00106C9B">
        <w:rPr>
          <w:rFonts w:hint="cs"/>
          <w:sz w:val="24"/>
          <w:rtl/>
        </w:rPr>
        <w:t>י</w:t>
      </w:r>
      <w:r w:rsidRPr="0030630B" w:rsidR="00455D33">
        <w:rPr>
          <w:rFonts w:hint="cs"/>
          <w:sz w:val="24"/>
          <w:rtl/>
        </w:rPr>
        <w:t>ערכות</w:t>
      </w:r>
      <w:r w:rsidRPr="0030630B">
        <w:rPr>
          <w:rFonts w:hint="cs"/>
          <w:sz w:val="24"/>
          <w:rtl/>
        </w:rPr>
        <w:t xml:space="preserve"> המכון לפתיחה המתוכננת </w:t>
      </w:r>
      <w:r>
        <w:rPr>
          <w:rFonts w:hint="cs"/>
          <w:sz w:val="24"/>
          <w:rtl/>
        </w:rPr>
        <w:t xml:space="preserve">לתחרות </w:t>
      </w:r>
      <w:r w:rsidRPr="0030630B">
        <w:rPr>
          <w:rFonts w:hint="cs"/>
          <w:sz w:val="24"/>
          <w:rtl/>
        </w:rPr>
        <w:t>של בדיקות יבוא, נקבעו שני מסלולי פרישה לעובדים שיצאו לפרישה מוקדמת</w:t>
      </w:r>
      <w:r w:rsidR="00106C9B">
        <w:rPr>
          <w:rFonts w:hint="cs"/>
          <w:sz w:val="24"/>
          <w:rtl/>
        </w:rPr>
        <w:t>,</w:t>
      </w:r>
      <w:r w:rsidRPr="0030630B">
        <w:rPr>
          <w:rFonts w:hint="cs"/>
          <w:sz w:val="24"/>
          <w:rtl/>
        </w:rPr>
        <w:t xml:space="preserve"> בהתאם לקריטריוני</w:t>
      </w:r>
      <w:r w:rsidRPr="0030630B">
        <w:rPr>
          <w:rFonts w:hint="eastAsia"/>
          <w:sz w:val="24"/>
          <w:rtl/>
        </w:rPr>
        <w:t>ם</w:t>
      </w:r>
      <w:r w:rsidRPr="0030630B">
        <w:rPr>
          <w:rFonts w:hint="cs"/>
          <w:sz w:val="24"/>
          <w:rtl/>
        </w:rPr>
        <w:t xml:space="preserve"> של גיל העובד והו</w:t>
      </w:r>
      <w:r>
        <w:rPr>
          <w:rFonts w:hint="cs"/>
          <w:sz w:val="24"/>
          <w:rtl/>
        </w:rPr>
        <w:t>ו</w:t>
      </w:r>
      <w:r w:rsidRPr="0030630B">
        <w:rPr>
          <w:rFonts w:hint="cs"/>
          <w:sz w:val="24"/>
          <w:rtl/>
        </w:rPr>
        <w:t>תק שלו במכון</w:t>
      </w:r>
      <w:r>
        <w:rPr>
          <w:rFonts w:hint="cs"/>
          <w:sz w:val="24"/>
          <w:rtl/>
        </w:rPr>
        <w:t xml:space="preserve">. בשלב ראשון היו אמורים לפרוש 100 עובדים ובשלב השני עוד 200 עובדים. להלן פרטי </w:t>
      </w:r>
      <w:r w:rsidR="00455D33">
        <w:rPr>
          <w:rFonts w:hint="cs"/>
          <w:sz w:val="24"/>
          <w:rtl/>
        </w:rPr>
        <w:t>ת</w:t>
      </w:r>
      <w:r w:rsidR="00106C9B">
        <w:rPr>
          <w:rFonts w:hint="cs"/>
          <w:sz w:val="24"/>
          <w:rtl/>
        </w:rPr>
        <w:t>ו</w:t>
      </w:r>
      <w:r w:rsidR="00455D33">
        <w:rPr>
          <w:rFonts w:hint="cs"/>
          <w:sz w:val="24"/>
          <w:rtl/>
        </w:rPr>
        <w:t>כנית</w:t>
      </w:r>
      <w:r>
        <w:rPr>
          <w:rFonts w:hint="cs"/>
          <w:sz w:val="24"/>
          <w:rtl/>
        </w:rPr>
        <w:t xml:space="preserve"> הפרישה המוקדמת</w:t>
      </w:r>
      <w:r w:rsidRPr="0030630B">
        <w:rPr>
          <w:rFonts w:hint="cs"/>
          <w:sz w:val="24"/>
          <w:rtl/>
        </w:rPr>
        <w:t>:</w:t>
      </w:r>
    </w:p>
    <w:p w:rsidR="00D05AA6" w:rsidRPr="0030630B" w:rsidP="0023206D">
      <w:pPr>
        <w:pStyle w:val="a"/>
        <w:spacing w:line="269" w:lineRule="auto"/>
        <w:rPr>
          <w:rtl/>
        </w:rPr>
      </w:pPr>
    </w:p>
    <w:p w:rsidR="00D05AA6" w:rsidP="0023206D">
      <w:pPr>
        <w:pStyle w:val="ListParagraph"/>
        <w:numPr>
          <w:ilvl w:val="0"/>
          <w:numId w:val="7"/>
        </w:numPr>
        <w:tabs>
          <w:tab w:val="num" w:pos="423"/>
          <w:tab w:val="clear" w:pos="1440"/>
        </w:tabs>
        <w:spacing w:line="269" w:lineRule="auto"/>
        <w:ind w:left="312" w:hanging="425"/>
        <w:rPr>
          <w:sz w:val="24"/>
        </w:rPr>
      </w:pPr>
      <w:r w:rsidRPr="0030630B">
        <w:rPr>
          <w:rFonts w:hint="cs"/>
          <w:sz w:val="24"/>
          <w:rtl/>
        </w:rPr>
        <w:t xml:space="preserve">מסלול פנסיית גישור </w:t>
      </w:r>
      <w:r w:rsidRPr="0023621B" w:rsidR="005A1F11">
        <w:rPr>
          <w:rFonts w:hint="cs"/>
          <w:sz w:val="24"/>
          <w:rtl/>
        </w:rPr>
        <w:t>ש</w:t>
      </w:r>
      <w:r w:rsidRPr="0023621B" w:rsidR="002B2869">
        <w:rPr>
          <w:rFonts w:hint="cs"/>
          <w:sz w:val="24"/>
          <w:rtl/>
        </w:rPr>
        <w:t xml:space="preserve">לפיו </w:t>
      </w:r>
      <w:r w:rsidRPr="0023621B" w:rsidR="005A1F11">
        <w:rPr>
          <w:rFonts w:hint="cs"/>
          <w:sz w:val="24"/>
          <w:rtl/>
        </w:rPr>
        <w:t>יהיה</w:t>
      </w:r>
      <w:r w:rsidRPr="0030630B">
        <w:rPr>
          <w:rFonts w:hint="cs"/>
          <w:sz w:val="24"/>
          <w:rtl/>
        </w:rPr>
        <w:t xml:space="preserve"> הפורש זכאי לתשלום של פנסיית גישור ממועד פרישתו עד גיל 67 וזאת בהתאם לזכויות ה</w:t>
      </w:r>
      <w:r>
        <w:rPr>
          <w:rFonts w:hint="cs"/>
          <w:sz w:val="24"/>
          <w:rtl/>
        </w:rPr>
        <w:t>פנסייה</w:t>
      </w:r>
      <w:r w:rsidRPr="0030630B">
        <w:rPr>
          <w:rFonts w:hint="cs"/>
          <w:sz w:val="24"/>
          <w:rtl/>
        </w:rPr>
        <w:t xml:space="preserve"> שצבר בגין תקופת עבודתו במכון בהתייחס לפורש בקרן </w:t>
      </w:r>
      <w:r>
        <w:rPr>
          <w:rFonts w:hint="cs"/>
          <w:sz w:val="24"/>
          <w:rtl/>
        </w:rPr>
        <w:t>פנסייה</w:t>
      </w:r>
      <w:r w:rsidRPr="0030630B">
        <w:rPr>
          <w:rFonts w:hint="cs"/>
          <w:sz w:val="24"/>
          <w:rtl/>
        </w:rPr>
        <w:t xml:space="preserve"> ותיקה או בהתאם לצבירה הכספית שלו בגין תקופת עבודתו במכון בקרן </w:t>
      </w:r>
      <w:r>
        <w:rPr>
          <w:rFonts w:hint="cs"/>
          <w:sz w:val="24"/>
          <w:rtl/>
        </w:rPr>
        <w:t>פנסייה</w:t>
      </w:r>
      <w:r w:rsidRPr="0030630B">
        <w:rPr>
          <w:rFonts w:hint="cs"/>
          <w:sz w:val="24"/>
          <w:rtl/>
        </w:rPr>
        <w:t xml:space="preserve"> חדשה. כמו כן זכאי הפורש להשתתפות של המכון במוצר פנסיוני המבוסס על המשכורת הקובעת למועד הפרישה ממועד פרישתו עד גיל 67 בהתייחס לפורש בקרן ותיקה ולמשך </w:t>
      </w:r>
      <w:r w:rsidRPr="0023621B" w:rsidR="005A1F11">
        <w:rPr>
          <w:rFonts w:hint="cs"/>
          <w:sz w:val="24"/>
          <w:rtl/>
        </w:rPr>
        <w:t>שמונה</w:t>
      </w:r>
      <w:r w:rsidRPr="0030630B">
        <w:rPr>
          <w:rFonts w:hint="cs"/>
          <w:sz w:val="24"/>
          <w:rtl/>
        </w:rPr>
        <w:t xml:space="preserve"> שנים או עד גיל 67, כמוקדם שבהם, בהתייחס לפורש בקרן חדשה. תשלום פנסיית הגישור והשתתפות המכון במוצר הפנסיוני </w:t>
      </w:r>
      <w:r w:rsidRPr="0023621B" w:rsidR="002B2869">
        <w:rPr>
          <w:rFonts w:hint="cs"/>
          <w:sz w:val="24"/>
          <w:rtl/>
        </w:rPr>
        <w:t>י</w:t>
      </w:r>
      <w:r w:rsidRPr="0023621B" w:rsidR="005A1F11">
        <w:rPr>
          <w:rFonts w:hint="cs"/>
          <w:sz w:val="24"/>
          <w:rtl/>
        </w:rPr>
        <w:t>יעשו</w:t>
      </w:r>
      <w:r w:rsidRPr="0030630B">
        <w:rPr>
          <w:rFonts w:hint="cs"/>
          <w:sz w:val="24"/>
          <w:rtl/>
        </w:rPr>
        <w:t xml:space="preserve"> באמצעות חברת ביטוח שתשמש כקרן משלמת חיצונית</w:t>
      </w:r>
      <w:r w:rsidRPr="0030630B" w:rsidR="00455D33">
        <w:rPr>
          <w:rFonts w:hint="cs"/>
          <w:sz w:val="24"/>
          <w:rtl/>
        </w:rPr>
        <w:t xml:space="preserve"> </w:t>
      </w:r>
      <w:r w:rsidRPr="0023621B" w:rsidR="005A1F11">
        <w:rPr>
          <w:rFonts w:hint="cs"/>
          <w:sz w:val="24"/>
          <w:rtl/>
        </w:rPr>
        <w:t>תמורת</w:t>
      </w:r>
      <w:r w:rsidRPr="0030630B">
        <w:rPr>
          <w:rFonts w:hint="cs"/>
          <w:sz w:val="24"/>
          <w:rtl/>
        </w:rPr>
        <w:t xml:space="preserve"> תשלום חד</w:t>
      </w:r>
      <w:r w:rsidRPr="0023621B" w:rsidR="005A1F11">
        <w:rPr>
          <w:rFonts w:hint="cs"/>
          <w:sz w:val="24"/>
          <w:rtl/>
        </w:rPr>
        <w:t>-</w:t>
      </w:r>
      <w:r w:rsidRPr="0030630B">
        <w:rPr>
          <w:rFonts w:hint="cs"/>
          <w:sz w:val="24"/>
          <w:rtl/>
        </w:rPr>
        <w:t xml:space="preserve">פעמי של פרמיית ביטוח שישלם המכון מראש לחברת הביטוח. לפיכך, ההתחייבות לתשלומי פנסיית הגישור לפורשים שפרמיית הביטוח שולמה לחברת הביטוח </w:t>
      </w:r>
      <w:r w:rsidRPr="0023621B" w:rsidR="002B2869">
        <w:rPr>
          <w:rFonts w:hint="cs"/>
          <w:sz w:val="24"/>
          <w:rtl/>
        </w:rPr>
        <w:t>אינ</w:t>
      </w:r>
      <w:r w:rsidRPr="0023621B" w:rsidR="005A1F11">
        <w:rPr>
          <w:rFonts w:hint="cs"/>
          <w:sz w:val="24"/>
          <w:rtl/>
        </w:rPr>
        <w:t>ה</w:t>
      </w:r>
      <w:r w:rsidRPr="0023621B" w:rsidR="002B2869">
        <w:rPr>
          <w:rFonts w:hint="cs"/>
          <w:sz w:val="24"/>
          <w:rtl/>
        </w:rPr>
        <w:t xml:space="preserve"> נכלל</w:t>
      </w:r>
      <w:r w:rsidRPr="0023621B" w:rsidR="005A1F11">
        <w:rPr>
          <w:rFonts w:hint="cs"/>
          <w:sz w:val="24"/>
          <w:rtl/>
        </w:rPr>
        <w:t>ת</w:t>
      </w:r>
      <w:r w:rsidRPr="0030630B">
        <w:rPr>
          <w:rFonts w:hint="cs"/>
          <w:sz w:val="24"/>
          <w:rtl/>
        </w:rPr>
        <w:t xml:space="preserve"> כהתחייבות במסגרת </w:t>
      </w:r>
      <w:r w:rsidRPr="0030630B" w:rsidR="00455D33">
        <w:rPr>
          <w:rFonts w:hint="cs"/>
          <w:sz w:val="24"/>
          <w:rtl/>
        </w:rPr>
        <w:t>דוחות</w:t>
      </w:r>
      <w:r w:rsidR="00106C9B">
        <w:rPr>
          <w:rFonts w:hint="cs"/>
          <w:sz w:val="24"/>
          <w:rtl/>
        </w:rPr>
        <w:t>יו</w:t>
      </w:r>
      <w:r w:rsidRPr="0030630B">
        <w:rPr>
          <w:rFonts w:hint="cs"/>
          <w:sz w:val="24"/>
          <w:rtl/>
        </w:rPr>
        <w:t xml:space="preserve"> הכספיים של המכון. </w:t>
      </w:r>
      <w:r w:rsidRPr="0023621B" w:rsidR="005A1F11">
        <w:rPr>
          <w:rFonts w:hint="cs"/>
          <w:sz w:val="24"/>
          <w:rtl/>
        </w:rPr>
        <w:t>נוסף על כך יהיה ה</w:t>
      </w:r>
      <w:r w:rsidRPr="0023621B" w:rsidR="002B2869">
        <w:rPr>
          <w:rFonts w:hint="cs"/>
          <w:sz w:val="24"/>
          <w:rtl/>
        </w:rPr>
        <w:t>פורש</w:t>
      </w:r>
      <w:r w:rsidRPr="0030630B">
        <w:rPr>
          <w:rFonts w:hint="cs"/>
          <w:sz w:val="24"/>
          <w:rtl/>
        </w:rPr>
        <w:t xml:space="preserve"> זכאי למענק פרישה מיוחד ולמענקי הסתגלו</w:t>
      </w:r>
      <w:r>
        <w:rPr>
          <w:rFonts w:hint="cs"/>
          <w:sz w:val="24"/>
          <w:rtl/>
        </w:rPr>
        <w:t>ת</w:t>
      </w:r>
      <w:r w:rsidRPr="0030630B">
        <w:rPr>
          <w:rFonts w:hint="cs"/>
          <w:sz w:val="24"/>
          <w:rtl/>
        </w:rPr>
        <w:t>.</w:t>
      </w:r>
    </w:p>
    <w:p w:rsidR="00D05AA6" w:rsidP="0023206D">
      <w:pPr>
        <w:pStyle w:val="a"/>
        <w:spacing w:line="269" w:lineRule="auto"/>
        <w:rPr>
          <w:rtl/>
        </w:rPr>
      </w:pPr>
    </w:p>
    <w:p w:rsidR="00D05AA6" w:rsidRPr="0030630B" w:rsidP="0023206D">
      <w:pPr>
        <w:pStyle w:val="ListParagraph"/>
        <w:numPr>
          <w:ilvl w:val="0"/>
          <w:numId w:val="7"/>
        </w:numPr>
        <w:tabs>
          <w:tab w:val="num" w:pos="423"/>
          <w:tab w:val="clear" w:pos="1440"/>
        </w:tabs>
        <w:spacing w:line="269" w:lineRule="auto"/>
        <w:ind w:left="423" w:hanging="425"/>
        <w:rPr>
          <w:sz w:val="24"/>
        </w:rPr>
      </w:pPr>
      <w:r w:rsidRPr="0030630B">
        <w:rPr>
          <w:rFonts w:hint="cs"/>
          <w:sz w:val="24"/>
          <w:rtl/>
        </w:rPr>
        <w:t>מסלול פיצויים מוגדלים</w:t>
      </w:r>
      <w:r w:rsidRPr="0023621B" w:rsidR="005A1F11">
        <w:rPr>
          <w:rFonts w:hint="cs"/>
          <w:sz w:val="24"/>
          <w:rtl/>
        </w:rPr>
        <w:t>,</w:t>
      </w:r>
      <w:r w:rsidRPr="0023621B" w:rsidR="002B2869">
        <w:rPr>
          <w:rFonts w:hint="cs"/>
          <w:sz w:val="24"/>
          <w:rtl/>
        </w:rPr>
        <w:t xml:space="preserve"> </w:t>
      </w:r>
      <w:r w:rsidRPr="0023621B" w:rsidR="005A1F11">
        <w:rPr>
          <w:rFonts w:hint="cs"/>
          <w:sz w:val="24"/>
          <w:rtl/>
        </w:rPr>
        <w:t>ו</w:t>
      </w:r>
      <w:r w:rsidRPr="0023621B" w:rsidR="002B2869">
        <w:rPr>
          <w:rFonts w:hint="cs"/>
          <w:sz w:val="24"/>
          <w:rtl/>
        </w:rPr>
        <w:t xml:space="preserve">לפיו </w:t>
      </w:r>
      <w:r w:rsidRPr="0023621B" w:rsidR="005A1F11">
        <w:rPr>
          <w:rFonts w:hint="cs"/>
          <w:sz w:val="24"/>
          <w:rtl/>
        </w:rPr>
        <w:t>יהיה הפ</w:t>
      </w:r>
      <w:r w:rsidRPr="0023621B" w:rsidR="002B2869">
        <w:rPr>
          <w:rFonts w:hint="cs"/>
          <w:sz w:val="24"/>
          <w:rtl/>
        </w:rPr>
        <w:t>ורש</w:t>
      </w:r>
      <w:r w:rsidRPr="0030630B">
        <w:rPr>
          <w:rFonts w:hint="cs"/>
          <w:sz w:val="24"/>
          <w:rtl/>
        </w:rPr>
        <w:t xml:space="preserve"> זכאי לתשלום פיצויים בשיעורים מוגדלים בהתאם לוותק של העובד במכון, </w:t>
      </w:r>
      <w:r w:rsidRPr="0023621B" w:rsidR="002B2869">
        <w:rPr>
          <w:rFonts w:hint="cs"/>
          <w:sz w:val="24"/>
          <w:rtl/>
        </w:rPr>
        <w:t>ונוסף</w:t>
      </w:r>
      <w:r w:rsidRPr="0023621B" w:rsidR="005A1F11">
        <w:rPr>
          <w:rFonts w:hint="cs"/>
          <w:sz w:val="24"/>
          <w:rtl/>
        </w:rPr>
        <w:t xml:space="preserve"> על כך יהיה</w:t>
      </w:r>
      <w:r w:rsidRPr="0030630B">
        <w:rPr>
          <w:rFonts w:hint="cs"/>
          <w:sz w:val="24"/>
          <w:rtl/>
        </w:rPr>
        <w:t xml:space="preserve"> זכאי למענק הסתגלות.</w:t>
      </w:r>
    </w:p>
    <w:p w:rsidR="00D05AA6" w:rsidRPr="007D00DE" w:rsidP="0023206D">
      <w:pPr>
        <w:pStyle w:val="a"/>
        <w:spacing w:line="269" w:lineRule="auto"/>
      </w:pPr>
    </w:p>
    <w:p w:rsidR="00D05AA6" w:rsidRPr="0030630B" w:rsidP="0023206D">
      <w:pPr>
        <w:spacing w:line="269" w:lineRule="auto"/>
        <w:ind w:left="312"/>
        <w:rPr>
          <w:sz w:val="24"/>
        </w:rPr>
      </w:pPr>
      <w:r>
        <w:rPr>
          <w:rFonts w:hint="cs"/>
          <w:sz w:val="24"/>
          <w:rtl/>
        </w:rPr>
        <w:t>בסוף</w:t>
      </w:r>
      <w:r w:rsidRPr="0030630B">
        <w:rPr>
          <w:rFonts w:hint="cs"/>
          <w:sz w:val="24"/>
          <w:rtl/>
        </w:rPr>
        <w:t xml:space="preserve"> ינואר 2018, </w:t>
      </w:r>
      <w:r w:rsidR="00A01B8F">
        <w:rPr>
          <w:rFonts w:hint="cs"/>
          <w:sz w:val="24"/>
          <w:rtl/>
        </w:rPr>
        <w:t>החל</w:t>
      </w:r>
      <w:r w:rsidRPr="0030630B" w:rsidR="00A01B8F">
        <w:rPr>
          <w:rFonts w:hint="cs"/>
          <w:sz w:val="24"/>
          <w:rtl/>
        </w:rPr>
        <w:t xml:space="preserve"> </w:t>
      </w:r>
      <w:r w:rsidRPr="0030630B">
        <w:rPr>
          <w:rFonts w:hint="cs"/>
          <w:sz w:val="24"/>
          <w:rtl/>
        </w:rPr>
        <w:t xml:space="preserve">תהליך הפרישה של עובדים במסגרת שלב א' ולאחר מכן שלב ב' להסכם, ובמסגרתו פרשו עד </w:t>
      </w:r>
      <w:r>
        <w:rPr>
          <w:rFonts w:hint="cs"/>
          <w:sz w:val="24"/>
          <w:rtl/>
        </w:rPr>
        <w:t>יום</w:t>
      </w:r>
      <w:r w:rsidRPr="0030630B">
        <w:rPr>
          <w:rFonts w:hint="cs"/>
          <w:sz w:val="24"/>
          <w:rtl/>
        </w:rPr>
        <w:t xml:space="preserve"> 31</w:t>
      </w:r>
      <w:r>
        <w:rPr>
          <w:rFonts w:hint="cs"/>
          <w:sz w:val="24"/>
          <w:rtl/>
        </w:rPr>
        <w:t>.12.18,</w:t>
      </w:r>
      <w:r w:rsidRPr="0030630B">
        <w:rPr>
          <w:rFonts w:hint="cs"/>
          <w:sz w:val="24"/>
          <w:rtl/>
        </w:rPr>
        <w:t xml:space="preserve"> 96 עובדים (מתוכם 82 במסלול פנסיית גישור ו-14 במסלול פיצויים מוגדלים). סך תשלומי הפרישה שהמכון שילם או התחייב לשלם לעובדים (לרבות תשלומים עבור פדיון ימי חופשה וימי מחלה שלא נוצלו) או כפרמיה לקרן משלמת חיצונית בשנת 2018 </w:t>
      </w:r>
      <w:r w:rsidR="004174EF">
        <w:rPr>
          <w:rFonts w:hint="cs"/>
          <w:sz w:val="24"/>
          <w:rtl/>
        </w:rPr>
        <w:t>-</w:t>
      </w:r>
      <w:r w:rsidRPr="0030630B" w:rsidR="00455D33">
        <w:rPr>
          <w:rFonts w:hint="cs"/>
          <w:sz w:val="24"/>
          <w:rtl/>
        </w:rPr>
        <w:t xml:space="preserve"> </w:t>
      </w:r>
      <w:r w:rsidRPr="0030630B">
        <w:rPr>
          <w:rFonts w:hint="cs"/>
          <w:sz w:val="24"/>
          <w:rtl/>
        </w:rPr>
        <w:t>הסתכמו בכ-169 מיליון ש"ח. השתתפות משרד האוצר</w:t>
      </w:r>
      <w:r>
        <w:rPr>
          <w:rStyle w:val="FootnoteReference1"/>
          <w:sz w:val="24"/>
          <w:rtl/>
        </w:rPr>
        <w:footnoteReference w:id="46"/>
      </w:r>
      <w:r w:rsidRPr="0030630B">
        <w:rPr>
          <w:rFonts w:hint="cs"/>
          <w:sz w:val="24"/>
          <w:rtl/>
        </w:rPr>
        <w:t xml:space="preserve"> בתשלומים בגין פורשים אלו מסתכמת בכ-135.2 מיליון ש"ח (מתוכם שילם משרד האוצר עד 31</w:t>
      </w:r>
      <w:r w:rsidR="00106C9B">
        <w:rPr>
          <w:rFonts w:hint="cs"/>
          <w:sz w:val="24"/>
          <w:rtl/>
        </w:rPr>
        <w:t>.12.18</w:t>
      </w:r>
      <w:r w:rsidRPr="0030630B">
        <w:rPr>
          <w:rFonts w:hint="cs"/>
          <w:sz w:val="24"/>
          <w:rtl/>
        </w:rPr>
        <w:t xml:space="preserve"> סך של 129.4 מיליון ש"ח, והיתרה לאחר תאריך זה). הוצאות בגין פרישה מוקדמת של 96 עובדים אלו בסך של כ-19.8 מיליון ש"ח</w:t>
      </w:r>
      <w:r w:rsidR="00344A23">
        <w:rPr>
          <w:rFonts w:hint="cs"/>
          <w:sz w:val="24"/>
          <w:rtl/>
        </w:rPr>
        <w:t>,</w:t>
      </w:r>
      <w:r w:rsidRPr="0030630B">
        <w:rPr>
          <w:rFonts w:hint="cs"/>
          <w:sz w:val="24"/>
          <w:rtl/>
        </w:rPr>
        <w:t xml:space="preserve"> המורכב מסכום לתשלום לפורשים בסך של כ-169 מיליון ש"ח בניכוי השתתפות משרד האוצר כאמור בסך של כ-135.2 מיליון ש"ח, ובניכוי התחייבויות שכבר נרשמו בדוחות הכספיים בסך של כ-14 מיליון ש"ח בגין תשלומים מסוימים (</w:t>
      </w:r>
      <w:r w:rsidRPr="0030630B" w:rsidR="00455D33">
        <w:rPr>
          <w:rFonts w:hint="cs"/>
          <w:sz w:val="24"/>
          <w:rtl/>
        </w:rPr>
        <w:t>פ</w:t>
      </w:r>
      <w:r w:rsidR="00344A23">
        <w:rPr>
          <w:rFonts w:hint="cs"/>
          <w:sz w:val="24"/>
          <w:rtl/>
        </w:rPr>
        <w:t>י</w:t>
      </w:r>
      <w:r w:rsidRPr="0030630B" w:rsidR="00455D33">
        <w:rPr>
          <w:rFonts w:hint="cs"/>
          <w:sz w:val="24"/>
          <w:rtl/>
        </w:rPr>
        <w:t>דיון</w:t>
      </w:r>
      <w:r w:rsidRPr="0030630B">
        <w:rPr>
          <w:rFonts w:hint="cs"/>
          <w:sz w:val="24"/>
          <w:rtl/>
        </w:rPr>
        <w:t xml:space="preserve"> ימי חופשה, ימי מחלה שלא נוצלו ודמי הסתגלות) </w:t>
      </w:r>
      <w:r w:rsidR="00344A23">
        <w:rPr>
          <w:rFonts w:hint="cs"/>
          <w:sz w:val="24"/>
          <w:rtl/>
        </w:rPr>
        <w:t xml:space="preserve">- </w:t>
      </w:r>
      <w:r w:rsidRPr="0030630B">
        <w:rPr>
          <w:rFonts w:hint="cs"/>
          <w:sz w:val="24"/>
          <w:rtl/>
        </w:rPr>
        <w:t xml:space="preserve">נזקפו לדוח הכנסות והוצאות בשנת 2018 ונכללים </w:t>
      </w:r>
      <w:r w:rsidR="00344A23">
        <w:rPr>
          <w:rFonts w:hint="cs"/>
          <w:sz w:val="24"/>
          <w:rtl/>
        </w:rPr>
        <w:t>ב</w:t>
      </w:r>
      <w:r w:rsidRPr="0030630B" w:rsidR="00455D33">
        <w:rPr>
          <w:rFonts w:hint="cs"/>
          <w:sz w:val="24"/>
          <w:rtl/>
        </w:rPr>
        <w:t>סעיף</w:t>
      </w:r>
      <w:r w:rsidRPr="0030630B">
        <w:rPr>
          <w:rFonts w:hint="cs"/>
          <w:sz w:val="24"/>
          <w:rtl/>
        </w:rPr>
        <w:t xml:space="preserve"> "הוצאות בגין פרישה מוקדמת ו</w:t>
      </w:r>
      <w:r>
        <w:rPr>
          <w:rFonts w:hint="cs"/>
          <w:sz w:val="24"/>
          <w:rtl/>
        </w:rPr>
        <w:t>פנסייה</w:t>
      </w:r>
      <w:r w:rsidRPr="0030630B">
        <w:rPr>
          <w:rFonts w:hint="cs"/>
          <w:sz w:val="24"/>
          <w:rtl/>
        </w:rPr>
        <w:t xml:space="preserve"> נטו".</w:t>
      </w:r>
      <w:r w:rsidRPr="00C51022">
        <w:rPr>
          <w:rtl/>
        </w:rPr>
        <w:t xml:space="preserve"> </w:t>
      </w:r>
      <w:r w:rsidR="00573728">
        <w:rPr>
          <w:rFonts w:hint="cs"/>
          <w:rtl/>
        </w:rPr>
        <w:t>סכום תשלום ממוצע לפורש</w:t>
      </w:r>
      <w:r>
        <w:rPr>
          <w:rStyle w:val="FootnoteReference1"/>
          <w:rtl/>
        </w:rPr>
        <w:footnoteReference w:id="47"/>
      </w:r>
      <w:r w:rsidR="00573728">
        <w:rPr>
          <w:rFonts w:hint="cs"/>
          <w:rtl/>
        </w:rPr>
        <w:t xml:space="preserve"> עומד על כ-1.8 מיליון ש"ח. </w:t>
      </w:r>
      <w:r>
        <w:rPr>
          <w:rFonts w:hint="cs"/>
          <w:rtl/>
        </w:rPr>
        <w:t xml:space="preserve">להלן </w:t>
      </w:r>
      <w:r w:rsidRPr="00C51022">
        <w:rPr>
          <w:sz w:val="24"/>
          <w:rtl/>
        </w:rPr>
        <w:t xml:space="preserve">לוח </w:t>
      </w:r>
      <w:r w:rsidR="008D36AF">
        <w:rPr>
          <w:rFonts w:hint="cs"/>
          <w:sz w:val="24"/>
          <w:rtl/>
        </w:rPr>
        <w:t>20</w:t>
      </w:r>
      <w:r w:rsidRPr="00C51022">
        <w:rPr>
          <w:sz w:val="24"/>
          <w:rtl/>
        </w:rPr>
        <w:t xml:space="preserve"> מציג נתונים לגבי מספר העובדים שפרשו בכל שנה</w:t>
      </w:r>
      <w:r w:rsidR="00344A23">
        <w:rPr>
          <w:rFonts w:hint="cs"/>
          <w:sz w:val="24"/>
          <w:rtl/>
        </w:rPr>
        <w:t>.</w:t>
      </w:r>
    </w:p>
    <w:p w:rsidR="00D05AA6" w:rsidP="0023206D">
      <w:pPr>
        <w:pStyle w:val="a"/>
        <w:spacing w:line="269" w:lineRule="auto"/>
        <w:rPr>
          <w:rtl/>
        </w:rPr>
      </w:pPr>
    </w:p>
    <w:p w:rsidR="00C058F0" w:rsidP="0023206D">
      <w:pPr>
        <w:spacing w:line="269" w:lineRule="auto"/>
        <w:jc w:val="center"/>
        <w:rPr>
          <w:b/>
          <w:bCs/>
          <w:rtl/>
        </w:rPr>
      </w:pPr>
      <w:r>
        <w:rPr>
          <w:b/>
          <w:bCs/>
          <w:rtl/>
        </w:rPr>
        <w:br w:type="page"/>
      </w:r>
    </w:p>
    <w:p w:rsidR="00D05AA6" w:rsidRPr="004D68D4" w:rsidP="001C7734">
      <w:pPr>
        <w:spacing w:after="120" w:line="269" w:lineRule="auto"/>
        <w:jc w:val="center"/>
        <w:rPr>
          <w:rtl/>
        </w:rPr>
      </w:pPr>
      <w:r w:rsidRPr="004A65BA">
        <w:rPr>
          <w:rFonts w:hint="cs"/>
          <w:b/>
          <w:bCs/>
          <w:rtl/>
        </w:rPr>
        <w:t xml:space="preserve">לוח </w:t>
      </w:r>
      <w:r w:rsidR="008D36AF">
        <w:rPr>
          <w:rFonts w:hint="cs"/>
          <w:b/>
          <w:bCs/>
          <w:rtl/>
        </w:rPr>
        <w:t>20</w:t>
      </w:r>
      <w:r w:rsidRPr="004A65BA">
        <w:rPr>
          <w:rFonts w:hint="cs"/>
          <w:b/>
          <w:bCs/>
          <w:rtl/>
        </w:rPr>
        <w:t>: נתונים</w:t>
      </w:r>
      <w:r w:rsidRPr="0006641A">
        <w:rPr>
          <w:rFonts w:hint="cs"/>
          <w:b/>
          <w:bCs/>
          <w:rtl/>
        </w:rPr>
        <w:t xml:space="preserve"> </w:t>
      </w:r>
      <w:r w:rsidR="006E64B9">
        <w:rPr>
          <w:rFonts w:hint="cs"/>
          <w:b/>
          <w:bCs/>
          <w:rtl/>
        </w:rPr>
        <w:t>על</w:t>
      </w:r>
      <w:r w:rsidRPr="0006641A">
        <w:rPr>
          <w:rFonts w:hint="cs"/>
          <w:b/>
          <w:bCs/>
          <w:rtl/>
        </w:rPr>
        <w:t xml:space="preserve"> מספר העובדים שפרשו בכל </w:t>
      </w:r>
      <w:r w:rsidRPr="004A65BA">
        <w:rPr>
          <w:rFonts w:hint="cs"/>
          <w:b/>
          <w:bCs/>
          <w:rtl/>
        </w:rPr>
        <w:t>שנה, 2015 - 2018</w:t>
      </w:r>
    </w:p>
    <w:tbl>
      <w:tblPr>
        <w:tblStyle w:val="TableGrid"/>
        <w:bidiVisual/>
        <w:tblW w:w="0" w:type="auto"/>
        <w:jc w:val="center"/>
        <w:tblLook w:val="04A0"/>
      </w:tblPr>
      <w:tblGrid>
        <w:gridCol w:w="3537"/>
        <w:gridCol w:w="868"/>
        <w:gridCol w:w="951"/>
        <w:gridCol w:w="951"/>
        <w:gridCol w:w="951"/>
        <w:gridCol w:w="952"/>
      </w:tblGrid>
      <w:tr w:rsidTr="001C7734">
        <w:tblPrEx>
          <w:tblW w:w="0" w:type="auto"/>
          <w:jc w:val="center"/>
          <w:tblLook w:val="04A0"/>
        </w:tblPrEx>
        <w:trPr>
          <w:jc w:val="center"/>
        </w:trPr>
        <w:tc>
          <w:tcPr>
            <w:tcW w:w="3537" w:type="dxa"/>
            <w:vAlign w:val="bottom"/>
          </w:tcPr>
          <w:p w:rsidR="00D05AA6" w:rsidRPr="002535B1" w:rsidP="001C7734">
            <w:pPr>
              <w:spacing w:before="80" w:after="80" w:line="240" w:lineRule="exact"/>
              <w:rPr>
                <w:sz w:val="22"/>
                <w:szCs w:val="22"/>
                <w:rtl/>
              </w:rPr>
            </w:pPr>
          </w:p>
        </w:tc>
        <w:tc>
          <w:tcPr>
            <w:tcW w:w="868" w:type="dxa"/>
            <w:shd w:val="clear" w:color="auto" w:fill="EEECE1" w:themeFill="background2"/>
            <w:vAlign w:val="bottom"/>
          </w:tcPr>
          <w:p w:rsidR="00DB2DED" w:rsidRPr="002535B1" w:rsidP="001C7734">
            <w:pPr>
              <w:spacing w:before="80" w:after="80" w:line="240" w:lineRule="exact"/>
              <w:rPr>
                <w:b/>
                <w:bCs/>
                <w:sz w:val="22"/>
                <w:szCs w:val="22"/>
                <w:rtl/>
              </w:rPr>
            </w:pPr>
          </w:p>
        </w:tc>
        <w:tc>
          <w:tcPr>
            <w:tcW w:w="951" w:type="dxa"/>
            <w:shd w:val="clear" w:color="auto" w:fill="EEECE1" w:themeFill="background2"/>
            <w:vAlign w:val="bottom"/>
          </w:tcPr>
          <w:p w:rsidR="00D05AA6" w:rsidRPr="002535B1" w:rsidP="001C7734">
            <w:pPr>
              <w:spacing w:before="80" w:after="80" w:line="240" w:lineRule="exact"/>
              <w:rPr>
                <w:b/>
                <w:bCs/>
                <w:sz w:val="22"/>
                <w:szCs w:val="22"/>
                <w:rtl/>
              </w:rPr>
            </w:pPr>
            <w:r w:rsidRPr="002535B1">
              <w:rPr>
                <w:b/>
                <w:bCs/>
                <w:sz w:val="22"/>
                <w:szCs w:val="22"/>
                <w:rtl/>
              </w:rPr>
              <w:t>2018</w:t>
            </w:r>
          </w:p>
        </w:tc>
        <w:tc>
          <w:tcPr>
            <w:tcW w:w="951" w:type="dxa"/>
            <w:shd w:val="clear" w:color="auto" w:fill="EEECE1" w:themeFill="background2"/>
            <w:vAlign w:val="bottom"/>
          </w:tcPr>
          <w:p w:rsidR="00D05AA6" w:rsidRPr="002535B1" w:rsidP="001C7734">
            <w:pPr>
              <w:spacing w:before="80" w:after="80" w:line="240" w:lineRule="exact"/>
              <w:rPr>
                <w:b/>
                <w:bCs/>
                <w:sz w:val="22"/>
                <w:szCs w:val="22"/>
                <w:rtl/>
              </w:rPr>
            </w:pPr>
            <w:r w:rsidRPr="002535B1">
              <w:rPr>
                <w:b/>
                <w:bCs/>
                <w:sz w:val="22"/>
                <w:szCs w:val="22"/>
                <w:rtl/>
              </w:rPr>
              <w:t>2017</w:t>
            </w:r>
          </w:p>
        </w:tc>
        <w:tc>
          <w:tcPr>
            <w:tcW w:w="951" w:type="dxa"/>
            <w:shd w:val="clear" w:color="auto" w:fill="EEECE1" w:themeFill="background2"/>
            <w:vAlign w:val="bottom"/>
          </w:tcPr>
          <w:p w:rsidR="00D05AA6" w:rsidRPr="002535B1" w:rsidP="001C7734">
            <w:pPr>
              <w:spacing w:before="80" w:after="80" w:line="240" w:lineRule="exact"/>
              <w:rPr>
                <w:b/>
                <w:bCs/>
                <w:sz w:val="22"/>
                <w:szCs w:val="22"/>
                <w:rtl/>
              </w:rPr>
            </w:pPr>
            <w:r w:rsidRPr="002535B1">
              <w:rPr>
                <w:b/>
                <w:bCs/>
                <w:sz w:val="22"/>
                <w:szCs w:val="22"/>
                <w:rtl/>
              </w:rPr>
              <w:t>2016</w:t>
            </w:r>
          </w:p>
        </w:tc>
        <w:tc>
          <w:tcPr>
            <w:tcW w:w="952" w:type="dxa"/>
            <w:shd w:val="clear" w:color="auto" w:fill="EEECE1" w:themeFill="background2"/>
            <w:vAlign w:val="bottom"/>
          </w:tcPr>
          <w:p w:rsidR="00D05AA6" w:rsidRPr="002535B1" w:rsidP="001C7734">
            <w:pPr>
              <w:spacing w:before="80" w:after="80" w:line="240" w:lineRule="exact"/>
              <w:rPr>
                <w:b/>
                <w:bCs/>
                <w:sz w:val="22"/>
                <w:szCs w:val="22"/>
                <w:rtl/>
              </w:rPr>
            </w:pPr>
            <w:r w:rsidRPr="002535B1">
              <w:rPr>
                <w:b/>
                <w:bCs/>
                <w:sz w:val="22"/>
                <w:szCs w:val="22"/>
                <w:rtl/>
              </w:rPr>
              <w:t>2015</w:t>
            </w:r>
          </w:p>
        </w:tc>
      </w:tr>
      <w:tr w:rsidTr="001C7734">
        <w:tblPrEx>
          <w:tblW w:w="0" w:type="auto"/>
          <w:jc w:val="center"/>
          <w:tblLook w:val="04A0"/>
        </w:tblPrEx>
        <w:trPr>
          <w:jc w:val="center"/>
        </w:trPr>
        <w:tc>
          <w:tcPr>
            <w:tcW w:w="3537" w:type="dxa"/>
          </w:tcPr>
          <w:p w:rsidR="00D05AA6" w:rsidRPr="002535B1" w:rsidP="001C7734">
            <w:pPr>
              <w:spacing w:before="80" w:after="80" w:line="240" w:lineRule="exact"/>
              <w:rPr>
                <w:sz w:val="22"/>
                <w:szCs w:val="22"/>
                <w:rtl/>
              </w:rPr>
            </w:pPr>
            <w:r w:rsidRPr="002535B1">
              <w:rPr>
                <w:sz w:val="22"/>
                <w:szCs w:val="22"/>
                <w:rtl/>
              </w:rPr>
              <w:t xml:space="preserve">מספר </w:t>
            </w:r>
            <w:r w:rsidRPr="002535B1">
              <w:rPr>
                <w:rFonts w:hint="cs"/>
                <w:sz w:val="22"/>
                <w:szCs w:val="22"/>
                <w:rtl/>
              </w:rPr>
              <w:t>ה</w:t>
            </w:r>
            <w:r w:rsidRPr="002535B1">
              <w:rPr>
                <w:sz w:val="22"/>
                <w:szCs w:val="22"/>
                <w:rtl/>
              </w:rPr>
              <w:t>עובדים שפרשו פרישה מוקדמת (עד שנת 2017</w:t>
            </w:r>
            <w:r w:rsidRPr="002535B1">
              <w:rPr>
                <w:rFonts w:hint="cs"/>
                <w:sz w:val="22"/>
                <w:szCs w:val="22"/>
                <w:rtl/>
              </w:rPr>
              <w:t>)</w:t>
            </w:r>
          </w:p>
        </w:tc>
        <w:tc>
          <w:tcPr>
            <w:tcW w:w="868" w:type="dxa"/>
          </w:tcPr>
          <w:p w:rsidR="00DB2DED" w:rsidRPr="002535B1" w:rsidP="001C7734">
            <w:pPr>
              <w:spacing w:before="80" w:after="80" w:line="240" w:lineRule="exact"/>
              <w:rPr>
                <w:sz w:val="22"/>
                <w:szCs w:val="22"/>
                <w:rtl/>
              </w:rPr>
            </w:pPr>
          </w:p>
        </w:tc>
        <w:tc>
          <w:tcPr>
            <w:tcW w:w="951" w:type="dxa"/>
          </w:tcPr>
          <w:p w:rsidR="00D05AA6" w:rsidRPr="002535B1" w:rsidP="001C7734">
            <w:pPr>
              <w:spacing w:before="80" w:after="80" w:line="240" w:lineRule="exact"/>
              <w:rPr>
                <w:sz w:val="22"/>
                <w:szCs w:val="22"/>
                <w:rtl/>
              </w:rPr>
            </w:pPr>
            <w:r w:rsidRPr="002535B1">
              <w:rPr>
                <w:rFonts w:hint="cs"/>
                <w:sz w:val="22"/>
                <w:szCs w:val="22"/>
                <w:rtl/>
              </w:rPr>
              <w:t>0</w:t>
            </w:r>
          </w:p>
        </w:tc>
        <w:tc>
          <w:tcPr>
            <w:tcW w:w="951" w:type="dxa"/>
          </w:tcPr>
          <w:p w:rsidR="00D05AA6" w:rsidRPr="002535B1" w:rsidP="001C7734">
            <w:pPr>
              <w:spacing w:before="80" w:after="80" w:line="240" w:lineRule="exact"/>
              <w:rPr>
                <w:sz w:val="22"/>
                <w:szCs w:val="22"/>
                <w:rtl/>
              </w:rPr>
            </w:pPr>
            <w:r w:rsidRPr="002535B1">
              <w:rPr>
                <w:sz w:val="22"/>
                <w:szCs w:val="22"/>
                <w:rtl/>
              </w:rPr>
              <w:t>0</w:t>
            </w:r>
          </w:p>
        </w:tc>
        <w:tc>
          <w:tcPr>
            <w:tcW w:w="951" w:type="dxa"/>
          </w:tcPr>
          <w:p w:rsidR="00D05AA6" w:rsidRPr="002535B1" w:rsidP="001C7734">
            <w:pPr>
              <w:spacing w:before="80" w:after="80" w:line="240" w:lineRule="exact"/>
              <w:rPr>
                <w:sz w:val="22"/>
                <w:szCs w:val="22"/>
                <w:rtl/>
              </w:rPr>
            </w:pPr>
            <w:r w:rsidRPr="002535B1">
              <w:rPr>
                <w:sz w:val="22"/>
                <w:szCs w:val="22"/>
                <w:rtl/>
              </w:rPr>
              <w:t>24</w:t>
            </w:r>
          </w:p>
        </w:tc>
        <w:tc>
          <w:tcPr>
            <w:tcW w:w="952" w:type="dxa"/>
          </w:tcPr>
          <w:p w:rsidR="00D05AA6" w:rsidRPr="002535B1" w:rsidP="001C7734">
            <w:pPr>
              <w:spacing w:before="80" w:after="80" w:line="240" w:lineRule="exact"/>
              <w:rPr>
                <w:sz w:val="22"/>
                <w:szCs w:val="22"/>
                <w:rtl/>
              </w:rPr>
            </w:pPr>
            <w:r w:rsidRPr="002535B1">
              <w:rPr>
                <w:sz w:val="22"/>
                <w:szCs w:val="22"/>
                <w:rtl/>
              </w:rPr>
              <w:t>7</w:t>
            </w:r>
          </w:p>
        </w:tc>
      </w:tr>
      <w:tr w:rsidTr="001C7734">
        <w:tblPrEx>
          <w:tblW w:w="0" w:type="auto"/>
          <w:jc w:val="center"/>
          <w:tblLook w:val="04A0"/>
        </w:tblPrEx>
        <w:trPr>
          <w:jc w:val="center"/>
        </w:trPr>
        <w:tc>
          <w:tcPr>
            <w:tcW w:w="3537" w:type="dxa"/>
          </w:tcPr>
          <w:p w:rsidR="00D05AA6" w:rsidRPr="002535B1" w:rsidP="001C7734">
            <w:pPr>
              <w:spacing w:before="80" w:after="80" w:line="240" w:lineRule="exact"/>
              <w:rPr>
                <w:sz w:val="22"/>
                <w:szCs w:val="22"/>
                <w:rtl/>
              </w:rPr>
            </w:pPr>
            <w:r w:rsidRPr="002535B1">
              <w:rPr>
                <w:sz w:val="22"/>
                <w:szCs w:val="22"/>
                <w:rtl/>
              </w:rPr>
              <w:t xml:space="preserve">מספר </w:t>
            </w:r>
            <w:r w:rsidRPr="002535B1">
              <w:rPr>
                <w:rFonts w:hint="cs"/>
                <w:sz w:val="22"/>
                <w:szCs w:val="22"/>
                <w:rtl/>
              </w:rPr>
              <w:t>ה</w:t>
            </w:r>
            <w:r w:rsidRPr="002535B1">
              <w:rPr>
                <w:sz w:val="22"/>
                <w:szCs w:val="22"/>
                <w:rtl/>
              </w:rPr>
              <w:t>עובדים שפרשו פרישה מוקדמת בהתאם להסכם הקיבוצי המיוחד (בשנת 2017)</w:t>
            </w:r>
          </w:p>
        </w:tc>
        <w:tc>
          <w:tcPr>
            <w:tcW w:w="868" w:type="dxa"/>
          </w:tcPr>
          <w:p w:rsidR="00DB2DED" w:rsidRPr="002535B1" w:rsidP="001C7734">
            <w:pPr>
              <w:spacing w:before="80" w:after="80" w:line="240" w:lineRule="exact"/>
              <w:rPr>
                <w:sz w:val="22"/>
                <w:szCs w:val="22"/>
                <w:rtl/>
              </w:rPr>
            </w:pPr>
          </w:p>
        </w:tc>
        <w:tc>
          <w:tcPr>
            <w:tcW w:w="951" w:type="dxa"/>
          </w:tcPr>
          <w:p w:rsidR="00D05AA6" w:rsidRPr="002535B1" w:rsidP="001C7734">
            <w:pPr>
              <w:spacing w:before="80" w:after="80" w:line="240" w:lineRule="exact"/>
              <w:rPr>
                <w:sz w:val="22"/>
                <w:szCs w:val="22"/>
                <w:rtl/>
              </w:rPr>
            </w:pPr>
            <w:r w:rsidRPr="002535B1">
              <w:rPr>
                <w:rFonts w:hint="cs"/>
                <w:sz w:val="22"/>
                <w:szCs w:val="22"/>
                <w:rtl/>
              </w:rPr>
              <w:t>96</w:t>
            </w:r>
            <w:r>
              <w:rPr>
                <w:rStyle w:val="FootnoteReference1"/>
                <w:sz w:val="22"/>
                <w:szCs w:val="22"/>
                <w:rtl/>
              </w:rPr>
              <w:footnoteReference w:id="48"/>
            </w:r>
          </w:p>
        </w:tc>
        <w:tc>
          <w:tcPr>
            <w:tcW w:w="951" w:type="dxa"/>
          </w:tcPr>
          <w:p w:rsidR="00D05AA6" w:rsidRPr="002535B1" w:rsidP="001C7734">
            <w:pPr>
              <w:spacing w:before="80" w:after="80" w:line="240" w:lineRule="exact"/>
              <w:rPr>
                <w:sz w:val="22"/>
                <w:szCs w:val="22"/>
                <w:rtl/>
              </w:rPr>
            </w:pPr>
            <w:r w:rsidRPr="002535B1">
              <w:rPr>
                <w:rFonts w:hint="cs"/>
                <w:sz w:val="22"/>
                <w:szCs w:val="22"/>
                <w:rtl/>
              </w:rPr>
              <w:t>0</w:t>
            </w:r>
          </w:p>
        </w:tc>
        <w:tc>
          <w:tcPr>
            <w:tcW w:w="951" w:type="dxa"/>
          </w:tcPr>
          <w:p w:rsidR="00D05AA6" w:rsidRPr="002535B1" w:rsidP="001C7734">
            <w:pPr>
              <w:pStyle w:val="ListParagraph"/>
              <w:numPr>
                <w:ilvl w:val="0"/>
                <w:numId w:val="12"/>
              </w:numPr>
              <w:spacing w:before="80" w:after="80" w:line="240" w:lineRule="exact"/>
              <w:rPr>
                <w:sz w:val="22"/>
                <w:szCs w:val="22"/>
                <w:rtl/>
              </w:rPr>
            </w:pPr>
          </w:p>
        </w:tc>
        <w:tc>
          <w:tcPr>
            <w:tcW w:w="952" w:type="dxa"/>
          </w:tcPr>
          <w:p w:rsidR="00D05AA6" w:rsidRPr="002535B1" w:rsidP="001C7734">
            <w:pPr>
              <w:pStyle w:val="ListParagraph"/>
              <w:numPr>
                <w:ilvl w:val="0"/>
                <w:numId w:val="12"/>
              </w:numPr>
              <w:spacing w:before="80" w:after="80" w:line="240" w:lineRule="exact"/>
              <w:rPr>
                <w:sz w:val="22"/>
                <w:szCs w:val="22"/>
                <w:rtl/>
              </w:rPr>
            </w:pPr>
          </w:p>
        </w:tc>
      </w:tr>
      <w:tr w:rsidTr="001C7734">
        <w:tblPrEx>
          <w:tblW w:w="0" w:type="auto"/>
          <w:jc w:val="center"/>
          <w:tblLook w:val="04A0"/>
        </w:tblPrEx>
        <w:trPr>
          <w:jc w:val="center"/>
        </w:trPr>
        <w:tc>
          <w:tcPr>
            <w:tcW w:w="3537" w:type="dxa"/>
          </w:tcPr>
          <w:p w:rsidR="00D05AA6" w:rsidRPr="002535B1" w:rsidP="001C7734">
            <w:pPr>
              <w:spacing w:before="80" w:after="80" w:line="240" w:lineRule="exact"/>
              <w:rPr>
                <w:sz w:val="22"/>
                <w:szCs w:val="22"/>
                <w:rtl/>
              </w:rPr>
            </w:pPr>
            <w:r w:rsidRPr="002535B1">
              <w:rPr>
                <w:sz w:val="22"/>
                <w:szCs w:val="22"/>
                <w:rtl/>
              </w:rPr>
              <w:t xml:space="preserve">התחייבות למספר </w:t>
            </w:r>
            <w:r w:rsidRPr="002535B1" w:rsidR="00DB2DED">
              <w:rPr>
                <w:rFonts w:hint="cs"/>
                <w:sz w:val="22"/>
                <w:szCs w:val="22"/>
                <w:rtl/>
              </w:rPr>
              <w:t>ה</w:t>
            </w:r>
            <w:r w:rsidRPr="002535B1" w:rsidR="00DB2DED">
              <w:rPr>
                <w:sz w:val="22"/>
                <w:szCs w:val="22"/>
                <w:rtl/>
              </w:rPr>
              <w:t>עובדים</w:t>
            </w:r>
            <w:r w:rsidRPr="002535B1">
              <w:rPr>
                <w:sz w:val="22"/>
                <w:szCs w:val="22"/>
                <w:rtl/>
              </w:rPr>
              <w:t xml:space="preserve"> שפרשו</w:t>
            </w:r>
            <w:r w:rsidRPr="002535B1">
              <w:rPr>
                <w:rFonts w:hint="cs"/>
                <w:sz w:val="22"/>
                <w:szCs w:val="22"/>
                <w:rtl/>
              </w:rPr>
              <w:t xml:space="preserve"> (כולל התחייבויו</w:t>
            </w:r>
            <w:r w:rsidRPr="002535B1">
              <w:rPr>
                <w:rFonts w:hint="eastAsia"/>
                <w:sz w:val="22"/>
                <w:szCs w:val="22"/>
                <w:rtl/>
              </w:rPr>
              <w:t>ת</w:t>
            </w:r>
            <w:r w:rsidRPr="002535B1">
              <w:rPr>
                <w:rFonts w:hint="cs"/>
                <w:sz w:val="22"/>
                <w:szCs w:val="22"/>
                <w:rtl/>
              </w:rPr>
              <w:t xml:space="preserve"> לפרישה בהתאם לתוכניות לפני שתי התוכניות האמורות)</w:t>
            </w:r>
          </w:p>
        </w:tc>
        <w:tc>
          <w:tcPr>
            <w:tcW w:w="868" w:type="dxa"/>
          </w:tcPr>
          <w:p w:rsidR="00DB2DED" w:rsidRPr="002535B1" w:rsidP="001C7734">
            <w:pPr>
              <w:spacing w:before="80" w:after="80" w:line="240" w:lineRule="exact"/>
              <w:rPr>
                <w:sz w:val="22"/>
                <w:szCs w:val="22"/>
                <w:rtl/>
              </w:rPr>
            </w:pPr>
          </w:p>
        </w:tc>
        <w:tc>
          <w:tcPr>
            <w:tcW w:w="951" w:type="dxa"/>
          </w:tcPr>
          <w:p w:rsidR="00D05AA6" w:rsidRPr="002535B1" w:rsidP="001C7734">
            <w:pPr>
              <w:spacing w:before="80" w:after="80" w:line="240" w:lineRule="exact"/>
              <w:rPr>
                <w:sz w:val="22"/>
                <w:szCs w:val="22"/>
                <w:rtl/>
              </w:rPr>
            </w:pPr>
            <w:r w:rsidRPr="002535B1">
              <w:rPr>
                <w:sz w:val="22"/>
                <w:szCs w:val="22"/>
                <w:rtl/>
              </w:rPr>
              <w:t>125</w:t>
            </w:r>
          </w:p>
        </w:tc>
        <w:tc>
          <w:tcPr>
            <w:tcW w:w="951" w:type="dxa"/>
          </w:tcPr>
          <w:p w:rsidR="00D05AA6" w:rsidRPr="002535B1" w:rsidP="001C7734">
            <w:pPr>
              <w:spacing w:before="80" w:after="80" w:line="240" w:lineRule="exact"/>
              <w:rPr>
                <w:sz w:val="22"/>
                <w:szCs w:val="22"/>
                <w:rtl/>
              </w:rPr>
            </w:pPr>
            <w:r w:rsidRPr="002535B1">
              <w:rPr>
                <w:sz w:val="22"/>
                <w:szCs w:val="22"/>
                <w:rtl/>
              </w:rPr>
              <w:t>37</w:t>
            </w:r>
          </w:p>
        </w:tc>
        <w:tc>
          <w:tcPr>
            <w:tcW w:w="951" w:type="dxa"/>
          </w:tcPr>
          <w:p w:rsidR="00D05AA6" w:rsidRPr="002535B1" w:rsidP="001C7734">
            <w:pPr>
              <w:spacing w:before="80" w:after="80" w:line="240" w:lineRule="exact"/>
              <w:rPr>
                <w:sz w:val="22"/>
                <w:szCs w:val="22"/>
                <w:rtl/>
              </w:rPr>
            </w:pPr>
            <w:r w:rsidRPr="002535B1">
              <w:rPr>
                <w:rFonts w:hint="cs"/>
                <w:sz w:val="22"/>
                <w:szCs w:val="22"/>
                <w:rtl/>
              </w:rPr>
              <w:t>44</w:t>
            </w:r>
          </w:p>
        </w:tc>
        <w:tc>
          <w:tcPr>
            <w:tcW w:w="952" w:type="dxa"/>
          </w:tcPr>
          <w:p w:rsidR="00D05AA6" w:rsidRPr="002535B1" w:rsidP="001C7734">
            <w:pPr>
              <w:spacing w:before="80" w:after="80" w:line="240" w:lineRule="exact"/>
              <w:rPr>
                <w:sz w:val="22"/>
                <w:szCs w:val="22"/>
                <w:rtl/>
              </w:rPr>
            </w:pPr>
            <w:r w:rsidRPr="002535B1">
              <w:rPr>
                <w:rFonts w:hint="cs"/>
                <w:sz w:val="22"/>
                <w:szCs w:val="22"/>
                <w:rtl/>
              </w:rPr>
              <w:t>28</w:t>
            </w:r>
          </w:p>
        </w:tc>
      </w:tr>
    </w:tbl>
    <w:p w:rsidR="00D05AA6" w:rsidRPr="005C0938" w:rsidP="001C7734">
      <w:pPr>
        <w:pStyle w:val="a"/>
        <w:spacing w:before="80" w:after="80" w:line="240" w:lineRule="exact"/>
        <w:rPr>
          <w:b/>
          <w:bCs/>
          <w:rtl/>
        </w:rPr>
      </w:pPr>
    </w:p>
    <w:p w:rsidR="00D05AA6" w:rsidP="0023206D">
      <w:pPr>
        <w:spacing w:line="269" w:lineRule="auto"/>
        <w:rPr>
          <w:rtl/>
        </w:rPr>
      </w:pPr>
      <w:r>
        <w:rPr>
          <w:rFonts w:hint="cs"/>
          <w:b/>
          <w:bCs/>
          <w:rtl/>
        </w:rPr>
        <w:t xml:space="preserve">משרד מבקר המדינה ממליץ כי </w:t>
      </w:r>
      <w:r w:rsidRPr="004A65BA">
        <w:rPr>
          <w:b/>
          <w:bCs/>
          <w:rtl/>
        </w:rPr>
        <w:t xml:space="preserve">לנוכח </w:t>
      </w:r>
      <w:r w:rsidRPr="00FD71B0">
        <w:rPr>
          <w:b/>
          <w:bCs/>
          <w:rtl/>
        </w:rPr>
        <w:t xml:space="preserve">עלותה </w:t>
      </w:r>
      <w:r w:rsidRPr="00FD71B0">
        <w:rPr>
          <w:rFonts w:hint="cs"/>
          <w:b/>
          <w:bCs/>
          <w:rtl/>
        </w:rPr>
        <w:t>הגבוהה של תוכנית הפרישה המוקדמת</w:t>
      </w:r>
      <w:r w:rsidR="00344A23">
        <w:rPr>
          <w:rFonts w:hint="cs"/>
          <w:b/>
          <w:bCs/>
          <w:rtl/>
        </w:rPr>
        <w:t>,</w:t>
      </w:r>
      <w:r w:rsidRPr="00FD71B0">
        <w:rPr>
          <w:rFonts w:hint="cs"/>
          <w:b/>
          <w:bCs/>
          <w:rtl/>
        </w:rPr>
        <w:t xml:space="preserve"> המהווה חלק מהרפורמה במכון, אשר מומנה ברובה על ידי משרד האוצר, יקיימו משרד האוצר והמכון הליך הפקת לקחים </w:t>
      </w:r>
      <w:r w:rsidR="00344A23">
        <w:rPr>
          <w:rFonts w:hint="cs"/>
          <w:b/>
          <w:bCs/>
          <w:rtl/>
        </w:rPr>
        <w:t>במטרה</w:t>
      </w:r>
      <w:r w:rsidRPr="00FD71B0">
        <w:rPr>
          <w:rFonts w:hint="cs"/>
          <w:b/>
          <w:bCs/>
          <w:rtl/>
        </w:rPr>
        <w:t xml:space="preserve"> לבחון את הצלחת הרפורמה</w:t>
      </w:r>
      <w:r w:rsidRPr="00FD71B0">
        <w:rPr>
          <w:b/>
          <w:bCs/>
          <w:rtl/>
        </w:rPr>
        <w:t xml:space="preserve"> </w:t>
      </w:r>
      <w:r w:rsidRPr="00FD71B0" w:rsidR="00C226EC">
        <w:rPr>
          <w:rFonts w:hint="eastAsia"/>
          <w:b/>
          <w:bCs/>
          <w:rtl/>
        </w:rPr>
        <w:t>ב</w:t>
      </w:r>
      <w:r w:rsidR="00344A23">
        <w:rPr>
          <w:rFonts w:hint="cs"/>
          <w:b/>
          <w:bCs/>
          <w:rtl/>
        </w:rPr>
        <w:t>כל ה</w:t>
      </w:r>
      <w:r w:rsidRPr="00FD71B0" w:rsidR="00C226EC">
        <w:rPr>
          <w:rFonts w:hint="eastAsia"/>
          <w:b/>
          <w:bCs/>
          <w:rtl/>
        </w:rPr>
        <w:t>נוגע</w:t>
      </w:r>
      <w:r w:rsidRPr="00FD71B0" w:rsidR="00C226EC">
        <w:rPr>
          <w:b/>
          <w:bCs/>
          <w:rtl/>
        </w:rPr>
        <w:t xml:space="preserve"> </w:t>
      </w:r>
      <w:r w:rsidRPr="00FD71B0" w:rsidR="00C226EC">
        <w:rPr>
          <w:rFonts w:hint="eastAsia"/>
          <w:b/>
          <w:bCs/>
          <w:rtl/>
        </w:rPr>
        <w:t>ל</w:t>
      </w:r>
      <w:r w:rsidRPr="00FD71B0">
        <w:rPr>
          <w:b/>
          <w:bCs/>
          <w:rtl/>
        </w:rPr>
        <w:t>פתיח</w:t>
      </w:r>
      <w:r w:rsidRPr="00FD71B0">
        <w:rPr>
          <w:rFonts w:hint="cs"/>
          <w:b/>
          <w:bCs/>
          <w:rtl/>
        </w:rPr>
        <w:t xml:space="preserve">ת </w:t>
      </w:r>
      <w:r w:rsidRPr="00FD71B0">
        <w:rPr>
          <w:b/>
          <w:bCs/>
          <w:rtl/>
        </w:rPr>
        <w:t xml:space="preserve">בדיקות </w:t>
      </w:r>
      <w:r w:rsidRPr="00FD71B0" w:rsidR="00455D33">
        <w:rPr>
          <w:rFonts w:hint="cs"/>
          <w:b/>
          <w:bCs/>
          <w:rtl/>
        </w:rPr>
        <w:t>ה</w:t>
      </w:r>
      <w:r w:rsidRPr="00FD71B0" w:rsidR="00455D33">
        <w:rPr>
          <w:b/>
          <w:bCs/>
          <w:rtl/>
        </w:rPr>
        <w:t>יבוא</w:t>
      </w:r>
      <w:r w:rsidRPr="00FD71B0">
        <w:rPr>
          <w:rFonts w:hint="cs"/>
          <w:b/>
          <w:bCs/>
          <w:rtl/>
        </w:rPr>
        <w:t xml:space="preserve"> לתחרות </w:t>
      </w:r>
      <w:r w:rsidRPr="00FD71B0" w:rsidR="00455D33">
        <w:rPr>
          <w:rFonts w:hint="cs"/>
          <w:b/>
          <w:bCs/>
          <w:rtl/>
        </w:rPr>
        <w:t>ו</w:t>
      </w:r>
      <w:r w:rsidR="00344A23">
        <w:rPr>
          <w:rFonts w:hint="cs"/>
          <w:b/>
          <w:bCs/>
          <w:rtl/>
        </w:rPr>
        <w:t>ל</w:t>
      </w:r>
      <w:r w:rsidRPr="00FD71B0" w:rsidR="00455D33">
        <w:rPr>
          <w:rFonts w:hint="cs"/>
          <w:b/>
          <w:bCs/>
          <w:rtl/>
        </w:rPr>
        <w:t>השפעות</w:t>
      </w:r>
      <w:r w:rsidR="00344A23">
        <w:rPr>
          <w:rFonts w:hint="cs"/>
          <w:b/>
          <w:bCs/>
          <w:rtl/>
        </w:rPr>
        <w:t>יה</w:t>
      </w:r>
      <w:r w:rsidRPr="00FD71B0">
        <w:rPr>
          <w:rFonts w:hint="cs"/>
          <w:b/>
          <w:bCs/>
          <w:rtl/>
        </w:rPr>
        <w:t xml:space="preserve"> על מצבו הכספי של המכון.</w:t>
      </w:r>
    </w:p>
    <w:p w:rsidR="00024AE5" w:rsidP="0023206D">
      <w:pPr>
        <w:spacing w:line="269" w:lineRule="auto"/>
        <w:rPr>
          <w:rtl/>
        </w:rPr>
      </w:pPr>
    </w:p>
    <w:p w:rsidR="00D05AA6" w:rsidRPr="00773072" w:rsidP="0023206D">
      <w:pPr>
        <w:pStyle w:val="Heading4"/>
        <w:spacing w:before="0" w:line="269" w:lineRule="auto"/>
        <w:rPr>
          <w:rtl/>
        </w:rPr>
      </w:pPr>
      <w:r>
        <w:rPr>
          <w:rFonts w:hint="cs"/>
          <w:rtl/>
        </w:rPr>
        <w:t>מכרז ליסינג לרכב</w:t>
      </w:r>
    </w:p>
    <w:p w:rsidR="006165A9" w:rsidP="0023206D">
      <w:pPr>
        <w:spacing w:line="269" w:lineRule="auto"/>
        <w:rPr>
          <w:rtl/>
        </w:rPr>
      </w:pPr>
    </w:p>
    <w:p w:rsidR="00D05AA6" w:rsidP="0023206D">
      <w:pPr>
        <w:spacing w:line="269" w:lineRule="auto"/>
        <w:rPr>
          <w:rtl/>
        </w:rPr>
      </w:pPr>
      <w:r>
        <w:rPr>
          <w:rFonts w:hint="cs"/>
          <w:rtl/>
        </w:rPr>
        <w:t xml:space="preserve">בדוחות הכספיים של המכון לשנת 2018, הוצאות </w:t>
      </w:r>
      <w:r w:rsidRPr="0023621B" w:rsidR="008D7B3C">
        <w:rPr>
          <w:rFonts w:hint="cs"/>
          <w:rtl/>
        </w:rPr>
        <w:t>ה</w:t>
      </w:r>
      <w:r w:rsidRPr="0023621B" w:rsidR="002B2869">
        <w:rPr>
          <w:rFonts w:hint="cs"/>
          <w:rtl/>
        </w:rPr>
        <w:t>רכב</w:t>
      </w:r>
      <w:r>
        <w:rPr>
          <w:rFonts w:hint="cs"/>
          <w:rtl/>
        </w:rPr>
        <w:t xml:space="preserve"> עמדו על כ-22.7 מיליון ש"ח. הוצאות אלו כוללות עלות שכירה של רכבי ליסינג,</w:t>
      </w:r>
      <w:r w:rsidR="00455D33">
        <w:rPr>
          <w:rFonts w:hint="cs"/>
          <w:rtl/>
        </w:rPr>
        <w:t xml:space="preserve"> </w:t>
      </w:r>
      <w:r w:rsidRPr="0023621B" w:rsidR="002B2869">
        <w:rPr>
          <w:rFonts w:hint="cs"/>
          <w:rtl/>
        </w:rPr>
        <w:t>הוצאות פחת</w:t>
      </w:r>
      <w:r>
        <w:rPr>
          <w:rFonts w:hint="cs"/>
          <w:rtl/>
        </w:rPr>
        <w:t xml:space="preserve"> בגין רכבי המכון ועלות האחזקה של כל כלי הרכב שבשימוש המכון. </w:t>
      </w:r>
    </w:p>
    <w:p w:rsidR="00D05AA6" w:rsidP="0023206D">
      <w:pPr>
        <w:pStyle w:val="a"/>
        <w:spacing w:line="269" w:lineRule="auto"/>
        <w:rPr>
          <w:rtl/>
        </w:rPr>
      </w:pPr>
    </w:p>
    <w:p w:rsidR="00D05AA6" w:rsidRPr="0048618B" w:rsidP="00C74953">
      <w:pPr>
        <w:spacing w:line="269" w:lineRule="auto"/>
        <w:rPr>
          <w:rtl/>
        </w:rPr>
      </w:pPr>
      <w:r w:rsidRPr="0048618B">
        <w:rPr>
          <w:rFonts w:hint="cs"/>
          <w:rtl/>
        </w:rPr>
        <w:t>ב</w:t>
      </w:r>
      <w:r w:rsidRPr="0048618B">
        <w:rPr>
          <w:rtl/>
        </w:rPr>
        <w:t>תקנות חובת המכרזים</w:t>
      </w:r>
      <w:r>
        <w:rPr>
          <w:rFonts w:hint="cs"/>
          <w:rtl/>
        </w:rPr>
        <w:t>, התשנ"ג-1993</w:t>
      </w:r>
      <w:r>
        <w:rPr>
          <w:vertAlign w:val="superscript"/>
          <w:rtl/>
        </w:rPr>
        <w:footnoteReference w:id="49"/>
      </w:r>
      <w:r w:rsidRPr="006343B3">
        <w:rPr>
          <w:rtl/>
        </w:rPr>
        <w:t xml:space="preserve"> </w:t>
      </w:r>
      <w:r>
        <w:rPr>
          <w:rFonts w:hint="cs"/>
          <w:rtl/>
        </w:rPr>
        <w:t>(</w:t>
      </w:r>
      <w:r w:rsidRPr="006343B3">
        <w:rPr>
          <w:rtl/>
        </w:rPr>
        <w:t>להלן - תקנות חובת המכרזים</w:t>
      </w:r>
      <w:r w:rsidRPr="006343B3" w:rsidR="00455D33">
        <w:rPr>
          <w:rtl/>
        </w:rPr>
        <w:t>)</w:t>
      </w:r>
      <w:r w:rsidR="003E2137">
        <w:rPr>
          <w:rFonts w:hint="cs"/>
          <w:rtl/>
        </w:rPr>
        <w:t>,</w:t>
      </w:r>
      <w:r w:rsidRPr="0048618B">
        <w:rPr>
          <w:rFonts w:hint="cs"/>
          <w:rtl/>
        </w:rPr>
        <w:t xml:space="preserve"> נקבע כי </w:t>
      </w:r>
      <w:r w:rsidRPr="0048618B">
        <w:rPr>
          <w:rtl/>
        </w:rPr>
        <w:t xml:space="preserve">גוף ציבורי שאינו משרד </w:t>
      </w:r>
      <w:r w:rsidRPr="0048618B">
        <w:rPr>
          <w:rFonts w:hint="cs"/>
          <w:rtl/>
        </w:rPr>
        <w:t xml:space="preserve">ממשלתי </w:t>
      </w:r>
      <w:r w:rsidRPr="0048618B">
        <w:rPr>
          <w:rtl/>
        </w:rPr>
        <w:t xml:space="preserve">יפעל </w:t>
      </w:r>
      <w:r w:rsidRPr="0023621B" w:rsidR="002B2869">
        <w:rPr>
          <w:rtl/>
        </w:rPr>
        <w:t>בש</w:t>
      </w:r>
      <w:r w:rsidR="00344A23">
        <w:rPr>
          <w:rFonts w:hint="cs"/>
          <w:rtl/>
        </w:rPr>
        <w:t>ׂ</w:t>
      </w:r>
      <w:r w:rsidRPr="0023621B" w:rsidR="002B2869">
        <w:rPr>
          <w:rFonts w:hint="cs"/>
          <w:rtl/>
        </w:rPr>
        <w:t>ו</w:t>
      </w:r>
      <w:r w:rsidRPr="0023621B" w:rsidR="002B2869">
        <w:rPr>
          <w:rtl/>
        </w:rPr>
        <w:t>ם</w:t>
      </w:r>
      <w:r w:rsidRPr="0048618B" w:rsidR="00042DF6">
        <w:rPr>
          <w:rtl/>
        </w:rPr>
        <w:t xml:space="preserve"> </w:t>
      </w:r>
      <w:r w:rsidRPr="0048618B">
        <w:rPr>
          <w:rtl/>
        </w:rPr>
        <w:t xml:space="preserve">לב להוראות </w:t>
      </w:r>
      <w:r w:rsidRPr="0048618B">
        <w:rPr>
          <w:rFonts w:hint="cs"/>
          <w:rtl/>
        </w:rPr>
        <w:t>התכ"</w:t>
      </w:r>
      <w:r w:rsidRPr="0023621B" w:rsidR="008D5394">
        <w:rPr>
          <w:rFonts w:hint="cs"/>
          <w:rtl/>
        </w:rPr>
        <w:t>ם</w:t>
      </w:r>
      <w:r w:rsidRPr="0048618B">
        <w:rPr>
          <w:rFonts w:hint="cs"/>
          <w:rtl/>
        </w:rPr>
        <w:t xml:space="preserve"> </w:t>
      </w:r>
      <w:r w:rsidRPr="0048618B">
        <w:rPr>
          <w:rtl/>
        </w:rPr>
        <w:t>שנקבעו לעניין תקנות אלה או על פי נוהל פנימי כתוב שקבע הגוף הציבורי.</w:t>
      </w:r>
      <w:r w:rsidRPr="0048618B">
        <w:rPr>
          <w:rFonts w:hint="cs"/>
          <w:rtl/>
        </w:rPr>
        <w:t xml:space="preserve"> </w:t>
      </w:r>
      <w:r w:rsidRPr="0048618B">
        <w:rPr>
          <w:rtl/>
        </w:rPr>
        <w:t xml:space="preserve">הוראת </w:t>
      </w:r>
      <w:r w:rsidRPr="0048618B">
        <w:rPr>
          <w:rFonts w:hint="cs"/>
          <w:rtl/>
        </w:rPr>
        <w:t>ה</w:t>
      </w:r>
      <w:r w:rsidRPr="0048618B">
        <w:rPr>
          <w:rtl/>
        </w:rPr>
        <w:t>תכ"</w:t>
      </w:r>
      <w:r>
        <w:rPr>
          <w:rFonts w:hint="cs"/>
          <w:rtl/>
        </w:rPr>
        <w:t>ם</w:t>
      </w:r>
      <w:r>
        <w:rPr>
          <w:rStyle w:val="FootnoteReference1"/>
          <w:rtl/>
        </w:rPr>
        <w:footnoteReference w:id="50"/>
      </w:r>
      <w:r w:rsidRPr="0048618B">
        <w:rPr>
          <w:rtl/>
        </w:rPr>
        <w:t xml:space="preserve"> - התקשרויות ורכישות מס' 7.4.1</w:t>
      </w:r>
      <w:r>
        <w:rPr>
          <w:rFonts w:hint="cs"/>
          <w:rtl/>
        </w:rPr>
        <w:t>.7</w:t>
      </w:r>
      <w:r w:rsidRPr="0048618B">
        <w:rPr>
          <w:rtl/>
        </w:rPr>
        <w:t xml:space="preserve"> קובעת כי "תקופת התקשרות בחוזה לביצוע עבודה, לרכישת טובין או מתן שירותים תותאם לאופי העסקה, אך בדרך כלל לא תעלה על שנתיים ובכפיפות לחוק התקציב </w:t>
      </w:r>
      <w:r w:rsidRPr="0048618B" w:rsidR="00455D33">
        <w:rPr>
          <w:rtl/>
        </w:rPr>
        <w:t>ו</w:t>
      </w:r>
      <w:r w:rsidR="00042DF6">
        <w:rPr>
          <w:rFonts w:hint="cs"/>
          <w:rtl/>
        </w:rPr>
        <w:t>ל</w:t>
      </w:r>
      <w:r w:rsidRPr="0048618B" w:rsidR="00455D33">
        <w:rPr>
          <w:rtl/>
        </w:rPr>
        <w:t>תקנותיו".</w:t>
      </w:r>
      <w:r w:rsidRPr="0048618B">
        <w:rPr>
          <w:rtl/>
        </w:rPr>
        <w:t xml:space="preserve"> </w:t>
      </w:r>
      <w:r w:rsidR="00670D18">
        <w:rPr>
          <w:rFonts w:hint="cs"/>
          <w:rtl/>
        </w:rPr>
        <w:t xml:space="preserve">בנוהלי </w:t>
      </w:r>
      <w:r w:rsidRPr="0048618B">
        <w:rPr>
          <w:rtl/>
        </w:rPr>
        <w:t xml:space="preserve">המכון </w:t>
      </w:r>
      <w:r w:rsidRPr="0048618B">
        <w:rPr>
          <w:rFonts w:hint="cs"/>
          <w:rtl/>
        </w:rPr>
        <w:t>לא נקבעה תקופ</w:t>
      </w:r>
      <w:r>
        <w:rPr>
          <w:rFonts w:hint="cs"/>
          <w:rtl/>
        </w:rPr>
        <w:t>ה</w:t>
      </w:r>
      <w:r w:rsidRPr="0048618B">
        <w:rPr>
          <w:rFonts w:hint="cs"/>
          <w:rtl/>
        </w:rPr>
        <w:t xml:space="preserve"> מרבית להתקשרות</w:t>
      </w:r>
      <w:r>
        <w:rPr>
          <w:vertAlign w:val="superscript"/>
          <w:rtl/>
        </w:rPr>
        <w:footnoteReference w:id="51"/>
      </w:r>
      <w:r w:rsidRPr="0048618B">
        <w:rPr>
          <w:rFonts w:hint="cs"/>
          <w:rtl/>
        </w:rPr>
        <w:t xml:space="preserve">. </w:t>
      </w:r>
    </w:p>
    <w:p w:rsidR="00D05AA6" w:rsidRPr="0048618B" w:rsidP="0023206D">
      <w:pPr>
        <w:spacing w:line="269" w:lineRule="auto"/>
        <w:ind w:left="-567"/>
        <w:rPr>
          <w:szCs w:val="20"/>
          <w:rtl/>
        </w:rPr>
      </w:pPr>
    </w:p>
    <w:p w:rsidR="00D05AA6" w:rsidRPr="0048618B" w:rsidP="00C74953">
      <w:pPr>
        <w:spacing w:line="269" w:lineRule="auto"/>
        <w:rPr>
          <w:rtl/>
        </w:rPr>
      </w:pPr>
      <w:r w:rsidRPr="0048618B">
        <w:rPr>
          <w:rFonts w:hint="cs"/>
          <w:rtl/>
        </w:rPr>
        <w:t>בשנת 2009 פרסם המכון מכרז לשירותי ליסינג תפעולי</w:t>
      </w:r>
      <w:r w:rsidR="004174EF">
        <w:rPr>
          <w:rFonts w:hint="cs"/>
          <w:rtl/>
        </w:rPr>
        <w:t>,</w:t>
      </w:r>
      <w:r w:rsidRPr="0048618B">
        <w:rPr>
          <w:rFonts w:hint="cs"/>
          <w:rtl/>
        </w:rPr>
        <w:t xml:space="preserve"> אך הוא בוטל בשל חוסר היענות </w:t>
      </w:r>
      <w:r w:rsidRPr="0023621B" w:rsidR="008D7B3C">
        <w:rPr>
          <w:rFonts w:hint="cs"/>
          <w:rtl/>
        </w:rPr>
        <w:t>מצד</w:t>
      </w:r>
      <w:r w:rsidRPr="0048618B">
        <w:rPr>
          <w:rFonts w:hint="cs"/>
          <w:rtl/>
        </w:rPr>
        <w:t xml:space="preserve"> חברות ליסינג, שהתקשו לגייס מימון לרכישת </w:t>
      </w:r>
      <w:r w:rsidRPr="0023621B" w:rsidR="00A25D49">
        <w:rPr>
          <w:rFonts w:hint="cs"/>
          <w:rtl/>
        </w:rPr>
        <w:t>כלי הרכב</w:t>
      </w:r>
      <w:r w:rsidRPr="0023621B" w:rsidR="002B2869">
        <w:rPr>
          <w:rFonts w:hint="cs"/>
          <w:rtl/>
        </w:rPr>
        <w:t xml:space="preserve">. </w:t>
      </w:r>
      <w:r w:rsidRPr="0023621B" w:rsidR="008D7B3C">
        <w:rPr>
          <w:rFonts w:hint="cs"/>
          <w:rtl/>
        </w:rPr>
        <w:t>בעקבות זאת פנה</w:t>
      </w:r>
      <w:r w:rsidR="00A64015">
        <w:rPr>
          <w:rFonts w:hint="cs"/>
        </w:rPr>
        <w:t xml:space="preserve"> </w:t>
      </w:r>
      <w:r w:rsidRPr="0048618B">
        <w:rPr>
          <w:rFonts w:hint="cs"/>
          <w:rtl/>
        </w:rPr>
        <w:t xml:space="preserve">המכון </w:t>
      </w:r>
      <w:r w:rsidRPr="0023621B" w:rsidR="002B2869">
        <w:rPr>
          <w:rFonts w:hint="cs"/>
          <w:rtl/>
        </w:rPr>
        <w:t>ל</w:t>
      </w:r>
      <w:r w:rsidRPr="0023621B" w:rsidR="008D7B3C">
        <w:rPr>
          <w:rFonts w:hint="cs"/>
          <w:rtl/>
        </w:rPr>
        <w:t>כמה</w:t>
      </w:r>
      <w:r w:rsidRPr="0048618B">
        <w:rPr>
          <w:rFonts w:hint="cs"/>
          <w:rtl/>
        </w:rPr>
        <w:t xml:space="preserve"> חברות ליסינג לקבלת הצעות מחיר, ובתום </w:t>
      </w:r>
      <w:r w:rsidRPr="0048618B">
        <w:rPr>
          <w:rtl/>
        </w:rPr>
        <w:t>שלב בחינת הצעות מחיר שהוגשו</w:t>
      </w:r>
      <w:r w:rsidRPr="0048618B">
        <w:rPr>
          <w:rFonts w:hint="cs"/>
          <w:rtl/>
        </w:rPr>
        <w:t>,</w:t>
      </w:r>
      <w:r w:rsidRPr="0048618B">
        <w:rPr>
          <w:rtl/>
        </w:rPr>
        <w:t xml:space="preserve"> נבחרה </w:t>
      </w:r>
      <w:r w:rsidRPr="0048618B">
        <w:rPr>
          <w:rFonts w:hint="cs"/>
          <w:rtl/>
        </w:rPr>
        <w:t>חברה א'</w:t>
      </w:r>
      <w:r w:rsidR="00263DE1">
        <w:rPr>
          <w:rFonts w:hint="cs"/>
          <w:rtl/>
        </w:rPr>
        <w:t xml:space="preserve"> </w:t>
      </w:r>
      <w:r w:rsidRPr="0048618B">
        <w:rPr>
          <w:rtl/>
        </w:rPr>
        <w:t>כספק רכבי הליסינג של המכון.</w:t>
      </w:r>
      <w:r w:rsidRPr="0048618B">
        <w:rPr>
          <w:rFonts w:hint="cs"/>
          <w:rtl/>
        </w:rPr>
        <w:t xml:space="preserve"> החוזה של חברה א' היה לתקופת מסגרת </w:t>
      </w:r>
      <w:r w:rsidRPr="0023621B" w:rsidR="008D7B3C">
        <w:rPr>
          <w:rFonts w:hint="cs"/>
          <w:rtl/>
        </w:rPr>
        <w:t>בת</w:t>
      </w:r>
      <w:r w:rsidRPr="0048618B">
        <w:rPr>
          <w:rFonts w:hint="cs"/>
          <w:rtl/>
        </w:rPr>
        <w:t xml:space="preserve"> 36 חודשים </w:t>
      </w:r>
      <w:r>
        <w:rPr>
          <w:rFonts w:hint="cs"/>
          <w:rtl/>
        </w:rPr>
        <w:t>ו</w:t>
      </w:r>
      <w:r w:rsidRPr="0048618B">
        <w:rPr>
          <w:rFonts w:hint="cs"/>
          <w:rtl/>
        </w:rPr>
        <w:t>לא נקבע מועד לסיו</w:t>
      </w:r>
      <w:r>
        <w:rPr>
          <w:rFonts w:hint="cs"/>
          <w:rtl/>
        </w:rPr>
        <w:t>מו</w:t>
      </w:r>
      <w:r w:rsidRPr="0048618B">
        <w:rPr>
          <w:rFonts w:hint="cs"/>
          <w:rtl/>
        </w:rPr>
        <w:t>. מאז ועד מועד סיום הביקורת חלפו כעשר שנים והמכון ממשיך להשתמש בשירות הליסינג של אותה חברה</w:t>
      </w:r>
      <w:r>
        <w:rPr>
          <w:rFonts w:hint="cs"/>
          <w:rtl/>
        </w:rPr>
        <w:t xml:space="preserve"> בהתאם לאותו חוזה</w:t>
      </w:r>
      <w:r w:rsidRPr="0048618B">
        <w:rPr>
          <w:rFonts w:hint="cs"/>
          <w:rtl/>
        </w:rPr>
        <w:t xml:space="preserve">. </w:t>
      </w:r>
      <w:r w:rsidRPr="0048618B">
        <w:rPr>
          <w:rtl/>
        </w:rPr>
        <w:t xml:space="preserve">בנובמבר 2012 </w:t>
      </w:r>
      <w:r w:rsidR="004B20E8">
        <w:rPr>
          <w:rFonts w:hint="cs"/>
          <w:rtl/>
        </w:rPr>
        <w:t>כדי למנוע</w:t>
      </w:r>
      <w:r w:rsidRPr="001B6910" w:rsidR="001B6910">
        <w:rPr>
          <w:rtl/>
        </w:rPr>
        <w:t xml:space="preserve"> תלו</w:t>
      </w:r>
      <w:r w:rsidR="004B20E8">
        <w:rPr>
          <w:rFonts w:hint="cs"/>
          <w:rtl/>
        </w:rPr>
        <w:t>ת</w:t>
      </w:r>
      <w:r w:rsidR="00662483">
        <w:rPr>
          <w:rFonts w:hint="cs"/>
          <w:rtl/>
        </w:rPr>
        <w:t xml:space="preserve"> </w:t>
      </w:r>
      <w:r w:rsidRPr="001B6910" w:rsidR="001B6910">
        <w:rPr>
          <w:rtl/>
        </w:rPr>
        <w:t>בחברת ליסינג אחת ו</w:t>
      </w:r>
      <w:r w:rsidR="004B20E8">
        <w:rPr>
          <w:rFonts w:hint="cs"/>
          <w:rtl/>
        </w:rPr>
        <w:t xml:space="preserve">כדי </w:t>
      </w:r>
      <w:r w:rsidRPr="001B6910" w:rsidR="001B6910">
        <w:rPr>
          <w:rtl/>
        </w:rPr>
        <w:t>ליצור תחרות, החליט המכון לעבוד עם שתי חברות ליסינג</w:t>
      </w:r>
      <w:r w:rsidR="004B20E8">
        <w:rPr>
          <w:rFonts w:hint="cs"/>
          <w:rtl/>
        </w:rPr>
        <w:t>.</w:t>
      </w:r>
      <w:r w:rsidRPr="001B6910" w:rsidR="001B6910">
        <w:rPr>
          <w:rtl/>
        </w:rPr>
        <w:t xml:space="preserve"> </w:t>
      </w:r>
      <w:r w:rsidR="004B20E8">
        <w:rPr>
          <w:rFonts w:hint="cs"/>
          <w:rtl/>
        </w:rPr>
        <w:t>לצורך כך</w:t>
      </w:r>
      <w:r w:rsidR="001B6910">
        <w:rPr>
          <w:rFonts w:hint="cs"/>
          <w:rtl/>
        </w:rPr>
        <w:t>,</w:t>
      </w:r>
      <w:r w:rsidRPr="001B6910" w:rsidR="001B6910">
        <w:rPr>
          <w:rtl/>
        </w:rPr>
        <w:t xml:space="preserve"> </w:t>
      </w:r>
      <w:r w:rsidRPr="0048618B">
        <w:rPr>
          <w:rtl/>
        </w:rPr>
        <w:t>פרסם המכון</w:t>
      </w:r>
      <w:r w:rsidR="0034445C">
        <w:rPr>
          <w:rFonts w:hint="cs"/>
          <w:rtl/>
        </w:rPr>
        <w:t xml:space="preserve"> </w:t>
      </w:r>
      <w:r w:rsidRPr="0048618B">
        <w:rPr>
          <w:rtl/>
        </w:rPr>
        <w:t xml:space="preserve">מכרז </w:t>
      </w:r>
      <w:r w:rsidR="004B20E8">
        <w:rPr>
          <w:rFonts w:hint="cs"/>
          <w:rtl/>
        </w:rPr>
        <w:t xml:space="preserve">נוסף </w:t>
      </w:r>
      <w:r w:rsidRPr="0048618B">
        <w:rPr>
          <w:rtl/>
        </w:rPr>
        <w:t>לשירותי ליסינג</w:t>
      </w:r>
      <w:r>
        <w:rPr>
          <w:vertAlign w:val="superscript"/>
          <w:rtl/>
        </w:rPr>
        <w:footnoteReference w:id="52"/>
      </w:r>
      <w:r w:rsidR="006D2A58">
        <w:rPr>
          <w:rFonts w:hint="cs"/>
          <w:rtl/>
        </w:rPr>
        <w:t xml:space="preserve"> לבחיר</w:t>
      </w:r>
      <w:r w:rsidR="004B20E8">
        <w:rPr>
          <w:rFonts w:hint="cs"/>
          <w:rtl/>
        </w:rPr>
        <w:t>ת</w:t>
      </w:r>
      <w:r w:rsidR="00662483">
        <w:rPr>
          <w:rFonts w:hint="cs"/>
          <w:rtl/>
        </w:rPr>
        <w:t xml:space="preserve"> </w:t>
      </w:r>
      <w:r w:rsidR="006D2A58">
        <w:rPr>
          <w:rFonts w:hint="cs"/>
          <w:rtl/>
        </w:rPr>
        <w:t>חברה נוספת על חברה א',</w:t>
      </w:r>
      <w:r w:rsidRPr="0048618B">
        <w:rPr>
          <w:rFonts w:hint="cs"/>
          <w:rtl/>
        </w:rPr>
        <w:t xml:space="preserve"> אך הוא</w:t>
      </w:r>
      <w:r w:rsidRPr="0048618B">
        <w:rPr>
          <w:rtl/>
        </w:rPr>
        <w:t xml:space="preserve"> בוטל </w:t>
      </w:r>
      <w:r w:rsidRPr="0023621B" w:rsidR="008D7B3C">
        <w:rPr>
          <w:rFonts w:hint="cs"/>
          <w:rtl/>
        </w:rPr>
        <w:t>מפני</w:t>
      </w:r>
      <w:r w:rsidRPr="0023621B" w:rsidR="002B2869">
        <w:rPr>
          <w:rFonts w:hint="cs"/>
          <w:rtl/>
        </w:rPr>
        <w:t xml:space="preserve"> </w:t>
      </w:r>
      <w:r w:rsidRPr="0023621B" w:rsidR="008D7B3C">
        <w:rPr>
          <w:rFonts w:hint="cs"/>
          <w:rtl/>
        </w:rPr>
        <w:t>ש</w:t>
      </w:r>
      <w:r w:rsidRPr="0023621B" w:rsidR="002B2869">
        <w:rPr>
          <w:rFonts w:hint="cs"/>
          <w:rtl/>
        </w:rPr>
        <w:t>נותרה</w:t>
      </w:r>
      <w:r w:rsidRPr="0048618B">
        <w:rPr>
          <w:rFonts w:hint="cs"/>
          <w:rtl/>
        </w:rPr>
        <w:t xml:space="preserve"> הצעה אחת</w:t>
      </w:r>
      <w:r w:rsidRPr="0023621B" w:rsidR="008D7B3C">
        <w:rPr>
          <w:rFonts w:hint="cs"/>
          <w:rtl/>
        </w:rPr>
        <w:t xml:space="preserve"> בלבד</w:t>
      </w:r>
      <w:r w:rsidRPr="0023621B" w:rsidR="002B2869">
        <w:rPr>
          <w:rFonts w:hint="cs"/>
          <w:rtl/>
        </w:rPr>
        <w:t>, אחר</w:t>
      </w:r>
      <w:r w:rsidRPr="0023621B" w:rsidR="008D7B3C">
        <w:rPr>
          <w:rFonts w:hint="cs"/>
          <w:rtl/>
        </w:rPr>
        <w:t>י</w:t>
      </w:r>
      <w:r w:rsidRPr="0023621B" w:rsidR="002B2869">
        <w:rPr>
          <w:rFonts w:hint="cs"/>
          <w:rtl/>
        </w:rPr>
        <w:t xml:space="preserve"> ש</w:t>
      </w:r>
      <w:r w:rsidRPr="0023621B" w:rsidR="008D7B3C">
        <w:rPr>
          <w:rFonts w:hint="cs"/>
          <w:rtl/>
        </w:rPr>
        <w:t xml:space="preserve">נפסלו </w:t>
      </w:r>
      <w:r w:rsidRPr="0023621B" w:rsidR="002B2869">
        <w:rPr>
          <w:rFonts w:hint="cs"/>
          <w:rtl/>
        </w:rPr>
        <w:t>שתי</w:t>
      </w:r>
      <w:r w:rsidRPr="0048618B" w:rsidR="00455D33">
        <w:rPr>
          <w:rFonts w:hint="cs"/>
          <w:rtl/>
        </w:rPr>
        <w:t xml:space="preserve"> </w:t>
      </w:r>
      <w:r w:rsidRPr="0048618B">
        <w:rPr>
          <w:rFonts w:hint="cs"/>
          <w:rtl/>
        </w:rPr>
        <w:t>הצעות נוספות</w:t>
      </w:r>
      <w:r>
        <w:rPr>
          <w:vertAlign w:val="superscript"/>
          <w:rtl/>
        </w:rPr>
        <w:footnoteReference w:id="53"/>
      </w:r>
      <w:r w:rsidRPr="0048618B">
        <w:rPr>
          <w:rFonts w:hint="cs"/>
          <w:rtl/>
        </w:rPr>
        <w:t xml:space="preserve">. </w:t>
      </w:r>
      <w:r w:rsidRPr="0048618B">
        <w:rPr>
          <w:rtl/>
        </w:rPr>
        <w:t xml:space="preserve">באפריל 2013 אישרה ועדת </w:t>
      </w:r>
      <w:r w:rsidRPr="0023621B" w:rsidR="008D7B3C">
        <w:rPr>
          <w:rFonts w:hint="cs"/>
          <w:rtl/>
        </w:rPr>
        <w:t>ה</w:t>
      </w:r>
      <w:r w:rsidRPr="0023621B" w:rsidR="002B2869">
        <w:rPr>
          <w:rtl/>
        </w:rPr>
        <w:t>מכרזים</w:t>
      </w:r>
      <w:r w:rsidRPr="0048618B">
        <w:rPr>
          <w:rtl/>
        </w:rPr>
        <w:t xml:space="preserve"> את ביטול </w:t>
      </w:r>
      <w:r w:rsidRPr="0048618B">
        <w:rPr>
          <w:rFonts w:hint="cs"/>
          <w:rtl/>
        </w:rPr>
        <w:t>ה</w:t>
      </w:r>
      <w:r w:rsidRPr="0048618B">
        <w:rPr>
          <w:rtl/>
        </w:rPr>
        <w:t>מכרז</w:t>
      </w:r>
      <w:r>
        <w:rPr>
          <w:vertAlign w:val="superscript"/>
          <w:rtl/>
        </w:rPr>
        <w:footnoteReference w:id="54"/>
      </w:r>
      <w:r w:rsidRPr="0048618B">
        <w:rPr>
          <w:rtl/>
        </w:rPr>
        <w:t xml:space="preserve"> ויציאה </w:t>
      </w:r>
      <w:r w:rsidRPr="0048618B" w:rsidR="00455D33">
        <w:rPr>
          <w:rtl/>
        </w:rPr>
        <w:t>מי</w:t>
      </w:r>
      <w:r w:rsidR="004B20E8">
        <w:rPr>
          <w:rFonts w:hint="cs"/>
          <w:rtl/>
        </w:rPr>
        <w:t>י</w:t>
      </w:r>
      <w:r w:rsidRPr="0048618B" w:rsidR="00455D33">
        <w:rPr>
          <w:rtl/>
        </w:rPr>
        <w:t>דית</w:t>
      </w:r>
      <w:r w:rsidRPr="0048618B">
        <w:rPr>
          <w:rtl/>
        </w:rPr>
        <w:t xml:space="preserve"> למכרז חדש.</w:t>
      </w:r>
      <w:r w:rsidRPr="0048618B">
        <w:rPr>
          <w:rFonts w:hint="cs"/>
          <w:rtl/>
        </w:rPr>
        <w:t xml:space="preserve"> בשנת 2013, במקביל להסכם עם חברה א', חתם המכון על הסכם </w:t>
      </w:r>
      <w:r w:rsidRPr="0048618B">
        <w:rPr>
          <w:rtl/>
        </w:rPr>
        <w:t xml:space="preserve">לשירותי ליסינג תפעולי </w:t>
      </w:r>
      <w:r w:rsidRPr="0048618B">
        <w:rPr>
          <w:rFonts w:hint="cs"/>
          <w:rtl/>
        </w:rPr>
        <w:t>עם חברה ב'</w:t>
      </w:r>
      <w:r>
        <w:rPr>
          <w:vertAlign w:val="superscript"/>
          <w:rtl/>
        </w:rPr>
        <w:footnoteReference w:id="55"/>
      </w:r>
      <w:r w:rsidRPr="0048618B">
        <w:rPr>
          <w:rFonts w:hint="cs"/>
          <w:rtl/>
        </w:rPr>
        <w:t xml:space="preserve"> לשלוש שנים </w:t>
      </w:r>
      <w:r w:rsidRPr="0048618B">
        <w:rPr>
          <w:rtl/>
        </w:rPr>
        <w:t>עם אופציה להארכה בשתי תקופות נוספות של שנה או חלק ממנה</w:t>
      </w:r>
      <w:r w:rsidR="00F95AAE">
        <w:rPr>
          <w:rFonts w:hint="cs"/>
          <w:rtl/>
        </w:rPr>
        <w:t xml:space="preserve">. </w:t>
      </w:r>
      <w:r w:rsidRPr="00F95AAE" w:rsidR="00F95AAE">
        <w:rPr>
          <w:rtl/>
        </w:rPr>
        <w:t>בשנת 2015</w:t>
      </w:r>
      <w:r w:rsidR="00F95AAE">
        <w:rPr>
          <w:rFonts w:hint="cs"/>
          <w:rtl/>
        </w:rPr>
        <w:t xml:space="preserve"> </w:t>
      </w:r>
      <w:r w:rsidR="004B20E8">
        <w:rPr>
          <w:rFonts w:hint="cs"/>
          <w:rtl/>
        </w:rPr>
        <w:t>פרסם</w:t>
      </w:r>
      <w:r w:rsidRPr="00F95AAE" w:rsidR="004B20E8">
        <w:rPr>
          <w:rtl/>
        </w:rPr>
        <w:t xml:space="preserve"> </w:t>
      </w:r>
      <w:r w:rsidRPr="00F95AAE" w:rsidR="00F95AAE">
        <w:rPr>
          <w:rtl/>
        </w:rPr>
        <w:t>המכון מכרז</w:t>
      </w:r>
      <w:r w:rsidR="00F95AAE">
        <w:rPr>
          <w:rFonts w:hint="cs"/>
          <w:rtl/>
        </w:rPr>
        <w:t xml:space="preserve"> נוסף</w:t>
      </w:r>
      <w:r w:rsidR="004B20E8">
        <w:rPr>
          <w:rFonts w:hint="cs"/>
          <w:rtl/>
        </w:rPr>
        <w:t>,</w:t>
      </w:r>
      <w:r w:rsidR="00F95AAE">
        <w:rPr>
          <w:rFonts w:hint="cs"/>
          <w:rtl/>
        </w:rPr>
        <w:t xml:space="preserve"> אשר </w:t>
      </w:r>
      <w:r w:rsidRPr="00F95AAE" w:rsidR="00F95AAE">
        <w:rPr>
          <w:rtl/>
        </w:rPr>
        <w:t>תוצאות</w:t>
      </w:r>
      <w:r w:rsidR="00F95AAE">
        <w:rPr>
          <w:rFonts w:hint="cs"/>
          <w:rtl/>
        </w:rPr>
        <w:t>יו</w:t>
      </w:r>
      <w:r w:rsidRPr="00F95AAE" w:rsidR="00F95AAE">
        <w:rPr>
          <w:rtl/>
        </w:rPr>
        <w:t xml:space="preserve"> ייקרו </w:t>
      </w:r>
      <w:r w:rsidR="004B20E8">
        <w:rPr>
          <w:rFonts w:hint="cs"/>
          <w:rtl/>
        </w:rPr>
        <w:t>בהרבה</w:t>
      </w:r>
      <w:r w:rsidRPr="00F95AAE" w:rsidR="00F95AAE">
        <w:rPr>
          <w:rtl/>
        </w:rPr>
        <w:t xml:space="preserve"> את הוצאות הרכב</w:t>
      </w:r>
      <w:r w:rsidR="004B20E8">
        <w:rPr>
          <w:rFonts w:hint="cs"/>
          <w:rtl/>
        </w:rPr>
        <w:t>,</w:t>
      </w:r>
      <w:r w:rsidRPr="00F95AAE" w:rsidR="00F95AAE">
        <w:rPr>
          <w:rtl/>
        </w:rPr>
        <w:t xml:space="preserve"> ו</w:t>
      </w:r>
      <w:r w:rsidR="004B20E8">
        <w:rPr>
          <w:rFonts w:hint="cs"/>
          <w:rtl/>
        </w:rPr>
        <w:t>לכן</w:t>
      </w:r>
      <w:r w:rsidRPr="00F95AAE" w:rsidR="00F95AAE">
        <w:rPr>
          <w:rtl/>
        </w:rPr>
        <w:t xml:space="preserve"> </w:t>
      </w:r>
      <w:r w:rsidR="00D20D0D">
        <w:rPr>
          <w:rFonts w:hint="cs"/>
          <w:rtl/>
        </w:rPr>
        <w:t xml:space="preserve">היו </w:t>
      </w:r>
      <w:r w:rsidR="004B20E8">
        <w:rPr>
          <w:rFonts w:hint="cs"/>
          <w:rtl/>
        </w:rPr>
        <w:t>עלולות להרע</w:t>
      </w:r>
      <w:r w:rsidR="00C74953">
        <w:rPr>
          <w:rFonts w:hint="cs"/>
          <w:rtl/>
        </w:rPr>
        <w:t xml:space="preserve"> </w:t>
      </w:r>
      <w:r w:rsidRPr="00F95AAE" w:rsidR="00F95AAE">
        <w:rPr>
          <w:rtl/>
        </w:rPr>
        <w:t>את מצבו של המכון. לאור זאת, מנכ״ל המכון דאז</w:t>
      </w:r>
      <w:r w:rsidR="00F95AAE">
        <w:rPr>
          <w:rFonts w:hint="cs"/>
          <w:rtl/>
        </w:rPr>
        <w:t>,</w:t>
      </w:r>
      <w:r w:rsidRPr="00F95AAE" w:rsidR="00F95AAE">
        <w:rPr>
          <w:rtl/>
        </w:rPr>
        <w:t xml:space="preserve"> ביטל את המ</w:t>
      </w:r>
      <w:r w:rsidR="006421E2">
        <w:rPr>
          <w:rFonts w:hint="cs"/>
          <w:rtl/>
        </w:rPr>
        <w:t>כ</w:t>
      </w:r>
      <w:r w:rsidRPr="00F95AAE" w:rsidR="00F95AAE">
        <w:rPr>
          <w:rtl/>
        </w:rPr>
        <w:t>רז</w:t>
      </w:r>
      <w:r w:rsidR="00580E70">
        <w:rPr>
          <w:rFonts w:hint="cs"/>
          <w:rtl/>
        </w:rPr>
        <w:t>, לא הכריז על זוכים,</w:t>
      </w:r>
      <w:r w:rsidRPr="00F95AAE" w:rsidR="00F95AAE">
        <w:rPr>
          <w:rtl/>
        </w:rPr>
        <w:t xml:space="preserve"> והורה להמשיך ולעבוד עם חברה א׳ ש</w:t>
      </w:r>
      <w:r w:rsidR="00D5436F">
        <w:rPr>
          <w:rFonts w:hint="cs"/>
          <w:rtl/>
        </w:rPr>
        <w:t>קבעה</w:t>
      </w:r>
      <w:r w:rsidRPr="00F95AAE" w:rsidR="00F95AAE">
        <w:rPr>
          <w:rtl/>
        </w:rPr>
        <w:t xml:space="preserve"> מחירים נמוכים וכדאיים יותר למכון</w:t>
      </w:r>
      <w:r w:rsidR="00F95AAE">
        <w:rPr>
          <w:rFonts w:hint="cs"/>
          <w:rtl/>
        </w:rPr>
        <w:t xml:space="preserve">. </w:t>
      </w:r>
      <w:r w:rsidRPr="0048618B">
        <w:rPr>
          <w:rtl/>
        </w:rPr>
        <w:t>ביולי 2016 החליטה הוועדה להאריך את תוקף ההסכם עם חברה ב' עד אפריל 2017</w:t>
      </w:r>
      <w:r w:rsidR="00D5436F">
        <w:rPr>
          <w:rFonts w:hint="cs"/>
          <w:rtl/>
        </w:rPr>
        <w:t>,</w:t>
      </w:r>
      <w:r w:rsidRPr="0048618B">
        <w:rPr>
          <w:rtl/>
        </w:rPr>
        <w:t xml:space="preserve"> ומאז </w:t>
      </w:r>
      <w:r w:rsidR="00D5436F">
        <w:rPr>
          <w:rFonts w:hint="cs"/>
          <w:rtl/>
        </w:rPr>
        <w:t xml:space="preserve">לא הוארך </w:t>
      </w:r>
      <w:r w:rsidRPr="0048618B">
        <w:rPr>
          <w:rtl/>
        </w:rPr>
        <w:t>תוקף ההסכם</w:t>
      </w:r>
      <w:r w:rsidRPr="0048618B">
        <w:rPr>
          <w:rFonts w:hint="cs"/>
          <w:rtl/>
        </w:rPr>
        <w:t>, אך עד מועד סיום הביקורת ממשיך</w:t>
      </w:r>
      <w:r w:rsidRPr="0048618B" w:rsidR="00455D33">
        <w:rPr>
          <w:rFonts w:hint="cs"/>
          <w:rtl/>
        </w:rPr>
        <w:t xml:space="preserve"> המכון</w:t>
      </w:r>
      <w:r w:rsidRPr="0048618B">
        <w:rPr>
          <w:rFonts w:hint="cs"/>
          <w:rtl/>
        </w:rPr>
        <w:t xml:space="preserve"> את ההתקשרות עם חברה ב'. </w:t>
      </w:r>
    </w:p>
    <w:p w:rsidR="00D05AA6" w:rsidRPr="0048618B" w:rsidP="0023206D">
      <w:pPr>
        <w:spacing w:line="269" w:lineRule="auto"/>
        <w:ind w:left="-567"/>
        <w:rPr>
          <w:szCs w:val="20"/>
          <w:rtl/>
        </w:rPr>
      </w:pPr>
    </w:p>
    <w:p w:rsidR="0072100E" w:rsidP="0023206D">
      <w:pPr>
        <w:spacing w:line="269" w:lineRule="auto"/>
        <w:rPr>
          <w:rtl/>
        </w:rPr>
      </w:pPr>
      <w:r w:rsidRPr="0048618B">
        <w:rPr>
          <w:rFonts w:hint="cs"/>
          <w:b/>
          <w:bCs/>
          <w:rtl/>
        </w:rPr>
        <w:t>התקשרות המכון עם חברה א' ל</w:t>
      </w:r>
      <w:r>
        <w:rPr>
          <w:rFonts w:hint="cs"/>
          <w:b/>
          <w:bCs/>
          <w:rtl/>
        </w:rPr>
        <w:t xml:space="preserve">תקופה העולה על </w:t>
      </w:r>
      <w:r w:rsidRPr="0048618B">
        <w:rPr>
          <w:rFonts w:hint="cs"/>
          <w:b/>
          <w:bCs/>
          <w:rtl/>
        </w:rPr>
        <w:t xml:space="preserve">עשר שנים </w:t>
      </w:r>
      <w:r>
        <w:rPr>
          <w:rFonts w:hint="cs"/>
          <w:b/>
          <w:bCs/>
          <w:rtl/>
        </w:rPr>
        <w:t>ראויה לבחינה</w:t>
      </w:r>
      <w:r w:rsidR="004174EF">
        <w:rPr>
          <w:rFonts w:hint="cs"/>
          <w:b/>
          <w:bCs/>
          <w:rtl/>
        </w:rPr>
        <w:t>,</w:t>
      </w:r>
      <w:r>
        <w:rPr>
          <w:rFonts w:hint="cs"/>
          <w:b/>
          <w:bCs/>
          <w:rtl/>
        </w:rPr>
        <w:t xml:space="preserve"> שכן אינה בהתאם ל</w:t>
      </w:r>
      <w:r w:rsidRPr="0048618B">
        <w:rPr>
          <w:rFonts w:hint="cs"/>
          <w:b/>
          <w:bCs/>
          <w:rtl/>
        </w:rPr>
        <w:t>הוראות התכ"</w:t>
      </w:r>
      <w:r>
        <w:rPr>
          <w:rFonts w:hint="cs"/>
          <w:b/>
          <w:bCs/>
          <w:rtl/>
        </w:rPr>
        <w:t>ם</w:t>
      </w:r>
      <w:r w:rsidRPr="0048618B">
        <w:rPr>
          <w:rFonts w:hint="cs"/>
          <w:b/>
          <w:bCs/>
          <w:rtl/>
        </w:rPr>
        <w:t>.</w:t>
      </w:r>
      <w:r w:rsidR="00821101">
        <w:rPr>
          <w:rFonts w:hint="cs"/>
          <w:b/>
          <w:bCs/>
          <w:rtl/>
        </w:rPr>
        <w:t xml:space="preserve"> </w:t>
      </w:r>
      <w:r w:rsidRPr="0048618B">
        <w:rPr>
          <w:rFonts w:hint="cs"/>
          <w:b/>
          <w:bCs/>
          <w:rtl/>
        </w:rPr>
        <w:t>עוד נמצא כי החוזה שנחתם עם חברה ב' מיולי 2013 הוארך עד אפריל 2017</w:t>
      </w:r>
      <w:r>
        <w:rPr>
          <w:rFonts w:hint="cs"/>
          <w:b/>
          <w:bCs/>
          <w:rtl/>
        </w:rPr>
        <w:t>,</w:t>
      </w:r>
      <w:r w:rsidRPr="0048618B">
        <w:rPr>
          <w:rFonts w:hint="cs"/>
          <w:b/>
          <w:bCs/>
          <w:rtl/>
        </w:rPr>
        <w:t xml:space="preserve"> ומאז ועד מועד סיום הביקורת המשיך המכון את ההתקשרות ושילם כספים </w:t>
      </w:r>
      <w:r w:rsidR="00D5436F">
        <w:rPr>
          <w:rFonts w:hint="cs"/>
          <w:b/>
          <w:bCs/>
          <w:rtl/>
        </w:rPr>
        <w:t>אף</w:t>
      </w:r>
      <w:r w:rsidR="00821101">
        <w:rPr>
          <w:rFonts w:hint="cs"/>
          <w:b/>
          <w:bCs/>
          <w:rtl/>
        </w:rPr>
        <w:t xml:space="preserve"> ש</w:t>
      </w:r>
      <w:r w:rsidRPr="0048618B">
        <w:rPr>
          <w:rFonts w:hint="cs"/>
          <w:b/>
          <w:bCs/>
          <w:rtl/>
        </w:rPr>
        <w:t xml:space="preserve">לא </w:t>
      </w:r>
      <w:r w:rsidR="00821101">
        <w:rPr>
          <w:rFonts w:hint="cs"/>
          <w:b/>
          <w:bCs/>
          <w:rtl/>
        </w:rPr>
        <w:t xml:space="preserve">היה </w:t>
      </w:r>
      <w:r w:rsidRPr="0048618B">
        <w:rPr>
          <w:rFonts w:hint="cs"/>
          <w:b/>
          <w:bCs/>
          <w:rtl/>
        </w:rPr>
        <w:t>חוזה בתוקף.</w:t>
      </w:r>
      <w:r w:rsidR="0078579B">
        <w:rPr>
          <w:rFonts w:hint="cs"/>
          <w:b/>
          <w:bCs/>
          <w:rtl/>
        </w:rPr>
        <w:t xml:space="preserve"> </w:t>
      </w:r>
    </w:p>
    <w:p w:rsidR="0072100E" w:rsidP="0023206D">
      <w:pPr>
        <w:pStyle w:val="a"/>
        <w:spacing w:line="269" w:lineRule="auto"/>
        <w:rPr>
          <w:rtl/>
        </w:rPr>
      </w:pPr>
    </w:p>
    <w:p w:rsidR="00D05AA6" w:rsidP="0023206D">
      <w:pPr>
        <w:spacing w:line="269" w:lineRule="auto"/>
        <w:rPr>
          <w:b/>
          <w:bCs/>
          <w:rtl/>
        </w:rPr>
      </w:pPr>
      <w:r>
        <w:rPr>
          <w:rFonts w:hint="cs"/>
          <w:b/>
          <w:bCs/>
          <w:rtl/>
        </w:rPr>
        <w:t xml:space="preserve">מומלץ כי המכון יבחן </w:t>
      </w:r>
      <w:r w:rsidR="00CB1324">
        <w:rPr>
          <w:rFonts w:hint="cs"/>
          <w:b/>
          <w:bCs/>
          <w:rtl/>
        </w:rPr>
        <w:t>את האפשרות להגדיר בנהליו</w:t>
      </w:r>
      <w:r>
        <w:rPr>
          <w:rFonts w:hint="cs"/>
          <w:b/>
          <w:bCs/>
          <w:rtl/>
        </w:rPr>
        <w:t xml:space="preserve"> הנחיות בדבר תקופות </w:t>
      </w:r>
      <w:r w:rsidR="00CB1324">
        <w:rPr>
          <w:rFonts w:hint="cs"/>
          <w:b/>
          <w:bCs/>
          <w:rtl/>
        </w:rPr>
        <w:t>ל</w:t>
      </w:r>
      <w:r w:rsidR="00455D33">
        <w:rPr>
          <w:rFonts w:hint="cs"/>
          <w:b/>
          <w:bCs/>
          <w:rtl/>
        </w:rPr>
        <w:t>התקשרות</w:t>
      </w:r>
      <w:r>
        <w:rPr>
          <w:rFonts w:hint="cs"/>
          <w:b/>
          <w:bCs/>
          <w:rtl/>
        </w:rPr>
        <w:t xml:space="preserve"> מרבית</w:t>
      </w:r>
      <w:r w:rsidR="00455D33">
        <w:rPr>
          <w:rFonts w:hint="cs"/>
          <w:b/>
          <w:bCs/>
          <w:rtl/>
        </w:rPr>
        <w:t>.</w:t>
      </w:r>
      <w:r w:rsidR="00024AE5">
        <w:rPr>
          <w:rFonts w:hint="cs"/>
          <w:b/>
          <w:bCs/>
          <w:rtl/>
        </w:rPr>
        <w:t xml:space="preserve"> </w:t>
      </w:r>
      <w:r>
        <w:rPr>
          <w:rFonts w:hint="cs"/>
          <w:b/>
          <w:bCs/>
          <w:rtl/>
        </w:rPr>
        <w:t xml:space="preserve">על המכון להקפיד על פרסום </w:t>
      </w:r>
      <w:r w:rsidR="00455D33">
        <w:rPr>
          <w:rFonts w:hint="cs"/>
          <w:b/>
          <w:bCs/>
          <w:rtl/>
        </w:rPr>
        <w:t>מכרזי</w:t>
      </w:r>
      <w:r>
        <w:rPr>
          <w:rFonts w:hint="cs"/>
          <w:b/>
          <w:bCs/>
          <w:rtl/>
        </w:rPr>
        <w:t xml:space="preserve"> התקשרויות </w:t>
      </w:r>
      <w:r w:rsidR="00455D33">
        <w:rPr>
          <w:rFonts w:hint="cs"/>
          <w:b/>
          <w:bCs/>
          <w:rtl/>
        </w:rPr>
        <w:t>ו</w:t>
      </w:r>
      <w:r w:rsidR="00CB1324">
        <w:rPr>
          <w:rFonts w:hint="cs"/>
          <w:b/>
          <w:bCs/>
          <w:rtl/>
        </w:rPr>
        <w:t xml:space="preserve">על </w:t>
      </w:r>
      <w:r w:rsidR="00455D33">
        <w:rPr>
          <w:rFonts w:hint="cs"/>
          <w:b/>
          <w:bCs/>
          <w:rtl/>
        </w:rPr>
        <w:t>הארכת</w:t>
      </w:r>
      <w:r>
        <w:rPr>
          <w:rFonts w:hint="cs"/>
          <w:b/>
          <w:bCs/>
          <w:rtl/>
        </w:rPr>
        <w:t xml:space="preserve"> תוקף הסכמים </w:t>
      </w:r>
      <w:r w:rsidR="00455D33">
        <w:rPr>
          <w:rFonts w:hint="cs"/>
          <w:b/>
          <w:bCs/>
          <w:rtl/>
        </w:rPr>
        <w:t>ע</w:t>
      </w:r>
      <w:r w:rsidR="00CB1324">
        <w:rPr>
          <w:rFonts w:hint="cs"/>
          <w:b/>
          <w:bCs/>
          <w:rtl/>
        </w:rPr>
        <w:t>ל ידי</w:t>
      </w:r>
      <w:r>
        <w:rPr>
          <w:rFonts w:hint="cs"/>
          <w:b/>
          <w:bCs/>
          <w:rtl/>
        </w:rPr>
        <w:t xml:space="preserve"> ועדת המכרזים</w:t>
      </w:r>
      <w:r w:rsidR="00CB1324">
        <w:rPr>
          <w:rFonts w:hint="cs"/>
          <w:b/>
          <w:bCs/>
          <w:rtl/>
        </w:rPr>
        <w:t>,</w:t>
      </w:r>
      <w:r>
        <w:rPr>
          <w:rFonts w:hint="cs"/>
          <w:b/>
          <w:bCs/>
          <w:rtl/>
        </w:rPr>
        <w:t xml:space="preserve"> בהתאם </w:t>
      </w:r>
      <w:r w:rsidR="00455D33">
        <w:rPr>
          <w:rFonts w:hint="cs"/>
          <w:b/>
          <w:bCs/>
          <w:rtl/>
        </w:rPr>
        <w:t>לנ</w:t>
      </w:r>
      <w:r w:rsidR="00CB1324">
        <w:rPr>
          <w:rFonts w:hint="cs"/>
          <w:b/>
          <w:bCs/>
          <w:rtl/>
        </w:rPr>
        <w:t>ו</w:t>
      </w:r>
      <w:r w:rsidR="00455D33">
        <w:rPr>
          <w:rFonts w:hint="cs"/>
          <w:b/>
          <w:bCs/>
          <w:rtl/>
        </w:rPr>
        <w:t>הלי</w:t>
      </w:r>
      <w:r>
        <w:rPr>
          <w:rFonts w:hint="cs"/>
          <w:b/>
          <w:bCs/>
          <w:rtl/>
        </w:rPr>
        <w:t xml:space="preserve"> המכון</w:t>
      </w:r>
      <w:r w:rsidR="00CB1324">
        <w:rPr>
          <w:rFonts w:hint="cs"/>
          <w:b/>
          <w:bCs/>
          <w:rtl/>
        </w:rPr>
        <w:t>;</w:t>
      </w:r>
      <w:r w:rsidR="00455D33">
        <w:rPr>
          <w:rFonts w:hint="cs"/>
          <w:b/>
          <w:bCs/>
          <w:rtl/>
        </w:rPr>
        <w:t xml:space="preserve"> </w:t>
      </w:r>
      <w:r w:rsidR="00CB1324">
        <w:rPr>
          <w:rFonts w:hint="cs"/>
          <w:b/>
          <w:bCs/>
          <w:rtl/>
        </w:rPr>
        <w:t xml:space="preserve">עליו להקפיד </w:t>
      </w:r>
      <w:r w:rsidR="00455D33">
        <w:rPr>
          <w:rFonts w:hint="cs"/>
          <w:b/>
          <w:bCs/>
          <w:rtl/>
        </w:rPr>
        <w:t>ל</w:t>
      </w:r>
      <w:r w:rsidR="00CB1324">
        <w:rPr>
          <w:rFonts w:hint="cs"/>
          <w:b/>
          <w:bCs/>
          <w:rtl/>
        </w:rPr>
        <w:t>העביר</w:t>
      </w:r>
      <w:r>
        <w:rPr>
          <w:rFonts w:hint="cs"/>
          <w:b/>
          <w:bCs/>
          <w:rtl/>
        </w:rPr>
        <w:t xml:space="preserve"> תשלומים בהתאם להסכמים חתומים. </w:t>
      </w:r>
    </w:p>
    <w:p w:rsidR="001A5F08" w:rsidP="0023206D">
      <w:pPr>
        <w:spacing w:line="269" w:lineRule="auto"/>
        <w:rPr>
          <w:rtl/>
        </w:rPr>
      </w:pPr>
    </w:p>
    <w:p w:rsidR="008C1748" w:rsidRPr="00FE618F" w:rsidP="0023206D">
      <w:pPr>
        <w:spacing w:line="269" w:lineRule="auto"/>
        <w:rPr>
          <w:rtl/>
        </w:rPr>
      </w:pPr>
      <w:r>
        <w:rPr>
          <w:rFonts w:hint="cs"/>
          <w:rtl/>
        </w:rPr>
        <w:t>בתגובת המכון נמסר</w:t>
      </w:r>
      <w:r w:rsidRPr="00EB3B4C">
        <w:rPr>
          <w:rtl/>
        </w:rPr>
        <w:t xml:space="preserve"> כי במהלך שנת 2019 </w:t>
      </w:r>
      <w:r w:rsidRPr="00EB3B4C">
        <w:rPr>
          <w:rFonts w:hint="eastAsia"/>
          <w:rtl/>
        </w:rPr>
        <w:t>פרסם</w:t>
      </w:r>
      <w:r w:rsidRPr="00EB3B4C">
        <w:rPr>
          <w:rtl/>
        </w:rPr>
        <w:t xml:space="preserve"> המכון מכרז נוסף</w:t>
      </w:r>
      <w:r>
        <w:rPr>
          <w:rFonts w:hint="cs"/>
          <w:rtl/>
        </w:rPr>
        <w:t>,</w:t>
      </w:r>
      <w:r w:rsidRPr="00EB3B4C">
        <w:rPr>
          <w:rtl/>
        </w:rPr>
        <w:t xml:space="preserve"> </w:t>
      </w:r>
      <w:r>
        <w:rPr>
          <w:rFonts w:hint="cs"/>
          <w:rtl/>
        </w:rPr>
        <w:t>ש</w:t>
      </w:r>
      <w:r w:rsidRPr="00EB3B4C">
        <w:rPr>
          <w:rtl/>
        </w:rPr>
        <w:t>זכו</w:t>
      </w:r>
      <w:r>
        <w:rPr>
          <w:rFonts w:hint="cs"/>
          <w:rtl/>
        </w:rPr>
        <w:t xml:space="preserve"> בו</w:t>
      </w:r>
      <w:r w:rsidRPr="00EB3B4C">
        <w:rPr>
          <w:rtl/>
        </w:rPr>
        <w:t xml:space="preserve"> שתי חברות (אחת ותיקה ושנ</w:t>
      </w:r>
      <w:r>
        <w:rPr>
          <w:rFonts w:hint="cs"/>
          <w:rtl/>
        </w:rPr>
        <w:t>י</w:t>
      </w:r>
      <w:r w:rsidRPr="00EB3B4C">
        <w:rPr>
          <w:rtl/>
        </w:rPr>
        <w:t>יה חדשה)</w:t>
      </w:r>
      <w:r>
        <w:rPr>
          <w:rFonts w:hint="cs"/>
          <w:rtl/>
        </w:rPr>
        <w:t xml:space="preserve">. במועד סיום הביקורת עובד </w:t>
      </w:r>
      <w:r w:rsidRPr="00FE618F">
        <w:rPr>
          <w:rtl/>
        </w:rPr>
        <w:t xml:space="preserve">המכון עם </w:t>
      </w:r>
      <w:r w:rsidRPr="00FE618F">
        <w:rPr>
          <w:rFonts w:hint="eastAsia"/>
          <w:rtl/>
        </w:rPr>
        <w:t>שתי</w:t>
      </w:r>
      <w:r w:rsidRPr="00FE618F">
        <w:rPr>
          <w:rtl/>
        </w:rPr>
        <w:t xml:space="preserve"> </w:t>
      </w:r>
      <w:r>
        <w:rPr>
          <w:rFonts w:hint="cs"/>
          <w:rtl/>
        </w:rPr>
        <w:t>ה</w:t>
      </w:r>
      <w:r w:rsidRPr="00FE618F">
        <w:rPr>
          <w:rtl/>
        </w:rPr>
        <w:t xml:space="preserve">חברות </w:t>
      </w:r>
      <w:r>
        <w:rPr>
          <w:rFonts w:hint="cs"/>
          <w:rtl/>
        </w:rPr>
        <w:t>הללו</w:t>
      </w:r>
      <w:r w:rsidRPr="00FE618F">
        <w:rPr>
          <w:rtl/>
        </w:rPr>
        <w:t>.</w:t>
      </w:r>
    </w:p>
    <w:p w:rsidR="00F95AAE" w:rsidP="0023206D">
      <w:pPr>
        <w:pStyle w:val="a"/>
        <w:spacing w:line="269" w:lineRule="auto"/>
        <w:rPr>
          <w:rtl/>
        </w:rPr>
      </w:pPr>
    </w:p>
    <w:p w:rsidR="00D05AA6" w:rsidP="0023206D">
      <w:pPr>
        <w:pStyle w:val="Heading4"/>
        <w:spacing w:before="0" w:line="269" w:lineRule="auto"/>
        <w:rPr>
          <w:rtl/>
        </w:rPr>
      </w:pPr>
      <w:r>
        <w:rPr>
          <w:rFonts w:hint="cs"/>
          <w:rtl/>
        </w:rPr>
        <w:t>הוצא</w:t>
      </w:r>
      <w:r w:rsidR="001A0BB0">
        <w:rPr>
          <w:rFonts w:hint="cs"/>
          <w:rtl/>
        </w:rPr>
        <w:t>ות</w:t>
      </w:r>
      <w:r>
        <w:rPr>
          <w:rFonts w:hint="cs"/>
          <w:rtl/>
        </w:rPr>
        <w:t xml:space="preserve"> </w:t>
      </w:r>
      <w:r w:rsidR="001A0BB0">
        <w:rPr>
          <w:rFonts w:hint="cs"/>
          <w:rtl/>
        </w:rPr>
        <w:t xml:space="preserve">על </w:t>
      </w:r>
      <w:r>
        <w:rPr>
          <w:rFonts w:hint="cs"/>
          <w:rtl/>
        </w:rPr>
        <w:t>שירותים מקצועיים והוצאות משפטיות</w:t>
      </w:r>
    </w:p>
    <w:p w:rsidR="00D05AA6" w:rsidP="0023206D">
      <w:pPr>
        <w:pStyle w:val="a"/>
        <w:spacing w:line="269" w:lineRule="auto"/>
        <w:rPr>
          <w:rtl/>
        </w:rPr>
      </w:pPr>
    </w:p>
    <w:p w:rsidR="00D05AA6" w:rsidP="0023206D">
      <w:pPr>
        <w:spacing w:line="269" w:lineRule="auto"/>
        <w:rPr>
          <w:rtl/>
        </w:rPr>
      </w:pPr>
      <w:r>
        <w:rPr>
          <w:rFonts w:hint="cs"/>
          <w:rtl/>
        </w:rPr>
        <w:t xml:space="preserve">למכון יש הוצאות </w:t>
      </w:r>
      <w:r w:rsidR="001A0BB0">
        <w:rPr>
          <w:rFonts w:hint="cs"/>
          <w:rtl/>
        </w:rPr>
        <w:t>ע</w:t>
      </w:r>
      <w:r w:rsidR="00455D33">
        <w:rPr>
          <w:rFonts w:hint="cs"/>
          <w:rtl/>
        </w:rPr>
        <w:t>ל</w:t>
      </w:r>
      <w:r w:rsidR="001A0BB0">
        <w:rPr>
          <w:rFonts w:hint="cs"/>
          <w:rtl/>
        </w:rPr>
        <w:t xml:space="preserve"> </w:t>
      </w:r>
      <w:r w:rsidR="00455D33">
        <w:rPr>
          <w:rFonts w:hint="cs"/>
          <w:rtl/>
        </w:rPr>
        <w:t>שירותים</w:t>
      </w:r>
      <w:r>
        <w:rPr>
          <w:rFonts w:hint="cs"/>
          <w:rtl/>
        </w:rPr>
        <w:t xml:space="preserve"> מקצועיים הכוללים שירותים עבור רואה חשבון מבקר, שירותי שמאות, ייעוץ אקטוארי ושירותים מקצועיים אחרים. כמו כן המכון מעסיק יועץ משפטי במשרת שכיר, ועלות העסקתו מופיעה כחלק מעלות יחידות המטה. </w:t>
      </w:r>
      <w:r w:rsidRPr="0023621B" w:rsidR="002B2869">
        <w:rPr>
          <w:rFonts w:hint="cs"/>
          <w:rtl/>
        </w:rPr>
        <w:t>נוסף</w:t>
      </w:r>
      <w:r w:rsidRPr="0023621B" w:rsidR="00A3531D">
        <w:rPr>
          <w:rFonts w:hint="cs"/>
          <w:rtl/>
        </w:rPr>
        <w:t xml:space="preserve"> על כך</w:t>
      </w:r>
      <w:r w:rsidRPr="0023621B" w:rsidR="002B2869">
        <w:rPr>
          <w:rFonts w:hint="cs"/>
          <w:rtl/>
        </w:rPr>
        <w:t xml:space="preserve"> </w:t>
      </w:r>
      <w:r w:rsidRPr="0023621B" w:rsidR="00A3531D">
        <w:rPr>
          <w:rFonts w:hint="cs"/>
          <w:rtl/>
        </w:rPr>
        <w:t xml:space="preserve">נעזר </w:t>
      </w:r>
      <w:r>
        <w:rPr>
          <w:rFonts w:hint="cs"/>
          <w:rtl/>
        </w:rPr>
        <w:t xml:space="preserve">המכון בשירותי ייעוץ משפטי חיצוניים אשר עלותם </w:t>
      </w:r>
      <w:r w:rsidRPr="0023621B" w:rsidR="00A3531D">
        <w:rPr>
          <w:rFonts w:hint="cs"/>
          <w:rtl/>
        </w:rPr>
        <w:t>מצוינת</w:t>
      </w:r>
      <w:r>
        <w:rPr>
          <w:rFonts w:hint="cs"/>
          <w:rtl/>
        </w:rPr>
        <w:t xml:space="preserve"> בדוחות הכספיים בסעיף הוצאות משפטיות. </w:t>
      </w:r>
      <w:r w:rsidRPr="006F1ED7">
        <w:rPr>
          <w:rtl/>
        </w:rPr>
        <w:t xml:space="preserve">להלן לוח </w:t>
      </w:r>
      <w:r w:rsidR="008D36AF">
        <w:rPr>
          <w:rFonts w:hint="cs"/>
          <w:rtl/>
        </w:rPr>
        <w:t>22</w:t>
      </w:r>
      <w:r w:rsidRPr="006F1ED7">
        <w:rPr>
          <w:rtl/>
        </w:rPr>
        <w:t xml:space="preserve"> המציג את ההוצאות </w:t>
      </w:r>
      <w:r w:rsidRPr="001A0BB0" w:rsidR="001A0BB0">
        <w:rPr>
          <w:rFonts w:hint="cs"/>
          <w:rtl/>
        </w:rPr>
        <w:t xml:space="preserve">על </w:t>
      </w:r>
      <w:r w:rsidRPr="001A0BB0" w:rsidR="00455D33">
        <w:rPr>
          <w:rtl/>
        </w:rPr>
        <w:t>שירותים</w:t>
      </w:r>
      <w:r w:rsidRPr="006F1ED7">
        <w:rPr>
          <w:rtl/>
        </w:rPr>
        <w:t xml:space="preserve"> מקצועיים ול</w:t>
      </w:r>
      <w:r>
        <w:rPr>
          <w:rFonts w:hint="cs"/>
          <w:rtl/>
        </w:rPr>
        <w:t xml:space="preserve">הוצאות </w:t>
      </w:r>
      <w:r w:rsidRPr="006F1ED7">
        <w:rPr>
          <w:rtl/>
        </w:rPr>
        <w:t>משפטיות</w:t>
      </w:r>
      <w:r>
        <w:rPr>
          <w:rFonts w:hint="cs"/>
          <w:rtl/>
        </w:rPr>
        <w:t>.</w:t>
      </w:r>
    </w:p>
    <w:p w:rsidR="00D05AA6" w:rsidP="0023206D">
      <w:pPr>
        <w:pStyle w:val="a"/>
        <w:spacing w:line="269" w:lineRule="auto"/>
        <w:rPr>
          <w:rtl/>
        </w:rPr>
      </w:pPr>
    </w:p>
    <w:p w:rsidR="00D05AA6" w:rsidRPr="003A4C9F" w:rsidP="00537377">
      <w:pPr>
        <w:spacing w:after="120" w:line="269" w:lineRule="auto"/>
        <w:jc w:val="center"/>
        <w:rPr>
          <w:b/>
          <w:bCs/>
          <w:rtl/>
        </w:rPr>
      </w:pPr>
      <w:r w:rsidRPr="00EB36EA">
        <w:rPr>
          <w:rFonts w:hint="cs"/>
          <w:b/>
          <w:bCs/>
          <w:rtl/>
        </w:rPr>
        <w:t xml:space="preserve">לוח </w:t>
      </w:r>
      <w:r w:rsidR="008D36AF">
        <w:rPr>
          <w:rFonts w:hint="cs"/>
          <w:b/>
          <w:bCs/>
          <w:rtl/>
        </w:rPr>
        <w:t>22</w:t>
      </w:r>
      <w:r w:rsidRPr="00EB36EA">
        <w:rPr>
          <w:rFonts w:hint="cs"/>
          <w:b/>
          <w:bCs/>
          <w:rtl/>
        </w:rPr>
        <w:t>: ההוצאות</w:t>
      </w:r>
      <w:r w:rsidRPr="003A4C9F">
        <w:rPr>
          <w:rFonts w:hint="cs"/>
          <w:b/>
          <w:bCs/>
          <w:rtl/>
        </w:rPr>
        <w:t xml:space="preserve"> </w:t>
      </w:r>
      <w:r w:rsidR="001A0BB0">
        <w:rPr>
          <w:rFonts w:hint="cs"/>
          <w:b/>
          <w:bCs/>
          <w:rtl/>
        </w:rPr>
        <w:t>ע</w:t>
      </w:r>
      <w:r w:rsidRPr="003A4C9F" w:rsidR="00455D33">
        <w:rPr>
          <w:rFonts w:hint="cs"/>
          <w:b/>
          <w:bCs/>
          <w:rtl/>
        </w:rPr>
        <w:t>ל</w:t>
      </w:r>
      <w:r w:rsidR="001A0BB0">
        <w:rPr>
          <w:rFonts w:hint="cs"/>
          <w:b/>
          <w:bCs/>
          <w:rtl/>
        </w:rPr>
        <w:t xml:space="preserve"> </w:t>
      </w:r>
      <w:r w:rsidRPr="003A4C9F" w:rsidR="00455D33">
        <w:rPr>
          <w:rFonts w:hint="cs"/>
          <w:b/>
          <w:bCs/>
          <w:rtl/>
        </w:rPr>
        <w:t>שירותים</w:t>
      </w:r>
      <w:r w:rsidRPr="003A4C9F">
        <w:rPr>
          <w:rFonts w:hint="cs"/>
          <w:b/>
          <w:bCs/>
          <w:rtl/>
        </w:rPr>
        <w:t xml:space="preserve"> מקצועיים </w:t>
      </w:r>
      <w:r w:rsidRPr="003A4C9F" w:rsidR="00455D33">
        <w:rPr>
          <w:rFonts w:hint="cs"/>
          <w:b/>
          <w:bCs/>
          <w:rtl/>
        </w:rPr>
        <w:t>ו</w:t>
      </w:r>
      <w:r w:rsidR="00455D33">
        <w:rPr>
          <w:rFonts w:hint="cs"/>
          <w:b/>
          <w:bCs/>
          <w:rtl/>
        </w:rPr>
        <w:t>הוצאות</w:t>
      </w:r>
      <w:r>
        <w:rPr>
          <w:rFonts w:hint="cs"/>
          <w:b/>
          <w:bCs/>
          <w:rtl/>
        </w:rPr>
        <w:t xml:space="preserve"> </w:t>
      </w:r>
      <w:r w:rsidRPr="003A4C9F">
        <w:rPr>
          <w:rFonts w:hint="cs"/>
          <w:b/>
          <w:bCs/>
          <w:rtl/>
        </w:rPr>
        <w:t>משפטיות</w:t>
      </w:r>
      <w:r>
        <w:rPr>
          <w:rFonts w:hint="cs"/>
          <w:b/>
          <w:bCs/>
          <w:rtl/>
        </w:rPr>
        <w:t>, 2016 - 2018</w:t>
      </w:r>
      <w:r w:rsidRPr="003A4C9F">
        <w:rPr>
          <w:rFonts w:hint="cs"/>
          <w:b/>
          <w:bCs/>
          <w:rtl/>
        </w:rPr>
        <w:t xml:space="preserve"> (באלפי ש"ח)</w:t>
      </w:r>
    </w:p>
    <w:tbl>
      <w:tblPr>
        <w:tblStyle w:val="TableGrid"/>
        <w:bidiVisual/>
        <w:tblW w:w="0" w:type="auto"/>
        <w:tblLook w:val="04A0"/>
      </w:tblPr>
      <w:tblGrid>
        <w:gridCol w:w="2052"/>
        <w:gridCol w:w="2052"/>
        <w:gridCol w:w="2053"/>
        <w:gridCol w:w="2053"/>
      </w:tblGrid>
      <w:tr w:rsidTr="00240096">
        <w:tblPrEx>
          <w:tblW w:w="0" w:type="auto"/>
          <w:tblLook w:val="04A0"/>
        </w:tblPrEx>
        <w:tc>
          <w:tcPr>
            <w:tcW w:w="2052" w:type="dxa"/>
            <w:vAlign w:val="bottom"/>
          </w:tcPr>
          <w:p w:rsidR="00D05AA6" w:rsidRPr="00240096" w:rsidP="00537377">
            <w:pPr>
              <w:spacing w:before="80" w:after="80" w:line="240" w:lineRule="exact"/>
              <w:jc w:val="center"/>
              <w:rPr>
                <w:sz w:val="22"/>
                <w:szCs w:val="22"/>
                <w:rtl/>
              </w:rPr>
            </w:pPr>
          </w:p>
        </w:tc>
        <w:tc>
          <w:tcPr>
            <w:tcW w:w="2052" w:type="dxa"/>
            <w:shd w:val="clear" w:color="auto" w:fill="EEECE1" w:themeFill="background2"/>
            <w:vAlign w:val="bottom"/>
          </w:tcPr>
          <w:p w:rsidR="00D05AA6" w:rsidRPr="00240096" w:rsidP="00537377">
            <w:pPr>
              <w:spacing w:before="80" w:after="80" w:line="240" w:lineRule="exact"/>
              <w:jc w:val="center"/>
              <w:rPr>
                <w:b/>
                <w:bCs/>
                <w:sz w:val="22"/>
                <w:szCs w:val="22"/>
                <w:rtl/>
              </w:rPr>
            </w:pPr>
            <w:r w:rsidRPr="00240096">
              <w:rPr>
                <w:b/>
                <w:bCs/>
                <w:sz w:val="22"/>
                <w:szCs w:val="22"/>
                <w:rtl/>
              </w:rPr>
              <w:t>2018</w:t>
            </w:r>
          </w:p>
        </w:tc>
        <w:tc>
          <w:tcPr>
            <w:tcW w:w="2053" w:type="dxa"/>
            <w:shd w:val="clear" w:color="auto" w:fill="EEECE1" w:themeFill="background2"/>
            <w:vAlign w:val="bottom"/>
          </w:tcPr>
          <w:p w:rsidR="00D05AA6" w:rsidRPr="00240096" w:rsidP="00537377">
            <w:pPr>
              <w:spacing w:before="80" w:after="80" w:line="240" w:lineRule="exact"/>
              <w:jc w:val="center"/>
              <w:rPr>
                <w:b/>
                <w:bCs/>
                <w:sz w:val="22"/>
                <w:szCs w:val="22"/>
                <w:rtl/>
              </w:rPr>
            </w:pPr>
            <w:r w:rsidRPr="00240096">
              <w:rPr>
                <w:b/>
                <w:bCs/>
                <w:sz w:val="22"/>
                <w:szCs w:val="22"/>
                <w:rtl/>
              </w:rPr>
              <w:t>2017</w:t>
            </w:r>
          </w:p>
        </w:tc>
        <w:tc>
          <w:tcPr>
            <w:tcW w:w="2053" w:type="dxa"/>
            <w:shd w:val="clear" w:color="auto" w:fill="EEECE1" w:themeFill="background2"/>
            <w:vAlign w:val="bottom"/>
          </w:tcPr>
          <w:p w:rsidR="00D05AA6" w:rsidRPr="00240096" w:rsidP="00537377">
            <w:pPr>
              <w:spacing w:before="80" w:after="80" w:line="240" w:lineRule="exact"/>
              <w:jc w:val="center"/>
              <w:rPr>
                <w:b/>
                <w:bCs/>
                <w:sz w:val="22"/>
                <w:szCs w:val="22"/>
                <w:rtl/>
              </w:rPr>
            </w:pPr>
            <w:r w:rsidRPr="00240096">
              <w:rPr>
                <w:b/>
                <w:bCs/>
                <w:sz w:val="22"/>
                <w:szCs w:val="22"/>
                <w:rtl/>
              </w:rPr>
              <w:t>2016</w:t>
            </w:r>
          </w:p>
        </w:tc>
      </w:tr>
      <w:tr w:rsidTr="00537377">
        <w:tblPrEx>
          <w:tblW w:w="0" w:type="auto"/>
          <w:tblLook w:val="04A0"/>
        </w:tblPrEx>
        <w:tc>
          <w:tcPr>
            <w:tcW w:w="2052" w:type="dxa"/>
          </w:tcPr>
          <w:p w:rsidR="00D05AA6" w:rsidRPr="00240096" w:rsidP="00537377">
            <w:pPr>
              <w:spacing w:before="80" w:after="80" w:line="240" w:lineRule="exact"/>
              <w:jc w:val="left"/>
              <w:rPr>
                <w:sz w:val="22"/>
                <w:szCs w:val="22"/>
                <w:rtl/>
              </w:rPr>
            </w:pPr>
            <w:r w:rsidRPr="00240096">
              <w:rPr>
                <w:rFonts w:hint="cs"/>
                <w:sz w:val="22"/>
                <w:szCs w:val="22"/>
                <w:rtl/>
              </w:rPr>
              <w:t xml:space="preserve">ההוצאות על </w:t>
            </w:r>
            <w:r w:rsidRPr="00240096">
              <w:rPr>
                <w:sz w:val="22"/>
                <w:szCs w:val="22"/>
                <w:rtl/>
              </w:rPr>
              <w:t>שירותים מקצועיים</w:t>
            </w:r>
          </w:p>
        </w:tc>
        <w:tc>
          <w:tcPr>
            <w:tcW w:w="2052" w:type="dxa"/>
          </w:tcPr>
          <w:p w:rsidR="00D05AA6" w:rsidRPr="00240096" w:rsidP="00537377">
            <w:pPr>
              <w:spacing w:before="80" w:after="80" w:line="240" w:lineRule="exact"/>
              <w:jc w:val="center"/>
              <w:rPr>
                <w:sz w:val="22"/>
                <w:szCs w:val="22"/>
                <w:rtl/>
              </w:rPr>
            </w:pPr>
            <w:r w:rsidRPr="00240096">
              <w:rPr>
                <w:sz w:val="22"/>
                <w:szCs w:val="22"/>
                <w:rtl/>
              </w:rPr>
              <w:t>4,991</w:t>
            </w:r>
          </w:p>
        </w:tc>
        <w:tc>
          <w:tcPr>
            <w:tcW w:w="2053" w:type="dxa"/>
          </w:tcPr>
          <w:p w:rsidR="00D05AA6" w:rsidRPr="00240096" w:rsidP="00537377">
            <w:pPr>
              <w:spacing w:before="80" w:after="80" w:line="240" w:lineRule="exact"/>
              <w:jc w:val="center"/>
              <w:rPr>
                <w:sz w:val="22"/>
                <w:szCs w:val="22"/>
                <w:rtl/>
              </w:rPr>
            </w:pPr>
            <w:r w:rsidRPr="00240096">
              <w:rPr>
                <w:sz w:val="22"/>
                <w:szCs w:val="22"/>
                <w:rtl/>
              </w:rPr>
              <w:t>4,391</w:t>
            </w:r>
          </w:p>
        </w:tc>
        <w:tc>
          <w:tcPr>
            <w:tcW w:w="2053" w:type="dxa"/>
          </w:tcPr>
          <w:p w:rsidR="00D05AA6" w:rsidRPr="00240096" w:rsidP="00537377">
            <w:pPr>
              <w:spacing w:before="80" w:after="80" w:line="240" w:lineRule="exact"/>
              <w:jc w:val="center"/>
              <w:rPr>
                <w:sz w:val="22"/>
                <w:szCs w:val="22"/>
                <w:rtl/>
              </w:rPr>
            </w:pPr>
            <w:r w:rsidRPr="00240096">
              <w:rPr>
                <w:sz w:val="22"/>
                <w:szCs w:val="22"/>
                <w:rtl/>
              </w:rPr>
              <w:t>3,970</w:t>
            </w:r>
          </w:p>
        </w:tc>
      </w:tr>
      <w:tr w:rsidTr="00537377">
        <w:tblPrEx>
          <w:tblW w:w="0" w:type="auto"/>
          <w:tblLook w:val="04A0"/>
        </w:tblPrEx>
        <w:tc>
          <w:tcPr>
            <w:tcW w:w="2052" w:type="dxa"/>
          </w:tcPr>
          <w:p w:rsidR="00D05AA6" w:rsidRPr="00240096" w:rsidP="00537377">
            <w:pPr>
              <w:spacing w:before="80" w:after="80" w:line="240" w:lineRule="exact"/>
              <w:jc w:val="left"/>
              <w:rPr>
                <w:sz w:val="22"/>
                <w:szCs w:val="22"/>
                <w:rtl/>
              </w:rPr>
            </w:pPr>
            <w:r w:rsidRPr="00240096">
              <w:rPr>
                <w:rFonts w:hint="cs"/>
                <w:sz w:val="22"/>
                <w:szCs w:val="22"/>
                <w:rtl/>
              </w:rPr>
              <w:t>ה</w:t>
            </w:r>
            <w:r w:rsidRPr="00240096" w:rsidR="00455D33">
              <w:rPr>
                <w:rFonts w:hint="cs"/>
                <w:sz w:val="22"/>
                <w:szCs w:val="22"/>
                <w:rtl/>
              </w:rPr>
              <w:t xml:space="preserve">הוצאות </w:t>
            </w:r>
            <w:r w:rsidRPr="00240096">
              <w:rPr>
                <w:rFonts w:hint="cs"/>
                <w:sz w:val="22"/>
                <w:szCs w:val="22"/>
                <w:rtl/>
              </w:rPr>
              <w:t>ה</w:t>
            </w:r>
            <w:r w:rsidRPr="00240096" w:rsidR="00455D33">
              <w:rPr>
                <w:sz w:val="22"/>
                <w:szCs w:val="22"/>
                <w:rtl/>
              </w:rPr>
              <w:t>משפטיות</w:t>
            </w:r>
          </w:p>
        </w:tc>
        <w:tc>
          <w:tcPr>
            <w:tcW w:w="2052" w:type="dxa"/>
          </w:tcPr>
          <w:p w:rsidR="00D05AA6" w:rsidRPr="00240096" w:rsidP="00537377">
            <w:pPr>
              <w:spacing w:before="80" w:after="80" w:line="240" w:lineRule="exact"/>
              <w:jc w:val="center"/>
              <w:rPr>
                <w:sz w:val="22"/>
                <w:szCs w:val="22"/>
                <w:rtl/>
              </w:rPr>
            </w:pPr>
            <w:r w:rsidRPr="00240096">
              <w:rPr>
                <w:sz w:val="22"/>
                <w:szCs w:val="22"/>
                <w:rtl/>
              </w:rPr>
              <w:t>1,865</w:t>
            </w:r>
          </w:p>
        </w:tc>
        <w:tc>
          <w:tcPr>
            <w:tcW w:w="2053" w:type="dxa"/>
          </w:tcPr>
          <w:p w:rsidR="00D05AA6" w:rsidRPr="00240096" w:rsidP="00537377">
            <w:pPr>
              <w:spacing w:before="80" w:after="80" w:line="240" w:lineRule="exact"/>
              <w:jc w:val="center"/>
              <w:rPr>
                <w:sz w:val="22"/>
                <w:szCs w:val="22"/>
                <w:rtl/>
              </w:rPr>
            </w:pPr>
            <w:r w:rsidRPr="00240096">
              <w:rPr>
                <w:sz w:val="22"/>
                <w:szCs w:val="22"/>
                <w:rtl/>
              </w:rPr>
              <w:t>3,601</w:t>
            </w:r>
          </w:p>
        </w:tc>
        <w:tc>
          <w:tcPr>
            <w:tcW w:w="2053" w:type="dxa"/>
          </w:tcPr>
          <w:p w:rsidR="00D05AA6" w:rsidRPr="00240096" w:rsidP="00537377">
            <w:pPr>
              <w:spacing w:before="80" w:after="80" w:line="240" w:lineRule="exact"/>
              <w:jc w:val="center"/>
              <w:rPr>
                <w:sz w:val="22"/>
                <w:szCs w:val="22"/>
                <w:rtl/>
              </w:rPr>
            </w:pPr>
            <w:r w:rsidRPr="00240096">
              <w:rPr>
                <w:sz w:val="22"/>
                <w:szCs w:val="22"/>
                <w:rtl/>
              </w:rPr>
              <w:t>3,724</w:t>
            </w:r>
          </w:p>
        </w:tc>
      </w:tr>
    </w:tbl>
    <w:p w:rsidR="00D05AA6" w:rsidP="0023206D">
      <w:pPr>
        <w:pStyle w:val="a"/>
        <w:spacing w:line="269" w:lineRule="auto"/>
        <w:rPr>
          <w:rtl/>
        </w:rPr>
      </w:pPr>
    </w:p>
    <w:p w:rsidR="00D05AA6" w:rsidP="0023206D">
      <w:pPr>
        <w:spacing w:line="269" w:lineRule="auto"/>
        <w:rPr>
          <w:rtl/>
        </w:rPr>
      </w:pPr>
      <w:r w:rsidRPr="008E1985">
        <w:rPr>
          <w:rFonts w:hint="cs"/>
          <w:rtl/>
        </w:rPr>
        <w:t xml:space="preserve">מלוח </w:t>
      </w:r>
      <w:r w:rsidR="008D36AF">
        <w:rPr>
          <w:rFonts w:hint="cs"/>
          <w:rtl/>
        </w:rPr>
        <w:t>22</w:t>
      </w:r>
      <w:r w:rsidRPr="008E1985">
        <w:rPr>
          <w:rFonts w:hint="cs"/>
          <w:rtl/>
        </w:rPr>
        <w:t xml:space="preserve"> ניתן ללמוד כי </w:t>
      </w:r>
      <w:r w:rsidRPr="0023621B" w:rsidR="00A3531D">
        <w:rPr>
          <w:rFonts w:hint="cs"/>
          <w:rtl/>
        </w:rPr>
        <w:t>ההוצאות על ה</w:t>
      </w:r>
      <w:r w:rsidRPr="0023621B" w:rsidR="002B2869">
        <w:rPr>
          <w:rFonts w:hint="cs"/>
          <w:rtl/>
        </w:rPr>
        <w:t xml:space="preserve">שירותים </w:t>
      </w:r>
      <w:r w:rsidRPr="0023621B" w:rsidR="00A3531D">
        <w:rPr>
          <w:rFonts w:hint="cs"/>
          <w:rtl/>
        </w:rPr>
        <w:t>ה</w:t>
      </w:r>
      <w:r w:rsidRPr="0023621B" w:rsidR="002B2869">
        <w:rPr>
          <w:rFonts w:hint="cs"/>
          <w:rtl/>
        </w:rPr>
        <w:t xml:space="preserve">מקצועיים </w:t>
      </w:r>
      <w:r w:rsidRPr="0023621B" w:rsidR="0060001C">
        <w:rPr>
          <w:rFonts w:hint="cs"/>
          <w:rtl/>
        </w:rPr>
        <w:t>גדלו</w:t>
      </w:r>
      <w:r w:rsidRPr="008E1985">
        <w:rPr>
          <w:rFonts w:hint="cs"/>
          <w:rtl/>
        </w:rPr>
        <w:t xml:space="preserve"> במהלך השנים </w:t>
      </w:r>
      <w:r w:rsidRPr="0023621B" w:rsidR="002B2869">
        <w:rPr>
          <w:rFonts w:hint="cs"/>
          <w:rtl/>
        </w:rPr>
        <w:t>ו</w:t>
      </w:r>
      <w:r w:rsidRPr="0023621B" w:rsidR="0060001C">
        <w:rPr>
          <w:rFonts w:hint="cs"/>
          <w:rtl/>
        </w:rPr>
        <w:t>הסתכמו</w:t>
      </w:r>
      <w:r w:rsidRPr="008E1985">
        <w:rPr>
          <w:rFonts w:hint="cs"/>
          <w:rtl/>
        </w:rPr>
        <w:t xml:space="preserve"> בכ-5 מיליון ש"ח בשנת 2018</w:t>
      </w:r>
      <w:r w:rsidRPr="0023621B" w:rsidR="0060001C">
        <w:rPr>
          <w:rFonts w:hint="cs"/>
          <w:rtl/>
        </w:rPr>
        <w:t>.</w:t>
      </w:r>
      <w:r w:rsidRPr="0023621B" w:rsidR="002B2869">
        <w:rPr>
          <w:rFonts w:hint="cs"/>
          <w:rtl/>
        </w:rPr>
        <w:t xml:space="preserve"> </w:t>
      </w:r>
      <w:r w:rsidRPr="0023621B" w:rsidR="0060001C">
        <w:rPr>
          <w:rFonts w:hint="cs"/>
          <w:rtl/>
        </w:rPr>
        <w:t>ה</w:t>
      </w:r>
      <w:r w:rsidRPr="0023621B" w:rsidR="002B2869">
        <w:rPr>
          <w:rFonts w:hint="cs"/>
          <w:rtl/>
        </w:rPr>
        <w:t xml:space="preserve">הוצאות </w:t>
      </w:r>
      <w:r w:rsidRPr="0023621B" w:rsidR="0060001C">
        <w:rPr>
          <w:rFonts w:hint="cs"/>
          <w:rtl/>
        </w:rPr>
        <w:t>ה</w:t>
      </w:r>
      <w:r w:rsidRPr="0023621B" w:rsidR="002B2869">
        <w:rPr>
          <w:rFonts w:hint="cs"/>
          <w:rtl/>
        </w:rPr>
        <w:t>משפטיות</w:t>
      </w:r>
      <w:r w:rsidRPr="008E1985">
        <w:rPr>
          <w:rFonts w:hint="cs"/>
          <w:rtl/>
        </w:rPr>
        <w:t xml:space="preserve"> </w:t>
      </w:r>
      <w:r>
        <w:rPr>
          <w:rFonts w:hint="cs"/>
          <w:rtl/>
        </w:rPr>
        <w:t>בשנת 2017 היו כ-3.6 מיליון ש"ח ו</w:t>
      </w:r>
      <w:r w:rsidRPr="008E1985">
        <w:rPr>
          <w:rFonts w:hint="cs"/>
          <w:rtl/>
        </w:rPr>
        <w:t>ירדו</w:t>
      </w:r>
      <w:r>
        <w:rPr>
          <w:rFonts w:hint="cs"/>
          <w:rtl/>
        </w:rPr>
        <w:t xml:space="preserve"> בשנת 2018</w:t>
      </w:r>
      <w:r w:rsidRPr="008E1985">
        <w:rPr>
          <w:rFonts w:hint="cs"/>
          <w:rtl/>
        </w:rPr>
        <w:t xml:space="preserve"> לכ-1.9 מיליון ש"ח</w:t>
      </w:r>
      <w:r>
        <w:rPr>
          <w:rFonts w:hint="cs"/>
          <w:rtl/>
        </w:rPr>
        <w:t xml:space="preserve"> בעקבות הפסקת </w:t>
      </w:r>
      <w:r w:rsidRPr="0023621B" w:rsidR="002B2869">
        <w:rPr>
          <w:rFonts w:hint="cs"/>
          <w:rtl/>
        </w:rPr>
        <w:t>העסק</w:t>
      </w:r>
      <w:r w:rsidRPr="0023621B" w:rsidR="0060001C">
        <w:rPr>
          <w:rFonts w:hint="cs"/>
          <w:rtl/>
        </w:rPr>
        <w:t>תו</w:t>
      </w:r>
      <w:r>
        <w:rPr>
          <w:rFonts w:hint="cs"/>
          <w:rtl/>
        </w:rPr>
        <w:t xml:space="preserve"> של אחד ממשרדי עריכת הדין </w:t>
      </w:r>
      <w:r w:rsidR="00791090">
        <w:rPr>
          <w:rFonts w:hint="cs"/>
          <w:rtl/>
        </w:rPr>
        <w:t>ומביטול</w:t>
      </w:r>
      <w:r w:rsidRPr="00791090" w:rsidR="00791090">
        <w:rPr>
          <w:rtl/>
        </w:rPr>
        <w:t xml:space="preserve"> הפרשה בדוחות</w:t>
      </w:r>
      <w:r w:rsidR="00184AFC">
        <w:rPr>
          <w:rFonts w:hint="cs"/>
          <w:rtl/>
        </w:rPr>
        <w:t xml:space="preserve"> </w:t>
      </w:r>
      <w:r w:rsidRPr="00791090" w:rsidR="00791090">
        <w:rPr>
          <w:rtl/>
        </w:rPr>
        <w:t>הכספיים בגין תביעה שהסתיימה בסכום נמוך מסך ההפרשה שהוערכה בספרים</w:t>
      </w:r>
      <w:r w:rsidRPr="008E1985">
        <w:rPr>
          <w:rFonts w:hint="cs"/>
          <w:rtl/>
        </w:rPr>
        <w:t>.</w:t>
      </w:r>
      <w:r>
        <w:rPr>
          <w:rFonts w:hint="cs"/>
          <w:rtl/>
        </w:rPr>
        <w:t xml:space="preserve"> </w:t>
      </w:r>
    </w:p>
    <w:p w:rsidR="00D05AA6" w:rsidP="0023206D">
      <w:pPr>
        <w:pStyle w:val="a"/>
        <w:spacing w:line="269" w:lineRule="auto"/>
        <w:rPr>
          <w:rtl/>
        </w:rPr>
      </w:pPr>
    </w:p>
    <w:p w:rsidR="00D05AA6" w:rsidP="0023206D">
      <w:pPr>
        <w:pStyle w:val="Heading4"/>
        <w:spacing w:before="0" w:line="269" w:lineRule="auto"/>
        <w:rPr>
          <w:rtl/>
        </w:rPr>
      </w:pPr>
      <w:r w:rsidRPr="001B73D9">
        <w:rPr>
          <w:rFonts w:hint="cs"/>
          <w:rtl/>
        </w:rPr>
        <w:t>תביעות משפטיות נגד המכון</w:t>
      </w:r>
    </w:p>
    <w:p w:rsidR="00D05AA6" w:rsidRPr="00E47660" w:rsidP="0023206D">
      <w:pPr>
        <w:pStyle w:val="a"/>
        <w:spacing w:line="269" w:lineRule="auto"/>
        <w:rPr>
          <w:rtl/>
        </w:rPr>
      </w:pPr>
    </w:p>
    <w:p w:rsidR="00D05AA6" w:rsidP="0023206D">
      <w:pPr>
        <w:spacing w:line="269" w:lineRule="auto"/>
        <w:rPr>
          <w:rtl/>
        </w:rPr>
      </w:pPr>
      <w:r>
        <w:rPr>
          <w:rFonts w:hint="cs"/>
          <w:rtl/>
        </w:rPr>
        <w:t xml:space="preserve">במהלך העסקים הרגיל מוגשות מדי שנה תביעות </w:t>
      </w:r>
      <w:r w:rsidRPr="0023621B" w:rsidR="0060001C">
        <w:rPr>
          <w:rFonts w:hint="cs"/>
          <w:rtl/>
        </w:rPr>
        <w:t>רבות</w:t>
      </w:r>
      <w:r w:rsidRPr="0023621B" w:rsidR="002B2869">
        <w:rPr>
          <w:rFonts w:hint="cs"/>
          <w:rtl/>
        </w:rPr>
        <w:t xml:space="preserve"> </w:t>
      </w:r>
      <w:r w:rsidRPr="00EE6333">
        <w:rPr>
          <w:rFonts w:hint="cs"/>
          <w:rtl/>
        </w:rPr>
        <w:t>נגד המכון</w:t>
      </w:r>
      <w:r>
        <w:rPr>
          <w:rFonts w:hint="cs"/>
          <w:rtl/>
        </w:rPr>
        <w:t xml:space="preserve"> (בחלקן נתבע המכון </w:t>
      </w:r>
      <w:r w:rsidRPr="0023621B" w:rsidR="002B2869">
        <w:rPr>
          <w:rFonts w:hint="cs"/>
          <w:rtl/>
        </w:rPr>
        <w:t>יחד</w:t>
      </w:r>
      <w:r>
        <w:rPr>
          <w:rFonts w:hint="cs"/>
          <w:rtl/>
        </w:rPr>
        <w:t xml:space="preserve"> עם נתבעים אחרים). בהסתמך על חוות דעת יועציה המשפטיים, הנהלת המכון רושמת </w:t>
      </w:r>
      <w:r w:rsidR="00455D33">
        <w:rPr>
          <w:rFonts w:hint="cs"/>
          <w:rtl/>
        </w:rPr>
        <w:t>בדוחות</w:t>
      </w:r>
      <w:r w:rsidR="00B2074F">
        <w:rPr>
          <w:rFonts w:hint="cs"/>
          <w:rtl/>
        </w:rPr>
        <w:t>יו</w:t>
      </w:r>
      <w:r>
        <w:rPr>
          <w:rFonts w:hint="cs"/>
          <w:rtl/>
        </w:rPr>
        <w:t xml:space="preserve"> הכספיים של המכון הפרשה</w:t>
      </w:r>
      <w:r w:rsidRPr="00D617D1">
        <w:rPr>
          <w:rtl/>
        </w:rPr>
        <w:t xml:space="preserve"> לתביעות משפטיות</w:t>
      </w:r>
      <w:r>
        <w:rPr>
          <w:rFonts w:hint="cs"/>
          <w:rtl/>
        </w:rPr>
        <w:t xml:space="preserve"> (לרבות בגין העלויות הכרוכות בניהולן של תביעות</w:t>
      </w:r>
      <w:r w:rsidR="00455D33">
        <w:rPr>
          <w:rFonts w:hint="cs"/>
          <w:rtl/>
        </w:rPr>
        <w:t>)</w:t>
      </w:r>
      <w:r w:rsidR="00184AFC">
        <w:rPr>
          <w:rFonts w:hint="cs"/>
          <w:rtl/>
        </w:rPr>
        <w:t xml:space="preserve"> </w:t>
      </w:r>
      <w:r w:rsidR="00ED1C61">
        <w:rPr>
          <w:rFonts w:hint="cs"/>
          <w:rtl/>
        </w:rPr>
        <w:t>ש</w:t>
      </w:r>
      <w:r>
        <w:rPr>
          <w:rFonts w:hint="cs"/>
          <w:rtl/>
        </w:rPr>
        <w:t xml:space="preserve">מהווה כיסוי מתאים בגין תביעות אלה. בשל הסכום </w:t>
      </w:r>
      <w:r w:rsidRPr="004174EF" w:rsidR="00B2074F">
        <w:rPr>
          <w:rFonts w:hint="cs"/>
          <w:rtl/>
        </w:rPr>
        <w:t>הגבוה</w:t>
      </w:r>
      <w:r>
        <w:rPr>
          <w:rFonts w:hint="cs"/>
          <w:rtl/>
        </w:rPr>
        <w:t xml:space="preserve"> של התביעות שהוגשו </w:t>
      </w:r>
      <w:r w:rsidRPr="0023621B" w:rsidR="00357C33">
        <w:rPr>
          <w:rFonts w:hint="cs"/>
          <w:rtl/>
        </w:rPr>
        <w:t>נגד</w:t>
      </w:r>
      <w:r>
        <w:rPr>
          <w:rFonts w:hint="cs"/>
          <w:rtl/>
        </w:rPr>
        <w:t xml:space="preserve"> המכון בשנים 2016 </w:t>
      </w:r>
      <w:r w:rsidRPr="0023621B" w:rsidR="0060001C">
        <w:rPr>
          <w:rFonts w:hint="cs"/>
          <w:rtl/>
        </w:rPr>
        <w:t xml:space="preserve">- </w:t>
      </w:r>
      <w:r w:rsidRPr="0023621B" w:rsidR="00357C33">
        <w:rPr>
          <w:rFonts w:hint="cs"/>
          <w:rtl/>
        </w:rPr>
        <w:t>201</w:t>
      </w:r>
      <w:r w:rsidRPr="0023621B" w:rsidR="0060001C">
        <w:rPr>
          <w:rFonts w:hint="cs"/>
          <w:rtl/>
        </w:rPr>
        <w:t>8,</w:t>
      </w:r>
      <w:r w:rsidR="00B2074F">
        <w:rPr>
          <w:rFonts w:hint="cs"/>
          <w:rtl/>
        </w:rPr>
        <w:t xml:space="preserve"> </w:t>
      </w:r>
      <w:r>
        <w:rPr>
          <w:rFonts w:hint="cs"/>
          <w:rtl/>
        </w:rPr>
        <w:t xml:space="preserve">שסכומן הוא בין 13.5 מיליון ש"ח </w:t>
      </w:r>
      <w:r w:rsidR="00455D33">
        <w:rPr>
          <w:rFonts w:hint="cs"/>
          <w:rtl/>
        </w:rPr>
        <w:t xml:space="preserve">עד </w:t>
      </w:r>
      <w:r>
        <w:rPr>
          <w:rFonts w:hint="cs"/>
          <w:rtl/>
        </w:rPr>
        <w:t xml:space="preserve">23 מיליון ש"ח לשנה, נבדק סעיף זה. להלן </w:t>
      </w:r>
      <w:r>
        <w:rPr>
          <w:rtl/>
        </w:rPr>
        <w:t xml:space="preserve">לוח </w:t>
      </w:r>
      <w:r w:rsidR="008F1527">
        <w:rPr>
          <w:rFonts w:hint="cs"/>
          <w:rtl/>
        </w:rPr>
        <w:t>23</w:t>
      </w:r>
      <w:r>
        <w:rPr>
          <w:rFonts w:hint="cs"/>
          <w:rtl/>
        </w:rPr>
        <w:t xml:space="preserve"> המציג את</w:t>
      </w:r>
      <w:r w:rsidRPr="00265CB8">
        <w:rPr>
          <w:rtl/>
        </w:rPr>
        <w:t xml:space="preserve"> סכומי התביעות המשפטיות וההפרשות בגינן בדוחות הכספיים</w:t>
      </w:r>
      <w:r w:rsidR="006D1227">
        <w:rPr>
          <w:rFonts w:hint="cs"/>
          <w:rtl/>
        </w:rPr>
        <w:t>.</w:t>
      </w:r>
    </w:p>
    <w:p w:rsidR="00D05AA6" w:rsidP="0023206D">
      <w:pPr>
        <w:pStyle w:val="a"/>
        <w:spacing w:line="269" w:lineRule="auto"/>
        <w:rPr>
          <w:rtl/>
        </w:rPr>
      </w:pPr>
    </w:p>
    <w:p w:rsidR="00D05AA6" w:rsidRPr="00DF6AFA" w:rsidP="00537377">
      <w:pPr>
        <w:spacing w:after="120" w:line="269" w:lineRule="auto"/>
        <w:jc w:val="center"/>
        <w:rPr>
          <w:b/>
          <w:bCs/>
          <w:rtl/>
        </w:rPr>
      </w:pPr>
      <w:r w:rsidRPr="00EB36EA">
        <w:rPr>
          <w:rFonts w:hint="cs"/>
          <w:b/>
          <w:bCs/>
          <w:rtl/>
        </w:rPr>
        <w:t xml:space="preserve">לוח </w:t>
      </w:r>
      <w:r w:rsidR="008F1527">
        <w:rPr>
          <w:rFonts w:hint="cs"/>
          <w:b/>
          <w:bCs/>
          <w:rtl/>
        </w:rPr>
        <w:t>23</w:t>
      </w:r>
      <w:r w:rsidRPr="00EB36EA">
        <w:rPr>
          <w:rFonts w:hint="cs"/>
          <w:b/>
          <w:bCs/>
          <w:rtl/>
        </w:rPr>
        <w:t xml:space="preserve">: </w:t>
      </w:r>
      <w:r w:rsidRPr="00DF6AFA">
        <w:rPr>
          <w:rFonts w:hint="cs"/>
          <w:b/>
          <w:bCs/>
          <w:rtl/>
        </w:rPr>
        <w:t>סכומי התביעות המשפטיות וההפרשות בגינן בדוחות הכספיים</w:t>
      </w:r>
      <w:r>
        <w:rPr>
          <w:rFonts w:hint="cs"/>
          <w:b/>
          <w:bCs/>
          <w:rtl/>
        </w:rPr>
        <w:t>,</w:t>
      </w:r>
      <w:r w:rsidR="00537377">
        <w:rPr>
          <w:b/>
          <w:bCs/>
          <w:rtl/>
        </w:rPr>
        <w:br/>
      </w:r>
      <w:r>
        <w:rPr>
          <w:rFonts w:hint="cs"/>
          <w:b/>
          <w:bCs/>
          <w:rtl/>
        </w:rPr>
        <w:t xml:space="preserve"> 2016 - 2018</w:t>
      </w:r>
      <w:r w:rsidRPr="00DF6AFA">
        <w:rPr>
          <w:rFonts w:hint="cs"/>
          <w:b/>
          <w:bCs/>
          <w:rtl/>
        </w:rPr>
        <w:t xml:space="preserve"> (במיליונ</w:t>
      </w:r>
      <w:r w:rsidRPr="00DF6AFA">
        <w:rPr>
          <w:rFonts w:hint="eastAsia"/>
          <w:b/>
          <w:bCs/>
          <w:rtl/>
        </w:rPr>
        <w:t>י</w:t>
      </w:r>
      <w:r w:rsidRPr="00DF6AFA">
        <w:rPr>
          <w:rFonts w:hint="cs"/>
          <w:b/>
          <w:bCs/>
          <w:rtl/>
        </w:rPr>
        <w:t xml:space="preserve"> ש"ח)</w:t>
      </w:r>
    </w:p>
    <w:tbl>
      <w:tblPr>
        <w:tblStyle w:val="TableGrid"/>
        <w:bidiVisual/>
        <w:tblW w:w="0" w:type="auto"/>
        <w:jc w:val="center"/>
        <w:tblLook w:val="04A0"/>
      </w:tblPr>
      <w:tblGrid>
        <w:gridCol w:w="5381"/>
        <w:gridCol w:w="943"/>
        <w:gridCol w:w="943"/>
        <w:gridCol w:w="943"/>
      </w:tblGrid>
      <w:tr w:rsidTr="00240096">
        <w:tblPrEx>
          <w:tblW w:w="0" w:type="auto"/>
          <w:jc w:val="center"/>
          <w:tblLook w:val="04A0"/>
        </w:tblPrEx>
        <w:trPr>
          <w:jc w:val="center"/>
        </w:trPr>
        <w:tc>
          <w:tcPr>
            <w:tcW w:w="5381" w:type="dxa"/>
            <w:vAlign w:val="bottom"/>
          </w:tcPr>
          <w:p w:rsidR="00D05AA6" w:rsidRPr="00240096" w:rsidP="00537377">
            <w:pPr>
              <w:spacing w:before="80" w:after="80" w:line="240" w:lineRule="exact"/>
              <w:rPr>
                <w:sz w:val="22"/>
                <w:szCs w:val="22"/>
                <w:rtl/>
              </w:rPr>
            </w:pPr>
          </w:p>
        </w:tc>
        <w:tc>
          <w:tcPr>
            <w:tcW w:w="943" w:type="dxa"/>
            <w:shd w:val="clear" w:color="auto" w:fill="EEECE1" w:themeFill="background2"/>
            <w:vAlign w:val="bottom"/>
          </w:tcPr>
          <w:p w:rsidR="00D05AA6" w:rsidRPr="00240096" w:rsidP="00537377">
            <w:pPr>
              <w:spacing w:before="80" w:after="80" w:line="240" w:lineRule="exact"/>
              <w:jc w:val="center"/>
              <w:rPr>
                <w:b/>
                <w:bCs/>
                <w:sz w:val="22"/>
                <w:szCs w:val="22"/>
                <w:rtl/>
              </w:rPr>
            </w:pPr>
            <w:r w:rsidRPr="00240096">
              <w:rPr>
                <w:b/>
                <w:bCs/>
                <w:sz w:val="22"/>
                <w:szCs w:val="22"/>
                <w:rtl/>
              </w:rPr>
              <w:t>2018</w:t>
            </w:r>
          </w:p>
        </w:tc>
        <w:tc>
          <w:tcPr>
            <w:tcW w:w="943" w:type="dxa"/>
            <w:shd w:val="clear" w:color="auto" w:fill="EEECE1" w:themeFill="background2"/>
            <w:vAlign w:val="bottom"/>
          </w:tcPr>
          <w:p w:rsidR="00D05AA6" w:rsidRPr="00240096" w:rsidP="00537377">
            <w:pPr>
              <w:spacing w:before="80" w:after="80" w:line="240" w:lineRule="exact"/>
              <w:jc w:val="center"/>
              <w:rPr>
                <w:b/>
                <w:bCs/>
                <w:sz w:val="22"/>
                <w:szCs w:val="22"/>
                <w:rtl/>
              </w:rPr>
            </w:pPr>
            <w:r w:rsidRPr="00240096">
              <w:rPr>
                <w:b/>
                <w:bCs/>
                <w:sz w:val="22"/>
                <w:szCs w:val="22"/>
                <w:rtl/>
              </w:rPr>
              <w:t>2017</w:t>
            </w:r>
          </w:p>
        </w:tc>
        <w:tc>
          <w:tcPr>
            <w:tcW w:w="943" w:type="dxa"/>
            <w:shd w:val="clear" w:color="auto" w:fill="EEECE1" w:themeFill="background2"/>
            <w:vAlign w:val="bottom"/>
          </w:tcPr>
          <w:p w:rsidR="00D05AA6" w:rsidRPr="00240096" w:rsidP="00537377">
            <w:pPr>
              <w:spacing w:before="80" w:after="80" w:line="240" w:lineRule="exact"/>
              <w:jc w:val="center"/>
              <w:rPr>
                <w:b/>
                <w:bCs/>
                <w:sz w:val="22"/>
                <w:szCs w:val="22"/>
                <w:rtl/>
              </w:rPr>
            </w:pPr>
            <w:r w:rsidRPr="00240096">
              <w:rPr>
                <w:b/>
                <w:bCs/>
                <w:sz w:val="22"/>
                <w:szCs w:val="22"/>
                <w:rtl/>
              </w:rPr>
              <w:t>2016</w:t>
            </w:r>
          </w:p>
        </w:tc>
      </w:tr>
      <w:tr w:rsidTr="00537377">
        <w:tblPrEx>
          <w:tblW w:w="0" w:type="auto"/>
          <w:jc w:val="center"/>
          <w:tblLook w:val="04A0"/>
        </w:tblPrEx>
        <w:trPr>
          <w:jc w:val="center"/>
        </w:trPr>
        <w:tc>
          <w:tcPr>
            <w:tcW w:w="5381" w:type="dxa"/>
          </w:tcPr>
          <w:p w:rsidR="00D05AA6" w:rsidRPr="00240096" w:rsidP="00537377">
            <w:pPr>
              <w:spacing w:before="80" w:after="80" w:line="240" w:lineRule="exact"/>
              <w:rPr>
                <w:sz w:val="22"/>
                <w:szCs w:val="22"/>
                <w:rtl/>
              </w:rPr>
            </w:pPr>
            <w:r w:rsidRPr="00240096">
              <w:rPr>
                <w:sz w:val="22"/>
                <w:szCs w:val="22"/>
                <w:rtl/>
              </w:rPr>
              <w:t xml:space="preserve">תביעות שהוגשו </w:t>
            </w:r>
            <w:r w:rsidRPr="00240096" w:rsidR="002B2869">
              <w:rPr>
                <w:sz w:val="22"/>
                <w:szCs w:val="22"/>
                <w:rtl/>
              </w:rPr>
              <w:t>נגד</w:t>
            </w:r>
            <w:r w:rsidRPr="00240096">
              <w:rPr>
                <w:sz w:val="22"/>
                <w:szCs w:val="22"/>
                <w:rtl/>
              </w:rPr>
              <w:t xml:space="preserve"> המכון (כולל תביעות גוף </w:t>
            </w:r>
            <w:r w:rsidRPr="00240096" w:rsidR="0060001C">
              <w:rPr>
                <w:rFonts w:hint="cs"/>
                <w:sz w:val="22"/>
                <w:szCs w:val="22"/>
                <w:rtl/>
              </w:rPr>
              <w:t>שבהן</w:t>
            </w:r>
            <w:r w:rsidRPr="00240096">
              <w:rPr>
                <w:sz w:val="22"/>
                <w:szCs w:val="22"/>
                <w:rtl/>
              </w:rPr>
              <w:t xml:space="preserve"> לא ננקב סכום תביעה ואשר לגבי חלקן אין הערכת חשיפה </w:t>
            </w:r>
            <w:r w:rsidRPr="00240096" w:rsidR="002B2869">
              <w:rPr>
                <w:sz w:val="22"/>
                <w:szCs w:val="22"/>
                <w:rtl/>
              </w:rPr>
              <w:t>מ</w:t>
            </w:r>
            <w:r w:rsidRPr="00240096" w:rsidR="0060001C">
              <w:rPr>
                <w:rFonts w:hint="cs"/>
                <w:sz w:val="22"/>
                <w:szCs w:val="22"/>
                <w:rtl/>
              </w:rPr>
              <w:t>רבית</w:t>
            </w:r>
            <w:r w:rsidRPr="00240096">
              <w:rPr>
                <w:sz w:val="22"/>
                <w:szCs w:val="22"/>
                <w:rtl/>
              </w:rPr>
              <w:t>)</w:t>
            </w:r>
          </w:p>
        </w:tc>
        <w:tc>
          <w:tcPr>
            <w:tcW w:w="943" w:type="dxa"/>
          </w:tcPr>
          <w:p w:rsidR="00D05AA6" w:rsidRPr="00240096" w:rsidP="00537377">
            <w:pPr>
              <w:spacing w:before="80" w:after="80" w:line="240" w:lineRule="exact"/>
              <w:jc w:val="center"/>
              <w:rPr>
                <w:sz w:val="22"/>
                <w:szCs w:val="22"/>
                <w:rtl/>
              </w:rPr>
            </w:pPr>
            <w:r w:rsidRPr="00240096">
              <w:rPr>
                <w:sz w:val="22"/>
                <w:szCs w:val="22"/>
                <w:rtl/>
              </w:rPr>
              <w:t>13.5</w:t>
            </w:r>
          </w:p>
        </w:tc>
        <w:tc>
          <w:tcPr>
            <w:tcW w:w="943" w:type="dxa"/>
          </w:tcPr>
          <w:p w:rsidR="00D05AA6" w:rsidRPr="00240096" w:rsidP="00537377">
            <w:pPr>
              <w:spacing w:before="80" w:after="80" w:line="240" w:lineRule="exact"/>
              <w:jc w:val="center"/>
              <w:rPr>
                <w:sz w:val="22"/>
                <w:szCs w:val="22"/>
                <w:rtl/>
              </w:rPr>
            </w:pPr>
            <w:r w:rsidRPr="00240096">
              <w:rPr>
                <w:sz w:val="22"/>
                <w:szCs w:val="22"/>
                <w:rtl/>
              </w:rPr>
              <w:t>23</w:t>
            </w:r>
          </w:p>
        </w:tc>
        <w:tc>
          <w:tcPr>
            <w:tcW w:w="943" w:type="dxa"/>
          </w:tcPr>
          <w:p w:rsidR="00D05AA6" w:rsidRPr="00240096" w:rsidP="00537377">
            <w:pPr>
              <w:spacing w:before="80" w:after="80" w:line="240" w:lineRule="exact"/>
              <w:jc w:val="center"/>
              <w:rPr>
                <w:sz w:val="22"/>
                <w:szCs w:val="22"/>
                <w:rtl/>
              </w:rPr>
            </w:pPr>
            <w:r w:rsidRPr="00240096">
              <w:rPr>
                <w:sz w:val="22"/>
                <w:szCs w:val="22"/>
                <w:rtl/>
              </w:rPr>
              <w:t>14</w:t>
            </w:r>
          </w:p>
        </w:tc>
      </w:tr>
      <w:tr w:rsidTr="00537377">
        <w:tblPrEx>
          <w:tblW w:w="0" w:type="auto"/>
          <w:jc w:val="center"/>
          <w:tblLook w:val="04A0"/>
        </w:tblPrEx>
        <w:trPr>
          <w:jc w:val="center"/>
        </w:trPr>
        <w:tc>
          <w:tcPr>
            <w:tcW w:w="5381" w:type="dxa"/>
          </w:tcPr>
          <w:p w:rsidR="00D05AA6" w:rsidRPr="00240096" w:rsidP="00537377">
            <w:pPr>
              <w:spacing w:before="80" w:after="80" w:line="240" w:lineRule="exact"/>
              <w:rPr>
                <w:sz w:val="22"/>
                <w:szCs w:val="22"/>
                <w:rtl/>
              </w:rPr>
            </w:pPr>
            <w:r w:rsidRPr="00240096">
              <w:rPr>
                <w:sz w:val="22"/>
                <w:szCs w:val="22"/>
                <w:rtl/>
              </w:rPr>
              <w:t>הפרשה לתביעות משפטיות</w:t>
            </w:r>
          </w:p>
        </w:tc>
        <w:tc>
          <w:tcPr>
            <w:tcW w:w="943" w:type="dxa"/>
          </w:tcPr>
          <w:p w:rsidR="00D05AA6" w:rsidRPr="00240096" w:rsidP="00537377">
            <w:pPr>
              <w:spacing w:before="80" w:after="80" w:line="240" w:lineRule="exact"/>
              <w:jc w:val="center"/>
              <w:rPr>
                <w:sz w:val="22"/>
                <w:szCs w:val="22"/>
                <w:rtl/>
              </w:rPr>
            </w:pPr>
            <w:r w:rsidRPr="00240096">
              <w:rPr>
                <w:sz w:val="22"/>
                <w:szCs w:val="22"/>
                <w:rtl/>
              </w:rPr>
              <w:t>2.2</w:t>
            </w:r>
          </w:p>
        </w:tc>
        <w:tc>
          <w:tcPr>
            <w:tcW w:w="943" w:type="dxa"/>
          </w:tcPr>
          <w:p w:rsidR="00D05AA6" w:rsidRPr="00240096" w:rsidP="00537377">
            <w:pPr>
              <w:spacing w:before="80" w:after="80" w:line="240" w:lineRule="exact"/>
              <w:jc w:val="center"/>
              <w:rPr>
                <w:sz w:val="22"/>
                <w:szCs w:val="22"/>
                <w:rtl/>
              </w:rPr>
            </w:pPr>
            <w:r w:rsidRPr="00240096">
              <w:rPr>
                <w:sz w:val="22"/>
                <w:szCs w:val="22"/>
                <w:rtl/>
              </w:rPr>
              <w:t>4</w:t>
            </w:r>
          </w:p>
        </w:tc>
        <w:tc>
          <w:tcPr>
            <w:tcW w:w="943" w:type="dxa"/>
          </w:tcPr>
          <w:p w:rsidR="00D05AA6" w:rsidRPr="00240096" w:rsidP="00537377">
            <w:pPr>
              <w:spacing w:before="80" w:after="80" w:line="240" w:lineRule="exact"/>
              <w:jc w:val="center"/>
              <w:rPr>
                <w:sz w:val="22"/>
                <w:szCs w:val="22"/>
                <w:rtl/>
              </w:rPr>
            </w:pPr>
            <w:r w:rsidRPr="00240096">
              <w:rPr>
                <w:sz w:val="22"/>
                <w:szCs w:val="22"/>
                <w:rtl/>
              </w:rPr>
              <w:t>3</w:t>
            </w:r>
          </w:p>
        </w:tc>
      </w:tr>
    </w:tbl>
    <w:p w:rsidR="00D05AA6" w:rsidP="0023206D">
      <w:pPr>
        <w:pStyle w:val="a"/>
        <w:spacing w:line="269" w:lineRule="auto"/>
        <w:rPr>
          <w:rtl/>
        </w:rPr>
      </w:pPr>
    </w:p>
    <w:p w:rsidR="00D05AA6" w:rsidP="0023206D">
      <w:pPr>
        <w:spacing w:line="269" w:lineRule="auto"/>
        <w:rPr>
          <w:rtl/>
        </w:rPr>
      </w:pPr>
      <w:r>
        <w:rPr>
          <w:rFonts w:hint="cs"/>
          <w:rtl/>
        </w:rPr>
        <w:t xml:space="preserve">התביעות המשפטיות </w:t>
      </w:r>
      <w:r w:rsidRPr="0023621B" w:rsidR="005D0629">
        <w:rPr>
          <w:rFonts w:hint="cs"/>
          <w:rtl/>
        </w:rPr>
        <w:t>ה</w:t>
      </w:r>
      <w:r w:rsidRPr="0023621B" w:rsidR="002B2869">
        <w:rPr>
          <w:rFonts w:hint="cs"/>
          <w:rtl/>
        </w:rPr>
        <w:t>מוגשות נגד</w:t>
      </w:r>
      <w:r>
        <w:rPr>
          <w:rFonts w:hint="cs"/>
          <w:rtl/>
        </w:rPr>
        <w:t xml:space="preserve"> המכון </w:t>
      </w:r>
      <w:r w:rsidRPr="0023621B" w:rsidR="002B2869">
        <w:rPr>
          <w:rFonts w:hint="cs"/>
          <w:rtl/>
        </w:rPr>
        <w:t>ה</w:t>
      </w:r>
      <w:r w:rsidRPr="0023621B" w:rsidR="005D0629">
        <w:rPr>
          <w:rFonts w:hint="cs"/>
          <w:rtl/>
        </w:rPr>
        <w:t>ן</w:t>
      </w:r>
      <w:r>
        <w:rPr>
          <w:rFonts w:hint="cs"/>
          <w:rtl/>
        </w:rPr>
        <w:t xml:space="preserve"> מסוגים שונים: תביעות נזיקין - בגין נזקים שנגרמו לכאורה לתובעים בשל פעולות המכון; בקשות </w:t>
      </w:r>
      <w:r w:rsidRPr="00BC5EC1">
        <w:rPr>
          <w:rtl/>
        </w:rPr>
        <w:t>סעד</w:t>
      </w:r>
      <w:r>
        <w:rPr>
          <w:rFonts w:hint="cs"/>
          <w:rtl/>
        </w:rPr>
        <w:t>ים זמניים ל</w:t>
      </w:r>
      <w:r w:rsidRPr="00BC5EC1">
        <w:rPr>
          <w:rtl/>
        </w:rPr>
        <w:t>סיוע שמגיש בית משפט לבעל</w:t>
      </w:r>
      <w:r>
        <w:rPr>
          <w:rFonts w:hint="cs"/>
          <w:rtl/>
        </w:rPr>
        <w:t>י</w:t>
      </w:r>
      <w:r w:rsidRPr="00BC5EC1">
        <w:rPr>
          <w:rtl/>
        </w:rPr>
        <w:t xml:space="preserve"> </w:t>
      </w:r>
      <w:r>
        <w:rPr>
          <w:rFonts w:hint="cs"/>
          <w:rtl/>
        </w:rPr>
        <w:t>ה</w:t>
      </w:r>
      <w:r>
        <w:rPr>
          <w:rtl/>
        </w:rPr>
        <w:t>דין</w:t>
      </w:r>
      <w:r>
        <w:rPr>
          <w:rFonts w:hint="cs"/>
          <w:rtl/>
        </w:rPr>
        <w:t xml:space="preserve">; תביעות של עובדי המכון במסגרת דיני העבודה; תביעות ייצוגיות שהוגשו </w:t>
      </w:r>
      <w:r w:rsidRPr="0023621B" w:rsidR="002B2869">
        <w:rPr>
          <w:rFonts w:hint="cs"/>
          <w:rtl/>
        </w:rPr>
        <w:t>נגד</w:t>
      </w:r>
      <w:r>
        <w:rPr>
          <w:rFonts w:hint="cs"/>
          <w:rtl/>
        </w:rPr>
        <w:t xml:space="preserve"> המכון. כל התביעות </w:t>
      </w:r>
      <w:r w:rsidR="002B1A83">
        <w:rPr>
          <w:rFonts w:hint="cs"/>
          <w:rtl/>
        </w:rPr>
        <w:t>ה</w:t>
      </w:r>
      <w:r w:rsidR="00455D33">
        <w:rPr>
          <w:rFonts w:hint="cs"/>
          <w:rtl/>
        </w:rPr>
        <w:t>מוגשות נגד</w:t>
      </w:r>
      <w:r>
        <w:rPr>
          <w:rFonts w:hint="cs"/>
          <w:rtl/>
        </w:rPr>
        <w:t xml:space="preserve"> המכון מוגשות </w:t>
      </w:r>
      <w:r w:rsidR="00455D33">
        <w:rPr>
          <w:rFonts w:hint="cs"/>
          <w:rtl/>
        </w:rPr>
        <w:t>נגדו</w:t>
      </w:r>
      <w:r w:rsidR="002B1A83">
        <w:rPr>
          <w:rFonts w:hint="cs"/>
          <w:rtl/>
        </w:rPr>
        <w:t xml:space="preserve"> בלבד</w:t>
      </w:r>
      <w:r>
        <w:rPr>
          <w:rFonts w:hint="cs"/>
          <w:rtl/>
        </w:rPr>
        <w:t xml:space="preserve"> או </w:t>
      </w:r>
      <w:r w:rsidR="00C97B26">
        <w:rPr>
          <w:rFonts w:hint="cs"/>
          <w:rtl/>
        </w:rPr>
        <w:t>גם נגד</w:t>
      </w:r>
      <w:r>
        <w:rPr>
          <w:rFonts w:hint="cs"/>
          <w:rtl/>
        </w:rPr>
        <w:t xml:space="preserve"> נתבעים אחרים.</w:t>
      </w:r>
      <w:r w:rsidRPr="00E45CFC">
        <w:rPr>
          <w:rtl/>
        </w:rPr>
        <w:t xml:space="preserve"> להלן לוח </w:t>
      </w:r>
      <w:r>
        <w:rPr>
          <w:rFonts w:hint="cs"/>
          <w:rtl/>
        </w:rPr>
        <w:t>24</w:t>
      </w:r>
      <w:r w:rsidRPr="00E45CFC">
        <w:rPr>
          <w:rtl/>
        </w:rPr>
        <w:t xml:space="preserve"> המפרט את סוגי התביעות המשפטיות, כפי שנדגם בשנת 2017</w:t>
      </w:r>
      <w:r>
        <w:rPr>
          <w:rFonts w:hint="cs"/>
          <w:rtl/>
        </w:rPr>
        <w:t>.</w:t>
      </w:r>
    </w:p>
    <w:p w:rsidR="00D05AA6" w:rsidP="0023206D">
      <w:pPr>
        <w:pStyle w:val="a"/>
        <w:spacing w:line="269" w:lineRule="auto"/>
        <w:rPr>
          <w:rtl/>
        </w:rPr>
      </w:pPr>
    </w:p>
    <w:p w:rsidR="00D05AA6" w:rsidRPr="00DF6AFA" w:rsidP="00537377">
      <w:pPr>
        <w:spacing w:after="120" w:line="269" w:lineRule="auto"/>
        <w:jc w:val="center"/>
        <w:rPr>
          <w:b/>
          <w:bCs/>
          <w:rtl/>
        </w:rPr>
      </w:pPr>
      <w:r w:rsidRPr="00E37420">
        <w:rPr>
          <w:rFonts w:hint="cs"/>
          <w:b/>
          <w:bCs/>
          <w:rtl/>
        </w:rPr>
        <w:t xml:space="preserve">לוח </w:t>
      </w:r>
      <w:r w:rsidR="008F1527">
        <w:rPr>
          <w:rFonts w:hint="cs"/>
          <w:b/>
          <w:bCs/>
          <w:rtl/>
        </w:rPr>
        <w:t>24</w:t>
      </w:r>
      <w:r w:rsidRPr="00E37420">
        <w:rPr>
          <w:rFonts w:hint="cs"/>
          <w:b/>
          <w:bCs/>
          <w:rtl/>
        </w:rPr>
        <w:t>: סוגי</w:t>
      </w:r>
      <w:r w:rsidRPr="00DF6AFA">
        <w:rPr>
          <w:rFonts w:hint="cs"/>
          <w:b/>
          <w:bCs/>
          <w:rtl/>
        </w:rPr>
        <w:t xml:space="preserve"> התביעות המשפטיות</w:t>
      </w:r>
      <w:r w:rsidRPr="00DF6AFA" w:rsidR="00455D33">
        <w:rPr>
          <w:rFonts w:hint="cs"/>
          <w:b/>
          <w:bCs/>
          <w:rtl/>
        </w:rPr>
        <w:t xml:space="preserve"> שנדג</w:t>
      </w:r>
      <w:r w:rsidR="0077373F">
        <w:rPr>
          <w:rFonts w:hint="cs"/>
          <w:b/>
          <w:bCs/>
          <w:rtl/>
        </w:rPr>
        <w:t>מו</w:t>
      </w:r>
      <w:r w:rsidRPr="00DF6AFA">
        <w:rPr>
          <w:rFonts w:hint="cs"/>
          <w:b/>
          <w:bCs/>
          <w:rtl/>
        </w:rPr>
        <w:t xml:space="preserve"> בשנת 2017</w:t>
      </w:r>
    </w:p>
    <w:tbl>
      <w:tblPr>
        <w:tblStyle w:val="TableGrid"/>
        <w:bidiVisual/>
        <w:tblW w:w="0" w:type="auto"/>
        <w:jc w:val="center"/>
        <w:tblLook w:val="04A0"/>
      </w:tblPr>
      <w:tblGrid>
        <w:gridCol w:w="2720"/>
        <w:gridCol w:w="1276"/>
      </w:tblGrid>
      <w:tr w:rsidTr="00240096">
        <w:tblPrEx>
          <w:tblW w:w="0" w:type="auto"/>
          <w:jc w:val="center"/>
          <w:tblLook w:val="04A0"/>
        </w:tblPrEx>
        <w:trPr>
          <w:jc w:val="center"/>
        </w:trPr>
        <w:tc>
          <w:tcPr>
            <w:tcW w:w="2720" w:type="dxa"/>
            <w:shd w:val="clear" w:color="auto" w:fill="EEECE1" w:themeFill="background2"/>
          </w:tcPr>
          <w:p w:rsidR="00D05AA6" w:rsidRPr="00240096" w:rsidP="00537377">
            <w:pPr>
              <w:spacing w:before="80" w:after="80" w:line="240" w:lineRule="exact"/>
              <w:rPr>
                <w:sz w:val="22"/>
                <w:szCs w:val="22"/>
                <w:rtl/>
              </w:rPr>
            </w:pPr>
          </w:p>
        </w:tc>
        <w:tc>
          <w:tcPr>
            <w:tcW w:w="1276" w:type="dxa"/>
            <w:shd w:val="clear" w:color="auto" w:fill="EEECE1" w:themeFill="background2"/>
          </w:tcPr>
          <w:p w:rsidR="00D05AA6" w:rsidRPr="00240096" w:rsidP="00537377">
            <w:pPr>
              <w:spacing w:before="80" w:after="80" w:line="240" w:lineRule="exact"/>
              <w:jc w:val="center"/>
              <w:rPr>
                <w:b/>
                <w:bCs/>
                <w:sz w:val="22"/>
                <w:szCs w:val="22"/>
                <w:rtl/>
              </w:rPr>
            </w:pPr>
            <w:r w:rsidRPr="00240096">
              <w:rPr>
                <w:b/>
                <w:bCs/>
                <w:sz w:val="22"/>
                <w:szCs w:val="22"/>
                <w:rtl/>
              </w:rPr>
              <w:t>2017</w:t>
            </w:r>
          </w:p>
        </w:tc>
      </w:tr>
      <w:tr w:rsidTr="00240096">
        <w:tblPrEx>
          <w:tblW w:w="0" w:type="auto"/>
          <w:jc w:val="center"/>
          <w:tblLook w:val="04A0"/>
        </w:tblPrEx>
        <w:trPr>
          <w:jc w:val="center"/>
        </w:trPr>
        <w:tc>
          <w:tcPr>
            <w:tcW w:w="2720" w:type="dxa"/>
          </w:tcPr>
          <w:p w:rsidR="00D05AA6" w:rsidRPr="00240096" w:rsidP="00537377">
            <w:pPr>
              <w:spacing w:before="80" w:after="80" w:line="240" w:lineRule="exact"/>
              <w:jc w:val="left"/>
              <w:rPr>
                <w:sz w:val="22"/>
                <w:szCs w:val="22"/>
                <w:rtl/>
              </w:rPr>
            </w:pPr>
            <w:r w:rsidRPr="00240096">
              <w:rPr>
                <w:rFonts w:hint="cs"/>
                <w:sz w:val="22"/>
                <w:szCs w:val="22"/>
                <w:rtl/>
              </w:rPr>
              <w:t xml:space="preserve">מספר תביעות </w:t>
            </w:r>
            <w:r w:rsidRPr="00240096" w:rsidR="001A0BB0">
              <w:rPr>
                <w:rFonts w:hint="cs"/>
                <w:sz w:val="22"/>
                <w:szCs w:val="22"/>
                <w:rtl/>
              </w:rPr>
              <w:t>ה</w:t>
            </w:r>
            <w:r w:rsidRPr="00240096" w:rsidR="00455D33">
              <w:rPr>
                <w:rFonts w:hint="cs"/>
                <w:sz w:val="22"/>
                <w:szCs w:val="22"/>
                <w:rtl/>
              </w:rPr>
              <w:t>נזיקין</w:t>
            </w:r>
          </w:p>
        </w:tc>
        <w:tc>
          <w:tcPr>
            <w:tcW w:w="1276" w:type="dxa"/>
          </w:tcPr>
          <w:p w:rsidR="00D05AA6" w:rsidRPr="00240096" w:rsidP="00537377">
            <w:pPr>
              <w:spacing w:before="80" w:after="80" w:line="240" w:lineRule="exact"/>
              <w:jc w:val="center"/>
              <w:rPr>
                <w:sz w:val="22"/>
                <w:szCs w:val="22"/>
                <w:rtl/>
              </w:rPr>
            </w:pPr>
            <w:r w:rsidRPr="00240096">
              <w:rPr>
                <w:rFonts w:hint="cs"/>
                <w:sz w:val="22"/>
                <w:szCs w:val="22"/>
                <w:rtl/>
              </w:rPr>
              <w:t>20</w:t>
            </w:r>
          </w:p>
        </w:tc>
      </w:tr>
      <w:tr w:rsidTr="00240096">
        <w:tblPrEx>
          <w:tblW w:w="0" w:type="auto"/>
          <w:jc w:val="center"/>
          <w:tblLook w:val="04A0"/>
        </w:tblPrEx>
        <w:trPr>
          <w:jc w:val="center"/>
        </w:trPr>
        <w:tc>
          <w:tcPr>
            <w:tcW w:w="2720" w:type="dxa"/>
          </w:tcPr>
          <w:p w:rsidR="00D05AA6" w:rsidRPr="00240096" w:rsidP="00537377">
            <w:pPr>
              <w:spacing w:before="80" w:after="80" w:line="240" w:lineRule="exact"/>
              <w:jc w:val="left"/>
              <w:rPr>
                <w:sz w:val="22"/>
                <w:szCs w:val="22"/>
                <w:rtl/>
              </w:rPr>
            </w:pPr>
            <w:r w:rsidRPr="00240096">
              <w:rPr>
                <w:rFonts w:hint="cs"/>
                <w:sz w:val="22"/>
                <w:szCs w:val="22"/>
                <w:rtl/>
              </w:rPr>
              <w:t xml:space="preserve">מספר תביעות </w:t>
            </w:r>
            <w:r w:rsidRPr="00240096" w:rsidR="001A0BB0">
              <w:rPr>
                <w:rFonts w:hint="cs"/>
                <w:sz w:val="22"/>
                <w:szCs w:val="22"/>
                <w:rtl/>
              </w:rPr>
              <w:t>ה</w:t>
            </w:r>
            <w:r w:rsidRPr="00240096" w:rsidR="00455D33">
              <w:rPr>
                <w:rFonts w:hint="cs"/>
                <w:sz w:val="22"/>
                <w:szCs w:val="22"/>
                <w:rtl/>
              </w:rPr>
              <w:t xml:space="preserve">סעדים </w:t>
            </w:r>
            <w:r w:rsidRPr="00240096" w:rsidR="001A0BB0">
              <w:rPr>
                <w:rFonts w:hint="cs"/>
                <w:sz w:val="22"/>
                <w:szCs w:val="22"/>
                <w:rtl/>
              </w:rPr>
              <w:t>ה</w:t>
            </w:r>
            <w:r w:rsidRPr="00240096" w:rsidR="00455D33">
              <w:rPr>
                <w:rFonts w:hint="cs"/>
                <w:sz w:val="22"/>
                <w:szCs w:val="22"/>
                <w:rtl/>
              </w:rPr>
              <w:t>זמניים</w:t>
            </w:r>
          </w:p>
        </w:tc>
        <w:tc>
          <w:tcPr>
            <w:tcW w:w="1276" w:type="dxa"/>
          </w:tcPr>
          <w:p w:rsidR="00D05AA6" w:rsidRPr="00240096" w:rsidP="00537377">
            <w:pPr>
              <w:spacing w:before="80" w:after="80" w:line="240" w:lineRule="exact"/>
              <w:jc w:val="center"/>
              <w:rPr>
                <w:sz w:val="22"/>
                <w:szCs w:val="22"/>
                <w:rtl/>
              </w:rPr>
            </w:pPr>
            <w:r w:rsidRPr="00240096">
              <w:rPr>
                <w:rFonts w:hint="cs"/>
                <w:sz w:val="22"/>
                <w:szCs w:val="22"/>
                <w:rtl/>
              </w:rPr>
              <w:t>1</w:t>
            </w:r>
          </w:p>
        </w:tc>
      </w:tr>
      <w:tr w:rsidTr="00240096">
        <w:tblPrEx>
          <w:tblW w:w="0" w:type="auto"/>
          <w:jc w:val="center"/>
          <w:tblLook w:val="04A0"/>
        </w:tblPrEx>
        <w:trPr>
          <w:jc w:val="center"/>
        </w:trPr>
        <w:tc>
          <w:tcPr>
            <w:tcW w:w="2720" w:type="dxa"/>
          </w:tcPr>
          <w:p w:rsidR="00D05AA6" w:rsidRPr="00240096" w:rsidP="00537377">
            <w:pPr>
              <w:spacing w:before="80" w:after="80" w:line="240" w:lineRule="exact"/>
              <w:jc w:val="left"/>
              <w:rPr>
                <w:sz w:val="22"/>
                <w:szCs w:val="22"/>
                <w:rtl/>
              </w:rPr>
            </w:pPr>
            <w:r w:rsidRPr="00240096">
              <w:rPr>
                <w:rFonts w:hint="cs"/>
                <w:sz w:val="22"/>
                <w:szCs w:val="22"/>
                <w:rtl/>
              </w:rPr>
              <w:t xml:space="preserve">מספר </w:t>
            </w:r>
            <w:r w:rsidRPr="00240096" w:rsidR="001A0BB0">
              <w:rPr>
                <w:rFonts w:hint="cs"/>
                <w:sz w:val="22"/>
                <w:szCs w:val="22"/>
                <w:rtl/>
              </w:rPr>
              <w:t>ה</w:t>
            </w:r>
            <w:r w:rsidRPr="00240096" w:rsidR="00455D33">
              <w:rPr>
                <w:rFonts w:hint="cs"/>
                <w:sz w:val="22"/>
                <w:szCs w:val="22"/>
                <w:rtl/>
              </w:rPr>
              <w:t>תביעות</w:t>
            </w:r>
            <w:r w:rsidRPr="00240096">
              <w:rPr>
                <w:rFonts w:hint="cs"/>
                <w:sz w:val="22"/>
                <w:szCs w:val="22"/>
                <w:rtl/>
              </w:rPr>
              <w:t xml:space="preserve"> בדיני עבודה</w:t>
            </w:r>
          </w:p>
        </w:tc>
        <w:tc>
          <w:tcPr>
            <w:tcW w:w="1276" w:type="dxa"/>
          </w:tcPr>
          <w:p w:rsidR="00D05AA6" w:rsidRPr="00240096" w:rsidP="00537377">
            <w:pPr>
              <w:spacing w:before="80" w:after="80" w:line="240" w:lineRule="exact"/>
              <w:jc w:val="center"/>
              <w:rPr>
                <w:sz w:val="22"/>
                <w:szCs w:val="22"/>
                <w:rtl/>
              </w:rPr>
            </w:pPr>
            <w:r w:rsidRPr="00240096">
              <w:rPr>
                <w:rFonts w:hint="cs"/>
                <w:sz w:val="22"/>
                <w:szCs w:val="22"/>
                <w:rtl/>
              </w:rPr>
              <w:t>3</w:t>
            </w:r>
          </w:p>
        </w:tc>
      </w:tr>
      <w:tr w:rsidTr="00240096">
        <w:tblPrEx>
          <w:tblW w:w="0" w:type="auto"/>
          <w:jc w:val="center"/>
          <w:tblLook w:val="04A0"/>
        </w:tblPrEx>
        <w:trPr>
          <w:jc w:val="center"/>
        </w:trPr>
        <w:tc>
          <w:tcPr>
            <w:tcW w:w="2720" w:type="dxa"/>
          </w:tcPr>
          <w:p w:rsidR="00D05AA6" w:rsidRPr="00240096" w:rsidP="00537377">
            <w:pPr>
              <w:spacing w:before="80" w:after="80" w:line="240" w:lineRule="exact"/>
              <w:jc w:val="left"/>
              <w:rPr>
                <w:sz w:val="22"/>
                <w:szCs w:val="22"/>
                <w:rtl/>
              </w:rPr>
            </w:pPr>
            <w:r w:rsidRPr="00240096">
              <w:rPr>
                <w:rFonts w:hint="cs"/>
                <w:sz w:val="22"/>
                <w:szCs w:val="22"/>
                <w:rtl/>
              </w:rPr>
              <w:t xml:space="preserve">מספר </w:t>
            </w:r>
            <w:r w:rsidRPr="00240096" w:rsidR="001A0BB0">
              <w:rPr>
                <w:rFonts w:hint="cs"/>
                <w:sz w:val="22"/>
                <w:szCs w:val="22"/>
                <w:rtl/>
              </w:rPr>
              <w:t>ה</w:t>
            </w:r>
            <w:r w:rsidRPr="00240096" w:rsidR="00455D33">
              <w:rPr>
                <w:rFonts w:hint="cs"/>
                <w:sz w:val="22"/>
                <w:szCs w:val="22"/>
                <w:rtl/>
              </w:rPr>
              <w:t xml:space="preserve">תביעות </w:t>
            </w:r>
            <w:r w:rsidRPr="00240096" w:rsidR="001A0BB0">
              <w:rPr>
                <w:rFonts w:hint="cs"/>
                <w:sz w:val="22"/>
                <w:szCs w:val="22"/>
                <w:rtl/>
              </w:rPr>
              <w:t>ה</w:t>
            </w:r>
            <w:r w:rsidRPr="00240096" w:rsidR="00455D33">
              <w:rPr>
                <w:rFonts w:hint="cs"/>
                <w:sz w:val="22"/>
                <w:szCs w:val="22"/>
                <w:rtl/>
              </w:rPr>
              <w:t>ייצוגיות</w:t>
            </w:r>
          </w:p>
        </w:tc>
        <w:tc>
          <w:tcPr>
            <w:tcW w:w="1276" w:type="dxa"/>
          </w:tcPr>
          <w:p w:rsidR="00D05AA6" w:rsidRPr="00240096" w:rsidP="00537377">
            <w:pPr>
              <w:spacing w:before="80" w:after="80" w:line="240" w:lineRule="exact"/>
              <w:jc w:val="center"/>
              <w:rPr>
                <w:sz w:val="22"/>
                <w:szCs w:val="22"/>
                <w:rtl/>
              </w:rPr>
            </w:pPr>
            <w:r w:rsidRPr="00240096">
              <w:rPr>
                <w:rFonts w:hint="cs"/>
                <w:sz w:val="22"/>
                <w:szCs w:val="22"/>
                <w:rtl/>
              </w:rPr>
              <w:t>1</w:t>
            </w:r>
          </w:p>
        </w:tc>
      </w:tr>
    </w:tbl>
    <w:p w:rsidR="00D05AA6" w:rsidP="0023206D">
      <w:pPr>
        <w:pStyle w:val="a"/>
        <w:spacing w:line="269" w:lineRule="auto"/>
        <w:rPr>
          <w:rtl/>
        </w:rPr>
      </w:pPr>
    </w:p>
    <w:p w:rsidR="00240096" w:rsidP="00BD41E6">
      <w:pPr>
        <w:spacing w:line="269" w:lineRule="auto"/>
        <w:rPr>
          <w:szCs w:val="20"/>
          <w:rtl/>
        </w:rPr>
      </w:pPr>
      <w:r>
        <w:rPr>
          <w:rFonts w:hint="cs"/>
          <w:rtl/>
        </w:rPr>
        <w:t xml:space="preserve">מלוח </w:t>
      </w:r>
      <w:r w:rsidR="008F1527">
        <w:rPr>
          <w:rFonts w:hint="cs"/>
          <w:rtl/>
        </w:rPr>
        <w:t>24</w:t>
      </w:r>
      <w:r>
        <w:rPr>
          <w:rFonts w:hint="cs"/>
          <w:rtl/>
        </w:rPr>
        <w:t xml:space="preserve"> ניתן ללמוד כי עיקר התביעות שהוגשו </w:t>
      </w:r>
      <w:r w:rsidRPr="0023621B" w:rsidR="002B2869">
        <w:rPr>
          <w:rFonts w:hint="cs"/>
          <w:rtl/>
        </w:rPr>
        <w:t>נגד</w:t>
      </w:r>
      <w:r>
        <w:rPr>
          <w:rFonts w:hint="cs"/>
          <w:rtl/>
        </w:rPr>
        <w:t xml:space="preserve"> המכון הן תביעות נזיקין</w:t>
      </w:r>
      <w:r w:rsidR="0077373F">
        <w:rPr>
          <w:rFonts w:hint="cs"/>
          <w:rtl/>
        </w:rPr>
        <w:t xml:space="preserve">. </w:t>
      </w:r>
      <w:r w:rsidRPr="0023621B" w:rsidR="005D0629">
        <w:rPr>
          <w:rFonts w:hint="cs"/>
          <w:rtl/>
        </w:rPr>
        <w:t xml:space="preserve">עובדה זו </w:t>
      </w:r>
      <w:r w:rsidRPr="0023621B" w:rsidR="002B2869">
        <w:rPr>
          <w:rFonts w:hint="cs"/>
          <w:rtl/>
        </w:rPr>
        <w:t>ממחיש</w:t>
      </w:r>
      <w:r w:rsidRPr="0023621B" w:rsidR="005D0629">
        <w:rPr>
          <w:rFonts w:hint="cs"/>
          <w:rtl/>
        </w:rPr>
        <w:t>ה</w:t>
      </w:r>
      <w:r>
        <w:rPr>
          <w:rFonts w:hint="cs"/>
          <w:rtl/>
        </w:rPr>
        <w:t xml:space="preserve"> את עיקר הסיכונים </w:t>
      </w:r>
      <w:r w:rsidRPr="0023621B" w:rsidR="005D0629">
        <w:rPr>
          <w:rFonts w:hint="cs"/>
          <w:rtl/>
        </w:rPr>
        <w:t>שעימם מתמודד</w:t>
      </w:r>
      <w:r>
        <w:rPr>
          <w:rFonts w:hint="cs"/>
          <w:rtl/>
        </w:rPr>
        <w:t xml:space="preserve"> המכון </w:t>
      </w:r>
      <w:r w:rsidR="00455D33">
        <w:rPr>
          <w:rFonts w:hint="cs"/>
          <w:rtl/>
        </w:rPr>
        <w:t>ו</w:t>
      </w:r>
      <w:r w:rsidR="0077373F">
        <w:rPr>
          <w:rFonts w:hint="cs"/>
          <w:rtl/>
        </w:rPr>
        <w:t xml:space="preserve">את כובד </w:t>
      </w:r>
      <w:r w:rsidR="00455D33">
        <w:rPr>
          <w:rFonts w:hint="cs"/>
          <w:rtl/>
        </w:rPr>
        <w:t>אחריות</w:t>
      </w:r>
      <w:r w:rsidR="0077373F">
        <w:rPr>
          <w:rFonts w:hint="cs"/>
          <w:rtl/>
        </w:rPr>
        <w:t>ו</w:t>
      </w:r>
      <w:r>
        <w:rPr>
          <w:rFonts w:hint="cs"/>
          <w:rtl/>
        </w:rPr>
        <w:t xml:space="preserve"> לשלום הציבור. הסיכוי להתממשות התביעות </w:t>
      </w:r>
      <w:r w:rsidR="0077373F">
        <w:rPr>
          <w:rFonts w:hint="cs"/>
          <w:rtl/>
        </w:rPr>
        <w:t>מתבטא</w:t>
      </w:r>
      <w:r>
        <w:rPr>
          <w:rFonts w:hint="cs"/>
          <w:rtl/>
        </w:rPr>
        <w:t xml:space="preserve"> בהפרשה לתביעות משפטיות</w:t>
      </w:r>
      <w:r w:rsidRPr="0077373F" w:rsidR="0077373F">
        <w:rPr>
          <w:rFonts w:hint="cs"/>
          <w:rtl/>
        </w:rPr>
        <w:t>, ו</w:t>
      </w:r>
      <w:r w:rsidRPr="0077373F" w:rsidR="00455D33">
        <w:rPr>
          <w:rFonts w:hint="cs"/>
          <w:rtl/>
        </w:rPr>
        <w:t>בשנת</w:t>
      </w:r>
      <w:r>
        <w:rPr>
          <w:rFonts w:hint="cs"/>
          <w:rtl/>
        </w:rPr>
        <w:t xml:space="preserve"> 2018 </w:t>
      </w:r>
      <w:r w:rsidR="0077373F">
        <w:rPr>
          <w:rFonts w:hint="cs"/>
          <w:rtl/>
        </w:rPr>
        <w:t xml:space="preserve">הוא </w:t>
      </w:r>
      <w:r w:rsidR="00455D33">
        <w:rPr>
          <w:rFonts w:hint="cs"/>
          <w:rtl/>
        </w:rPr>
        <w:t>עמד</w:t>
      </w:r>
      <w:r>
        <w:rPr>
          <w:rFonts w:hint="cs"/>
          <w:rtl/>
        </w:rPr>
        <w:t xml:space="preserve"> על כ-2.2 מיליון ש"ח.</w:t>
      </w:r>
    </w:p>
    <w:p w:rsidR="00D05AA6" w:rsidP="0023206D">
      <w:pPr>
        <w:pStyle w:val="a"/>
        <w:spacing w:line="269" w:lineRule="auto"/>
        <w:rPr>
          <w:rtl/>
        </w:rPr>
      </w:pPr>
    </w:p>
    <w:p w:rsidR="00D05AA6" w:rsidP="00C74953">
      <w:pPr>
        <w:spacing w:line="269" w:lineRule="auto"/>
        <w:rPr>
          <w:rtl/>
        </w:rPr>
      </w:pPr>
      <w:r>
        <w:rPr>
          <w:rFonts w:hint="cs"/>
          <w:rtl/>
        </w:rPr>
        <w:t>דוגמ</w:t>
      </w:r>
      <w:r w:rsidR="00174160">
        <w:rPr>
          <w:rFonts w:hint="cs"/>
          <w:rtl/>
        </w:rPr>
        <w:t>ה</w:t>
      </w:r>
      <w:r>
        <w:rPr>
          <w:rFonts w:hint="cs"/>
          <w:rtl/>
        </w:rPr>
        <w:t xml:space="preserve"> </w:t>
      </w:r>
      <w:r w:rsidR="0011549D">
        <w:rPr>
          <w:rFonts w:hint="cs"/>
          <w:rtl/>
        </w:rPr>
        <w:t xml:space="preserve">לתביעה </w:t>
      </w:r>
      <w:r w:rsidR="00A51662">
        <w:rPr>
          <w:rFonts w:hint="cs"/>
          <w:rtl/>
        </w:rPr>
        <w:t>כספית גבוהה</w:t>
      </w:r>
      <w:r w:rsidR="00C74953">
        <w:rPr>
          <w:rFonts w:hint="cs"/>
          <w:rtl/>
        </w:rPr>
        <w:t xml:space="preserve"> </w:t>
      </w:r>
      <w:r w:rsidR="0011549D">
        <w:rPr>
          <w:rFonts w:hint="cs"/>
          <w:rtl/>
        </w:rPr>
        <w:t xml:space="preserve">שהוגשה </w:t>
      </w:r>
      <w:r w:rsidR="000667AE">
        <w:rPr>
          <w:rFonts w:hint="cs"/>
          <w:rtl/>
        </w:rPr>
        <w:t>נ</w:t>
      </w:r>
      <w:r>
        <w:rPr>
          <w:rFonts w:hint="cs"/>
          <w:rtl/>
        </w:rPr>
        <w:t>גד המכון:</w:t>
      </w:r>
    </w:p>
    <w:p w:rsidR="00537377" w:rsidP="0023206D">
      <w:pPr>
        <w:pStyle w:val="ListParagraph"/>
        <w:spacing w:line="269" w:lineRule="auto"/>
        <w:ind w:left="-2"/>
        <w:rPr>
          <w:rtl/>
        </w:rPr>
      </w:pPr>
    </w:p>
    <w:p w:rsidR="00D05AA6" w:rsidP="0023206D">
      <w:pPr>
        <w:pStyle w:val="ListParagraph"/>
        <w:spacing w:line="269" w:lineRule="auto"/>
        <w:ind w:left="-2"/>
        <w:rPr>
          <w:rtl/>
        </w:rPr>
      </w:pPr>
      <w:r>
        <w:rPr>
          <w:rFonts w:hint="cs"/>
          <w:rtl/>
        </w:rPr>
        <w:t xml:space="preserve">המכון נתבע </w:t>
      </w:r>
      <w:r w:rsidRPr="0023621B" w:rsidR="002B2869">
        <w:rPr>
          <w:rFonts w:hint="cs"/>
          <w:rtl/>
        </w:rPr>
        <w:t>יחד</w:t>
      </w:r>
      <w:r>
        <w:rPr>
          <w:rFonts w:hint="cs"/>
          <w:rtl/>
        </w:rPr>
        <w:t xml:space="preserve"> עם 28 נתבעים נוספים, בתביעת נזיקין שעניינה נזקי גוף</w:t>
      </w:r>
      <w:r>
        <w:rPr>
          <w:rStyle w:val="FootnoteReference1"/>
          <w:rtl/>
        </w:rPr>
        <w:footnoteReference w:id="56"/>
      </w:r>
      <w:r>
        <w:rPr>
          <w:rFonts w:hint="cs"/>
          <w:rtl/>
        </w:rPr>
        <w:t xml:space="preserve"> שנגרמו </w:t>
      </w:r>
      <w:r w:rsidR="000667AE">
        <w:rPr>
          <w:rFonts w:hint="cs"/>
          <w:rtl/>
        </w:rPr>
        <w:t>ל</w:t>
      </w:r>
      <w:r w:rsidR="00455D33">
        <w:rPr>
          <w:rFonts w:hint="cs"/>
          <w:rtl/>
        </w:rPr>
        <w:t>תובעים</w:t>
      </w:r>
      <w:r w:rsidR="000667AE">
        <w:rPr>
          <w:rFonts w:hint="cs"/>
          <w:rtl/>
        </w:rPr>
        <w:t xml:space="preserve"> רבים</w:t>
      </w:r>
      <w:r>
        <w:rPr>
          <w:rFonts w:hint="cs"/>
          <w:rtl/>
        </w:rPr>
        <w:t xml:space="preserve"> (כ-400) בקריסת הרצפה של אולם ורסאי בירושלים בשנת 2001</w:t>
      </w:r>
      <w:r w:rsidR="000667AE">
        <w:rPr>
          <w:rFonts w:hint="cs"/>
          <w:rtl/>
        </w:rPr>
        <w:t>, בטענה</w:t>
      </w:r>
      <w:r>
        <w:rPr>
          <w:rFonts w:hint="cs"/>
          <w:rtl/>
        </w:rPr>
        <w:t xml:space="preserve"> שהמכון איפשר את </w:t>
      </w:r>
      <w:r w:rsidR="00455D33">
        <w:rPr>
          <w:rFonts w:hint="cs"/>
          <w:rtl/>
        </w:rPr>
        <w:t>ה</w:t>
      </w:r>
      <w:r w:rsidR="000667AE">
        <w:rPr>
          <w:rFonts w:hint="cs"/>
          <w:rtl/>
        </w:rPr>
        <w:t>בנייה</w:t>
      </w:r>
      <w:r w:rsidR="00455D33">
        <w:rPr>
          <w:rFonts w:hint="cs"/>
          <w:rtl/>
        </w:rPr>
        <w:t xml:space="preserve"> ב</w:t>
      </w:r>
      <w:r w:rsidR="000667AE">
        <w:rPr>
          <w:rFonts w:hint="cs"/>
          <w:rtl/>
        </w:rPr>
        <w:t>רצפת</w:t>
      </w:r>
      <w:r>
        <w:rPr>
          <w:rFonts w:hint="cs"/>
          <w:rtl/>
        </w:rPr>
        <w:t xml:space="preserve"> הפל-קל. כמו כן עומדות </w:t>
      </w:r>
      <w:r w:rsidRPr="0023621B" w:rsidR="00BA5D36">
        <w:rPr>
          <w:rFonts w:hint="cs"/>
          <w:rtl/>
        </w:rPr>
        <w:t>כמה</w:t>
      </w:r>
      <w:r>
        <w:rPr>
          <w:rFonts w:hint="cs"/>
          <w:rtl/>
        </w:rPr>
        <w:t xml:space="preserve"> תביעות </w:t>
      </w:r>
      <w:r w:rsidRPr="0023621B" w:rsidR="002B2869">
        <w:rPr>
          <w:rFonts w:hint="cs"/>
          <w:rtl/>
        </w:rPr>
        <w:t>נגד</w:t>
      </w:r>
      <w:r>
        <w:rPr>
          <w:rFonts w:hint="cs"/>
          <w:rtl/>
        </w:rPr>
        <w:t xml:space="preserve"> המכון ואחרים שעניינן נזקי רכוש</w:t>
      </w:r>
      <w:r>
        <w:rPr>
          <w:rStyle w:val="FootnoteReference1"/>
          <w:rtl/>
        </w:rPr>
        <w:footnoteReference w:id="57"/>
      </w:r>
      <w:r>
        <w:rPr>
          <w:rFonts w:hint="cs"/>
          <w:rtl/>
        </w:rPr>
        <w:t xml:space="preserve"> של המבנה שרצפתו קרסה. </w:t>
      </w:r>
    </w:p>
    <w:p w:rsidR="00D05AA6" w:rsidP="0023206D">
      <w:pPr>
        <w:pStyle w:val="a"/>
        <w:spacing w:line="269" w:lineRule="auto"/>
        <w:rPr>
          <w:rtl/>
        </w:rPr>
      </w:pPr>
    </w:p>
    <w:p w:rsidR="00D05AA6" w:rsidP="00C74953">
      <w:pPr>
        <w:spacing w:line="269" w:lineRule="auto"/>
        <w:rPr>
          <w:rtl/>
        </w:rPr>
      </w:pPr>
      <w:r>
        <w:rPr>
          <w:rFonts w:hint="cs"/>
          <w:rtl/>
        </w:rPr>
        <w:t>במר</w:t>
      </w:r>
      <w:r w:rsidR="00174160">
        <w:rPr>
          <w:rFonts w:hint="cs"/>
          <w:rtl/>
        </w:rPr>
        <w:t>ץ</w:t>
      </w:r>
      <w:r>
        <w:rPr>
          <w:rFonts w:hint="cs"/>
          <w:rtl/>
        </w:rPr>
        <w:t xml:space="preserve"> 2017 נחתם הסדר בין המדינה למכון </w:t>
      </w:r>
      <w:r w:rsidRPr="0023621B" w:rsidR="00427386">
        <w:rPr>
          <w:rFonts w:hint="cs"/>
          <w:rtl/>
        </w:rPr>
        <w:t>ש</w:t>
      </w:r>
      <w:r w:rsidRPr="0023621B" w:rsidR="002B2869">
        <w:rPr>
          <w:rFonts w:hint="cs"/>
          <w:rtl/>
        </w:rPr>
        <w:t>עליו</w:t>
      </w:r>
      <w:r>
        <w:rPr>
          <w:rFonts w:hint="cs"/>
          <w:rtl/>
        </w:rPr>
        <w:t xml:space="preserve"> גם חתם המבטח של המכון שהנפיק למכון פוליסת ביטוח מסוג אחריות מקצועית, </w:t>
      </w:r>
      <w:r w:rsidRPr="0023621B" w:rsidR="00427386">
        <w:rPr>
          <w:rFonts w:hint="cs"/>
          <w:rtl/>
        </w:rPr>
        <w:t>ועל</w:t>
      </w:r>
      <w:r>
        <w:rPr>
          <w:rFonts w:hint="cs"/>
          <w:rtl/>
        </w:rPr>
        <w:t xml:space="preserve"> פיו יעביר המבטח למדינה סכום כסף לכיסוי מלא של כל סכום שהמכון יחויב לשלם לכל תובע ו/או שולח הודעה לצד ג' </w:t>
      </w:r>
      <w:r w:rsidR="002A3DE1">
        <w:rPr>
          <w:rFonts w:hint="cs"/>
          <w:rtl/>
        </w:rPr>
        <w:t>וכיוצ</w:t>
      </w:r>
      <w:r>
        <w:rPr>
          <w:rFonts w:hint="cs"/>
          <w:rtl/>
        </w:rPr>
        <w:t>א בזה ו/או לכל גורם אחר (לרבות נתבע שיחויב, ישלם וידרוש שיפוי) בכל תביעה מהתביעות שלעיל. בהסדר שנחתם נקבע כי כל הסדר, שהמדינה תגבש במסגרת תביעות אלו, יכלול תנאי ו</w:t>
      </w:r>
      <w:r w:rsidR="002A3DE1">
        <w:rPr>
          <w:rFonts w:hint="cs"/>
          <w:rtl/>
        </w:rPr>
        <w:t>לפיו</w:t>
      </w:r>
      <w:r>
        <w:rPr>
          <w:rFonts w:hint="cs"/>
          <w:rtl/>
        </w:rPr>
        <w:t xml:space="preserve"> התביעה ו/או כל הודעה לצד ג', ד' וכיוצ"ב </w:t>
      </w:r>
      <w:r w:rsidR="002A3DE1">
        <w:rPr>
          <w:rFonts w:hint="cs"/>
          <w:rtl/>
        </w:rPr>
        <w:t>נגד</w:t>
      </w:r>
      <w:r>
        <w:rPr>
          <w:rFonts w:hint="cs"/>
          <w:rtl/>
        </w:rPr>
        <w:t xml:space="preserve"> המכון נדחית ללא צו להוצאות. למכון חובה לשתף פעולה עם המדינה לדחיית התביעות כלפיו, אם </w:t>
      </w:r>
      <w:r w:rsidR="002A3DE1">
        <w:rPr>
          <w:rFonts w:hint="cs"/>
          <w:rtl/>
        </w:rPr>
        <w:t>אלו</w:t>
      </w:r>
      <w:r>
        <w:rPr>
          <w:rFonts w:hint="cs"/>
          <w:rtl/>
        </w:rPr>
        <w:t xml:space="preserve"> לא יתייתרו וינוהלו.</w:t>
      </w:r>
      <w:r w:rsidR="002A3DE1">
        <w:rPr>
          <w:rFonts w:hint="cs"/>
          <w:rtl/>
        </w:rPr>
        <w:t xml:space="preserve"> בכפוף</w:t>
      </w:r>
      <w:r>
        <w:rPr>
          <w:rFonts w:hint="cs"/>
          <w:rtl/>
        </w:rPr>
        <w:t xml:space="preserve"> למילוי התחייבות זו על ידי המכון, המכון לא ישלם מכיסו כל סכום אחר ו/או נוסף על סכום הפשרה שהעביר המבטח מכוח הפוליסה. על המכון </w:t>
      </w:r>
      <w:r w:rsidR="002A3DE1">
        <w:rPr>
          <w:rFonts w:hint="cs"/>
          <w:rtl/>
        </w:rPr>
        <w:t>יוטל</w:t>
      </w:r>
      <w:r>
        <w:rPr>
          <w:rFonts w:hint="cs"/>
          <w:rtl/>
        </w:rPr>
        <w:t>ו</w:t>
      </w:r>
      <w:r w:rsidR="002A3DE1">
        <w:rPr>
          <w:rFonts w:hint="cs"/>
          <w:rtl/>
        </w:rPr>
        <w:t xml:space="preserve"> </w:t>
      </w:r>
      <w:r>
        <w:rPr>
          <w:rFonts w:hint="cs"/>
          <w:rtl/>
        </w:rPr>
        <w:t>דמי השתתפות עצמית למבטח בהתאם לתנאי הפוליסה, אשר בגינה נרשמה הפרשה בדוחות הכספיים.</w:t>
      </w:r>
      <w:r w:rsidRPr="005E7B6F" w:rsidR="005E7B6F">
        <w:rPr>
          <w:rtl/>
        </w:rPr>
        <w:t xml:space="preserve"> </w:t>
      </w:r>
      <w:r w:rsidR="005E7B6F">
        <w:rPr>
          <w:rtl/>
        </w:rPr>
        <w:t xml:space="preserve">המבטח יעביר למדינה סכום כסף השווה למלוא גובה הכיסוי הביטוחי תחת הפוליסה, </w:t>
      </w:r>
      <w:r w:rsidRPr="003403AC">
        <w:rPr>
          <w:rFonts w:hint="cs"/>
          <w:rtl/>
        </w:rPr>
        <w:t>ואם</w:t>
      </w:r>
      <w:r w:rsidRPr="003403AC" w:rsidR="005E7B6F">
        <w:rPr>
          <w:rFonts w:hint="cs"/>
          <w:rtl/>
        </w:rPr>
        <w:t xml:space="preserve"> </w:t>
      </w:r>
      <w:r w:rsidRPr="003403AC" w:rsidR="005E7B6F">
        <w:rPr>
          <w:rtl/>
        </w:rPr>
        <w:t>ייפסק</w:t>
      </w:r>
      <w:r w:rsidR="005E7B6F">
        <w:rPr>
          <w:rtl/>
        </w:rPr>
        <w:t xml:space="preserve"> סכום גבוה יותר</w:t>
      </w:r>
      <w:r>
        <w:rPr>
          <w:rFonts w:hint="cs"/>
          <w:rtl/>
        </w:rPr>
        <w:t xml:space="preserve"> -</w:t>
      </w:r>
      <w:r w:rsidR="005E7B6F">
        <w:rPr>
          <w:rtl/>
        </w:rPr>
        <w:t xml:space="preserve"> המדינה תישא בו</w:t>
      </w:r>
      <w:r w:rsidR="005E7B6F">
        <w:rPr>
          <w:rFonts w:hint="cs"/>
          <w:rtl/>
        </w:rPr>
        <w:t>.</w:t>
      </w:r>
    </w:p>
    <w:p w:rsidR="00D05AA6" w:rsidRPr="008E1985" w:rsidP="0023206D">
      <w:pPr>
        <w:pStyle w:val="a"/>
        <w:spacing w:line="269" w:lineRule="auto"/>
        <w:rPr>
          <w:rtl/>
        </w:rPr>
      </w:pPr>
    </w:p>
    <w:p w:rsidR="00D05AA6" w:rsidRPr="00024AE5" w:rsidP="0023206D">
      <w:pPr>
        <w:spacing w:line="269" w:lineRule="auto"/>
        <w:rPr>
          <w:b/>
          <w:bCs/>
          <w:rtl/>
        </w:rPr>
      </w:pPr>
      <w:r w:rsidRPr="00024AE5">
        <w:rPr>
          <w:rFonts w:hint="eastAsia"/>
          <w:b/>
          <w:bCs/>
          <w:rtl/>
        </w:rPr>
        <w:t>מהתביעות</w:t>
      </w:r>
      <w:r w:rsidRPr="00024AE5">
        <w:rPr>
          <w:b/>
          <w:bCs/>
          <w:rtl/>
        </w:rPr>
        <w:t xml:space="preserve"> המשפטיות ניתן ללמוד </w:t>
      </w:r>
      <w:r w:rsidRPr="00024AE5">
        <w:rPr>
          <w:rFonts w:hint="eastAsia"/>
          <w:b/>
          <w:bCs/>
          <w:rtl/>
        </w:rPr>
        <w:t>על</w:t>
      </w:r>
      <w:r w:rsidRPr="00024AE5">
        <w:rPr>
          <w:b/>
          <w:bCs/>
          <w:rtl/>
        </w:rPr>
        <w:t xml:space="preserve"> </w:t>
      </w:r>
      <w:r w:rsidRPr="00024AE5">
        <w:rPr>
          <w:rFonts w:hint="eastAsia"/>
          <w:b/>
          <w:bCs/>
          <w:rtl/>
        </w:rPr>
        <w:t>הסיכונים</w:t>
      </w:r>
      <w:r w:rsidRPr="00024AE5">
        <w:rPr>
          <w:b/>
          <w:bCs/>
          <w:rtl/>
        </w:rPr>
        <w:t xml:space="preserve"> העיקריים </w:t>
      </w:r>
      <w:r w:rsidRPr="00024AE5">
        <w:rPr>
          <w:rFonts w:hint="cs"/>
          <w:b/>
          <w:bCs/>
          <w:rtl/>
        </w:rPr>
        <w:t>הניצבים לפני</w:t>
      </w:r>
      <w:r w:rsidRPr="00024AE5">
        <w:rPr>
          <w:b/>
          <w:bCs/>
          <w:rtl/>
        </w:rPr>
        <w:t xml:space="preserve"> </w:t>
      </w:r>
      <w:r w:rsidRPr="00024AE5">
        <w:rPr>
          <w:rFonts w:hint="eastAsia"/>
          <w:b/>
          <w:bCs/>
          <w:rtl/>
        </w:rPr>
        <w:t>המכון</w:t>
      </w:r>
      <w:r w:rsidRPr="00024AE5">
        <w:rPr>
          <w:b/>
          <w:bCs/>
          <w:rtl/>
        </w:rPr>
        <w:t xml:space="preserve">. </w:t>
      </w:r>
      <w:r w:rsidRPr="00024AE5" w:rsidR="002B2869">
        <w:rPr>
          <w:rFonts w:hint="eastAsia"/>
          <w:b/>
          <w:bCs/>
          <w:rtl/>
        </w:rPr>
        <w:t>רוב</w:t>
      </w:r>
      <w:r w:rsidRPr="00024AE5">
        <w:rPr>
          <w:b/>
          <w:bCs/>
          <w:rtl/>
        </w:rPr>
        <w:t xml:space="preserve"> </w:t>
      </w:r>
      <w:r w:rsidRPr="00024AE5">
        <w:rPr>
          <w:rFonts w:hint="eastAsia"/>
          <w:b/>
          <w:bCs/>
          <w:rtl/>
        </w:rPr>
        <w:t>התביעות</w:t>
      </w:r>
      <w:r w:rsidRPr="00024AE5">
        <w:rPr>
          <w:rFonts w:hint="cs"/>
          <w:b/>
          <w:bCs/>
          <w:rtl/>
        </w:rPr>
        <w:t xml:space="preserve"> המוגשות נגד המכון </w:t>
      </w:r>
      <w:r w:rsidRPr="00024AE5">
        <w:rPr>
          <w:rFonts w:hint="eastAsia"/>
          <w:b/>
          <w:bCs/>
          <w:rtl/>
        </w:rPr>
        <w:t>הן</w:t>
      </w:r>
      <w:r w:rsidRPr="00024AE5">
        <w:rPr>
          <w:b/>
          <w:bCs/>
          <w:rtl/>
        </w:rPr>
        <w:t xml:space="preserve"> </w:t>
      </w:r>
      <w:r w:rsidRPr="00024AE5">
        <w:rPr>
          <w:rFonts w:hint="eastAsia"/>
          <w:b/>
          <w:bCs/>
          <w:rtl/>
        </w:rPr>
        <w:t>תביעות</w:t>
      </w:r>
      <w:r w:rsidRPr="00024AE5">
        <w:rPr>
          <w:b/>
          <w:bCs/>
          <w:rtl/>
        </w:rPr>
        <w:t xml:space="preserve"> </w:t>
      </w:r>
      <w:r w:rsidRPr="00024AE5">
        <w:rPr>
          <w:rFonts w:hint="eastAsia"/>
          <w:b/>
          <w:bCs/>
          <w:rtl/>
        </w:rPr>
        <w:t>נזיקין</w:t>
      </w:r>
      <w:r w:rsidRPr="00024AE5">
        <w:rPr>
          <w:rFonts w:hint="cs"/>
          <w:b/>
          <w:bCs/>
          <w:rtl/>
        </w:rPr>
        <w:t>,</w:t>
      </w:r>
      <w:r w:rsidRPr="00024AE5">
        <w:rPr>
          <w:b/>
          <w:bCs/>
          <w:rtl/>
        </w:rPr>
        <w:t xml:space="preserve"> </w:t>
      </w:r>
      <w:r w:rsidRPr="00024AE5">
        <w:rPr>
          <w:rFonts w:hint="cs"/>
          <w:b/>
          <w:bCs/>
          <w:rtl/>
        </w:rPr>
        <w:t>ו</w:t>
      </w:r>
      <w:r w:rsidRPr="00024AE5">
        <w:rPr>
          <w:rFonts w:hint="eastAsia"/>
          <w:b/>
          <w:bCs/>
          <w:rtl/>
        </w:rPr>
        <w:t>משמע</w:t>
      </w:r>
      <w:r w:rsidRPr="00024AE5">
        <w:rPr>
          <w:rFonts w:hint="cs"/>
          <w:b/>
          <w:bCs/>
          <w:rtl/>
        </w:rPr>
        <w:t>ות הדבר היא</w:t>
      </w:r>
      <w:r w:rsidRPr="00024AE5">
        <w:rPr>
          <w:b/>
          <w:bCs/>
          <w:rtl/>
        </w:rPr>
        <w:t xml:space="preserve"> </w:t>
      </w:r>
      <w:r w:rsidRPr="00024AE5">
        <w:rPr>
          <w:rFonts w:hint="eastAsia"/>
          <w:b/>
          <w:bCs/>
          <w:rtl/>
        </w:rPr>
        <w:t>שהמכון</w:t>
      </w:r>
      <w:r w:rsidRPr="00024AE5">
        <w:rPr>
          <w:b/>
          <w:bCs/>
          <w:rtl/>
        </w:rPr>
        <w:t xml:space="preserve"> </w:t>
      </w:r>
      <w:r w:rsidRPr="00024AE5">
        <w:rPr>
          <w:rFonts w:hint="eastAsia"/>
          <w:b/>
          <w:bCs/>
          <w:rtl/>
        </w:rPr>
        <w:t>צריך</w:t>
      </w:r>
      <w:r w:rsidRPr="00024AE5">
        <w:rPr>
          <w:b/>
          <w:bCs/>
          <w:rtl/>
        </w:rPr>
        <w:t xml:space="preserve"> </w:t>
      </w:r>
      <w:r w:rsidRPr="00024AE5">
        <w:rPr>
          <w:rFonts w:hint="cs"/>
          <w:b/>
          <w:bCs/>
          <w:rtl/>
        </w:rPr>
        <w:t xml:space="preserve">להקפיד </w:t>
      </w:r>
      <w:r w:rsidRPr="00024AE5">
        <w:rPr>
          <w:b/>
          <w:bCs/>
          <w:rtl/>
        </w:rPr>
        <w:t xml:space="preserve">לפעול ככל יכולתו </w:t>
      </w:r>
      <w:r w:rsidRPr="00024AE5">
        <w:rPr>
          <w:rFonts w:hint="eastAsia"/>
          <w:b/>
          <w:bCs/>
          <w:rtl/>
        </w:rPr>
        <w:t>בצורה</w:t>
      </w:r>
      <w:r w:rsidRPr="00024AE5">
        <w:rPr>
          <w:b/>
          <w:bCs/>
          <w:rtl/>
        </w:rPr>
        <w:t xml:space="preserve"> </w:t>
      </w:r>
      <w:r w:rsidRPr="00024AE5">
        <w:rPr>
          <w:rFonts w:hint="eastAsia"/>
          <w:b/>
          <w:bCs/>
          <w:rtl/>
        </w:rPr>
        <w:t>מקצועית</w:t>
      </w:r>
      <w:r w:rsidRPr="00024AE5">
        <w:rPr>
          <w:b/>
          <w:bCs/>
          <w:rtl/>
        </w:rPr>
        <w:t xml:space="preserve">, </w:t>
      </w:r>
      <w:r w:rsidRPr="00024AE5" w:rsidR="00427386">
        <w:rPr>
          <w:rFonts w:hint="cs"/>
          <w:b/>
          <w:bCs/>
          <w:rtl/>
        </w:rPr>
        <w:t>מפני</w:t>
      </w:r>
      <w:r w:rsidRPr="00024AE5" w:rsidR="002B2869">
        <w:rPr>
          <w:b/>
          <w:bCs/>
          <w:rtl/>
        </w:rPr>
        <w:t xml:space="preserve"> </w:t>
      </w:r>
      <w:r w:rsidRPr="00024AE5" w:rsidR="00427386">
        <w:rPr>
          <w:rFonts w:hint="cs"/>
          <w:b/>
          <w:bCs/>
          <w:rtl/>
        </w:rPr>
        <w:t>ש</w:t>
      </w:r>
      <w:r w:rsidRPr="00024AE5" w:rsidR="002B2869">
        <w:rPr>
          <w:b/>
          <w:bCs/>
          <w:rtl/>
        </w:rPr>
        <w:t>בדיקותיו</w:t>
      </w:r>
      <w:r w:rsidRPr="00024AE5">
        <w:rPr>
          <w:b/>
          <w:bCs/>
          <w:rtl/>
        </w:rPr>
        <w:t xml:space="preserve"> </w:t>
      </w:r>
      <w:r w:rsidRPr="00024AE5">
        <w:rPr>
          <w:rFonts w:hint="eastAsia"/>
          <w:b/>
          <w:bCs/>
          <w:rtl/>
        </w:rPr>
        <w:t>או</w:t>
      </w:r>
      <w:r w:rsidRPr="00024AE5">
        <w:rPr>
          <w:b/>
          <w:bCs/>
          <w:rtl/>
        </w:rPr>
        <w:t xml:space="preserve"> </w:t>
      </w:r>
      <w:r w:rsidRPr="00024AE5">
        <w:rPr>
          <w:rFonts w:hint="eastAsia"/>
          <w:b/>
          <w:bCs/>
          <w:rtl/>
        </w:rPr>
        <w:t>מחדליו</w:t>
      </w:r>
      <w:r w:rsidRPr="00024AE5">
        <w:rPr>
          <w:b/>
          <w:bCs/>
          <w:rtl/>
        </w:rPr>
        <w:t xml:space="preserve"> משפיע</w:t>
      </w:r>
      <w:r w:rsidRPr="00024AE5">
        <w:rPr>
          <w:rFonts w:hint="eastAsia"/>
          <w:b/>
          <w:bCs/>
          <w:rtl/>
        </w:rPr>
        <w:t>ים</w:t>
      </w:r>
      <w:r w:rsidRPr="00024AE5">
        <w:rPr>
          <w:b/>
          <w:bCs/>
          <w:rtl/>
        </w:rPr>
        <w:t xml:space="preserve"> על שלום הציבור ובטיחותו.</w:t>
      </w:r>
    </w:p>
    <w:p w:rsidR="001A5F08" w:rsidP="0023206D">
      <w:pPr>
        <w:spacing w:line="269" w:lineRule="auto"/>
        <w:rPr>
          <w:rtl/>
        </w:rPr>
      </w:pPr>
      <w:r w:rsidRPr="00C23C91">
        <w:rPr>
          <w:rFonts w:hint="eastAsia"/>
          <w:b/>
          <w:bCs/>
          <w:rtl/>
        </w:rPr>
        <w:t>מומלץ</w:t>
      </w:r>
      <w:r w:rsidRPr="00C23C91">
        <w:rPr>
          <w:b/>
          <w:bCs/>
          <w:rtl/>
        </w:rPr>
        <w:t xml:space="preserve"> כי הנהלת המכון תבחן מעת לעת את הכיסוי </w:t>
      </w:r>
      <w:r w:rsidRPr="00C23C91">
        <w:rPr>
          <w:rFonts w:hint="eastAsia"/>
          <w:b/>
          <w:bCs/>
          <w:rtl/>
        </w:rPr>
        <w:t>הביטוחי</w:t>
      </w:r>
      <w:r w:rsidRPr="00C23C91">
        <w:rPr>
          <w:b/>
          <w:bCs/>
          <w:rtl/>
        </w:rPr>
        <w:t xml:space="preserve"> </w:t>
      </w:r>
      <w:r w:rsidRPr="00C23C91">
        <w:rPr>
          <w:rFonts w:hint="eastAsia"/>
          <w:b/>
          <w:bCs/>
          <w:rtl/>
        </w:rPr>
        <w:t>בהלימה</w:t>
      </w:r>
      <w:r w:rsidRPr="00C23C91">
        <w:rPr>
          <w:b/>
          <w:bCs/>
          <w:rtl/>
        </w:rPr>
        <w:t xml:space="preserve"> </w:t>
      </w:r>
      <w:r w:rsidRPr="00C23C91">
        <w:rPr>
          <w:rFonts w:hint="eastAsia"/>
          <w:b/>
          <w:bCs/>
          <w:rtl/>
        </w:rPr>
        <w:t>לתביעות</w:t>
      </w:r>
      <w:r w:rsidRPr="00C23C91">
        <w:rPr>
          <w:b/>
          <w:bCs/>
          <w:rtl/>
        </w:rPr>
        <w:t xml:space="preserve"> </w:t>
      </w:r>
      <w:r w:rsidRPr="00C23C91">
        <w:rPr>
          <w:rFonts w:hint="eastAsia"/>
          <w:b/>
          <w:bCs/>
          <w:rtl/>
        </w:rPr>
        <w:t>המוגשות</w:t>
      </w:r>
      <w:r w:rsidRPr="00C23C91">
        <w:rPr>
          <w:b/>
          <w:bCs/>
          <w:rtl/>
        </w:rPr>
        <w:t xml:space="preserve"> </w:t>
      </w:r>
      <w:r w:rsidRPr="00C23C91" w:rsidR="00455D33">
        <w:rPr>
          <w:rFonts w:hint="eastAsia"/>
          <w:b/>
          <w:bCs/>
          <w:rtl/>
        </w:rPr>
        <w:t>נגד</w:t>
      </w:r>
      <w:r w:rsidR="00960413">
        <w:rPr>
          <w:rFonts w:hint="cs"/>
          <w:b/>
          <w:bCs/>
          <w:rtl/>
        </w:rPr>
        <w:t xml:space="preserve"> המכון</w:t>
      </w:r>
      <w:r>
        <w:rPr>
          <w:rFonts w:hint="cs"/>
          <w:b/>
          <w:bCs/>
          <w:rtl/>
        </w:rPr>
        <w:t xml:space="preserve"> ותקיים הליכי הפקת לקחים מהתביעות </w:t>
      </w:r>
      <w:r w:rsidR="00960413">
        <w:rPr>
          <w:rFonts w:hint="cs"/>
          <w:b/>
          <w:bCs/>
          <w:rtl/>
        </w:rPr>
        <w:t>בכלל ומתביעות</w:t>
      </w:r>
      <w:r>
        <w:rPr>
          <w:rFonts w:hint="cs"/>
          <w:b/>
          <w:bCs/>
          <w:rtl/>
        </w:rPr>
        <w:t xml:space="preserve"> הנזיקין</w:t>
      </w:r>
      <w:r w:rsidR="00960413">
        <w:rPr>
          <w:rFonts w:hint="cs"/>
          <w:b/>
          <w:bCs/>
          <w:rtl/>
        </w:rPr>
        <w:t xml:space="preserve"> בפרט</w:t>
      </w:r>
      <w:r w:rsidRPr="00C23C91" w:rsidR="00455D33">
        <w:rPr>
          <w:b/>
          <w:bCs/>
          <w:rtl/>
        </w:rPr>
        <w:t>.</w:t>
      </w:r>
    </w:p>
    <w:p w:rsidR="00A51662" w:rsidP="0023206D">
      <w:pPr>
        <w:pStyle w:val="a"/>
        <w:spacing w:line="269" w:lineRule="auto"/>
        <w:rPr>
          <w:rtl/>
        </w:rPr>
      </w:pPr>
    </w:p>
    <w:p w:rsidR="001A5F08" w:rsidRPr="00D617D1" w:rsidP="0023206D">
      <w:pPr>
        <w:spacing w:line="269" w:lineRule="auto"/>
        <w:rPr>
          <w:rtl/>
        </w:rPr>
      </w:pPr>
      <w:r w:rsidRPr="00536738">
        <w:rPr>
          <w:rFonts w:hint="eastAsia"/>
          <w:rtl/>
        </w:rPr>
        <w:t>בתגובת</w:t>
      </w:r>
      <w:r w:rsidRPr="00536738">
        <w:rPr>
          <w:rtl/>
        </w:rPr>
        <w:t xml:space="preserve"> המכון נמסר כי בכל תביעות הנזיקין, המכון הינו צד ג׳ או ד׳ וחלקו בתביעות אלו הינו שולי ביחס ליתר הנתבעים. </w:t>
      </w:r>
      <w:r w:rsidRPr="00536738">
        <w:rPr>
          <w:rFonts w:hint="eastAsia"/>
          <w:rtl/>
        </w:rPr>
        <w:t>ב</w:t>
      </w:r>
      <w:r w:rsidRPr="00536738">
        <w:rPr>
          <w:rtl/>
        </w:rPr>
        <w:t xml:space="preserve">סיום תיקים אלו, </w:t>
      </w:r>
      <w:r w:rsidRPr="00536738">
        <w:rPr>
          <w:rFonts w:hint="eastAsia"/>
          <w:rtl/>
        </w:rPr>
        <w:t>הרוב</w:t>
      </w:r>
      <w:r w:rsidRPr="00536738">
        <w:rPr>
          <w:rtl/>
        </w:rPr>
        <w:t xml:space="preserve"> המכריע של התביעות נגד המכון נמחקות</w:t>
      </w:r>
      <w:r w:rsidRPr="00536738" w:rsidR="00A51662">
        <w:rPr>
          <w:rFonts w:hint="cs"/>
          <w:rtl/>
        </w:rPr>
        <w:t xml:space="preserve"> או </w:t>
      </w:r>
      <w:r w:rsidRPr="00536738">
        <w:rPr>
          <w:rtl/>
        </w:rPr>
        <w:t xml:space="preserve">נדחות </w:t>
      </w:r>
      <w:r w:rsidRPr="00536738" w:rsidR="00A51662">
        <w:rPr>
          <w:rFonts w:hint="cs"/>
          <w:rtl/>
        </w:rPr>
        <w:t>ובשאר</w:t>
      </w:r>
      <w:r w:rsidRPr="00536738">
        <w:rPr>
          <w:rtl/>
        </w:rPr>
        <w:t xml:space="preserve"> </w:t>
      </w:r>
      <w:r w:rsidRPr="00536738" w:rsidR="00A51662">
        <w:rPr>
          <w:rtl/>
        </w:rPr>
        <w:t>מסתיימות התביעות בפסיקת דמי נזיקים זניחים</w:t>
      </w:r>
      <w:r w:rsidRPr="00536738" w:rsidR="00A51662">
        <w:rPr>
          <w:rFonts w:hint="cs"/>
          <w:rtl/>
        </w:rPr>
        <w:t>.</w:t>
      </w:r>
    </w:p>
    <w:p w:rsidR="00D05AA6" w:rsidRPr="0048618B" w:rsidP="0023206D">
      <w:pPr>
        <w:spacing w:line="269" w:lineRule="auto"/>
        <w:rPr>
          <w:b/>
          <w:bCs/>
          <w:rtl/>
        </w:rPr>
      </w:pPr>
    </w:p>
    <w:p w:rsidR="00D05AA6" w:rsidRPr="00C71999" w:rsidP="0023206D">
      <w:pPr>
        <w:pStyle w:val="Heading3"/>
        <w:spacing w:before="0" w:line="269" w:lineRule="auto"/>
      </w:pPr>
      <w:r w:rsidRPr="00C71999">
        <w:rPr>
          <w:rFonts w:hint="cs"/>
          <w:rtl/>
        </w:rPr>
        <w:t>הוצאות עודפות ו</w:t>
      </w:r>
      <w:r w:rsidRPr="00C71999">
        <w:rPr>
          <w:rtl/>
        </w:rPr>
        <w:t>שומות ניכויים</w:t>
      </w:r>
      <w:r w:rsidRPr="00C71999">
        <w:rPr>
          <w:rFonts w:hint="cs"/>
          <w:rtl/>
        </w:rPr>
        <w:t xml:space="preserve"> </w:t>
      </w:r>
    </w:p>
    <w:p w:rsidR="00D05AA6" w:rsidP="0023206D">
      <w:pPr>
        <w:pStyle w:val="a"/>
        <w:spacing w:line="269" w:lineRule="auto"/>
        <w:rPr>
          <w:rtl/>
        </w:rPr>
      </w:pPr>
    </w:p>
    <w:p w:rsidR="00D05AA6" w:rsidRPr="00E45CFC" w:rsidP="0023206D">
      <w:pPr>
        <w:spacing w:line="269" w:lineRule="auto"/>
        <w:rPr>
          <w:rtl/>
        </w:rPr>
      </w:pPr>
      <w:r w:rsidRPr="00891DBA">
        <w:rPr>
          <w:rtl/>
        </w:rPr>
        <w:t>הוצאות עודפות הן הוצאות שנוצרו בעסק</w:t>
      </w:r>
      <w:r w:rsidR="00291FFD">
        <w:rPr>
          <w:rFonts w:hint="cs"/>
          <w:rtl/>
        </w:rPr>
        <w:t>,</w:t>
      </w:r>
      <w:r w:rsidRPr="00891DBA">
        <w:rPr>
          <w:rtl/>
        </w:rPr>
        <w:t xml:space="preserve"> אשר אינן מותרות לניכוי מההכנסות לצורכי מס או </w:t>
      </w:r>
      <w:r w:rsidRPr="000637CD">
        <w:rPr>
          <w:rtl/>
        </w:rPr>
        <w:t xml:space="preserve">הוצאות למתן טובת הנאה שנתן מעביד לעובדיו ואשר לא ניתן </w:t>
      </w:r>
      <w:r w:rsidRPr="000637CD" w:rsidR="00455D33">
        <w:rPr>
          <w:rFonts w:hint="cs"/>
          <w:rtl/>
        </w:rPr>
        <w:t>לי</w:t>
      </w:r>
      <w:r w:rsidR="00455D33">
        <w:rPr>
          <w:rFonts w:hint="cs"/>
          <w:rtl/>
        </w:rPr>
        <w:t>י</w:t>
      </w:r>
      <w:r w:rsidRPr="000637CD" w:rsidR="00455D33">
        <w:rPr>
          <w:rFonts w:hint="cs"/>
          <w:rtl/>
        </w:rPr>
        <w:t>חסה</w:t>
      </w:r>
      <w:r w:rsidR="00A64015">
        <w:rPr>
          <w:rFonts w:hint="cs"/>
          <w:rtl/>
        </w:rPr>
        <w:t>ּ</w:t>
      </w:r>
      <w:r w:rsidRPr="000637CD">
        <w:rPr>
          <w:rtl/>
        </w:rPr>
        <w:t xml:space="preserve"> לעובד </w:t>
      </w:r>
      <w:r>
        <w:rPr>
          <w:rFonts w:hint="cs"/>
          <w:rtl/>
        </w:rPr>
        <w:t>מסוים</w:t>
      </w:r>
      <w:r w:rsidRPr="00891DBA">
        <w:rPr>
          <w:rtl/>
        </w:rPr>
        <w:t xml:space="preserve">. </w:t>
      </w:r>
      <w:r w:rsidRPr="000B3C79">
        <w:rPr>
          <w:rtl/>
        </w:rPr>
        <w:t>לפי סעיף 32(11) לפקודת מס הכנסה</w:t>
      </w:r>
      <w:r w:rsidR="005666E6">
        <w:rPr>
          <w:rFonts w:hint="cs"/>
          <w:rtl/>
        </w:rPr>
        <w:t xml:space="preserve"> - המפרט הוצאות אסורות בניכוי</w:t>
      </w:r>
      <w:r w:rsidR="00EF75A3">
        <w:rPr>
          <w:rFonts w:hint="cs"/>
          <w:rtl/>
        </w:rPr>
        <w:t>,</w:t>
      </w:r>
      <w:r w:rsidRPr="000B3C79">
        <w:rPr>
          <w:rtl/>
        </w:rPr>
        <w:t xml:space="preserve"> "הוצאות למתן טובת הנאה שנתן מעביד לעובדיו ואשר לא ניתן לייחסה לעובד פלוני, למעט הוצאות שהוכח כי לפי טיבן אינן מיועדות להעניק טובת הנאה אישית לעובד; הוצאות, בגבולות סכומים שנקבעו בתקנות על פי סעיף 31, להחזקת רכב שבהחזקתו של מעביד והמשמש את עובדיו, ולא ניתן לייחס את טובת ההנאה מהשימוש בו לעובד פלוני; הוצאות שאינן ניתנות לניכוי כאמור לא ייראו כהכנסת עבודה בידי העובדים".</w:t>
      </w:r>
      <w:r>
        <w:rPr>
          <w:rFonts w:hint="cs"/>
          <w:rtl/>
        </w:rPr>
        <w:t xml:space="preserve"> </w:t>
      </w:r>
      <w:r w:rsidRPr="00891DBA">
        <w:rPr>
          <w:rtl/>
        </w:rPr>
        <w:t>המכון משלם</w:t>
      </w:r>
      <w:r>
        <w:rPr>
          <w:rtl/>
        </w:rPr>
        <w:t xml:space="preserve"> מס בשיעור 90% על הוצאות עודפות</w:t>
      </w:r>
      <w:r>
        <w:rPr>
          <w:rStyle w:val="FootnoteReference1"/>
          <w:rtl/>
        </w:rPr>
        <w:footnoteReference w:id="58"/>
      </w:r>
      <w:r>
        <w:rPr>
          <w:rFonts w:hint="cs"/>
          <w:rtl/>
        </w:rPr>
        <w:t>.</w:t>
      </w:r>
      <w:r w:rsidRPr="00E45CFC">
        <w:rPr>
          <w:rFonts w:hint="cs"/>
          <w:rtl/>
        </w:rPr>
        <w:t xml:space="preserve"> </w:t>
      </w:r>
      <w:r>
        <w:rPr>
          <w:rFonts w:hint="cs"/>
          <w:rtl/>
        </w:rPr>
        <w:t xml:space="preserve">להלן </w:t>
      </w:r>
      <w:r w:rsidRPr="00EB3FD2">
        <w:rPr>
          <w:rFonts w:hint="cs"/>
          <w:rtl/>
        </w:rPr>
        <w:t xml:space="preserve">לוח </w:t>
      </w:r>
      <w:r w:rsidR="008F1527">
        <w:rPr>
          <w:rFonts w:hint="cs"/>
          <w:rtl/>
        </w:rPr>
        <w:t>24</w:t>
      </w:r>
      <w:r w:rsidRPr="00EB3FD2">
        <w:rPr>
          <w:rFonts w:hint="cs"/>
          <w:rtl/>
        </w:rPr>
        <w:t xml:space="preserve"> </w:t>
      </w:r>
      <w:r w:rsidR="007669A7">
        <w:rPr>
          <w:rFonts w:hint="cs"/>
          <w:rtl/>
        </w:rPr>
        <w:t>ה</w:t>
      </w:r>
      <w:r w:rsidRPr="00EB3FD2">
        <w:rPr>
          <w:rFonts w:hint="cs"/>
          <w:rtl/>
        </w:rPr>
        <w:t xml:space="preserve">מציג את </w:t>
      </w:r>
      <w:r>
        <w:rPr>
          <w:rFonts w:hint="cs"/>
          <w:rtl/>
        </w:rPr>
        <w:t xml:space="preserve">המס בגין </w:t>
      </w:r>
      <w:r w:rsidRPr="00EB3FD2">
        <w:rPr>
          <w:rFonts w:hint="cs"/>
          <w:rtl/>
        </w:rPr>
        <w:t>ההוצאות העודפות שש</w:t>
      </w:r>
      <w:r>
        <w:rPr>
          <w:rFonts w:hint="cs"/>
          <w:rtl/>
        </w:rPr>
        <w:t>י</w:t>
      </w:r>
      <w:r w:rsidRPr="00EB3FD2">
        <w:rPr>
          <w:rFonts w:hint="cs"/>
          <w:rtl/>
        </w:rPr>
        <w:t>לם המכו</w:t>
      </w:r>
      <w:r>
        <w:rPr>
          <w:rFonts w:hint="cs"/>
          <w:rtl/>
        </w:rPr>
        <w:t>ן.</w:t>
      </w:r>
    </w:p>
    <w:p w:rsidR="00537377" w:rsidP="00BD41E6">
      <w:pPr>
        <w:spacing w:after="120" w:line="269" w:lineRule="auto"/>
        <w:rPr>
          <w:b/>
          <w:bCs/>
          <w:rtl/>
        </w:rPr>
      </w:pPr>
    </w:p>
    <w:p w:rsidR="00D05AA6" w:rsidRPr="003A4C9F" w:rsidP="00537377">
      <w:pPr>
        <w:spacing w:after="120" w:line="269" w:lineRule="auto"/>
        <w:jc w:val="center"/>
        <w:rPr>
          <w:b/>
          <w:bCs/>
        </w:rPr>
      </w:pPr>
      <w:r w:rsidRPr="000C0C0D">
        <w:rPr>
          <w:rFonts w:hint="cs"/>
          <w:b/>
          <w:bCs/>
          <w:rtl/>
        </w:rPr>
        <w:t xml:space="preserve">לוח </w:t>
      </w:r>
      <w:r w:rsidR="008F1527">
        <w:rPr>
          <w:rFonts w:hint="cs"/>
          <w:b/>
          <w:bCs/>
          <w:rtl/>
        </w:rPr>
        <w:t>25</w:t>
      </w:r>
      <w:r w:rsidRPr="000C0C0D">
        <w:rPr>
          <w:rFonts w:hint="cs"/>
          <w:b/>
          <w:bCs/>
          <w:rtl/>
        </w:rPr>
        <w:t>:</w:t>
      </w:r>
      <w:r w:rsidRPr="00EB3FD2">
        <w:rPr>
          <w:rFonts w:hint="cs"/>
          <w:rtl/>
        </w:rPr>
        <w:t xml:space="preserve"> </w:t>
      </w:r>
      <w:r w:rsidRPr="003A4C9F">
        <w:rPr>
          <w:rFonts w:hint="cs"/>
          <w:b/>
          <w:bCs/>
          <w:rtl/>
        </w:rPr>
        <w:t>המס בגין ההוצאות העודפות ששילם המכון</w:t>
      </w:r>
      <w:r>
        <w:rPr>
          <w:rFonts w:hint="cs"/>
          <w:b/>
          <w:bCs/>
          <w:rtl/>
        </w:rPr>
        <w:t xml:space="preserve">, 2016 - 2018 </w:t>
      </w:r>
      <w:r w:rsidRPr="003A4C9F">
        <w:rPr>
          <w:rFonts w:hint="cs"/>
          <w:b/>
          <w:bCs/>
          <w:rtl/>
        </w:rPr>
        <w:t>(באלפי ש"ח)</w:t>
      </w:r>
    </w:p>
    <w:tbl>
      <w:tblPr>
        <w:tblStyle w:val="TableGrid"/>
        <w:bidiVisual/>
        <w:tblW w:w="0" w:type="auto"/>
        <w:tblInd w:w="132" w:type="dxa"/>
        <w:tblLook w:val="04A0"/>
      </w:tblPr>
      <w:tblGrid>
        <w:gridCol w:w="3121"/>
        <w:gridCol w:w="1652"/>
        <w:gridCol w:w="1652"/>
        <w:gridCol w:w="1653"/>
      </w:tblGrid>
      <w:tr w:rsidTr="00C45D31">
        <w:tblPrEx>
          <w:tblW w:w="0" w:type="auto"/>
          <w:tblInd w:w="132" w:type="dxa"/>
          <w:tblLook w:val="04A0"/>
        </w:tblPrEx>
        <w:trPr>
          <w:trHeight w:val="454"/>
        </w:trPr>
        <w:tc>
          <w:tcPr>
            <w:tcW w:w="3121" w:type="dxa"/>
            <w:vAlign w:val="center"/>
          </w:tcPr>
          <w:p w:rsidR="00537377" w:rsidRPr="00240096" w:rsidP="00537377">
            <w:pPr>
              <w:pStyle w:val="ListParagraph"/>
              <w:spacing w:before="120" w:after="120" w:line="240" w:lineRule="exact"/>
              <w:ind w:left="0"/>
              <w:rPr>
                <w:sz w:val="22"/>
                <w:szCs w:val="22"/>
                <w:rtl/>
              </w:rPr>
            </w:pPr>
          </w:p>
        </w:tc>
        <w:tc>
          <w:tcPr>
            <w:tcW w:w="1652" w:type="dxa"/>
            <w:shd w:val="clear" w:color="auto" w:fill="EEECE1" w:themeFill="background2"/>
            <w:vAlign w:val="center"/>
          </w:tcPr>
          <w:p w:rsidR="00537377" w:rsidRPr="00240096" w:rsidP="00537377">
            <w:pPr>
              <w:pStyle w:val="ListParagraph"/>
              <w:spacing w:before="120" w:after="120" w:line="240" w:lineRule="exact"/>
              <w:ind w:left="0"/>
              <w:rPr>
                <w:b/>
                <w:bCs/>
                <w:sz w:val="22"/>
                <w:szCs w:val="22"/>
                <w:rtl/>
              </w:rPr>
            </w:pPr>
            <w:r w:rsidRPr="00240096">
              <w:rPr>
                <w:rFonts w:hint="cs"/>
                <w:b/>
                <w:bCs/>
                <w:sz w:val="22"/>
                <w:szCs w:val="22"/>
                <w:rtl/>
              </w:rPr>
              <w:t>2018</w:t>
            </w:r>
          </w:p>
        </w:tc>
        <w:tc>
          <w:tcPr>
            <w:tcW w:w="1652" w:type="dxa"/>
            <w:shd w:val="clear" w:color="auto" w:fill="EEECE1" w:themeFill="background2"/>
            <w:vAlign w:val="center"/>
          </w:tcPr>
          <w:p w:rsidR="00537377" w:rsidRPr="00240096" w:rsidP="00537377">
            <w:pPr>
              <w:pStyle w:val="ListParagraph"/>
              <w:spacing w:before="120" w:after="120" w:line="240" w:lineRule="exact"/>
              <w:ind w:left="0"/>
              <w:rPr>
                <w:b/>
                <w:bCs/>
                <w:sz w:val="22"/>
                <w:szCs w:val="22"/>
                <w:rtl/>
              </w:rPr>
            </w:pPr>
            <w:r w:rsidRPr="00240096">
              <w:rPr>
                <w:rFonts w:hint="cs"/>
                <w:b/>
                <w:bCs/>
                <w:sz w:val="22"/>
                <w:szCs w:val="22"/>
                <w:rtl/>
              </w:rPr>
              <w:t>2017</w:t>
            </w:r>
          </w:p>
        </w:tc>
        <w:tc>
          <w:tcPr>
            <w:tcW w:w="1653" w:type="dxa"/>
            <w:shd w:val="clear" w:color="auto" w:fill="EEECE1" w:themeFill="background2"/>
            <w:vAlign w:val="center"/>
          </w:tcPr>
          <w:p w:rsidR="00537377" w:rsidRPr="00240096" w:rsidP="00537377">
            <w:pPr>
              <w:pStyle w:val="ListParagraph"/>
              <w:spacing w:before="120" w:line="240" w:lineRule="exact"/>
              <w:ind w:left="0"/>
              <w:rPr>
                <w:b/>
                <w:bCs/>
                <w:sz w:val="22"/>
                <w:szCs w:val="22"/>
                <w:rtl/>
              </w:rPr>
            </w:pPr>
            <w:r>
              <w:rPr>
                <w:rFonts w:hint="cs"/>
                <w:b/>
                <w:bCs/>
                <w:sz w:val="22"/>
                <w:szCs w:val="22"/>
                <w:rtl/>
              </w:rPr>
              <w:t>2016</w:t>
            </w:r>
          </w:p>
        </w:tc>
      </w:tr>
      <w:tr w:rsidTr="00C45D31">
        <w:tblPrEx>
          <w:tblW w:w="0" w:type="auto"/>
          <w:tblInd w:w="132" w:type="dxa"/>
          <w:tblLook w:val="04A0"/>
        </w:tblPrEx>
        <w:trPr>
          <w:trHeight w:val="560"/>
        </w:trPr>
        <w:tc>
          <w:tcPr>
            <w:tcW w:w="3121" w:type="dxa"/>
            <w:vAlign w:val="center"/>
          </w:tcPr>
          <w:p w:rsidR="00D05AA6" w:rsidRPr="00240096" w:rsidP="00537377">
            <w:pPr>
              <w:pStyle w:val="ListParagraph"/>
              <w:spacing w:line="240" w:lineRule="exact"/>
              <w:ind w:left="0"/>
              <w:rPr>
                <w:sz w:val="22"/>
                <w:szCs w:val="22"/>
                <w:rtl/>
              </w:rPr>
            </w:pPr>
            <w:r w:rsidRPr="00240096">
              <w:rPr>
                <w:rFonts w:hint="cs"/>
                <w:sz w:val="22"/>
                <w:szCs w:val="22"/>
                <w:rtl/>
              </w:rPr>
              <w:t>מס בגין הוצאות עודפות</w:t>
            </w:r>
          </w:p>
        </w:tc>
        <w:tc>
          <w:tcPr>
            <w:tcW w:w="1652" w:type="dxa"/>
            <w:vAlign w:val="center"/>
          </w:tcPr>
          <w:p w:rsidR="00D05AA6" w:rsidRPr="00240096" w:rsidP="00537377">
            <w:pPr>
              <w:pStyle w:val="ListParagraph"/>
              <w:spacing w:line="240" w:lineRule="exact"/>
              <w:ind w:left="0"/>
              <w:rPr>
                <w:sz w:val="22"/>
                <w:szCs w:val="22"/>
                <w:rtl/>
              </w:rPr>
            </w:pPr>
            <w:r w:rsidRPr="00240096">
              <w:rPr>
                <w:rFonts w:hint="cs"/>
                <w:sz w:val="22"/>
                <w:szCs w:val="22"/>
                <w:rtl/>
              </w:rPr>
              <w:t>2,357</w:t>
            </w:r>
          </w:p>
        </w:tc>
        <w:tc>
          <w:tcPr>
            <w:tcW w:w="1652" w:type="dxa"/>
            <w:vAlign w:val="center"/>
          </w:tcPr>
          <w:p w:rsidR="00D05AA6" w:rsidRPr="00240096" w:rsidP="00537377">
            <w:pPr>
              <w:pStyle w:val="ListParagraph"/>
              <w:spacing w:line="240" w:lineRule="exact"/>
              <w:ind w:left="0"/>
              <w:rPr>
                <w:sz w:val="22"/>
                <w:szCs w:val="22"/>
                <w:rtl/>
              </w:rPr>
            </w:pPr>
            <w:r w:rsidRPr="00240096">
              <w:rPr>
                <w:rFonts w:hint="cs"/>
                <w:sz w:val="22"/>
                <w:szCs w:val="22"/>
                <w:rtl/>
              </w:rPr>
              <w:t>2,101</w:t>
            </w:r>
          </w:p>
        </w:tc>
        <w:tc>
          <w:tcPr>
            <w:tcW w:w="1653" w:type="dxa"/>
            <w:vAlign w:val="center"/>
          </w:tcPr>
          <w:p w:rsidR="00D05AA6" w:rsidRPr="00240096" w:rsidP="00537377">
            <w:pPr>
              <w:pStyle w:val="ListParagraph"/>
              <w:spacing w:line="240" w:lineRule="exact"/>
              <w:ind w:left="0"/>
              <w:rPr>
                <w:sz w:val="22"/>
                <w:szCs w:val="22"/>
                <w:rtl/>
              </w:rPr>
            </w:pPr>
            <w:r w:rsidRPr="00240096">
              <w:rPr>
                <w:rFonts w:hint="cs"/>
                <w:sz w:val="22"/>
                <w:szCs w:val="22"/>
                <w:rtl/>
              </w:rPr>
              <w:t>1,861</w:t>
            </w:r>
          </w:p>
        </w:tc>
      </w:tr>
    </w:tbl>
    <w:p w:rsidR="00D05AA6" w:rsidRPr="00024AE5" w:rsidP="00537377">
      <w:pPr>
        <w:spacing w:before="120" w:line="269" w:lineRule="auto"/>
        <w:rPr>
          <w:sz w:val="22"/>
          <w:szCs w:val="22"/>
          <w:rtl/>
        </w:rPr>
      </w:pPr>
      <w:r w:rsidRPr="00024AE5">
        <w:rPr>
          <w:rFonts w:hint="cs"/>
          <w:sz w:val="22"/>
          <w:szCs w:val="22"/>
          <w:rtl/>
        </w:rPr>
        <w:t xml:space="preserve">נתונים מהדוחות הכספיים של </w:t>
      </w:r>
      <w:r w:rsidRPr="00024AE5" w:rsidR="00455D33">
        <w:rPr>
          <w:rFonts w:hint="cs"/>
          <w:sz w:val="22"/>
          <w:szCs w:val="22"/>
          <w:rtl/>
        </w:rPr>
        <w:t>מכון</w:t>
      </w:r>
      <w:r w:rsidRPr="00024AE5" w:rsidR="00291FFD">
        <w:rPr>
          <w:rFonts w:hint="cs"/>
          <w:sz w:val="22"/>
          <w:szCs w:val="22"/>
          <w:rtl/>
        </w:rPr>
        <w:t xml:space="preserve"> התקנים, בעיבוד משרד מבקר המדינה</w:t>
      </w:r>
      <w:r w:rsidRPr="00024AE5">
        <w:rPr>
          <w:rFonts w:hint="cs"/>
          <w:sz w:val="22"/>
          <w:szCs w:val="22"/>
          <w:rtl/>
        </w:rPr>
        <w:t>.</w:t>
      </w:r>
    </w:p>
    <w:p w:rsidR="00240096" w:rsidP="0023206D">
      <w:pPr>
        <w:pStyle w:val="a"/>
        <w:spacing w:line="269" w:lineRule="auto"/>
        <w:rPr>
          <w:rtl/>
        </w:rPr>
      </w:pPr>
    </w:p>
    <w:p w:rsidR="00D05AA6" w:rsidRPr="00151707" w:rsidP="0023206D">
      <w:pPr>
        <w:spacing w:line="269" w:lineRule="auto"/>
        <w:rPr>
          <w:rtl/>
        </w:rPr>
      </w:pPr>
      <w:r w:rsidRPr="00C1796C">
        <w:rPr>
          <w:rFonts w:hint="cs"/>
          <w:rtl/>
        </w:rPr>
        <w:t>בדיק</w:t>
      </w:r>
      <w:r w:rsidR="00EF75A3">
        <w:rPr>
          <w:rFonts w:hint="cs"/>
          <w:rtl/>
        </w:rPr>
        <w:t>ת ההוצאות</w:t>
      </w:r>
      <w:r w:rsidRPr="00C1796C">
        <w:rPr>
          <w:rFonts w:hint="cs"/>
          <w:rtl/>
        </w:rPr>
        <w:t xml:space="preserve"> </w:t>
      </w:r>
      <w:r w:rsidR="00EF75A3">
        <w:rPr>
          <w:rFonts w:hint="cs"/>
          <w:rtl/>
        </w:rPr>
        <w:t>ה</w:t>
      </w:r>
      <w:r w:rsidRPr="00C1796C">
        <w:rPr>
          <w:rFonts w:hint="cs"/>
          <w:rtl/>
        </w:rPr>
        <w:t xml:space="preserve">עודפות </w:t>
      </w:r>
      <w:r w:rsidRPr="00344644">
        <w:rPr>
          <w:rFonts w:hint="cs"/>
          <w:rtl/>
        </w:rPr>
        <w:t>העל</w:t>
      </w:r>
      <w:r w:rsidR="00EF75A3">
        <w:rPr>
          <w:rFonts w:hint="cs"/>
          <w:rtl/>
        </w:rPr>
        <w:t>תה</w:t>
      </w:r>
      <w:r w:rsidRPr="00344644">
        <w:rPr>
          <w:rFonts w:hint="cs"/>
          <w:rtl/>
        </w:rPr>
        <w:t xml:space="preserve"> כי ההוצאות מורכבות מסעיפים שונים</w:t>
      </w:r>
      <w:r w:rsidR="00EF75A3">
        <w:rPr>
          <w:rFonts w:hint="cs"/>
          <w:rtl/>
        </w:rPr>
        <w:t>,</w:t>
      </w:r>
      <w:r w:rsidRPr="00344644">
        <w:rPr>
          <w:rFonts w:hint="cs"/>
          <w:rtl/>
        </w:rPr>
        <w:t xml:space="preserve"> ובהם</w:t>
      </w:r>
      <w:r w:rsidR="00EF75A3">
        <w:rPr>
          <w:rFonts w:hint="cs"/>
          <w:rtl/>
        </w:rPr>
        <w:t xml:space="preserve"> כיבוד</w:t>
      </w:r>
      <w:r>
        <w:rPr>
          <w:rFonts w:hint="cs"/>
          <w:rtl/>
        </w:rPr>
        <w:t xml:space="preserve">, הוצאות טיסה ושהייה בחו"ל, </w:t>
      </w:r>
      <w:r w:rsidRPr="0023621B" w:rsidR="008F09C6">
        <w:rPr>
          <w:rFonts w:hint="cs"/>
          <w:rtl/>
        </w:rPr>
        <w:t xml:space="preserve">וכן </w:t>
      </w:r>
      <w:r>
        <w:rPr>
          <w:rFonts w:hint="cs"/>
          <w:rtl/>
        </w:rPr>
        <w:t xml:space="preserve">מתנות וטובות הנאה שלא ניתן לייחס לעובדים. להלן לוח </w:t>
      </w:r>
      <w:r w:rsidR="008F1527">
        <w:rPr>
          <w:rFonts w:hint="cs"/>
          <w:rtl/>
        </w:rPr>
        <w:t>26</w:t>
      </w:r>
      <w:r>
        <w:rPr>
          <w:rFonts w:hint="cs"/>
          <w:rtl/>
        </w:rPr>
        <w:t xml:space="preserve"> המפרט את ההוצאות העודפות </w:t>
      </w:r>
      <w:r w:rsidRPr="0023621B" w:rsidR="002B2869">
        <w:rPr>
          <w:rFonts w:hint="cs"/>
          <w:rtl/>
        </w:rPr>
        <w:t>ש</w:t>
      </w:r>
      <w:r w:rsidRPr="0023621B" w:rsidR="008F09C6">
        <w:rPr>
          <w:rFonts w:hint="cs"/>
          <w:rtl/>
        </w:rPr>
        <w:t>הצהיר</w:t>
      </w:r>
      <w:r>
        <w:rPr>
          <w:rFonts w:hint="cs"/>
          <w:rtl/>
        </w:rPr>
        <w:t xml:space="preserve"> עליהן</w:t>
      </w:r>
      <w:r w:rsidRPr="0023621B" w:rsidR="008F09C6">
        <w:rPr>
          <w:rFonts w:hint="cs"/>
          <w:rtl/>
        </w:rPr>
        <w:t xml:space="preserve"> המכון</w:t>
      </w:r>
      <w:r>
        <w:rPr>
          <w:rFonts w:hint="cs"/>
          <w:rtl/>
        </w:rPr>
        <w:t xml:space="preserve">. </w:t>
      </w:r>
    </w:p>
    <w:p w:rsidR="00BD41E6">
      <w:pPr>
        <w:bidi w:val="0"/>
        <w:spacing w:after="200" w:line="276" w:lineRule="auto"/>
        <w:rPr>
          <w:szCs w:val="20"/>
          <w:rtl/>
        </w:rPr>
      </w:pPr>
      <w:r>
        <w:rPr>
          <w:szCs w:val="20"/>
          <w:rtl/>
        </w:rPr>
        <w:br w:type="page"/>
      </w:r>
    </w:p>
    <w:p w:rsidR="00D05AA6" w:rsidRPr="00E21F3F" w:rsidP="00537377">
      <w:pPr>
        <w:spacing w:after="120" w:line="269" w:lineRule="auto"/>
        <w:jc w:val="center"/>
        <w:rPr>
          <w:b/>
          <w:bCs/>
          <w:rtl/>
        </w:rPr>
      </w:pPr>
      <w:r w:rsidRPr="000C0C0D">
        <w:rPr>
          <w:rFonts w:hint="cs"/>
          <w:b/>
          <w:bCs/>
          <w:rtl/>
        </w:rPr>
        <w:t xml:space="preserve">לוח </w:t>
      </w:r>
      <w:r w:rsidR="008F1527">
        <w:rPr>
          <w:rFonts w:hint="cs"/>
          <w:b/>
          <w:bCs/>
          <w:rtl/>
        </w:rPr>
        <w:t>26</w:t>
      </w:r>
      <w:r w:rsidRPr="000C0C0D">
        <w:rPr>
          <w:rFonts w:hint="cs"/>
          <w:b/>
          <w:bCs/>
          <w:rtl/>
        </w:rPr>
        <w:t>:</w:t>
      </w:r>
      <w:r>
        <w:rPr>
          <w:rFonts w:hint="cs"/>
          <w:rtl/>
        </w:rPr>
        <w:t xml:space="preserve"> </w:t>
      </w:r>
      <w:r w:rsidRPr="00E21F3F">
        <w:rPr>
          <w:rFonts w:hint="cs"/>
          <w:b/>
          <w:bCs/>
          <w:rtl/>
        </w:rPr>
        <w:t>ההוצאות העודפות שהמכון הצהיר עליהן</w:t>
      </w:r>
      <w:r>
        <w:rPr>
          <w:rFonts w:hint="cs"/>
          <w:b/>
          <w:bCs/>
          <w:rtl/>
        </w:rPr>
        <w:t xml:space="preserve">, 2016 - 2018 </w:t>
      </w:r>
      <w:r w:rsidRPr="00E21F3F">
        <w:rPr>
          <w:b/>
          <w:bCs/>
          <w:rtl/>
        </w:rPr>
        <w:t>(בש"ח)</w:t>
      </w:r>
    </w:p>
    <w:tbl>
      <w:tblPr>
        <w:tblStyle w:val="TableGrid"/>
        <w:bidiVisual/>
        <w:tblW w:w="0" w:type="auto"/>
        <w:tblInd w:w="141" w:type="dxa"/>
        <w:tblLayout w:type="fixed"/>
        <w:tblLook w:val="04A0"/>
      </w:tblPr>
      <w:tblGrid>
        <w:gridCol w:w="4528"/>
        <w:gridCol w:w="1180"/>
        <w:gridCol w:w="1180"/>
        <w:gridCol w:w="1181"/>
      </w:tblGrid>
      <w:tr w:rsidTr="00C45D31">
        <w:tblPrEx>
          <w:tblW w:w="0" w:type="auto"/>
          <w:tblInd w:w="141" w:type="dxa"/>
          <w:tblLayout w:type="fixed"/>
          <w:tblLook w:val="04A0"/>
        </w:tblPrEx>
        <w:trPr>
          <w:trHeight w:val="533"/>
        </w:trPr>
        <w:tc>
          <w:tcPr>
            <w:tcW w:w="4528" w:type="dxa"/>
            <w:vAlign w:val="bottom"/>
          </w:tcPr>
          <w:p w:rsidR="00D05AA6" w:rsidRPr="005711E1" w:rsidP="00C45D31">
            <w:pPr>
              <w:spacing w:before="120" w:line="360" w:lineRule="auto"/>
              <w:contextualSpacing/>
              <w:jc w:val="center"/>
              <w:rPr>
                <w:sz w:val="22"/>
                <w:szCs w:val="22"/>
                <w:rtl/>
              </w:rPr>
            </w:pPr>
          </w:p>
        </w:tc>
        <w:tc>
          <w:tcPr>
            <w:tcW w:w="1180" w:type="dxa"/>
            <w:shd w:val="clear" w:color="auto" w:fill="EEECE1" w:themeFill="background2"/>
            <w:vAlign w:val="bottom"/>
          </w:tcPr>
          <w:p w:rsidR="00D05AA6" w:rsidRPr="005711E1" w:rsidP="00C45D31">
            <w:pPr>
              <w:spacing w:before="120" w:line="360" w:lineRule="auto"/>
              <w:contextualSpacing/>
              <w:jc w:val="center"/>
              <w:rPr>
                <w:b/>
                <w:bCs/>
                <w:sz w:val="22"/>
                <w:szCs w:val="22"/>
                <w:rtl/>
              </w:rPr>
            </w:pPr>
            <w:r w:rsidRPr="005711E1">
              <w:rPr>
                <w:rFonts w:hint="cs"/>
                <w:b/>
                <w:bCs/>
                <w:sz w:val="22"/>
                <w:szCs w:val="22"/>
                <w:rtl/>
              </w:rPr>
              <w:t>2018</w:t>
            </w:r>
          </w:p>
        </w:tc>
        <w:tc>
          <w:tcPr>
            <w:tcW w:w="1180" w:type="dxa"/>
            <w:shd w:val="clear" w:color="auto" w:fill="EEECE1" w:themeFill="background2"/>
            <w:vAlign w:val="bottom"/>
          </w:tcPr>
          <w:p w:rsidR="00D05AA6" w:rsidRPr="005711E1" w:rsidP="00C45D31">
            <w:pPr>
              <w:spacing w:before="120" w:line="360" w:lineRule="auto"/>
              <w:contextualSpacing/>
              <w:jc w:val="center"/>
              <w:rPr>
                <w:b/>
                <w:bCs/>
                <w:sz w:val="22"/>
                <w:szCs w:val="22"/>
                <w:rtl/>
              </w:rPr>
            </w:pPr>
            <w:r w:rsidRPr="005711E1">
              <w:rPr>
                <w:rFonts w:hint="cs"/>
                <w:b/>
                <w:bCs/>
                <w:sz w:val="22"/>
                <w:szCs w:val="22"/>
                <w:rtl/>
              </w:rPr>
              <w:t>2017</w:t>
            </w:r>
          </w:p>
        </w:tc>
        <w:tc>
          <w:tcPr>
            <w:tcW w:w="1181" w:type="dxa"/>
            <w:shd w:val="clear" w:color="auto" w:fill="EEECE1" w:themeFill="background2"/>
            <w:vAlign w:val="bottom"/>
          </w:tcPr>
          <w:p w:rsidR="00D05AA6" w:rsidRPr="005711E1" w:rsidP="00C45D31">
            <w:pPr>
              <w:spacing w:before="120" w:line="360" w:lineRule="auto"/>
              <w:contextualSpacing/>
              <w:jc w:val="center"/>
              <w:rPr>
                <w:b/>
                <w:bCs/>
                <w:sz w:val="22"/>
                <w:szCs w:val="22"/>
                <w:rtl/>
              </w:rPr>
            </w:pPr>
            <w:r w:rsidRPr="005711E1">
              <w:rPr>
                <w:rFonts w:hint="cs"/>
                <w:b/>
                <w:bCs/>
                <w:sz w:val="22"/>
                <w:szCs w:val="22"/>
                <w:rtl/>
              </w:rPr>
              <w:t>2016</w:t>
            </w:r>
          </w:p>
        </w:tc>
      </w:tr>
      <w:tr w:rsidTr="00C45D31">
        <w:tblPrEx>
          <w:tblW w:w="0" w:type="auto"/>
          <w:tblInd w:w="141" w:type="dxa"/>
          <w:tblLayout w:type="fixed"/>
          <w:tblLook w:val="04A0"/>
        </w:tblPrEx>
        <w:trPr>
          <w:trHeight w:val="427"/>
        </w:trPr>
        <w:tc>
          <w:tcPr>
            <w:tcW w:w="4528"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כיבוד</w:t>
            </w:r>
          </w:p>
        </w:tc>
        <w:tc>
          <w:tcPr>
            <w:tcW w:w="1180"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88,028</w:t>
            </w:r>
          </w:p>
        </w:tc>
        <w:tc>
          <w:tcPr>
            <w:tcW w:w="1180"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92,051</w:t>
            </w:r>
          </w:p>
        </w:tc>
        <w:tc>
          <w:tcPr>
            <w:tcW w:w="1181"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441,328</w:t>
            </w:r>
          </w:p>
        </w:tc>
      </w:tr>
      <w:tr w:rsidTr="00C45D31">
        <w:tblPrEx>
          <w:tblW w:w="0" w:type="auto"/>
          <w:tblInd w:w="141" w:type="dxa"/>
          <w:tblLayout w:type="fixed"/>
          <w:tblLook w:val="04A0"/>
        </w:tblPrEx>
        <w:trPr>
          <w:trHeight w:val="406"/>
        </w:trPr>
        <w:tc>
          <w:tcPr>
            <w:tcW w:w="4528"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 xml:space="preserve">הוצאות </w:t>
            </w:r>
            <w:r w:rsidRPr="005711E1" w:rsidR="00455D33">
              <w:rPr>
                <w:rFonts w:hint="cs"/>
                <w:sz w:val="22"/>
                <w:szCs w:val="22"/>
                <w:rtl/>
              </w:rPr>
              <w:t>חו</w:t>
            </w:r>
            <w:r w:rsidRPr="005711E1">
              <w:rPr>
                <w:rFonts w:hint="cs"/>
                <w:sz w:val="22"/>
                <w:szCs w:val="22"/>
                <w:rtl/>
              </w:rPr>
              <w:t>"ל</w:t>
            </w:r>
          </w:p>
        </w:tc>
        <w:tc>
          <w:tcPr>
            <w:tcW w:w="1180"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92,507</w:t>
            </w:r>
          </w:p>
        </w:tc>
        <w:tc>
          <w:tcPr>
            <w:tcW w:w="1180"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96,561</w:t>
            </w:r>
          </w:p>
        </w:tc>
        <w:tc>
          <w:tcPr>
            <w:tcW w:w="1181"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64,990</w:t>
            </w:r>
          </w:p>
        </w:tc>
      </w:tr>
      <w:tr w:rsidTr="00C45D31">
        <w:tblPrEx>
          <w:tblW w:w="0" w:type="auto"/>
          <w:tblInd w:w="141" w:type="dxa"/>
          <w:tblLayout w:type="fixed"/>
          <w:tblLook w:val="04A0"/>
        </w:tblPrEx>
        <w:trPr>
          <w:trHeight w:val="425"/>
        </w:trPr>
        <w:tc>
          <w:tcPr>
            <w:tcW w:w="4528"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מתנות</w:t>
            </w:r>
          </w:p>
        </w:tc>
        <w:tc>
          <w:tcPr>
            <w:tcW w:w="1180"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124,617</w:t>
            </w:r>
          </w:p>
        </w:tc>
        <w:tc>
          <w:tcPr>
            <w:tcW w:w="1180"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351,410</w:t>
            </w:r>
          </w:p>
        </w:tc>
        <w:tc>
          <w:tcPr>
            <w:tcW w:w="1181"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457,295</w:t>
            </w:r>
          </w:p>
        </w:tc>
      </w:tr>
      <w:tr w:rsidTr="00C45D31">
        <w:tblPrEx>
          <w:tblW w:w="0" w:type="auto"/>
          <w:tblInd w:w="141" w:type="dxa"/>
          <w:tblLayout w:type="fixed"/>
          <w:tblLook w:val="04A0"/>
        </w:tblPrEx>
        <w:trPr>
          <w:trHeight w:val="417"/>
        </w:trPr>
        <w:tc>
          <w:tcPr>
            <w:tcW w:w="4528"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טובות הנאה לעובדים שלא ניתנות לייחוס</w:t>
            </w:r>
          </w:p>
        </w:tc>
        <w:tc>
          <w:tcPr>
            <w:tcW w:w="1180"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1,242,230</w:t>
            </w:r>
          </w:p>
        </w:tc>
        <w:tc>
          <w:tcPr>
            <w:tcW w:w="1180"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936,881</w:t>
            </w:r>
          </w:p>
        </w:tc>
        <w:tc>
          <w:tcPr>
            <w:tcW w:w="1181"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706,579</w:t>
            </w:r>
          </w:p>
        </w:tc>
      </w:tr>
      <w:tr w:rsidTr="00C45D31">
        <w:tblPrEx>
          <w:tblW w:w="0" w:type="auto"/>
          <w:tblInd w:w="141" w:type="dxa"/>
          <w:tblLayout w:type="fixed"/>
          <w:tblLook w:val="04A0"/>
        </w:tblPrEx>
        <w:trPr>
          <w:trHeight w:val="396"/>
        </w:trPr>
        <w:tc>
          <w:tcPr>
            <w:tcW w:w="4528"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סך הכול</w:t>
            </w:r>
          </w:p>
        </w:tc>
        <w:tc>
          <w:tcPr>
            <w:tcW w:w="1180"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1,547,382</w:t>
            </w:r>
          </w:p>
        </w:tc>
        <w:tc>
          <w:tcPr>
            <w:tcW w:w="1180"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1,476,903</w:t>
            </w:r>
          </w:p>
        </w:tc>
        <w:tc>
          <w:tcPr>
            <w:tcW w:w="1181" w:type="dxa"/>
            <w:vAlign w:val="bottom"/>
          </w:tcPr>
          <w:p w:rsidR="00D05AA6" w:rsidRPr="005711E1" w:rsidP="00C45D31">
            <w:pPr>
              <w:spacing w:before="120" w:after="120" w:line="360" w:lineRule="auto"/>
              <w:contextualSpacing/>
              <w:rPr>
                <w:sz w:val="22"/>
                <w:szCs w:val="22"/>
                <w:rtl/>
              </w:rPr>
            </w:pPr>
            <w:r w:rsidRPr="005711E1">
              <w:rPr>
                <w:rFonts w:hint="cs"/>
                <w:sz w:val="22"/>
                <w:szCs w:val="22"/>
                <w:rtl/>
              </w:rPr>
              <w:t>1,670,192</w:t>
            </w:r>
          </w:p>
        </w:tc>
      </w:tr>
    </w:tbl>
    <w:p w:rsidR="00D05AA6" w:rsidRPr="00024AE5" w:rsidP="00537377">
      <w:pPr>
        <w:spacing w:before="120" w:line="269" w:lineRule="auto"/>
        <w:rPr>
          <w:sz w:val="22"/>
          <w:szCs w:val="22"/>
          <w:rtl/>
        </w:rPr>
      </w:pPr>
      <w:r w:rsidRPr="00024AE5">
        <w:rPr>
          <w:rFonts w:hint="cs"/>
          <w:sz w:val="22"/>
          <w:szCs w:val="22"/>
          <w:rtl/>
        </w:rPr>
        <w:t xml:space="preserve">נתונים מהדוחות הכספיים של </w:t>
      </w:r>
      <w:r w:rsidRPr="00024AE5" w:rsidR="00455D33">
        <w:rPr>
          <w:rFonts w:hint="cs"/>
          <w:sz w:val="22"/>
          <w:szCs w:val="22"/>
          <w:rtl/>
        </w:rPr>
        <w:t>מכון התקנים, בעיבוד משרד מבקר המדינה</w:t>
      </w:r>
      <w:r w:rsidRPr="00024AE5">
        <w:rPr>
          <w:rFonts w:hint="cs"/>
          <w:sz w:val="22"/>
          <w:szCs w:val="22"/>
          <w:rtl/>
        </w:rPr>
        <w:t>.</w:t>
      </w:r>
    </w:p>
    <w:p w:rsidR="00D05AA6" w:rsidP="0023206D">
      <w:pPr>
        <w:pStyle w:val="a"/>
        <w:tabs>
          <w:tab w:val="left" w:pos="1020"/>
        </w:tabs>
        <w:spacing w:line="269" w:lineRule="auto"/>
        <w:rPr>
          <w:rtl/>
        </w:rPr>
      </w:pPr>
    </w:p>
    <w:p w:rsidR="00D05AA6" w:rsidP="00B84B1C">
      <w:pPr>
        <w:spacing w:line="269" w:lineRule="auto"/>
        <w:rPr>
          <w:rtl/>
        </w:rPr>
      </w:pPr>
      <w:r>
        <w:rPr>
          <w:rFonts w:hint="cs"/>
          <w:rtl/>
        </w:rPr>
        <w:t xml:space="preserve">מלוח </w:t>
      </w:r>
      <w:r w:rsidR="008F1527">
        <w:rPr>
          <w:rFonts w:hint="cs"/>
          <w:rtl/>
        </w:rPr>
        <w:t>26</w:t>
      </w:r>
      <w:r>
        <w:rPr>
          <w:rFonts w:hint="cs"/>
          <w:rtl/>
        </w:rPr>
        <w:t xml:space="preserve"> עולה כי </w:t>
      </w:r>
      <w:r w:rsidRPr="0023621B" w:rsidR="002B2869">
        <w:rPr>
          <w:rFonts w:hint="cs"/>
          <w:rtl/>
        </w:rPr>
        <w:t>א</w:t>
      </w:r>
      <w:r w:rsidRPr="0023621B" w:rsidR="008F09C6">
        <w:rPr>
          <w:rFonts w:hint="cs"/>
          <w:rtl/>
        </w:rPr>
        <w:t>ו</w:t>
      </w:r>
      <w:r w:rsidRPr="0023621B" w:rsidR="002B2869">
        <w:rPr>
          <w:rFonts w:hint="cs"/>
          <w:rtl/>
        </w:rPr>
        <w:t>מנם</w:t>
      </w:r>
      <w:r w:rsidRPr="0023621B" w:rsidR="008F09C6">
        <w:rPr>
          <w:rFonts w:hint="cs"/>
          <w:rtl/>
        </w:rPr>
        <w:t xml:space="preserve"> היו</w:t>
      </w:r>
      <w:r>
        <w:rPr>
          <w:rFonts w:hint="cs"/>
          <w:rtl/>
        </w:rPr>
        <w:t xml:space="preserve"> ההוצאות העודפות של המכון מעל כ-1.5 מיליון ש"ח בשנת 2018 אך ניתן לראות כי המכון צמצם את הוצאות </w:t>
      </w:r>
      <w:r w:rsidRPr="0023621B" w:rsidR="002B2869">
        <w:rPr>
          <w:rFonts w:hint="cs"/>
          <w:rtl/>
        </w:rPr>
        <w:t>הכיבוד</w:t>
      </w:r>
      <w:r>
        <w:rPr>
          <w:rFonts w:hint="cs"/>
          <w:rtl/>
        </w:rPr>
        <w:t xml:space="preserve"> שאינן מותרות בניכוי מ-441</w:t>
      </w:r>
      <w:r w:rsidRPr="0023621B" w:rsidR="008F09C6">
        <w:rPr>
          <w:rFonts w:hint="cs"/>
          <w:rtl/>
        </w:rPr>
        <w:t>,000</w:t>
      </w:r>
      <w:r>
        <w:rPr>
          <w:rFonts w:hint="cs"/>
          <w:rtl/>
        </w:rPr>
        <w:t xml:space="preserve"> ש"ח בשנת</w:t>
      </w:r>
      <w:r w:rsidR="00B84B1C">
        <w:rPr>
          <w:rFonts w:hint="cs"/>
          <w:rtl/>
        </w:rPr>
        <w:t xml:space="preserve"> </w:t>
      </w:r>
      <w:r>
        <w:rPr>
          <w:rFonts w:hint="cs"/>
          <w:rtl/>
        </w:rPr>
        <w:t>2016 ל-88</w:t>
      </w:r>
      <w:r w:rsidRPr="0023621B" w:rsidR="008F09C6">
        <w:rPr>
          <w:rFonts w:hint="cs"/>
          <w:rtl/>
        </w:rPr>
        <w:t>,000</w:t>
      </w:r>
      <w:r>
        <w:rPr>
          <w:rFonts w:hint="cs"/>
          <w:rtl/>
        </w:rPr>
        <w:t xml:space="preserve"> ש"ח בשנת 2018. </w:t>
      </w:r>
      <w:r w:rsidRPr="0023621B" w:rsidR="004731AD">
        <w:rPr>
          <w:rFonts w:hint="cs"/>
          <w:rtl/>
        </w:rPr>
        <w:t>מבדיק</w:t>
      </w:r>
      <w:r w:rsidRPr="0023621B" w:rsidR="008F09C6">
        <w:rPr>
          <w:rFonts w:hint="cs"/>
          <w:rtl/>
        </w:rPr>
        <w:t>ת</w:t>
      </w:r>
      <w:r>
        <w:rPr>
          <w:rFonts w:hint="cs"/>
          <w:rtl/>
        </w:rPr>
        <w:t xml:space="preserve"> טובות </w:t>
      </w:r>
      <w:r w:rsidRPr="0023621B" w:rsidR="008F09C6">
        <w:rPr>
          <w:rFonts w:hint="cs"/>
          <w:rtl/>
        </w:rPr>
        <w:t>ה</w:t>
      </w:r>
      <w:r w:rsidRPr="0023621B" w:rsidR="004731AD">
        <w:rPr>
          <w:rFonts w:hint="cs"/>
          <w:rtl/>
        </w:rPr>
        <w:t>הנאה</w:t>
      </w:r>
      <w:r>
        <w:rPr>
          <w:rFonts w:hint="cs"/>
          <w:rtl/>
        </w:rPr>
        <w:t xml:space="preserve"> לעובדים נמצא כי הוצאות אלו כוללות </w:t>
      </w:r>
      <w:r w:rsidR="00EF75A3">
        <w:rPr>
          <w:rFonts w:hint="cs"/>
          <w:rtl/>
        </w:rPr>
        <w:t xml:space="preserve">גם </w:t>
      </w:r>
      <w:r>
        <w:rPr>
          <w:rFonts w:hint="cs"/>
          <w:rtl/>
        </w:rPr>
        <w:t xml:space="preserve">הוצאות שיש בהן רכיבים של הטבות לעובדים: פעולות הסברה; </w:t>
      </w:r>
      <w:r w:rsidRPr="0023621B" w:rsidR="004731AD">
        <w:rPr>
          <w:rFonts w:hint="cs"/>
          <w:rtl/>
        </w:rPr>
        <w:t>הדרכת</w:t>
      </w:r>
      <w:r>
        <w:rPr>
          <w:rFonts w:hint="cs"/>
          <w:rtl/>
        </w:rPr>
        <w:t xml:space="preserve"> עובדים; </w:t>
      </w:r>
      <w:r w:rsidRPr="0023621B" w:rsidR="008F09C6">
        <w:rPr>
          <w:rFonts w:hint="cs"/>
          <w:rtl/>
        </w:rPr>
        <w:t>פעילויות</w:t>
      </w:r>
      <w:r>
        <w:rPr>
          <w:rFonts w:hint="cs"/>
          <w:rtl/>
        </w:rPr>
        <w:t xml:space="preserve"> חברה ותרבות; פרסי ייעול והצטיינות; השתלמויות עובדים.</w:t>
      </w:r>
      <w:r w:rsidRPr="00E45CFC">
        <w:rPr>
          <w:rtl/>
        </w:rPr>
        <w:t xml:space="preserve"> </w:t>
      </w:r>
      <w:r w:rsidRPr="007F799D">
        <w:rPr>
          <w:rtl/>
        </w:rPr>
        <w:t xml:space="preserve">להלן לוח </w:t>
      </w:r>
      <w:r w:rsidR="008F1527">
        <w:rPr>
          <w:rFonts w:hint="cs"/>
          <w:rtl/>
        </w:rPr>
        <w:t>27</w:t>
      </w:r>
      <w:r w:rsidRPr="007F799D">
        <w:rPr>
          <w:rtl/>
        </w:rPr>
        <w:t xml:space="preserve"> המפרט את </w:t>
      </w:r>
      <w:r>
        <w:rPr>
          <w:rFonts w:hint="cs"/>
          <w:rtl/>
        </w:rPr>
        <w:t xml:space="preserve">הרכב </w:t>
      </w:r>
      <w:r w:rsidRPr="007F799D">
        <w:rPr>
          <w:rtl/>
        </w:rPr>
        <w:t xml:space="preserve">ההוצאות העודפות שלא ניתנות לייחוס </w:t>
      </w:r>
      <w:r w:rsidRPr="0023621B" w:rsidR="002B2869">
        <w:rPr>
          <w:rFonts w:hint="cs"/>
          <w:rtl/>
        </w:rPr>
        <w:t>ש</w:t>
      </w:r>
      <w:r w:rsidRPr="0023621B" w:rsidR="008F09C6">
        <w:rPr>
          <w:rFonts w:hint="cs"/>
          <w:rtl/>
        </w:rPr>
        <w:t>הצהיר</w:t>
      </w:r>
      <w:r>
        <w:rPr>
          <w:rFonts w:hint="cs"/>
          <w:rtl/>
        </w:rPr>
        <w:t xml:space="preserve"> עליהן</w:t>
      </w:r>
      <w:r w:rsidRPr="0023621B" w:rsidR="008F09C6">
        <w:rPr>
          <w:rFonts w:hint="cs"/>
          <w:rtl/>
        </w:rPr>
        <w:t xml:space="preserve"> </w:t>
      </w:r>
      <w:r w:rsidRPr="0023621B" w:rsidR="002B2869">
        <w:rPr>
          <w:rtl/>
        </w:rPr>
        <w:t>המכון</w:t>
      </w:r>
      <w:r w:rsidRPr="007F799D">
        <w:rPr>
          <w:rtl/>
        </w:rPr>
        <w:t>.</w:t>
      </w:r>
    </w:p>
    <w:p w:rsidR="00D05AA6" w:rsidP="0023206D">
      <w:pPr>
        <w:pStyle w:val="a"/>
        <w:spacing w:line="269" w:lineRule="auto"/>
        <w:rPr>
          <w:rtl/>
        </w:rPr>
      </w:pPr>
    </w:p>
    <w:p w:rsidR="00D05AA6" w:rsidRPr="00BD1B8A" w:rsidP="00C45D31">
      <w:pPr>
        <w:spacing w:after="120" w:line="269" w:lineRule="auto"/>
        <w:jc w:val="center"/>
        <w:rPr>
          <w:b/>
          <w:bCs/>
          <w:rtl/>
        </w:rPr>
      </w:pPr>
      <w:r w:rsidRPr="000C0C0D">
        <w:rPr>
          <w:b/>
          <w:bCs/>
          <w:rtl/>
        </w:rPr>
        <w:t xml:space="preserve">לוח </w:t>
      </w:r>
      <w:r w:rsidR="008F1527">
        <w:rPr>
          <w:rFonts w:hint="cs"/>
          <w:b/>
          <w:bCs/>
          <w:rtl/>
        </w:rPr>
        <w:t>27</w:t>
      </w:r>
      <w:r w:rsidRPr="000C0C0D">
        <w:rPr>
          <w:rFonts w:hint="cs"/>
          <w:b/>
          <w:bCs/>
          <w:rtl/>
        </w:rPr>
        <w:t>:</w:t>
      </w:r>
      <w:r w:rsidRPr="000C0C0D">
        <w:rPr>
          <w:b/>
          <w:bCs/>
          <w:rtl/>
        </w:rPr>
        <w:t xml:space="preserve"> </w:t>
      </w:r>
      <w:r w:rsidRPr="000C0C0D">
        <w:rPr>
          <w:rFonts w:hint="cs"/>
          <w:b/>
          <w:bCs/>
          <w:rtl/>
        </w:rPr>
        <w:t>הרכב</w:t>
      </w:r>
      <w:r w:rsidRPr="00BD1B8A">
        <w:rPr>
          <w:rFonts w:hint="cs"/>
          <w:b/>
          <w:bCs/>
          <w:rtl/>
        </w:rPr>
        <w:t xml:space="preserve"> </w:t>
      </w:r>
      <w:r w:rsidRPr="00BD1B8A">
        <w:rPr>
          <w:b/>
          <w:bCs/>
          <w:rtl/>
        </w:rPr>
        <w:t xml:space="preserve">ההוצאות העודפות שלא ניתנות לייחוס </w:t>
      </w:r>
      <w:r w:rsidRPr="00BD1B8A">
        <w:rPr>
          <w:rFonts w:hint="cs"/>
          <w:b/>
          <w:bCs/>
          <w:rtl/>
        </w:rPr>
        <w:t>ש</w:t>
      </w:r>
      <w:r w:rsidRPr="00BD1B8A">
        <w:rPr>
          <w:b/>
          <w:bCs/>
          <w:rtl/>
        </w:rPr>
        <w:t>המכון</w:t>
      </w:r>
      <w:r w:rsidRPr="00BD1B8A">
        <w:rPr>
          <w:rFonts w:hint="cs"/>
          <w:b/>
          <w:bCs/>
          <w:rtl/>
        </w:rPr>
        <w:t xml:space="preserve"> הצהיר עליהן</w:t>
      </w:r>
      <w:r w:rsidR="0046451D">
        <w:rPr>
          <w:rFonts w:hint="cs"/>
          <w:b/>
          <w:bCs/>
          <w:rtl/>
        </w:rPr>
        <w:t xml:space="preserve"> בדיווחים לרשות המיסים</w:t>
      </w:r>
      <w:r>
        <w:rPr>
          <w:rFonts w:hint="cs"/>
          <w:b/>
          <w:bCs/>
          <w:rtl/>
        </w:rPr>
        <w:t>, 2017 - 2018</w:t>
      </w:r>
      <w:r w:rsidRPr="00BD1B8A">
        <w:rPr>
          <w:b/>
          <w:bCs/>
          <w:rtl/>
        </w:rPr>
        <w:t xml:space="preserve"> </w:t>
      </w:r>
      <w:r w:rsidRPr="00BD1B8A">
        <w:rPr>
          <w:rFonts w:hint="cs"/>
          <w:b/>
          <w:bCs/>
          <w:rtl/>
        </w:rPr>
        <w:t>(</w:t>
      </w:r>
      <w:r w:rsidRPr="00BD1B8A">
        <w:rPr>
          <w:b/>
          <w:bCs/>
          <w:rtl/>
        </w:rPr>
        <w:t>באלפי ש"ח</w:t>
      </w:r>
      <w:r w:rsidRPr="00BD1B8A">
        <w:rPr>
          <w:rFonts w:hint="cs"/>
          <w:b/>
          <w:bCs/>
          <w:rtl/>
        </w:rPr>
        <w:t>)</w:t>
      </w:r>
    </w:p>
    <w:tbl>
      <w:tblPr>
        <w:tblStyle w:val="TableGrid"/>
        <w:bidiVisual/>
        <w:tblW w:w="0" w:type="auto"/>
        <w:jc w:val="center"/>
        <w:tblLook w:val="04A0"/>
      </w:tblPr>
      <w:tblGrid>
        <w:gridCol w:w="2736"/>
        <w:gridCol w:w="1366"/>
        <w:gridCol w:w="992"/>
      </w:tblGrid>
      <w:tr w:rsidTr="005711E1">
        <w:tblPrEx>
          <w:tblW w:w="0" w:type="auto"/>
          <w:jc w:val="center"/>
          <w:tblLook w:val="04A0"/>
        </w:tblPrEx>
        <w:trPr>
          <w:jc w:val="center"/>
        </w:trPr>
        <w:tc>
          <w:tcPr>
            <w:tcW w:w="2736" w:type="dxa"/>
          </w:tcPr>
          <w:p w:rsidR="00D05AA6" w:rsidRPr="005711E1" w:rsidP="00C45D31">
            <w:pPr>
              <w:spacing w:before="80" w:after="80" w:line="240" w:lineRule="exact"/>
              <w:jc w:val="center"/>
              <w:rPr>
                <w:sz w:val="22"/>
                <w:szCs w:val="22"/>
                <w:rtl/>
              </w:rPr>
            </w:pPr>
          </w:p>
        </w:tc>
        <w:tc>
          <w:tcPr>
            <w:tcW w:w="1366" w:type="dxa"/>
            <w:shd w:val="clear" w:color="auto" w:fill="EEECE1" w:themeFill="background2"/>
          </w:tcPr>
          <w:p w:rsidR="00D05AA6" w:rsidRPr="005711E1" w:rsidP="00C45D31">
            <w:pPr>
              <w:spacing w:before="80" w:after="80" w:line="240" w:lineRule="exact"/>
              <w:jc w:val="center"/>
              <w:rPr>
                <w:b/>
                <w:bCs/>
                <w:sz w:val="22"/>
                <w:szCs w:val="22"/>
                <w:rtl/>
              </w:rPr>
            </w:pPr>
            <w:r w:rsidRPr="005711E1">
              <w:rPr>
                <w:b/>
                <w:bCs/>
                <w:sz w:val="22"/>
                <w:szCs w:val="22"/>
                <w:rtl/>
              </w:rPr>
              <w:t>2018</w:t>
            </w:r>
          </w:p>
        </w:tc>
        <w:tc>
          <w:tcPr>
            <w:tcW w:w="992" w:type="dxa"/>
            <w:shd w:val="clear" w:color="auto" w:fill="EEECE1" w:themeFill="background2"/>
          </w:tcPr>
          <w:p w:rsidR="00D05AA6" w:rsidRPr="005711E1" w:rsidP="00C45D31">
            <w:pPr>
              <w:spacing w:before="80" w:after="80" w:line="240" w:lineRule="exact"/>
              <w:jc w:val="center"/>
              <w:rPr>
                <w:b/>
                <w:bCs/>
                <w:sz w:val="22"/>
                <w:szCs w:val="22"/>
                <w:rtl/>
              </w:rPr>
            </w:pPr>
            <w:r w:rsidRPr="005711E1">
              <w:rPr>
                <w:b/>
                <w:bCs/>
                <w:sz w:val="22"/>
                <w:szCs w:val="22"/>
                <w:rtl/>
              </w:rPr>
              <w:t>2017</w:t>
            </w:r>
          </w:p>
        </w:tc>
      </w:tr>
      <w:tr w:rsidTr="005711E1">
        <w:tblPrEx>
          <w:tblW w:w="0" w:type="auto"/>
          <w:jc w:val="center"/>
          <w:tblLook w:val="04A0"/>
        </w:tblPrEx>
        <w:trPr>
          <w:jc w:val="center"/>
        </w:trPr>
        <w:tc>
          <w:tcPr>
            <w:tcW w:w="2736" w:type="dxa"/>
          </w:tcPr>
          <w:p w:rsidR="00D05AA6" w:rsidRPr="005711E1" w:rsidP="00C45D31">
            <w:pPr>
              <w:spacing w:before="80" w:after="80" w:line="240" w:lineRule="exact"/>
              <w:jc w:val="left"/>
              <w:rPr>
                <w:sz w:val="22"/>
                <w:szCs w:val="22"/>
                <w:rtl/>
              </w:rPr>
            </w:pPr>
            <w:r w:rsidRPr="005711E1">
              <w:rPr>
                <w:sz w:val="22"/>
                <w:szCs w:val="22"/>
                <w:rtl/>
              </w:rPr>
              <w:t>פעולות תרבות, חברה ותגמול</w:t>
            </w:r>
          </w:p>
        </w:tc>
        <w:tc>
          <w:tcPr>
            <w:tcW w:w="1366" w:type="dxa"/>
          </w:tcPr>
          <w:p w:rsidR="00D05AA6" w:rsidRPr="005711E1" w:rsidP="00C45D31">
            <w:pPr>
              <w:spacing w:before="80" w:after="80" w:line="240" w:lineRule="exact"/>
              <w:rPr>
                <w:sz w:val="22"/>
                <w:szCs w:val="22"/>
                <w:rtl/>
              </w:rPr>
            </w:pPr>
            <w:r w:rsidRPr="005711E1">
              <w:rPr>
                <w:sz w:val="22"/>
                <w:szCs w:val="22"/>
                <w:rtl/>
              </w:rPr>
              <w:t xml:space="preserve"> 1,254 </w:t>
            </w:r>
          </w:p>
        </w:tc>
        <w:tc>
          <w:tcPr>
            <w:tcW w:w="992" w:type="dxa"/>
          </w:tcPr>
          <w:p w:rsidR="00D05AA6" w:rsidRPr="005711E1" w:rsidP="00C45D31">
            <w:pPr>
              <w:spacing w:before="80" w:after="80" w:line="240" w:lineRule="exact"/>
              <w:rPr>
                <w:sz w:val="22"/>
                <w:szCs w:val="22"/>
                <w:rtl/>
              </w:rPr>
            </w:pPr>
            <w:r w:rsidRPr="005711E1">
              <w:rPr>
                <w:sz w:val="22"/>
                <w:szCs w:val="22"/>
                <w:rtl/>
              </w:rPr>
              <w:t xml:space="preserve"> 1,122 </w:t>
            </w:r>
          </w:p>
        </w:tc>
      </w:tr>
      <w:tr w:rsidTr="005711E1">
        <w:tblPrEx>
          <w:tblW w:w="0" w:type="auto"/>
          <w:jc w:val="center"/>
          <w:tblLook w:val="04A0"/>
        </w:tblPrEx>
        <w:trPr>
          <w:jc w:val="center"/>
        </w:trPr>
        <w:tc>
          <w:tcPr>
            <w:tcW w:w="2736" w:type="dxa"/>
          </w:tcPr>
          <w:p w:rsidR="00D05AA6" w:rsidRPr="005711E1" w:rsidP="00C45D31">
            <w:pPr>
              <w:spacing w:before="80" w:after="80" w:line="240" w:lineRule="exact"/>
              <w:jc w:val="left"/>
              <w:rPr>
                <w:sz w:val="22"/>
                <w:szCs w:val="22"/>
                <w:rtl/>
              </w:rPr>
            </w:pPr>
            <w:r w:rsidRPr="005711E1">
              <w:rPr>
                <w:sz w:val="22"/>
                <w:szCs w:val="22"/>
                <w:rtl/>
              </w:rPr>
              <w:t>פרסי הצטיינות</w:t>
            </w:r>
          </w:p>
        </w:tc>
        <w:tc>
          <w:tcPr>
            <w:tcW w:w="1366" w:type="dxa"/>
          </w:tcPr>
          <w:p w:rsidR="00D05AA6" w:rsidRPr="005711E1" w:rsidP="00C45D31">
            <w:pPr>
              <w:spacing w:before="80" w:after="80" w:line="240" w:lineRule="exact"/>
              <w:rPr>
                <w:sz w:val="22"/>
                <w:szCs w:val="22"/>
                <w:rtl/>
              </w:rPr>
            </w:pPr>
            <w:r w:rsidRPr="005711E1">
              <w:rPr>
                <w:sz w:val="22"/>
                <w:szCs w:val="22"/>
                <w:rtl/>
              </w:rPr>
              <w:t xml:space="preserve"> 64 </w:t>
            </w:r>
          </w:p>
        </w:tc>
        <w:tc>
          <w:tcPr>
            <w:tcW w:w="992" w:type="dxa"/>
          </w:tcPr>
          <w:p w:rsidR="00D05AA6" w:rsidRPr="005711E1" w:rsidP="00C45D31">
            <w:pPr>
              <w:spacing w:before="80" w:after="80" w:line="240" w:lineRule="exact"/>
              <w:rPr>
                <w:sz w:val="22"/>
                <w:szCs w:val="22"/>
                <w:rtl/>
              </w:rPr>
            </w:pPr>
            <w:r w:rsidRPr="005711E1">
              <w:rPr>
                <w:sz w:val="22"/>
                <w:szCs w:val="22"/>
                <w:rtl/>
              </w:rPr>
              <w:t xml:space="preserve"> 15 </w:t>
            </w:r>
          </w:p>
        </w:tc>
      </w:tr>
      <w:tr w:rsidTr="005711E1">
        <w:tblPrEx>
          <w:tblW w:w="0" w:type="auto"/>
          <w:jc w:val="center"/>
          <w:tblLook w:val="04A0"/>
        </w:tblPrEx>
        <w:trPr>
          <w:jc w:val="center"/>
        </w:trPr>
        <w:tc>
          <w:tcPr>
            <w:tcW w:w="2736" w:type="dxa"/>
          </w:tcPr>
          <w:p w:rsidR="00D05AA6" w:rsidRPr="005711E1" w:rsidP="00C45D31">
            <w:pPr>
              <w:spacing w:before="80" w:after="80" w:line="240" w:lineRule="exact"/>
              <w:jc w:val="left"/>
              <w:rPr>
                <w:sz w:val="22"/>
                <w:szCs w:val="22"/>
                <w:rtl/>
              </w:rPr>
            </w:pPr>
            <w:r w:rsidRPr="005711E1">
              <w:rPr>
                <w:sz w:val="22"/>
                <w:szCs w:val="22"/>
                <w:rtl/>
              </w:rPr>
              <w:t>פעולות הסברה</w:t>
            </w:r>
          </w:p>
        </w:tc>
        <w:tc>
          <w:tcPr>
            <w:tcW w:w="1366" w:type="dxa"/>
          </w:tcPr>
          <w:p w:rsidR="00D05AA6" w:rsidRPr="005711E1" w:rsidP="00C45D31">
            <w:pPr>
              <w:spacing w:before="80" w:after="80" w:line="240" w:lineRule="exact"/>
              <w:rPr>
                <w:sz w:val="22"/>
                <w:szCs w:val="22"/>
                <w:rtl/>
              </w:rPr>
            </w:pPr>
            <w:r w:rsidRPr="005711E1">
              <w:rPr>
                <w:sz w:val="22"/>
                <w:szCs w:val="22"/>
                <w:rtl/>
              </w:rPr>
              <w:t xml:space="preserve"> 2,016 </w:t>
            </w:r>
          </w:p>
        </w:tc>
        <w:tc>
          <w:tcPr>
            <w:tcW w:w="992" w:type="dxa"/>
          </w:tcPr>
          <w:p w:rsidR="00D05AA6" w:rsidRPr="005711E1" w:rsidP="00C45D31">
            <w:pPr>
              <w:spacing w:before="80" w:after="80" w:line="240" w:lineRule="exact"/>
              <w:rPr>
                <w:sz w:val="22"/>
                <w:szCs w:val="22"/>
                <w:rtl/>
              </w:rPr>
            </w:pPr>
            <w:r w:rsidRPr="005711E1">
              <w:rPr>
                <w:sz w:val="22"/>
                <w:szCs w:val="22"/>
                <w:rtl/>
              </w:rPr>
              <w:t xml:space="preserve"> 2,911 </w:t>
            </w:r>
          </w:p>
        </w:tc>
      </w:tr>
      <w:tr w:rsidTr="005711E1">
        <w:tblPrEx>
          <w:tblW w:w="0" w:type="auto"/>
          <w:jc w:val="center"/>
          <w:tblLook w:val="04A0"/>
        </w:tblPrEx>
        <w:trPr>
          <w:jc w:val="center"/>
        </w:trPr>
        <w:tc>
          <w:tcPr>
            <w:tcW w:w="2736" w:type="dxa"/>
          </w:tcPr>
          <w:p w:rsidR="00D05AA6" w:rsidRPr="005711E1" w:rsidP="00C45D31">
            <w:pPr>
              <w:spacing w:before="80" w:after="80" w:line="240" w:lineRule="exact"/>
              <w:jc w:val="left"/>
              <w:rPr>
                <w:sz w:val="22"/>
                <w:szCs w:val="22"/>
                <w:rtl/>
              </w:rPr>
            </w:pPr>
            <w:r w:rsidRPr="005711E1">
              <w:rPr>
                <w:sz w:val="22"/>
                <w:szCs w:val="22"/>
                <w:rtl/>
              </w:rPr>
              <w:t>הדרכות, השתלמות עובדים בארץ ובחו"ל</w:t>
            </w:r>
          </w:p>
        </w:tc>
        <w:tc>
          <w:tcPr>
            <w:tcW w:w="1366" w:type="dxa"/>
          </w:tcPr>
          <w:p w:rsidR="00D05AA6" w:rsidRPr="005711E1" w:rsidP="00C45D31">
            <w:pPr>
              <w:spacing w:before="80" w:after="80" w:line="240" w:lineRule="exact"/>
              <w:rPr>
                <w:sz w:val="22"/>
                <w:szCs w:val="22"/>
                <w:rtl/>
              </w:rPr>
            </w:pPr>
            <w:r w:rsidRPr="005711E1">
              <w:rPr>
                <w:sz w:val="22"/>
                <w:szCs w:val="22"/>
                <w:rtl/>
              </w:rPr>
              <w:t xml:space="preserve"> 885 </w:t>
            </w:r>
          </w:p>
        </w:tc>
        <w:tc>
          <w:tcPr>
            <w:tcW w:w="992" w:type="dxa"/>
          </w:tcPr>
          <w:p w:rsidR="00D05AA6" w:rsidRPr="005711E1" w:rsidP="00C45D31">
            <w:pPr>
              <w:spacing w:before="80" w:after="80" w:line="240" w:lineRule="exact"/>
              <w:rPr>
                <w:sz w:val="22"/>
                <w:szCs w:val="22"/>
                <w:rtl/>
              </w:rPr>
            </w:pPr>
            <w:r w:rsidRPr="005711E1">
              <w:rPr>
                <w:sz w:val="22"/>
                <w:szCs w:val="22"/>
                <w:rtl/>
              </w:rPr>
              <w:t xml:space="preserve"> - </w:t>
            </w:r>
          </w:p>
        </w:tc>
      </w:tr>
      <w:tr w:rsidTr="00BD41E6">
        <w:tblPrEx>
          <w:tblW w:w="0" w:type="auto"/>
          <w:jc w:val="center"/>
          <w:tblLook w:val="04A0"/>
        </w:tblPrEx>
        <w:trPr>
          <w:trHeight w:val="766"/>
          <w:jc w:val="center"/>
        </w:trPr>
        <w:tc>
          <w:tcPr>
            <w:tcW w:w="2736" w:type="dxa"/>
          </w:tcPr>
          <w:p w:rsidR="00D05AA6" w:rsidRPr="005711E1" w:rsidP="00C45D31">
            <w:pPr>
              <w:spacing w:before="80" w:after="80" w:line="240" w:lineRule="exact"/>
              <w:jc w:val="left"/>
              <w:rPr>
                <w:sz w:val="22"/>
                <w:szCs w:val="22"/>
                <w:rtl/>
              </w:rPr>
            </w:pPr>
            <w:r w:rsidRPr="005711E1">
              <w:rPr>
                <w:rFonts w:hint="cs"/>
                <w:sz w:val="22"/>
                <w:szCs w:val="22"/>
                <w:rtl/>
              </w:rPr>
              <w:t>סך הכול טובות הנאה לעובדים שלא ניתנות לייחוס</w:t>
            </w:r>
          </w:p>
        </w:tc>
        <w:tc>
          <w:tcPr>
            <w:tcW w:w="1366" w:type="dxa"/>
          </w:tcPr>
          <w:p w:rsidR="00D05AA6" w:rsidRPr="005711E1" w:rsidP="00C45D31">
            <w:pPr>
              <w:spacing w:before="80" w:after="80" w:line="240" w:lineRule="exact"/>
              <w:rPr>
                <w:sz w:val="22"/>
                <w:szCs w:val="22"/>
                <w:rtl/>
              </w:rPr>
            </w:pPr>
            <w:r w:rsidRPr="005711E1">
              <w:rPr>
                <w:sz w:val="22"/>
                <w:szCs w:val="22"/>
                <w:rtl/>
              </w:rPr>
              <w:t xml:space="preserve"> 4,21</w:t>
            </w:r>
            <w:r w:rsidRPr="005711E1" w:rsidR="001F46E3">
              <w:rPr>
                <w:rFonts w:hint="cs"/>
                <w:sz w:val="22"/>
                <w:szCs w:val="22"/>
                <w:rtl/>
              </w:rPr>
              <w:t>9</w:t>
            </w:r>
            <w:r w:rsidRPr="005711E1">
              <w:rPr>
                <w:sz w:val="22"/>
                <w:szCs w:val="22"/>
                <w:rtl/>
              </w:rPr>
              <w:t xml:space="preserve"> </w:t>
            </w:r>
          </w:p>
        </w:tc>
        <w:tc>
          <w:tcPr>
            <w:tcW w:w="992" w:type="dxa"/>
          </w:tcPr>
          <w:p w:rsidR="00D05AA6" w:rsidRPr="005711E1" w:rsidP="00C45D31">
            <w:pPr>
              <w:spacing w:before="80" w:after="80" w:line="240" w:lineRule="exact"/>
              <w:rPr>
                <w:sz w:val="22"/>
                <w:szCs w:val="22"/>
                <w:rtl/>
              </w:rPr>
            </w:pPr>
            <w:r w:rsidRPr="005711E1">
              <w:rPr>
                <w:sz w:val="22"/>
                <w:szCs w:val="22"/>
                <w:rtl/>
              </w:rPr>
              <w:t xml:space="preserve"> 4,04</w:t>
            </w:r>
            <w:r w:rsidRPr="005711E1" w:rsidR="001F46E3">
              <w:rPr>
                <w:rFonts w:hint="cs"/>
                <w:sz w:val="22"/>
                <w:szCs w:val="22"/>
                <w:rtl/>
              </w:rPr>
              <w:t>8</w:t>
            </w:r>
          </w:p>
        </w:tc>
      </w:tr>
    </w:tbl>
    <w:p w:rsidR="00D05AA6" w:rsidRPr="00024AE5" w:rsidP="00C45D31">
      <w:pPr>
        <w:spacing w:before="120" w:line="269" w:lineRule="auto"/>
        <w:rPr>
          <w:sz w:val="22"/>
          <w:szCs w:val="22"/>
          <w:rtl/>
        </w:rPr>
      </w:pPr>
      <w:r w:rsidRPr="00024AE5">
        <w:rPr>
          <w:rFonts w:hint="cs"/>
          <w:sz w:val="22"/>
          <w:szCs w:val="22"/>
          <w:rtl/>
        </w:rPr>
        <w:t xml:space="preserve">נתונים מהדוחות הכספיים של </w:t>
      </w:r>
      <w:r w:rsidRPr="00024AE5" w:rsidR="00455D33">
        <w:rPr>
          <w:rFonts w:hint="cs"/>
          <w:sz w:val="22"/>
          <w:szCs w:val="22"/>
          <w:rtl/>
        </w:rPr>
        <w:t>מכון התקנים, בעיבוד משרד מבקר המדינה</w:t>
      </w:r>
      <w:r w:rsidRPr="00024AE5">
        <w:rPr>
          <w:rFonts w:hint="cs"/>
          <w:sz w:val="22"/>
          <w:szCs w:val="22"/>
          <w:rtl/>
        </w:rPr>
        <w:t>.</w:t>
      </w:r>
    </w:p>
    <w:p w:rsidR="00D05AA6" w:rsidP="0023206D">
      <w:pPr>
        <w:pStyle w:val="a"/>
        <w:tabs>
          <w:tab w:val="left" w:pos="1020"/>
        </w:tabs>
        <w:spacing w:line="269" w:lineRule="auto"/>
        <w:rPr>
          <w:rtl/>
        </w:rPr>
      </w:pPr>
    </w:p>
    <w:p w:rsidR="00D05AA6" w:rsidRPr="00462160" w:rsidP="0023206D">
      <w:pPr>
        <w:spacing w:line="269" w:lineRule="auto"/>
        <w:rPr>
          <w:rtl/>
        </w:rPr>
      </w:pPr>
      <w:r w:rsidRPr="00462160">
        <w:rPr>
          <w:rFonts w:hint="cs"/>
          <w:b/>
          <w:bCs/>
          <w:rtl/>
        </w:rPr>
        <w:t>משרד מבקר המדינה ממליץ למכון לפעול לצמצם את ההוצאות הלא מוכרות ואת ההוצאות שאין אפשרות לייחסן לעובדים.</w:t>
      </w:r>
    </w:p>
    <w:p w:rsidR="00D05AA6" w:rsidP="0023206D">
      <w:pPr>
        <w:pStyle w:val="a"/>
        <w:spacing w:line="269" w:lineRule="auto"/>
        <w:rPr>
          <w:rtl/>
        </w:rPr>
      </w:pPr>
    </w:p>
    <w:p w:rsidR="00D05AA6" w:rsidP="00C74953">
      <w:pPr>
        <w:spacing w:line="269" w:lineRule="auto"/>
        <w:rPr>
          <w:rtl/>
        </w:rPr>
      </w:pPr>
      <w:r w:rsidRPr="00621A67">
        <w:rPr>
          <w:rFonts w:hint="eastAsia"/>
          <w:rtl/>
        </w:rPr>
        <w:t>משרד</w:t>
      </w:r>
      <w:r w:rsidRPr="00621A67">
        <w:rPr>
          <w:rtl/>
        </w:rPr>
        <w:t xml:space="preserve"> מבקר המדינה בדק את שומת הניכויים של </w:t>
      </w:r>
      <w:r w:rsidRPr="001B117F">
        <w:rPr>
          <w:rtl/>
        </w:rPr>
        <w:t xml:space="preserve">רשות </w:t>
      </w:r>
      <w:r w:rsidRPr="00291FFD" w:rsidR="00455D33">
        <w:rPr>
          <w:rFonts w:hint="cs"/>
          <w:rtl/>
        </w:rPr>
        <w:t>המ</w:t>
      </w:r>
      <w:r w:rsidRPr="00291FFD" w:rsidR="00EF75A3">
        <w:rPr>
          <w:rFonts w:hint="cs"/>
          <w:rtl/>
        </w:rPr>
        <w:t>י</w:t>
      </w:r>
      <w:r w:rsidRPr="00291FFD" w:rsidR="00455D33">
        <w:rPr>
          <w:rFonts w:hint="cs"/>
          <w:rtl/>
        </w:rPr>
        <w:t>סים</w:t>
      </w:r>
      <w:r w:rsidRPr="007C5D61" w:rsidR="00455D33">
        <w:rPr>
          <w:rtl/>
        </w:rPr>
        <w:t xml:space="preserve"> </w:t>
      </w:r>
      <w:r w:rsidRPr="00621A67" w:rsidR="00ED1C61">
        <w:rPr>
          <w:rFonts w:hint="eastAsia"/>
          <w:rtl/>
        </w:rPr>
        <w:t>והמוסד</w:t>
      </w:r>
      <w:r w:rsidRPr="00621A67" w:rsidR="00ED1C61">
        <w:rPr>
          <w:rtl/>
        </w:rPr>
        <w:t xml:space="preserve"> לביטוח לאומי</w:t>
      </w:r>
      <w:r w:rsidRPr="00621A67">
        <w:rPr>
          <w:rtl/>
        </w:rPr>
        <w:t xml:space="preserve"> באמצעות השוואה בין דוחות המס לדוחות הכספיים.</w:t>
      </w:r>
      <w:r>
        <w:rPr>
          <w:rFonts w:hint="cs"/>
          <w:rtl/>
        </w:rPr>
        <w:t xml:space="preserve"> צוות הביקורת בדק את תשלום המס בגין הוצאות עודפות ו</w:t>
      </w:r>
      <w:r w:rsidRPr="009D3FDF">
        <w:rPr>
          <w:rFonts w:hint="cs"/>
          <w:rtl/>
        </w:rPr>
        <w:t>מצא כי</w:t>
      </w:r>
      <w:r>
        <w:rPr>
          <w:rFonts w:hint="cs"/>
          <w:rtl/>
        </w:rPr>
        <w:t xml:space="preserve"> </w:t>
      </w:r>
      <w:r w:rsidRPr="00C1796C">
        <w:rPr>
          <w:rFonts w:hint="cs"/>
          <w:rtl/>
        </w:rPr>
        <w:t xml:space="preserve">בשנת 2018 </w:t>
      </w:r>
      <w:r w:rsidR="001B117F">
        <w:rPr>
          <w:rFonts w:hint="cs"/>
          <w:rtl/>
        </w:rPr>
        <w:t xml:space="preserve">ערכו </w:t>
      </w:r>
      <w:r>
        <w:rPr>
          <w:rFonts w:hint="cs"/>
          <w:rtl/>
        </w:rPr>
        <w:t xml:space="preserve">רשות המיסים </w:t>
      </w:r>
      <w:r w:rsidRPr="00ED1C61" w:rsidR="00ED1C61">
        <w:rPr>
          <w:rtl/>
        </w:rPr>
        <w:t>והמוסד לביטוח לאומי</w:t>
      </w:r>
      <w:r w:rsidR="00C74953">
        <w:rPr>
          <w:rFonts w:hint="cs"/>
          <w:rtl/>
        </w:rPr>
        <w:t xml:space="preserve"> </w:t>
      </w:r>
      <w:r>
        <w:rPr>
          <w:rFonts w:hint="cs"/>
          <w:rtl/>
        </w:rPr>
        <w:t xml:space="preserve">ביקורת ניכויים </w:t>
      </w:r>
      <w:r w:rsidR="0097545D">
        <w:rPr>
          <w:rFonts w:hint="cs"/>
          <w:rtl/>
        </w:rPr>
        <w:t xml:space="preserve">במכון </w:t>
      </w:r>
      <w:r>
        <w:rPr>
          <w:rFonts w:hint="cs"/>
          <w:rtl/>
        </w:rPr>
        <w:t xml:space="preserve">שבעקבותיה הוציאו </w:t>
      </w:r>
      <w:r w:rsidR="0097545D">
        <w:rPr>
          <w:rFonts w:hint="cs"/>
          <w:rtl/>
        </w:rPr>
        <w:t>לו</w:t>
      </w:r>
      <w:r>
        <w:rPr>
          <w:rFonts w:hint="cs"/>
          <w:rtl/>
        </w:rPr>
        <w:t xml:space="preserve"> שומת </w:t>
      </w:r>
      <w:r w:rsidRPr="00C23C91">
        <w:rPr>
          <w:rFonts w:hint="cs"/>
          <w:rtl/>
        </w:rPr>
        <w:t>ניכויים</w:t>
      </w:r>
      <w:r w:rsidRPr="00C23C91">
        <w:rPr>
          <w:rtl/>
        </w:rPr>
        <w:t xml:space="preserve"> לשנים 2016 -</w:t>
      </w:r>
      <w:r w:rsidR="00A64015">
        <w:rPr>
          <w:rFonts w:hint="cs"/>
          <w:rtl/>
        </w:rPr>
        <w:t xml:space="preserve"> </w:t>
      </w:r>
      <w:r w:rsidRPr="00C23C91">
        <w:rPr>
          <w:rtl/>
        </w:rPr>
        <w:t xml:space="preserve">2018 בסך כ-2.4 </w:t>
      </w:r>
      <w:r w:rsidR="00A64015">
        <w:rPr>
          <w:rFonts w:hint="cs"/>
          <w:rtl/>
        </w:rPr>
        <w:t>מיליון ש</w:t>
      </w:r>
      <w:r w:rsidRPr="00C23C91">
        <w:rPr>
          <w:rtl/>
        </w:rPr>
        <w:t>"</w:t>
      </w:r>
      <w:r w:rsidRPr="00C23C91">
        <w:rPr>
          <w:rFonts w:hint="eastAsia"/>
          <w:rtl/>
        </w:rPr>
        <w:t>ח</w:t>
      </w:r>
      <w:r w:rsidRPr="00C23C91">
        <w:rPr>
          <w:rFonts w:hint="cs"/>
          <w:rtl/>
        </w:rPr>
        <w:t>. להלן לוחות</w:t>
      </w:r>
      <w:r>
        <w:rPr>
          <w:rFonts w:hint="cs"/>
          <w:rtl/>
        </w:rPr>
        <w:t xml:space="preserve"> </w:t>
      </w:r>
      <w:r w:rsidR="008F1527">
        <w:rPr>
          <w:rFonts w:hint="cs"/>
          <w:rtl/>
        </w:rPr>
        <w:t>28</w:t>
      </w:r>
      <w:r>
        <w:rPr>
          <w:rFonts w:hint="cs"/>
          <w:rtl/>
        </w:rPr>
        <w:t xml:space="preserve"> ו-</w:t>
      </w:r>
      <w:r w:rsidR="008F1527">
        <w:rPr>
          <w:rFonts w:hint="cs"/>
          <w:rtl/>
        </w:rPr>
        <w:t>29</w:t>
      </w:r>
      <w:r>
        <w:rPr>
          <w:rFonts w:hint="cs"/>
          <w:rtl/>
        </w:rPr>
        <w:t xml:space="preserve"> המציגים את ההוצאות שמוסו בשומות רשות המיסים והמוסד לביטוח לאומי, ואת חיוב המס בגין שומות אלו.</w:t>
      </w:r>
    </w:p>
    <w:p w:rsidR="00BD41E6">
      <w:pPr>
        <w:bidi w:val="0"/>
        <w:spacing w:after="200" w:line="276" w:lineRule="auto"/>
        <w:rPr>
          <w:szCs w:val="20"/>
          <w:rtl/>
        </w:rPr>
      </w:pPr>
      <w:r>
        <w:rPr>
          <w:szCs w:val="20"/>
          <w:rtl/>
        </w:rPr>
        <w:br w:type="page"/>
      </w:r>
    </w:p>
    <w:p w:rsidR="00D05AA6" w:rsidRPr="00FE482A" w:rsidP="00462160">
      <w:pPr>
        <w:spacing w:after="120" w:line="269" w:lineRule="auto"/>
        <w:jc w:val="center"/>
        <w:rPr>
          <w:rtl/>
        </w:rPr>
      </w:pPr>
      <w:r w:rsidRPr="007760EA">
        <w:rPr>
          <w:rFonts w:hint="cs"/>
          <w:b/>
          <w:bCs/>
          <w:rtl/>
        </w:rPr>
        <w:t xml:space="preserve">לוח </w:t>
      </w:r>
      <w:r w:rsidR="008F1527">
        <w:rPr>
          <w:rFonts w:hint="cs"/>
          <w:b/>
          <w:bCs/>
          <w:rtl/>
        </w:rPr>
        <w:t>28</w:t>
      </w:r>
      <w:r>
        <w:rPr>
          <w:rFonts w:hint="cs"/>
          <w:b/>
          <w:bCs/>
          <w:rtl/>
        </w:rPr>
        <w:t>:</w:t>
      </w:r>
      <w:r w:rsidRPr="007760EA">
        <w:rPr>
          <w:rFonts w:hint="cs"/>
          <w:b/>
          <w:bCs/>
          <w:rtl/>
        </w:rPr>
        <w:t xml:space="preserve"> </w:t>
      </w:r>
      <w:r w:rsidRPr="00E21F3F">
        <w:rPr>
          <w:rFonts w:hint="cs"/>
          <w:b/>
          <w:bCs/>
          <w:rtl/>
        </w:rPr>
        <w:t>הרכב ההוצאות שמוסו בשומות רשות המיסים</w:t>
      </w:r>
      <w:r>
        <w:rPr>
          <w:rFonts w:hint="cs"/>
          <w:b/>
          <w:bCs/>
          <w:rtl/>
        </w:rPr>
        <w:t>, 2013 - 2016</w:t>
      </w:r>
      <w:r w:rsidRPr="00E21F3F">
        <w:rPr>
          <w:rFonts w:hint="cs"/>
          <w:b/>
          <w:bCs/>
          <w:rtl/>
        </w:rPr>
        <w:t xml:space="preserve"> (באלפי ש"ח)</w:t>
      </w:r>
    </w:p>
    <w:tbl>
      <w:tblPr>
        <w:tblStyle w:val="TableGrid"/>
        <w:bidiVisual/>
        <w:tblW w:w="0" w:type="auto"/>
        <w:jc w:val="center"/>
        <w:tblLook w:val="04A0"/>
      </w:tblPr>
      <w:tblGrid>
        <w:gridCol w:w="1642"/>
        <w:gridCol w:w="1642"/>
        <w:gridCol w:w="1642"/>
        <w:gridCol w:w="1642"/>
        <w:gridCol w:w="1642"/>
      </w:tblGrid>
      <w:tr w:rsidTr="00462160">
        <w:tblPrEx>
          <w:tblW w:w="0" w:type="auto"/>
          <w:jc w:val="center"/>
          <w:tblLook w:val="04A0"/>
        </w:tblPrEx>
        <w:trPr>
          <w:jc w:val="center"/>
        </w:trPr>
        <w:tc>
          <w:tcPr>
            <w:tcW w:w="1642" w:type="dxa"/>
          </w:tcPr>
          <w:p w:rsidR="00D05AA6" w:rsidRPr="005711E1" w:rsidP="00462160">
            <w:pPr>
              <w:spacing w:before="80" w:after="80" w:line="240" w:lineRule="exact"/>
              <w:rPr>
                <w:sz w:val="22"/>
                <w:szCs w:val="22"/>
                <w:rtl/>
              </w:rPr>
            </w:pPr>
          </w:p>
        </w:tc>
        <w:tc>
          <w:tcPr>
            <w:tcW w:w="1642" w:type="dxa"/>
            <w:shd w:val="clear" w:color="auto" w:fill="EEECE1" w:themeFill="background2"/>
          </w:tcPr>
          <w:p w:rsidR="00D05AA6" w:rsidRPr="005711E1" w:rsidP="00462160">
            <w:pPr>
              <w:spacing w:before="80" w:after="80" w:line="240" w:lineRule="exact"/>
              <w:rPr>
                <w:b/>
                <w:bCs/>
                <w:sz w:val="22"/>
                <w:szCs w:val="22"/>
                <w:rtl/>
              </w:rPr>
            </w:pPr>
            <w:r w:rsidRPr="005711E1">
              <w:rPr>
                <w:b/>
                <w:bCs/>
                <w:sz w:val="22"/>
                <w:szCs w:val="22"/>
                <w:rtl/>
              </w:rPr>
              <w:t>2016</w:t>
            </w:r>
          </w:p>
        </w:tc>
        <w:tc>
          <w:tcPr>
            <w:tcW w:w="1642" w:type="dxa"/>
            <w:shd w:val="clear" w:color="auto" w:fill="EEECE1" w:themeFill="background2"/>
          </w:tcPr>
          <w:p w:rsidR="00D05AA6" w:rsidRPr="005711E1" w:rsidP="00462160">
            <w:pPr>
              <w:spacing w:before="80" w:after="80" w:line="240" w:lineRule="exact"/>
              <w:rPr>
                <w:b/>
                <w:bCs/>
                <w:sz w:val="22"/>
                <w:szCs w:val="22"/>
                <w:rtl/>
              </w:rPr>
            </w:pPr>
            <w:r w:rsidRPr="005711E1">
              <w:rPr>
                <w:b/>
                <w:bCs/>
                <w:sz w:val="22"/>
                <w:szCs w:val="22"/>
                <w:rtl/>
              </w:rPr>
              <w:t>2015</w:t>
            </w:r>
          </w:p>
        </w:tc>
        <w:tc>
          <w:tcPr>
            <w:tcW w:w="1642" w:type="dxa"/>
            <w:shd w:val="clear" w:color="auto" w:fill="EEECE1" w:themeFill="background2"/>
          </w:tcPr>
          <w:p w:rsidR="00D05AA6" w:rsidRPr="005711E1" w:rsidP="00462160">
            <w:pPr>
              <w:spacing w:before="80" w:after="80" w:line="240" w:lineRule="exact"/>
              <w:rPr>
                <w:b/>
                <w:bCs/>
                <w:sz w:val="22"/>
                <w:szCs w:val="22"/>
                <w:rtl/>
              </w:rPr>
            </w:pPr>
            <w:r w:rsidRPr="005711E1">
              <w:rPr>
                <w:b/>
                <w:bCs/>
                <w:sz w:val="22"/>
                <w:szCs w:val="22"/>
                <w:rtl/>
              </w:rPr>
              <w:t>2014</w:t>
            </w:r>
          </w:p>
        </w:tc>
        <w:tc>
          <w:tcPr>
            <w:tcW w:w="1642" w:type="dxa"/>
            <w:shd w:val="clear" w:color="auto" w:fill="EEECE1" w:themeFill="background2"/>
          </w:tcPr>
          <w:p w:rsidR="00D05AA6" w:rsidRPr="005711E1" w:rsidP="00462160">
            <w:pPr>
              <w:spacing w:before="80" w:after="80" w:line="240" w:lineRule="exact"/>
              <w:rPr>
                <w:b/>
                <w:bCs/>
                <w:sz w:val="22"/>
                <w:szCs w:val="22"/>
                <w:rtl/>
              </w:rPr>
            </w:pPr>
            <w:r w:rsidRPr="005711E1">
              <w:rPr>
                <w:b/>
                <w:bCs/>
                <w:sz w:val="22"/>
                <w:szCs w:val="22"/>
                <w:rtl/>
              </w:rPr>
              <w:t>2013</w:t>
            </w:r>
          </w:p>
        </w:tc>
      </w:tr>
      <w:tr w:rsidTr="00462160">
        <w:tblPrEx>
          <w:tblW w:w="0" w:type="auto"/>
          <w:jc w:val="center"/>
          <w:tblLook w:val="04A0"/>
        </w:tblPrEx>
        <w:trPr>
          <w:jc w:val="center"/>
        </w:trPr>
        <w:tc>
          <w:tcPr>
            <w:tcW w:w="1642" w:type="dxa"/>
          </w:tcPr>
          <w:p w:rsidR="00D05AA6" w:rsidRPr="00462160" w:rsidP="00462160">
            <w:pPr>
              <w:spacing w:before="80" w:after="80" w:line="240" w:lineRule="exact"/>
              <w:rPr>
                <w:b/>
                <w:bCs/>
                <w:sz w:val="22"/>
                <w:szCs w:val="22"/>
                <w:rtl/>
              </w:rPr>
            </w:pPr>
            <w:r w:rsidRPr="00462160">
              <w:rPr>
                <w:b/>
                <w:bCs/>
                <w:sz w:val="22"/>
                <w:szCs w:val="22"/>
                <w:rtl/>
              </w:rPr>
              <w:t>בדיקות רפואיות</w:t>
            </w:r>
          </w:p>
        </w:tc>
        <w:tc>
          <w:tcPr>
            <w:tcW w:w="1642" w:type="dxa"/>
          </w:tcPr>
          <w:p w:rsidR="00D05AA6" w:rsidRPr="005711E1" w:rsidP="00462160">
            <w:pPr>
              <w:spacing w:before="80" w:after="80" w:line="240" w:lineRule="exact"/>
              <w:rPr>
                <w:sz w:val="22"/>
                <w:szCs w:val="22"/>
                <w:rtl/>
              </w:rPr>
            </w:pPr>
            <w:r w:rsidRPr="005711E1">
              <w:rPr>
                <w:sz w:val="22"/>
                <w:szCs w:val="22"/>
                <w:rtl/>
              </w:rPr>
              <w:t>150</w:t>
            </w:r>
          </w:p>
        </w:tc>
        <w:tc>
          <w:tcPr>
            <w:tcW w:w="1642" w:type="dxa"/>
          </w:tcPr>
          <w:p w:rsidR="00D05AA6" w:rsidRPr="005711E1" w:rsidP="00462160">
            <w:pPr>
              <w:spacing w:before="80" w:after="80" w:line="240" w:lineRule="exact"/>
              <w:rPr>
                <w:sz w:val="22"/>
                <w:szCs w:val="22"/>
                <w:rtl/>
              </w:rPr>
            </w:pPr>
            <w:r w:rsidRPr="005711E1">
              <w:rPr>
                <w:sz w:val="22"/>
                <w:szCs w:val="22"/>
                <w:rtl/>
              </w:rPr>
              <w:t>150</w:t>
            </w:r>
          </w:p>
        </w:tc>
        <w:tc>
          <w:tcPr>
            <w:tcW w:w="1642" w:type="dxa"/>
          </w:tcPr>
          <w:p w:rsidR="00D05AA6" w:rsidRPr="005711E1" w:rsidP="00462160">
            <w:pPr>
              <w:spacing w:before="80" w:after="80" w:line="240" w:lineRule="exact"/>
              <w:rPr>
                <w:sz w:val="22"/>
                <w:szCs w:val="22"/>
                <w:rtl/>
              </w:rPr>
            </w:pPr>
            <w:r w:rsidRPr="005711E1">
              <w:rPr>
                <w:sz w:val="22"/>
                <w:szCs w:val="22"/>
                <w:rtl/>
              </w:rPr>
              <w:t>150</w:t>
            </w:r>
          </w:p>
        </w:tc>
        <w:tc>
          <w:tcPr>
            <w:tcW w:w="1642" w:type="dxa"/>
          </w:tcPr>
          <w:p w:rsidR="00D05AA6" w:rsidRPr="005711E1" w:rsidP="00462160">
            <w:pPr>
              <w:spacing w:before="80" w:after="80" w:line="240" w:lineRule="exact"/>
              <w:rPr>
                <w:sz w:val="22"/>
                <w:szCs w:val="22"/>
                <w:rtl/>
              </w:rPr>
            </w:pPr>
            <w:r w:rsidRPr="005711E1">
              <w:rPr>
                <w:sz w:val="22"/>
                <w:szCs w:val="22"/>
                <w:rtl/>
              </w:rPr>
              <w:t>150</w:t>
            </w:r>
          </w:p>
        </w:tc>
      </w:tr>
      <w:tr w:rsidTr="00462160">
        <w:tblPrEx>
          <w:tblW w:w="0" w:type="auto"/>
          <w:jc w:val="center"/>
          <w:tblLook w:val="04A0"/>
        </w:tblPrEx>
        <w:trPr>
          <w:jc w:val="center"/>
        </w:trPr>
        <w:tc>
          <w:tcPr>
            <w:tcW w:w="1642" w:type="dxa"/>
          </w:tcPr>
          <w:p w:rsidR="00D05AA6" w:rsidRPr="00462160" w:rsidP="00462160">
            <w:pPr>
              <w:spacing w:before="80" w:after="80" w:line="240" w:lineRule="exact"/>
              <w:rPr>
                <w:b/>
                <w:bCs/>
                <w:sz w:val="22"/>
                <w:szCs w:val="22"/>
                <w:rtl/>
              </w:rPr>
            </w:pPr>
            <w:r w:rsidRPr="00462160">
              <w:rPr>
                <w:b/>
                <w:bCs/>
                <w:sz w:val="22"/>
                <w:szCs w:val="22"/>
                <w:rtl/>
              </w:rPr>
              <w:t>כריכים</w:t>
            </w:r>
          </w:p>
        </w:tc>
        <w:tc>
          <w:tcPr>
            <w:tcW w:w="1642" w:type="dxa"/>
          </w:tcPr>
          <w:p w:rsidR="00D05AA6" w:rsidRPr="005711E1" w:rsidP="00462160">
            <w:pPr>
              <w:spacing w:before="80" w:after="80" w:line="240" w:lineRule="exact"/>
              <w:rPr>
                <w:sz w:val="22"/>
                <w:szCs w:val="22"/>
                <w:rtl/>
              </w:rPr>
            </w:pPr>
            <w:r w:rsidRPr="005711E1">
              <w:rPr>
                <w:sz w:val="22"/>
                <w:szCs w:val="22"/>
                <w:rtl/>
              </w:rPr>
              <w:t>70</w:t>
            </w:r>
          </w:p>
        </w:tc>
        <w:tc>
          <w:tcPr>
            <w:tcW w:w="1642" w:type="dxa"/>
          </w:tcPr>
          <w:p w:rsidR="00D05AA6" w:rsidRPr="005711E1" w:rsidP="00462160">
            <w:pPr>
              <w:spacing w:before="80" w:after="80" w:line="240" w:lineRule="exact"/>
              <w:rPr>
                <w:sz w:val="22"/>
                <w:szCs w:val="22"/>
                <w:rtl/>
              </w:rPr>
            </w:pPr>
            <w:r w:rsidRPr="005711E1">
              <w:rPr>
                <w:sz w:val="22"/>
                <w:szCs w:val="22"/>
                <w:rtl/>
              </w:rPr>
              <w:t>70</w:t>
            </w:r>
          </w:p>
        </w:tc>
        <w:tc>
          <w:tcPr>
            <w:tcW w:w="1642" w:type="dxa"/>
          </w:tcPr>
          <w:p w:rsidR="00D05AA6" w:rsidRPr="005711E1" w:rsidP="00462160">
            <w:pPr>
              <w:spacing w:before="80" w:after="80" w:line="240" w:lineRule="exact"/>
              <w:rPr>
                <w:sz w:val="22"/>
                <w:szCs w:val="22"/>
                <w:rtl/>
              </w:rPr>
            </w:pPr>
            <w:r w:rsidRPr="005711E1">
              <w:rPr>
                <w:sz w:val="22"/>
                <w:szCs w:val="22"/>
                <w:rtl/>
              </w:rPr>
              <w:t>70</w:t>
            </w:r>
          </w:p>
        </w:tc>
        <w:tc>
          <w:tcPr>
            <w:tcW w:w="1642" w:type="dxa"/>
          </w:tcPr>
          <w:p w:rsidR="00D05AA6" w:rsidRPr="005711E1" w:rsidP="00462160">
            <w:pPr>
              <w:spacing w:before="80" w:after="80" w:line="240" w:lineRule="exact"/>
              <w:rPr>
                <w:sz w:val="22"/>
                <w:szCs w:val="22"/>
                <w:rtl/>
              </w:rPr>
            </w:pPr>
            <w:r w:rsidRPr="005711E1">
              <w:rPr>
                <w:sz w:val="22"/>
                <w:szCs w:val="22"/>
                <w:rtl/>
              </w:rPr>
              <w:t>70</w:t>
            </w:r>
          </w:p>
        </w:tc>
      </w:tr>
      <w:tr w:rsidTr="00462160">
        <w:tblPrEx>
          <w:tblW w:w="0" w:type="auto"/>
          <w:jc w:val="center"/>
          <w:tblLook w:val="04A0"/>
        </w:tblPrEx>
        <w:trPr>
          <w:jc w:val="center"/>
        </w:trPr>
        <w:tc>
          <w:tcPr>
            <w:tcW w:w="1642" w:type="dxa"/>
          </w:tcPr>
          <w:p w:rsidR="00D05AA6" w:rsidRPr="00462160" w:rsidP="00462160">
            <w:pPr>
              <w:spacing w:before="80" w:after="80" w:line="240" w:lineRule="exact"/>
              <w:rPr>
                <w:b/>
                <w:bCs/>
                <w:sz w:val="22"/>
                <w:szCs w:val="22"/>
                <w:rtl/>
              </w:rPr>
            </w:pPr>
            <w:r w:rsidRPr="00462160">
              <w:rPr>
                <w:b/>
                <w:bCs/>
                <w:sz w:val="22"/>
                <w:szCs w:val="22"/>
                <w:rtl/>
              </w:rPr>
              <w:t>שווי רכב</w:t>
            </w:r>
          </w:p>
        </w:tc>
        <w:tc>
          <w:tcPr>
            <w:tcW w:w="1642" w:type="dxa"/>
          </w:tcPr>
          <w:p w:rsidR="00D05AA6" w:rsidRPr="005711E1" w:rsidP="00462160">
            <w:pPr>
              <w:spacing w:before="80" w:after="80" w:line="240" w:lineRule="exact"/>
              <w:rPr>
                <w:sz w:val="22"/>
                <w:szCs w:val="22"/>
                <w:rtl/>
              </w:rPr>
            </w:pPr>
            <w:r w:rsidRPr="005711E1">
              <w:rPr>
                <w:sz w:val="22"/>
                <w:szCs w:val="22"/>
                <w:rtl/>
              </w:rPr>
              <w:t>400</w:t>
            </w:r>
          </w:p>
        </w:tc>
        <w:tc>
          <w:tcPr>
            <w:tcW w:w="1642" w:type="dxa"/>
          </w:tcPr>
          <w:p w:rsidR="00D05AA6" w:rsidRPr="005711E1" w:rsidP="00462160">
            <w:pPr>
              <w:spacing w:before="80" w:after="80" w:line="240" w:lineRule="exact"/>
              <w:rPr>
                <w:sz w:val="22"/>
                <w:szCs w:val="22"/>
                <w:rtl/>
              </w:rPr>
            </w:pPr>
            <w:r w:rsidRPr="005711E1">
              <w:rPr>
                <w:sz w:val="22"/>
                <w:szCs w:val="22"/>
                <w:rtl/>
              </w:rPr>
              <w:t>400</w:t>
            </w:r>
          </w:p>
        </w:tc>
        <w:tc>
          <w:tcPr>
            <w:tcW w:w="1642" w:type="dxa"/>
          </w:tcPr>
          <w:p w:rsidR="00D05AA6" w:rsidRPr="005711E1" w:rsidP="00462160">
            <w:pPr>
              <w:spacing w:before="80" w:after="80" w:line="240" w:lineRule="exact"/>
              <w:rPr>
                <w:sz w:val="22"/>
                <w:szCs w:val="22"/>
                <w:rtl/>
              </w:rPr>
            </w:pPr>
            <w:r w:rsidRPr="005711E1">
              <w:rPr>
                <w:sz w:val="22"/>
                <w:szCs w:val="22"/>
                <w:rtl/>
              </w:rPr>
              <w:t>400</w:t>
            </w:r>
          </w:p>
        </w:tc>
        <w:tc>
          <w:tcPr>
            <w:tcW w:w="1642" w:type="dxa"/>
          </w:tcPr>
          <w:p w:rsidR="00D05AA6" w:rsidRPr="005711E1" w:rsidP="00462160">
            <w:pPr>
              <w:spacing w:before="80" w:after="80" w:line="240" w:lineRule="exact"/>
              <w:rPr>
                <w:sz w:val="22"/>
                <w:szCs w:val="22"/>
                <w:rtl/>
              </w:rPr>
            </w:pPr>
            <w:r w:rsidRPr="005711E1">
              <w:rPr>
                <w:sz w:val="22"/>
                <w:szCs w:val="22"/>
                <w:rtl/>
              </w:rPr>
              <w:t>400</w:t>
            </w:r>
          </w:p>
        </w:tc>
      </w:tr>
    </w:tbl>
    <w:p w:rsidR="005711E1" w:rsidP="0023206D">
      <w:pPr>
        <w:pStyle w:val="a"/>
        <w:spacing w:line="269" w:lineRule="auto"/>
        <w:rPr>
          <w:rtl/>
        </w:rPr>
      </w:pPr>
    </w:p>
    <w:p w:rsidR="00BD41E6" w:rsidP="00462160">
      <w:pPr>
        <w:spacing w:after="120" w:line="269" w:lineRule="auto"/>
        <w:jc w:val="center"/>
        <w:rPr>
          <w:rtl/>
        </w:rPr>
      </w:pPr>
    </w:p>
    <w:p w:rsidR="00D05AA6" w:rsidRPr="00024AE5" w:rsidP="00462160">
      <w:pPr>
        <w:spacing w:after="120" w:line="269" w:lineRule="auto"/>
        <w:jc w:val="center"/>
        <w:rPr>
          <w:b/>
          <w:bCs/>
          <w:rtl/>
        </w:rPr>
      </w:pPr>
      <w:r w:rsidRPr="00024AE5">
        <w:rPr>
          <w:rFonts w:hint="cs"/>
          <w:b/>
          <w:bCs/>
          <w:rtl/>
        </w:rPr>
        <w:t xml:space="preserve">לוח </w:t>
      </w:r>
      <w:r w:rsidRPr="00024AE5" w:rsidR="008F1527">
        <w:rPr>
          <w:rFonts w:hint="cs"/>
          <w:b/>
          <w:bCs/>
          <w:rtl/>
        </w:rPr>
        <w:t>29</w:t>
      </w:r>
      <w:r w:rsidRPr="00024AE5">
        <w:rPr>
          <w:rFonts w:hint="cs"/>
          <w:b/>
          <w:bCs/>
          <w:rtl/>
        </w:rPr>
        <w:t>: חיוב המס בגין השומות שנערכו למכון, 2016 - 2018 (ב</w:t>
      </w:r>
      <w:r w:rsidRPr="00024AE5" w:rsidR="00177D7B">
        <w:rPr>
          <w:rFonts w:hint="cs"/>
          <w:b/>
          <w:bCs/>
          <w:rtl/>
        </w:rPr>
        <w:t xml:space="preserve">אלפי </w:t>
      </w:r>
      <w:r w:rsidRPr="00024AE5">
        <w:rPr>
          <w:rFonts w:hint="cs"/>
          <w:b/>
          <w:bCs/>
          <w:rtl/>
        </w:rPr>
        <w:t>ש"ח)</w:t>
      </w:r>
    </w:p>
    <w:tbl>
      <w:tblPr>
        <w:tblStyle w:val="TableGrid"/>
        <w:bidiVisual/>
        <w:tblW w:w="0" w:type="auto"/>
        <w:jc w:val="center"/>
        <w:tblLook w:val="04A0"/>
      </w:tblPr>
      <w:tblGrid>
        <w:gridCol w:w="4369"/>
        <w:gridCol w:w="1276"/>
        <w:gridCol w:w="1276"/>
        <w:gridCol w:w="1252"/>
      </w:tblGrid>
      <w:tr w:rsidTr="00462160">
        <w:tblPrEx>
          <w:tblW w:w="0" w:type="auto"/>
          <w:jc w:val="center"/>
          <w:tblLook w:val="04A0"/>
        </w:tblPrEx>
        <w:trPr>
          <w:trHeight w:val="358"/>
          <w:jc w:val="center"/>
        </w:trPr>
        <w:tc>
          <w:tcPr>
            <w:tcW w:w="4369" w:type="dxa"/>
            <w:vAlign w:val="center"/>
          </w:tcPr>
          <w:p w:rsidR="00D05AA6" w:rsidRPr="005711E1" w:rsidP="00462160">
            <w:pPr>
              <w:spacing w:before="80" w:after="80" w:line="240" w:lineRule="exact"/>
              <w:contextualSpacing/>
              <w:rPr>
                <w:sz w:val="22"/>
                <w:szCs w:val="22"/>
                <w:rtl/>
              </w:rPr>
            </w:pPr>
          </w:p>
        </w:tc>
        <w:tc>
          <w:tcPr>
            <w:tcW w:w="1276" w:type="dxa"/>
            <w:shd w:val="clear" w:color="auto" w:fill="EEECE1" w:themeFill="background2"/>
            <w:vAlign w:val="center"/>
          </w:tcPr>
          <w:p w:rsidR="00D05AA6" w:rsidRPr="005711E1" w:rsidP="00462160">
            <w:pPr>
              <w:spacing w:before="80" w:after="80" w:line="240" w:lineRule="exact"/>
              <w:contextualSpacing/>
              <w:jc w:val="center"/>
              <w:rPr>
                <w:b/>
                <w:bCs/>
                <w:sz w:val="22"/>
                <w:szCs w:val="22"/>
                <w:rtl/>
              </w:rPr>
            </w:pPr>
            <w:r w:rsidRPr="005711E1">
              <w:rPr>
                <w:rFonts w:hint="cs"/>
                <w:b/>
                <w:bCs/>
                <w:sz w:val="22"/>
                <w:szCs w:val="22"/>
                <w:rtl/>
              </w:rPr>
              <w:t>2018</w:t>
            </w:r>
          </w:p>
        </w:tc>
        <w:tc>
          <w:tcPr>
            <w:tcW w:w="1276" w:type="dxa"/>
            <w:shd w:val="clear" w:color="auto" w:fill="EEECE1" w:themeFill="background2"/>
            <w:vAlign w:val="center"/>
          </w:tcPr>
          <w:p w:rsidR="00D05AA6" w:rsidRPr="005711E1" w:rsidP="00462160">
            <w:pPr>
              <w:spacing w:before="80" w:after="80" w:line="240" w:lineRule="exact"/>
              <w:contextualSpacing/>
              <w:jc w:val="center"/>
              <w:rPr>
                <w:b/>
                <w:bCs/>
                <w:sz w:val="22"/>
                <w:szCs w:val="22"/>
                <w:rtl/>
              </w:rPr>
            </w:pPr>
            <w:r w:rsidRPr="005711E1">
              <w:rPr>
                <w:rFonts w:hint="cs"/>
                <w:b/>
                <w:bCs/>
                <w:sz w:val="22"/>
                <w:szCs w:val="22"/>
                <w:rtl/>
              </w:rPr>
              <w:t>2017</w:t>
            </w:r>
          </w:p>
        </w:tc>
        <w:tc>
          <w:tcPr>
            <w:tcW w:w="1252" w:type="dxa"/>
            <w:shd w:val="clear" w:color="auto" w:fill="EEECE1" w:themeFill="background2"/>
            <w:vAlign w:val="center"/>
          </w:tcPr>
          <w:p w:rsidR="00D05AA6" w:rsidRPr="005711E1" w:rsidP="00462160">
            <w:pPr>
              <w:spacing w:before="80" w:after="80" w:line="240" w:lineRule="exact"/>
              <w:contextualSpacing/>
              <w:jc w:val="center"/>
              <w:rPr>
                <w:b/>
                <w:bCs/>
                <w:sz w:val="22"/>
                <w:szCs w:val="22"/>
                <w:rtl/>
              </w:rPr>
            </w:pPr>
            <w:r w:rsidRPr="005711E1">
              <w:rPr>
                <w:rFonts w:hint="cs"/>
                <w:b/>
                <w:bCs/>
                <w:sz w:val="22"/>
                <w:szCs w:val="22"/>
                <w:rtl/>
              </w:rPr>
              <w:t>2016</w:t>
            </w:r>
          </w:p>
        </w:tc>
      </w:tr>
      <w:tr w:rsidTr="00462160">
        <w:tblPrEx>
          <w:tblW w:w="0" w:type="auto"/>
          <w:jc w:val="center"/>
          <w:tblLook w:val="04A0"/>
        </w:tblPrEx>
        <w:trPr>
          <w:trHeight w:val="419"/>
          <w:jc w:val="center"/>
        </w:trPr>
        <w:tc>
          <w:tcPr>
            <w:tcW w:w="4369" w:type="dxa"/>
            <w:vAlign w:val="center"/>
          </w:tcPr>
          <w:p w:rsidR="00D05AA6" w:rsidRPr="005711E1" w:rsidP="00462160">
            <w:pPr>
              <w:spacing w:line="240" w:lineRule="exact"/>
              <w:contextualSpacing/>
              <w:rPr>
                <w:sz w:val="22"/>
                <w:szCs w:val="22"/>
                <w:rtl/>
              </w:rPr>
            </w:pPr>
            <w:r w:rsidRPr="005711E1">
              <w:rPr>
                <w:rFonts w:hint="cs"/>
                <w:sz w:val="22"/>
                <w:szCs w:val="22"/>
                <w:rtl/>
              </w:rPr>
              <w:t>תוספת מס בגין ביקורת ניכויים של רשות המיסים</w:t>
            </w:r>
          </w:p>
        </w:tc>
        <w:tc>
          <w:tcPr>
            <w:tcW w:w="1276" w:type="dxa"/>
            <w:vAlign w:val="center"/>
          </w:tcPr>
          <w:p w:rsidR="00D05AA6" w:rsidRPr="005711E1" w:rsidP="00462160">
            <w:pPr>
              <w:spacing w:before="120" w:line="240" w:lineRule="exact"/>
              <w:contextualSpacing/>
              <w:jc w:val="center"/>
              <w:rPr>
                <w:sz w:val="22"/>
                <w:szCs w:val="22"/>
                <w:rtl/>
              </w:rPr>
            </w:pPr>
            <w:r w:rsidRPr="005711E1">
              <w:rPr>
                <w:rFonts w:hint="cs"/>
                <w:sz w:val="22"/>
                <w:szCs w:val="22"/>
                <w:rtl/>
              </w:rPr>
              <w:t>222</w:t>
            </w:r>
          </w:p>
        </w:tc>
        <w:tc>
          <w:tcPr>
            <w:tcW w:w="1276" w:type="dxa"/>
            <w:vAlign w:val="center"/>
          </w:tcPr>
          <w:p w:rsidR="00D05AA6" w:rsidRPr="005711E1" w:rsidP="00462160">
            <w:pPr>
              <w:spacing w:before="120" w:line="240" w:lineRule="exact"/>
              <w:contextualSpacing/>
              <w:jc w:val="center"/>
              <w:rPr>
                <w:sz w:val="22"/>
                <w:szCs w:val="22"/>
                <w:rtl/>
              </w:rPr>
            </w:pPr>
            <w:r w:rsidRPr="005711E1">
              <w:rPr>
                <w:rFonts w:hint="cs"/>
                <w:sz w:val="22"/>
                <w:szCs w:val="22"/>
                <w:rtl/>
              </w:rPr>
              <w:t>1,000</w:t>
            </w:r>
          </w:p>
        </w:tc>
        <w:tc>
          <w:tcPr>
            <w:tcW w:w="1252" w:type="dxa"/>
            <w:vAlign w:val="center"/>
          </w:tcPr>
          <w:p w:rsidR="00D05AA6" w:rsidRPr="005711E1" w:rsidP="00462160">
            <w:pPr>
              <w:spacing w:before="120" w:line="240" w:lineRule="exact"/>
              <w:contextualSpacing/>
              <w:jc w:val="center"/>
              <w:rPr>
                <w:sz w:val="22"/>
                <w:szCs w:val="22"/>
                <w:rtl/>
              </w:rPr>
            </w:pPr>
            <w:r w:rsidRPr="005711E1">
              <w:rPr>
                <w:rFonts w:hint="cs"/>
                <w:sz w:val="22"/>
                <w:szCs w:val="22"/>
                <w:rtl/>
              </w:rPr>
              <w:t>600</w:t>
            </w:r>
          </w:p>
        </w:tc>
      </w:tr>
      <w:tr w:rsidTr="00462160">
        <w:tblPrEx>
          <w:tblW w:w="0" w:type="auto"/>
          <w:jc w:val="center"/>
          <w:tblLook w:val="04A0"/>
        </w:tblPrEx>
        <w:trPr>
          <w:trHeight w:val="413"/>
          <w:jc w:val="center"/>
        </w:trPr>
        <w:tc>
          <w:tcPr>
            <w:tcW w:w="4369" w:type="dxa"/>
            <w:vAlign w:val="center"/>
          </w:tcPr>
          <w:p w:rsidR="00D05AA6" w:rsidRPr="005711E1" w:rsidP="00462160">
            <w:pPr>
              <w:spacing w:line="240" w:lineRule="exact"/>
              <w:contextualSpacing/>
              <w:rPr>
                <w:sz w:val="22"/>
                <w:szCs w:val="22"/>
                <w:rtl/>
              </w:rPr>
            </w:pPr>
            <w:r w:rsidRPr="005711E1">
              <w:rPr>
                <w:rFonts w:hint="cs"/>
                <w:sz w:val="22"/>
                <w:szCs w:val="22"/>
                <w:rtl/>
              </w:rPr>
              <w:t>מס בגין ביקורת ניכויים של המוסד לביטוח לאומי</w:t>
            </w:r>
          </w:p>
        </w:tc>
        <w:tc>
          <w:tcPr>
            <w:tcW w:w="1276" w:type="dxa"/>
            <w:vAlign w:val="center"/>
          </w:tcPr>
          <w:p w:rsidR="00D05AA6" w:rsidRPr="005711E1" w:rsidP="00462160">
            <w:pPr>
              <w:spacing w:before="120" w:line="240" w:lineRule="exact"/>
              <w:contextualSpacing/>
              <w:jc w:val="center"/>
              <w:rPr>
                <w:sz w:val="22"/>
                <w:szCs w:val="22"/>
                <w:rtl/>
              </w:rPr>
            </w:pPr>
            <w:r w:rsidRPr="005711E1">
              <w:rPr>
                <w:rFonts w:hint="cs"/>
                <w:sz w:val="22"/>
                <w:szCs w:val="22"/>
                <w:rtl/>
              </w:rPr>
              <w:t>0</w:t>
            </w:r>
          </w:p>
        </w:tc>
        <w:tc>
          <w:tcPr>
            <w:tcW w:w="1276" w:type="dxa"/>
            <w:vAlign w:val="center"/>
          </w:tcPr>
          <w:p w:rsidR="00D05AA6" w:rsidRPr="005711E1" w:rsidP="00462160">
            <w:pPr>
              <w:spacing w:before="120" w:line="240" w:lineRule="exact"/>
              <w:contextualSpacing/>
              <w:jc w:val="center"/>
              <w:rPr>
                <w:sz w:val="22"/>
                <w:szCs w:val="22"/>
                <w:rtl/>
              </w:rPr>
            </w:pPr>
            <w:r w:rsidRPr="005711E1">
              <w:rPr>
                <w:rFonts w:hint="cs"/>
                <w:sz w:val="22"/>
                <w:szCs w:val="22"/>
                <w:rtl/>
              </w:rPr>
              <w:t>0</w:t>
            </w:r>
          </w:p>
        </w:tc>
        <w:tc>
          <w:tcPr>
            <w:tcW w:w="1252" w:type="dxa"/>
            <w:vAlign w:val="center"/>
          </w:tcPr>
          <w:p w:rsidR="00D05AA6" w:rsidRPr="005711E1" w:rsidP="00462160">
            <w:pPr>
              <w:spacing w:before="120" w:line="240" w:lineRule="exact"/>
              <w:contextualSpacing/>
              <w:jc w:val="center"/>
              <w:rPr>
                <w:sz w:val="22"/>
                <w:szCs w:val="22"/>
                <w:rtl/>
              </w:rPr>
            </w:pPr>
            <w:r w:rsidRPr="005711E1">
              <w:rPr>
                <w:rFonts w:hint="cs"/>
                <w:sz w:val="22"/>
                <w:szCs w:val="22"/>
                <w:rtl/>
              </w:rPr>
              <w:t>606</w:t>
            </w:r>
          </w:p>
        </w:tc>
      </w:tr>
    </w:tbl>
    <w:p w:rsidR="005E7B6F" w:rsidP="0023206D">
      <w:pPr>
        <w:pStyle w:val="a"/>
        <w:spacing w:line="269" w:lineRule="auto"/>
        <w:rPr>
          <w:rtl/>
        </w:rPr>
      </w:pPr>
    </w:p>
    <w:p w:rsidR="00905277" w:rsidP="0023206D">
      <w:pPr>
        <w:spacing w:line="269" w:lineRule="auto"/>
        <w:rPr>
          <w:b/>
          <w:rtl/>
        </w:rPr>
      </w:pPr>
      <w:r w:rsidRPr="0039668F">
        <w:rPr>
          <w:rtl/>
        </w:rPr>
        <w:t>המכון</w:t>
      </w:r>
      <w:r w:rsidRPr="0039668F">
        <w:rPr>
          <w:rFonts w:hint="cs"/>
          <w:rtl/>
        </w:rPr>
        <w:t xml:space="preserve"> </w:t>
      </w:r>
      <w:r>
        <w:rPr>
          <w:rFonts w:hint="cs"/>
          <w:rtl/>
        </w:rPr>
        <w:t>מסר בתגובתו</w:t>
      </w:r>
      <w:r w:rsidRPr="0039668F">
        <w:rPr>
          <w:rFonts w:hint="cs"/>
          <w:rtl/>
        </w:rPr>
        <w:t xml:space="preserve"> כי הוא</w:t>
      </w:r>
      <w:r w:rsidRPr="0039668F">
        <w:rPr>
          <w:rtl/>
        </w:rPr>
        <w:t xml:space="preserve"> פועל בכל עת לי</w:t>
      </w:r>
      <w:r>
        <w:rPr>
          <w:rFonts w:hint="cs"/>
          <w:rtl/>
        </w:rPr>
        <w:t>י</w:t>
      </w:r>
      <w:r w:rsidRPr="0039668F">
        <w:rPr>
          <w:rtl/>
        </w:rPr>
        <w:t>חס הוצאות לעובד, אך אכן יש סוגי הוצאות שאין ביכולת</w:t>
      </w:r>
      <w:r>
        <w:rPr>
          <w:rFonts w:hint="cs"/>
          <w:rtl/>
        </w:rPr>
        <w:t>ו של</w:t>
      </w:r>
      <w:r w:rsidRPr="0039668F">
        <w:rPr>
          <w:rFonts w:hint="cs"/>
          <w:rtl/>
        </w:rPr>
        <w:t xml:space="preserve"> </w:t>
      </w:r>
      <w:r w:rsidRPr="0039668F">
        <w:rPr>
          <w:rtl/>
        </w:rPr>
        <w:t>המכון לי</w:t>
      </w:r>
      <w:r>
        <w:rPr>
          <w:rFonts w:hint="cs"/>
          <w:rtl/>
        </w:rPr>
        <w:t>י</w:t>
      </w:r>
      <w:r w:rsidRPr="0039668F">
        <w:rPr>
          <w:rtl/>
        </w:rPr>
        <w:t xml:space="preserve">חסן לעובד פלוני, ועל כן </w:t>
      </w:r>
      <w:r>
        <w:rPr>
          <w:rFonts w:hint="cs"/>
          <w:rtl/>
        </w:rPr>
        <w:t xml:space="preserve">הוא </w:t>
      </w:r>
      <w:r w:rsidRPr="0039668F">
        <w:rPr>
          <w:rtl/>
        </w:rPr>
        <w:t xml:space="preserve">מקפיד לדווח </w:t>
      </w:r>
      <w:r>
        <w:rPr>
          <w:rFonts w:hint="cs"/>
          <w:rtl/>
        </w:rPr>
        <w:t xml:space="preserve">על </w:t>
      </w:r>
      <w:r w:rsidRPr="0039668F">
        <w:rPr>
          <w:rtl/>
        </w:rPr>
        <w:t>הוצאות אלו כהוצאות עודפות בהתאם</w:t>
      </w:r>
      <w:r w:rsidRPr="0039668F">
        <w:rPr>
          <w:rFonts w:hint="cs"/>
          <w:rtl/>
        </w:rPr>
        <w:t xml:space="preserve"> </w:t>
      </w:r>
      <w:r>
        <w:rPr>
          <w:rtl/>
        </w:rPr>
        <w:t>להוראות הדין</w:t>
      </w:r>
      <w:r>
        <w:rPr>
          <w:rFonts w:hint="cs"/>
          <w:rtl/>
        </w:rPr>
        <w:t>.</w:t>
      </w:r>
    </w:p>
    <w:p w:rsidR="005E7B6F" w:rsidP="0023206D">
      <w:pPr>
        <w:pStyle w:val="a"/>
        <w:spacing w:line="269" w:lineRule="auto"/>
        <w:rPr>
          <w:rtl/>
        </w:rPr>
      </w:pPr>
    </w:p>
    <w:p w:rsidR="00D05AA6" w:rsidRPr="00024AE5" w:rsidP="0023206D">
      <w:pPr>
        <w:spacing w:line="269" w:lineRule="auto"/>
        <w:rPr>
          <w:b/>
          <w:bCs/>
          <w:rtl/>
        </w:rPr>
      </w:pPr>
      <w:r w:rsidRPr="00024AE5">
        <w:rPr>
          <w:rFonts w:hint="cs"/>
          <w:b/>
          <w:bCs/>
          <w:rtl/>
        </w:rPr>
        <w:t xml:space="preserve">המכון לא פירט בדוחותיו הכספיים לשנת 2018 כי בוצעה במכון ביקורת ניכויים של רשות המיסים ושל המוסד לביטוח לאומי, שבעקבותיה הוצאו למכון שומות מס בסכום של כ-2.4 מיליון ש"ח. </w:t>
      </w:r>
    </w:p>
    <w:p w:rsidR="00D05AA6" w:rsidRPr="00C23C91" w:rsidP="0023206D">
      <w:pPr>
        <w:spacing w:line="269" w:lineRule="auto"/>
        <w:rPr>
          <w:b/>
          <w:rtl/>
        </w:rPr>
      </w:pPr>
      <w:r w:rsidRPr="00C23C91">
        <w:rPr>
          <w:rFonts w:hint="eastAsia"/>
          <w:b/>
          <w:bCs/>
          <w:rtl/>
        </w:rPr>
        <w:t>מומלץ</w:t>
      </w:r>
      <w:r w:rsidRPr="00C23C91">
        <w:rPr>
          <w:b/>
          <w:bCs/>
          <w:rtl/>
        </w:rPr>
        <w:t xml:space="preserve"> </w:t>
      </w:r>
      <w:r w:rsidRPr="00C23C91">
        <w:rPr>
          <w:rFonts w:hint="eastAsia"/>
          <w:b/>
          <w:bCs/>
          <w:rtl/>
        </w:rPr>
        <w:t>כי</w:t>
      </w:r>
      <w:r w:rsidRPr="00C23C91">
        <w:rPr>
          <w:b/>
          <w:bCs/>
          <w:rtl/>
        </w:rPr>
        <w:t xml:space="preserve"> </w:t>
      </w:r>
      <w:r w:rsidRPr="00C23C91">
        <w:rPr>
          <w:rFonts w:hint="eastAsia"/>
          <w:b/>
          <w:bCs/>
          <w:rtl/>
        </w:rPr>
        <w:t>המכון</w:t>
      </w:r>
      <w:r w:rsidRPr="00C23C91">
        <w:rPr>
          <w:b/>
          <w:bCs/>
          <w:rtl/>
        </w:rPr>
        <w:t xml:space="preserve"> </w:t>
      </w:r>
      <w:r w:rsidRPr="00C23C91">
        <w:rPr>
          <w:rFonts w:hint="eastAsia"/>
          <w:b/>
          <w:bCs/>
          <w:rtl/>
        </w:rPr>
        <w:t>י</w:t>
      </w:r>
      <w:r>
        <w:rPr>
          <w:rFonts w:hint="cs"/>
          <w:b/>
          <w:bCs/>
          <w:rtl/>
        </w:rPr>
        <w:t>בחן ל</w:t>
      </w:r>
      <w:r w:rsidRPr="00C23C91">
        <w:rPr>
          <w:rFonts w:hint="eastAsia"/>
          <w:b/>
          <w:bCs/>
          <w:rtl/>
        </w:rPr>
        <w:t>ציין</w:t>
      </w:r>
      <w:r w:rsidRPr="00C23C91">
        <w:rPr>
          <w:b/>
          <w:bCs/>
          <w:rtl/>
        </w:rPr>
        <w:t xml:space="preserve"> </w:t>
      </w:r>
      <w:r w:rsidRPr="00C23C91" w:rsidR="00455D33">
        <w:rPr>
          <w:b/>
          <w:bCs/>
          <w:rtl/>
        </w:rPr>
        <w:t>בדוחות</w:t>
      </w:r>
      <w:r w:rsidR="0097545D">
        <w:rPr>
          <w:rFonts w:hint="cs"/>
          <w:b/>
          <w:bCs/>
          <w:rtl/>
        </w:rPr>
        <w:t>יו</w:t>
      </w:r>
      <w:r w:rsidRPr="00C23C91">
        <w:rPr>
          <w:b/>
          <w:bCs/>
          <w:rtl/>
        </w:rPr>
        <w:t xml:space="preserve"> הכספיים מידע</w:t>
      </w:r>
      <w:r w:rsidRPr="00C23C91" w:rsidR="00455D33">
        <w:rPr>
          <w:b/>
          <w:bCs/>
          <w:rtl/>
        </w:rPr>
        <w:t xml:space="preserve"> </w:t>
      </w:r>
      <w:r w:rsidR="0097545D">
        <w:rPr>
          <w:rFonts w:hint="cs"/>
          <w:b/>
          <w:bCs/>
          <w:rtl/>
        </w:rPr>
        <w:t>על</w:t>
      </w:r>
      <w:r w:rsidRPr="00C23C91">
        <w:rPr>
          <w:b/>
          <w:bCs/>
          <w:rtl/>
        </w:rPr>
        <w:t xml:space="preserve"> אודות שומות ניכויים שהוצאו </w:t>
      </w:r>
      <w:r w:rsidRPr="00611D7A">
        <w:rPr>
          <w:rFonts w:hint="eastAsia"/>
          <w:b/>
          <w:bCs/>
          <w:rtl/>
        </w:rPr>
        <w:t>למכון</w:t>
      </w:r>
      <w:r w:rsidRPr="00611D7A" w:rsidR="004D138D">
        <w:rPr>
          <w:b/>
          <w:bCs/>
          <w:rtl/>
        </w:rPr>
        <w:t xml:space="preserve">, </w:t>
      </w:r>
      <w:r w:rsidRPr="00611D7A" w:rsidR="004D138D">
        <w:rPr>
          <w:rFonts w:hint="eastAsia"/>
          <w:b/>
          <w:bCs/>
          <w:rtl/>
        </w:rPr>
        <w:t>לאור</w:t>
      </w:r>
      <w:r w:rsidRPr="00611D7A" w:rsidR="004D138D">
        <w:rPr>
          <w:b/>
          <w:bCs/>
          <w:rtl/>
        </w:rPr>
        <w:t xml:space="preserve"> </w:t>
      </w:r>
      <w:r w:rsidRPr="00611D7A" w:rsidR="004D138D">
        <w:rPr>
          <w:rFonts w:hint="eastAsia"/>
          <w:b/>
          <w:bCs/>
          <w:rtl/>
        </w:rPr>
        <w:t>העובדה</w:t>
      </w:r>
      <w:r w:rsidRPr="00611D7A" w:rsidR="004D138D">
        <w:rPr>
          <w:b/>
          <w:bCs/>
          <w:rtl/>
        </w:rPr>
        <w:t xml:space="preserve"> </w:t>
      </w:r>
      <w:r w:rsidRPr="00611D7A" w:rsidR="004D138D">
        <w:rPr>
          <w:rFonts w:hint="eastAsia"/>
          <w:b/>
          <w:bCs/>
          <w:rtl/>
        </w:rPr>
        <w:t>שמדובר</w:t>
      </w:r>
      <w:r w:rsidRPr="00611D7A" w:rsidR="004D138D">
        <w:rPr>
          <w:b/>
          <w:bCs/>
          <w:rtl/>
        </w:rPr>
        <w:t xml:space="preserve"> </w:t>
      </w:r>
      <w:r w:rsidRPr="00611D7A" w:rsidR="004D138D">
        <w:rPr>
          <w:rFonts w:hint="eastAsia"/>
          <w:b/>
          <w:bCs/>
          <w:rtl/>
        </w:rPr>
        <w:t>בסכום</w:t>
      </w:r>
      <w:r w:rsidRPr="00611D7A" w:rsidR="004D138D">
        <w:rPr>
          <w:b/>
          <w:bCs/>
          <w:rtl/>
        </w:rPr>
        <w:t xml:space="preserve"> </w:t>
      </w:r>
      <w:r w:rsidRPr="00611D7A" w:rsidR="004D138D">
        <w:rPr>
          <w:rFonts w:hint="eastAsia"/>
          <w:b/>
          <w:bCs/>
          <w:rtl/>
        </w:rPr>
        <w:t>מהותי</w:t>
      </w:r>
      <w:r w:rsidRPr="00611D7A">
        <w:rPr>
          <w:b/>
          <w:bCs/>
          <w:rtl/>
        </w:rPr>
        <w:t>.</w:t>
      </w:r>
    </w:p>
    <w:p w:rsidR="00D05AA6" w:rsidP="00BD41E6">
      <w:pPr>
        <w:pStyle w:val="a"/>
        <w:rPr>
          <w:rtl/>
        </w:rPr>
      </w:pPr>
    </w:p>
    <w:p w:rsidR="00BD41E6" w:rsidRPr="00C23C91" w:rsidP="00BD41E6">
      <w:pPr>
        <w:pStyle w:val="a"/>
        <w:rPr>
          <w:rtl/>
        </w:rPr>
      </w:pPr>
    </w:p>
    <w:p w:rsidR="00D05AA6" w:rsidP="0023206D">
      <w:pPr>
        <w:pStyle w:val="Heading3"/>
        <w:spacing w:before="0" w:line="269" w:lineRule="auto"/>
        <w:rPr>
          <w:rtl/>
        </w:rPr>
      </w:pPr>
      <w:r>
        <w:rPr>
          <w:rFonts w:hint="cs"/>
          <w:rtl/>
        </w:rPr>
        <w:t>אי-ניצול תקציב השקעות</w:t>
      </w:r>
    </w:p>
    <w:p w:rsidR="00D05AA6" w:rsidP="0023206D">
      <w:pPr>
        <w:pStyle w:val="a"/>
        <w:spacing w:line="269" w:lineRule="auto"/>
        <w:rPr>
          <w:rtl/>
        </w:rPr>
      </w:pPr>
    </w:p>
    <w:p w:rsidR="00D05AA6" w:rsidP="0023206D">
      <w:pPr>
        <w:spacing w:line="269" w:lineRule="auto"/>
        <w:rPr>
          <w:rtl/>
        </w:rPr>
      </w:pPr>
      <w:r w:rsidRPr="00786E01">
        <w:rPr>
          <w:rtl/>
        </w:rPr>
        <w:t xml:space="preserve">ההשקעות </w:t>
      </w:r>
      <w:r>
        <w:rPr>
          <w:rFonts w:hint="cs"/>
          <w:rtl/>
        </w:rPr>
        <w:t>ב</w:t>
      </w:r>
      <w:r w:rsidRPr="00786E01">
        <w:rPr>
          <w:rtl/>
        </w:rPr>
        <w:t>רכישת ציוד ה</w:t>
      </w:r>
      <w:r>
        <w:rPr>
          <w:rFonts w:hint="cs"/>
          <w:rtl/>
        </w:rPr>
        <w:t>ן</w:t>
      </w:r>
      <w:r w:rsidRPr="00786E01">
        <w:rPr>
          <w:rtl/>
        </w:rPr>
        <w:t xml:space="preserve"> כלי חשוב ומרכזי לקידום </w:t>
      </w:r>
      <w:r>
        <w:rPr>
          <w:rFonts w:hint="cs"/>
          <w:rtl/>
        </w:rPr>
        <w:t>תאגיד</w:t>
      </w:r>
      <w:r w:rsidRPr="00786E01">
        <w:rPr>
          <w:rtl/>
        </w:rPr>
        <w:t xml:space="preserve"> ולהבטחת עמידת</w:t>
      </w:r>
      <w:r>
        <w:rPr>
          <w:rFonts w:hint="cs"/>
          <w:rtl/>
        </w:rPr>
        <w:t>ו</w:t>
      </w:r>
      <w:r w:rsidRPr="00786E01">
        <w:rPr>
          <w:rtl/>
        </w:rPr>
        <w:t xml:space="preserve"> באתגרים הניצבים לפתח</w:t>
      </w:r>
      <w:r>
        <w:rPr>
          <w:rFonts w:hint="cs"/>
          <w:rtl/>
        </w:rPr>
        <w:t>ו</w:t>
      </w:r>
      <w:r w:rsidRPr="00786E01">
        <w:rPr>
          <w:rtl/>
        </w:rPr>
        <w:t xml:space="preserve">. ביצוע התקציב דורש מהנהלת </w:t>
      </w:r>
      <w:r>
        <w:rPr>
          <w:rFonts w:hint="cs"/>
          <w:rtl/>
        </w:rPr>
        <w:t>התאגיד</w:t>
      </w:r>
      <w:r w:rsidRPr="00786E01">
        <w:rPr>
          <w:rtl/>
        </w:rPr>
        <w:t xml:space="preserve"> תכנון קפדני, מקצועיות, מיומנות, ראייה מערכתית ויכולת להתמודד עם נושאים מורכבי</w:t>
      </w:r>
      <w:r>
        <w:rPr>
          <w:rFonts w:hint="cs"/>
          <w:rtl/>
        </w:rPr>
        <w:t>ם.</w:t>
      </w:r>
    </w:p>
    <w:p w:rsidR="003802FB" w:rsidP="0023206D">
      <w:pPr>
        <w:spacing w:line="269" w:lineRule="auto"/>
        <w:rPr>
          <w:rtl/>
        </w:rPr>
      </w:pPr>
    </w:p>
    <w:p w:rsidR="00D05AA6" w:rsidP="0023206D">
      <w:pPr>
        <w:spacing w:line="269" w:lineRule="auto"/>
        <w:rPr>
          <w:rtl/>
        </w:rPr>
      </w:pPr>
      <w:r>
        <w:rPr>
          <w:rFonts w:hint="cs"/>
          <w:rtl/>
        </w:rPr>
        <w:t>ה</w:t>
      </w:r>
      <w:r w:rsidRPr="00407930">
        <w:rPr>
          <w:rtl/>
        </w:rPr>
        <w:t xml:space="preserve">נהלת </w:t>
      </w:r>
      <w:r>
        <w:rPr>
          <w:rFonts w:hint="cs"/>
          <w:rtl/>
        </w:rPr>
        <w:t>המכון</w:t>
      </w:r>
      <w:r w:rsidRPr="00407930">
        <w:rPr>
          <w:rtl/>
        </w:rPr>
        <w:t xml:space="preserve"> מגישה ל</w:t>
      </w:r>
      <w:r>
        <w:rPr>
          <w:rFonts w:hint="cs"/>
          <w:rtl/>
        </w:rPr>
        <w:t>וועד הפועל</w:t>
      </w:r>
      <w:r w:rsidRPr="00407930">
        <w:rPr>
          <w:rtl/>
        </w:rPr>
        <w:t xml:space="preserve"> את הצעת תקציב ההשקעות של ה</w:t>
      </w:r>
      <w:r>
        <w:rPr>
          <w:rFonts w:hint="cs"/>
          <w:rtl/>
        </w:rPr>
        <w:t>מכון</w:t>
      </w:r>
      <w:r w:rsidRPr="00407930">
        <w:rPr>
          <w:rtl/>
        </w:rPr>
        <w:t xml:space="preserve"> מדי שנה, בחודשים נובמבר-דצמבר, עבור השנה הבאה. </w:t>
      </w:r>
      <w:r>
        <w:rPr>
          <w:rFonts w:hint="cs"/>
          <w:rtl/>
        </w:rPr>
        <w:t xml:space="preserve">להלן לוח </w:t>
      </w:r>
      <w:r w:rsidR="008F1527">
        <w:rPr>
          <w:rFonts w:hint="cs"/>
          <w:rtl/>
        </w:rPr>
        <w:t>30</w:t>
      </w:r>
      <w:r>
        <w:rPr>
          <w:rFonts w:hint="cs"/>
          <w:rtl/>
        </w:rPr>
        <w:t xml:space="preserve"> המציג את תקציב </w:t>
      </w:r>
      <w:r>
        <w:rPr>
          <w:rtl/>
        </w:rPr>
        <w:t>השקעות מכון התקנים</w:t>
      </w:r>
      <w:r>
        <w:rPr>
          <w:rFonts w:hint="cs"/>
          <w:rtl/>
        </w:rPr>
        <w:t xml:space="preserve"> וביצועו בשנים</w:t>
      </w:r>
      <w:r>
        <w:rPr>
          <w:rtl/>
        </w:rPr>
        <w:t xml:space="preserve"> 201</w:t>
      </w:r>
      <w:r>
        <w:rPr>
          <w:rFonts w:hint="cs"/>
          <w:rtl/>
        </w:rPr>
        <w:t>6</w:t>
      </w:r>
      <w:r>
        <w:rPr>
          <w:rtl/>
        </w:rPr>
        <w:t xml:space="preserve"> - 201</w:t>
      </w:r>
      <w:r>
        <w:rPr>
          <w:rFonts w:hint="cs"/>
          <w:rtl/>
        </w:rPr>
        <w:t>8.</w:t>
      </w:r>
    </w:p>
    <w:p w:rsidR="003802FB" w:rsidP="0023206D">
      <w:pPr>
        <w:spacing w:line="269" w:lineRule="auto"/>
        <w:jc w:val="center"/>
        <w:rPr>
          <w:b/>
          <w:bCs/>
          <w:rtl/>
        </w:rPr>
      </w:pPr>
    </w:p>
    <w:p w:rsidR="00462160" w:rsidP="00462160">
      <w:pPr>
        <w:spacing w:after="120" w:line="269" w:lineRule="auto"/>
        <w:jc w:val="center"/>
        <w:rPr>
          <w:b/>
          <w:bCs/>
          <w:rtl/>
        </w:rPr>
      </w:pPr>
      <w:r>
        <w:rPr>
          <w:b/>
          <w:bCs/>
          <w:rtl/>
        </w:rPr>
        <w:br w:type="page"/>
      </w:r>
    </w:p>
    <w:p w:rsidR="00D05AA6" w:rsidP="00462160">
      <w:pPr>
        <w:spacing w:after="120" w:line="269" w:lineRule="auto"/>
        <w:jc w:val="center"/>
        <w:rPr>
          <w:rtl/>
        </w:rPr>
      </w:pPr>
      <w:r w:rsidRPr="004D48E0">
        <w:rPr>
          <w:rFonts w:hint="cs"/>
          <w:b/>
          <w:bCs/>
          <w:rtl/>
        </w:rPr>
        <w:t xml:space="preserve">לוח </w:t>
      </w:r>
      <w:r w:rsidR="008F1527">
        <w:rPr>
          <w:rFonts w:hint="cs"/>
          <w:b/>
          <w:bCs/>
          <w:rtl/>
        </w:rPr>
        <w:t>30</w:t>
      </w:r>
      <w:r w:rsidRPr="004D48E0">
        <w:rPr>
          <w:rFonts w:hint="cs"/>
          <w:b/>
          <w:bCs/>
          <w:rtl/>
        </w:rPr>
        <w:t xml:space="preserve">: </w:t>
      </w:r>
      <w:r w:rsidRPr="00BD1B8A">
        <w:rPr>
          <w:rFonts w:hint="cs"/>
          <w:b/>
          <w:bCs/>
          <w:rtl/>
        </w:rPr>
        <w:t xml:space="preserve">תקציב </w:t>
      </w:r>
      <w:r w:rsidRPr="00BD1B8A">
        <w:rPr>
          <w:b/>
          <w:bCs/>
          <w:rtl/>
        </w:rPr>
        <w:t>השקעות מכון התקנים</w:t>
      </w:r>
      <w:r w:rsidRPr="00BD1B8A">
        <w:rPr>
          <w:rFonts w:hint="cs"/>
          <w:b/>
          <w:bCs/>
          <w:rtl/>
        </w:rPr>
        <w:t xml:space="preserve"> וביצועו</w:t>
      </w:r>
      <w:r>
        <w:rPr>
          <w:rFonts w:hint="cs"/>
          <w:b/>
          <w:bCs/>
          <w:rtl/>
        </w:rPr>
        <w:t>,</w:t>
      </w:r>
      <w:r w:rsidRPr="00BD1B8A">
        <w:rPr>
          <w:rFonts w:hint="cs"/>
          <w:b/>
          <w:bCs/>
          <w:rtl/>
        </w:rPr>
        <w:t xml:space="preserve"> </w:t>
      </w:r>
      <w:r w:rsidRPr="00BD1B8A">
        <w:rPr>
          <w:b/>
          <w:bCs/>
          <w:rtl/>
        </w:rPr>
        <w:t>201</w:t>
      </w:r>
      <w:r w:rsidRPr="00BD1B8A">
        <w:rPr>
          <w:rFonts w:hint="cs"/>
          <w:b/>
          <w:bCs/>
          <w:rtl/>
        </w:rPr>
        <w:t>6</w:t>
      </w:r>
      <w:r w:rsidRPr="00BD1B8A">
        <w:rPr>
          <w:b/>
          <w:bCs/>
          <w:rtl/>
        </w:rPr>
        <w:t xml:space="preserve"> - 201</w:t>
      </w:r>
      <w:r w:rsidRPr="00BD1B8A">
        <w:rPr>
          <w:rFonts w:hint="cs"/>
          <w:b/>
          <w:bCs/>
          <w:rtl/>
        </w:rPr>
        <w:t>8</w:t>
      </w:r>
      <w:r w:rsidRPr="00BD1B8A">
        <w:rPr>
          <w:b/>
          <w:bCs/>
          <w:rtl/>
        </w:rPr>
        <w:t xml:space="preserve"> (</w:t>
      </w:r>
      <w:r w:rsidRPr="00BD1B8A">
        <w:rPr>
          <w:rFonts w:hint="cs"/>
          <w:b/>
          <w:bCs/>
          <w:rtl/>
        </w:rPr>
        <w:t>ב</w:t>
      </w:r>
      <w:r w:rsidRPr="00BD1B8A">
        <w:rPr>
          <w:b/>
          <w:bCs/>
          <w:rtl/>
        </w:rPr>
        <w:t>מ</w:t>
      </w:r>
      <w:r w:rsidRPr="00BD1B8A">
        <w:rPr>
          <w:rFonts w:hint="cs"/>
          <w:b/>
          <w:bCs/>
          <w:rtl/>
        </w:rPr>
        <w:t>יליוני ש"ח</w:t>
      </w:r>
      <w:r w:rsidRPr="00BD1B8A">
        <w:rPr>
          <w:b/>
          <w:bCs/>
          <w:rtl/>
        </w:rPr>
        <w:t>)</w:t>
      </w:r>
    </w:p>
    <w:tbl>
      <w:tblPr>
        <w:tblStyle w:val="TableGrid"/>
        <w:bidiVisual/>
        <w:tblW w:w="0" w:type="auto"/>
        <w:tblLook w:val="04A0"/>
      </w:tblPr>
      <w:tblGrid>
        <w:gridCol w:w="1258"/>
        <w:gridCol w:w="1008"/>
        <w:gridCol w:w="1309"/>
        <w:gridCol w:w="1101"/>
        <w:gridCol w:w="1216"/>
        <w:gridCol w:w="1052"/>
        <w:gridCol w:w="1266"/>
      </w:tblGrid>
      <w:tr w:rsidTr="00F3356B">
        <w:tblPrEx>
          <w:tblW w:w="0" w:type="auto"/>
          <w:tblLook w:val="04A0"/>
        </w:tblPrEx>
        <w:tc>
          <w:tcPr>
            <w:tcW w:w="1258" w:type="dxa"/>
          </w:tcPr>
          <w:p w:rsidR="00D05AA6" w:rsidRPr="00F3356B" w:rsidP="00462160">
            <w:pPr>
              <w:spacing w:before="80" w:after="80" w:line="240" w:lineRule="exact"/>
              <w:rPr>
                <w:sz w:val="22"/>
                <w:szCs w:val="22"/>
                <w:rtl/>
              </w:rPr>
            </w:pPr>
          </w:p>
        </w:tc>
        <w:tc>
          <w:tcPr>
            <w:tcW w:w="2317" w:type="dxa"/>
            <w:gridSpan w:val="2"/>
            <w:shd w:val="clear" w:color="auto" w:fill="EEECE1" w:themeFill="background2"/>
          </w:tcPr>
          <w:p w:rsidR="00D05AA6" w:rsidRPr="00462160" w:rsidP="00462160">
            <w:pPr>
              <w:spacing w:before="80" w:after="80" w:line="240" w:lineRule="exact"/>
              <w:jc w:val="center"/>
              <w:rPr>
                <w:b/>
                <w:bCs/>
                <w:sz w:val="22"/>
                <w:szCs w:val="22"/>
                <w:rtl/>
              </w:rPr>
            </w:pPr>
            <w:r w:rsidRPr="00462160">
              <w:rPr>
                <w:b/>
                <w:bCs/>
                <w:sz w:val="22"/>
                <w:szCs w:val="22"/>
                <w:rtl/>
              </w:rPr>
              <w:t>2016</w:t>
            </w:r>
          </w:p>
        </w:tc>
        <w:tc>
          <w:tcPr>
            <w:tcW w:w="2317" w:type="dxa"/>
            <w:gridSpan w:val="2"/>
            <w:shd w:val="clear" w:color="auto" w:fill="EEECE1" w:themeFill="background2"/>
          </w:tcPr>
          <w:p w:rsidR="00D05AA6" w:rsidRPr="00462160" w:rsidP="00462160">
            <w:pPr>
              <w:spacing w:before="80" w:after="80" w:line="240" w:lineRule="exact"/>
              <w:jc w:val="center"/>
              <w:rPr>
                <w:b/>
                <w:bCs/>
                <w:sz w:val="22"/>
                <w:szCs w:val="22"/>
                <w:rtl/>
              </w:rPr>
            </w:pPr>
            <w:r w:rsidRPr="00462160">
              <w:rPr>
                <w:b/>
                <w:bCs/>
                <w:sz w:val="22"/>
                <w:szCs w:val="22"/>
                <w:rtl/>
              </w:rPr>
              <w:t>2017</w:t>
            </w:r>
          </w:p>
        </w:tc>
        <w:tc>
          <w:tcPr>
            <w:tcW w:w="2318" w:type="dxa"/>
            <w:gridSpan w:val="2"/>
            <w:shd w:val="clear" w:color="auto" w:fill="EEECE1" w:themeFill="background2"/>
          </w:tcPr>
          <w:p w:rsidR="00D05AA6" w:rsidRPr="00462160" w:rsidP="00462160">
            <w:pPr>
              <w:spacing w:before="80" w:after="80" w:line="240" w:lineRule="exact"/>
              <w:jc w:val="center"/>
              <w:rPr>
                <w:b/>
                <w:bCs/>
                <w:sz w:val="22"/>
                <w:szCs w:val="22"/>
                <w:rtl/>
              </w:rPr>
            </w:pPr>
            <w:r w:rsidRPr="00462160">
              <w:rPr>
                <w:b/>
                <w:bCs/>
                <w:sz w:val="22"/>
                <w:szCs w:val="22"/>
                <w:rtl/>
              </w:rPr>
              <w:t>2018</w:t>
            </w:r>
          </w:p>
        </w:tc>
      </w:tr>
      <w:tr w:rsidTr="00F3356B">
        <w:tblPrEx>
          <w:tblW w:w="0" w:type="auto"/>
          <w:tblLook w:val="04A0"/>
        </w:tblPrEx>
        <w:tc>
          <w:tcPr>
            <w:tcW w:w="1258" w:type="dxa"/>
          </w:tcPr>
          <w:p w:rsidR="00D05AA6" w:rsidRPr="00F3356B" w:rsidP="00462160">
            <w:pPr>
              <w:spacing w:before="80" w:after="80" w:line="240" w:lineRule="exact"/>
              <w:rPr>
                <w:sz w:val="22"/>
                <w:szCs w:val="22"/>
                <w:rtl/>
              </w:rPr>
            </w:pPr>
          </w:p>
        </w:tc>
        <w:tc>
          <w:tcPr>
            <w:tcW w:w="1008" w:type="dxa"/>
          </w:tcPr>
          <w:p w:rsidR="00D05AA6" w:rsidRPr="00462160" w:rsidP="00462160">
            <w:pPr>
              <w:spacing w:before="80" w:after="80" w:line="240" w:lineRule="exact"/>
              <w:rPr>
                <w:b/>
                <w:bCs/>
                <w:sz w:val="22"/>
                <w:szCs w:val="22"/>
                <w:rtl/>
              </w:rPr>
            </w:pPr>
            <w:r w:rsidRPr="00462160">
              <w:rPr>
                <w:b/>
                <w:bCs/>
                <w:sz w:val="22"/>
                <w:szCs w:val="22"/>
                <w:rtl/>
              </w:rPr>
              <w:t>תקציב</w:t>
            </w:r>
          </w:p>
        </w:tc>
        <w:tc>
          <w:tcPr>
            <w:tcW w:w="1309" w:type="dxa"/>
          </w:tcPr>
          <w:p w:rsidR="00D05AA6" w:rsidRPr="00462160" w:rsidP="00462160">
            <w:pPr>
              <w:spacing w:before="80" w:after="80" w:line="240" w:lineRule="exact"/>
              <w:rPr>
                <w:b/>
                <w:bCs/>
                <w:sz w:val="22"/>
                <w:szCs w:val="22"/>
                <w:rtl/>
              </w:rPr>
            </w:pPr>
            <w:r w:rsidRPr="00462160">
              <w:rPr>
                <w:b/>
                <w:bCs/>
                <w:sz w:val="22"/>
                <w:szCs w:val="22"/>
                <w:rtl/>
              </w:rPr>
              <w:t>ביצוע</w:t>
            </w:r>
          </w:p>
        </w:tc>
        <w:tc>
          <w:tcPr>
            <w:tcW w:w="1101" w:type="dxa"/>
          </w:tcPr>
          <w:p w:rsidR="00D05AA6" w:rsidRPr="00462160" w:rsidP="00462160">
            <w:pPr>
              <w:spacing w:before="80" w:after="80" w:line="240" w:lineRule="exact"/>
              <w:rPr>
                <w:b/>
                <w:bCs/>
                <w:sz w:val="22"/>
                <w:szCs w:val="22"/>
                <w:rtl/>
              </w:rPr>
            </w:pPr>
            <w:r w:rsidRPr="00462160">
              <w:rPr>
                <w:b/>
                <w:bCs/>
                <w:sz w:val="22"/>
                <w:szCs w:val="22"/>
                <w:rtl/>
              </w:rPr>
              <w:t>תקציב</w:t>
            </w:r>
          </w:p>
        </w:tc>
        <w:tc>
          <w:tcPr>
            <w:tcW w:w="1216" w:type="dxa"/>
          </w:tcPr>
          <w:p w:rsidR="00D05AA6" w:rsidRPr="00462160" w:rsidP="00462160">
            <w:pPr>
              <w:spacing w:before="80" w:after="80" w:line="240" w:lineRule="exact"/>
              <w:rPr>
                <w:b/>
                <w:bCs/>
                <w:sz w:val="22"/>
                <w:szCs w:val="22"/>
                <w:rtl/>
              </w:rPr>
            </w:pPr>
            <w:r w:rsidRPr="00462160">
              <w:rPr>
                <w:b/>
                <w:bCs/>
                <w:sz w:val="22"/>
                <w:szCs w:val="22"/>
                <w:rtl/>
              </w:rPr>
              <w:t>ביצוע</w:t>
            </w:r>
          </w:p>
        </w:tc>
        <w:tc>
          <w:tcPr>
            <w:tcW w:w="1052" w:type="dxa"/>
          </w:tcPr>
          <w:p w:rsidR="00D05AA6" w:rsidRPr="00462160" w:rsidP="00462160">
            <w:pPr>
              <w:spacing w:before="80" w:after="80" w:line="240" w:lineRule="exact"/>
              <w:rPr>
                <w:b/>
                <w:bCs/>
                <w:sz w:val="22"/>
                <w:szCs w:val="22"/>
                <w:rtl/>
              </w:rPr>
            </w:pPr>
            <w:r w:rsidRPr="00462160">
              <w:rPr>
                <w:b/>
                <w:bCs/>
                <w:sz w:val="22"/>
                <w:szCs w:val="22"/>
                <w:rtl/>
              </w:rPr>
              <w:t>תקציב</w:t>
            </w:r>
          </w:p>
        </w:tc>
        <w:tc>
          <w:tcPr>
            <w:tcW w:w="1266" w:type="dxa"/>
          </w:tcPr>
          <w:p w:rsidR="00D05AA6" w:rsidRPr="00462160" w:rsidP="00462160">
            <w:pPr>
              <w:spacing w:before="80" w:after="80" w:line="240" w:lineRule="exact"/>
              <w:rPr>
                <w:b/>
                <w:bCs/>
                <w:sz w:val="22"/>
                <w:szCs w:val="22"/>
                <w:rtl/>
              </w:rPr>
            </w:pPr>
            <w:r w:rsidRPr="00462160">
              <w:rPr>
                <w:b/>
                <w:bCs/>
                <w:sz w:val="22"/>
                <w:szCs w:val="22"/>
                <w:rtl/>
              </w:rPr>
              <w:t>ביצוע</w:t>
            </w:r>
          </w:p>
        </w:tc>
      </w:tr>
      <w:tr w:rsidTr="00F3356B">
        <w:tblPrEx>
          <w:tblW w:w="0" w:type="auto"/>
          <w:tblLook w:val="04A0"/>
        </w:tblPrEx>
        <w:tc>
          <w:tcPr>
            <w:tcW w:w="1258" w:type="dxa"/>
          </w:tcPr>
          <w:p w:rsidR="00D05AA6" w:rsidRPr="00F3356B" w:rsidP="00462160">
            <w:pPr>
              <w:spacing w:before="80" w:after="80" w:line="240" w:lineRule="exact"/>
              <w:jc w:val="left"/>
              <w:rPr>
                <w:sz w:val="22"/>
                <w:szCs w:val="22"/>
                <w:rtl/>
              </w:rPr>
            </w:pPr>
            <w:r w:rsidRPr="00F3356B">
              <w:rPr>
                <w:sz w:val="22"/>
                <w:szCs w:val="22"/>
                <w:rtl/>
              </w:rPr>
              <w:t>ציוד טכני</w:t>
            </w:r>
          </w:p>
        </w:tc>
        <w:tc>
          <w:tcPr>
            <w:tcW w:w="1008" w:type="dxa"/>
          </w:tcPr>
          <w:p w:rsidR="00D05AA6" w:rsidRPr="00F3356B" w:rsidP="00462160">
            <w:pPr>
              <w:spacing w:before="80" w:after="80" w:line="240" w:lineRule="exact"/>
              <w:rPr>
                <w:b/>
                <w:bCs/>
                <w:sz w:val="22"/>
                <w:szCs w:val="22"/>
                <w:rtl/>
              </w:rPr>
            </w:pPr>
            <w:r w:rsidRPr="00F3356B">
              <w:rPr>
                <w:b/>
                <w:bCs/>
                <w:sz w:val="22"/>
                <w:szCs w:val="22"/>
                <w:rtl/>
              </w:rPr>
              <w:t xml:space="preserve"> 6.1 </w:t>
            </w:r>
          </w:p>
        </w:tc>
        <w:tc>
          <w:tcPr>
            <w:tcW w:w="1309" w:type="dxa"/>
          </w:tcPr>
          <w:p w:rsidR="00D05AA6" w:rsidRPr="00F3356B" w:rsidP="00462160">
            <w:pPr>
              <w:spacing w:before="80" w:after="80" w:line="240" w:lineRule="exact"/>
              <w:rPr>
                <w:b/>
                <w:bCs/>
                <w:sz w:val="22"/>
                <w:szCs w:val="22"/>
                <w:rtl/>
              </w:rPr>
            </w:pPr>
            <w:r w:rsidRPr="00F3356B">
              <w:rPr>
                <w:b/>
                <w:bCs/>
                <w:sz w:val="22"/>
                <w:szCs w:val="22"/>
                <w:rtl/>
              </w:rPr>
              <w:t xml:space="preserve"> 4.3 </w:t>
            </w:r>
            <w:r w:rsidRPr="00F3356B">
              <w:rPr>
                <w:rFonts w:hint="cs"/>
                <w:b/>
                <w:bCs/>
                <w:sz w:val="22"/>
                <w:szCs w:val="22"/>
                <w:rtl/>
              </w:rPr>
              <w:t>(70%)</w:t>
            </w:r>
          </w:p>
        </w:tc>
        <w:tc>
          <w:tcPr>
            <w:tcW w:w="1101" w:type="dxa"/>
          </w:tcPr>
          <w:p w:rsidR="00D05AA6" w:rsidRPr="00F3356B" w:rsidP="00462160">
            <w:pPr>
              <w:spacing w:before="80" w:after="80" w:line="240" w:lineRule="exact"/>
              <w:rPr>
                <w:b/>
                <w:bCs/>
                <w:sz w:val="22"/>
                <w:szCs w:val="22"/>
                <w:rtl/>
              </w:rPr>
            </w:pPr>
            <w:r w:rsidRPr="00F3356B">
              <w:rPr>
                <w:b/>
                <w:bCs/>
                <w:sz w:val="22"/>
                <w:szCs w:val="22"/>
                <w:rtl/>
              </w:rPr>
              <w:t xml:space="preserve"> 8.9 </w:t>
            </w:r>
          </w:p>
        </w:tc>
        <w:tc>
          <w:tcPr>
            <w:tcW w:w="1216" w:type="dxa"/>
          </w:tcPr>
          <w:p w:rsidR="00D05AA6" w:rsidRPr="00F3356B" w:rsidP="00462160">
            <w:pPr>
              <w:spacing w:before="80" w:after="80" w:line="240" w:lineRule="exact"/>
              <w:rPr>
                <w:b/>
                <w:bCs/>
                <w:sz w:val="22"/>
                <w:szCs w:val="22"/>
                <w:rtl/>
              </w:rPr>
            </w:pPr>
            <w:r w:rsidRPr="00F3356B">
              <w:rPr>
                <w:b/>
                <w:bCs/>
                <w:sz w:val="22"/>
                <w:szCs w:val="22"/>
                <w:rtl/>
              </w:rPr>
              <w:t xml:space="preserve"> 4.4 </w:t>
            </w:r>
            <w:r w:rsidRPr="00F3356B">
              <w:rPr>
                <w:rFonts w:hint="cs"/>
                <w:b/>
                <w:bCs/>
                <w:sz w:val="22"/>
                <w:szCs w:val="22"/>
                <w:rtl/>
              </w:rPr>
              <w:t>(49%)</w:t>
            </w:r>
          </w:p>
        </w:tc>
        <w:tc>
          <w:tcPr>
            <w:tcW w:w="1052" w:type="dxa"/>
          </w:tcPr>
          <w:p w:rsidR="00D05AA6" w:rsidRPr="00F3356B" w:rsidP="00462160">
            <w:pPr>
              <w:spacing w:before="80" w:after="80" w:line="240" w:lineRule="exact"/>
              <w:rPr>
                <w:b/>
                <w:bCs/>
                <w:sz w:val="22"/>
                <w:szCs w:val="22"/>
                <w:rtl/>
              </w:rPr>
            </w:pPr>
            <w:r w:rsidRPr="00F3356B">
              <w:rPr>
                <w:b/>
                <w:bCs/>
                <w:sz w:val="22"/>
                <w:szCs w:val="22"/>
                <w:rtl/>
              </w:rPr>
              <w:t xml:space="preserve"> 7.2 </w:t>
            </w:r>
          </w:p>
        </w:tc>
        <w:tc>
          <w:tcPr>
            <w:tcW w:w="1266" w:type="dxa"/>
          </w:tcPr>
          <w:p w:rsidR="00D05AA6" w:rsidRPr="00F3356B" w:rsidP="00462160">
            <w:pPr>
              <w:spacing w:before="80" w:after="80" w:line="240" w:lineRule="exact"/>
              <w:rPr>
                <w:b/>
                <w:bCs/>
                <w:sz w:val="22"/>
                <w:szCs w:val="22"/>
                <w:rtl/>
              </w:rPr>
            </w:pPr>
            <w:r w:rsidRPr="00F3356B">
              <w:rPr>
                <w:b/>
                <w:bCs/>
                <w:sz w:val="22"/>
                <w:szCs w:val="22"/>
                <w:rtl/>
              </w:rPr>
              <w:t xml:space="preserve"> 3.7 </w:t>
            </w:r>
            <w:r w:rsidRPr="00F3356B">
              <w:rPr>
                <w:rFonts w:hint="cs"/>
                <w:b/>
                <w:bCs/>
                <w:sz w:val="22"/>
                <w:szCs w:val="22"/>
                <w:rtl/>
              </w:rPr>
              <w:t>(51%)</w:t>
            </w:r>
          </w:p>
        </w:tc>
      </w:tr>
      <w:tr w:rsidTr="00F3356B">
        <w:tblPrEx>
          <w:tblW w:w="0" w:type="auto"/>
          <w:tblLook w:val="04A0"/>
        </w:tblPrEx>
        <w:tc>
          <w:tcPr>
            <w:tcW w:w="1258" w:type="dxa"/>
          </w:tcPr>
          <w:p w:rsidR="00D05AA6" w:rsidRPr="00F3356B" w:rsidP="00462160">
            <w:pPr>
              <w:spacing w:before="80" w:after="80" w:line="240" w:lineRule="exact"/>
              <w:jc w:val="left"/>
              <w:rPr>
                <w:sz w:val="22"/>
                <w:szCs w:val="22"/>
                <w:rtl/>
              </w:rPr>
            </w:pPr>
            <w:r w:rsidRPr="00F3356B">
              <w:rPr>
                <w:sz w:val="22"/>
                <w:szCs w:val="22"/>
                <w:rtl/>
              </w:rPr>
              <w:t>בינוי ותשתיות</w:t>
            </w:r>
          </w:p>
        </w:tc>
        <w:tc>
          <w:tcPr>
            <w:tcW w:w="1008" w:type="dxa"/>
          </w:tcPr>
          <w:p w:rsidR="00D05AA6" w:rsidRPr="00F3356B" w:rsidP="00462160">
            <w:pPr>
              <w:spacing w:before="80" w:after="80" w:line="240" w:lineRule="exact"/>
              <w:rPr>
                <w:sz w:val="22"/>
                <w:szCs w:val="22"/>
                <w:rtl/>
              </w:rPr>
            </w:pPr>
            <w:r w:rsidRPr="00F3356B">
              <w:rPr>
                <w:sz w:val="22"/>
                <w:szCs w:val="22"/>
                <w:rtl/>
              </w:rPr>
              <w:t xml:space="preserve"> 3.0 </w:t>
            </w:r>
          </w:p>
        </w:tc>
        <w:tc>
          <w:tcPr>
            <w:tcW w:w="1309" w:type="dxa"/>
          </w:tcPr>
          <w:p w:rsidR="00D05AA6" w:rsidRPr="00F3356B" w:rsidP="00462160">
            <w:pPr>
              <w:spacing w:before="80" w:after="80" w:line="240" w:lineRule="exact"/>
              <w:rPr>
                <w:sz w:val="22"/>
                <w:szCs w:val="22"/>
                <w:rtl/>
              </w:rPr>
            </w:pPr>
            <w:r w:rsidRPr="00F3356B">
              <w:rPr>
                <w:sz w:val="22"/>
                <w:szCs w:val="22"/>
                <w:rtl/>
              </w:rPr>
              <w:t xml:space="preserve"> 0.4 </w:t>
            </w:r>
            <w:r w:rsidRPr="00F3356B">
              <w:rPr>
                <w:rFonts w:hint="cs"/>
                <w:sz w:val="22"/>
                <w:szCs w:val="22"/>
                <w:rtl/>
              </w:rPr>
              <w:t>(13%)</w:t>
            </w:r>
          </w:p>
        </w:tc>
        <w:tc>
          <w:tcPr>
            <w:tcW w:w="1101" w:type="dxa"/>
          </w:tcPr>
          <w:p w:rsidR="00D05AA6" w:rsidRPr="00F3356B" w:rsidP="00462160">
            <w:pPr>
              <w:spacing w:before="80" w:after="80" w:line="240" w:lineRule="exact"/>
              <w:rPr>
                <w:sz w:val="22"/>
                <w:szCs w:val="22"/>
                <w:rtl/>
              </w:rPr>
            </w:pPr>
            <w:r w:rsidRPr="00F3356B">
              <w:rPr>
                <w:sz w:val="22"/>
                <w:szCs w:val="22"/>
                <w:rtl/>
              </w:rPr>
              <w:t xml:space="preserve"> 2.2 </w:t>
            </w:r>
          </w:p>
        </w:tc>
        <w:tc>
          <w:tcPr>
            <w:tcW w:w="1216" w:type="dxa"/>
          </w:tcPr>
          <w:p w:rsidR="00D05AA6" w:rsidRPr="00F3356B" w:rsidP="00462160">
            <w:pPr>
              <w:spacing w:before="80" w:after="80" w:line="240" w:lineRule="exact"/>
              <w:rPr>
                <w:sz w:val="22"/>
                <w:szCs w:val="22"/>
                <w:rtl/>
              </w:rPr>
            </w:pPr>
            <w:r w:rsidRPr="00F3356B">
              <w:rPr>
                <w:sz w:val="22"/>
                <w:szCs w:val="22"/>
                <w:rtl/>
              </w:rPr>
              <w:t xml:space="preserve"> 0.3 </w:t>
            </w:r>
            <w:r w:rsidRPr="00F3356B">
              <w:rPr>
                <w:rFonts w:hint="cs"/>
                <w:sz w:val="22"/>
                <w:szCs w:val="22"/>
                <w:rtl/>
              </w:rPr>
              <w:t>(14%)</w:t>
            </w:r>
          </w:p>
        </w:tc>
        <w:tc>
          <w:tcPr>
            <w:tcW w:w="1052" w:type="dxa"/>
          </w:tcPr>
          <w:p w:rsidR="00D05AA6" w:rsidRPr="00F3356B" w:rsidP="00462160">
            <w:pPr>
              <w:spacing w:before="80" w:after="80" w:line="240" w:lineRule="exact"/>
              <w:rPr>
                <w:sz w:val="22"/>
                <w:szCs w:val="22"/>
                <w:rtl/>
              </w:rPr>
            </w:pPr>
            <w:r w:rsidRPr="00F3356B">
              <w:rPr>
                <w:sz w:val="22"/>
                <w:szCs w:val="22"/>
                <w:rtl/>
              </w:rPr>
              <w:t xml:space="preserve"> 3.8 </w:t>
            </w:r>
          </w:p>
        </w:tc>
        <w:tc>
          <w:tcPr>
            <w:tcW w:w="1266" w:type="dxa"/>
          </w:tcPr>
          <w:p w:rsidR="00D05AA6" w:rsidRPr="00F3356B" w:rsidP="00462160">
            <w:pPr>
              <w:spacing w:before="80" w:after="80" w:line="240" w:lineRule="exact"/>
              <w:rPr>
                <w:sz w:val="22"/>
                <w:szCs w:val="22"/>
                <w:rtl/>
              </w:rPr>
            </w:pPr>
            <w:r w:rsidRPr="00F3356B">
              <w:rPr>
                <w:sz w:val="22"/>
                <w:szCs w:val="22"/>
                <w:rtl/>
              </w:rPr>
              <w:t xml:space="preserve"> 0.5 </w:t>
            </w:r>
            <w:r w:rsidRPr="00F3356B">
              <w:rPr>
                <w:rFonts w:hint="cs"/>
                <w:sz w:val="22"/>
                <w:szCs w:val="22"/>
                <w:rtl/>
              </w:rPr>
              <w:t>(13%)</w:t>
            </w:r>
          </w:p>
        </w:tc>
      </w:tr>
      <w:tr w:rsidTr="00F3356B">
        <w:tblPrEx>
          <w:tblW w:w="0" w:type="auto"/>
          <w:tblLook w:val="04A0"/>
        </w:tblPrEx>
        <w:tc>
          <w:tcPr>
            <w:tcW w:w="1258" w:type="dxa"/>
          </w:tcPr>
          <w:p w:rsidR="00D05AA6" w:rsidRPr="00F3356B" w:rsidP="00462160">
            <w:pPr>
              <w:spacing w:before="80" w:after="80" w:line="240" w:lineRule="exact"/>
              <w:jc w:val="left"/>
              <w:rPr>
                <w:sz w:val="22"/>
                <w:szCs w:val="22"/>
                <w:rtl/>
              </w:rPr>
            </w:pPr>
            <w:r w:rsidRPr="00F3356B">
              <w:rPr>
                <w:sz w:val="22"/>
                <w:szCs w:val="22"/>
                <w:rtl/>
              </w:rPr>
              <w:t>ציוד כללי</w:t>
            </w:r>
          </w:p>
        </w:tc>
        <w:tc>
          <w:tcPr>
            <w:tcW w:w="1008" w:type="dxa"/>
          </w:tcPr>
          <w:p w:rsidR="00D05AA6" w:rsidRPr="00F3356B" w:rsidP="00462160">
            <w:pPr>
              <w:spacing w:before="80" w:after="80" w:line="240" w:lineRule="exact"/>
              <w:rPr>
                <w:sz w:val="22"/>
                <w:szCs w:val="22"/>
                <w:rtl/>
              </w:rPr>
            </w:pPr>
            <w:r w:rsidRPr="00F3356B">
              <w:rPr>
                <w:sz w:val="22"/>
                <w:szCs w:val="22"/>
                <w:rtl/>
              </w:rPr>
              <w:t xml:space="preserve"> 1.3 </w:t>
            </w:r>
          </w:p>
        </w:tc>
        <w:tc>
          <w:tcPr>
            <w:tcW w:w="1309" w:type="dxa"/>
          </w:tcPr>
          <w:p w:rsidR="00D05AA6" w:rsidRPr="00F3356B" w:rsidP="00462160">
            <w:pPr>
              <w:spacing w:before="80" w:after="80" w:line="240" w:lineRule="exact"/>
              <w:rPr>
                <w:sz w:val="22"/>
                <w:szCs w:val="22"/>
                <w:rtl/>
              </w:rPr>
            </w:pPr>
            <w:r w:rsidRPr="00F3356B">
              <w:rPr>
                <w:sz w:val="22"/>
                <w:szCs w:val="22"/>
                <w:rtl/>
              </w:rPr>
              <w:t xml:space="preserve"> 0.5 </w:t>
            </w:r>
            <w:r w:rsidRPr="00F3356B">
              <w:rPr>
                <w:rFonts w:hint="cs"/>
                <w:sz w:val="22"/>
                <w:szCs w:val="22"/>
                <w:rtl/>
              </w:rPr>
              <w:t>(38%)</w:t>
            </w:r>
          </w:p>
        </w:tc>
        <w:tc>
          <w:tcPr>
            <w:tcW w:w="1101" w:type="dxa"/>
          </w:tcPr>
          <w:p w:rsidR="00D05AA6" w:rsidRPr="00F3356B" w:rsidP="00462160">
            <w:pPr>
              <w:spacing w:before="80" w:after="80" w:line="240" w:lineRule="exact"/>
              <w:rPr>
                <w:sz w:val="22"/>
                <w:szCs w:val="22"/>
                <w:rtl/>
              </w:rPr>
            </w:pPr>
            <w:r w:rsidRPr="00F3356B">
              <w:rPr>
                <w:sz w:val="22"/>
                <w:szCs w:val="22"/>
                <w:rtl/>
              </w:rPr>
              <w:t xml:space="preserve"> 0.3 </w:t>
            </w:r>
          </w:p>
        </w:tc>
        <w:tc>
          <w:tcPr>
            <w:tcW w:w="1216" w:type="dxa"/>
          </w:tcPr>
          <w:p w:rsidR="00D05AA6" w:rsidRPr="00F3356B" w:rsidP="00462160">
            <w:pPr>
              <w:spacing w:before="80" w:after="80" w:line="240" w:lineRule="exact"/>
              <w:rPr>
                <w:sz w:val="22"/>
                <w:szCs w:val="22"/>
                <w:rtl/>
              </w:rPr>
            </w:pPr>
            <w:r w:rsidRPr="00F3356B">
              <w:rPr>
                <w:sz w:val="22"/>
                <w:szCs w:val="22"/>
                <w:rtl/>
              </w:rPr>
              <w:t xml:space="preserve"> 0.3 </w:t>
            </w:r>
            <w:r w:rsidRPr="00F3356B">
              <w:rPr>
                <w:rFonts w:hint="cs"/>
                <w:sz w:val="22"/>
                <w:szCs w:val="22"/>
                <w:rtl/>
              </w:rPr>
              <w:t>(100%)</w:t>
            </w:r>
          </w:p>
        </w:tc>
        <w:tc>
          <w:tcPr>
            <w:tcW w:w="1052" w:type="dxa"/>
          </w:tcPr>
          <w:p w:rsidR="00D05AA6" w:rsidRPr="00F3356B" w:rsidP="00462160">
            <w:pPr>
              <w:spacing w:before="80" w:after="80" w:line="240" w:lineRule="exact"/>
              <w:rPr>
                <w:sz w:val="22"/>
                <w:szCs w:val="22"/>
                <w:rtl/>
              </w:rPr>
            </w:pPr>
            <w:r w:rsidRPr="00F3356B">
              <w:rPr>
                <w:sz w:val="22"/>
                <w:szCs w:val="22"/>
                <w:rtl/>
              </w:rPr>
              <w:t xml:space="preserve"> 0.4 </w:t>
            </w:r>
          </w:p>
        </w:tc>
        <w:tc>
          <w:tcPr>
            <w:tcW w:w="1266" w:type="dxa"/>
          </w:tcPr>
          <w:p w:rsidR="00D05AA6" w:rsidRPr="00F3356B" w:rsidP="00462160">
            <w:pPr>
              <w:spacing w:before="80" w:after="80" w:line="240" w:lineRule="exact"/>
              <w:rPr>
                <w:sz w:val="22"/>
                <w:szCs w:val="22"/>
                <w:rtl/>
              </w:rPr>
            </w:pPr>
            <w:r w:rsidRPr="00F3356B">
              <w:rPr>
                <w:sz w:val="22"/>
                <w:szCs w:val="22"/>
                <w:rtl/>
              </w:rPr>
              <w:t xml:space="preserve"> 1.0 </w:t>
            </w:r>
            <w:r w:rsidRPr="00F3356B">
              <w:rPr>
                <w:rFonts w:hint="cs"/>
                <w:sz w:val="22"/>
                <w:szCs w:val="22"/>
                <w:rtl/>
              </w:rPr>
              <w:t>(250%)</w:t>
            </w:r>
          </w:p>
        </w:tc>
      </w:tr>
      <w:tr w:rsidTr="00F3356B">
        <w:tblPrEx>
          <w:tblW w:w="0" w:type="auto"/>
          <w:tblLook w:val="04A0"/>
        </w:tblPrEx>
        <w:tc>
          <w:tcPr>
            <w:tcW w:w="1258" w:type="dxa"/>
          </w:tcPr>
          <w:p w:rsidR="00D05AA6" w:rsidRPr="00F3356B" w:rsidP="00462160">
            <w:pPr>
              <w:spacing w:before="80" w:after="80" w:line="240" w:lineRule="exact"/>
              <w:jc w:val="left"/>
              <w:rPr>
                <w:sz w:val="22"/>
                <w:szCs w:val="22"/>
                <w:rtl/>
              </w:rPr>
            </w:pPr>
            <w:r w:rsidRPr="00F3356B">
              <w:rPr>
                <w:rFonts w:hint="cs"/>
                <w:sz w:val="22"/>
                <w:szCs w:val="22"/>
                <w:rtl/>
              </w:rPr>
              <w:t>מחשוב</w:t>
            </w:r>
          </w:p>
        </w:tc>
        <w:tc>
          <w:tcPr>
            <w:tcW w:w="1008" w:type="dxa"/>
          </w:tcPr>
          <w:p w:rsidR="00D05AA6" w:rsidRPr="00F3356B" w:rsidP="00462160">
            <w:pPr>
              <w:spacing w:before="80" w:after="80" w:line="240" w:lineRule="exact"/>
              <w:rPr>
                <w:b/>
                <w:bCs/>
                <w:sz w:val="22"/>
                <w:szCs w:val="22"/>
                <w:rtl/>
              </w:rPr>
            </w:pPr>
            <w:r w:rsidRPr="00F3356B">
              <w:rPr>
                <w:b/>
                <w:bCs/>
                <w:sz w:val="22"/>
                <w:szCs w:val="22"/>
                <w:rtl/>
              </w:rPr>
              <w:t xml:space="preserve"> 2.6 </w:t>
            </w:r>
          </w:p>
        </w:tc>
        <w:tc>
          <w:tcPr>
            <w:tcW w:w="1309" w:type="dxa"/>
          </w:tcPr>
          <w:p w:rsidR="00D05AA6" w:rsidRPr="00F3356B" w:rsidP="00462160">
            <w:pPr>
              <w:spacing w:before="80" w:after="80" w:line="240" w:lineRule="exact"/>
              <w:rPr>
                <w:b/>
                <w:bCs/>
                <w:sz w:val="22"/>
                <w:szCs w:val="22"/>
                <w:rtl/>
              </w:rPr>
            </w:pPr>
            <w:r w:rsidRPr="00F3356B">
              <w:rPr>
                <w:b/>
                <w:bCs/>
                <w:sz w:val="22"/>
                <w:szCs w:val="22"/>
                <w:rtl/>
              </w:rPr>
              <w:t xml:space="preserve"> 3.4 </w:t>
            </w:r>
            <w:r w:rsidRPr="00F3356B">
              <w:rPr>
                <w:rFonts w:hint="cs"/>
                <w:b/>
                <w:bCs/>
                <w:sz w:val="22"/>
                <w:szCs w:val="22"/>
                <w:rtl/>
              </w:rPr>
              <w:t>(131%)</w:t>
            </w:r>
          </w:p>
        </w:tc>
        <w:tc>
          <w:tcPr>
            <w:tcW w:w="1101" w:type="dxa"/>
          </w:tcPr>
          <w:p w:rsidR="00D05AA6" w:rsidRPr="00F3356B" w:rsidP="00462160">
            <w:pPr>
              <w:spacing w:before="80" w:after="80" w:line="240" w:lineRule="exact"/>
              <w:rPr>
                <w:b/>
                <w:bCs/>
                <w:sz w:val="22"/>
                <w:szCs w:val="22"/>
                <w:rtl/>
              </w:rPr>
            </w:pPr>
            <w:r w:rsidRPr="00F3356B">
              <w:rPr>
                <w:b/>
                <w:bCs/>
                <w:sz w:val="22"/>
                <w:szCs w:val="22"/>
                <w:rtl/>
              </w:rPr>
              <w:t xml:space="preserve"> 6.3 </w:t>
            </w:r>
          </w:p>
        </w:tc>
        <w:tc>
          <w:tcPr>
            <w:tcW w:w="1216" w:type="dxa"/>
          </w:tcPr>
          <w:p w:rsidR="00D05AA6" w:rsidRPr="00F3356B" w:rsidP="00462160">
            <w:pPr>
              <w:spacing w:before="80" w:after="80" w:line="240" w:lineRule="exact"/>
              <w:rPr>
                <w:b/>
                <w:bCs/>
                <w:sz w:val="22"/>
                <w:szCs w:val="22"/>
                <w:rtl/>
              </w:rPr>
            </w:pPr>
            <w:r w:rsidRPr="00F3356B">
              <w:rPr>
                <w:b/>
                <w:bCs/>
                <w:sz w:val="22"/>
                <w:szCs w:val="22"/>
                <w:rtl/>
              </w:rPr>
              <w:t xml:space="preserve"> 2.1 </w:t>
            </w:r>
            <w:r w:rsidRPr="00F3356B">
              <w:rPr>
                <w:rFonts w:hint="cs"/>
                <w:b/>
                <w:bCs/>
                <w:sz w:val="22"/>
                <w:szCs w:val="22"/>
                <w:rtl/>
              </w:rPr>
              <w:t>(33%)</w:t>
            </w:r>
          </w:p>
        </w:tc>
        <w:tc>
          <w:tcPr>
            <w:tcW w:w="1052" w:type="dxa"/>
          </w:tcPr>
          <w:p w:rsidR="00D05AA6" w:rsidRPr="00F3356B" w:rsidP="00462160">
            <w:pPr>
              <w:spacing w:before="80" w:after="80" w:line="240" w:lineRule="exact"/>
              <w:rPr>
                <w:b/>
                <w:bCs/>
                <w:sz w:val="22"/>
                <w:szCs w:val="22"/>
                <w:rtl/>
              </w:rPr>
            </w:pPr>
            <w:r w:rsidRPr="00F3356B">
              <w:rPr>
                <w:b/>
                <w:bCs/>
                <w:sz w:val="22"/>
                <w:szCs w:val="22"/>
                <w:rtl/>
              </w:rPr>
              <w:t xml:space="preserve"> 7.5 </w:t>
            </w:r>
          </w:p>
        </w:tc>
        <w:tc>
          <w:tcPr>
            <w:tcW w:w="1266" w:type="dxa"/>
          </w:tcPr>
          <w:p w:rsidR="00D05AA6" w:rsidRPr="00F3356B" w:rsidP="00462160">
            <w:pPr>
              <w:spacing w:before="80" w:after="80" w:line="240" w:lineRule="exact"/>
              <w:rPr>
                <w:b/>
                <w:bCs/>
                <w:sz w:val="22"/>
                <w:szCs w:val="22"/>
                <w:rtl/>
              </w:rPr>
            </w:pPr>
            <w:r w:rsidRPr="00F3356B">
              <w:rPr>
                <w:b/>
                <w:bCs/>
                <w:sz w:val="22"/>
                <w:szCs w:val="22"/>
                <w:rtl/>
              </w:rPr>
              <w:t xml:space="preserve"> 3.4 </w:t>
            </w:r>
            <w:r w:rsidRPr="00F3356B">
              <w:rPr>
                <w:rFonts w:hint="cs"/>
                <w:b/>
                <w:bCs/>
                <w:sz w:val="22"/>
                <w:szCs w:val="22"/>
                <w:rtl/>
              </w:rPr>
              <w:t>(45%)</w:t>
            </w:r>
          </w:p>
        </w:tc>
      </w:tr>
      <w:tr w:rsidTr="00F3356B">
        <w:tblPrEx>
          <w:tblW w:w="0" w:type="auto"/>
          <w:tblLook w:val="04A0"/>
        </w:tblPrEx>
        <w:tc>
          <w:tcPr>
            <w:tcW w:w="1258" w:type="dxa"/>
          </w:tcPr>
          <w:p w:rsidR="00D05AA6" w:rsidRPr="00F3356B" w:rsidP="00462160">
            <w:pPr>
              <w:spacing w:before="80" w:after="80" w:line="240" w:lineRule="exact"/>
              <w:jc w:val="left"/>
              <w:rPr>
                <w:sz w:val="22"/>
                <w:szCs w:val="22"/>
                <w:rtl/>
              </w:rPr>
            </w:pPr>
            <w:r w:rsidRPr="00F3356B">
              <w:rPr>
                <w:sz w:val="22"/>
                <w:szCs w:val="22"/>
                <w:rtl/>
              </w:rPr>
              <w:t>איכות והסמכה - אקרדיטציה</w:t>
            </w:r>
          </w:p>
        </w:tc>
        <w:tc>
          <w:tcPr>
            <w:tcW w:w="1008" w:type="dxa"/>
          </w:tcPr>
          <w:p w:rsidR="00D05AA6" w:rsidRPr="00F3356B" w:rsidP="00462160">
            <w:pPr>
              <w:spacing w:before="80" w:after="80" w:line="240" w:lineRule="exact"/>
              <w:rPr>
                <w:sz w:val="22"/>
                <w:szCs w:val="22"/>
                <w:rtl/>
              </w:rPr>
            </w:pPr>
            <w:r w:rsidRPr="00F3356B">
              <w:rPr>
                <w:sz w:val="22"/>
                <w:szCs w:val="22"/>
                <w:rtl/>
              </w:rPr>
              <w:t xml:space="preserve"> 0.5 </w:t>
            </w:r>
          </w:p>
        </w:tc>
        <w:tc>
          <w:tcPr>
            <w:tcW w:w="1309" w:type="dxa"/>
          </w:tcPr>
          <w:p w:rsidR="00D05AA6" w:rsidRPr="00F3356B" w:rsidP="00462160">
            <w:pPr>
              <w:spacing w:before="80" w:after="80" w:line="240" w:lineRule="exact"/>
              <w:rPr>
                <w:sz w:val="22"/>
                <w:szCs w:val="22"/>
                <w:rtl/>
              </w:rPr>
            </w:pPr>
            <w:r w:rsidRPr="00F3356B">
              <w:rPr>
                <w:rFonts w:hint="cs"/>
                <w:sz w:val="22"/>
                <w:szCs w:val="22"/>
                <w:rtl/>
              </w:rPr>
              <w:t>(0%)</w:t>
            </w:r>
          </w:p>
        </w:tc>
        <w:tc>
          <w:tcPr>
            <w:tcW w:w="1101" w:type="dxa"/>
          </w:tcPr>
          <w:p w:rsidR="00D05AA6" w:rsidRPr="00F3356B" w:rsidP="00462160">
            <w:pPr>
              <w:spacing w:before="80" w:after="80" w:line="240" w:lineRule="exact"/>
              <w:rPr>
                <w:sz w:val="22"/>
                <w:szCs w:val="22"/>
                <w:rtl/>
              </w:rPr>
            </w:pPr>
          </w:p>
        </w:tc>
        <w:tc>
          <w:tcPr>
            <w:tcW w:w="1216" w:type="dxa"/>
          </w:tcPr>
          <w:p w:rsidR="00D05AA6" w:rsidRPr="00F3356B" w:rsidP="00462160">
            <w:pPr>
              <w:spacing w:before="80" w:after="80" w:line="240" w:lineRule="exact"/>
              <w:rPr>
                <w:sz w:val="22"/>
                <w:szCs w:val="22"/>
                <w:rtl/>
              </w:rPr>
            </w:pPr>
          </w:p>
        </w:tc>
        <w:tc>
          <w:tcPr>
            <w:tcW w:w="1052" w:type="dxa"/>
          </w:tcPr>
          <w:p w:rsidR="00D05AA6" w:rsidRPr="00F3356B" w:rsidP="00462160">
            <w:pPr>
              <w:spacing w:before="80" w:after="80" w:line="240" w:lineRule="exact"/>
              <w:rPr>
                <w:sz w:val="22"/>
                <w:szCs w:val="22"/>
                <w:rtl/>
              </w:rPr>
            </w:pPr>
          </w:p>
        </w:tc>
        <w:tc>
          <w:tcPr>
            <w:tcW w:w="1266" w:type="dxa"/>
          </w:tcPr>
          <w:p w:rsidR="00D05AA6" w:rsidRPr="00F3356B" w:rsidP="00462160">
            <w:pPr>
              <w:spacing w:before="80" w:after="80" w:line="240" w:lineRule="exact"/>
              <w:rPr>
                <w:sz w:val="22"/>
                <w:szCs w:val="22"/>
                <w:rtl/>
              </w:rPr>
            </w:pPr>
          </w:p>
        </w:tc>
      </w:tr>
      <w:tr w:rsidTr="00F3356B">
        <w:tblPrEx>
          <w:tblW w:w="0" w:type="auto"/>
          <w:tblLook w:val="04A0"/>
        </w:tblPrEx>
        <w:tc>
          <w:tcPr>
            <w:tcW w:w="1258" w:type="dxa"/>
          </w:tcPr>
          <w:p w:rsidR="00D05AA6" w:rsidRPr="00F3356B" w:rsidP="00462160">
            <w:pPr>
              <w:spacing w:before="80" w:after="80" w:line="240" w:lineRule="exact"/>
              <w:jc w:val="left"/>
              <w:rPr>
                <w:b/>
                <w:bCs/>
                <w:sz w:val="22"/>
                <w:szCs w:val="22"/>
                <w:rtl/>
              </w:rPr>
            </w:pPr>
            <w:r w:rsidRPr="00F3356B">
              <w:rPr>
                <w:rFonts w:hint="cs"/>
                <w:b/>
                <w:bCs/>
                <w:sz w:val="22"/>
                <w:szCs w:val="22"/>
                <w:rtl/>
              </w:rPr>
              <w:t>סך הכול</w:t>
            </w:r>
            <w:r w:rsidRPr="00F3356B">
              <w:rPr>
                <w:b/>
                <w:bCs/>
                <w:sz w:val="22"/>
                <w:szCs w:val="22"/>
                <w:rtl/>
              </w:rPr>
              <w:t xml:space="preserve"> השקעות</w:t>
            </w:r>
          </w:p>
        </w:tc>
        <w:tc>
          <w:tcPr>
            <w:tcW w:w="1008" w:type="dxa"/>
          </w:tcPr>
          <w:p w:rsidR="00D05AA6" w:rsidRPr="00F3356B" w:rsidP="00462160">
            <w:pPr>
              <w:spacing w:before="80" w:after="80" w:line="240" w:lineRule="exact"/>
              <w:rPr>
                <w:b/>
                <w:bCs/>
                <w:sz w:val="22"/>
                <w:szCs w:val="22"/>
                <w:rtl/>
              </w:rPr>
            </w:pPr>
            <w:r w:rsidRPr="00F3356B">
              <w:rPr>
                <w:b/>
                <w:bCs/>
                <w:sz w:val="22"/>
                <w:szCs w:val="22"/>
                <w:rtl/>
              </w:rPr>
              <w:t xml:space="preserve"> 13.5 </w:t>
            </w:r>
          </w:p>
        </w:tc>
        <w:tc>
          <w:tcPr>
            <w:tcW w:w="1309" w:type="dxa"/>
          </w:tcPr>
          <w:p w:rsidR="00D05AA6" w:rsidRPr="00F3356B" w:rsidP="00462160">
            <w:pPr>
              <w:spacing w:before="80" w:after="80" w:line="240" w:lineRule="exact"/>
              <w:rPr>
                <w:b/>
                <w:bCs/>
                <w:sz w:val="22"/>
                <w:szCs w:val="22"/>
                <w:rtl/>
              </w:rPr>
            </w:pPr>
            <w:r w:rsidRPr="00F3356B">
              <w:rPr>
                <w:b/>
                <w:bCs/>
                <w:sz w:val="22"/>
                <w:szCs w:val="22"/>
                <w:rtl/>
              </w:rPr>
              <w:t xml:space="preserve"> 8.6 (64%)</w:t>
            </w:r>
          </w:p>
        </w:tc>
        <w:tc>
          <w:tcPr>
            <w:tcW w:w="1101" w:type="dxa"/>
          </w:tcPr>
          <w:p w:rsidR="00D05AA6" w:rsidRPr="00F3356B" w:rsidP="00462160">
            <w:pPr>
              <w:spacing w:before="80" w:after="80" w:line="240" w:lineRule="exact"/>
              <w:rPr>
                <w:b/>
                <w:bCs/>
                <w:sz w:val="22"/>
                <w:szCs w:val="22"/>
                <w:rtl/>
              </w:rPr>
            </w:pPr>
            <w:r w:rsidRPr="00F3356B">
              <w:rPr>
                <w:b/>
                <w:bCs/>
                <w:sz w:val="22"/>
                <w:szCs w:val="22"/>
                <w:rtl/>
              </w:rPr>
              <w:t xml:space="preserve"> 17.7 </w:t>
            </w:r>
          </w:p>
        </w:tc>
        <w:tc>
          <w:tcPr>
            <w:tcW w:w="1216" w:type="dxa"/>
          </w:tcPr>
          <w:p w:rsidR="00D05AA6" w:rsidRPr="00F3356B" w:rsidP="00462160">
            <w:pPr>
              <w:spacing w:before="80" w:after="80" w:line="240" w:lineRule="exact"/>
              <w:rPr>
                <w:b/>
                <w:bCs/>
                <w:sz w:val="22"/>
                <w:szCs w:val="22"/>
                <w:rtl/>
              </w:rPr>
            </w:pPr>
            <w:r w:rsidRPr="00F3356B">
              <w:rPr>
                <w:b/>
                <w:bCs/>
                <w:sz w:val="22"/>
                <w:szCs w:val="22"/>
                <w:rtl/>
              </w:rPr>
              <w:t xml:space="preserve"> 7.1 (40%)</w:t>
            </w:r>
          </w:p>
        </w:tc>
        <w:tc>
          <w:tcPr>
            <w:tcW w:w="1052" w:type="dxa"/>
          </w:tcPr>
          <w:p w:rsidR="00D05AA6" w:rsidRPr="00F3356B" w:rsidP="00462160">
            <w:pPr>
              <w:spacing w:before="80" w:after="80" w:line="240" w:lineRule="exact"/>
              <w:rPr>
                <w:b/>
                <w:bCs/>
                <w:sz w:val="22"/>
                <w:szCs w:val="22"/>
                <w:rtl/>
              </w:rPr>
            </w:pPr>
            <w:r w:rsidRPr="00F3356B">
              <w:rPr>
                <w:b/>
                <w:bCs/>
                <w:sz w:val="22"/>
                <w:szCs w:val="22"/>
                <w:rtl/>
              </w:rPr>
              <w:t xml:space="preserve"> 18.9 </w:t>
            </w:r>
          </w:p>
        </w:tc>
        <w:tc>
          <w:tcPr>
            <w:tcW w:w="1266" w:type="dxa"/>
          </w:tcPr>
          <w:p w:rsidR="00D05AA6" w:rsidRPr="00F3356B" w:rsidP="00462160">
            <w:pPr>
              <w:spacing w:before="80" w:after="80" w:line="240" w:lineRule="exact"/>
              <w:rPr>
                <w:b/>
                <w:bCs/>
                <w:sz w:val="22"/>
                <w:szCs w:val="22"/>
                <w:rtl/>
              </w:rPr>
            </w:pPr>
            <w:r w:rsidRPr="00F3356B">
              <w:rPr>
                <w:b/>
                <w:bCs/>
                <w:sz w:val="22"/>
                <w:szCs w:val="22"/>
                <w:rtl/>
              </w:rPr>
              <w:t xml:space="preserve"> 8.6 (46%)</w:t>
            </w:r>
          </w:p>
        </w:tc>
      </w:tr>
      <w:tr w:rsidTr="00F3356B">
        <w:tblPrEx>
          <w:tblW w:w="0" w:type="auto"/>
          <w:tblLook w:val="04A0"/>
        </w:tblPrEx>
        <w:tc>
          <w:tcPr>
            <w:tcW w:w="1258" w:type="dxa"/>
          </w:tcPr>
          <w:p w:rsidR="00D05AA6" w:rsidRPr="00F3356B" w:rsidP="00462160">
            <w:pPr>
              <w:spacing w:before="80" w:after="80" w:line="240" w:lineRule="exact"/>
              <w:jc w:val="left"/>
              <w:rPr>
                <w:sz w:val="22"/>
                <w:szCs w:val="22"/>
                <w:rtl/>
              </w:rPr>
            </w:pPr>
          </w:p>
        </w:tc>
        <w:tc>
          <w:tcPr>
            <w:tcW w:w="1008" w:type="dxa"/>
          </w:tcPr>
          <w:p w:rsidR="00D05AA6" w:rsidRPr="00F3356B" w:rsidP="00462160">
            <w:pPr>
              <w:spacing w:before="80" w:after="80" w:line="240" w:lineRule="exact"/>
              <w:rPr>
                <w:sz w:val="22"/>
                <w:szCs w:val="22"/>
                <w:rtl/>
              </w:rPr>
            </w:pPr>
          </w:p>
        </w:tc>
        <w:tc>
          <w:tcPr>
            <w:tcW w:w="1309" w:type="dxa"/>
          </w:tcPr>
          <w:p w:rsidR="00D05AA6" w:rsidRPr="00F3356B" w:rsidP="00462160">
            <w:pPr>
              <w:spacing w:before="80" w:after="80" w:line="240" w:lineRule="exact"/>
              <w:rPr>
                <w:sz w:val="22"/>
                <w:szCs w:val="22"/>
                <w:rtl/>
              </w:rPr>
            </w:pPr>
          </w:p>
        </w:tc>
        <w:tc>
          <w:tcPr>
            <w:tcW w:w="1101" w:type="dxa"/>
          </w:tcPr>
          <w:p w:rsidR="00D05AA6" w:rsidRPr="00F3356B" w:rsidP="00462160">
            <w:pPr>
              <w:spacing w:before="80" w:after="80" w:line="240" w:lineRule="exact"/>
              <w:rPr>
                <w:sz w:val="22"/>
                <w:szCs w:val="22"/>
                <w:rtl/>
              </w:rPr>
            </w:pPr>
          </w:p>
        </w:tc>
        <w:tc>
          <w:tcPr>
            <w:tcW w:w="1216" w:type="dxa"/>
          </w:tcPr>
          <w:p w:rsidR="00D05AA6" w:rsidRPr="00F3356B" w:rsidP="00462160">
            <w:pPr>
              <w:spacing w:before="80" w:after="80" w:line="240" w:lineRule="exact"/>
              <w:rPr>
                <w:sz w:val="22"/>
                <w:szCs w:val="22"/>
                <w:rtl/>
              </w:rPr>
            </w:pPr>
          </w:p>
        </w:tc>
        <w:tc>
          <w:tcPr>
            <w:tcW w:w="1052" w:type="dxa"/>
          </w:tcPr>
          <w:p w:rsidR="00D05AA6" w:rsidRPr="00F3356B" w:rsidP="00462160">
            <w:pPr>
              <w:spacing w:before="80" w:after="80" w:line="240" w:lineRule="exact"/>
              <w:rPr>
                <w:sz w:val="22"/>
                <w:szCs w:val="22"/>
                <w:rtl/>
              </w:rPr>
            </w:pPr>
          </w:p>
        </w:tc>
        <w:tc>
          <w:tcPr>
            <w:tcW w:w="1266" w:type="dxa"/>
          </w:tcPr>
          <w:p w:rsidR="00D05AA6" w:rsidRPr="00F3356B" w:rsidP="00462160">
            <w:pPr>
              <w:spacing w:before="80" w:after="80" w:line="240" w:lineRule="exact"/>
              <w:rPr>
                <w:sz w:val="22"/>
                <w:szCs w:val="22"/>
                <w:rtl/>
              </w:rPr>
            </w:pPr>
          </w:p>
        </w:tc>
      </w:tr>
      <w:tr w:rsidTr="00F3356B">
        <w:tblPrEx>
          <w:tblW w:w="0" w:type="auto"/>
          <w:tblLook w:val="04A0"/>
        </w:tblPrEx>
        <w:tc>
          <w:tcPr>
            <w:tcW w:w="1258" w:type="dxa"/>
          </w:tcPr>
          <w:p w:rsidR="00D05AA6" w:rsidRPr="00F3356B" w:rsidP="00462160">
            <w:pPr>
              <w:spacing w:before="80" w:after="80" w:line="240" w:lineRule="exact"/>
              <w:jc w:val="left"/>
              <w:rPr>
                <w:sz w:val="22"/>
                <w:szCs w:val="22"/>
                <w:rtl/>
              </w:rPr>
            </w:pPr>
            <w:r w:rsidRPr="00F3356B">
              <w:rPr>
                <w:sz w:val="22"/>
                <w:szCs w:val="22"/>
                <w:rtl/>
              </w:rPr>
              <w:t>רזרבת מנכ"ל</w:t>
            </w:r>
          </w:p>
        </w:tc>
        <w:tc>
          <w:tcPr>
            <w:tcW w:w="1008" w:type="dxa"/>
          </w:tcPr>
          <w:p w:rsidR="00D05AA6" w:rsidRPr="00F3356B" w:rsidP="00462160">
            <w:pPr>
              <w:spacing w:before="80" w:after="80" w:line="240" w:lineRule="exact"/>
              <w:rPr>
                <w:sz w:val="22"/>
                <w:szCs w:val="22"/>
                <w:rtl/>
              </w:rPr>
            </w:pPr>
            <w:r w:rsidRPr="00F3356B">
              <w:rPr>
                <w:sz w:val="22"/>
                <w:szCs w:val="22"/>
                <w:rtl/>
              </w:rPr>
              <w:t xml:space="preserve"> 3.0 </w:t>
            </w:r>
          </w:p>
        </w:tc>
        <w:tc>
          <w:tcPr>
            <w:tcW w:w="1309" w:type="dxa"/>
          </w:tcPr>
          <w:p w:rsidR="00D05AA6" w:rsidRPr="00F3356B" w:rsidP="00462160">
            <w:pPr>
              <w:spacing w:before="80" w:after="80" w:line="240" w:lineRule="exact"/>
              <w:rPr>
                <w:sz w:val="22"/>
                <w:szCs w:val="22"/>
                <w:rtl/>
              </w:rPr>
            </w:pPr>
            <w:r w:rsidRPr="00F3356B">
              <w:rPr>
                <w:sz w:val="22"/>
                <w:szCs w:val="22"/>
                <w:rtl/>
              </w:rPr>
              <w:t>(0%)</w:t>
            </w:r>
          </w:p>
        </w:tc>
        <w:tc>
          <w:tcPr>
            <w:tcW w:w="1101" w:type="dxa"/>
          </w:tcPr>
          <w:p w:rsidR="00D05AA6" w:rsidRPr="00F3356B" w:rsidP="00462160">
            <w:pPr>
              <w:spacing w:before="80" w:after="80" w:line="240" w:lineRule="exact"/>
              <w:rPr>
                <w:sz w:val="22"/>
                <w:szCs w:val="22"/>
                <w:rtl/>
              </w:rPr>
            </w:pPr>
          </w:p>
        </w:tc>
        <w:tc>
          <w:tcPr>
            <w:tcW w:w="1216" w:type="dxa"/>
          </w:tcPr>
          <w:p w:rsidR="00D05AA6" w:rsidRPr="00F3356B" w:rsidP="00462160">
            <w:pPr>
              <w:spacing w:before="80" w:after="80" w:line="240" w:lineRule="exact"/>
              <w:rPr>
                <w:sz w:val="22"/>
                <w:szCs w:val="22"/>
                <w:rtl/>
              </w:rPr>
            </w:pPr>
          </w:p>
        </w:tc>
        <w:tc>
          <w:tcPr>
            <w:tcW w:w="1052" w:type="dxa"/>
          </w:tcPr>
          <w:p w:rsidR="00D05AA6" w:rsidRPr="00F3356B" w:rsidP="00462160">
            <w:pPr>
              <w:spacing w:before="80" w:after="80" w:line="240" w:lineRule="exact"/>
              <w:rPr>
                <w:sz w:val="22"/>
                <w:szCs w:val="22"/>
                <w:rtl/>
              </w:rPr>
            </w:pPr>
          </w:p>
        </w:tc>
        <w:tc>
          <w:tcPr>
            <w:tcW w:w="1266" w:type="dxa"/>
          </w:tcPr>
          <w:p w:rsidR="00D05AA6" w:rsidRPr="00F3356B" w:rsidP="00462160">
            <w:pPr>
              <w:spacing w:before="80" w:after="80" w:line="240" w:lineRule="exact"/>
              <w:rPr>
                <w:sz w:val="22"/>
                <w:szCs w:val="22"/>
                <w:rtl/>
              </w:rPr>
            </w:pPr>
          </w:p>
        </w:tc>
      </w:tr>
      <w:tr w:rsidTr="00F3356B">
        <w:tblPrEx>
          <w:tblW w:w="0" w:type="auto"/>
          <w:tblLook w:val="04A0"/>
        </w:tblPrEx>
        <w:tc>
          <w:tcPr>
            <w:tcW w:w="1258" w:type="dxa"/>
          </w:tcPr>
          <w:p w:rsidR="00D05AA6" w:rsidRPr="00F3356B" w:rsidP="00462160">
            <w:pPr>
              <w:spacing w:before="80" w:after="80" w:line="240" w:lineRule="exact"/>
              <w:jc w:val="left"/>
              <w:rPr>
                <w:sz w:val="22"/>
                <w:szCs w:val="22"/>
                <w:rtl/>
              </w:rPr>
            </w:pPr>
            <w:r w:rsidRPr="00F3356B">
              <w:rPr>
                <w:rFonts w:hint="cs"/>
                <w:sz w:val="22"/>
                <w:szCs w:val="22"/>
                <w:rtl/>
              </w:rPr>
              <w:t>סך הכול</w:t>
            </w:r>
            <w:r w:rsidRPr="00F3356B">
              <w:rPr>
                <w:sz w:val="22"/>
                <w:szCs w:val="22"/>
                <w:rtl/>
              </w:rPr>
              <w:t xml:space="preserve"> השקעות כולל רזרבת מנכ"ל</w:t>
            </w:r>
          </w:p>
        </w:tc>
        <w:tc>
          <w:tcPr>
            <w:tcW w:w="1008" w:type="dxa"/>
          </w:tcPr>
          <w:p w:rsidR="00D05AA6" w:rsidRPr="00F3356B" w:rsidP="00462160">
            <w:pPr>
              <w:spacing w:before="80" w:after="80" w:line="240" w:lineRule="exact"/>
              <w:rPr>
                <w:sz w:val="22"/>
                <w:szCs w:val="22"/>
                <w:rtl/>
              </w:rPr>
            </w:pPr>
            <w:r w:rsidRPr="00F3356B">
              <w:rPr>
                <w:sz w:val="22"/>
                <w:szCs w:val="22"/>
                <w:rtl/>
              </w:rPr>
              <w:t xml:space="preserve"> 16.5 </w:t>
            </w:r>
          </w:p>
        </w:tc>
        <w:tc>
          <w:tcPr>
            <w:tcW w:w="1309" w:type="dxa"/>
          </w:tcPr>
          <w:p w:rsidR="00D05AA6" w:rsidRPr="00F3356B" w:rsidP="00462160">
            <w:pPr>
              <w:spacing w:before="80" w:after="80" w:line="240" w:lineRule="exact"/>
              <w:rPr>
                <w:sz w:val="22"/>
                <w:szCs w:val="22"/>
                <w:rtl/>
              </w:rPr>
            </w:pPr>
            <w:r w:rsidRPr="00F3356B">
              <w:rPr>
                <w:sz w:val="22"/>
                <w:szCs w:val="22"/>
                <w:rtl/>
              </w:rPr>
              <w:t xml:space="preserve"> 8.6 </w:t>
            </w:r>
          </w:p>
        </w:tc>
        <w:tc>
          <w:tcPr>
            <w:tcW w:w="1101" w:type="dxa"/>
          </w:tcPr>
          <w:p w:rsidR="00D05AA6" w:rsidRPr="00F3356B" w:rsidP="00462160">
            <w:pPr>
              <w:spacing w:before="80" w:after="80" w:line="240" w:lineRule="exact"/>
              <w:rPr>
                <w:sz w:val="22"/>
                <w:szCs w:val="22"/>
                <w:rtl/>
              </w:rPr>
            </w:pPr>
            <w:r w:rsidRPr="00F3356B">
              <w:rPr>
                <w:sz w:val="22"/>
                <w:szCs w:val="22"/>
                <w:rtl/>
              </w:rPr>
              <w:t xml:space="preserve"> 17.7 </w:t>
            </w:r>
          </w:p>
        </w:tc>
        <w:tc>
          <w:tcPr>
            <w:tcW w:w="1216" w:type="dxa"/>
          </w:tcPr>
          <w:p w:rsidR="00D05AA6" w:rsidRPr="00F3356B" w:rsidP="00462160">
            <w:pPr>
              <w:spacing w:before="80" w:after="80" w:line="240" w:lineRule="exact"/>
              <w:rPr>
                <w:sz w:val="22"/>
                <w:szCs w:val="22"/>
                <w:rtl/>
              </w:rPr>
            </w:pPr>
            <w:r w:rsidRPr="00F3356B">
              <w:rPr>
                <w:sz w:val="22"/>
                <w:szCs w:val="22"/>
                <w:rtl/>
              </w:rPr>
              <w:t xml:space="preserve"> 7.1 </w:t>
            </w:r>
          </w:p>
        </w:tc>
        <w:tc>
          <w:tcPr>
            <w:tcW w:w="1052" w:type="dxa"/>
          </w:tcPr>
          <w:p w:rsidR="00D05AA6" w:rsidRPr="00F3356B" w:rsidP="00462160">
            <w:pPr>
              <w:spacing w:before="80" w:after="80" w:line="240" w:lineRule="exact"/>
              <w:rPr>
                <w:sz w:val="22"/>
                <w:szCs w:val="22"/>
                <w:rtl/>
              </w:rPr>
            </w:pPr>
            <w:r w:rsidRPr="00F3356B">
              <w:rPr>
                <w:sz w:val="22"/>
                <w:szCs w:val="22"/>
                <w:rtl/>
              </w:rPr>
              <w:t xml:space="preserve"> 18.9 </w:t>
            </w:r>
          </w:p>
        </w:tc>
        <w:tc>
          <w:tcPr>
            <w:tcW w:w="1266" w:type="dxa"/>
          </w:tcPr>
          <w:p w:rsidR="00D05AA6" w:rsidRPr="00F3356B" w:rsidP="00462160">
            <w:pPr>
              <w:spacing w:before="80" w:after="80" w:line="240" w:lineRule="exact"/>
              <w:rPr>
                <w:sz w:val="22"/>
                <w:szCs w:val="22"/>
                <w:rtl/>
              </w:rPr>
            </w:pPr>
            <w:r w:rsidRPr="00F3356B">
              <w:rPr>
                <w:sz w:val="22"/>
                <w:szCs w:val="22"/>
                <w:rtl/>
              </w:rPr>
              <w:t xml:space="preserve"> 8.6 </w:t>
            </w:r>
          </w:p>
        </w:tc>
      </w:tr>
      <w:tr w:rsidTr="00F3356B">
        <w:tblPrEx>
          <w:tblW w:w="0" w:type="auto"/>
          <w:tblLook w:val="04A0"/>
        </w:tblPrEx>
        <w:tc>
          <w:tcPr>
            <w:tcW w:w="1258" w:type="dxa"/>
          </w:tcPr>
          <w:p w:rsidR="00D05AA6" w:rsidRPr="00F3356B" w:rsidP="00462160">
            <w:pPr>
              <w:spacing w:before="80" w:after="80" w:line="240" w:lineRule="exact"/>
              <w:jc w:val="left"/>
              <w:rPr>
                <w:b/>
                <w:bCs/>
                <w:sz w:val="22"/>
                <w:szCs w:val="22"/>
                <w:rtl/>
              </w:rPr>
            </w:pPr>
            <w:r w:rsidRPr="00F3356B">
              <w:rPr>
                <w:rFonts w:hint="cs"/>
                <w:b/>
                <w:bCs/>
                <w:sz w:val="22"/>
                <w:szCs w:val="22"/>
                <w:rtl/>
              </w:rPr>
              <w:t xml:space="preserve">סה"כ </w:t>
            </w:r>
            <w:r w:rsidRPr="00F3356B">
              <w:rPr>
                <w:rFonts w:hint="eastAsia"/>
                <w:b/>
                <w:bCs/>
                <w:sz w:val="22"/>
                <w:szCs w:val="22"/>
                <w:rtl/>
              </w:rPr>
              <w:t>שיעור</w:t>
            </w:r>
            <w:r w:rsidRPr="00F3356B">
              <w:rPr>
                <w:b/>
                <w:bCs/>
                <w:sz w:val="22"/>
                <w:szCs w:val="22"/>
                <w:rtl/>
              </w:rPr>
              <w:t xml:space="preserve"> </w:t>
            </w:r>
            <w:r w:rsidRPr="00F3356B">
              <w:rPr>
                <w:rFonts w:hint="eastAsia"/>
                <w:b/>
                <w:bCs/>
                <w:sz w:val="22"/>
                <w:szCs w:val="22"/>
                <w:rtl/>
              </w:rPr>
              <w:t>ביצוע</w:t>
            </w:r>
            <w:r w:rsidRPr="00F3356B">
              <w:rPr>
                <w:b/>
                <w:bCs/>
                <w:sz w:val="22"/>
                <w:szCs w:val="22"/>
                <w:rtl/>
              </w:rPr>
              <w:t xml:space="preserve"> </w:t>
            </w:r>
            <w:r w:rsidRPr="00F3356B">
              <w:rPr>
                <w:rFonts w:hint="eastAsia"/>
                <w:b/>
                <w:bCs/>
                <w:sz w:val="22"/>
                <w:szCs w:val="22"/>
                <w:rtl/>
              </w:rPr>
              <w:t>תקציב</w:t>
            </w:r>
            <w:r w:rsidRPr="00F3356B">
              <w:rPr>
                <w:rFonts w:hint="cs"/>
                <w:b/>
                <w:bCs/>
                <w:sz w:val="22"/>
                <w:szCs w:val="22"/>
                <w:rtl/>
              </w:rPr>
              <w:t xml:space="preserve"> השקעות</w:t>
            </w:r>
          </w:p>
        </w:tc>
        <w:tc>
          <w:tcPr>
            <w:tcW w:w="2317" w:type="dxa"/>
            <w:gridSpan w:val="2"/>
          </w:tcPr>
          <w:p w:rsidR="00D05AA6" w:rsidRPr="00F3356B" w:rsidP="00462160">
            <w:pPr>
              <w:spacing w:before="80" w:after="80" w:line="240" w:lineRule="exact"/>
              <w:rPr>
                <w:b/>
                <w:bCs/>
                <w:sz w:val="22"/>
                <w:szCs w:val="22"/>
                <w:rtl/>
              </w:rPr>
            </w:pPr>
            <w:r w:rsidRPr="00F3356B">
              <w:rPr>
                <w:b/>
                <w:bCs/>
                <w:sz w:val="22"/>
                <w:szCs w:val="22"/>
                <w:rtl/>
              </w:rPr>
              <w:t>52%</w:t>
            </w:r>
          </w:p>
        </w:tc>
        <w:tc>
          <w:tcPr>
            <w:tcW w:w="2317" w:type="dxa"/>
            <w:gridSpan w:val="2"/>
          </w:tcPr>
          <w:p w:rsidR="00D05AA6" w:rsidRPr="00F3356B" w:rsidP="00462160">
            <w:pPr>
              <w:spacing w:before="80" w:after="80" w:line="240" w:lineRule="exact"/>
              <w:rPr>
                <w:b/>
                <w:bCs/>
                <w:sz w:val="22"/>
                <w:szCs w:val="22"/>
                <w:rtl/>
              </w:rPr>
            </w:pPr>
            <w:r w:rsidRPr="00F3356B">
              <w:rPr>
                <w:b/>
                <w:bCs/>
                <w:sz w:val="22"/>
                <w:szCs w:val="22"/>
                <w:rtl/>
              </w:rPr>
              <w:t>40%</w:t>
            </w:r>
          </w:p>
        </w:tc>
        <w:tc>
          <w:tcPr>
            <w:tcW w:w="2318" w:type="dxa"/>
            <w:gridSpan w:val="2"/>
          </w:tcPr>
          <w:p w:rsidR="00D05AA6" w:rsidRPr="00F3356B" w:rsidP="00462160">
            <w:pPr>
              <w:spacing w:before="80" w:after="80" w:line="240" w:lineRule="exact"/>
              <w:rPr>
                <w:b/>
                <w:bCs/>
                <w:sz w:val="22"/>
                <w:szCs w:val="22"/>
                <w:rtl/>
              </w:rPr>
            </w:pPr>
            <w:r w:rsidRPr="00F3356B">
              <w:rPr>
                <w:b/>
                <w:bCs/>
                <w:sz w:val="22"/>
                <w:szCs w:val="22"/>
                <w:rtl/>
              </w:rPr>
              <w:t>46%</w:t>
            </w:r>
          </w:p>
        </w:tc>
      </w:tr>
    </w:tbl>
    <w:p w:rsidR="00D05AA6" w:rsidP="00462160">
      <w:pPr>
        <w:spacing w:before="120" w:line="269" w:lineRule="auto"/>
        <w:rPr>
          <w:rtl/>
        </w:rPr>
      </w:pPr>
      <w:r>
        <w:rPr>
          <w:rFonts w:hint="cs"/>
          <w:rtl/>
        </w:rPr>
        <w:t>על פי נתוני מכון התקנים</w:t>
      </w:r>
      <w:r w:rsidR="00291FFD">
        <w:rPr>
          <w:rFonts w:hint="cs"/>
          <w:rtl/>
        </w:rPr>
        <w:t>,</w:t>
      </w:r>
      <w:r>
        <w:rPr>
          <w:rFonts w:hint="cs"/>
          <w:rtl/>
        </w:rPr>
        <w:t xml:space="preserve"> בעיבוד משרד מבקר המדינה.</w:t>
      </w:r>
    </w:p>
    <w:p w:rsidR="00F3356B" w:rsidP="0023206D">
      <w:pPr>
        <w:pStyle w:val="a"/>
        <w:spacing w:line="269" w:lineRule="auto"/>
        <w:rPr>
          <w:rtl/>
        </w:rPr>
      </w:pPr>
    </w:p>
    <w:p w:rsidR="008373EA" w:rsidRPr="00EA0524" w:rsidP="0023206D">
      <w:pPr>
        <w:spacing w:line="269" w:lineRule="auto"/>
        <w:rPr>
          <w:b/>
          <w:bCs/>
          <w:rtl/>
        </w:rPr>
      </w:pPr>
      <w:r>
        <w:rPr>
          <w:rFonts w:hint="cs"/>
          <w:rtl/>
        </w:rPr>
        <w:t>מ</w:t>
      </w:r>
      <w:r w:rsidRPr="00407930">
        <w:rPr>
          <w:rtl/>
        </w:rPr>
        <w:t>נתוני ביצוע התקציב של החברה עולה</w:t>
      </w:r>
      <w:r>
        <w:rPr>
          <w:rFonts w:hint="cs"/>
          <w:rtl/>
        </w:rPr>
        <w:t xml:space="preserve"> </w:t>
      </w:r>
      <w:r w:rsidRPr="00407930">
        <w:rPr>
          <w:rtl/>
        </w:rPr>
        <w:t>כי התקציב הכולל של</w:t>
      </w:r>
      <w:r>
        <w:rPr>
          <w:rFonts w:hint="cs"/>
          <w:rtl/>
        </w:rPr>
        <w:t xml:space="preserve"> </w:t>
      </w:r>
      <w:r w:rsidRPr="00407930">
        <w:rPr>
          <w:rtl/>
        </w:rPr>
        <w:t>ההשקעות</w:t>
      </w:r>
      <w:r>
        <w:rPr>
          <w:rFonts w:hint="cs"/>
          <w:rtl/>
        </w:rPr>
        <w:t xml:space="preserve"> </w:t>
      </w:r>
      <w:r w:rsidRPr="00407930">
        <w:rPr>
          <w:rtl/>
        </w:rPr>
        <w:t>החדשות</w:t>
      </w:r>
      <w:r>
        <w:rPr>
          <w:rFonts w:hint="cs"/>
          <w:rtl/>
        </w:rPr>
        <w:t xml:space="preserve"> </w:t>
      </w:r>
      <w:r w:rsidRPr="00407930">
        <w:rPr>
          <w:rtl/>
        </w:rPr>
        <w:t>בשנים</w:t>
      </w:r>
      <w:r>
        <w:rPr>
          <w:rFonts w:hint="cs"/>
          <w:rtl/>
        </w:rPr>
        <w:t xml:space="preserve"> 2016 </w:t>
      </w:r>
      <w:r w:rsidR="00455D33">
        <w:rPr>
          <w:rFonts w:hint="cs"/>
          <w:rtl/>
        </w:rPr>
        <w:t>-</w:t>
      </w:r>
      <w:r w:rsidR="00174160">
        <w:rPr>
          <w:rFonts w:hint="cs"/>
          <w:rtl/>
        </w:rPr>
        <w:t xml:space="preserve"> </w:t>
      </w:r>
      <w:r w:rsidR="00455D33">
        <w:rPr>
          <w:rFonts w:hint="cs"/>
          <w:rtl/>
        </w:rPr>
        <w:t>201</w:t>
      </w:r>
      <w:r w:rsidR="00174160">
        <w:rPr>
          <w:rFonts w:hint="cs"/>
          <w:rtl/>
        </w:rPr>
        <w:t>8</w:t>
      </w:r>
      <w:r w:rsidR="00455D33">
        <w:rPr>
          <w:rFonts w:hint="cs"/>
          <w:rtl/>
        </w:rPr>
        <w:t xml:space="preserve"> </w:t>
      </w:r>
      <w:r w:rsidRPr="00407930">
        <w:rPr>
          <w:rtl/>
        </w:rPr>
        <w:t>בוצע</w:t>
      </w:r>
      <w:r>
        <w:rPr>
          <w:rFonts w:hint="cs"/>
          <w:rtl/>
        </w:rPr>
        <w:t xml:space="preserve"> </w:t>
      </w:r>
      <w:r w:rsidRPr="00407930">
        <w:rPr>
          <w:rtl/>
        </w:rPr>
        <w:t xml:space="preserve">במידה חלקית ביותר: בשנת </w:t>
      </w:r>
      <w:r>
        <w:rPr>
          <w:rFonts w:hint="cs"/>
          <w:rtl/>
        </w:rPr>
        <w:t>2016</w:t>
      </w:r>
      <w:r w:rsidR="00911324">
        <w:rPr>
          <w:rFonts w:hint="cs"/>
          <w:rtl/>
        </w:rPr>
        <w:t xml:space="preserve"> </w:t>
      </w:r>
      <w:r w:rsidRPr="00407930" w:rsidR="00455D33">
        <w:rPr>
          <w:rtl/>
        </w:rPr>
        <w:t>-</w:t>
      </w:r>
      <w:r w:rsidR="00911324">
        <w:rPr>
          <w:rFonts w:hint="cs"/>
          <w:rtl/>
        </w:rPr>
        <w:t xml:space="preserve"> </w:t>
      </w:r>
      <w:r w:rsidRPr="00407930">
        <w:rPr>
          <w:rtl/>
        </w:rPr>
        <w:t xml:space="preserve">בשיעור של </w:t>
      </w:r>
      <w:r>
        <w:rPr>
          <w:rFonts w:hint="cs"/>
          <w:rtl/>
        </w:rPr>
        <w:t>52</w:t>
      </w:r>
      <w:r w:rsidRPr="00407930">
        <w:rPr>
          <w:rtl/>
        </w:rPr>
        <w:t>%; בשנת</w:t>
      </w:r>
      <w:r>
        <w:rPr>
          <w:rtl/>
        </w:rPr>
        <w:t xml:space="preserve"> </w:t>
      </w:r>
      <w:r>
        <w:rPr>
          <w:rFonts w:hint="cs"/>
          <w:rtl/>
        </w:rPr>
        <w:t>2017</w:t>
      </w:r>
      <w:r w:rsidR="00911324">
        <w:rPr>
          <w:rFonts w:hint="cs"/>
          <w:rtl/>
        </w:rPr>
        <w:t xml:space="preserve"> </w:t>
      </w:r>
      <w:r w:rsidRPr="00407930">
        <w:rPr>
          <w:rtl/>
        </w:rPr>
        <w:t>-</w:t>
      </w:r>
      <w:r>
        <w:rPr>
          <w:rFonts w:hint="cs"/>
          <w:rtl/>
        </w:rPr>
        <w:t xml:space="preserve"> </w:t>
      </w:r>
      <w:r w:rsidRPr="00407930">
        <w:rPr>
          <w:rtl/>
        </w:rPr>
        <w:t xml:space="preserve">בשיעור של </w:t>
      </w:r>
      <w:r>
        <w:rPr>
          <w:rFonts w:hint="cs"/>
          <w:rtl/>
        </w:rPr>
        <w:t>40</w:t>
      </w:r>
      <w:r w:rsidRPr="00407930">
        <w:rPr>
          <w:rtl/>
        </w:rPr>
        <w:t>%; ובשנת</w:t>
      </w:r>
      <w:r>
        <w:rPr>
          <w:rtl/>
        </w:rPr>
        <w:t xml:space="preserve"> </w:t>
      </w:r>
      <w:r>
        <w:rPr>
          <w:rFonts w:hint="cs"/>
          <w:rtl/>
        </w:rPr>
        <w:t>2018</w:t>
      </w:r>
      <w:r w:rsidR="00911324">
        <w:rPr>
          <w:rFonts w:hint="cs"/>
          <w:rtl/>
        </w:rPr>
        <w:t xml:space="preserve"> </w:t>
      </w:r>
      <w:r w:rsidRPr="00407930">
        <w:rPr>
          <w:rtl/>
        </w:rPr>
        <w:t>-</w:t>
      </w:r>
      <w:r>
        <w:rPr>
          <w:rFonts w:hint="cs"/>
          <w:rtl/>
        </w:rPr>
        <w:t xml:space="preserve"> </w:t>
      </w:r>
      <w:r w:rsidRPr="00407930">
        <w:rPr>
          <w:rtl/>
        </w:rPr>
        <w:t xml:space="preserve">בשיעור של </w:t>
      </w:r>
      <w:r>
        <w:rPr>
          <w:rFonts w:hint="cs"/>
          <w:rtl/>
        </w:rPr>
        <w:t>46</w:t>
      </w:r>
      <w:r w:rsidRPr="00407930">
        <w:rPr>
          <w:rtl/>
        </w:rPr>
        <w:t xml:space="preserve">%. </w:t>
      </w:r>
      <w:r>
        <w:rPr>
          <w:rFonts w:hint="cs"/>
          <w:rtl/>
        </w:rPr>
        <w:t xml:space="preserve">שיעור </w:t>
      </w:r>
      <w:r w:rsidR="0035589C">
        <w:rPr>
          <w:rFonts w:hint="cs"/>
          <w:rtl/>
        </w:rPr>
        <w:t>ה</w:t>
      </w:r>
      <w:r w:rsidR="00455D33">
        <w:rPr>
          <w:rFonts w:hint="cs"/>
          <w:rtl/>
        </w:rPr>
        <w:t>השקעות</w:t>
      </w:r>
      <w:r>
        <w:rPr>
          <w:rFonts w:hint="cs"/>
          <w:rtl/>
        </w:rPr>
        <w:t xml:space="preserve"> של המכון </w:t>
      </w:r>
      <w:r w:rsidR="00455D33">
        <w:rPr>
          <w:rFonts w:hint="cs"/>
          <w:rtl/>
        </w:rPr>
        <w:t>בש</w:t>
      </w:r>
      <w:r w:rsidR="0035589C">
        <w:rPr>
          <w:rFonts w:hint="cs"/>
          <w:rtl/>
        </w:rPr>
        <w:t>נת</w:t>
      </w:r>
      <w:r w:rsidR="00455D33">
        <w:rPr>
          <w:rFonts w:hint="cs"/>
          <w:rtl/>
        </w:rPr>
        <w:t xml:space="preserve"> </w:t>
      </w:r>
      <w:r>
        <w:rPr>
          <w:rFonts w:hint="cs"/>
          <w:rtl/>
        </w:rPr>
        <w:t xml:space="preserve">2017 במחשוב </w:t>
      </w:r>
      <w:r w:rsidR="0035589C">
        <w:rPr>
          <w:rFonts w:hint="cs"/>
          <w:rtl/>
        </w:rPr>
        <w:t>היה</w:t>
      </w:r>
      <w:r>
        <w:rPr>
          <w:rFonts w:hint="cs"/>
          <w:rtl/>
        </w:rPr>
        <w:t xml:space="preserve"> 33% </w:t>
      </w:r>
      <w:r w:rsidR="0035589C">
        <w:rPr>
          <w:rFonts w:hint="cs"/>
          <w:rtl/>
        </w:rPr>
        <w:t>ובשנת</w:t>
      </w:r>
      <w:r w:rsidR="00911324">
        <w:rPr>
          <w:rFonts w:hint="cs"/>
          <w:rtl/>
        </w:rPr>
        <w:t xml:space="preserve"> </w:t>
      </w:r>
      <w:r w:rsidR="00455D33">
        <w:rPr>
          <w:rFonts w:hint="cs"/>
          <w:rtl/>
        </w:rPr>
        <w:t>201</w:t>
      </w:r>
      <w:r w:rsidR="00911324">
        <w:rPr>
          <w:rFonts w:hint="cs"/>
          <w:rtl/>
        </w:rPr>
        <w:t>8</w:t>
      </w:r>
      <w:r w:rsidR="00455D33">
        <w:rPr>
          <w:rFonts w:hint="cs"/>
          <w:rtl/>
        </w:rPr>
        <w:t xml:space="preserve"> </w:t>
      </w:r>
      <w:r w:rsidR="0035589C">
        <w:rPr>
          <w:rFonts w:hint="cs"/>
          <w:rtl/>
        </w:rPr>
        <w:t xml:space="preserve">- </w:t>
      </w:r>
      <w:r>
        <w:rPr>
          <w:rFonts w:hint="cs"/>
          <w:rtl/>
        </w:rPr>
        <w:t>45</w:t>
      </w:r>
      <w:r w:rsidR="00455D33">
        <w:rPr>
          <w:rFonts w:hint="cs"/>
          <w:rtl/>
        </w:rPr>
        <w:t>%</w:t>
      </w:r>
      <w:r w:rsidR="0035589C">
        <w:rPr>
          <w:rFonts w:hint="cs"/>
          <w:rtl/>
        </w:rPr>
        <w:t>. שיעור ההשקעות</w:t>
      </w:r>
      <w:r>
        <w:rPr>
          <w:rFonts w:hint="cs"/>
          <w:rtl/>
        </w:rPr>
        <w:t xml:space="preserve"> </w:t>
      </w:r>
      <w:r w:rsidRPr="00C23C91">
        <w:rPr>
          <w:rFonts w:hint="cs"/>
          <w:rtl/>
        </w:rPr>
        <w:t xml:space="preserve">בציוד טכני </w:t>
      </w:r>
      <w:r w:rsidRPr="00C23C91" w:rsidR="00455D33">
        <w:rPr>
          <w:rFonts w:hint="cs"/>
          <w:rtl/>
        </w:rPr>
        <w:t>הי</w:t>
      </w:r>
      <w:r w:rsidR="0035589C">
        <w:rPr>
          <w:rFonts w:hint="cs"/>
          <w:rtl/>
        </w:rPr>
        <w:t>ה בשנת 2017</w:t>
      </w:r>
      <w:r w:rsidRPr="00C23C91">
        <w:rPr>
          <w:rFonts w:hint="cs"/>
          <w:rtl/>
        </w:rPr>
        <w:t xml:space="preserve"> 49% </w:t>
      </w:r>
      <w:r w:rsidRPr="00C23C91" w:rsidR="00455D33">
        <w:rPr>
          <w:rFonts w:hint="cs"/>
          <w:rtl/>
        </w:rPr>
        <w:t>ו</w:t>
      </w:r>
      <w:r w:rsidR="0035589C">
        <w:rPr>
          <w:rFonts w:hint="cs"/>
          <w:rtl/>
        </w:rPr>
        <w:t xml:space="preserve">בשנת 2018 - </w:t>
      </w:r>
      <w:r w:rsidRPr="00C23C91">
        <w:rPr>
          <w:rFonts w:hint="cs"/>
          <w:rtl/>
        </w:rPr>
        <w:t>51</w:t>
      </w:r>
      <w:r w:rsidRPr="00C23C91" w:rsidR="00455D33">
        <w:rPr>
          <w:rFonts w:hint="cs"/>
          <w:rtl/>
        </w:rPr>
        <w:t>%</w:t>
      </w:r>
      <w:r w:rsidR="0035589C">
        <w:rPr>
          <w:rFonts w:hint="cs"/>
          <w:rtl/>
        </w:rPr>
        <w:t>.</w:t>
      </w:r>
      <w:r w:rsidRPr="00C23C91">
        <w:rPr>
          <w:rFonts w:hint="cs"/>
          <w:rtl/>
        </w:rPr>
        <w:t xml:space="preserve"> נמצא כי המכון לא ביצע רכש במימון </w:t>
      </w:r>
      <w:r w:rsidR="007C5D61">
        <w:rPr>
          <w:rFonts w:hint="cs"/>
          <w:rtl/>
        </w:rPr>
        <w:t>"</w:t>
      </w:r>
      <w:r w:rsidRPr="00C23C91">
        <w:rPr>
          <w:rFonts w:hint="cs"/>
          <w:rtl/>
        </w:rPr>
        <w:t>רזרבות המנכ"ל להשקעות</w:t>
      </w:r>
      <w:r w:rsidR="007C5D61">
        <w:rPr>
          <w:rFonts w:hint="cs"/>
          <w:rtl/>
        </w:rPr>
        <w:t>"</w:t>
      </w:r>
      <w:r w:rsidR="00911324">
        <w:rPr>
          <w:rFonts w:hint="cs"/>
          <w:rtl/>
        </w:rPr>
        <w:t xml:space="preserve"> (</w:t>
      </w:r>
      <w:r w:rsidRPr="00C23C91" w:rsidR="00455D33">
        <w:rPr>
          <w:rFonts w:hint="cs"/>
          <w:rtl/>
        </w:rPr>
        <w:t>רא</w:t>
      </w:r>
      <w:r w:rsidR="00911324">
        <w:rPr>
          <w:rFonts w:hint="cs"/>
          <w:rtl/>
        </w:rPr>
        <w:t>ו</w:t>
      </w:r>
      <w:r w:rsidRPr="00C23C91">
        <w:rPr>
          <w:rFonts w:hint="cs"/>
          <w:rtl/>
        </w:rPr>
        <w:t xml:space="preserve"> להלן </w:t>
      </w:r>
      <w:r w:rsidR="00731193">
        <w:rPr>
          <w:rFonts w:hint="cs"/>
          <w:rtl/>
        </w:rPr>
        <w:t>ב</w:t>
      </w:r>
      <w:r w:rsidRPr="00C23C91" w:rsidR="00455D33">
        <w:rPr>
          <w:rFonts w:hint="cs"/>
          <w:rtl/>
        </w:rPr>
        <w:t xml:space="preserve">פרק </w:t>
      </w:r>
      <w:r w:rsidR="00731193">
        <w:rPr>
          <w:rFonts w:hint="cs"/>
          <w:rtl/>
        </w:rPr>
        <w:t>"</w:t>
      </w:r>
      <w:r w:rsidRPr="00C23C91">
        <w:rPr>
          <w:rtl/>
        </w:rPr>
        <w:t>השקעה נטו שלילית ברכוש קבוע</w:t>
      </w:r>
      <w:r w:rsidR="00731193">
        <w:rPr>
          <w:rFonts w:hint="cs"/>
          <w:rtl/>
        </w:rPr>
        <w:t>"</w:t>
      </w:r>
      <w:r w:rsidR="00911324">
        <w:rPr>
          <w:rFonts w:hint="cs"/>
          <w:rtl/>
        </w:rPr>
        <w:t>)</w:t>
      </w:r>
      <w:r w:rsidRPr="00C23C91" w:rsidR="00455D33">
        <w:rPr>
          <w:rFonts w:hint="cs"/>
          <w:rtl/>
        </w:rPr>
        <w:t>.</w:t>
      </w:r>
      <w:r w:rsidRPr="00C23C91">
        <w:rPr>
          <w:rFonts w:hint="cs"/>
          <w:rtl/>
        </w:rPr>
        <w:t xml:space="preserve"> </w:t>
      </w:r>
    </w:p>
    <w:p w:rsidR="008373EA" w:rsidP="0023206D">
      <w:pPr>
        <w:pStyle w:val="a"/>
        <w:spacing w:line="269" w:lineRule="auto"/>
        <w:rPr>
          <w:rtl/>
        </w:rPr>
      </w:pPr>
    </w:p>
    <w:p w:rsidR="008373EA" w:rsidRPr="00C23C91" w:rsidP="0023206D">
      <w:pPr>
        <w:spacing w:line="269" w:lineRule="auto"/>
        <w:rPr>
          <w:b/>
          <w:bCs/>
          <w:rtl/>
        </w:rPr>
      </w:pPr>
      <w:r w:rsidRPr="00C23C91">
        <w:rPr>
          <w:rFonts w:hint="eastAsia"/>
          <w:b/>
          <w:bCs/>
          <w:rtl/>
        </w:rPr>
        <w:t>נמצא</w:t>
      </w:r>
      <w:r w:rsidRPr="00C23C91">
        <w:rPr>
          <w:b/>
          <w:bCs/>
          <w:rtl/>
        </w:rPr>
        <w:t xml:space="preserve"> </w:t>
      </w:r>
      <w:r w:rsidRPr="00C23C91">
        <w:rPr>
          <w:rFonts w:hint="eastAsia"/>
          <w:b/>
          <w:bCs/>
          <w:rtl/>
        </w:rPr>
        <w:t>כי</w:t>
      </w:r>
      <w:r w:rsidRPr="00C23C91">
        <w:rPr>
          <w:b/>
          <w:bCs/>
          <w:rtl/>
        </w:rPr>
        <w:t xml:space="preserve"> </w:t>
      </w:r>
      <w:r w:rsidRPr="00C23C91">
        <w:rPr>
          <w:rFonts w:hint="eastAsia"/>
          <w:b/>
          <w:bCs/>
          <w:rtl/>
        </w:rPr>
        <w:t>מימוש</w:t>
      </w:r>
      <w:r w:rsidRPr="00C23C91">
        <w:rPr>
          <w:b/>
          <w:bCs/>
          <w:rtl/>
        </w:rPr>
        <w:t xml:space="preserve"> </w:t>
      </w:r>
      <w:r w:rsidRPr="00C23C91">
        <w:rPr>
          <w:rFonts w:hint="eastAsia"/>
          <w:b/>
          <w:bCs/>
          <w:rtl/>
        </w:rPr>
        <w:t>סעיף</w:t>
      </w:r>
      <w:r w:rsidRPr="00C23C91">
        <w:rPr>
          <w:b/>
          <w:bCs/>
          <w:rtl/>
        </w:rPr>
        <w:t xml:space="preserve"> </w:t>
      </w:r>
      <w:r w:rsidRPr="00C23C91">
        <w:rPr>
          <w:rFonts w:hint="eastAsia"/>
          <w:b/>
          <w:bCs/>
          <w:rtl/>
        </w:rPr>
        <w:t>הרכש</w:t>
      </w:r>
      <w:r w:rsidRPr="00C23C91">
        <w:rPr>
          <w:b/>
          <w:bCs/>
          <w:rtl/>
        </w:rPr>
        <w:t xml:space="preserve"> </w:t>
      </w:r>
      <w:r w:rsidRPr="00C23C91">
        <w:rPr>
          <w:rFonts w:hint="eastAsia"/>
          <w:b/>
          <w:bCs/>
          <w:rtl/>
        </w:rPr>
        <w:t>לשנים</w:t>
      </w:r>
      <w:r w:rsidRPr="00C23C91">
        <w:rPr>
          <w:b/>
          <w:bCs/>
          <w:rtl/>
        </w:rPr>
        <w:t xml:space="preserve"> 2016 -</w:t>
      </w:r>
      <w:r w:rsidR="00881150">
        <w:rPr>
          <w:rFonts w:hint="cs"/>
          <w:b/>
          <w:bCs/>
          <w:rtl/>
        </w:rPr>
        <w:t xml:space="preserve"> </w:t>
      </w:r>
      <w:r w:rsidRPr="00C23C91">
        <w:rPr>
          <w:b/>
          <w:bCs/>
          <w:rtl/>
        </w:rPr>
        <w:t xml:space="preserve">2018 </w:t>
      </w:r>
      <w:r w:rsidRPr="00C23C91">
        <w:rPr>
          <w:rFonts w:hint="eastAsia"/>
          <w:b/>
          <w:bCs/>
          <w:rtl/>
        </w:rPr>
        <w:t>הסתכם</w:t>
      </w:r>
      <w:r w:rsidRPr="00C23C91">
        <w:rPr>
          <w:b/>
          <w:bCs/>
          <w:rtl/>
        </w:rPr>
        <w:t xml:space="preserve"> </w:t>
      </w:r>
      <w:r w:rsidRPr="00C23C91">
        <w:rPr>
          <w:rFonts w:hint="eastAsia"/>
          <w:b/>
          <w:bCs/>
          <w:rtl/>
        </w:rPr>
        <w:t>ב</w:t>
      </w:r>
      <w:r w:rsidR="00881150">
        <w:rPr>
          <w:rFonts w:hint="cs"/>
          <w:b/>
          <w:bCs/>
          <w:rtl/>
        </w:rPr>
        <w:t xml:space="preserve"> </w:t>
      </w:r>
      <w:r w:rsidRPr="00C23C91">
        <w:rPr>
          <w:b/>
          <w:bCs/>
          <w:rtl/>
        </w:rPr>
        <w:t>-</w:t>
      </w:r>
      <w:r w:rsidR="00881150">
        <w:rPr>
          <w:rFonts w:hint="cs"/>
          <w:b/>
          <w:bCs/>
          <w:rtl/>
        </w:rPr>
        <w:t xml:space="preserve"> </w:t>
      </w:r>
      <w:r w:rsidRPr="00C23C91">
        <w:rPr>
          <w:b/>
          <w:bCs/>
          <w:rtl/>
        </w:rPr>
        <w:t>40% - 52</w:t>
      </w:r>
      <w:r w:rsidRPr="00C23C91" w:rsidR="00455D33">
        <w:rPr>
          <w:b/>
          <w:bCs/>
          <w:rtl/>
        </w:rPr>
        <w:t>%.</w:t>
      </w:r>
    </w:p>
    <w:p w:rsidR="005E7B6F" w:rsidP="0023206D">
      <w:pPr>
        <w:pStyle w:val="a"/>
        <w:spacing w:line="269" w:lineRule="auto"/>
        <w:rPr>
          <w:rtl/>
        </w:rPr>
      </w:pPr>
    </w:p>
    <w:p w:rsidR="005E7B6F" w:rsidRPr="00C23C91" w:rsidP="0023206D">
      <w:pPr>
        <w:spacing w:line="269" w:lineRule="auto"/>
        <w:rPr>
          <w:rtl/>
        </w:rPr>
      </w:pPr>
      <w:r>
        <w:rPr>
          <w:rFonts w:hint="cs"/>
          <w:rtl/>
        </w:rPr>
        <w:t xml:space="preserve">המכון </w:t>
      </w:r>
      <w:r w:rsidR="008373EA">
        <w:rPr>
          <w:rFonts w:hint="cs"/>
          <w:rtl/>
        </w:rPr>
        <w:t>מסר בתגובתו</w:t>
      </w:r>
      <w:r>
        <w:rPr>
          <w:rFonts w:hint="cs"/>
          <w:rtl/>
        </w:rPr>
        <w:t xml:space="preserve"> כי </w:t>
      </w:r>
      <w:r w:rsidRPr="005E7B6F">
        <w:rPr>
          <w:rtl/>
        </w:rPr>
        <w:t xml:space="preserve">תקציב ההשקעות </w:t>
      </w:r>
      <w:r w:rsidRPr="005E7B6F" w:rsidR="00455D33">
        <w:rPr>
          <w:rtl/>
        </w:rPr>
        <w:t>ה</w:t>
      </w:r>
      <w:r w:rsidR="00A52459">
        <w:rPr>
          <w:rFonts w:hint="cs"/>
          <w:rtl/>
        </w:rPr>
        <w:t>וא</w:t>
      </w:r>
      <w:r w:rsidRPr="005E7B6F">
        <w:rPr>
          <w:rtl/>
        </w:rPr>
        <w:t xml:space="preserve"> חלק מתוכנית העבודה של המכון, אך </w:t>
      </w:r>
      <w:r>
        <w:rPr>
          <w:rFonts w:hint="cs"/>
          <w:rtl/>
        </w:rPr>
        <w:t>מאחר שה</w:t>
      </w:r>
      <w:r w:rsidRPr="005E7B6F">
        <w:rPr>
          <w:rtl/>
        </w:rPr>
        <w:t xml:space="preserve">תקציב נערך כתקציב משוער, לעיתים השקעה אשר תוכננה </w:t>
      </w:r>
      <w:r w:rsidRPr="005E7B6F" w:rsidR="00455D33">
        <w:rPr>
          <w:rtl/>
        </w:rPr>
        <w:t>ב</w:t>
      </w:r>
      <w:r w:rsidR="00A52459">
        <w:rPr>
          <w:rFonts w:hint="cs"/>
          <w:rtl/>
        </w:rPr>
        <w:t>ראשית</w:t>
      </w:r>
      <w:r w:rsidRPr="005E7B6F">
        <w:rPr>
          <w:rtl/>
        </w:rPr>
        <w:t xml:space="preserve"> השנה לא יוצאת </w:t>
      </w:r>
      <w:r w:rsidR="00A52459">
        <w:rPr>
          <w:rFonts w:hint="cs"/>
          <w:rtl/>
        </w:rPr>
        <w:t>א</w:t>
      </w:r>
      <w:r w:rsidRPr="005E7B6F" w:rsidR="00455D33">
        <w:rPr>
          <w:rtl/>
        </w:rPr>
        <w:t>ל</w:t>
      </w:r>
      <w:r w:rsidRPr="005E7B6F">
        <w:rPr>
          <w:rtl/>
        </w:rPr>
        <w:t xml:space="preserve"> הפועל.</w:t>
      </w:r>
    </w:p>
    <w:p w:rsidR="00D05AA6" w:rsidRPr="00C23C91" w:rsidP="0023206D">
      <w:pPr>
        <w:pStyle w:val="a"/>
        <w:spacing w:line="269" w:lineRule="auto"/>
        <w:rPr>
          <w:rtl/>
        </w:rPr>
      </w:pPr>
    </w:p>
    <w:p w:rsidR="00E604AE" w:rsidP="0023206D">
      <w:pPr>
        <w:spacing w:line="269" w:lineRule="auto"/>
        <w:rPr>
          <w:b/>
          <w:bCs/>
          <w:highlight w:val="yellow"/>
          <w:rtl/>
        </w:rPr>
      </w:pPr>
      <w:r w:rsidRPr="00C23C91">
        <w:rPr>
          <w:rFonts w:hint="eastAsia"/>
          <w:b/>
          <w:bCs/>
          <w:rtl/>
        </w:rPr>
        <w:t>מומלץ</w:t>
      </w:r>
      <w:r w:rsidRPr="00C23C91">
        <w:rPr>
          <w:b/>
          <w:bCs/>
          <w:rtl/>
        </w:rPr>
        <w:t xml:space="preserve"> כי הנהלת המכון תבחן </w:t>
      </w:r>
      <w:r w:rsidR="00A52459">
        <w:rPr>
          <w:rFonts w:hint="cs"/>
          <w:b/>
          <w:bCs/>
          <w:rtl/>
        </w:rPr>
        <w:t xml:space="preserve">את </w:t>
      </w:r>
      <w:r w:rsidRPr="00C23C91">
        <w:rPr>
          <w:b/>
          <w:bCs/>
          <w:rtl/>
        </w:rPr>
        <w:t>הסיבות לאי</w:t>
      </w:r>
      <w:r w:rsidR="00A52459">
        <w:rPr>
          <w:rFonts w:hint="cs"/>
          <w:b/>
          <w:bCs/>
          <w:rtl/>
        </w:rPr>
        <w:t>-</w:t>
      </w:r>
      <w:r w:rsidRPr="00C23C91" w:rsidR="00455D33">
        <w:rPr>
          <w:b/>
          <w:bCs/>
          <w:rtl/>
        </w:rPr>
        <w:t>מימוש</w:t>
      </w:r>
      <w:r w:rsidRPr="00C23C91">
        <w:rPr>
          <w:b/>
          <w:bCs/>
          <w:rtl/>
        </w:rPr>
        <w:t xml:space="preserve"> </w:t>
      </w:r>
      <w:r w:rsidR="00A7023A">
        <w:rPr>
          <w:rFonts w:hint="cs"/>
          <w:b/>
          <w:bCs/>
          <w:rtl/>
        </w:rPr>
        <w:t xml:space="preserve">של </w:t>
      </w:r>
      <w:r w:rsidRPr="00C23C91">
        <w:rPr>
          <w:rFonts w:hint="eastAsia"/>
          <w:b/>
          <w:bCs/>
          <w:rtl/>
        </w:rPr>
        <w:t>תקציב</w:t>
      </w:r>
      <w:r w:rsidRPr="00C23C91">
        <w:rPr>
          <w:b/>
          <w:bCs/>
          <w:rtl/>
        </w:rPr>
        <w:t xml:space="preserve"> </w:t>
      </w:r>
      <w:r w:rsidRPr="00C23C91">
        <w:rPr>
          <w:rFonts w:hint="eastAsia"/>
          <w:b/>
          <w:bCs/>
          <w:rtl/>
        </w:rPr>
        <w:t>ההשקעות</w:t>
      </w:r>
      <w:r w:rsidRPr="00C23C91">
        <w:rPr>
          <w:b/>
          <w:bCs/>
          <w:rtl/>
        </w:rPr>
        <w:t xml:space="preserve"> </w:t>
      </w:r>
      <w:r w:rsidRPr="00C23C91" w:rsidR="00455D33">
        <w:rPr>
          <w:b/>
          <w:bCs/>
          <w:rtl/>
        </w:rPr>
        <w:t>ו</w:t>
      </w:r>
      <w:r w:rsidR="00A52459">
        <w:rPr>
          <w:rFonts w:hint="cs"/>
          <w:b/>
          <w:bCs/>
          <w:rtl/>
        </w:rPr>
        <w:t>תגבש</w:t>
      </w:r>
      <w:r w:rsidRPr="00C23C91">
        <w:rPr>
          <w:b/>
          <w:bCs/>
          <w:rtl/>
        </w:rPr>
        <w:t xml:space="preserve"> תוכנית השקעות שתהלום את </w:t>
      </w:r>
      <w:r w:rsidRPr="00C23C91" w:rsidR="00455D33">
        <w:rPr>
          <w:b/>
          <w:bCs/>
          <w:rtl/>
        </w:rPr>
        <w:t>צ</w:t>
      </w:r>
      <w:r w:rsidR="00A52459">
        <w:rPr>
          <w:rFonts w:hint="cs"/>
          <w:b/>
          <w:bCs/>
          <w:rtl/>
        </w:rPr>
        <w:t>ו</w:t>
      </w:r>
      <w:r w:rsidRPr="00C23C91" w:rsidR="00455D33">
        <w:rPr>
          <w:b/>
          <w:bCs/>
          <w:rtl/>
        </w:rPr>
        <w:t>רכי</w:t>
      </w:r>
      <w:r w:rsidRPr="00C23C91">
        <w:rPr>
          <w:b/>
          <w:bCs/>
          <w:rtl/>
        </w:rPr>
        <w:t xml:space="preserve"> המכון</w:t>
      </w:r>
      <w:r w:rsidR="00A52459">
        <w:rPr>
          <w:rFonts w:hint="cs"/>
          <w:b/>
          <w:bCs/>
          <w:rtl/>
        </w:rPr>
        <w:t xml:space="preserve">. הדבר מקבל </w:t>
      </w:r>
      <w:r w:rsidRPr="00EC2F91" w:rsidR="00A52459">
        <w:rPr>
          <w:rFonts w:hint="cs"/>
          <w:b/>
          <w:bCs/>
          <w:rtl/>
        </w:rPr>
        <w:t>משנה תוקף לאור</w:t>
      </w:r>
      <w:r w:rsidRPr="00EC2F91" w:rsidR="00455D33">
        <w:rPr>
          <w:b/>
          <w:bCs/>
          <w:rtl/>
        </w:rPr>
        <w:t xml:space="preserve"> </w:t>
      </w:r>
      <w:r w:rsidRPr="00EC2F91" w:rsidR="00455D33">
        <w:rPr>
          <w:rFonts w:hint="eastAsia"/>
          <w:b/>
          <w:bCs/>
          <w:rtl/>
        </w:rPr>
        <w:t>היות</w:t>
      </w:r>
      <w:r w:rsidRPr="00EC2F91">
        <w:rPr>
          <w:b/>
          <w:bCs/>
          <w:rtl/>
        </w:rPr>
        <w:t xml:space="preserve"> </w:t>
      </w:r>
      <w:r w:rsidRPr="00EC2F91">
        <w:rPr>
          <w:rFonts w:hint="eastAsia"/>
          <w:b/>
          <w:bCs/>
          <w:rtl/>
        </w:rPr>
        <w:t>המכון</w:t>
      </w:r>
      <w:r w:rsidRPr="00EC2F91">
        <w:rPr>
          <w:b/>
          <w:bCs/>
          <w:rtl/>
        </w:rPr>
        <w:t xml:space="preserve"> </w:t>
      </w:r>
      <w:r w:rsidRPr="00EC2F91">
        <w:rPr>
          <w:rFonts w:hint="eastAsia"/>
          <w:b/>
          <w:bCs/>
          <w:rtl/>
        </w:rPr>
        <w:t>גוף</w:t>
      </w:r>
      <w:r w:rsidRPr="00EC2F91">
        <w:rPr>
          <w:b/>
          <w:bCs/>
          <w:rtl/>
        </w:rPr>
        <w:t xml:space="preserve"> </w:t>
      </w:r>
      <w:r w:rsidRPr="00EC2F91">
        <w:rPr>
          <w:rFonts w:hint="eastAsia"/>
          <w:b/>
          <w:bCs/>
          <w:rtl/>
        </w:rPr>
        <w:t>עתיר</w:t>
      </w:r>
      <w:r w:rsidRPr="00EC2F91">
        <w:rPr>
          <w:b/>
          <w:bCs/>
          <w:rtl/>
        </w:rPr>
        <w:t xml:space="preserve"> </w:t>
      </w:r>
      <w:r w:rsidRPr="00EC2F91" w:rsidR="00455D33">
        <w:rPr>
          <w:rFonts w:hint="eastAsia"/>
          <w:b/>
          <w:bCs/>
          <w:rtl/>
        </w:rPr>
        <w:t>כ</w:t>
      </w:r>
      <w:r w:rsidRPr="00EC2F91" w:rsidR="00A52459">
        <w:rPr>
          <w:rFonts w:hint="cs"/>
          <w:b/>
          <w:bCs/>
          <w:rtl/>
        </w:rPr>
        <w:t>וח אדם אשר</w:t>
      </w:r>
      <w:r w:rsidRPr="00EC2F91">
        <w:rPr>
          <w:b/>
          <w:bCs/>
          <w:rtl/>
        </w:rPr>
        <w:t xml:space="preserve"> </w:t>
      </w:r>
      <w:r w:rsidRPr="00EC2F91">
        <w:rPr>
          <w:rFonts w:hint="eastAsia"/>
          <w:b/>
          <w:bCs/>
          <w:rtl/>
        </w:rPr>
        <w:t>נדרש</w:t>
      </w:r>
      <w:r w:rsidRPr="00EC2F91">
        <w:rPr>
          <w:b/>
          <w:bCs/>
          <w:rtl/>
        </w:rPr>
        <w:t xml:space="preserve"> </w:t>
      </w:r>
      <w:r w:rsidRPr="00EC2F91">
        <w:rPr>
          <w:rFonts w:hint="eastAsia"/>
          <w:b/>
          <w:bCs/>
          <w:rtl/>
        </w:rPr>
        <w:t>להתייעלות</w:t>
      </w:r>
      <w:r w:rsidR="00EC2F91">
        <w:rPr>
          <w:rFonts w:hint="cs"/>
          <w:b/>
          <w:bCs/>
          <w:rtl/>
        </w:rPr>
        <w:t>,</w:t>
      </w:r>
      <w:r w:rsidRPr="00EC2F91" w:rsidR="001A5F08">
        <w:rPr>
          <w:rtl/>
        </w:rPr>
        <w:t xml:space="preserve"> </w:t>
      </w:r>
      <w:r w:rsidRPr="00EC2F91" w:rsidR="00A52459">
        <w:rPr>
          <w:rFonts w:hint="cs"/>
          <w:b/>
          <w:bCs/>
          <w:rtl/>
        </w:rPr>
        <w:t>לאור ה</w:t>
      </w:r>
      <w:r w:rsidRPr="00EC2F91" w:rsidR="00455D33">
        <w:rPr>
          <w:b/>
          <w:bCs/>
          <w:rtl/>
        </w:rPr>
        <w:t xml:space="preserve">נסיבות </w:t>
      </w:r>
      <w:r w:rsidRPr="00EC2F91" w:rsidR="00A52459">
        <w:rPr>
          <w:rFonts w:hint="cs"/>
          <w:b/>
          <w:bCs/>
          <w:rtl/>
        </w:rPr>
        <w:t>ש</w:t>
      </w:r>
      <w:r w:rsidRPr="00EC2F91" w:rsidR="00455D33">
        <w:rPr>
          <w:b/>
          <w:bCs/>
          <w:rtl/>
        </w:rPr>
        <w:t xml:space="preserve">בהן </w:t>
      </w:r>
      <w:r w:rsidRPr="00EC2F91" w:rsidR="00A52459">
        <w:rPr>
          <w:rFonts w:hint="cs"/>
          <w:b/>
          <w:bCs/>
          <w:rtl/>
        </w:rPr>
        <w:t>עוגנה</w:t>
      </w:r>
      <w:r w:rsidRPr="00EC2F91" w:rsidR="00455D33">
        <w:rPr>
          <w:b/>
          <w:bCs/>
          <w:rtl/>
        </w:rPr>
        <w:t xml:space="preserve"> </w:t>
      </w:r>
      <w:r w:rsidRPr="00EC2F91" w:rsidR="00A52459">
        <w:rPr>
          <w:rFonts w:hint="cs"/>
          <w:b/>
          <w:bCs/>
          <w:rtl/>
        </w:rPr>
        <w:t xml:space="preserve">התחרות </w:t>
      </w:r>
      <w:r w:rsidRPr="00EC2F91" w:rsidR="00455D33">
        <w:rPr>
          <w:b/>
          <w:bCs/>
          <w:rtl/>
        </w:rPr>
        <w:t>בחקיקה</w:t>
      </w:r>
      <w:r w:rsidRPr="00EC2F91" w:rsidR="00907E62">
        <w:rPr>
          <w:rFonts w:hint="cs"/>
          <w:b/>
          <w:bCs/>
          <w:rtl/>
        </w:rPr>
        <w:t xml:space="preserve"> </w:t>
      </w:r>
      <w:r w:rsidRPr="00EC2F91" w:rsidR="001A5F08">
        <w:rPr>
          <w:rFonts w:hint="eastAsia"/>
          <w:b/>
          <w:bCs/>
          <w:rtl/>
        </w:rPr>
        <w:t>ובהתבסס</w:t>
      </w:r>
      <w:r w:rsidRPr="00EC2F91" w:rsidR="001A5F08">
        <w:rPr>
          <w:b/>
          <w:bCs/>
          <w:rtl/>
        </w:rPr>
        <w:t xml:space="preserve"> על תזרי</w:t>
      </w:r>
      <w:r w:rsidRPr="00EC2F91" w:rsidR="001A5F08">
        <w:rPr>
          <w:rFonts w:hint="cs"/>
          <w:b/>
          <w:bCs/>
          <w:rtl/>
        </w:rPr>
        <w:t>מי</w:t>
      </w:r>
      <w:r w:rsidRPr="00EC2F91" w:rsidR="001A5F08">
        <w:rPr>
          <w:b/>
          <w:bCs/>
          <w:rtl/>
        </w:rPr>
        <w:t xml:space="preserve"> </w:t>
      </w:r>
      <w:r w:rsidRPr="00EC2F91" w:rsidR="001A5F08">
        <w:rPr>
          <w:rFonts w:hint="cs"/>
          <w:b/>
          <w:bCs/>
          <w:rtl/>
        </w:rPr>
        <w:t>ה</w:t>
      </w:r>
      <w:r w:rsidRPr="00EC2F91" w:rsidR="001A5F08">
        <w:rPr>
          <w:rFonts w:hint="eastAsia"/>
          <w:b/>
          <w:bCs/>
          <w:rtl/>
        </w:rPr>
        <w:t>מזומנים</w:t>
      </w:r>
      <w:r w:rsidRPr="00EC2F91" w:rsidR="001A5F08">
        <w:rPr>
          <w:b/>
          <w:bCs/>
          <w:rtl/>
        </w:rPr>
        <w:t xml:space="preserve"> </w:t>
      </w:r>
      <w:r w:rsidRPr="00EC2F91" w:rsidR="001A5F08">
        <w:rPr>
          <w:rFonts w:hint="cs"/>
          <w:b/>
          <w:bCs/>
          <w:rtl/>
        </w:rPr>
        <w:t>ה</w:t>
      </w:r>
      <w:r w:rsidRPr="00EC2F91" w:rsidR="001A5F08">
        <w:rPr>
          <w:rFonts w:hint="eastAsia"/>
          <w:b/>
          <w:bCs/>
          <w:rtl/>
        </w:rPr>
        <w:t>חיובי</w:t>
      </w:r>
      <w:r w:rsidRPr="00EC2F91" w:rsidR="001A5F08">
        <w:rPr>
          <w:rFonts w:hint="cs"/>
          <w:b/>
          <w:bCs/>
          <w:rtl/>
        </w:rPr>
        <w:t>ים שלו</w:t>
      </w:r>
      <w:r w:rsidRPr="00EC2F91" w:rsidR="001A5F08">
        <w:rPr>
          <w:b/>
          <w:bCs/>
          <w:rtl/>
        </w:rPr>
        <w:t xml:space="preserve"> מהפעילות השוטפת כפי שפורט לעיל.</w:t>
      </w:r>
    </w:p>
    <w:p w:rsidR="00D05AA6" w:rsidRPr="00EC2F91" w:rsidP="0023206D">
      <w:pPr>
        <w:spacing w:line="269" w:lineRule="auto"/>
        <w:rPr>
          <w:rtl/>
        </w:rPr>
      </w:pPr>
    </w:p>
    <w:p w:rsidR="00D05AA6" w:rsidP="0023206D">
      <w:pPr>
        <w:pStyle w:val="Heading2"/>
        <w:spacing w:before="0" w:line="269" w:lineRule="auto"/>
        <w:ind w:left="1800"/>
        <w:jc w:val="both"/>
        <w:rPr>
          <w:rtl/>
        </w:rPr>
      </w:pPr>
      <w:r>
        <w:rPr>
          <w:rFonts w:hint="cs"/>
          <w:rtl/>
        </w:rPr>
        <w:t>יחסים פיננסיים וכלכליים</w:t>
      </w:r>
    </w:p>
    <w:p w:rsidR="00D05AA6" w:rsidP="0023206D">
      <w:pPr>
        <w:pStyle w:val="a"/>
        <w:spacing w:line="269" w:lineRule="auto"/>
        <w:rPr>
          <w:rtl/>
        </w:rPr>
      </w:pPr>
    </w:p>
    <w:p w:rsidR="00D05AA6" w:rsidP="0023206D">
      <w:pPr>
        <w:spacing w:line="269" w:lineRule="auto"/>
        <w:rPr>
          <w:rtl/>
        </w:rPr>
      </w:pPr>
      <w:r>
        <w:rPr>
          <w:rFonts w:hint="cs"/>
          <w:rtl/>
        </w:rPr>
        <w:t xml:space="preserve">בדיקת יחסים פיננסיים </w:t>
      </w:r>
      <w:r w:rsidRPr="0023621B" w:rsidR="002B2869">
        <w:rPr>
          <w:rFonts w:hint="cs"/>
          <w:rtl/>
        </w:rPr>
        <w:t>ה</w:t>
      </w:r>
      <w:r w:rsidRPr="0023621B" w:rsidR="008B60A3">
        <w:rPr>
          <w:rFonts w:hint="cs"/>
          <w:rtl/>
        </w:rPr>
        <w:t>י</w:t>
      </w:r>
      <w:r w:rsidRPr="0023621B" w:rsidR="002B2869">
        <w:rPr>
          <w:rFonts w:hint="cs"/>
          <w:rtl/>
        </w:rPr>
        <w:t>א</w:t>
      </w:r>
      <w:r>
        <w:rPr>
          <w:rFonts w:hint="cs"/>
          <w:rtl/>
        </w:rPr>
        <w:t xml:space="preserve"> אחד השלבים בניתוח הדוחות הכספיים. יחסים פיננסיים נגזרים מנתונים המוצגים בדוחות הכספיים ומטרתם היא לתת לקורא הדוחות הכספיים כלים נוספים להבנת מצב התאגיד לאור בחינת הפרמטרים השונים: רווחיות</w:t>
      </w:r>
      <w:r w:rsidRPr="0023621B" w:rsidR="00146291">
        <w:rPr>
          <w:rFonts w:hint="cs"/>
          <w:rtl/>
        </w:rPr>
        <w:t xml:space="preserve"> </w:t>
      </w:r>
      <w:r w:rsidRPr="0023621B" w:rsidR="00E64CDC">
        <w:rPr>
          <w:rFonts w:hint="cs"/>
          <w:rtl/>
        </w:rPr>
        <w:t>ו</w:t>
      </w:r>
      <w:r w:rsidRPr="0023621B" w:rsidR="000772EE">
        <w:rPr>
          <w:rFonts w:hint="cs"/>
          <w:rtl/>
        </w:rPr>
        <w:t>איתנות</w:t>
      </w:r>
      <w:r>
        <w:rPr>
          <w:rFonts w:hint="cs"/>
          <w:rtl/>
        </w:rPr>
        <w:t xml:space="preserve"> פיננסית; נזילות; יעילות תפעולית. לא כל היחסים מתאימים לכל תאגיד. כך למשל, יחסים </w:t>
      </w:r>
      <w:r w:rsidRPr="0023621B" w:rsidR="00E64CDC">
        <w:rPr>
          <w:rFonts w:hint="cs"/>
          <w:rtl/>
        </w:rPr>
        <w:t>ה</w:t>
      </w:r>
      <w:r w:rsidRPr="0023621B" w:rsidR="002B2869">
        <w:rPr>
          <w:rFonts w:hint="cs"/>
          <w:rtl/>
        </w:rPr>
        <w:t xml:space="preserve">בודקים </w:t>
      </w:r>
      <w:r w:rsidRPr="0023621B" w:rsidR="00F96B35">
        <w:rPr>
          <w:rFonts w:hint="cs"/>
          <w:rtl/>
        </w:rPr>
        <w:t>את</w:t>
      </w:r>
      <w:r>
        <w:rPr>
          <w:rFonts w:hint="cs"/>
          <w:rtl/>
        </w:rPr>
        <w:t xml:space="preserve"> יעילות ניהול </w:t>
      </w:r>
      <w:r w:rsidRPr="0023621B" w:rsidR="00F96B35">
        <w:rPr>
          <w:rFonts w:hint="cs"/>
          <w:rtl/>
        </w:rPr>
        <w:t>ה</w:t>
      </w:r>
      <w:r w:rsidRPr="0023621B" w:rsidR="002B2869">
        <w:rPr>
          <w:rFonts w:hint="cs"/>
          <w:rtl/>
        </w:rPr>
        <w:t>מלאי</w:t>
      </w:r>
      <w:r>
        <w:rPr>
          <w:rFonts w:hint="cs"/>
          <w:rtl/>
        </w:rPr>
        <w:t xml:space="preserve"> אינם רלוונטיים לענפי פעילות ללא מלאי.</w:t>
      </w:r>
    </w:p>
    <w:p w:rsidR="00D05AA6" w:rsidP="0023206D">
      <w:pPr>
        <w:pStyle w:val="a"/>
        <w:spacing w:line="269" w:lineRule="auto"/>
        <w:rPr>
          <w:rtl/>
        </w:rPr>
      </w:pPr>
    </w:p>
    <w:p w:rsidR="00BD41E6" w:rsidRPr="00BD41E6" w:rsidP="00BD41E6">
      <w:pPr>
        <w:pStyle w:val="a"/>
        <w:rPr>
          <w:rtl/>
        </w:rPr>
      </w:pPr>
    </w:p>
    <w:p w:rsidR="00D05AA6" w:rsidP="0023206D">
      <w:pPr>
        <w:pStyle w:val="Heading3"/>
        <w:spacing w:before="0" w:line="269" w:lineRule="auto"/>
        <w:rPr>
          <w:rtl/>
        </w:rPr>
      </w:pPr>
      <w:r w:rsidRPr="006D1831">
        <w:rPr>
          <w:rFonts w:hint="cs"/>
          <w:rtl/>
        </w:rPr>
        <w:t>יחסי רווחיות</w:t>
      </w:r>
    </w:p>
    <w:p w:rsidR="00BD41E6" w:rsidRPr="00BD41E6" w:rsidP="00BD41E6">
      <w:pPr>
        <w:pStyle w:val="a"/>
        <w:rPr>
          <w:rtl/>
        </w:rPr>
      </w:pPr>
    </w:p>
    <w:p w:rsidR="00D05AA6" w:rsidP="0023206D">
      <w:pPr>
        <w:pStyle w:val="Heading4"/>
        <w:spacing w:before="0" w:line="269" w:lineRule="auto"/>
        <w:rPr>
          <w:rtl/>
        </w:rPr>
      </w:pPr>
      <w:r w:rsidRPr="004A76DE">
        <w:rPr>
          <w:rStyle w:val="5"/>
          <w:rFonts w:hint="eastAsia"/>
          <w:rtl/>
        </w:rPr>
        <w:t>שיעור</w:t>
      </w:r>
      <w:r w:rsidRPr="004A76DE">
        <w:rPr>
          <w:rStyle w:val="5"/>
          <w:rtl/>
        </w:rPr>
        <w:t xml:space="preserve"> </w:t>
      </w:r>
      <w:r>
        <w:rPr>
          <w:rStyle w:val="5"/>
          <w:rFonts w:hint="cs"/>
          <w:rtl/>
        </w:rPr>
        <w:t>ה</w:t>
      </w:r>
      <w:r w:rsidRPr="004A76DE">
        <w:rPr>
          <w:rStyle w:val="5"/>
          <w:rFonts w:hint="eastAsia"/>
          <w:rtl/>
        </w:rPr>
        <w:t>רווח</w:t>
      </w:r>
      <w:r w:rsidRPr="004A76DE">
        <w:rPr>
          <w:rStyle w:val="5"/>
          <w:rtl/>
        </w:rPr>
        <w:t xml:space="preserve"> </w:t>
      </w:r>
      <w:r>
        <w:rPr>
          <w:rStyle w:val="5"/>
          <w:rFonts w:hint="cs"/>
          <w:rtl/>
        </w:rPr>
        <w:t>ה</w:t>
      </w:r>
      <w:r w:rsidRPr="004A76DE">
        <w:rPr>
          <w:rStyle w:val="5"/>
          <w:rFonts w:hint="eastAsia"/>
          <w:rtl/>
        </w:rPr>
        <w:t>נקי</w:t>
      </w:r>
      <w:r>
        <w:rPr>
          <w:rStyle w:val="5"/>
          <w:rFonts w:hint="cs"/>
          <w:rtl/>
        </w:rPr>
        <w:t xml:space="preserve"> מהכנסות</w:t>
      </w:r>
    </w:p>
    <w:p w:rsidR="00024AE5" w:rsidP="0023206D">
      <w:pPr>
        <w:pStyle w:val="a"/>
        <w:spacing w:line="269" w:lineRule="auto"/>
        <w:rPr>
          <w:rtl/>
        </w:rPr>
      </w:pPr>
    </w:p>
    <w:p w:rsidR="00D05AA6" w:rsidP="0023206D">
      <w:pPr>
        <w:spacing w:line="269" w:lineRule="auto"/>
        <w:rPr>
          <w:rtl/>
        </w:rPr>
      </w:pPr>
      <w:r>
        <w:rPr>
          <w:rFonts w:hint="cs"/>
          <w:rtl/>
        </w:rPr>
        <w:t xml:space="preserve">שיעור הרווח הנקי </w:t>
      </w:r>
      <w:r w:rsidRPr="0023621B" w:rsidR="00F96B35">
        <w:rPr>
          <w:rFonts w:hint="cs"/>
          <w:rtl/>
        </w:rPr>
        <w:t>מ</w:t>
      </w:r>
      <w:r w:rsidRPr="0023621B" w:rsidR="002B2869">
        <w:rPr>
          <w:rFonts w:hint="cs"/>
          <w:rtl/>
        </w:rPr>
        <w:t>מכירות</w:t>
      </w:r>
      <w:r>
        <w:rPr>
          <w:rFonts w:hint="cs"/>
          <w:rtl/>
        </w:rPr>
        <w:t xml:space="preserve"> המכון מהווה אינדיקציה לרמת הסיכון של פעילות המכון. היחס מהווה מדד לרווחיות הגוף הנבדק. </w:t>
      </w:r>
      <w:r w:rsidRPr="00D321E1">
        <w:rPr>
          <w:rtl/>
        </w:rPr>
        <w:t xml:space="preserve">להלן לוח </w:t>
      </w:r>
      <w:r w:rsidR="008F1527">
        <w:rPr>
          <w:rFonts w:hint="cs"/>
          <w:rtl/>
        </w:rPr>
        <w:t>31</w:t>
      </w:r>
      <w:r w:rsidRPr="00D321E1">
        <w:rPr>
          <w:rtl/>
        </w:rPr>
        <w:t xml:space="preserve"> המציג</w:t>
      </w:r>
      <w:r>
        <w:rPr>
          <w:rtl/>
        </w:rPr>
        <w:t xml:space="preserve"> את שיעור הרווח הנקי</w:t>
      </w:r>
      <w:r>
        <w:rPr>
          <w:rFonts w:hint="cs"/>
          <w:rtl/>
        </w:rPr>
        <w:t>.</w:t>
      </w:r>
    </w:p>
    <w:p w:rsidR="00D05AA6" w:rsidP="0023206D">
      <w:pPr>
        <w:pStyle w:val="a"/>
        <w:spacing w:line="269" w:lineRule="auto"/>
        <w:rPr>
          <w:rtl/>
        </w:rPr>
      </w:pPr>
    </w:p>
    <w:p w:rsidR="00D05AA6" w:rsidRPr="00570975" w:rsidP="00462160">
      <w:pPr>
        <w:spacing w:after="120" w:line="269" w:lineRule="auto"/>
        <w:jc w:val="center"/>
        <w:rPr>
          <w:b/>
          <w:bCs/>
          <w:rtl/>
        </w:rPr>
      </w:pPr>
      <w:r w:rsidRPr="00570975">
        <w:rPr>
          <w:rFonts w:hint="cs"/>
          <w:b/>
          <w:bCs/>
          <w:rtl/>
        </w:rPr>
        <w:t xml:space="preserve">לוח </w:t>
      </w:r>
      <w:r w:rsidR="008F1527">
        <w:rPr>
          <w:rFonts w:hint="cs"/>
          <w:b/>
          <w:bCs/>
          <w:rtl/>
        </w:rPr>
        <w:t>31</w:t>
      </w:r>
      <w:r w:rsidRPr="00570975">
        <w:rPr>
          <w:rFonts w:hint="cs"/>
          <w:b/>
          <w:bCs/>
          <w:rtl/>
        </w:rPr>
        <w:t>: שיעור הרווח הנקי, 2016 - 2018</w:t>
      </w:r>
      <w:r w:rsidRPr="00570975">
        <w:rPr>
          <w:b/>
          <w:bCs/>
          <w:rtl/>
        </w:rPr>
        <w:t xml:space="preserve"> (באלפי ש"ח)</w:t>
      </w:r>
    </w:p>
    <w:tbl>
      <w:tblPr>
        <w:tblStyle w:val="TableGrid"/>
        <w:bidiVisual/>
        <w:tblW w:w="0" w:type="auto"/>
        <w:jc w:val="center"/>
        <w:tblLook w:val="04A0"/>
      </w:tblPr>
      <w:tblGrid>
        <w:gridCol w:w="2052"/>
        <w:gridCol w:w="2052"/>
        <w:gridCol w:w="2053"/>
        <w:gridCol w:w="2053"/>
      </w:tblGrid>
      <w:tr w:rsidTr="00462160">
        <w:tblPrEx>
          <w:tblW w:w="0" w:type="auto"/>
          <w:jc w:val="center"/>
          <w:tblLook w:val="04A0"/>
        </w:tblPrEx>
        <w:trPr>
          <w:jc w:val="center"/>
        </w:trPr>
        <w:tc>
          <w:tcPr>
            <w:tcW w:w="2052" w:type="dxa"/>
          </w:tcPr>
          <w:p w:rsidR="00D05AA6" w:rsidRPr="00F3356B" w:rsidP="00462160">
            <w:pPr>
              <w:spacing w:before="80" w:after="80" w:line="240" w:lineRule="exact"/>
              <w:jc w:val="center"/>
              <w:rPr>
                <w:sz w:val="22"/>
                <w:szCs w:val="22"/>
                <w:rtl/>
              </w:rPr>
            </w:pPr>
          </w:p>
        </w:tc>
        <w:tc>
          <w:tcPr>
            <w:tcW w:w="2052" w:type="dxa"/>
            <w:shd w:val="clear" w:color="auto" w:fill="EEECE1" w:themeFill="background2"/>
          </w:tcPr>
          <w:p w:rsidR="00D05AA6" w:rsidRPr="00F3356B" w:rsidP="00462160">
            <w:pPr>
              <w:spacing w:before="80" w:after="80" w:line="240" w:lineRule="exact"/>
              <w:jc w:val="center"/>
              <w:rPr>
                <w:b/>
                <w:bCs/>
                <w:sz w:val="22"/>
                <w:szCs w:val="22"/>
                <w:rtl/>
              </w:rPr>
            </w:pPr>
            <w:r w:rsidRPr="00F3356B">
              <w:rPr>
                <w:b/>
                <w:bCs/>
                <w:sz w:val="22"/>
                <w:szCs w:val="22"/>
                <w:rtl/>
              </w:rPr>
              <w:t>2018</w:t>
            </w:r>
          </w:p>
        </w:tc>
        <w:tc>
          <w:tcPr>
            <w:tcW w:w="2053" w:type="dxa"/>
            <w:shd w:val="clear" w:color="auto" w:fill="EEECE1" w:themeFill="background2"/>
          </w:tcPr>
          <w:p w:rsidR="00D05AA6" w:rsidRPr="00F3356B" w:rsidP="00462160">
            <w:pPr>
              <w:spacing w:before="80" w:after="80" w:line="240" w:lineRule="exact"/>
              <w:jc w:val="center"/>
              <w:rPr>
                <w:b/>
                <w:bCs/>
                <w:sz w:val="22"/>
                <w:szCs w:val="22"/>
                <w:rtl/>
              </w:rPr>
            </w:pPr>
            <w:r w:rsidRPr="00F3356B">
              <w:rPr>
                <w:b/>
                <w:bCs/>
                <w:sz w:val="22"/>
                <w:szCs w:val="22"/>
                <w:rtl/>
              </w:rPr>
              <w:t>2017</w:t>
            </w:r>
          </w:p>
        </w:tc>
        <w:tc>
          <w:tcPr>
            <w:tcW w:w="2053" w:type="dxa"/>
            <w:shd w:val="clear" w:color="auto" w:fill="EEECE1" w:themeFill="background2"/>
          </w:tcPr>
          <w:p w:rsidR="00D05AA6" w:rsidRPr="00F3356B" w:rsidP="00462160">
            <w:pPr>
              <w:spacing w:before="80" w:after="80" w:line="240" w:lineRule="exact"/>
              <w:jc w:val="center"/>
              <w:rPr>
                <w:b/>
                <w:bCs/>
                <w:sz w:val="22"/>
                <w:szCs w:val="22"/>
                <w:rtl/>
              </w:rPr>
            </w:pPr>
            <w:r w:rsidRPr="00F3356B">
              <w:rPr>
                <w:b/>
                <w:bCs/>
                <w:sz w:val="22"/>
                <w:szCs w:val="22"/>
                <w:rtl/>
              </w:rPr>
              <w:t>2016</w:t>
            </w:r>
          </w:p>
        </w:tc>
      </w:tr>
      <w:tr w:rsidTr="00462160">
        <w:tblPrEx>
          <w:tblW w:w="0" w:type="auto"/>
          <w:jc w:val="center"/>
          <w:tblLook w:val="04A0"/>
        </w:tblPrEx>
        <w:trPr>
          <w:jc w:val="center"/>
        </w:trPr>
        <w:tc>
          <w:tcPr>
            <w:tcW w:w="2052" w:type="dxa"/>
          </w:tcPr>
          <w:p w:rsidR="00D05AA6" w:rsidRPr="00F3356B" w:rsidP="00462160">
            <w:pPr>
              <w:spacing w:before="50" w:after="50" w:line="240" w:lineRule="exact"/>
              <w:jc w:val="left"/>
              <w:rPr>
                <w:sz w:val="22"/>
                <w:szCs w:val="22"/>
                <w:rtl/>
              </w:rPr>
            </w:pPr>
            <w:r w:rsidRPr="00F3356B">
              <w:rPr>
                <w:sz w:val="22"/>
                <w:szCs w:val="22"/>
                <w:rtl/>
              </w:rPr>
              <w:t>הכנסות</w:t>
            </w:r>
          </w:p>
        </w:tc>
        <w:tc>
          <w:tcPr>
            <w:tcW w:w="2052" w:type="dxa"/>
          </w:tcPr>
          <w:p w:rsidR="00D05AA6" w:rsidRPr="00F3356B" w:rsidP="00462160">
            <w:pPr>
              <w:spacing w:before="50" w:after="50" w:line="240" w:lineRule="exact"/>
              <w:jc w:val="center"/>
              <w:rPr>
                <w:sz w:val="22"/>
                <w:szCs w:val="22"/>
                <w:rtl/>
              </w:rPr>
            </w:pPr>
            <w:r w:rsidRPr="00F3356B">
              <w:rPr>
                <w:sz w:val="22"/>
                <w:szCs w:val="22"/>
                <w:rtl/>
              </w:rPr>
              <w:t>417,103</w:t>
            </w:r>
          </w:p>
        </w:tc>
        <w:tc>
          <w:tcPr>
            <w:tcW w:w="2053" w:type="dxa"/>
          </w:tcPr>
          <w:p w:rsidR="00D05AA6" w:rsidRPr="00F3356B" w:rsidP="00462160">
            <w:pPr>
              <w:spacing w:before="50" w:after="50" w:line="240" w:lineRule="exact"/>
              <w:jc w:val="center"/>
              <w:rPr>
                <w:sz w:val="22"/>
                <w:szCs w:val="22"/>
                <w:rtl/>
              </w:rPr>
            </w:pPr>
            <w:r w:rsidRPr="00F3356B">
              <w:rPr>
                <w:sz w:val="22"/>
                <w:szCs w:val="22"/>
                <w:rtl/>
              </w:rPr>
              <w:t>424,666</w:t>
            </w:r>
          </w:p>
        </w:tc>
        <w:tc>
          <w:tcPr>
            <w:tcW w:w="2053" w:type="dxa"/>
          </w:tcPr>
          <w:p w:rsidR="00D05AA6" w:rsidRPr="00F3356B" w:rsidP="00462160">
            <w:pPr>
              <w:spacing w:before="50" w:after="50" w:line="240" w:lineRule="exact"/>
              <w:jc w:val="center"/>
              <w:rPr>
                <w:sz w:val="22"/>
                <w:szCs w:val="22"/>
                <w:rtl/>
              </w:rPr>
            </w:pPr>
            <w:r w:rsidRPr="00F3356B">
              <w:rPr>
                <w:sz w:val="22"/>
                <w:szCs w:val="22"/>
                <w:rtl/>
              </w:rPr>
              <w:t>398,417</w:t>
            </w:r>
          </w:p>
        </w:tc>
      </w:tr>
      <w:tr w:rsidTr="00462160">
        <w:tblPrEx>
          <w:tblW w:w="0" w:type="auto"/>
          <w:jc w:val="center"/>
          <w:tblLook w:val="04A0"/>
        </w:tblPrEx>
        <w:trPr>
          <w:jc w:val="center"/>
        </w:trPr>
        <w:tc>
          <w:tcPr>
            <w:tcW w:w="2052" w:type="dxa"/>
          </w:tcPr>
          <w:p w:rsidR="00D05AA6" w:rsidRPr="00F3356B" w:rsidP="00462160">
            <w:pPr>
              <w:spacing w:before="50" w:after="50" w:line="240" w:lineRule="exact"/>
              <w:jc w:val="left"/>
              <w:rPr>
                <w:sz w:val="22"/>
                <w:szCs w:val="22"/>
                <w:rtl/>
              </w:rPr>
            </w:pPr>
            <w:r w:rsidRPr="00F3356B">
              <w:rPr>
                <w:rFonts w:hint="cs"/>
                <w:sz w:val="22"/>
                <w:szCs w:val="22"/>
                <w:rtl/>
              </w:rPr>
              <w:t xml:space="preserve">הוצאות תפעוליות וכלליות </w:t>
            </w:r>
          </w:p>
        </w:tc>
        <w:tc>
          <w:tcPr>
            <w:tcW w:w="2052" w:type="dxa"/>
          </w:tcPr>
          <w:p w:rsidR="00D05AA6" w:rsidRPr="00F3356B" w:rsidP="00462160">
            <w:pPr>
              <w:spacing w:before="50" w:after="50" w:line="240" w:lineRule="exact"/>
              <w:jc w:val="center"/>
              <w:rPr>
                <w:sz w:val="22"/>
                <w:szCs w:val="22"/>
                <w:rtl/>
              </w:rPr>
            </w:pPr>
            <w:r w:rsidRPr="00F3356B">
              <w:rPr>
                <w:rFonts w:hint="cs"/>
                <w:sz w:val="22"/>
                <w:szCs w:val="22"/>
                <w:rtl/>
              </w:rPr>
              <w:t>379,048</w:t>
            </w:r>
          </w:p>
        </w:tc>
        <w:tc>
          <w:tcPr>
            <w:tcW w:w="2053" w:type="dxa"/>
          </w:tcPr>
          <w:p w:rsidR="00D05AA6" w:rsidRPr="00F3356B" w:rsidP="00462160">
            <w:pPr>
              <w:spacing w:before="50" w:after="50" w:line="240" w:lineRule="exact"/>
              <w:jc w:val="center"/>
              <w:rPr>
                <w:sz w:val="22"/>
                <w:szCs w:val="22"/>
                <w:rtl/>
              </w:rPr>
            </w:pPr>
            <w:r w:rsidRPr="00F3356B">
              <w:rPr>
                <w:rFonts w:hint="cs"/>
                <w:sz w:val="22"/>
                <w:szCs w:val="22"/>
                <w:rtl/>
              </w:rPr>
              <w:t>387,120</w:t>
            </w:r>
          </w:p>
        </w:tc>
        <w:tc>
          <w:tcPr>
            <w:tcW w:w="2053" w:type="dxa"/>
          </w:tcPr>
          <w:p w:rsidR="00D05AA6" w:rsidRPr="00F3356B" w:rsidP="00462160">
            <w:pPr>
              <w:spacing w:before="50" w:after="50" w:line="240" w:lineRule="exact"/>
              <w:jc w:val="center"/>
              <w:rPr>
                <w:sz w:val="22"/>
                <w:szCs w:val="22"/>
                <w:rtl/>
              </w:rPr>
            </w:pPr>
            <w:r w:rsidRPr="00F3356B">
              <w:rPr>
                <w:rFonts w:hint="cs"/>
                <w:sz w:val="22"/>
                <w:szCs w:val="22"/>
                <w:rtl/>
              </w:rPr>
              <w:t>390,974</w:t>
            </w:r>
          </w:p>
        </w:tc>
      </w:tr>
      <w:tr w:rsidTr="00462160">
        <w:tblPrEx>
          <w:tblW w:w="0" w:type="auto"/>
          <w:jc w:val="center"/>
          <w:tblLook w:val="04A0"/>
        </w:tblPrEx>
        <w:trPr>
          <w:jc w:val="center"/>
        </w:trPr>
        <w:tc>
          <w:tcPr>
            <w:tcW w:w="2052" w:type="dxa"/>
          </w:tcPr>
          <w:p w:rsidR="00D05AA6" w:rsidRPr="00F3356B" w:rsidP="00462160">
            <w:pPr>
              <w:spacing w:before="50" w:after="50" w:line="240" w:lineRule="exact"/>
              <w:jc w:val="left"/>
              <w:rPr>
                <w:sz w:val="22"/>
                <w:szCs w:val="22"/>
                <w:rtl/>
              </w:rPr>
            </w:pPr>
            <w:r w:rsidRPr="00F3356B">
              <w:rPr>
                <w:rFonts w:hint="cs"/>
                <w:sz w:val="22"/>
                <w:szCs w:val="22"/>
                <w:rtl/>
              </w:rPr>
              <w:t>הכנסות (הוצאות) מימון</w:t>
            </w:r>
          </w:p>
        </w:tc>
        <w:tc>
          <w:tcPr>
            <w:tcW w:w="2052" w:type="dxa"/>
          </w:tcPr>
          <w:p w:rsidR="00D05AA6" w:rsidRPr="00F3356B" w:rsidP="00462160">
            <w:pPr>
              <w:spacing w:before="50" w:after="50" w:line="240" w:lineRule="exact"/>
              <w:jc w:val="center"/>
              <w:rPr>
                <w:sz w:val="22"/>
                <w:szCs w:val="22"/>
                <w:rtl/>
              </w:rPr>
            </w:pPr>
            <w:r w:rsidRPr="00F3356B">
              <w:rPr>
                <w:rFonts w:hint="cs"/>
                <w:sz w:val="22"/>
                <w:szCs w:val="22"/>
                <w:rtl/>
              </w:rPr>
              <w:t>137</w:t>
            </w:r>
          </w:p>
        </w:tc>
        <w:tc>
          <w:tcPr>
            <w:tcW w:w="2053" w:type="dxa"/>
          </w:tcPr>
          <w:p w:rsidR="00D05AA6" w:rsidRPr="00F3356B" w:rsidP="00462160">
            <w:pPr>
              <w:spacing w:before="50" w:after="50" w:line="240" w:lineRule="exact"/>
              <w:jc w:val="center"/>
              <w:rPr>
                <w:sz w:val="22"/>
                <w:szCs w:val="22"/>
                <w:rtl/>
              </w:rPr>
            </w:pPr>
            <w:r w:rsidRPr="00F3356B">
              <w:rPr>
                <w:rFonts w:hint="cs"/>
                <w:sz w:val="22"/>
                <w:szCs w:val="22"/>
                <w:rtl/>
              </w:rPr>
              <w:t>(1,453)</w:t>
            </w:r>
          </w:p>
        </w:tc>
        <w:tc>
          <w:tcPr>
            <w:tcW w:w="2053" w:type="dxa"/>
          </w:tcPr>
          <w:p w:rsidR="00D05AA6" w:rsidRPr="00F3356B" w:rsidP="00462160">
            <w:pPr>
              <w:spacing w:before="50" w:after="50" w:line="240" w:lineRule="exact"/>
              <w:jc w:val="center"/>
              <w:rPr>
                <w:sz w:val="22"/>
                <w:szCs w:val="22"/>
                <w:rtl/>
              </w:rPr>
            </w:pPr>
            <w:r w:rsidRPr="00F3356B">
              <w:rPr>
                <w:rFonts w:hint="cs"/>
                <w:sz w:val="22"/>
                <w:szCs w:val="22"/>
                <w:rtl/>
              </w:rPr>
              <w:t>(2,364)</w:t>
            </w:r>
          </w:p>
        </w:tc>
      </w:tr>
      <w:tr w:rsidTr="00462160">
        <w:tblPrEx>
          <w:tblW w:w="0" w:type="auto"/>
          <w:jc w:val="center"/>
          <w:tblLook w:val="04A0"/>
        </w:tblPrEx>
        <w:trPr>
          <w:jc w:val="center"/>
        </w:trPr>
        <w:tc>
          <w:tcPr>
            <w:tcW w:w="2052" w:type="dxa"/>
          </w:tcPr>
          <w:p w:rsidR="00D05AA6" w:rsidRPr="00F3356B" w:rsidP="00462160">
            <w:pPr>
              <w:spacing w:before="50" w:after="50" w:line="240" w:lineRule="exact"/>
              <w:jc w:val="left"/>
              <w:rPr>
                <w:sz w:val="22"/>
                <w:szCs w:val="22"/>
                <w:rtl/>
              </w:rPr>
            </w:pPr>
            <w:r w:rsidRPr="00F3356B">
              <w:rPr>
                <w:rFonts w:hint="cs"/>
                <w:sz w:val="22"/>
                <w:szCs w:val="22"/>
                <w:rtl/>
              </w:rPr>
              <w:t>הוצאות בגין פרישה מוקדמת ופנסייה, נטו</w:t>
            </w:r>
          </w:p>
        </w:tc>
        <w:tc>
          <w:tcPr>
            <w:tcW w:w="2052" w:type="dxa"/>
          </w:tcPr>
          <w:p w:rsidR="00D05AA6" w:rsidRPr="00F3356B" w:rsidP="00462160">
            <w:pPr>
              <w:spacing w:before="50" w:after="50" w:line="240" w:lineRule="exact"/>
              <w:jc w:val="center"/>
              <w:rPr>
                <w:sz w:val="22"/>
                <w:szCs w:val="22"/>
                <w:rtl/>
              </w:rPr>
            </w:pPr>
            <w:r w:rsidRPr="00F3356B">
              <w:rPr>
                <w:rFonts w:hint="cs"/>
                <w:sz w:val="22"/>
                <w:szCs w:val="22"/>
                <w:rtl/>
              </w:rPr>
              <w:t>(18,368)</w:t>
            </w:r>
          </w:p>
        </w:tc>
        <w:tc>
          <w:tcPr>
            <w:tcW w:w="2053" w:type="dxa"/>
          </w:tcPr>
          <w:p w:rsidR="00D05AA6" w:rsidRPr="00F3356B" w:rsidP="00462160">
            <w:pPr>
              <w:spacing w:before="50" w:after="50" w:line="240" w:lineRule="exact"/>
              <w:jc w:val="center"/>
              <w:rPr>
                <w:sz w:val="22"/>
                <w:szCs w:val="22"/>
                <w:rtl/>
              </w:rPr>
            </w:pPr>
            <w:r w:rsidRPr="00F3356B">
              <w:rPr>
                <w:rFonts w:hint="cs"/>
                <w:sz w:val="22"/>
                <w:szCs w:val="22"/>
                <w:rtl/>
              </w:rPr>
              <w:t>-</w:t>
            </w:r>
          </w:p>
        </w:tc>
        <w:tc>
          <w:tcPr>
            <w:tcW w:w="2053" w:type="dxa"/>
          </w:tcPr>
          <w:p w:rsidR="00D05AA6" w:rsidRPr="00F3356B" w:rsidP="00462160">
            <w:pPr>
              <w:spacing w:before="50" w:after="50" w:line="240" w:lineRule="exact"/>
              <w:jc w:val="center"/>
              <w:rPr>
                <w:sz w:val="22"/>
                <w:szCs w:val="22"/>
                <w:rtl/>
              </w:rPr>
            </w:pPr>
            <w:r w:rsidRPr="00F3356B">
              <w:rPr>
                <w:rFonts w:hint="cs"/>
                <w:sz w:val="22"/>
                <w:szCs w:val="22"/>
                <w:rtl/>
              </w:rPr>
              <w:t>(24,331)</w:t>
            </w:r>
          </w:p>
        </w:tc>
      </w:tr>
      <w:tr w:rsidTr="00462160">
        <w:tblPrEx>
          <w:tblW w:w="0" w:type="auto"/>
          <w:jc w:val="center"/>
          <w:tblLook w:val="04A0"/>
        </w:tblPrEx>
        <w:trPr>
          <w:jc w:val="center"/>
        </w:trPr>
        <w:tc>
          <w:tcPr>
            <w:tcW w:w="2052" w:type="dxa"/>
          </w:tcPr>
          <w:p w:rsidR="00D05AA6" w:rsidRPr="00F3356B" w:rsidP="00462160">
            <w:pPr>
              <w:spacing w:before="50" w:after="50" w:line="240" w:lineRule="exact"/>
              <w:jc w:val="left"/>
              <w:rPr>
                <w:sz w:val="22"/>
                <w:szCs w:val="22"/>
                <w:rtl/>
              </w:rPr>
            </w:pPr>
            <w:r w:rsidRPr="00F3356B">
              <w:rPr>
                <w:sz w:val="22"/>
                <w:szCs w:val="22"/>
                <w:rtl/>
              </w:rPr>
              <w:t>עודף הכנסות על הוצאות</w:t>
            </w:r>
            <w:r w:rsidRPr="00F3356B" w:rsidR="00103E01">
              <w:rPr>
                <w:rFonts w:hint="cs"/>
                <w:sz w:val="22"/>
                <w:szCs w:val="22"/>
                <w:rtl/>
              </w:rPr>
              <w:t xml:space="preserve"> - רווח נקי</w:t>
            </w:r>
          </w:p>
        </w:tc>
        <w:tc>
          <w:tcPr>
            <w:tcW w:w="2052" w:type="dxa"/>
          </w:tcPr>
          <w:p w:rsidR="00D05AA6" w:rsidRPr="00F3356B" w:rsidP="00462160">
            <w:pPr>
              <w:spacing w:before="50" w:after="50" w:line="240" w:lineRule="exact"/>
              <w:jc w:val="center"/>
              <w:rPr>
                <w:sz w:val="22"/>
                <w:szCs w:val="22"/>
                <w:rtl/>
              </w:rPr>
            </w:pPr>
            <w:r w:rsidRPr="00F3356B">
              <w:rPr>
                <w:sz w:val="22"/>
                <w:szCs w:val="22"/>
                <w:rtl/>
              </w:rPr>
              <w:t>19,824</w:t>
            </w:r>
          </w:p>
        </w:tc>
        <w:tc>
          <w:tcPr>
            <w:tcW w:w="2053" w:type="dxa"/>
          </w:tcPr>
          <w:p w:rsidR="00D05AA6" w:rsidRPr="00F3356B" w:rsidP="00462160">
            <w:pPr>
              <w:spacing w:before="50" w:after="50" w:line="240" w:lineRule="exact"/>
              <w:jc w:val="center"/>
              <w:rPr>
                <w:sz w:val="22"/>
                <w:szCs w:val="22"/>
                <w:rtl/>
              </w:rPr>
            </w:pPr>
            <w:r w:rsidRPr="00F3356B">
              <w:rPr>
                <w:sz w:val="22"/>
                <w:szCs w:val="22"/>
                <w:rtl/>
              </w:rPr>
              <w:t>36,093</w:t>
            </w:r>
          </w:p>
        </w:tc>
        <w:tc>
          <w:tcPr>
            <w:tcW w:w="2053" w:type="dxa"/>
          </w:tcPr>
          <w:p w:rsidR="00D05AA6" w:rsidRPr="00F3356B" w:rsidP="00462160">
            <w:pPr>
              <w:spacing w:before="50" w:after="50" w:line="240" w:lineRule="exact"/>
              <w:jc w:val="center"/>
              <w:rPr>
                <w:sz w:val="22"/>
                <w:szCs w:val="22"/>
                <w:rtl/>
              </w:rPr>
            </w:pPr>
            <w:r w:rsidRPr="00F3356B">
              <w:rPr>
                <w:sz w:val="22"/>
                <w:szCs w:val="22"/>
                <w:rtl/>
              </w:rPr>
              <w:t>(19,252)</w:t>
            </w:r>
          </w:p>
        </w:tc>
      </w:tr>
      <w:tr w:rsidTr="00462160">
        <w:tblPrEx>
          <w:tblW w:w="0" w:type="auto"/>
          <w:jc w:val="center"/>
          <w:tblLook w:val="04A0"/>
        </w:tblPrEx>
        <w:trPr>
          <w:jc w:val="center"/>
        </w:trPr>
        <w:tc>
          <w:tcPr>
            <w:tcW w:w="2052" w:type="dxa"/>
          </w:tcPr>
          <w:p w:rsidR="00D05AA6" w:rsidRPr="00F3356B" w:rsidP="00462160">
            <w:pPr>
              <w:spacing w:before="50" w:after="50" w:line="240" w:lineRule="exact"/>
              <w:jc w:val="left"/>
              <w:rPr>
                <w:sz w:val="22"/>
                <w:szCs w:val="22"/>
                <w:rtl/>
              </w:rPr>
            </w:pPr>
            <w:r w:rsidRPr="00F3356B">
              <w:rPr>
                <w:rFonts w:hint="cs"/>
                <w:sz w:val="22"/>
                <w:szCs w:val="22"/>
                <w:rtl/>
              </w:rPr>
              <w:t>שיעור הרווח הנקי</w:t>
            </w:r>
          </w:p>
        </w:tc>
        <w:tc>
          <w:tcPr>
            <w:tcW w:w="2052" w:type="dxa"/>
          </w:tcPr>
          <w:p w:rsidR="00D05AA6" w:rsidRPr="00F3356B" w:rsidP="00462160">
            <w:pPr>
              <w:spacing w:before="50" w:after="50" w:line="240" w:lineRule="exact"/>
              <w:jc w:val="center"/>
              <w:rPr>
                <w:sz w:val="22"/>
                <w:szCs w:val="22"/>
                <w:rtl/>
              </w:rPr>
            </w:pPr>
            <w:r w:rsidRPr="00F3356B">
              <w:rPr>
                <w:sz w:val="22"/>
                <w:szCs w:val="22"/>
                <w:rtl/>
              </w:rPr>
              <w:t>5%</w:t>
            </w:r>
          </w:p>
        </w:tc>
        <w:tc>
          <w:tcPr>
            <w:tcW w:w="2053" w:type="dxa"/>
          </w:tcPr>
          <w:p w:rsidR="00D05AA6" w:rsidRPr="00F3356B" w:rsidP="00462160">
            <w:pPr>
              <w:spacing w:before="50" w:after="50" w:line="240" w:lineRule="exact"/>
              <w:jc w:val="center"/>
              <w:rPr>
                <w:sz w:val="22"/>
                <w:szCs w:val="22"/>
                <w:rtl/>
              </w:rPr>
            </w:pPr>
            <w:r w:rsidRPr="00F3356B">
              <w:rPr>
                <w:sz w:val="22"/>
                <w:szCs w:val="22"/>
                <w:rtl/>
              </w:rPr>
              <w:t>8%</w:t>
            </w:r>
          </w:p>
        </w:tc>
        <w:tc>
          <w:tcPr>
            <w:tcW w:w="2053" w:type="dxa"/>
          </w:tcPr>
          <w:p w:rsidR="00D05AA6" w:rsidRPr="00F3356B" w:rsidP="00462160">
            <w:pPr>
              <w:spacing w:before="50" w:after="50" w:line="240" w:lineRule="exact"/>
              <w:jc w:val="center"/>
              <w:rPr>
                <w:sz w:val="22"/>
                <w:szCs w:val="22"/>
                <w:rtl/>
              </w:rPr>
            </w:pPr>
            <w:r w:rsidRPr="00F3356B">
              <w:rPr>
                <w:rFonts w:hint="cs"/>
                <w:sz w:val="22"/>
                <w:szCs w:val="22"/>
                <w:rtl/>
              </w:rPr>
              <w:t>(</w:t>
            </w:r>
            <w:r w:rsidRPr="00F3356B">
              <w:rPr>
                <w:sz w:val="22"/>
                <w:szCs w:val="22"/>
                <w:rtl/>
              </w:rPr>
              <w:t>5%</w:t>
            </w:r>
            <w:r w:rsidRPr="00F3356B">
              <w:rPr>
                <w:rFonts w:hint="cs"/>
                <w:sz w:val="22"/>
                <w:szCs w:val="22"/>
                <w:rtl/>
              </w:rPr>
              <w:t>)</w:t>
            </w:r>
          </w:p>
        </w:tc>
      </w:tr>
    </w:tbl>
    <w:p w:rsidR="00D05AA6" w:rsidP="0023206D">
      <w:pPr>
        <w:pStyle w:val="a"/>
        <w:spacing w:line="269" w:lineRule="auto"/>
        <w:rPr>
          <w:rtl/>
        </w:rPr>
      </w:pPr>
    </w:p>
    <w:p w:rsidR="00D05AA6" w:rsidP="0023206D">
      <w:pPr>
        <w:spacing w:line="269" w:lineRule="auto"/>
        <w:rPr>
          <w:rtl/>
        </w:rPr>
      </w:pPr>
      <w:r>
        <w:rPr>
          <w:rFonts w:hint="cs"/>
          <w:rtl/>
        </w:rPr>
        <w:t xml:space="preserve">מלוח </w:t>
      </w:r>
      <w:r w:rsidR="008F1527">
        <w:rPr>
          <w:rFonts w:hint="cs"/>
          <w:rtl/>
        </w:rPr>
        <w:t>31</w:t>
      </w:r>
      <w:r>
        <w:rPr>
          <w:rFonts w:hint="cs"/>
          <w:rtl/>
        </w:rPr>
        <w:t xml:space="preserve"> ניתן ללמוד כי שיעור הרווח הנקי עלה בהשוואה לשנת 2016 שבה היה הפסד, אך ירד בהשוואה לשנת 2017 בגלל ההוצאות החד-פעמיות בגין </w:t>
      </w:r>
      <w:r w:rsidR="00455D33">
        <w:rPr>
          <w:rFonts w:hint="cs"/>
          <w:rtl/>
        </w:rPr>
        <w:t>הוצא</w:t>
      </w:r>
      <w:r w:rsidR="00A52459">
        <w:rPr>
          <w:rFonts w:hint="cs"/>
          <w:rtl/>
        </w:rPr>
        <w:t>ה</w:t>
      </w:r>
      <w:r>
        <w:rPr>
          <w:rFonts w:hint="cs"/>
          <w:rtl/>
        </w:rPr>
        <w:t xml:space="preserve"> לפרישה מוקדמת של עובדים.</w:t>
      </w:r>
    </w:p>
    <w:p w:rsidR="00D05AA6" w:rsidP="0023206D">
      <w:pPr>
        <w:spacing w:line="269" w:lineRule="auto"/>
        <w:rPr>
          <w:rtl/>
        </w:rPr>
      </w:pPr>
    </w:p>
    <w:p w:rsidR="00D05AA6" w:rsidP="0023206D">
      <w:pPr>
        <w:pStyle w:val="Heading4"/>
        <w:spacing w:before="0" w:line="269" w:lineRule="auto"/>
        <w:rPr>
          <w:rtl/>
        </w:rPr>
      </w:pPr>
      <w:r>
        <w:rPr>
          <w:rFonts w:hint="cs"/>
          <w:rtl/>
        </w:rPr>
        <w:t xml:space="preserve">שיעור הרווח התפעולי </w:t>
      </w:r>
    </w:p>
    <w:p w:rsidR="00D970A4" w:rsidP="0023206D">
      <w:pPr>
        <w:pStyle w:val="a"/>
        <w:spacing w:line="269" w:lineRule="auto"/>
        <w:rPr>
          <w:rtl/>
        </w:rPr>
      </w:pPr>
    </w:p>
    <w:p w:rsidR="00D05AA6" w:rsidP="0023206D">
      <w:pPr>
        <w:spacing w:line="269" w:lineRule="auto"/>
        <w:rPr>
          <w:rtl/>
        </w:rPr>
      </w:pPr>
      <w:r>
        <w:rPr>
          <w:rFonts w:hint="cs"/>
          <w:rtl/>
        </w:rPr>
        <w:t xml:space="preserve">שיעור הרווח התפעולי מהווה מדד ליעילות הגוף הנבדק. ככל ששיעור הרווח התפעולי עולה, כך הגוף פועל בצורה יעילה יותר. להלן לוח </w:t>
      </w:r>
      <w:r w:rsidR="008F1527">
        <w:rPr>
          <w:rFonts w:hint="cs"/>
          <w:rtl/>
        </w:rPr>
        <w:t>32</w:t>
      </w:r>
      <w:r>
        <w:rPr>
          <w:rFonts w:hint="cs"/>
          <w:rtl/>
        </w:rPr>
        <w:t xml:space="preserve"> המציג את שיעורי הרווח התפעולי של המכון בשנים 2016</w:t>
      </w:r>
      <w:r w:rsidR="00A52459">
        <w:rPr>
          <w:rFonts w:hint="cs"/>
          <w:rtl/>
        </w:rPr>
        <w:t xml:space="preserve"> - 2018</w:t>
      </w:r>
      <w:r>
        <w:rPr>
          <w:rFonts w:hint="cs"/>
          <w:rtl/>
        </w:rPr>
        <w:t>.</w:t>
      </w:r>
    </w:p>
    <w:p w:rsidR="00BD41E6">
      <w:pPr>
        <w:bidi w:val="0"/>
        <w:spacing w:after="200" w:line="276" w:lineRule="auto"/>
        <w:rPr>
          <w:szCs w:val="20"/>
          <w:rtl/>
        </w:rPr>
      </w:pPr>
      <w:r>
        <w:rPr>
          <w:szCs w:val="20"/>
          <w:rtl/>
        </w:rPr>
        <w:br w:type="page"/>
      </w:r>
    </w:p>
    <w:p w:rsidR="00D05AA6" w:rsidRPr="00570975" w:rsidP="00BD41E6">
      <w:pPr>
        <w:spacing w:after="120" w:line="269" w:lineRule="auto"/>
        <w:jc w:val="center"/>
        <w:rPr>
          <w:b/>
          <w:bCs/>
          <w:rtl/>
        </w:rPr>
      </w:pPr>
      <w:r w:rsidRPr="00570975">
        <w:rPr>
          <w:rFonts w:hint="cs"/>
          <w:b/>
          <w:bCs/>
          <w:rtl/>
        </w:rPr>
        <w:t xml:space="preserve">לוח </w:t>
      </w:r>
      <w:r w:rsidR="008F1527">
        <w:rPr>
          <w:rFonts w:hint="cs"/>
          <w:b/>
          <w:bCs/>
          <w:rtl/>
        </w:rPr>
        <w:t>32</w:t>
      </w:r>
      <w:r w:rsidRPr="00570975">
        <w:rPr>
          <w:rFonts w:hint="cs"/>
          <w:b/>
          <w:bCs/>
          <w:rtl/>
        </w:rPr>
        <w:t xml:space="preserve">: הרווח התפעולי ושיעורו, 2016 </w:t>
      </w:r>
      <w:r w:rsidRPr="0023621B" w:rsidR="002837D1">
        <w:rPr>
          <w:rFonts w:hint="cs"/>
          <w:b/>
          <w:bCs/>
          <w:rtl/>
        </w:rPr>
        <w:t>-</w:t>
      </w:r>
      <w:r w:rsidRPr="002F27C0" w:rsidR="002837D1">
        <w:rPr>
          <w:b/>
          <w:bCs/>
          <w:rtl/>
        </w:rPr>
        <w:t xml:space="preserve"> 2018</w:t>
      </w:r>
      <w:r w:rsidRPr="002F27C0" w:rsidR="00140D67">
        <w:rPr>
          <w:b/>
          <w:bCs/>
          <w:rtl/>
        </w:rPr>
        <w:t xml:space="preserve"> </w:t>
      </w:r>
      <w:r w:rsidRPr="00570975">
        <w:rPr>
          <w:rFonts w:hint="cs"/>
          <w:b/>
          <w:bCs/>
          <w:rtl/>
        </w:rPr>
        <w:t>(באלפי ש"ח)</w:t>
      </w:r>
    </w:p>
    <w:tbl>
      <w:tblPr>
        <w:tblStyle w:val="TableGrid"/>
        <w:bidiVisual/>
        <w:tblW w:w="0" w:type="auto"/>
        <w:jc w:val="center"/>
        <w:tblLook w:val="04A0"/>
      </w:tblPr>
      <w:tblGrid>
        <w:gridCol w:w="1172"/>
        <w:gridCol w:w="1173"/>
        <w:gridCol w:w="1173"/>
        <w:gridCol w:w="1173"/>
        <w:gridCol w:w="1173"/>
        <w:gridCol w:w="1173"/>
        <w:gridCol w:w="1173"/>
      </w:tblGrid>
      <w:tr w:rsidTr="00462160">
        <w:tblPrEx>
          <w:tblW w:w="0" w:type="auto"/>
          <w:jc w:val="center"/>
          <w:tblLook w:val="04A0"/>
        </w:tblPrEx>
        <w:trPr>
          <w:jc w:val="center"/>
        </w:trPr>
        <w:tc>
          <w:tcPr>
            <w:tcW w:w="1172" w:type="dxa"/>
          </w:tcPr>
          <w:p w:rsidR="00D05AA6" w:rsidRPr="00F3356B" w:rsidP="00462160">
            <w:pPr>
              <w:spacing w:before="30" w:after="30" w:line="240" w:lineRule="exact"/>
              <w:jc w:val="center"/>
              <w:rPr>
                <w:sz w:val="22"/>
                <w:szCs w:val="22"/>
                <w:rtl/>
              </w:rPr>
            </w:pPr>
          </w:p>
        </w:tc>
        <w:tc>
          <w:tcPr>
            <w:tcW w:w="2346" w:type="dxa"/>
            <w:gridSpan w:val="2"/>
            <w:shd w:val="clear" w:color="auto" w:fill="EEECE1" w:themeFill="background2"/>
          </w:tcPr>
          <w:p w:rsidR="00D05AA6" w:rsidRPr="00F3356B" w:rsidP="00462160">
            <w:pPr>
              <w:spacing w:before="30" w:after="30" w:line="240" w:lineRule="exact"/>
              <w:jc w:val="center"/>
              <w:rPr>
                <w:b/>
                <w:bCs/>
                <w:sz w:val="22"/>
                <w:szCs w:val="22"/>
                <w:rtl/>
              </w:rPr>
            </w:pPr>
            <w:r w:rsidRPr="00F3356B">
              <w:rPr>
                <w:b/>
                <w:bCs/>
                <w:sz w:val="22"/>
                <w:szCs w:val="22"/>
                <w:rtl/>
              </w:rPr>
              <w:t>2018</w:t>
            </w:r>
          </w:p>
        </w:tc>
        <w:tc>
          <w:tcPr>
            <w:tcW w:w="2346" w:type="dxa"/>
            <w:gridSpan w:val="2"/>
            <w:shd w:val="clear" w:color="auto" w:fill="EEECE1" w:themeFill="background2"/>
          </w:tcPr>
          <w:p w:rsidR="00D05AA6" w:rsidRPr="00F3356B" w:rsidP="00462160">
            <w:pPr>
              <w:spacing w:before="30" w:after="30" w:line="240" w:lineRule="exact"/>
              <w:jc w:val="center"/>
              <w:rPr>
                <w:b/>
                <w:bCs/>
                <w:sz w:val="22"/>
                <w:szCs w:val="22"/>
                <w:rtl/>
              </w:rPr>
            </w:pPr>
            <w:r w:rsidRPr="00F3356B">
              <w:rPr>
                <w:b/>
                <w:bCs/>
                <w:sz w:val="22"/>
                <w:szCs w:val="22"/>
                <w:rtl/>
              </w:rPr>
              <w:t>2017</w:t>
            </w:r>
          </w:p>
        </w:tc>
        <w:tc>
          <w:tcPr>
            <w:tcW w:w="2346" w:type="dxa"/>
            <w:gridSpan w:val="2"/>
            <w:shd w:val="clear" w:color="auto" w:fill="EEECE1" w:themeFill="background2"/>
          </w:tcPr>
          <w:p w:rsidR="00D05AA6" w:rsidRPr="00F3356B" w:rsidP="00462160">
            <w:pPr>
              <w:spacing w:before="30" w:after="30" w:line="240" w:lineRule="exact"/>
              <w:jc w:val="center"/>
              <w:rPr>
                <w:b/>
                <w:bCs/>
                <w:sz w:val="22"/>
                <w:szCs w:val="22"/>
                <w:rtl/>
              </w:rPr>
            </w:pPr>
            <w:r w:rsidRPr="00F3356B">
              <w:rPr>
                <w:b/>
                <w:bCs/>
                <w:sz w:val="22"/>
                <w:szCs w:val="22"/>
                <w:rtl/>
              </w:rPr>
              <w:t>2016</w:t>
            </w:r>
          </w:p>
        </w:tc>
      </w:tr>
      <w:tr w:rsidTr="00462160">
        <w:tblPrEx>
          <w:tblW w:w="0" w:type="auto"/>
          <w:jc w:val="center"/>
          <w:tblLook w:val="04A0"/>
        </w:tblPrEx>
        <w:trPr>
          <w:jc w:val="center"/>
        </w:trPr>
        <w:tc>
          <w:tcPr>
            <w:tcW w:w="1172" w:type="dxa"/>
          </w:tcPr>
          <w:p w:rsidR="00D05AA6" w:rsidRPr="00F3356B" w:rsidP="00462160">
            <w:pPr>
              <w:spacing w:before="30" w:after="30" w:line="240" w:lineRule="exact"/>
              <w:rPr>
                <w:sz w:val="22"/>
                <w:szCs w:val="22"/>
                <w:rtl/>
              </w:rPr>
            </w:pPr>
            <w:r w:rsidRPr="00F3356B">
              <w:rPr>
                <w:sz w:val="22"/>
                <w:szCs w:val="22"/>
                <w:rtl/>
              </w:rPr>
              <w:t>הכנסות</w:t>
            </w:r>
          </w:p>
        </w:tc>
        <w:tc>
          <w:tcPr>
            <w:tcW w:w="1173" w:type="dxa"/>
          </w:tcPr>
          <w:p w:rsidR="00D05AA6" w:rsidRPr="00F3356B" w:rsidP="00462160">
            <w:pPr>
              <w:spacing w:before="30" w:after="30" w:line="240" w:lineRule="exact"/>
              <w:rPr>
                <w:sz w:val="22"/>
                <w:szCs w:val="22"/>
                <w:rtl/>
              </w:rPr>
            </w:pPr>
            <w:r w:rsidRPr="00F3356B">
              <w:rPr>
                <w:sz w:val="22"/>
                <w:szCs w:val="22"/>
                <w:rtl/>
              </w:rPr>
              <w:t>417,103</w:t>
            </w:r>
          </w:p>
        </w:tc>
        <w:tc>
          <w:tcPr>
            <w:tcW w:w="1173" w:type="dxa"/>
          </w:tcPr>
          <w:p w:rsidR="00D05AA6" w:rsidRPr="00F3356B" w:rsidP="00462160">
            <w:pPr>
              <w:spacing w:before="30" w:after="30" w:line="240" w:lineRule="exact"/>
              <w:rPr>
                <w:sz w:val="22"/>
                <w:szCs w:val="22"/>
                <w:rtl/>
              </w:rPr>
            </w:pPr>
            <w:r w:rsidRPr="00F3356B">
              <w:rPr>
                <w:sz w:val="22"/>
                <w:szCs w:val="22"/>
                <w:rtl/>
              </w:rPr>
              <w:t>100.00%</w:t>
            </w:r>
          </w:p>
        </w:tc>
        <w:tc>
          <w:tcPr>
            <w:tcW w:w="1173" w:type="dxa"/>
          </w:tcPr>
          <w:p w:rsidR="00D05AA6" w:rsidRPr="00F3356B" w:rsidP="00462160">
            <w:pPr>
              <w:spacing w:before="30" w:after="30" w:line="240" w:lineRule="exact"/>
              <w:rPr>
                <w:sz w:val="22"/>
                <w:szCs w:val="22"/>
                <w:rtl/>
              </w:rPr>
            </w:pPr>
            <w:r w:rsidRPr="00F3356B">
              <w:rPr>
                <w:sz w:val="22"/>
                <w:szCs w:val="22"/>
                <w:rtl/>
              </w:rPr>
              <w:t>424,666</w:t>
            </w:r>
          </w:p>
        </w:tc>
        <w:tc>
          <w:tcPr>
            <w:tcW w:w="1173" w:type="dxa"/>
          </w:tcPr>
          <w:p w:rsidR="00D05AA6" w:rsidRPr="00F3356B" w:rsidP="00462160">
            <w:pPr>
              <w:spacing w:before="30" w:after="30" w:line="240" w:lineRule="exact"/>
              <w:rPr>
                <w:sz w:val="22"/>
                <w:szCs w:val="22"/>
                <w:rtl/>
              </w:rPr>
            </w:pPr>
            <w:r w:rsidRPr="00F3356B">
              <w:rPr>
                <w:sz w:val="22"/>
                <w:szCs w:val="22"/>
                <w:rtl/>
              </w:rPr>
              <w:t>100.00%</w:t>
            </w:r>
          </w:p>
        </w:tc>
        <w:tc>
          <w:tcPr>
            <w:tcW w:w="1173" w:type="dxa"/>
          </w:tcPr>
          <w:p w:rsidR="00D05AA6" w:rsidRPr="00F3356B" w:rsidP="00462160">
            <w:pPr>
              <w:spacing w:before="30" w:after="30" w:line="240" w:lineRule="exact"/>
              <w:rPr>
                <w:sz w:val="22"/>
                <w:szCs w:val="22"/>
                <w:rtl/>
              </w:rPr>
            </w:pPr>
            <w:r w:rsidRPr="00F3356B">
              <w:rPr>
                <w:sz w:val="22"/>
                <w:szCs w:val="22"/>
                <w:rtl/>
              </w:rPr>
              <w:t>398,417</w:t>
            </w:r>
          </w:p>
        </w:tc>
        <w:tc>
          <w:tcPr>
            <w:tcW w:w="1173" w:type="dxa"/>
          </w:tcPr>
          <w:p w:rsidR="00D05AA6" w:rsidRPr="00F3356B" w:rsidP="00462160">
            <w:pPr>
              <w:spacing w:before="30" w:after="30" w:line="240" w:lineRule="exact"/>
              <w:rPr>
                <w:sz w:val="22"/>
                <w:szCs w:val="22"/>
                <w:rtl/>
              </w:rPr>
            </w:pPr>
            <w:r w:rsidRPr="00F3356B">
              <w:rPr>
                <w:sz w:val="22"/>
                <w:szCs w:val="22"/>
                <w:rtl/>
              </w:rPr>
              <w:t>100.00%</w:t>
            </w:r>
          </w:p>
        </w:tc>
      </w:tr>
      <w:tr w:rsidTr="00462160">
        <w:tblPrEx>
          <w:tblW w:w="0" w:type="auto"/>
          <w:jc w:val="center"/>
          <w:tblLook w:val="04A0"/>
        </w:tblPrEx>
        <w:trPr>
          <w:jc w:val="center"/>
        </w:trPr>
        <w:tc>
          <w:tcPr>
            <w:tcW w:w="1172" w:type="dxa"/>
          </w:tcPr>
          <w:p w:rsidR="00D05AA6" w:rsidRPr="00F3356B" w:rsidP="00462160">
            <w:pPr>
              <w:spacing w:before="30" w:after="30" w:line="240" w:lineRule="exact"/>
              <w:rPr>
                <w:sz w:val="22"/>
                <w:szCs w:val="22"/>
                <w:rtl/>
              </w:rPr>
            </w:pPr>
            <w:r w:rsidRPr="00F3356B">
              <w:rPr>
                <w:sz w:val="22"/>
                <w:szCs w:val="22"/>
                <w:rtl/>
              </w:rPr>
              <w:t>הוצאות תפעוליות</w:t>
            </w:r>
          </w:p>
        </w:tc>
        <w:tc>
          <w:tcPr>
            <w:tcW w:w="1173" w:type="dxa"/>
          </w:tcPr>
          <w:p w:rsidR="00D05AA6" w:rsidRPr="00F3356B" w:rsidP="00462160">
            <w:pPr>
              <w:spacing w:before="30" w:after="30" w:line="240" w:lineRule="exact"/>
              <w:rPr>
                <w:sz w:val="22"/>
                <w:szCs w:val="22"/>
                <w:rtl/>
              </w:rPr>
            </w:pPr>
            <w:r w:rsidRPr="00F3356B">
              <w:rPr>
                <w:sz w:val="22"/>
                <w:szCs w:val="22"/>
                <w:rtl/>
              </w:rPr>
              <w:t>379,048</w:t>
            </w:r>
          </w:p>
        </w:tc>
        <w:tc>
          <w:tcPr>
            <w:tcW w:w="1173" w:type="dxa"/>
          </w:tcPr>
          <w:p w:rsidR="00D05AA6" w:rsidRPr="00F3356B" w:rsidP="00462160">
            <w:pPr>
              <w:spacing w:before="30" w:after="30" w:line="240" w:lineRule="exact"/>
              <w:rPr>
                <w:sz w:val="22"/>
                <w:szCs w:val="22"/>
                <w:rtl/>
              </w:rPr>
            </w:pPr>
            <w:r w:rsidRPr="00F3356B">
              <w:rPr>
                <w:sz w:val="22"/>
                <w:szCs w:val="22"/>
                <w:rtl/>
              </w:rPr>
              <w:t>90.90%</w:t>
            </w:r>
          </w:p>
        </w:tc>
        <w:tc>
          <w:tcPr>
            <w:tcW w:w="1173" w:type="dxa"/>
          </w:tcPr>
          <w:p w:rsidR="00D05AA6" w:rsidRPr="00F3356B" w:rsidP="00462160">
            <w:pPr>
              <w:spacing w:before="30" w:after="30" w:line="240" w:lineRule="exact"/>
              <w:rPr>
                <w:sz w:val="22"/>
                <w:szCs w:val="22"/>
                <w:rtl/>
              </w:rPr>
            </w:pPr>
            <w:r w:rsidRPr="00F3356B">
              <w:rPr>
                <w:sz w:val="22"/>
                <w:szCs w:val="22"/>
                <w:rtl/>
              </w:rPr>
              <w:t>387,120</w:t>
            </w:r>
          </w:p>
        </w:tc>
        <w:tc>
          <w:tcPr>
            <w:tcW w:w="1173" w:type="dxa"/>
          </w:tcPr>
          <w:p w:rsidR="00D05AA6" w:rsidRPr="00F3356B" w:rsidP="00462160">
            <w:pPr>
              <w:spacing w:before="30" w:after="30" w:line="240" w:lineRule="exact"/>
              <w:rPr>
                <w:sz w:val="22"/>
                <w:szCs w:val="22"/>
                <w:rtl/>
              </w:rPr>
            </w:pPr>
            <w:r w:rsidRPr="00F3356B">
              <w:rPr>
                <w:sz w:val="22"/>
                <w:szCs w:val="22"/>
                <w:rtl/>
              </w:rPr>
              <w:t>91.20%</w:t>
            </w:r>
          </w:p>
        </w:tc>
        <w:tc>
          <w:tcPr>
            <w:tcW w:w="1173" w:type="dxa"/>
          </w:tcPr>
          <w:p w:rsidR="00D05AA6" w:rsidRPr="00F3356B" w:rsidP="00462160">
            <w:pPr>
              <w:spacing w:before="30" w:after="30" w:line="240" w:lineRule="exact"/>
              <w:rPr>
                <w:sz w:val="22"/>
                <w:szCs w:val="22"/>
                <w:rtl/>
              </w:rPr>
            </w:pPr>
            <w:r w:rsidRPr="00F3356B">
              <w:rPr>
                <w:sz w:val="22"/>
                <w:szCs w:val="22"/>
                <w:rtl/>
              </w:rPr>
              <w:t>390,974</w:t>
            </w:r>
          </w:p>
        </w:tc>
        <w:tc>
          <w:tcPr>
            <w:tcW w:w="1173" w:type="dxa"/>
          </w:tcPr>
          <w:p w:rsidR="00D05AA6" w:rsidRPr="00F3356B" w:rsidP="00462160">
            <w:pPr>
              <w:spacing w:before="30" w:after="30" w:line="240" w:lineRule="exact"/>
              <w:rPr>
                <w:sz w:val="22"/>
                <w:szCs w:val="22"/>
                <w:rtl/>
              </w:rPr>
            </w:pPr>
            <w:r w:rsidRPr="00F3356B">
              <w:rPr>
                <w:sz w:val="22"/>
                <w:szCs w:val="22"/>
                <w:rtl/>
              </w:rPr>
              <w:t xml:space="preserve"> 98.10% </w:t>
            </w:r>
          </w:p>
        </w:tc>
      </w:tr>
      <w:tr w:rsidTr="00462160">
        <w:tblPrEx>
          <w:tblW w:w="0" w:type="auto"/>
          <w:jc w:val="center"/>
          <w:tblLook w:val="04A0"/>
        </w:tblPrEx>
        <w:trPr>
          <w:jc w:val="center"/>
        </w:trPr>
        <w:tc>
          <w:tcPr>
            <w:tcW w:w="1172" w:type="dxa"/>
          </w:tcPr>
          <w:p w:rsidR="00D05AA6" w:rsidRPr="00F3356B" w:rsidP="00462160">
            <w:pPr>
              <w:spacing w:before="30" w:after="30" w:line="240" w:lineRule="exact"/>
              <w:rPr>
                <w:sz w:val="22"/>
                <w:szCs w:val="22"/>
                <w:rtl/>
              </w:rPr>
            </w:pPr>
            <w:r w:rsidRPr="00F3356B">
              <w:rPr>
                <w:sz w:val="22"/>
                <w:szCs w:val="22"/>
                <w:rtl/>
              </w:rPr>
              <w:t>עודף מפעולות רגילות</w:t>
            </w:r>
            <w:r w:rsidRPr="00F3356B" w:rsidR="00103E01">
              <w:rPr>
                <w:rFonts w:hint="cs"/>
                <w:sz w:val="22"/>
                <w:szCs w:val="22"/>
                <w:rtl/>
              </w:rPr>
              <w:t xml:space="preserve"> - רווח תפעולי</w:t>
            </w:r>
          </w:p>
        </w:tc>
        <w:tc>
          <w:tcPr>
            <w:tcW w:w="1173" w:type="dxa"/>
          </w:tcPr>
          <w:p w:rsidR="00D05AA6" w:rsidRPr="00F3356B" w:rsidP="00462160">
            <w:pPr>
              <w:spacing w:before="30" w:after="30" w:line="240" w:lineRule="exact"/>
              <w:rPr>
                <w:sz w:val="22"/>
                <w:szCs w:val="22"/>
                <w:rtl/>
              </w:rPr>
            </w:pPr>
            <w:r w:rsidRPr="00F3356B">
              <w:rPr>
                <w:sz w:val="22"/>
                <w:szCs w:val="22"/>
                <w:rtl/>
              </w:rPr>
              <w:t>38,055</w:t>
            </w:r>
          </w:p>
        </w:tc>
        <w:tc>
          <w:tcPr>
            <w:tcW w:w="1173" w:type="dxa"/>
          </w:tcPr>
          <w:p w:rsidR="00D05AA6" w:rsidRPr="00F3356B" w:rsidP="00462160">
            <w:pPr>
              <w:spacing w:before="30" w:after="30" w:line="240" w:lineRule="exact"/>
              <w:rPr>
                <w:sz w:val="22"/>
                <w:szCs w:val="22"/>
                <w:rtl/>
              </w:rPr>
            </w:pPr>
            <w:r w:rsidRPr="00F3356B">
              <w:rPr>
                <w:sz w:val="22"/>
                <w:szCs w:val="22"/>
                <w:rtl/>
              </w:rPr>
              <w:t>9.10%</w:t>
            </w:r>
          </w:p>
        </w:tc>
        <w:tc>
          <w:tcPr>
            <w:tcW w:w="1173" w:type="dxa"/>
          </w:tcPr>
          <w:p w:rsidR="00D05AA6" w:rsidRPr="00F3356B" w:rsidP="00462160">
            <w:pPr>
              <w:spacing w:before="30" w:after="30" w:line="240" w:lineRule="exact"/>
              <w:rPr>
                <w:sz w:val="22"/>
                <w:szCs w:val="22"/>
                <w:rtl/>
              </w:rPr>
            </w:pPr>
            <w:r w:rsidRPr="00F3356B">
              <w:rPr>
                <w:sz w:val="22"/>
                <w:szCs w:val="22"/>
                <w:rtl/>
              </w:rPr>
              <w:t>37,546</w:t>
            </w:r>
          </w:p>
        </w:tc>
        <w:tc>
          <w:tcPr>
            <w:tcW w:w="1173" w:type="dxa"/>
          </w:tcPr>
          <w:p w:rsidR="00D05AA6" w:rsidRPr="00F3356B" w:rsidP="00462160">
            <w:pPr>
              <w:spacing w:before="30" w:after="30" w:line="240" w:lineRule="exact"/>
              <w:rPr>
                <w:sz w:val="22"/>
                <w:szCs w:val="22"/>
                <w:rtl/>
              </w:rPr>
            </w:pPr>
            <w:r w:rsidRPr="00F3356B">
              <w:rPr>
                <w:sz w:val="22"/>
                <w:szCs w:val="22"/>
                <w:rtl/>
              </w:rPr>
              <w:t>8.80%</w:t>
            </w:r>
          </w:p>
        </w:tc>
        <w:tc>
          <w:tcPr>
            <w:tcW w:w="1173" w:type="dxa"/>
          </w:tcPr>
          <w:p w:rsidR="00D05AA6" w:rsidRPr="00F3356B" w:rsidP="00462160">
            <w:pPr>
              <w:spacing w:before="30" w:after="30" w:line="240" w:lineRule="exact"/>
              <w:rPr>
                <w:sz w:val="22"/>
                <w:szCs w:val="22"/>
                <w:rtl/>
              </w:rPr>
            </w:pPr>
            <w:r w:rsidRPr="00F3356B">
              <w:rPr>
                <w:sz w:val="22"/>
                <w:szCs w:val="22"/>
                <w:rtl/>
              </w:rPr>
              <w:t>7,443</w:t>
            </w:r>
          </w:p>
        </w:tc>
        <w:tc>
          <w:tcPr>
            <w:tcW w:w="1173" w:type="dxa"/>
          </w:tcPr>
          <w:p w:rsidR="00D05AA6" w:rsidRPr="00F3356B" w:rsidP="00462160">
            <w:pPr>
              <w:spacing w:before="30" w:after="30" w:line="240" w:lineRule="exact"/>
              <w:rPr>
                <w:sz w:val="22"/>
                <w:szCs w:val="22"/>
                <w:rtl/>
              </w:rPr>
            </w:pPr>
            <w:r w:rsidRPr="00F3356B">
              <w:rPr>
                <w:sz w:val="22"/>
                <w:szCs w:val="22"/>
                <w:rtl/>
              </w:rPr>
              <w:t>1.90%</w:t>
            </w:r>
          </w:p>
        </w:tc>
      </w:tr>
    </w:tbl>
    <w:p w:rsidR="00D05AA6" w:rsidP="00462160">
      <w:pPr>
        <w:spacing w:before="120" w:line="269" w:lineRule="auto"/>
        <w:rPr>
          <w:rtl/>
        </w:rPr>
      </w:pPr>
      <w:r>
        <w:rPr>
          <w:rFonts w:hint="cs"/>
          <w:rtl/>
        </w:rPr>
        <w:t xml:space="preserve">מלוח </w:t>
      </w:r>
      <w:r w:rsidR="008F1527">
        <w:rPr>
          <w:rFonts w:hint="cs"/>
          <w:rtl/>
        </w:rPr>
        <w:t>32</w:t>
      </w:r>
      <w:r>
        <w:rPr>
          <w:rFonts w:hint="cs"/>
          <w:rtl/>
        </w:rPr>
        <w:t xml:space="preserve"> ניתן ללמוד כי בשנת 2018 היה שיעור הרווח התפעולי 9.1%. </w:t>
      </w:r>
    </w:p>
    <w:p w:rsidR="00D05AA6" w:rsidRPr="00140D67" w:rsidP="0023206D">
      <w:pPr>
        <w:pStyle w:val="a"/>
        <w:spacing w:line="269" w:lineRule="auto"/>
        <w:rPr>
          <w:rtl/>
        </w:rPr>
      </w:pPr>
    </w:p>
    <w:p w:rsidR="00D05AA6" w:rsidP="0023206D">
      <w:pPr>
        <w:pStyle w:val="Heading4"/>
        <w:spacing w:before="0" w:line="269" w:lineRule="auto"/>
        <w:rPr>
          <w:rtl/>
        </w:rPr>
      </w:pPr>
      <w:r>
        <w:t xml:space="preserve"> </w:t>
      </w:r>
      <w:r w:rsidRPr="004A76DE" w:rsidR="00455D33">
        <w:rPr>
          <w:rStyle w:val="5"/>
        </w:rPr>
        <w:t>EBITDA</w:t>
      </w:r>
      <w:r w:rsidR="009F495D">
        <w:rPr>
          <w:rStyle w:val="5"/>
          <w:rFonts w:hint="cs"/>
          <w:rtl/>
        </w:rPr>
        <w:t xml:space="preserve"> </w:t>
      </w:r>
      <w:r w:rsidRPr="004A76DE" w:rsidR="00455D33">
        <w:rPr>
          <w:rStyle w:val="5"/>
          <w:rFonts w:hint="eastAsia"/>
          <w:rtl/>
        </w:rPr>
        <w:t>ושיעור</w:t>
      </w:r>
      <w:r w:rsidRPr="004A76DE" w:rsidR="00455D33">
        <w:rPr>
          <w:rStyle w:val="5"/>
        </w:rPr>
        <w:t>EBITDA</w:t>
      </w:r>
      <w:r w:rsidR="00462160">
        <w:rPr>
          <w:rStyle w:val="5"/>
        </w:rPr>
        <w:t xml:space="preserve"> </w:t>
      </w:r>
      <w:r w:rsidRPr="004A76DE">
        <w:rPr>
          <w:rStyle w:val="5"/>
          <w:rtl/>
        </w:rPr>
        <w:t xml:space="preserve"> מהכנסות </w:t>
      </w:r>
    </w:p>
    <w:p w:rsidR="00D970A4" w:rsidP="0023206D">
      <w:pPr>
        <w:pStyle w:val="a"/>
        <w:spacing w:line="269" w:lineRule="auto"/>
        <w:rPr>
          <w:rtl/>
        </w:rPr>
      </w:pPr>
    </w:p>
    <w:p w:rsidR="00D05AA6" w:rsidP="0023206D">
      <w:pPr>
        <w:spacing w:line="269" w:lineRule="auto"/>
        <w:rPr>
          <w:rtl/>
        </w:rPr>
      </w:pPr>
      <w:r>
        <w:rPr>
          <w:rFonts w:hint="cs"/>
          <w:rtl/>
        </w:rPr>
        <w:t>ה-</w:t>
      </w:r>
      <w:r w:rsidRPr="00D930C5">
        <w:t>EBITDA</w:t>
      </w:r>
      <w:r w:rsidRPr="00D930C5">
        <w:rPr>
          <w:rtl/>
        </w:rPr>
        <w:t xml:space="preserve"> </w:t>
      </w:r>
      <w:r>
        <w:rPr>
          <w:rFonts w:hint="cs"/>
          <w:rtl/>
        </w:rPr>
        <w:t>(</w:t>
      </w:r>
      <w:r>
        <w:t xml:space="preserve">Earnings Before Interest Taxes </w:t>
      </w:r>
      <w:r w:rsidR="00650F1D">
        <w:rPr>
          <w:rFonts w:hint="cs"/>
        </w:rPr>
        <w:t>D</w:t>
      </w:r>
      <w:r w:rsidR="00650F1D">
        <w:t xml:space="preserve">epreciation </w:t>
      </w:r>
      <w:r>
        <w:t>and Amortizations</w:t>
      </w:r>
      <w:r>
        <w:rPr>
          <w:rFonts w:hint="cs"/>
          <w:rtl/>
        </w:rPr>
        <w:t xml:space="preserve">) מוגדר </w:t>
      </w:r>
      <w:r w:rsidR="002A3DE1">
        <w:rPr>
          <w:rFonts w:hint="cs"/>
          <w:rtl/>
        </w:rPr>
        <w:t>רווח</w:t>
      </w:r>
      <w:r>
        <w:rPr>
          <w:rFonts w:hint="cs"/>
          <w:rtl/>
        </w:rPr>
        <w:t xml:space="preserve"> תפעולי בתוספת פחת והפחתות זהו מדד פיננסי שאיננו מבוסס על כללי החשבונאות המקובלים. מדד זה משמש לצורך חישוב הרווחיות התפעולית האמיתית מהפעילות העסקית בניטרול הפחת וההפחתות. המדד משמש גם לצורך הערכת שווי</w:t>
      </w:r>
      <w:r w:rsidR="002A3DE1">
        <w:rPr>
          <w:rFonts w:hint="cs"/>
          <w:rtl/>
        </w:rPr>
        <w:t xml:space="preserve"> </w:t>
      </w:r>
      <w:r>
        <w:rPr>
          <w:rFonts w:hint="cs"/>
          <w:rtl/>
        </w:rPr>
        <w:t>ו</w:t>
      </w:r>
      <w:r w:rsidR="002A3DE1">
        <w:rPr>
          <w:rFonts w:hint="cs"/>
          <w:rtl/>
        </w:rPr>
        <w:t>הערכת</w:t>
      </w:r>
      <w:r>
        <w:rPr>
          <w:rFonts w:hint="cs"/>
          <w:rtl/>
        </w:rPr>
        <w:t xml:space="preserve"> רמת ה</w:t>
      </w:r>
      <w:r w:rsidR="002A3DE1">
        <w:rPr>
          <w:rFonts w:hint="cs"/>
          <w:rtl/>
        </w:rPr>
        <w:t>ביצוע</w:t>
      </w:r>
      <w:r>
        <w:rPr>
          <w:rFonts w:hint="cs"/>
          <w:rtl/>
        </w:rPr>
        <w:t xml:space="preserve"> של חברות </w:t>
      </w:r>
      <w:r w:rsidR="002A3DE1">
        <w:rPr>
          <w:rFonts w:hint="cs"/>
          <w:rtl/>
        </w:rPr>
        <w:t>וחוס</w:t>
      </w:r>
      <w:r>
        <w:rPr>
          <w:rFonts w:hint="cs"/>
          <w:rtl/>
        </w:rPr>
        <w:t>נן</w:t>
      </w:r>
      <w:r w:rsidR="002A3DE1">
        <w:rPr>
          <w:rFonts w:hint="cs"/>
          <w:rtl/>
        </w:rPr>
        <w:t xml:space="preserve"> הפיננסי.</w:t>
      </w:r>
      <w:r w:rsidRPr="004A7D23">
        <w:rPr>
          <w:rtl/>
        </w:rPr>
        <w:t xml:space="preserve"> להלן לוח </w:t>
      </w:r>
      <w:r w:rsidR="008F1527">
        <w:rPr>
          <w:rFonts w:hint="cs"/>
          <w:rtl/>
        </w:rPr>
        <w:t>33</w:t>
      </w:r>
      <w:r w:rsidRPr="004A7D23">
        <w:rPr>
          <w:rtl/>
        </w:rPr>
        <w:t xml:space="preserve"> המציג את ה-</w:t>
      </w:r>
      <w:r w:rsidRPr="004A7D23">
        <w:t>EBITDA</w:t>
      </w:r>
      <w:r w:rsidRPr="004A7D23">
        <w:rPr>
          <w:rtl/>
        </w:rPr>
        <w:t xml:space="preserve"> </w:t>
      </w:r>
      <w:r w:rsidRPr="004A7D23" w:rsidR="002A3DE1">
        <w:rPr>
          <w:rtl/>
        </w:rPr>
        <w:t>ו</w:t>
      </w:r>
      <w:r w:rsidR="00EF1458">
        <w:rPr>
          <w:rFonts w:hint="cs"/>
          <w:rtl/>
        </w:rPr>
        <w:t xml:space="preserve">את </w:t>
      </w:r>
      <w:r w:rsidR="002A3DE1">
        <w:rPr>
          <w:rtl/>
        </w:rPr>
        <w:t>שיעור</w:t>
      </w:r>
      <w:r w:rsidR="00EF1458">
        <w:rPr>
          <w:rFonts w:hint="cs"/>
          <w:rtl/>
        </w:rPr>
        <w:t>ו</w:t>
      </w:r>
    </w:p>
    <w:p w:rsidR="00D05AA6" w:rsidP="0023206D">
      <w:pPr>
        <w:spacing w:line="269" w:lineRule="auto"/>
        <w:rPr>
          <w:rtl/>
        </w:rPr>
      </w:pPr>
      <w:r>
        <w:rPr>
          <w:rtl/>
        </w:rPr>
        <w:t xml:space="preserve"> מהכנסות המכון</w:t>
      </w:r>
      <w:r>
        <w:rPr>
          <w:rFonts w:hint="cs"/>
          <w:rtl/>
        </w:rPr>
        <w:t>.</w:t>
      </w:r>
    </w:p>
    <w:p w:rsidR="00D05AA6" w:rsidP="0023206D">
      <w:pPr>
        <w:pStyle w:val="a"/>
        <w:spacing w:line="269" w:lineRule="auto"/>
        <w:rPr>
          <w:rtl/>
        </w:rPr>
      </w:pPr>
    </w:p>
    <w:p w:rsidR="00D05AA6" w:rsidRPr="00570975" w:rsidP="00462160">
      <w:pPr>
        <w:spacing w:after="120" w:line="269" w:lineRule="auto"/>
        <w:jc w:val="center"/>
        <w:rPr>
          <w:b/>
          <w:bCs/>
          <w:rtl/>
        </w:rPr>
      </w:pPr>
      <w:r w:rsidRPr="00570975">
        <w:rPr>
          <w:rFonts w:hint="cs"/>
          <w:b/>
          <w:bCs/>
          <w:rtl/>
        </w:rPr>
        <w:t xml:space="preserve">לוח </w:t>
      </w:r>
      <w:r w:rsidR="008F1527">
        <w:rPr>
          <w:rFonts w:hint="cs"/>
          <w:b/>
          <w:bCs/>
          <w:rtl/>
        </w:rPr>
        <w:t>33</w:t>
      </w:r>
      <w:r w:rsidRPr="00570975">
        <w:rPr>
          <w:rFonts w:hint="cs"/>
          <w:b/>
          <w:bCs/>
          <w:rtl/>
        </w:rPr>
        <w:t xml:space="preserve">: </w:t>
      </w:r>
      <w:r w:rsidRPr="00570975">
        <w:rPr>
          <w:b/>
          <w:bCs/>
          <w:rtl/>
        </w:rPr>
        <w:t>ה-</w:t>
      </w:r>
      <w:r w:rsidRPr="00570975">
        <w:rPr>
          <w:b/>
          <w:bCs/>
        </w:rPr>
        <w:t>EBITDA</w:t>
      </w:r>
      <w:r w:rsidRPr="00570975">
        <w:rPr>
          <w:rFonts w:hint="cs"/>
          <w:b/>
          <w:bCs/>
          <w:rtl/>
        </w:rPr>
        <w:t xml:space="preserve"> </w:t>
      </w:r>
      <w:r w:rsidRPr="0023621B" w:rsidR="000E016C">
        <w:rPr>
          <w:rFonts w:hint="cs"/>
          <w:b/>
          <w:bCs/>
          <w:rtl/>
        </w:rPr>
        <w:t>ושיעור</w:t>
      </w:r>
      <w:r w:rsidRPr="0023621B" w:rsidR="0023621B">
        <w:rPr>
          <w:rFonts w:hint="cs"/>
          <w:b/>
          <w:bCs/>
          <w:rtl/>
        </w:rPr>
        <w:t>ו</w:t>
      </w:r>
      <w:r w:rsidRPr="00570975">
        <w:rPr>
          <w:rFonts w:hint="cs"/>
          <w:b/>
          <w:bCs/>
          <w:rtl/>
        </w:rPr>
        <w:t xml:space="preserve"> מהכנסות המכון</w:t>
      </w:r>
      <w:r>
        <w:rPr>
          <w:rFonts w:hint="cs"/>
          <w:b/>
          <w:bCs/>
          <w:rtl/>
        </w:rPr>
        <w:t>, 2016 - 2018</w:t>
      </w:r>
      <w:r w:rsidRPr="00570975">
        <w:rPr>
          <w:rFonts w:hint="cs"/>
          <w:b/>
          <w:bCs/>
          <w:rtl/>
        </w:rPr>
        <w:t xml:space="preserve"> (באלפי ש"ח)</w:t>
      </w:r>
    </w:p>
    <w:tbl>
      <w:tblPr>
        <w:tblStyle w:val="TableGrid"/>
        <w:bidiVisual/>
        <w:tblW w:w="0" w:type="auto"/>
        <w:jc w:val="center"/>
        <w:tblLook w:val="04A0"/>
      </w:tblPr>
      <w:tblGrid>
        <w:gridCol w:w="2052"/>
        <w:gridCol w:w="2052"/>
        <w:gridCol w:w="2053"/>
        <w:gridCol w:w="2053"/>
      </w:tblGrid>
      <w:tr w:rsidTr="00462160">
        <w:tblPrEx>
          <w:tblW w:w="0" w:type="auto"/>
          <w:jc w:val="center"/>
          <w:tblLook w:val="04A0"/>
        </w:tblPrEx>
        <w:trPr>
          <w:jc w:val="center"/>
        </w:trPr>
        <w:tc>
          <w:tcPr>
            <w:tcW w:w="2052" w:type="dxa"/>
          </w:tcPr>
          <w:p w:rsidR="00D05AA6" w:rsidRPr="00F3356B" w:rsidP="00462160">
            <w:pPr>
              <w:spacing w:before="80" w:after="80" w:line="240" w:lineRule="exact"/>
              <w:jc w:val="center"/>
              <w:rPr>
                <w:sz w:val="22"/>
                <w:szCs w:val="22"/>
                <w:rtl/>
              </w:rPr>
            </w:pPr>
          </w:p>
        </w:tc>
        <w:tc>
          <w:tcPr>
            <w:tcW w:w="2052" w:type="dxa"/>
            <w:shd w:val="clear" w:color="auto" w:fill="EEECE1" w:themeFill="background2"/>
          </w:tcPr>
          <w:p w:rsidR="00D05AA6" w:rsidRPr="00F3356B" w:rsidP="00462160">
            <w:pPr>
              <w:spacing w:before="80" w:after="80" w:line="240" w:lineRule="exact"/>
              <w:jc w:val="center"/>
              <w:rPr>
                <w:b/>
                <w:bCs/>
                <w:sz w:val="22"/>
                <w:szCs w:val="22"/>
                <w:rtl/>
              </w:rPr>
            </w:pPr>
            <w:r w:rsidRPr="00F3356B">
              <w:rPr>
                <w:b/>
                <w:bCs/>
                <w:sz w:val="22"/>
                <w:szCs w:val="22"/>
                <w:rtl/>
              </w:rPr>
              <w:t>2018</w:t>
            </w:r>
          </w:p>
        </w:tc>
        <w:tc>
          <w:tcPr>
            <w:tcW w:w="2053" w:type="dxa"/>
            <w:shd w:val="clear" w:color="auto" w:fill="EEECE1" w:themeFill="background2"/>
          </w:tcPr>
          <w:p w:rsidR="00D05AA6" w:rsidRPr="00F3356B" w:rsidP="00462160">
            <w:pPr>
              <w:spacing w:before="80" w:after="80" w:line="240" w:lineRule="exact"/>
              <w:jc w:val="center"/>
              <w:rPr>
                <w:b/>
                <w:bCs/>
                <w:sz w:val="22"/>
                <w:szCs w:val="22"/>
                <w:rtl/>
              </w:rPr>
            </w:pPr>
            <w:r w:rsidRPr="00F3356B">
              <w:rPr>
                <w:b/>
                <w:bCs/>
                <w:sz w:val="22"/>
                <w:szCs w:val="22"/>
                <w:rtl/>
              </w:rPr>
              <w:t>2017</w:t>
            </w:r>
          </w:p>
        </w:tc>
        <w:tc>
          <w:tcPr>
            <w:tcW w:w="2053" w:type="dxa"/>
            <w:shd w:val="clear" w:color="auto" w:fill="EEECE1" w:themeFill="background2"/>
          </w:tcPr>
          <w:p w:rsidR="00D05AA6" w:rsidRPr="00F3356B" w:rsidP="00462160">
            <w:pPr>
              <w:spacing w:before="80" w:after="80" w:line="240" w:lineRule="exact"/>
              <w:jc w:val="center"/>
              <w:rPr>
                <w:b/>
                <w:bCs/>
                <w:sz w:val="22"/>
                <w:szCs w:val="22"/>
                <w:rtl/>
              </w:rPr>
            </w:pPr>
            <w:r w:rsidRPr="00F3356B">
              <w:rPr>
                <w:b/>
                <w:bCs/>
                <w:sz w:val="22"/>
                <w:szCs w:val="22"/>
                <w:rtl/>
              </w:rPr>
              <w:t>2016</w:t>
            </w:r>
          </w:p>
        </w:tc>
      </w:tr>
      <w:tr w:rsidTr="00462160">
        <w:tblPrEx>
          <w:tblW w:w="0" w:type="auto"/>
          <w:jc w:val="center"/>
          <w:tblLook w:val="04A0"/>
        </w:tblPrEx>
        <w:trPr>
          <w:jc w:val="center"/>
        </w:trPr>
        <w:tc>
          <w:tcPr>
            <w:tcW w:w="2052" w:type="dxa"/>
          </w:tcPr>
          <w:p w:rsidR="00D05AA6" w:rsidRPr="00F3356B" w:rsidP="00462160">
            <w:pPr>
              <w:spacing w:before="80" w:after="80" w:line="240" w:lineRule="exact"/>
              <w:jc w:val="left"/>
              <w:rPr>
                <w:sz w:val="22"/>
                <w:szCs w:val="22"/>
              </w:rPr>
            </w:pPr>
            <w:r w:rsidRPr="00F3356B">
              <w:rPr>
                <w:sz w:val="22"/>
                <w:szCs w:val="22"/>
                <w:rtl/>
              </w:rPr>
              <w:t>הכנסות</w:t>
            </w:r>
          </w:p>
        </w:tc>
        <w:tc>
          <w:tcPr>
            <w:tcW w:w="2052" w:type="dxa"/>
          </w:tcPr>
          <w:p w:rsidR="00D05AA6" w:rsidRPr="00F3356B" w:rsidP="00462160">
            <w:pPr>
              <w:spacing w:before="80" w:after="80" w:line="240" w:lineRule="exact"/>
              <w:jc w:val="center"/>
              <w:rPr>
                <w:sz w:val="22"/>
                <w:szCs w:val="22"/>
                <w:rtl/>
              </w:rPr>
            </w:pPr>
            <w:r w:rsidRPr="00F3356B">
              <w:rPr>
                <w:sz w:val="22"/>
                <w:szCs w:val="22"/>
                <w:rtl/>
              </w:rPr>
              <w:t>417,103</w:t>
            </w:r>
          </w:p>
        </w:tc>
        <w:tc>
          <w:tcPr>
            <w:tcW w:w="2053" w:type="dxa"/>
          </w:tcPr>
          <w:p w:rsidR="00D05AA6" w:rsidRPr="00F3356B" w:rsidP="00462160">
            <w:pPr>
              <w:spacing w:before="80" w:after="80" w:line="240" w:lineRule="exact"/>
              <w:jc w:val="center"/>
              <w:rPr>
                <w:sz w:val="22"/>
                <w:szCs w:val="22"/>
                <w:rtl/>
              </w:rPr>
            </w:pPr>
            <w:r w:rsidRPr="00F3356B">
              <w:rPr>
                <w:sz w:val="22"/>
                <w:szCs w:val="22"/>
                <w:rtl/>
              </w:rPr>
              <w:t>424,666</w:t>
            </w:r>
          </w:p>
        </w:tc>
        <w:tc>
          <w:tcPr>
            <w:tcW w:w="2053" w:type="dxa"/>
          </w:tcPr>
          <w:p w:rsidR="00D05AA6" w:rsidRPr="00F3356B" w:rsidP="00462160">
            <w:pPr>
              <w:spacing w:before="80" w:after="80" w:line="240" w:lineRule="exact"/>
              <w:jc w:val="center"/>
              <w:rPr>
                <w:sz w:val="22"/>
                <w:szCs w:val="22"/>
                <w:rtl/>
              </w:rPr>
            </w:pPr>
            <w:r w:rsidRPr="00F3356B">
              <w:rPr>
                <w:sz w:val="22"/>
                <w:szCs w:val="22"/>
                <w:rtl/>
              </w:rPr>
              <w:t>398,417</w:t>
            </w:r>
          </w:p>
        </w:tc>
      </w:tr>
      <w:tr w:rsidTr="00462160">
        <w:tblPrEx>
          <w:tblW w:w="0" w:type="auto"/>
          <w:jc w:val="center"/>
          <w:tblLook w:val="04A0"/>
        </w:tblPrEx>
        <w:trPr>
          <w:jc w:val="center"/>
        </w:trPr>
        <w:tc>
          <w:tcPr>
            <w:tcW w:w="2052" w:type="dxa"/>
          </w:tcPr>
          <w:p w:rsidR="00D05AA6" w:rsidRPr="00F3356B" w:rsidP="00462160">
            <w:pPr>
              <w:spacing w:before="80" w:after="80" w:line="240" w:lineRule="exact"/>
              <w:jc w:val="left"/>
              <w:rPr>
                <w:sz w:val="22"/>
                <w:szCs w:val="22"/>
                <w:rtl/>
              </w:rPr>
            </w:pPr>
          </w:p>
        </w:tc>
        <w:tc>
          <w:tcPr>
            <w:tcW w:w="2052" w:type="dxa"/>
          </w:tcPr>
          <w:p w:rsidR="00D05AA6" w:rsidRPr="00F3356B" w:rsidP="00462160">
            <w:pPr>
              <w:spacing w:before="80" w:after="80" w:line="240" w:lineRule="exact"/>
              <w:jc w:val="center"/>
              <w:rPr>
                <w:sz w:val="22"/>
                <w:szCs w:val="22"/>
                <w:rtl/>
              </w:rPr>
            </w:pPr>
          </w:p>
        </w:tc>
        <w:tc>
          <w:tcPr>
            <w:tcW w:w="2053" w:type="dxa"/>
          </w:tcPr>
          <w:p w:rsidR="00D05AA6" w:rsidRPr="00F3356B" w:rsidP="00462160">
            <w:pPr>
              <w:spacing w:before="80" w:after="80" w:line="240" w:lineRule="exact"/>
              <w:jc w:val="center"/>
              <w:rPr>
                <w:sz w:val="22"/>
                <w:szCs w:val="22"/>
                <w:rtl/>
              </w:rPr>
            </w:pPr>
          </w:p>
        </w:tc>
        <w:tc>
          <w:tcPr>
            <w:tcW w:w="2053" w:type="dxa"/>
          </w:tcPr>
          <w:p w:rsidR="00D05AA6" w:rsidRPr="00F3356B" w:rsidP="00462160">
            <w:pPr>
              <w:spacing w:before="80" w:after="80" w:line="240" w:lineRule="exact"/>
              <w:jc w:val="center"/>
              <w:rPr>
                <w:sz w:val="22"/>
                <w:szCs w:val="22"/>
                <w:rtl/>
              </w:rPr>
            </w:pPr>
          </w:p>
        </w:tc>
      </w:tr>
      <w:tr w:rsidTr="00462160">
        <w:tblPrEx>
          <w:tblW w:w="0" w:type="auto"/>
          <w:jc w:val="center"/>
          <w:tblLook w:val="04A0"/>
        </w:tblPrEx>
        <w:trPr>
          <w:jc w:val="center"/>
        </w:trPr>
        <w:tc>
          <w:tcPr>
            <w:tcW w:w="2052" w:type="dxa"/>
          </w:tcPr>
          <w:p w:rsidR="00D05AA6" w:rsidRPr="00F3356B" w:rsidP="00462160">
            <w:pPr>
              <w:spacing w:before="80" w:after="80" w:line="240" w:lineRule="exact"/>
              <w:jc w:val="left"/>
              <w:rPr>
                <w:sz w:val="22"/>
                <w:szCs w:val="22"/>
                <w:rtl/>
              </w:rPr>
            </w:pPr>
            <w:r w:rsidRPr="00F3356B">
              <w:rPr>
                <w:sz w:val="22"/>
                <w:szCs w:val="22"/>
                <w:rtl/>
              </w:rPr>
              <w:t>רווח תפעולי</w:t>
            </w:r>
          </w:p>
        </w:tc>
        <w:tc>
          <w:tcPr>
            <w:tcW w:w="2052" w:type="dxa"/>
          </w:tcPr>
          <w:p w:rsidR="00D05AA6" w:rsidRPr="00F3356B" w:rsidP="00462160">
            <w:pPr>
              <w:spacing w:before="80" w:after="80" w:line="240" w:lineRule="exact"/>
              <w:jc w:val="center"/>
              <w:rPr>
                <w:sz w:val="22"/>
                <w:szCs w:val="22"/>
                <w:rtl/>
              </w:rPr>
            </w:pPr>
            <w:r w:rsidRPr="00F3356B">
              <w:rPr>
                <w:sz w:val="22"/>
                <w:szCs w:val="22"/>
                <w:rtl/>
              </w:rPr>
              <w:t>38,055</w:t>
            </w:r>
          </w:p>
        </w:tc>
        <w:tc>
          <w:tcPr>
            <w:tcW w:w="2053" w:type="dxa"/>
          </w:tcPr>
          <w:p w:rsidR="00D05AA6" w:rsidRPr="00F3356B" w:rsidP="00462160">
            <w:pPr>
              <w:spacing w:before="80" w:after="80" w:line="240" w:lineRule="exact"/>
              <w:jc w:val="center"/>
              <w:rPr>
                <w:sz w:val="22"/>
                <w:szCs w:val="22"/>
                <w:rtl/>
              </w:rPr>
            </w:pPr>
            <w:r w:rsidRPr="00F3356B">
              <w:rPr>
                <w:sz w:val="22"/>
                <w:szCs w:val="22"/>
                <w:rtl/>
              </w:rPr>
              <w:t>37,546</w:t>
            </w:r>
          </w:p>
        </w:tc>
        <w:tc>
          <w:tcPr>
            <w:tcW w:w="2053" w:type="dxa"/>
          </w:tcPr>
          <w:p w:rsidR="00D05AA6" w:rsidRPr="00F3356B" w:rsidP="00462160">
            <w:pPr>
              <w:spacing w:before="80" w:after="80" w:line="240" w:lineRule="exact"/>
              <w:jc w:val="center"/>
              <w:rPr>
                <w:sz w:val="22"/>
                <w:szCs w:val="22"/>
                <w:rtl/>
              </w:rPr>
            </w:pPr>
            <w:r w:rsidRPr="00F3356B">
              <w:rPr>
                <w:sz w:val="22"/>
                <w:szCs w:val="22"/>
                <w:rtl/>
              </w:rPr>
              <w:t>7,443</w:t>
            </w:r>
          </w:p>
        </w:tc>
      </w:tr>
      <w:tr w:rsidTr="00462160">
        <w:tblPrEx>
          <w:tblW w:w="0" w:type="auto"/>
          <w:jc w:val="center"/>
          <w:tblLook w:val="04A0"/>
        </w:tblPrEx>
        <w:trPr>
          <w:jc w:val="center"/>
        </w:trPr>
        <w:tc>
          <w:tcPr>
            <w:tcW w:w="2052" w:type="dxa"/>
          </w:tcPr>
          <w:p w:rsidR="00D05AA6" w:rsidRPr="00F3356B" w:rsidP="00462160">
            <w:pPr>
              <w:spacing w:before="80" w:after="80" w:line="240" w:lineRule="exact"/>
              <w:jc w:val="left"/>
              <w:rPr>
                <w:sz w:val="22"/>
                <w:szCs w:val="22"/>
                <w:rtl/>
              </w:rPr>
            </w:pPr>
            <w:r w:rsidRPr="00F3356B">
              <w:rPr>
                <w:sz w:val="22"/>
                <w:szCs w:val="22"/>
                <w:rtl/>
              </w:rPr>
              <w:t>פחת והפחתות</w:t>
            </w:r>
          </w:p>
        </w:tc>
        <w:tc>
          <w:tcPr>
            <w:tcW w:w="2052" w:type="dxa"/>
          </w:tcPr>
          <w:p w:rsidR="00D05AA6" w:rsidRPr="00F3356B" w:rsidP="00462160">
            <w:pPr>
              <w:spacing w:before="80" w:after="80" w:line="240" w:lineRule="exact"/>
              <w:jc w:val="center"/>
              <w:rPr>
                <w:sz w:val="22"/>
                <w:szCs w:val="22"/>
                <w:rtl/>
              </w:rPr>
            </w:pPr>
            <w:r w:rsidRPr="00F3356B">
              <w:rPr>
                <w:sz w:val="22"/>
                <w:szCs w:val="22"/>
                <w:rtl/>
              </w:rPr>
              <w:t>14,542</w:t>
            </w:r>
          </w:p>
        </w:tc>
        <w:tc>
          <w:tcPr>
            <w:tcW w:w="2053" w:type="dxa"/>
          </w:tcPr>
          <w:p w:rsidR="00D05AA6" w:rsidRPr="00F3356B" w:rsidP="00462160">
            <w:pPr>
              <w:spacing w:before="80" w:after="80" w:line="240" w:lineRule="exact"/>
              <w:jc w:val="center"/>
              <w:rPr>
                <w:sz w:val="22"/>
                <w:szCs w:val="22"/>
                <w:rtl/>
              </w:rPr>
            </w:pPr>
            <w:r w:rsidRPr="00F3356B">
              <w:rPr>
                <w:sz w:val="22"/>
                <w:szCs w:val="22"/>
                <w:rtl/>
              </w:rPr>
              <w:t>15,518</w:t>
            </w:r>
          </w:p>
        </w:tc>
        <w:tc>
          <w:tcPr>
            <w:tcW w:w="2053" w:type="dxa"/>
          </w:tcPr>
          <w:p w:rsidR="00D05AA6" w:rsidRPr="00F3356B" w:rsidP="00462160">
            <w:pPr>
              <w:spacing w:before="80" w:after="80" w:line="240" w:lineRule="exact"/>
              <w:jc w:val="center"/>
              <w:rPr>
                <w:sz w:val="22"/>
                <w:szCs w:val="22"/>
                <w:rtl/>
              </w:rPr>
            </w:pPr>
            <w:r w:rsidRPr="00F3356B">
              <w:rPr>
                <w:sz w:val="22"/>
                <w:szCs w:val="22"/>
                <w:rtl/>
              </w:rPr>
              <w:t>18,109</w:t>
            </w:r>
          </w:p>
        </w:tc>
      </w:tr>
      <w:tr w:rsidTr="00462160">
        <w:tblPrEx>
          <w:tblW w:w="0" w:type="auto"/>
          <w:jc w:val="center"/>
          <w:tblLook w:val="04A0"/>
        </w:tblPrEx>
        <w:trPr>
          <w:jc w:val="center"/>
        </w:trPr>
        <w:tc>
          <w:tcPr>
            <w:tcW w:w="2052" w:type="dxa"/>
          </w:tcPr>
          <w:p w:rsidR="00D05AA6" w:rsidRPr="00F3356B" w:rsidP="00462160">
            <w:pPr>
              <w:spacing w:before="80" w:after="80" w:line="240" w:lineRule="exact"/>
              <w:jc w:val="left"/>
              <w:rPr>
                <w:sz w:val="22"/>
                <w:szCs w:val="22"/>
                <w:rtl/>
              </w:rPr>
            </w:pPr>
            <w:r w:rsidRPr="00F3356B">
              <w:rPr>
                <w:rFonts w:hint="cs"/>
                <w:sz w:val="22"/>
                <w:szCs w:val="22"/>
                <w:rtl/>
              </w:rPr>
              <w:t>ה-</w:t>
            </w:r>
            <w:r w:rsidRPr="00F3356B">
              <w:rPr>
                <w:sz w:val="22"/>
                <w:szCs w:val="22"/>
              </w:rPr>
              <w:t>EBITDA</w:t>
            </w:r>
          </w:p>
        </w:tc>
        <w:tc>
          <w:tcPr>
            <w:tcW w:w="2052" w:type="dxa"/>
          </w:tcPr>
          <w:p w:rsidR="00D05AA6" w:rsidRPr="00F3356B" w:rsidP="00462160">
            <w:pPr>
              <w:spacing w:before="80" w:after="80" w:line="240" w:lineRule="exact"/>
              <w:jc w:val="center"/>
              <w:rPr>
                <w:b/>
                <w:bCs/>
                <w:sz w:val="22"/>
                <w:szCs w:val="22"/>
                <w:rtl/>
              </w:rPr>
            </w:pPr>
            <w:r w:rsidRPr="00F3356B">
              <w:rPr>
                <w:b/>
                <w:bCs/>
                <w:sz w:val="22"/>
                <w:szCs w:val="22"/>
                <w:rtl/>
              </w:rPr>
              <w:t>52,597</w:t>
            </w:r>
          </w:p>
        </w:tc>
        <w:tc>
          <w:tcPr>
            <w:tcW w:w="2053" w:type="dxa"/>
          </w:tcPr>
          <w:p w:rsidR="00D05AA6" w:rsidRPr="00F3356B" w:rsidP="00462160">
            <w:pPr>
              <w:spacing w:before="80" w:after="80" w:line="240" w:lineRule="exact"/>
              <w:jc w:val="center"/>
              <w:rPr>
                <w:b/>
                <w:bCs/>
                <w:sz w:val="22"/>
                <w:szCs w:val="22"/>
                <w:rtl/>
              </w:rPr>
            </w:pPr>
            <w:r w:rsidRPr="00F3356B">
              <w:rPr>
                <w:b/>
                <w:bCs/>
                <w:sz w:val="22"/>
                <w:szCs w:val="22"/>
                <w:rtl/>
              </w:rPr>
              <w:t>53,064</w:t>
            </w:r>
          </w:p>
        </w:tc>
        <w:tc>
          <w:tcPr>
            <w:tcW w:w="2053" w:type="dxa"/>
          </w:tcPr>
          <w:p w:rsidR="00D05AA6" w:rsidRPr="00F3356B" w:rsidP="00462160">
            <w:pPr>
              <w:spacing w:before="80" w:after="80" w:line="240" w:lineRule="exact"/>
              <w:jc w:val="center"/>
              <w:rPr>
                <w:b/>
                <w:bCs/>
                <w:sz w:val="22"/>
                <w:szCs w:val="22"/>
                <w:rtl/>
              </w:rPr>
            </w:pPr>
            <w:r w:rsidRPr="00F3356B">
              <w:rPr>
                <w:b/>
                <w:bCs/>
                <w:sz w:val="22"/>
                <w:szCs w:val="22"/>
                <w:rtl/>
              </w:rPr>
              <w:t>25,552</w:t>
            </w:r>
          </w:p>
        </w:tc>
      </w:tr>
      <w:tr w:rsidTr="00462160">
        <w:tblPrEx>
          <w:tblW w:w="0" w:type="auto"/>
          <w:jc w:val="center"/>
          <w:tblLook w:val="04A0"/>
        </w:tblPrEx>
        <w:trPr>
          <w:jc w:val="center"/>
        </w:trPr>
        <w:tc>
          <w:tcPr>
            <w:tcW w:w="2052" w:type="dxa"/>
          </w:tcPr>
          <w:p w:rsidR="00D05AA6" w:rsidRPr="00F3356B" w:rsidP="00462160">
            <w:pPr>
              <w:spacing w:before="80" w:after="80" w:line="240" w:lineRule="exact"/>
              <w:jc w:val="left"/>
              <w:rPr>
                <w:sz w:val="22"/>
                <w:szCs w:val="22"/>
              </w:rPr>
            </w:pPr>
          </w:p>
        </w:tc>
        <w:tc>
          <w:tcPr>
            <w:tcW w:w="2052" w:type="dxa"/>
          </w:tcPr>
          <w:p w:rsidR="00D05AA6" w:rsidRPr="00F3356B" w:rsidP="00462160">
            <w:pPr>
              <w:spacing w:before="80" w:after="80" w:line="240" w:lineRule="exact"/>
              <w:jc w:val="center"/>
              <w:rPr>
                <w:sz w:val="22"/>
                <w:szCs w:val="22"/>
                <w:rtl/>
              </w:rPr>
            </w:pPr>
          </w:p>
        </w:tc>
        <w:tc>
          <w:tcPr>
            <w:tcW w:w="2053" w:type="dxa"/>
          </w:tcPr>
          <w:p w:rsidR="00D05AA6" w:rsidRPr="00F3356B" w:rsidP="00462160">
            <w:pPr>
              <w:spacing w:before="80" w:after="80" w:line="240" w:lineRule="exact"/>
              <w:jc w:val="center"/>
              <w:rPr>
                <w:sz w:val="22"/>
                <w:szCs w:val="22"/>
                <w:rtl/>
              </w:rPr>
            </w:pPr>
          </w:p>
        </w:tc>
        <w:tc>
          <w:tcPr>
            <w:tcW w:w="2053" w:type="dxa"/>
          </w:tcPr>
          <w:p w:rsidR="00D05AA6" w:rsidRPr="00F3356B" w:rsidP="00462160">
            <w:pPr>
              <w:spacing w:before="80" w:after="80" w:line="240" w:lineRule="exact"/>
              <w:jc w:val="center"/>
              <w:rPr>
                <w:sz w:val="22"/>
                <w:szCs w:val="22"/>
                <w:rtl/>
              </w:rPr>
            </w:pPr>
          </w:p>
        </w:tc>
      </w:tr>
      <w:tr w:rsidTr="00462160">
        <w:tblPrEx>
          <w:tblW w:w="0" w:type="auto"/>
          <w:jc w:val="center"/>
          <w:tblLook w:val="04A0"/>
        </w:tblPrEx>
        <w:trPr>
          <w:jc w:val="center"/>
        </w:trPr>
        <w:tc>
          <w:tcPr>
            <w:tcW w:w="2052" w:type="dxa"/>
          </w:tcPr>
          <w:p w:rsidR="00D05AA6" w:rsidRPr="00F3356B" w:rsidP="00462160">
            <w:pPr>
              <w:spacing w:before="80" w:after="80" w:line="240" w:lineRule="exact"/>
              <w:jc w:val="left"/>
              <w:rPr>
                <w:sz w:val="22"/>
                <w:szCs w:val="22"/>
              </w:rPr>
            </w:pPr>
            <w:r w:rsidRPr="00F3356B">
              <w:rPr>
                <w:sz w:val="22"/>
                <w:szCs w:val="22"/>
                <w:rtl/>
              </w:rPr>
              <w:t>שיעור ה-</w:t>
            </w:r>
            <w:r w:rsidRPr="00F3356B">
              <w:rPr>
                <w:sz w:val="22"/>
                <w:szCs w:val="22"/>
              </w:rPr>
              <w:t>EBITDA</w:t>
            </w:r>
          </w:p>
        </w:tc>
        <w:tc>
          <w:tcPr>
            <w:tcW w:w="2052" w:type="dxa"/>
          </w:tcPr>
          <w:p w:rsidR="00D05AA6" w:rsidRPr="00F3356B" w:rsidP="00462160">
            <w:pPr>
              <w:spacing w:before="80" w:after="80" w:line="240" w:lineRule="exact"/>
              <w:jc w:val="center"/>
              <w:rPr>
                <w:b/>
                <w:bCs/>
                <w:sz w:val="22"/>
                <w:szCs w:val="22"/>
                <w:rtl/>
              </w:rPr>
            </w:pPr>
            <w:r w:rsidRPr="00F3356B">
              <w:rPr>
                <w:rFonts w:hint="cs"/>
                <w:b/>
                <w:bCs/>
                <w:sz w:val="22"/>
                <w:szCs w:val="22"/>
                <w:rtl/>
              </w:rPr>
              <w:t>13%</w:t>
            </w:r>
          </w:p>
        </w:tc>
        <w:tc>
          <w:tcPr>
            <w:tcW w:w="2053" w:type="dxa"/>
          </w:tcPr>
          <w:p w:rsidR="00D05AA6" w:rsidRPr="00F3356B" w:rsidP="00462160">
            <w:pPr>
              <w:spacing w:before="80" w:after="80" w:line="240" w:lineRule="exact"/>
              <w:jc w:val="center"/>
              <w:rPr>
                <w:b/>
                <w:bCs/>
                <w:sz w:val="22"/>
                <w:szCs w:val="22"/>
                <w:rtl/>
              </w:rPr>
            </w:pPr>
            <w:r w:rsidRPr="00F3356B">
              <w:rPr>
                <w:rFonts w:hint="cs"/>
                <w:b/>
                <w:bCs/>
                <w:sz w:val="22"/>
                <w:szCs w:val="22"/>
                <w:rtl/>
              </w:rPr>
              <w:t>12%</w:t>
            </w:r>
          </w:p>
        </w:tc>
        <w:tc>
          <w:tcPr>
            <w:tcW w:w="2053" w:type="dxa"/>
          </w:tcPr>
          <w:p w:rsidR="00D05AA6" w:rsidRPr="00F3356B" w:rsidP="00462160">
            <w:pPr>
              <w:spacing w:before="80" w:after="80" w:line="240" w:lineRule="exact"/>
              <w:jc w:val="center"/>
              <w:rPr>
                <w:b/>
                <w:bCs/>
                <w:sz w:val="22"/>
                <w:szCs w:val="22"/>
                <w:rtl/>
              </w:rPr>
            </w:pPr>
            <w:r w:rsidRPr="00F3356B">
              <w:rPr>
                <w:rFonts w:hint="cs"/>
                <w:b/>
                <w:bCs/>
                <w:sz w:val="22"/>
                <w:szCs w:val="22"/>
                <w:rtl/>
              </w:rPr>
              <w:t>6%</w:t>
            </w:r>
          </w:p>
        </w:tc>
      </w:tr>
    </w:tbl>
    <w:p w:rsidR="00D05AA6" w:rsidP="0023206D">
      <w:pPr>
        <w:pStyle w:val="a"/>
        <w:spacing w:line="269" w:lineRule="auto"/>
        <w:rPr>
          <w:rtl/>
        </w:rPr>
      </w:pPr>
    </w:p>
    <w:p w:rsidR="00D05AA6" w:rsidP="0023206D">
      <w:pPr>
        <w:spacing w:line="269" w:lineRule="auto"/>
        <w:rPr>
          <w:rtl/>
        </w:rPr>
      </w:pPr>
      <w:r>
        <w:rPr>
          <w:rFonts w:hint="cs"/>
          <w:rtl/>
        </w:rPr>
        <w:t xml:space="preserve">מלוח </w:t>
      </w:r>
      <w:r w:rsidR="008F1527">
        <w:rPr>
          <w:rFonts w:hint="cs"/>
          <w:rtl/>
        </w:rPr>
        <w:t>33</w:t>
      </w:r>
      <w:r>
        <w:rPr>
          <w:rFonts w:hint="cs"/>
          <w:rtl/>
        </w:rPr>
        <w:t xml:space="preserve"> ניתן ללמוד כי שיעור </w:t>
      </w:r>
      <w:r w:rsidRPr="002362D1">
        <w:rPr>
          <w:rtl/>
        </w:rPr>
        <w:t>ה-</w:t>
      </w:r>
      <w:r w:rsidRPr="002362D1">
        <w:t>EBITDA</w:t>
      </w:r>
      <w:r w:rsidRPr="002362D1">
        <w:rPr>
          <w:rFonts w:hint="cs"/>
          <w:rtl/>
        </w:rPr>
        <w:t xml:space="preserve"> </w:t>
      </w:r>
      <w:r>
        <w:rPr>
          <w:rFonts w:hint="cs"/>
          <w:rtl/>
        </w:rPr>
        <w:t xml:space="preserve">עולה עם השנים ומגיע ל-13%, </w:t>
      </w:r>
      <w:r w:rsidRPr="0023621B" w:rsidR="0023621B">
        <w:rPr>
          <w:rFonts w:hint="cs"/>
          <w:rtl/>
        </w:rPr>
        <w:t>עובדה המלמדת</w:t>
      </w:r>
      <w:r>
        <w:rPr>
          <w:rFonts w:hint="cs"/>
          <w:rtl/>
        </w:rPr>
        <w:t xml:space="preserve"> על שיפור </w:t>
      </w:r>
      <w:r w:rsidRPr="0023621B" w:rsidR="002B2869">
        <w:rPr>
          <w:rFonts w:hint="cs"/>
          <w:rtl/>
        </w:rPr>
        <w:t>בתוצאות</w:t>
      </w:r>
      <w:r w:rsidRPr="0023621B" w:rsidR="0023621B">
        <w:rPr>
          <w:rFonts w:hint="cs"/>
          <w:rtl/>
        </w:rPr>
        <w:t>יו</w:t>
      </w:r>
      <w:r>
        <w:rPr>
          <w:rFonts w:hint="cs"/>
          <w:rtl/>
        </w:rPr>
        <w:t xml:space="preserve"> העסקיות של המכון. </w:t>
      </w:r>
      <w:r w:rsidRPr="00DD197F" w:rsidR="00DD197F">
        <w:rPr>
          <w:rtl/>
        </w:rPr>
        <w:t>השיפור המתמשך ב</w:t>
      </w:r>
      <w:r w:rsidR="00DD197F">
        <w:rPr>
          <w:rFonts w:hint="cs"/>
          <w:rtl/>
        </w:rPr>
        <w:t>רווח ה</w:t>
      </w:r>
      <w:r w:rsidRPr="00DD197F" w:rsidR="00DD197F">
        <w:rPr>
          <w:rFonts w:hint="cs"/>
          <w:rtl/>
        </w:rPr>
        <w:t>תפעולי</w:t>
      </w:r>
      <w:r w:rsidRPr="00DD197F" w:rsidR="00DD197F">
        <w:rPr>
          <w:rtl/>
        </w:rPr>
        <w:t xml:space="preserve"> נובע</w:t>
      </w:r>
      <w:r w:rsidR="00DD197F">
        <w:rPr>
          <w:rFonts w:hint="cs"/>
          <w:rtl/>
        </w:rPr>
        <w:t>, בין היתר,</w:t>
      </w:r>
      <w:r w:rsidRPr="00DD197F" w:rsidR="00DD197F">
        <w:rPr>
          <w:rtl/>
        </w:rPr>
        <w:t xml:space="preserve"> מהיציא</w:t>
      </w:r>
      <w:r w:rsidR="00DA771E">
        <w:rPr>
          <w:rFonts w:hint="cs"/>
          <w:rtl/>
        </w:rPr>
        <w:t>ה</w:t>
      </w:r>
      <w:r w:rsidRPr="00DD197F" w:rsidR="00DD197F">
        <w:rPr>
          <w:rtl/>
        </w:rPr>
        <w:t xml:space="preserve"> לפנסייה מוקדמת</w:t>
      </w:r>
      <w:r w:rsidR="00DA771E">
        <w:rPr>
          <w:rFonts w:hint="cs"/>
          <w:rtl/>
        </w:rPr>
        <w:t xml:space="preserve"> של עובדים</w:t>
      </w:r>
      <w:r w:rsidR="00DD197F">
        <w:rPr>
          <w:rFonts w:hint="cs"/>
          <w:rtl/>
        </w:rPr>
        <w:t>.</w:t>
      </w:r>
      <w:r w:rsidRPr="00DD197F" w:rsidR="00DD197F">
        <w:rPr>
          <w:rFonts w:hint="cs"/>
          <w:rtl/>
        </w:rPr>
        <w:t xml:space="preserve"> </w:t>
      </w:r>
      <w:r>
        <w:rPr>
          <w:rFonts w:hint="cs"/>
          <w:rtl/>
        </w:rPr>
        <w:t xml:space="preserve">בשנת 2018 מכל 100 ש"ח של הכנסות, היו למכון 13 ש"ח של רווח </w:t>
      </w:r>
      <w:r w:rsidRPr="00F007FA">
        <w:rPr>
          <w:rtl/>
        </w:rPr>
        <w:t>תפעולי בתוספת פחת והפחתות</w:t>
      </w:r>
      <w:r>
        <w:rPr>
          <w:rFonts w:hint="cs"/>
          <w:rtl/>
        </w:rPr>
        <w:t>,</w:t>
      </w:r>
      <w:r w:rsidRPr="00F007FA">
        <w:rPr>
          <w:rtl/>
        </w:rPr>
        <w:t xml:space="preserve"> </w:t>
      </w:r>
      <w:r w:rsidR="004D3CD6">
        <w:rPr>
          <w:rFonts w:hint="cs"/>
          <w:rtl/>
        </w:rPr>
        <w:t>לפני</w:t>
      </w:r>
      <w:r w:rsidRPr="00F007FA" w:rsidR="004D3CD6">
        <w:rPr>
          <w:rtl/>
        </w:rPr>
        <w:t xml:space="preserve"> </w:t>
      </w:r>
      <w:r w:rsidRPr="00F007FA">
        <w:rPr>
          <w:rtl/>
        </w:rPr>
        <w:t xml:space="preserve">הוצאות המימון </w:t>
      </w:r>
      <w:r w:rsidR="004D3CD6">
        <w:rPr>
          <w:rFonts w:hint="cs"/>
          <w:rtl/>
        </w:rPr>
        <w:t>ולפני</w:t>
      </w:r>
      <w:r w:rsidRPr="00F007FA" w:rsidR="004D3CD6">
        <w:rPr>
          <w:rtl/>
        </w:rPr>
        <w:t xml:space="preserve"> </w:t>
      </w:r>
      <w:r w:rsidRPr="00F007FA">
        <w:rPr>
          <w:rtl/>
        </w:rPr>
        <w:t xml:space="preserve">הוצאות </w:t>
      </w:r>
      <w:r w:rsidRPr="00F007FA" w:rsidR="00455D33">
        <w:rPr>
          <w:rtl/>
        </w:rPr>
        <w:t>המ</w:t>
      </w:r>
      <w:r w:rsidR="00A52459">
        <w:rPr>
          <w:rFonts w:hint="cs"/>
          <w:rtl/>
        </w:rPr>
        <w:t>י</w:t>
      </w:r>
      <w:r w:rsidRPr="00F007FA" w:rsidR="00455D33">
        <w:rPr>
          <w:rtl/>
        </w:rPr>
        <w:t>סים</w:t>
      </w:r>
      <w:r>
        <w:rPr>
          <w:rFonts w:hint="cs"/>
          <w:rtl/>
        </w:rPr>
        <w:t>.</w:t>
      </w:r>
    </w:p>
    <w:p w:rsidR="009B1BBB" w:rsidP="00BD41E6">
      <w:pPr>
        <w:pStyle w:val="a"/>
        <w:rPr>
          <w:rtl/>
        </w:rPr>
      </w:pPr>
    </w:p>
    <w:p w:rsidR="00BD41E6" w:rsidRPr="009B1BBB" w:rsidP="00BD41E6">
      <w:pPr>
        <w:pStyle w:val="a"/>
        <w:rPr>
          <w:rtl/>
        </w:rPr>
      </w:pPr>
    </w:p>
    <w:p w:rsidR="00D05AA6" w:rsidP="0023206D">
      <w:pPr>
        <w:pStyle w:val="Heading3"/>
        <w:spacing w:before="0" w:line="269" w:lineRule="auto"/>
        <w:rPr>
          <w:rtl/>
        </w:rPr>
      </w:pPr>
      <w:r>
        <w:rPr>
          <w:rFonts w:hint="cs"/>
          <w:rtl/>
        </w:rPr>
        <w:t>יחסי הנזילות</w:t>
      </w:r>
    </w:p>
    <w:p w:rsidR="00D05AA6" w:rsidP="0023206D">
      <w:pPr>
        <w:pStyle w:val="a"/>
        <w:spacing w:line="269" w:lineRule="auto"/>
        <w:rPr>
          <w:rtl/>
        </w:rPr>
      </w:pPr>
    </w:p>
    <w:p w:rsidR="00D05AA6" w:rsidP="0023206D">
      <w:pPr>
        <w:spacing w:line="269" w:lineRule="auto"/>
        <w:rPr>
          <w:rtl/>
        </w:rPr>
      </w:pPr>
      <w:r>
        <w:rPr>
          <w:rFonts w:hint="cs"/>
          <w:rtl/>
        </w:rPr>
        <w:t>י</w:t>
      </w:r>
      <w:r w:rsidRPr="00E56796">
        <w:rPr>
          <w:rtl/>
        </w:rPr>
        <w:t xml:space="preserve">חסי </w:t>
      </w:r>
      <w:r w:rsidRPr="0023621B" w:rsidR="0023621B">
        <w:rPr>
          <w:rFonts w:hint="cs"/>
          <w:rtl/>
        </w:rPr>
        <w:t>ה</w:t>
      </w:r>
      <w:r w:rsidRPr="0023621B" w:rsidR="002B2869">
        <w:rPr>
          <w:rtl/>
        </w:rPr>
        <w:t>נזילות</w:t>
      </w:r>
      <w:r w:rsidRPr="00E56796">
        <w:rPr>
          <w:rtl/>
        </w:rPr>
        <w:t xml:space="preserve"> בוחנים את </w:t>
      </w:r>
      <w:r w:rsidRPr="0023621B" w:rsidR="002B2869">
        <w:rPr>
          <w:rtl/>
        </w:rPr>
        <w:t>יכולת</w:t>
      </w:r>
      <w:r w:rsidR="007C47F3">
        <w:rPr>
          <w:rFonts w:hint="cs"/>
          <w:rtl/>
        </w:rPr>
        <w:t>ה של</w:t>
      </w:r>
      <w:r w:rsidRPr="00E56796" w:rsidR="00455D33">
        <w:rPr>
          <w:rtl/>
        </w:rPr>
        <w:t xml:space="preserve"> חברה</w:t>
      </w:r>
      <w:r w:rsidRPr="00E56796">
        <w:rPr>
          <w:rtl/>
        </w:rPr>
        <w:t xml:space="preserve"> לעמוד בהתחייבויותיה ולהתמודד עם לחצים פיננסיים בלתי צפויים בטווח הקצר</w:t>
      </w:r>
      <w:r>
        <w:rPr>
          <w:rFonts w:hint="cs"/>
          <w:rtl/>
        </w:rPr>
        <w:t xml:space="preserve">. חשיבותם היא ביכולתם לחזות מראש </w:t>
      </w:r>
      <w:r w:rsidR="00455D33">
        <w:rPr>
          <w:rFonts w:hint="cs"/>
          <w:rtl/>
        </w:rPr>
        <w:t>אם</w:t>
      </w:r>
      <w:r>
        <w:rPr>
          <w:rFonts w:hint="cs"/>
          <w:rtl/>
        </w:rPr>
        <w:t xml:space="preserve"> חברה עלולה להיקלע לבעיה תזרימית בעתיד הנראה לעין. </w:t>
      </w:r>
    </w:p>
    <w:p w:rsidR="00D05AA6" w:rsidRPr="002D22FF" w:rsidP="0023206D">
      <w:pPr>
        <w:pStyle w:val="a"/>
        <w:spacing w:line="269" w:lineRule="auto"/>
        <w:rPr>
          <w:rtl/>
        </w:rPr>
      </w:pPr>
    </w:p>
    <w:p w:rsidR="00D05AA6" w:rsidP="0023206D">
      <w:pPr>
        <w:spacing w:line="269" w:lineRule="auto"/>
        <w:rPr>
          <w:rtl/>
        </w:rPr>
      </w:pPr>
      <w:r w:rsidRPr="007229BC">
        <w:rPr>
          <w:rStyle w:val="4"/>
          <w:rFonts w:hint="eastAsia"/>
          <w:rtl/>
        </w:rPr>
        <w:t>היחס</w:t>
      </w:r>
      <w:r w:rsidRPr="007229BC">
        <w:rPr>
          <w:rStyle w:val="4"/>
          <w:rtl/>
        </w:rPr>
        <w:t xml:space="preserve"> </w:t>
      </w:r>
      <w:r w:rsidRPr="003B7C07" w:rsidR="00455D33">
        <w:rPr>
          <w:rStyle w:val="4"/>
          <w:rFonts w:hint="eastAsia"/>
          <w:rtl/>
        </w:rPr>
        <w:t>השוטף</w:t>
      </w:r>
      <w:r w:rsidRPr="003B7C07" w:rsidR="00C6432E">
        <w:rPr>
          <w:rStyle w:val="4"/>
          <w:rFonts w:hint="cs"/>
          <w:rtl/>
        </w:rPr>
        <w:t xml:space="preserve"> </w:t>
      </w:r>
      <w:r w:rsidRPr="00DB76A4" w:rsidR="00C6432E">
        <w:rPr>
          <w:rStyle w:val="4"/>
          <w:rFonts w:hint="cs"/>
          <w:b/>
          <w:bCs w:val="0"/>
          <w:rtl/>
        </w:rPr>
        <w:t>(</w:t>
      </w:r>
      <w:r w:rsidRPr="003B7C07" w:rsidR="00455D33">
        <w:rPr>
          <w:rStyle w:val="4"/>
        </w:rPr>
        <w:t>The</w:t>
      </w:r>
      <w:r w:rsidRPr="007229BC">
        <w:rPr>
          <w:rStyle w:val="4"/>
        </w:rPr>
        <w:t xml:space="preserve"> Quick Ratio</w:t>
      </w:r>
      <w:r w:rsidRPr="00DB76A4">
        <w:rPr>
          <w:rStyle w:val="4"/>
          <w:b/>
          <w:bCs w:val="0"/>
          <w:rtl/>
        </w:rPr>
        <w:t>)</w:t>
      </w:r>
      <w:r w:rsidRPr="007229BC">
        <w:rPr>
          <w:rStyle w:val="4"/>
          <w:rtl/>
        </w:rPr>
        <w:t>:</w:t>
      </w:r>
      <w:r>
        <w:rPr>
          <w:rFonts w:hint="cs"/>
          <w:rtl/>
        </w:rPr>
        <w:t xml:space="preserve"> היחס השוטף </w:t>
      </w:r>
      <w:r w:rsidRPr="00DF71D9">
        <w:rPr>
          <w:rFonts w:hint="cs"/>
          <w:rtl/>
        </w:rPr>
        <w:t xml:space="preserve">בוחן את </w:t>
      </w:r>
      <w:r w:rsidRPr="0023621B" w:rsidR="002B2869">
        <w:rPr>
          <w:rFonts w:hint="cs"/>
          <w:rtl/>
        </w:rPr>
        <w:t>יכולת</w:t>
      </w:r>
      <w:r w:rsidR="0023621B">
        <w:rPr>
          <w:rFonts w:hint="cs"/>
          <w:rtl/>
        </w:rPr>
        <w:t>ה של</w:t>
      </w:r>
      <w:r w:rsidRPr="00DF71D9">
        <w:rPr>
          <w:rFonts w:hint="cs"/>
          <w:rtl/>
        </w:rPr>
        <w:t xml:space="preserve"> החברה לעמוד בהתחייבויותי</w:t>
      </w:r>
      <w:r w:rsidRPr="00DF71D9">
        <w:rPr>
          <w:rFonts w:hint="eastAsia"/>
          <w:rtl/>
        </w:rPr>
        <w:t>ה</w:t>
      </w:r>
      <w:r w:rsidRPr="00DF71D9">
        <w:rPr>
          <w:rFonts w:hint="cs"/>
          <w:rtl/>
        </w:rPr>
        <w:t xml:space="preserve"> השוטפות מתוך נכסיה הנזילים.</w:t>
      </w:r>
      <w:r>
        <w:rPr>
          <w:rFonts w:hint="cs"/>
          <w:rtl/>
        </w:rPr>
        <w:t xml:space="preserve"> היחס השוטף מוגדר כיחס בין </w:t>
      </w:r>
      <w:r w:rsidR="008974E4">
        <w:rPr>
          <w:rFonts w:hint="cs"/>
          <w:rtl/>
        </w:rPr>
        <w:t>ה</w:t>
      </w:r>
      <w:r w:rsidR="00455D33">
        <w:rPr>
          <w:rFonts w:hint="cs"/>
          <w:rtl/>
        </w:rPr>
        <w:t>רכוש</w:t>
      </w:r>
      <w:r>
        <w:rPr>
          <w:rFonts w:hint="cs"/>
          <w:rtl/>
        </w:rPr>
        <w:t xml:space="preserve"> השוטף </w:t>
      </w:r>
      <w:r w:rsidRPr="0023621B" w:rsidR="002B2869">
        <w:rPr>
          <w:rFonts w:hint="cs"/>
          <w:rtl/>
        </w:rPr>
        <w:t>ל</w:t>
      </w:r>
      <w:r w:rsidR="0023621B">
        <w:rPr>
          <w:rFonts w:hint="cs"/>
          <w:rtl/>
        </w:rPr>
        <w:t>בין ה</w:t>
      </w:r>
      <w:r w:rsidRPr="0023621B" w:rsidR="002B2869">
        <w:rPr>
          <w:rFonts w:hint="cs"/>
          <w:rtl/>
        </w:rPr>
        <w:t>התחייבויות</w:t>
      </w:r>
      <w:r>
        <w:rPr>
          <w:rFonts w:hint="cs"/>
          <w:rtl/>
        </w:rPr>
        <w:t xml:space="preserve"> השוטפות.</w:t>
      </w:r>
      <w:r w:rsidRPr="00DF71D9">
        <w:rPr>
          <w:rFonts w:hint="cs"/>
          <w:rtl/>
        </w:rPr>
        <w:t xml:space="preserve"> </w:t>
      </w:r>
      <w:r>
        <w:rPr>
          <w:rFonts w:hint="cs"/>
          <w:rtl/>
        </w:rPr>
        <w:t>הרכוש השוטף מוגדר כ</w:t>
      </w:r>
      <w:r w:rsidRPr="000910F0">
        <w:rPr>
          <w:rtl/>
        </w:rPr>
        <w:t xml:space="preserve">נכסים אשר צפוי כי במהלך מחזור העסקים הרגיל, או תוך שנה מיום המאזן, לפי המאוחר, יתקיים לגביהם אחד </w:t>
      </w:r>
      <w:r w:rsidR="00C1689E">
        <w:rPr>
          <w:rFonts w:hint="cs"/>
          <w:rtl/>
        </w:rPr>
        <w:t>משני מצבים:</w:t>
      </w:r>
      <w:r w:rsidRPr="000910F0">
        <w:rPr>
          <w:rtl/>
        </w:rPr>
        <w:t xml:space="preserve"> הנכס ימומש</w:t>
      </w:r>
      <w:r w:rsidR="00C1689E">
        <w:rPr>
          <w:rFonts w:hint="cs"/>
          <w:rtl/>
        </w:rPr>
        <w:t xml:space="preserve"> (</w:t>
      </w:r>
      <w:r>
        <w:rPr>
          <w:rFonts w:hint="cs"/>
          <w:rtl/>
        </w:rPr>
        <w:t>לדוגמה לקוחות</w:t>
      </w:r>
      <w:r w:rsidR="00C1689E">
        <w:rPr>
          <w:rFonts w:hint="cs"/>
          <w:rtl/>
        </w:rPr>
        <w:t>)</w:t>
      </w:r>
      <w:r w:rsidR="00E2048D">
        <w:rPr>
          <w:rFonts w:hint="cs"/>
          <w:rtl/>
        </w:rPr>
        <w:t xml:space="preserve"> </w:t>
      </w:r>
      <w:r w:rsidR="00C1689E">
        <w:rPr>
          <w:rFonts w:hint="cs"/>
          <w:rtl/>
        </w:rPr>
        <w:t>או שהכנס</w:t>
      </w:r>
      <w:r w:rsidRPr="000910F0">
        <w:rPr>
          <w:rtl/>
        </w:rPr>
        <w:t xml:space="preserve"> יימכר</w:t>
      </w:r>
      <w:r w:rsidR="00455D33">
        <w:rPr>
          <w:rFonts w:hint="cs"/>
          <w:rtl/>
        </w:rPr>
        <w:t xml:space="preserve"> </w:t>
      </w:r>
      <w:r w:rsidR="00C1689E">
        <w:rPr>
          <w:rFonts w:hint="cs"/>
          <w:rtl/>
        </w:rPr>
        <w:t>(</w:t>
      </w:r>
      <w:r w:rsidRPr="000910F0" w:rsidR="00455D33">
        <w:rPr>
          <w:rtl/>
        </w:rPr>
        <w:t>לדוגמ</w:t>
      </w:r>
      <w:r w:rsidR="00C1689E">
        <w:rPr>
          <w:rFonts w:hint="cs"/>
          <w:rtl/>
        </w:rPr>
        <w:t>ה</w:t>
      </w:r>
      <w:r>
        <w:rPr>
          <w:rFonts w:hint="cs"/>
          <w:rtl/>
        </w:rPr>
        <w:t xml:space="preserve"> </w:t>
      </w:r>
      <w:r w:rsidRPr="000910F0">
        <w:rPr>
          <w:rtl/>
        </w:rPr>
        <w:t>מלאי</w:t>
      </w:r>
      <w:r w:rsidR="00C1689E">
        <w:rPr>
          <w:rFonts w:hint="cs"/>
          <w:rtl/>
        </w:rPr>
        <w:t>)</w:t>
      </w:r>
      <w:r w:rsidR="00455D33">
        <w:rPr>
          <w:rFonts w:hint="cs"/>
          <w:rtl/>
        </w:rPr>
        <w:t>.</w:t>
      </w:r>
      <w:r>
        <w:rPr>
          <w:rFonts w:hint="cs"/>
        </w:rPr>
        <w:t xml:space="preserve"> </w:t>
      </w:r>
      <w:r>
        <w:rPr>
          <w:rFonts w:hint="cs"/>
          <w:rtl/>
        </w:rPr>
        <w:t>התחייבויות שוטפות מוגדרות כ</w:t>
      </w:r>
      <w:r w:rsidRPr="00ED3B3D">
        <w:rPr>
          <w:rtl/>
        </w:rPr>
        <w:t xml:space="preserve">התחייבויות אשר צפויות להיפרע </w:t>
      </w:r>
      <w:r w:rsidR="0023621B">
        <w:rPr>
          <w:rFonts w:hint="cs"/>
          <w:rtl/>
        </w:rPr>
        <w:t>ב</w:t>
      </w:r>
      <w:r w:rsidRPr="0023621B" w:rsidR="00ED3B3D">
        <w:rPr>
          <w:rtl/>
        </w:rPr>
        <w:t>תוך</w:t>
      </w:r>
      <w:r w:rsidRPr="00ED3B3D">
        <w:rPr>
          <w:rtl/>
        </w:rPr>
        <w:t xml:space="preserve"> שנה מיום המאזן, או </w:t>
      </w:r>
      <w:r w:rsidR="0023621B">
        <w:rPr>
          <w:rFonts w:hint="cs"/>
          <w:rtl/>
        </w:rPr>
        <w:t>במהלך</w:t>
      </w:r>
      <w:r w:rsidRPr="00ED3B3D">
        <w:rPr>
          <w:rtl/>
        </w:rPr>
        <w:t xml:space="preserve"> מחזור עסקים רגיל, לפי המאוחר </w:t>
      </w:r>
      <w:r w:rsidR="00E56718">
        <w:rPr>
          <w:rFonts w:hint="cs"/>
          <w:rtl/>
        </w:rPr>
        <w:t>מ</w:t>
      </w:r>
      <w:r w:rsidRPr="00ED3B3D">
        <w:rPr>
          <w:rtl/>
        </w:rPr>
        <w:t>ביניהם.</w:t>
      </w:r>
      <w:r>
        <w:rPr>
          <w:rFonts w:hint="cs"/>
          <w:rtl/>
        </w:rPr>
        <w:t xml:space="preserve"> </w:t>
      </w:r>
      <w:r w:rsidRPr="00ED3B3D">
        <w:rPr>
          <w:rtl/>
        </w:rPr>
        <w:t>פירוט התחייבויות שוטפות</w:t>
      </w:r>
      <w:r w:rsidR="00C1689E">
        <w:rPr>
          <w:rFonts w:hint="cs"/>
          <w:rtl/>
        </w:rPr>
        <w:t>, כגון</w:t>
      </w:r>
      <w:r w:rsidRPr="00ED3B3D">
        <w:rPr>
          <w:rtl/>
        </w:rPr>
        <w:t>:</w:t>
      </w:r>
      <w:r>
        <w:rPr>
          <w:rFonts w:hint="cs"/>
          <w:rtl/>
        </w:rPr>
        <w:t xml:space="preserve"> </w:t>
      </w:r>
      <w:r w:rsidRPr="00ED3B3D">
        <w:rPr>
          <w:rtl/>
        </w:rPr>
        <w:t xml:space="preserve">הלוואות מבנקים </w:t>
      </w:r>
      <w:r w:rsidRPr="0023621B" w:rsidR="00ED3B3D">
        <w:rPr>
          <w:rtl/>
        </w:rPr>
        <w:t>ומ</w:t>
      </w:r>
      <w:r w:rsidR="00412276">
        <w:rPr>
          <w:rFonts w:hint="cs"/>
          <w:rtl/>
        </w:rPr>
        <w:t>גורמים נוספ</w:t>
      </w:r>
      <w:r w:rsidRPr="0023621B" w:rsidR="00ED3B3D">
        <w:rPr>
          <w:rtl/>
        </w:rPr>
        <w:t>ים</w:t>
      </w:r>
      <w:r w:rsidRPr="00ED3B3D">
        <w:rPr>
          <w:rtl/>
        </w:rPr>
        <w:t>, עו"ש</w:t>
      </w:r>
      <w:r w:rsidR="00C1689E">
        <w:rPr>
          <w:rFonts w:hint="cs"/>
          <w:rtl/>
        </w:rPr>
        <w:t>,</w:t>
      </w:r>
      <w:r w:rsidRPr="00ED3B3D">
        <w:rPr>
          <w:rtl/>
        </w:rPr>
        <w:t xml:space="preserve"> משיכת יתר, חלויות שוטפות של הלוואות</w:t>
      </w:r>
      <w:r>
        <w:rPr>
          <w:rFonts w:hint="cs"/>
          <w:rtl/>
        </w:rPr>
        <w:t xml:space="preserve">, </w:t>
      </w:r>
      <w:r w:rsidRPr="00ED3B3D">
        <w:rPr>
          <w:rtl/>
        </w:rPr>
        <w:t>ספקים, שיקים דחוי</w:t>
      </w:r>
      <w:r>
        <w:rPr>
          <w:rFonts w:hint="cs"/>
          <w:rtl/>
        </w:rPr>
        <w:t>י</w:t>
      </w:r>
      <w:r w:rsidRPr="00ED3B3D">
        <w:rPr>
          <w:rtl/>
        </w:rPr>
        <w:t>ם</w:t>
      </w:r>
      <w:r w:rsidR="00455D33">
        <w:rPr>
          <w:rFonts w:hint="cs"/>
          <w:rtl/>
        </w:rPr>
        <w:t xml:space="preserve"> </w:t>
      </w:r>
      <w:r w:rsidR="00C1689E">
        <w:rPr>
          <w:rFonts w:hint="cs"/>
          <w:rtl/>
        </w:rPr>
        <w:t>ו</w:t>
      </w:r>
      <w:r w:rsidRPr="00ED3B3D" w:rsidR="00455D33">
        <w:rPr>
          <w:rtl/>
        </w:rPr>
        <w:t>זכאים</w:t>
      </w:r>
      <w:r w:rsidRPr="00ED3B3D">
        <w:rPr>
          <w:rtl/>
        </w:rPr>
        <w:t xml:space="preserve"> אחרים (מקדמה מלקוח, הכנסות מראש, הוצאות לשלם, עתודה לפיצוים הפרשה לאחריות, דיבידנד לשלם</w:t>
      </w:r>
      <w:r>
        <w:rPr>
          <w:rFonts w:hint="cs"/>
          <w:rtl/>
        </w:rPr>
        <w:t>)</w:t>
      </w:r>
      <w:r w:rsidRPr="00ED3B3D">
        <w:rPr>
          <w:rtl/>
        </w:rPr>
        <w:t>.</w:t>
      </w:r>
      <w:r w:rsidRPr="00ED3B3D">
        <w:rPr>
          <w:rFonts w:hint="cs"/>
          <w:rtl/>
        </w:rPr>
        <w:t xml:space="preserve"> </w:t>
      </w:r>
      <w:r>
        <w:rPr>
          <w:rFonts w:hint="cs"/>
          <w:rtl/>
        </w:rPr>
        <w:t>הון חוזר מוגדר כהפרש בין הרכוש השוטף לבין ההתחייבויות השוטפות</w:t>
      </w:r>
      <w:r w:rsidR="00412276">
        <w:rPr>
          <w:rFonts w:hint="cs"/>
          <w:rtl/>
        </w:rPr>
        <w:t>, והוא</w:t>
      </w:r>
      <w:r>
        <w:rPr>
          <w:rFonts w:hint="cs"/>
          <w:rtl/>
        </w:rPr>
        <w:t xml:space="preserve"> מהווה מדד ל</w:t>
      </w:r>
      <w:r w:rsidRPr="00ED3B3D">
        <w:rPr>
          <w:rtl/>
        </w:rPr>
        <w:t xml:space="preserve">נזילות לטווח קצר הקיימת </w:t>
      </w:r>
      <w:r>
        <w:rPr>
          <w:rFonts w:hint="cs"/>
          <w:rtl/>
        </w:rPr>
        <w:t>בחברה</w:t>
      </w:r>
      <w:r w:rsidRPr="00ED3B3D">
        <w:rPr>
          <w:rtl/>
        </w:rPr>
        <w:t xml:space="preserve">. ההון החוזר הוא חלק </w:t>
      </w:r>
      <w:r w:rsidRPr="00ED3B3D" w:rsidR="00455D33">
        <w:rPr>
          <w:rtl/>
        </w:rPr>
        <w:t>מ</w:t>
      </w:r>
      <w:r w:rsidR="00C1689E">
        <w:rPr>
          <w:rFonts w:hint="cs"/>
          <w:rtl/>
        </w:rPr>
        <w:t xml:space="preserve">ן </w:t>
      </w:r>
      <w:r w:rsidRPr="00ED3B3D" w:rsidR="00455D33">
        <w:rPr>
          <w:rtl/>
        </w:rPr>
        <w:t>ההון</w:t>
      </w:r>
      <w:r w:rsidRPr="00ED3B3D">
        <w:rPr>
          <w:rtl/>
        </w:rPr>
        <w:t xml:space="preserve"> התפעולי</w:t>
      </w:r>
      <w:r>
        <w:rPr>
          <w:rFonts w:hint="cs"/>
          <w:rtl/>
        </w:rPr>
        <w:t>.</w:t>
      </w:r>
      <w:r w:rsidRPr="00ED3B3D">
        <w:rPr>
          <w:rtl/>
        </w:rPr>
        <w:t xml:space="preserve"> </w:t>
      </w:r>
      <w:r w:rsidRPr="004A7D23">
        <w:rPr>
          <w:rtl/>
        </w:rPr>
        <w:t xml:space="preserve">להלן לוח </w:t>
      </w:r>
      <w:r w:rsidR="008F1527">
        <w:rPr>
          <w:rFonts w:hint="cs"/>
          <w:rtl/>
        </w:rPr>
        <w:t>34</w:t>
      </w:r>
      <w:r w:rsidRPr="004A7D23">
        <w:rPr>
          <w:rtl/>
        </w:rPr>
        <w:t xml:space="preserve"> המציג את </w:t>
      </w:r>
      <w:r>
        <w:rPr>
          <w:rtl/>
        </w:rPr>
        <w:t xml:space="preserve">היחס השוטף </w:t>
      </w:r>
      <w:r w:rsidRPr="0023621B" w:rsidR="004A7D23">
        <w:rPr>
          <w:rtl/>
        </w:rPr>
        <w:t>ו</w:t>
      </w:r>
      <w:r w:rsidR="00412276">
        <w:rPr>
          <w:rFonts w:hint="cs"/>
          <w:rtl/>
        </w:rPr>
        <w:t>ה</w:t>
      </w:r>
      <w:r w:rsidRPr="0023621B" w:rsidR="004A7D23">
        <w:rPr>
          <w:rtl/>
        </w:rPr>
        <w:t xml:space="preserve">הון </w:t>
      </w:r>
      <w:r w:rsidR="00412276">
        <w:rPr>
          <w:rFonts w:hint="cs"/>
          <w:rtl/>
        </w:rPr>
        <w:t>ה</w:t>
      </w:r>
      <w:r w:rsidRPr="0023621B" w:rsidR="004A7D23">
        <w:rPr>
          <w:rtl/>
        </w:rPr>
        <w:t>חוזר</w:t>
      </w:r>
      <w:r>
        <w:rPr>
          <w:rFonts w:hint="cs"/>
          <w:rtl/>
        </w:rPr>
        <w:t>.</w:t>
      </w:r>
    </w:p>
    <w:p w:rsidR="00462160" w:rsidP="00217B0D">
      <w:pPr>
        <w:spacing w:line="269" w:lineRule="auto"/>
        <w:rPr>
          <w:b/>
          <w:bCs/>
          <w:rtl/>
        </w:rPr>
      </w:pPr>
    </w:p>
    <w:p w:rsidR="00D05AA6" w:rsidRPr="001833FF" w:rsidP="00462160">
      <w:pPr>
        <w:spacing w:after="120" w:line="269" w:lineRule="auto"/>
        <w:jc w:val="center"/>
        <w:rPr>
          <w:b/>
          <w:bCs/>
          <w:rtl/>
        </w:rPr>
      </w:pPr>
      <w:r w:rsidRPr="001833FF">
        <w:rPr>
          <w:b/>
          <w:bCs/>
          <w:rtl/>
        </w:rPr>
        <w:t xml:space="preserve">לוח </w:t>
      </w:r>
      <w:r w:rsidR="008F1527">
        <w:rPr>
          <w:rFonts w:hint="cs"/>
          <w:b/>
          <w:bCs/>
          <w:rtl/>
        </w:rPr>
        <w:t>34</w:t>
      </w:r>
      <w:r w:rsidRPr="001833FF">
        <w:rPr>
          <w:rFonts w:hint="cs"/>
          <w:b/>
          <w:bCs/>
          <w:rtl/>
        </w:rPr>
        <w:t>:</w:t>
      </w:r>
      <w:r w:rsidRPr="001833FF">
        <w:rPr>
          <w:b/>
          <w:bCs/>
          <w:rtl/>
        </w:rPr>
        <w:t xml:space="preserve"> </w:t>
      </w:r>
      <w:r w:rsidRPr="001833FF">
        <w:rPr>
          <w:rFonts w:hint="cs"/>
          <w:b/>
          <w:bCs/>
          <w:rtl/>
        </w:rPr>
        <w:t>ה</w:t>
      </w:r>
      <w:r w:rsidRPr="001833FF">
        <w:rPr>
          <w:b/>
          <w:bCs/>
          <w:rtl/>
        </w:rPr>
        <w:t xml:space="preserve">יחס </w:t>
      </w:r>
      <w:r w:rsidRPr="001833FF">
        <w:rPr>
          <w:rFonts w:hint="cs"/>
          <w:b/>
          <w:bCs/>
          <w:rtl/>
        </w:rPr>
        <w:t xml:space="preserve">השוטף </w:t>
      </w:r>
      <w:r w:rsidRPr="0023621B" w:rsidR="00ED3B3D">
        <w:rPr>
          <w:rFonts w:hint="cs"/>
          <w:b/>
          <w:bCs/>
          <w:rtl/>
        </w:rPr>
        <w:t>ו</w:t>
      </w:r>
      <w:r w:rsidR="00412276">
        <w:rPr>
          <w:rFonts w:hint="cs"/>
          <w:b/>
          <w:bCs/>
          <w:rtl/>
        </w:rPr>
        <w:t>ה</w:t>
      </w:r>
      <w:r w:rsidRPr="0023621B" w:rsidR="00ED3B3D">
        <w:rPr>
          <w:rFonts w:hint="cs"/>
          <w:b/>
          <w:bCs/>
          <w:rtl/>
        </w:rPr>
        <w:t xml:space="preserve">הון </w:t>
      </w:r>
      <w:r w:rsidR="00412276">
        <w:rPr>
          <w:rFonts w:hint="cs"/>
          <w:b/>
          <w:bCs/>
          <w:rtl/>
        </w:rPr>
        <w:t>ה</w:t>
      </w:r>
      <w:r w:rsidRPr="0023621B" w:rsidR="00ED3B3D">
        <w:rPr>
          <w:rFonts w:hint="cs"/>
          <w:b/>
          <w:bCs/>
          <w:rtl/>
        </w:rPr>
        <w:t>חוזר</w:t>
      </w:r>
      <w:r w:rsidRPr="001833FF">
        <w:rPr>
          <w:rFonts w:hint="cs"/>
          <w:b/>
          <w:bCs/>
          <w:rtl/>
        </w:rPr>
        <w:t xml:space="preserve">, 2016 - 2018 </w:t>
      </w:r>
      <w:r w:rsidRPr="001833FF">
        <w:rPr>
          <w:b/>
          <w:bCs/>
          <w:rtl/>
        </w:rPr>
        <w:t>(באלפי ש"ח)</w:t>
      </w:r>
    </w:p>
    <w:tbl>
      <w:tblPr>
        <w:tblStyle w:val="TableGrid"/>
        <w:bidiVisual/>
        <w:tblW w:w="0" w:type="auto"/>
        <w:jc w:val="center"/>
        <w:tblLook w:val="04A0"/>
      </w:tblPr>
      <w:tblGrid>
        <w:gridCol w:w="2052"/>
        <w:gridCol w:w="2052"/>
        <w:gridCol w:w="2053"/>
        <w:gridCol w:w="2053"/>
      </w:tblGrid>
      <w:tr w:rsidTr="008670D8">
        <w:tblPrEx>
          <w:tblW w:w="0" w:type="auto"/>
          <w:jc w:val="center"/>
          <w:tblLook w:val="04A0"/>
        </w:tblPrEx>
        <w:trPr>
          <w:jc w:val="center"/>
        </w:trPr>
        <w:tc>
          <w:tcPr>
            <w:tcW w:w="2052" w:type="dxa"/>
          </w:tcPr>
          <w:p w:rsidR="00D05AA6" w:rsidRPr="00F3356B" w:rsidP="00462160">
            <w:pPr>
              <w:spacing w:before="80" w:after="80" w:line="240" w:lineRule="exact"/>
              <w:jc w:val="center"/>
              <w:rPr>
                <w:sz w:val="22"/>
                <w:szCs w:val="22"/>
                <w:rtl/>
              </w:rPr>
            </w:pPr>
          </w:p>
        </w:tc>
        <w:tc>
          <w:tcPr>
            <w:tcW w:w="2052" w:type="dxa"/>
            <w:shd w:val="clear" w:color="auto" w:fill="EEECE1" w:themeFill="background2"/>
          </w:tcPr>
          <w:p w:rsidR="00D05AA6" w:rsidRPr="00F3356B" w:rsidP="00462160">
            <w:pPr>
              <w:spacing w:before="80" w:after="80" w:line="240" w:lineRule="exact"/>
              <w:jc w:val="center"/>
              <w:rPr>
                <w:b/>
                <w:bCs/>
                <w:sz w:val="22"/>
                <w:szCs w:val="22"/>
                <w:rtl/>
              </w:rPr>
            </w:pPr>
            <w:r w:rsidRPr="00F3356B">
              <w:rPr>
                <w:b/>
                <w:bCs/>
                <w:sz w:val="22"/>
                <w:szCs w:val="22"/>
                <w:rtl/>
              </w:rPr>
              <w:t>2018</w:t>
            </w:r>
          </w:p>
        </w:tc>
        <w:tc>
          <w:tcPr>
            <w:tcW w:w="2053" w:type="dxa"/>
            <w:shd w:val="clear" w:color="auto" w:fill="EEECE1" w:themeFill="background2"/>
          </w:tcPr>
          <w:p w:rsidR="00D05AA6" w:rsidRPr="00F3356B" w:rsidP="00462160">
            <w:pPr>
              <w:spacing w:before="80" w:after="80" w:line="240" w:lineRule="exact"/>
              <w:jc w:val="center"/>
              <w:rPr>
                <w:b/>
                <w:bCs/>
                <w:sz w:val="22"/>
                <w:szCs w:val="22"/>
                <w:rtl/>
              </w:rPr>
            </w:pPr>
            <w:r w:rsidRPr="00F3356B">
              <w:rPr>
                <w:b/>
                <w:bCs/>
                <w:sz w:val="22"/>
                <w:szCs w:val="22"/>
                <w:rtl/>
              </w:rPr>
              <w:t>2017</w:t>
            </w:r>
          </w:p>
        </w:tc>
        <w:tc>
          <w:tcPr>
            <w:tcW w:w="2053" w:type="dxa"/>
            <w:shd w:val="clear" w:color="auto" w:fill="EEECE1" w:themeFill="background2"/>
          </w:tcPr>
          <w:p w:rsidR="00D05AA6" w:rsidRPr="00F3356B" w:rsidP="00462160">
            <w:pPr>
              <w:spacing w:before="80" w:after="80" w:line="240" w:lineRule="exact"/>
              <w:jc w:val="center"/>
              <w:rPr>
                <w:b/>
                <w:bCs/>
                <w:sz w:val="22"/>
                <w:szCs w:val="22"/>
                <w:rtl/>
              </w:rPr>
            </w:pPr>
            <w:r w:rsidRPr="00F3356B">
              <w:rPr>
                <w:b/>
                <w:bCs/>
                <w:sz w:val="22"/>
                <w:szCs w:val="22"/>
                <w:rtl/>
              </w:rPr>
              <w:t>2016</w:t>
            </w:r>
          </w:p>
        </w:tc>
      </w:tr>
      <w:tr w:rsidTr="008670D8">
        <w:tblPrEx>
          <w:tblW w:w="0" w:type="auto"/>
          <w:jc w:val="center"/>
          <w:tblLook w:val="04A0"/>
        </w:tblPrEx>
        <w:trPr>
          <w:jc w:val="center"/>
        </w:trPr>
        <w:tc>
          <w:tcPr>
            <w:tcW w:w="2052" w:type="dxa"/>
          </w:tcPr>
          <w:p w:rsidR="00D05AA6" w:rsidRPr="00F3356B" w:rsidP="00462160">
            <w:pPr>
              <w:spacing w:before="80" w:after="80" w:line="240" w:lineRule="exact"/>
              <w:jc w:val="left"/>
              <w:rPr>
                <w:sz w:val="22"/>
                <w:szCs w:val="22"/>
                <w:rtl/>
              </w:rPr>
            </w:pPr>
            <w:r w:rsidRPr="00F3356B">
              <w:rPr>
                <w:sz w:val="22"/>
                <w:szCs w:val="22"/>
                <w:rtl/>
              </w:rPr>
              <w:t>רכוש שוטף</w:t>
            </w:r>
          </w:p>
        </w:tc>
        <w:tc>
          <w:tcPr>
            <w:tcW w:w="2052" w:type="dxa"/>
          </w:tcPr>
          <w:p w:rsidR="00D05AA6" w:rsidRPr="00F3356B" w:rsidP="00462160">
            <w:pPr>
              <w:spacing w:before="80" w:after="80" w:line="240" w:lineRule="exact"/>
              <w:jc w:val="center"/>
              <w:rPr>
                <w:sz w:val="22"/>
                <w:szCs w:val="22"/>
                <w:rtl/>
              </w:rPr>
            </w:pPr>
            <w:r w:rsidRPr="00F3356B">
              <w:rPr>
                <w:sz w:val="22"/>
                <w:szCs w:val="22"/>
                <w:rtl/>
              </w:rPr>
              <w:t>293,827</w:t>
            </w:r>
          </w:p>
        </w:tc>
        <w:tc>
          <w:tcPr>
            <w:tcW w:w="2053" w:type="dxa"/>
          </w:tcPr>
          <w:p w:rsidR="00D05AA6" w:rsidRPr="00F3356B" w:rsidP="00462160">
            <w:pPr>
              <w:spacing w:before="80" w:after="80" w:line="240" w:lineRule="exact"/>
              <w:jc w:val="center"/>
              <w:rPr>
                <w:sz w:val="22"/>
                <w:szCs w:val="22"/>
                <w:rtl/>
              </w:rPr>
            </w:pPr>
            <w:r w:rsidRPr="00F3356B">
              <w:rPr>
                <w:sz w:val="22"/>
                <w:szCs w:val="22"/>
                <w:rtl/>
              </w:rPr>
              <w:t>267,605</w:t>
            </w:r>
          </w:p>
        </w:tc>
        <w:tc>
          <w:tcPr>
            <w:tcW w:w="2053" w:type="dxa"/>
          </w:tcPr>
          <w:p w:rsidR="00D05AA6" w:rsidRPr="00F3356B" w:rsidP="00462160">
            <w:pPr>
              <w:spacing w:before="80" w:after="80" w:line="240" w:lineRule="exact"/>
              <w:jc w:val="center"/>
              <w:rPr>
                <w:sz w:val="22"/>
                <w:szCs w:val="22"/>
                <w:rtl/>
              </w:rPr>
            </w:pPr>
            <w:r w:rsidRPr="00F3356B">
              <w:rPr>
                <w:sz w:val="22"/>
                <w:szCs w:val="22"/>
                <w:rtl/>
              </w:rPr>
              <w:t>209,138</w:t>
            </w:r>
          </w:p>
        </w:tc>
      </w:tr>
      <w:tr w:rsidTr="008670D8">
        <w:tblPrEx>
          <w:tblW w:w="0" w:type="auto"/>
          <w:jc w:val="center"/>
          <w:tblLook w:val="04A0"/>
        </w:tblPrEx>
        <w:trPr>
          <w:jc w:val="center"/>
        </w:trPr>
        <w:tc>
          <w:tcPr>
            <w:tcW w:w="2052" w:type="dxa"/>
          </w:tcPr>
          <w:p w:rsidR="00D05AA6" w:rsidRPr="00F3356B" w:rsidP="00462160">
            <w:pPr>
              <w:spacing w:before="80" w:after="80" w:line="240" w:lineRule="exact"/>
              <w:jc w:val="left"/>
              <w:rPr>
                <w:sz w:val="22"/>
                <w:szCs w:val="22"/>
                <w:rtl/>
              </w:rPr>
            </w:pPr>
            <w:r w:rsidRPr="00F3356B">
              <w:rPr>
                <w:sz w:val="22"/>
                <w:szCs w:val="22"/>
                <w:rtl/>
              </w:rPr>
              <w:t>התחייבויות שוטפות</w:t>
            </w:r>
          </w:p>
        </w:tc>
        <w:tc>
          <w:tcPr>
            <w:tcW w:w="2052" w:type="dxa"/>
          </w:tcPr>
          <w:p w:rsidR="00D05AA6" w:rsidRPr="00F3356B" w:rsidP="00462160">
            <w:pPr>
              <w:spacing w:before="80" w:after="80" w:line="240" w:lineRule="exact"/>
              <w:jc w:val="center"/>
              <w:rPr>
                <w:sz w:val="22"/>
                <w:szCs w:val="22"/>
                <w:rtl/>
              </w:rPr>
            </w:pPr>
            <w:r w:rsidRPr="00F3356B">
              <w:rPr>
                <w:sz w:val="22"/>
                <w:szCs w:val="22"/>
                <w:rtl/>
              </w:rPr>
              <w:t>198,521</w:t>
            </w:r>
          </w:p>
        </w:tc>
        <w:tc>
          <w:tcPr>
            <w:tcW w:w="2053" w:type="dxa"/>
          </w:tcPr>
          <w:p w:rsidR="00D05AA6" w:rsidRPr="00F3356B" w:rsidP="00462160">
            <w:pPr>
              <w:spacing w:before="80" w:after="80" w:line="240" w:lineRule="exact"/>
              <w:jc w:val="center"/>
              <w:rPr>
                <w:sz w:val="22"/>
                <w:szCs w:val="22"/>
                <w:rtl/>
              </w:rPr>
            </w:pPr>
            <w:r w:rsidRPr="00F3356B">
              <w:rPr>
                <w:sz w:val="22"/>
                <w:szCs w:val="22"/>
                <w:rtl/>
              </w:rPr>
              <w:t>184,045</w:t>
            </w:r>
          </w:p>
        </w:tc>
        <w:tc>
          <w:tcPr>
            <w:tcW w:w="2053" w:type="dxa"/>
          </w:tcPr>
          <w:p w:rsidR="00D05AA6" w:rsidRPr="00F3356B" w:rsidP="00462160">
            <w:pPr>
              <w:spacing w:before="80" w:after="80" w:line="240" w:lineRule="exact"/>
              <w:jc w:val="center"/>
              <w:rPr>
                <w:sz w:val="22"/>
                <w:szCs w:val="22"/>
                <w:rtl/>
              </w:rPr>
            </w:pPr>
            <w:r w:rsidRPr="00F3356B">
              <w:rPr>
                <w:sz w:val="22"/>
                <w:szCs w:val="22"/>
                <w:rtl/>
              </w:rPr>
              <w:t>173,263</w:t>
            </w:r>
          </w:p>
        </w:tc>
      </w:tr>
      <w:tr w:rsidTr="008670D8">
        <w:tblPrEx>
          <w:tblW w:w="0" w:type="auto"/>
          <w:jc w:val="center"/>
          <w:tblLook w:val="04A0"/>
        </w:tblPrEx>
        <w:trPr>
          <w:jc w:val="center"/>
        </w:trPr>
        <w:tc>
          <w:tcPr>
            <w:tcW w:w="2052" w:type="dxa"/>
          </w:tcPr>
          <w:p w:rsidR="00D05AA6" w:rsidRPr="00F3356B" w:rsidP="00462160">
            <w:pPr>
              <w:spacing w:before="80" w:after="80" w:line="240" w:lineRule="exact"/>
              <w:jc w:val="left"/>
              <w:rPr>
                <w:sz w:val="22"/>
                <w:szCs w:val="22"/>
                <w:rtl/>
              </w:rPr>
            </w:pPr>
            <w:r w:rsidRPr="00F3356B">
              <w:rPr>
                <w:rFonts w:hint="cs"/>
                <w:sz w:val="22"/>
                <w:szCs w:val="22"/>
                <w:rtl/>
              </w:rPr>
              <w:t>הון חוזר - נכסים שוטפים בניכוי התחייבויות שוטפות</w:t>
            </w:r>
          </w:p>
        </w:tc>
        <w:tc>
          <w:tcPr>
            <w:tcW w:w="2052" w:type="dxa"/>
          </w:tcPr>
          <w:p w:rsidR="00D05AA6" w:rsidRPr="00F3356B" w:rsidP="00462160">
            <w:pPr>
              <w:spacing w:before="80" w:after="80" w:line="240" w:lineRule="exact"/>
              <w:jc w:val="center"/>
              <w:rPr>
                <w:sz w:val="22"/>
                <w:szCs w:val="22"/>
                <w:rtl/>
              </w:rPr>
            </w:pPr>
            <w:r w:rsidRPr="00F3356B">
              <w:rPr>
                <w:rFonts w:hint="cs"/>
                <w:sz w:val="22"/>
                <w:szCs w:val="22"/>
                <w:rtl/>
              </w:rPr>
              <w:t>95,306</w:t>
            </w:r>
          </w:p>
        </w:tc>
        <w:tc>
          <w:tcPr>
            <w:tcW w:w="2053" w:type="dxa"/>
          </w:tcPr>
          <w:p w:rsidR="00D05AA6" w:rsidRPr="00F3356B" w:rsidP="00462160">
            <w:pPr>
              <w:spacing w:before="80" w:after="80" w:line="240" w:lineRule="exact"/>
              <w:jc w:val="center"/>
              <w:rPr>
                <w:sz w:val="22"/>
                <w:szCs w:val="22"/>
                <w:rtl/>
              </w:rPr>
            </w:pPr>
            <w:r w:rsidRPr="00F3356B">
              <w:rPr>
                <w:rFonts w:hint="cs"/>
                <w:sz w:val="22"/>
                <w:szCs w:val="22"/>
                <w:rtl/>
              </w:rPr>
              <w:t>83,560</w:t>
            </w:r>
          </w:p>
        </w:tc>
        <w:tc>
          <w:tcPr>
            <w:tcW w:w="2053" w:type="dxa"/>
          </w:tcPr>
          <w:p w:rsidR="00D05AA6" w:rsidRPr="00F3356B" w:rsidP="00462160">
            <w:pPr>
              <w:spacing w:before="80" w:after="80" w:line="240" w:lineRule="exact"/>
              <w:jc w:val="center"/>
              <w:rPr>
                <w:sz w:val="22"/>
                <w:szCs w:val="22"/>
                <w:rtl/>
              </w:rPr>
            </w:pPr>
            <w:r w:rsidRPr="00F3356B">
              <w:rPr>
                <w:rFonts w:hint="cs"/>
                <w:sz w:val="22"/>
                <w:szCs w:val="22"/>
                <w:rtl/>
              </w:rPr>
              <w:t>35,875</w:t>
            </w:r>
          </w:p>
        </w:tc>
      </w:tr>
      <w:tr w:rsidTr="008670D8">
        <w:tblPrEx>
          <w:tblW w:w="0" w:type="auto"/>
          <w:jc w:val="center"/>
          <w:tblLook w:val="04A0"/>
        </w:tblPrEx>
        <w:trPr>
          <w:jc w:val="center"/>
        </w:trPr>
        <w:tc>
          <w:tcPr>
            <w:tcW w:w="2052" w:type="dxa"/>
          </w:tcPr>
          <w:p w:rsidR="00D05AA6" w:rsidRPr="00F3356B" w:rsidP="00462160">
            <w:pPr>
              <w:spacing w:before="80" w:after="80" w:line="240" w:lineRule="exact"/>
              <w:jc w:val="left"/>
              <w:rPr>
                <w:sz w:val="22"/>
                <w:szCs w:val="22"/>
                <w:rtl/>
              </w:rPr>
            </w:pPr>
            <w:r w:rsidRPr="00F3356B">
              <w:rPr>
                <w:sz w:val="22"/>
                <w:szCs w:val="22"/>
                <w:rtl/>
              </w:rPr>
              <w:t>יחס שוטף</w:t>
            </w:r>
          </w:p>
        </w:tc>
        <w:tc>
          <w:tcPr>
            <w:tcW w:w="2052" w:type="dxa"/>
          </w:tcPr>
          <w:p w:rsidR="00D05AA6" w:rsidRPr="00F3356B" w:rsidP="00462160">
            <w:pPr>
              <w:spacing w:before="80" w:after="80" w:line="240" w:lineRule="exact"/>
              <w:jc w:val="center"/>
              <w:rPr>
                <w:sz w:val="22"/>
                <w:szCs w:val="22"/>
                <w:rtl/>
              </w:rPr>
            </w:pPr>
            <w:r w:rsidRPr="00F3356B">
              <w:rPr>
                <w:sz w:val="22"/>
                <w:szCs w:val="22"/>
                <w:rtl/>
              </w:rPr>
              <w:t>1.48</w:t>
            </w:r>
          </w:p>
        </w:tc>
        <w:tc>
          <w:tcPr>
            <w:tcW w:w="2053" w:type="dxa"/>
          </w:tcPr>
          <w:p w:rsidR="00D05AA6" w:rsidRPr="00F3356B" w:rsidP="00462160">
            <w:pPr>
              <w:spacing w:before="80" w:after="80" w:line="240" w:lineRule="exact"/>
              <w:jc w:val="center"/>
              <w:rPr>
                <w:sz w:val="22"/>
                <w:szCs w:val="22"/>
                <w:rtl/>
              </w:rPr>
            </w:pPr>
            <w:r w:rsidRPr="00F3356B">
              <w:rPr>
                <w:sz w:val="22"/>
                <w:szCs w:val="22"/>
                <w:rtl/>
              </w:rPr>
              <w:t>1.45</w:t>
            </w:r>
          </w:p>
        </w:tc>
        <w:tc>
          <w:tcPr>
            <w:tcW w:w="2053" w:type="dxa"/>
          </w:tcPr>
          <w:p w:rsidR="00D05AA6" w:rsidRPr="00F3356B" w:rsidP="00462160">
            <w:pPr>
              <w:spacing w:before="80" w:after="80" w:line="240" w:lineRule="exact"/>
              <w:jc w:val="center"/>
              <w:rPr>
                <w:sz w:val="22"/>
                <w:szCs w:val="22"/>
                <w:rtl/>
              </w:rPr>
            </w:pPr>
            <w:r w:rsidRPr="00F3356B">
              <w:rPr>
                <w:sz w:val="22"/>
                <w:szCs w:val="22"/>
                <w:rtl/>
              </w:rPr>
              <w:t>1.21</w:t>
            </w:r>
          </w:p>
        </w:tc>
      </w:tr>
      <w:tr w:rsidTr="008670D8">
        <w:tblPrEx>
          <w:tblW w:w="0" w:type="auto"/>
          <w:jc w:val="center"/>
          <w:tblLook w:val="04A0"/>
        </w:tblPrEx>
        <w:trPr>
          <w:jc w:val="center"/>
        </w:trPr>
        <w:tc>
          <w:tcPr>
            <w:tcW w:w="2052" w:type="dxa"/>
          </w:tcPr>
          <w:p w:rsidR="00D05AA6" w:rsidRPr="00F3356B" w:rsidP="00462160">
            <w:pPr>
              <w:spacing w:before="80" w:after="80" w:line="240" w:lineRule="exact"/>
              <w:jc w:val="left"/>
              <w:rPr>
                <w:sz w:val="22"/>
                <w:szCs w:val="22"/>
                <w:rtl/>
              </w:rPr>
            </w:pPr>
            <w:r w:rsidRPr="00F3356B">
              <w:rPr>
                <w:sz w:val="22"/>
                <w:szCs w:val="22"/>
                <w:rtl/>
              </w:rPr>
              <w:t xml:space="preserve">שינוי </w:t>
            </w:r>
            <w:r w:rsidRPr="00F3356B">
              <w:rPr>
                <w:rFonts w:hint="cs"/>
                <w:sz w:val="22"/>
                <w:szCs w:val="22"/>
                <w:rtl/>
              </w:rPr>
              <w:t>בהשוואה</w:t>
            </w:r>
            <w:r w:rsidRPr="00F3356B">
              <w:rPr>
                <w:sz w:val="22"/>
                <w:szCs w:val="22"/>
                <w:rtl/>
              </w:rPr>
              <w:t xml:space="preserve"> לשנה קודמת</w:t>
            </w:r>
          </w:p>
        </w:tc>
        <w:tc>
          <w:tcPr>
            <w:tcW w:w="2052" w:type="dxa"/>
          </w:tcPr>
          <w:p w:rsidR="00D05AA6" w:rsidRPr="00F3356B" w:rsidP="00462160">
            <w:pPr>
              <w:spacing w:before="80" w:after="80" w:line="240" w:lineRule="exact"/>
              <w:jc w:val="center"/>
              <w:rPr>
                <w:sz w:val="22"/>
                <w:szCs w:val="22"/>
                <w:rtl/>
              </w:rPr>
            </w:pPr>
            <w:r w:rsidRPr="00F3356B">
              <w:rPr>
                <w:sz w:val="22"/>
                <w:szCs w:val="22"/>
                <w:rtl/>
              </w:rPr>
              <w:t>1.8%+</w:t>
            </w:r>
          </w:p>
        </w:tc>
        <w:tc>
          <w:tcPr>
            <w:tcW w:w="2053" w:type="dxa"/>
          </w:tcPr>
          <w:p w:rsidR="00D05AA6" w:rsidRPr="00F3356B" w:rsidP="00462160">
            <w:pPr>
              <w:spacing w:before="80" w:after="80" w:line="240" w:lineRule="exact"/>
              <w:jc w:val="center"/>
              <w:rPr>
                <w:sz w:val="22"/>
                <w:szCs w:val="22"/>
                <w:rtl/>
              </w:rPr>
            </w:pPr>
            <w:r w:rsidRPr="00F3356B">
              <w:rPr>
                <w:sz w:val="22"/>
                <w:szCs w:val="22"/>
                <w:rtl/>
              </w:rPr>
              <w:t>20.5%+</w:t>
            </w:r>
          </w:p>
        </w:tc>
        <w:tc>
          <w:tcPr>
            <w:tcW w:w="2053" w:type="dxa"/>
          </w:tcPr>
          <w:p w:rsidR="00D05AA6" w:rsidRPr="00F3356B" w:rsidP="00462160">
            <w:pPr>
              <w:spacing w:before="80" w:after="80" w:line="240" w:lineRule="exact"/>
              <w:jc w:val="center"/>
              <w:rPr>
                <w:sz w:val="22"/>
                <w:szCs w:val="22"/>
                <w:rtl/>
              </w:rPr>
            </w:pPr>
          </w:p>
        </w:tc>
      </w:tr>
    </w:tbl>
    <w:p w:rsidR="00D05AA6" w:rsidP="0023206D">
      <w:pPr>
        <w:pStyle w:val="a"/>
        <w:spacing w:line="269" w:lineRule="auto"/>
        <w:rPr>
          <w:rtl/>
        </w:rPr>
      </w:pPr>
    </w:p>
    <w:p w:rsidR="00D05AA6" w:rsidRPr="00FA5589" w:rsidP="0023206D">
      <w:pPr>
        <w:spacing w:line="269" w:lineRule="auto"/>
        <w:rPr>
          <w:rtl/>
        </w:rPr>
      </w:pPr>
      <w:r w:rsidRPr="00FA5589">
        <w:rPr>
          <w:rtl/>
        </w:rPr>
        <w:t xml:space="preserve">יחס שוטף </w:t>
      </w:r>
      <w:r>
        <w:rPr>
          <w:rFonts w:hint="cs"/>
          <w:rtl/>
        </w:rPr>
        <w:t>של 1.48 בשנת 2018</w:t>
      </w:r>
      <w:r w:rsidRPr="00FA5589">
        <w:rPr>
          <w:rtl/>
        </w:rPr>
        <w:t xml:space="preserve"> </w:t>
      </w:r>
      <w:r>
        <w:rPr>
          <w:rFonts w:hint="cs"/>
          <w:rtl/>
        </w:rPr>
        <w:t>משמע</w:t>
      </w:r>
      <w:r w:rsidRPr="00FA5589">
        <w:rPr>
          <w:rtl/>
        </w:rPr>
        <w:t xml:space="preserve"> שלמכון יש </w:t>
      </w:r>
      <w:r>
        <w:rPr>
          <w:rFonts w:hint="cs"/>
          <w:rtl/>
        </w:rPr>
        <w:t>1.48 ש"ח</w:t>
      </w:r>
      <w:r w:rsidRPr="00FA5589">
        <w:rPr>
          <w:rtl/>
        </w:rPr>
        <w:t xml:space="preserve"> </w:t>
      </w:r>
      <w:r>
        <w:rPr>
          <w:rFonts w:hint="cs"/>
          <w:rtl/>
        </w:rPr>
        <w:t xml:space="preserve">רכוש שוטף לכל 1 ש"ח של התחייבות שוטפת. הנתון מהווה מדד לכך שלמכון יש נכסים שוטפים לצורך כיסוי </w:t>
      </w:r>
      <w:r w:rsidRPr="0023621B" w:rsidR="003358B0">
        <w:rPr>
          <w:rFonts w:hint="cs"/>
          <w:rtl/>
        </w:rPr>
        <w:t>התחייבויות</w:t>
      </w:r>
      <w:r w:rsidR="00577B76">
        <w:rPr>
          <w:rFonts w:hint="cs"/>
          <w:rtl/>
        </w:rPr>
        <w:t>יו</w:t>
      </w:r>
      <w:r>
        <w:rPr>
          <w:rFonts w:hint="cs"/>
          <w:rtl/>
        </w:rPr>
        <w:t xml:space="preserve"> השוטפות,</w:t>
      </w:r>
      <w:r w:rsidRPr="00DB6255">
        <w:rPr>
          <w:rFonts w:hint="cs"/>
          <w:rtl/>
        </w:rPr>
        <w:t xml:space="preserve"> </w:t>
      </w:r>
      <w:r>
        <w:rPr>
          <w:rFonts w:hint="cs"/>
          <w:rtl/>
        </w:rPr>
        <w:t xml:space="preserve">בשנה הקרובה. </w:t>
      </w:r>
    </w:p>
    <w:p w:rsidR="00D05AA6" w:rsidP="0023206D">
      <w:pPr>
        <w:pStyle w:val="a"/>
        <w:spacing w:line="269" w:lineRule="auto"/>
        <w:rPr>
          <w:rtl/>
        </w:rPr>
      </w:pPr>
    </w:p>
    <w:p w:rsidR="00D05AA6" w:rsidP="0023206D">
      <w:pPr>
        <w:spacing w:line="269" w:lineRule="auto"/>
        <w:rPr>
          <w:rtl/>
        </w:rPr>
      </w:pPr>
      <w:r w:rsidRPr="00F3356B">
        <w:rPr>
          <w:rStyle w:val="5"/>
          <w:rFonts w:hint="eastAsia"/>
          <w:rtl/>
        </w:rPr>
        <w:t>היחס</w:t>
      </w:r>
      <w:r w:rsidRPr="00F3356B">
        <w:rPr>
          <w:rStyle w:val="5"/>
          <w:rtl/>
        </w:rPr>
        <w:t xml:space="preserve"> </w:t>
      </w:r>
      <w:r w:rsidRPr="00F3356B">
        <w:rPr>
          <w:rStyle w:val="5"/>
          <w:rFonts w:hint="eastAsia"/>
          <w:rtl/>
        </w:rPr>
        <w:t>המהיר</w:t>
      </w:r>
      <w:r w:rsidRPr="00F3356B" w:rsidR="00C1689E">
        <w:rPr>
          <w:rStyle w:val="5"/>
          <w:rFonts w:hint="cs"/>
          <w:rtl/>
        </w:rPr>
        <w:t>:</w:t>
      </w:r>
      <w:r>
        <w:rPr>
          <w:rFonts w:hint="cs"/>
          <w:rtl/>
        </w:rPr>
        <w:t xml:space="preserve"> כלי זה </w:t>
      </w:r>
      <w:r w:rsidRPr="000524DD">
        <w:rPr>
          <w:rtl/>
        </w:rPr>
        <w:t xml:space="preserve">מודד את היחס </w:t>
      </w:r>
      <w:r w:rsidRPr="000524DD" w:rsidR="00455D33">
        <w:rPr>
          <w:rtl/>
        </w:rPr>
        <w:t>במאז</w:t>
      </w:r>
      <w:r w:rsidR="009735C9">
        <w:rPr>
          <w:rFonts w:hint="cs"/>
          <w:rtl/>
        </w:rPr>
        <w:t>ן</w:t>
      </w:r>
      <w:r w:rsidRPr="000524DD">
        <w:rPr>
          <w:rtl/>
        </w:rPr>
        <w:t xml:space="preserve"> בין נכסים שוטפים, בניכוי מלאי</w:t>
      </w:r>
      <w:r w:rsidR="009735C9">
        <w:rPr>
          <w:rFonts w:hint="cs"/>
          <w:rtl/>
        </w:rPr>
        <w:t>,</w:t>
      </w:r>
      <w:r w:rsidRPr="000524DD">
        <w:rPr>
          <w:rtl/>
        </w:rPr>
        <w:t xml:space="preserve"> לבין התחייבויות שוטפות.</w:t>
      </w:r>
      <w:r>
        <w:rPr>
          <w:rFonts w:hint="cs"/>
          <w:rtl/>
        </w:rPr>
        <w:t xml:space="preserve"> היחס אינו רלוונטי לחברות שלהן אין מלאי</w:t>
      </w:r>
      <w:r w:rsidR="009735C9">
        <w:rPr>
          <w:rFonts w:hint="cs"/>
          <w:rtl/>
        </w:rPr>
        <w:t>,</w:t>
      </w:r>
      <w:r>
        <w:rPr>
          <w:rFonts w:hint="cs"/>
          <w:rtl/>
        </w:rPr>
        <w:t xml:space="preserve"> ולכן אינו רלוונטי למכון.</w:t>
      </w:r>
    </w:p>
    <w:p w:rsidR="00D05AA6" w:rsidRPr="00245003" w:rsidP="0023206D">
      <w:pPr>
        <w:pStyle w:val="a"/>
        <w:spacing w:line="269" w:lineRule="auto"/>
        <w:rPr>
          <w:rtl/>
        </w:rPr>
      </w:pPr>
    </w:p>
    <w:p w:rsidR="00D05AA6" w:rsidRPr="00683020" w:rsidP="0023206D">
      <w:pPr>
        <w:spacing w:line="269" w:lineRule="auto"/>
        <w:rPr>
          <w:rtl/>
        </w:rPr>
      </w:pPr>
      <w:r w:rsidRPr="007229BC">
        <w:rPr>
          <w:rStyle w:val="4"/>
          <w:rFonts w:hint="eastAsia"/>
          <w:rtl/>
        </w:rPr>
        <w:t>יחס</w:t>
      </w:r>
      <w:r w:rsidRPr="007229BC">
        <w:rPr>
          <w:rStyle w:val="4"/>
          <w:rtl/>
        </w:rPr>
        <w:t xml:space="preserve"> הנזילות המ</w:t>
      </w:r>
      <w:r w:rsidRPr="007229BC">
        <w:rPr>
          <w:rStyle w:val="4"/>
          <w:rFonts w:hint="eastAsia"/>
          <w:rtl/>
        </w:rPr>
        <w:t>י</w:t>
      </w:r>
      <w:r w:rsidRPr="007229BC">
        <w:rPr>
          <w:rStyle w:val="4"/>
          <w:rtl/>
        </w:rPr>
        <w:t>ידי (</w:t>
      </w:r>
      <w:r w:rsidRPr="007229BC">
        <w:rPr>
          <w:rStyle w:val="4"/>
        </w:rPr>
        <w:t>The Cash Ratio</w:t>
      </w:r>
      <w:r w:rsidRPr="007229BC">
        <w:rPr>
          <w:rStyle w:val="4"/>
          <w:rtl/>
        </w:rPr>
        <w:t>):</w:t>
      </w:r>
      <w:r>
        <w:rPr>
          <w:rStyle w:val="5"/>
          <w:rFonts w:hint="cs"/>
          <w:rtl/>
        </w:rPr>
        <w:t xml:space="preserve"> </w:t>
      </w:r>
      <w:r>
        <w:rPr>
          <w:rFonts w:hint="cs"/>
          <w:rtl/>
        </w:rPr>
        <w:t>היחס בוחן את היכולת לפרוע את כל ההתחייבויו</w:t>
      </w:r>
      <w:r>
        <w:rPr>
          <w:rFonts w:hint="eastAsia"/>
          <w:rtl/>
        </w:rPr>
        <w:t>ת</w:t>
      </w:r>
      <w:r>
        <w:rPr>
          <w:rFonts w:hint="cs"/>
          <w:rtl/>
        </w:rPr>
        <w:t xml:space="preserve"> השוטפות ממזומנים, שווי מזומנים וניירות ערך סחירים. </w:t>
      </w:r>
      <w:r w:rsidRPr="00683020">
        <w:rPr>
          <w:rtl/>
        </w:rPr>
        <w:t>יחס הנזילות המיידי</w:t>
      </w:r>
      <w:r>
        <w:rPr>
          <w:rFonts w:hint="cs"/>
          <w:rtl/>
        </w:rPr>
        <w:t xml:space="preserve"> מוגדר כיחס בין סכום המזומנים ושווי המזומנים וההשקעות לזמן קצר (ללא יתרת הלקוחות ויתר הנכסים השוטפים) לבין התחייבויות שוטפות. </w:t>
      </w:r>
      <w:r w:rsidRPr="004A7D23">
        <w:rPr>
          <w:rtl/>
        </w:rPr>
        <w:t xml:space="preserve">להלן לוח </w:t>
      </w:r>
      <w:r w:rsidR="008F1527">
        <w:rPr>
          <w:rFonts w:hint="cs"/>
          <w:rtl/>
        </w:rPr>
        <w:t>35</w:t>
      </w:r>
      <w:r w:rsidRPr="004A7D23">
        <w:rPr>
          <w:rtl/>
        </w:rPr>
        <w:t xml:space="preserve"> המציג א</w:t>
      </w:r>
      <w:r>
        <w:rPr>
          <w:rtl/>
        </w:rPr>
        <w:t>ת יחס הנזילות המיידי</w:t>
      </w:r>
      <w:r>
        <w:rPr>
          <w:rFonts w:hint="cs"/>
          <w:rtl/>
        </w:rPr>
        <w:t xml:space="preserve">. </w:t>
      </w:r>
    </w:p>
    <w:p w:rsidR="00D05AA6" w:rsidP="0023206D">
      <w:pPr>
        <w:pStyle w:val="a"/>
        <w:spacing w:line="269" w:lineRule="auto"/>
        <w:rPr>
          <w:rtl/>
        </w:rPr>
      </w:pPr>
    </w:p>
    <w:p w:rsidR="00D05AA6" w:rsidRPr="001833FF" w:rsidP="008670D8">
      <w:pPr>
        <w:spacing w:after="120" w:line="269" w:lineRule="auto"/>
        <w:jc w:val="center"/>
        <w:rPr>
          <w:b/>
          <w:bCs/>
          <w:rtl/>
        </w:rPr>
      </w:pPr>
      <w:r w:rsidRPr="001833FF">
        <w:rPr>
          <w:b/>
          <w:bCs/>
          <w:rtl/>
        </w:rPr>
        <w:t xml:space="preserve">לוח </w:t>
      </w:r>
      <w:r w:rsidR="008F1527">
        <w:rPr>
          <w:rFonts w:hint="cs"/>
          <w:b/>
          <w:bCs/>
          <w:rtl/>
        </w:rPr>
        <w:t>35</w:t>
      </w:r>
      <w:r w:rsidRPr="001833FF">
        <w:rPr>
          <w:rFonts w:hint="cs"/>
          <w:b/>
          <w:bCs/>
          <w:rtl/>
        </w:rPr>
        <w:t>:</w:t>
      </w:r>
      <w:r w:rsidRPr="001833FF">
        <w:rPr>
          <w:b/>
          <w:bCs/>
          <w:rtl/>
        </w:rPr>
        <w:t xml:space="preserve"> יחס הנזילות המיידי</w:t>
      </w:r>
      <w:r w:rsidRPr="001833FF">
        <w:rPr>
          <w:rFonts w:hint="cs"/>
          <w:b/>
          <w:bCs/>
          <w:rtl/>
        </w:rPr>
        <w:t>, 2016 - 2018</w:t>
      </w:r>
      <w:r w:rsidRPr="001833FF">
        <w:rPr>
          <w:b/>
          <w:bCs/>
          <w:rtl/>
        </w:rPr>
        <w:t xml:space="preserve"> (באלפי ש"ח)</w:t>
      </w:r>
    </w:p>
    <w:tbl>
      <w:tblPr>
        <w:tblStyle w:val="TableGrid"/>
        <w:bidiVisual/>
        <w:tblW w:w="8235" w:type="dxa"/>
        <w:jc w:val="center"/>
        <w:tblLayout w:type="fixed"/>
        <w:tblLook w:val="04A0"/>
      </w:tblPr>
      <w:tblGrid>
        <w:gridCol w:w="2058"/>
        <w:gridCol w:w="2059"/>
        <w:gridCol w:w="2059"/>
        <w:gridCol w:w="2059"/>
      </w:tblGrid>
      <w:tr w:rsidTr="008670D8">
        <w:tblPrEx>
          <w:tblW w:w="8235" w:type="dxa"/>
          <w:jc w:val="center"/>
          <w:tblLayout w:type="fixed"/>
          <w:tblLook w:val="04A0"/>
        </w:tblPrEx>
        <w:trPr>
          <w:trHeight w:val="267"/>
          <w:jc w:val="center"/>
        </w:trPr>
        <w:tc>
          <w:tcPr>
            <w:tcW w:w="2058" w:type="dxa"/>
            <w:vAlign w:val="center"/>
          </w:tcPr>
          <w:p w:rsidR="00D05AA6" w:rsidRPr="00F3356B" w:rsidP="008670D8">
            <w:pPr>
              <w:pStyle w:val="ListParagraph"/>
              <w:spacing w:before="120" w:after="80" w:line="240" w:lineRule="exact"/>
              <w:ind w:left="0"/>
              <w:jc w:val="left"/>
              <w:rPr>
                <w:sz w:val="22"/>
                <w:szCs w:val="22"/>
                <w:rtl/>
              </w:rPr>
            </w:pPr>
          </w:p>
        </w:tc>
        <w:tc>
          <w:tcPr>
            <w:tcW w:w="2059" w:type="dxa"/>
            <w:shd w:val="clear" w:color="auto" w:fill="EEECE1" w:themeFill="background2"/>
            <w:vAlign w:val="center"/>
          </w:tcPr>
          <w:p w:rsidR="00D05AA6" w:rsidRPr="00F3356B" w:rsidP="008670D8">
            <w:pPr>
              <w:pStyle w:val="ListParagraph"/>
              <w:spacing w:before="120" w:after="80" w:line="240" w:lineRule="exact"/>
              <w:ind w:left="0"/>
              <w:jc w:val="center"/>
              <w:rPr>
                <w:b/>
                <w:bCs/>
                <w:sz w:val="22"/>
                <w:szCs w:val="22"/>
                <w:rtl/>
              </w:rPr>
            </w:pPr>
            <w:r w:rsidRPr="00F3356B">
              <w:rPr>
                <w:b/>
                <w:bCs/>
                <w:sz w:val="22"/>
                <w:szCs w:val="22"/>
                <w:rtl/>
              </w:rPr>
              <w:t>2018</w:t>
            </w:r>
          </w:p>
        </w:tc>
        <w:tc>
          <w:tcPr>
            <w:tcW w:w="2059" w:type="dxa"/>
            <w:shd w:val="clear" w:color="auto" w:fill="EEECE1" w:themeFill="background2"/>
            <w:vAlign w:val="center"/>
          </w:tcPr>
          <w:p w:rsidR="00D05AA6" w:rsidRPr="00F3356B" w:rsidP="008670D8">
            <w:pPr>
              <w:pStyle w:val="ListParagraph"/>
              <w:spacing w:before="120" w:after="80" w:line="240" w:lineRule="exact"/>
              <w:ind w:left="0"/>
              <w:jc w:val="center"/>
              <w:rPr>
                <w:b/>
                <w:bCs/>
                <w:sz w:val="22"/>
                <w:szCs w:val="22"/>
                <w:rtl/>
              </w:rPr>
            </w:pPr>
            <w:r w:rsidRPr="00F3356B">
              <w:rPr>
                <w:b/>
                <w:bCs/>
                <w:sz w:val="22"/>
                <w:szCs w:val="22"/>
                <w:rtl/>
              </w:rPr>
              <w:t>2017</w:t>
            </w:r>
          </w:p>
        </w:tc>
        <w:tc>
          <w:tcPr>
            <w:tcW w:w="2059" w:type="dxa"/>
            <w:shd w:val="clear" w:color="auto" w:fill="EEECE1" w:themeFill="background2"/>
            <w:vAlign w:val="center"/>
          </w:tcPr>
          <w:p w:rsidR="00D05AA6" w:rsidRPr="00F3356B" w:rsidP="008670D8">
            <w:pPr>
              <w:pStyle w:val="ListParagraph"/>
              <w:spacing w:before="120" w:after="80" w:line="240" w:lineRule="exact"/>
              <w:ind w:left="0"/>
              <w:jc w:val="center"/>
              <w:rPr>
                <w:b/>
                <w:bCs/>
                <w:sz w:val="22"/>
                <w:szCs w:val="22"/>
                <w:rtl/>
              </w:rPr>
            </w:pPr>
            <w:r w:rsidRPr="00F3356B">
              <w:rPr>
                <w:b/>
                <w:bCs/>
                <w:sz w:val="22"/>
                <w:szCs w:val="22"/>
                <w:rtl/>
              </w:rPr>
              <w:t>2016</w:t>
            </w:r>
          </w:p>
        </w:tc>
      </w:tr>
      <w:tr w:rsidTr="008670D8">
        <w:tblPrEx>
          <w:tblW w:w="8235" w:type="dxa"/>
          <w:jc w:val="center"/>
          <w:tblLayout w:type="fixed"/>
          <w:tblLook w:val="04A0"/>
        </w:tblPrEx>
        <w:trPr>
          <w:trHeight w:val="741"/>
          <w:jc w:val="center"/>
        </w:trPr>
        <w:tc>
          <w:tcPr>
            <w:tcW w:w="2058" w:type="dxa"/>
          </w:tcPr>
          <w:p w:rsidR="00D05AA6" w:rsidRPr="00F3356B" w:rsidP="008670D8">
            <w:pPr>
              <w:pStyle w:val="ListParagraph"/>
              <w:spacing w:before="120" w:after="100" w:afterAutospacing="1" w:line="240" w:lineRule="exact"/>
              <w:ind w:left="0"/>
              <w:contextualSpacing w:val="0"/>
              <w:jc w:val="left"/>
              <w:rPr>
                <w:sz w:val="22"/>
                <w:szCs w:val="22"/>
                <w:rtl/>
              </w:rPr>
            </w:pPr>
            <w:r w:rsidRPr="00F3356B">
              <w:rPr>
                <w:rFonts w:hint="cs"/>
                <w:sz w:val="22"/>
                <w:szCs w:val="22"/>
                <w:rtl/>
              </w:rPr>
              <w:t>מזומנים ושווי מזומנים + ניירות ערך סחירים</w:t>
            </w:r>
          </w:p>
        </w:tc>
        <w:tc>
          <w:tcPr>
            <w:tcW w:w="2059" w:type="dxa"/>
          </w:tcPr>
          <w:p w:rsidR="00D05AA6" w:rsidRPr="00F3356B" w:rsidP="008670D8">
            <w:pPr>
              <w:pStyle w:val="ListParagraph"/>
              <w:spacing w:before="120" w:line="240" w:lineRule="exact"/>
              <w:ind w:left="0"/>
              <w:contextualSpacing w:val="0"/>
              <w:jc w:val="center"/>
              <w:rPr>
                <w:sz w:val="22"/>
                <w:szCs w:val="22"/>
                <w:rtl/>
              </w:rPr>
            </w:pPr>
            <w:r w:rsidRPr="00F3356B">
              <w:rPr>
                <w:rFonts w:hint="cs"/>
                <w:sz w:val="22"/>
                <w:szCs w:val="22"/>
                <w:rtl/>
              </w:rPr>
              <w:t>152,924</w:t>
            </w:r>
          </w:p>
        </w:tc>
        <w:tc>
          <w:tcPr>
            <w:tcW w:w="2059" w:type="dxa"/>
          </w:tcPr>
          <w:p w:rsidR="00D05AA6" w:rsidRPr="00F3356B" w:rsidP="008670D8">
            <w:pPr>
              <w:pStyle w:val="ListParagraph"/>
              <w:spacing w:before="120" w:line="240" w:lineRule="exact"/>
              <w:ind w:left="0"/>
              <w:contextualSpacing w:val="0"/>
              <w:jc w:val="center"/>
              <w:rPr>
                <w:sz w:val="22"/>
                <w:szCs w:val="22"/>
                <w:rtl/>
              </w:rPr>
            </w:pPr>
            <w:r w:rsidRPr="00F3356B">
              <w:rPr>
                <w:rFonts w:hint="cs"/>
                <w:sz w:val="22"/>
                <w:szCs w:val="22"/>
                <w:rtl/>
              </w:rPr>
              <w:t>143,586</w:t>
            </w:r>
          </w:p>
        </w:tc>
        <w:tc>
          <w:tcPr>
            <w:tcW w:w="2059" w:type="dxa"/>
          </w:tcPr>
          <w:p w:rsidR="00D05AA6" w:rsidRPr="00F3356B" w:rsidP="008670D8">
            <w:pPr>
              <w:pStyle w:val="ListParagraph"/>
              <w:spacing w:before="120" w:line="240" w:lineRule="exact"/>
              <w:ind w:left="0"/>
              <w:contextualSpacing w:val="0"/>
              <w:jc w:val="center"/>
              <w:rPr>
                <w:sz w:val="22"/>
                <w:szCs w:val="22"/>
                <w:rtl/>
              </w:rPr>
            </w:pPr>
            <w:r w:rsidRPr="00F3356B">
              <w:rPr>
                <w:rFonts w:hint="cs"/>
                <w:sz w:val="22"/>
                <w:szCs w:val="22"/>
                <w:rtl/>
              </w:rPr>
              <w:t>113,592</w:t>
            </w:r>
          </w:p>
        </w:tc>
      </w:tr>
      <w:tr w:rsidTr="008670D8">
        <w:tblPrEx>
          <w:tblW w:w="8235" w:type="dxa"/>
          <w:jc w:val="center"/>
          <w:tblLayout w:type="fixed"/>
          <w:tblLook w:val="04A0"/>
        </w:tblPrEx>
        <w:trPr>
          <w:trHeight w:val="553"/>
          <w:jc w:val="center"/>
        </w:trPr>
        <w:tc>
          <w:tcPr>
            <w:tcW w:w="2058" w:type="dxa"/>
          </w:tcPr>
          <w:p w:rsidR="00D05AA6" w:rsidRPr="00F3356B" w:rsidP="008670D8">
            <w:pPr>
              <w:pStyle w:val="ListParagraph"/>
              <w:spacing w:before="120" w:after="100" w:afterAutospacing="1" w:line="240" w:lineRule="exact"/>
              <w:ind w:left="0"/>
              <w:jc w:val="left"/>
              <w:rPr>
                <w:sz w:val="22"/>
                <w:szCs w:val="22"/>
                <w:rtl/>
              </w:rPr>
            </w:pPr>
            <w:r w:rsidRPr="00F3356B">
              <w:rPr>
                <w:rFonts w:hint="cs"/>
                <w:sz w:val="22"/>
                <w:szCs w:val="22"/>
                <w:rtl/>
              </w:rPr>
              <w:t>התחייבויות שוטפות</w:t>
            </w:r>
          </w:p>
        </w:tc>
        <w:tc>
          <w:tcPr>
            <w:tcW w:w="2059" w:type="dxa"/>
          </w:tcPr>
          <w:p w:rsidR="00D05AA6" w:rsidRPr="00F3356B" w:rsidP="008670D8">
            <w:pPr>
              <w:pStyle w:val="ListParagraph"/>
              <w:spacing w:before="120" w:line="240" w:lineRule="exact"/>
              <w:ind w:left="0"/>
              <w:contextualSpacing w:val="0"/>
              <w:jc w:val="center"/>
              <w:rPr>
                <w:sz w:val="22"/>
                <w:szCs w:val="22"/>
                <w:rtl/>
              </w:rPr>
            </w:pPr>
            <w:r w:rsidRPr="00F3356B">
              <w:rPr>
                <w:rFonts w:hint="cs"/>
                <w:sz w:val="22"/>
                <w:szCs w:val="22"/>
                <w:rtl/>
              </w:rPr>
              <w:t>198,521</w:t>
            </w:r>
          </w:p>
        </w:tc>
        <w:tc>
          <w:tcPr>
            <w:tcW w:w="2059" w:type="dxa"/>
          </w:tcPr>
          <w:p w:rsidR="00D05AA6" w:rsidRPr="00F3356B" w:rsidP="008670D8">
            <w:pPr>
              <w:pStyle w:val="ListParagraph"/>
              <w:spacing w:before="120" w:line="240" w:lineRule="exact"/>
              <w:ind w:left="0"/>
              <w:contextualSpacing w:val="0"/>
              <w:jc w:val="center"/>
              <w:rPr>
                <w:sz w:val="22"/>
                <w:szCs w:val="22"/>
                <w:rtl/>
              </w:rPr>
            </w:pPr>
            <w:r w:rsidRPr="00F3356B">
              <w:rPr>
                <w:rFonts w:hint="cs"/>
                <w:sz w:val="22"/>
                <w:szCs w:val="22"/>
                <w:rtl/>
              </w:rPr>
              <w:t>184,045</w:t>
            </w:r>
          </w:p>
        </w:tc>
        <w:tc>
          <w:tcPr>
            <w:tcW w:w="2059" w:type="dxa"/>
          </w:tcPr>
          <w:p w:rsidR="00D05AA6" w:rsidRPr="00F3356B" w:rsidP="008670D8">
            <w:pPr>
              <w:pStyle w:val="ListParagraph"/>
              <w:spacing w:before="120" w:line="240" w:lineRule="exact"/>
              <w:ind w:left="0"/>
              <w:contextualSpacing w:val="0"/>
              <w:jc w:val="center"/>
              <w:rPr>
                <w:sz w:val="22"/>
                <w:szCs w:val="22"/>
                <w:rtl/>
              </w:rPr>
            </w:pPr>
            <w:r w:rsidRPr="00F3356B">
              <w:rPr>
                <w:rFonts w:hint="cs"/>
                <w:sz w:val="22"/>
                <w:szCs w:val="22"/>
                <w:rtl/>
              </w:rPr>
              <w:t>173,263</w:t>
            </w:r>
          </w:p>
        </w:tc>
      </w:tr>
      <w:tr w:rsidTr="008670D8">
        <w:tblPrEx>
          <w:tblW w:w="8235" w:type="dxa"/>
          <w:jc w:val="center"/>
          <w:tblLayout w:type="fixed"/>
          <w:tblLook w:val="04A0"/>
        </w:tblPrEx>
        <w:trPr>
          <w:trHeight w:val="547"/>
          <w:jc w:val="center"/>
        </w:trPr>
        <w:tc>
          <w:tcPr>
            <w:tcW w:w="2058" w:type="dxa"/>
          </w:tcPr>
          <w:p w:rsidR="00D05AA6" w:rsidRPr="00F3356B" w:rsidP="008670D8">
            <w:pPr>
              <w:pStyle w:val="ListParagraph"/>
              <w:spacing w:before="120" w:after="100" w:afterAutospacing="1" w:line="240" w:lineRule="exact"/>
              <w:ind w:left="0"/>
              <w:jc w:val="left"/>
              <w:rPr>
                <w:sz w:val="22"/>
                <w:szCs w:val="22"/>
                <w:rtl/>
              </w:rPr>
            </w:pPr>
            <w:r w:rsidRPr="00F3356B">
              <w:rPr>
                <w:rFonts w:hint="cs"/>
                <w:sz w:val="22"/>
                <w:szCs w:val="22"/>
                <w:rtl/>
              </w:rPr>
              <w:t>יחס</w:t>
            </w:r>
            <w:r w:rsidRPr="00F3356B">
              <w:rPr>
                <w:sz w:val="22"/>
                <w:szCs w:val="22"/>
                <w:rtl/>
              </w:rPr>
              <w:t xml:space="preserve"> הנזילות המיידי</w:t>
            </w:r>
          </w:p>
        </w:tc>
        <w:tc>
          <w:tcPr>
            <w:tcW w:w="2059" w:type="dxa"/>
          </w:tcPr>
          <w:p w:rsidR="00D05AA6" w:rsidRPr="00F3356B" w:rsidP="008670D8">
            <w:pPr>
              <w:pStyle w:val="ListParagraph"/>
              <w:spacing w:before="120" w:line="240" w:lineRule="exact"/>
              <w:ind w:left="0"/>
              <w:contextualSpacing w:val="0"/>
              <w:jc w:val="center"/>
              <w:rPr>
                <w:sz w:val="22"/>
                <w:szCs w:val="22"/>
                <w:rtl/>
              </w:rPr>
            </w:pPr>
            <w:r w:rsidRPr="00F3356B">
              <w:rPr>
                <w:rFonts w:hint="cs"/>
                <w:sz w:val="22"/>
                <w:szCs w:val="22"/>
                <w:rtl/>
              </w:rPr>
              <w:t>0.77</w:t>
            </w:r>
          </w:p>
        </w:tc>
        <w:tc>
          <w:tcPr>
            <w:tcW w:w="2059" w:type="dxa"/>
          </w:tcPr>
          <w:p w:rsidR="00D05AA6" w:rsidRPr="00F3356B" w:rsidP="008670D8">
            <w:pPr>
              <w:pStyle w:val="ListParagraph"/>
              <w:spacing w:before="120" w:line="240" w:lineRule="exact"/>
              <w:ind w:left="0"/>
              <w:contextualSpacing w:val="0"/>
              <w:jc w:val="center"/>
              <w:rPr>
                <w:sz w:val="22"/>
                <w:szCs w:val="22"/>
                <w:rtl/>
              </w:rPr>
            </w:pPr>
            <w:r w:rsidRPr="00F3356B">
              <w:rPr>
                <w:rFonts w:hint="cs"/>
                <w:sz w:val="22"/>
                <w:szCs w:val="22"/>
                <w:rtl/>
              </w:rPr>
              <w:t>0.78</w:t>
            </w:r>
          </w:p>
        </w:tc>
        <w:tc>
          <w:tcPr>
            <w:tcW w:w="2059" w:type="dxa"/>
          </w:tcPr>
          <w:p w:rsidR="00D05AA6" w:rsidRPr="00F3356B" w:rsidP="008670D8">
            <w:pPr>
              <w:pStyle w:val="ListParagraph"/>
              <w:spacing w:before="120" w:line="240" w:lineRule="exact"/>
              <w:ind w:left="0"/>
              <w:contextualSpacing w:val="0"/>
              <w:jc w:val="center"/>
              <w:rPr>
                <w:sz w:val="22"/>
                <w:szCs w:val="22"/>
                <w:rtl/>
              </w:rPr>
            </w:pPr>
            <w:r w:rsidRPr="00F3356B">
              <w:rPr>
                <w:rFonts w:hint="cs"/>
                <w:sz w:val="22"/>
                <w:szCs w:val="22"/>
                <w:rtl/>
              </w:rPr>
              <w:t>0.66</w:t>
            </w:r>
          </w:p>
        </w:tc>
      </w:tr>
      <w:tr w:rsidTr="008670D8">
        <w:tblPrEx>
          <w:tblW w:w="8235" w:type="dxa"/>
          <w:jc w:val="center"/>
          <w:tblLayout w:type="fixed"/>
          <w:tblLook w:val="04A0"/>
        </w:tblPrEx>
        <w:trPr>
          <w:trHeight w:val="711"/>
          <w:jc w:val="center"/>
        </w:trPr>
        <w:tc>
          <w:tcPr>
            <w:tcW w:w="2058" w:type="dxa"/>
          </w:tcPr>
          <w:p w:rsidR="00D05AA6" w:rsidRPr="00F3356B" w:rsidP="008670D8">
            <w:pPr>
              <w:pStyle w:val="ListParagraph"/>
              <w:spacing w:before="120" w:after="100" w:afterAutospacing="1" w:line="240" w:lineRule="exact"/>
              <w:ind w:left="0"/>
              <w:jc w:val="left"/>
              <w:rPr>
                <w:sz w:val="22"/>
                <w:szCs w:val="22"/>
                <w:rtl/>
              </w:rPr>
            </w:pPr>
            <w:r w:rsidRPr="00F3356B">
              <w:rPr>
                <w:rFonts w:hint="cs"/>
                <w:sz w:val="22"/>
                <w:szCs w:val="22"/>
                <w:rtl/>
              </w:rPr>
              <w:t>שינוי בהשוואה לשנה קודמת</w:t>
            </w:r>
          </w:p>
        </w:tc>
        <w:tc>
          <w:tcPr>
            <w:tcW w:w="2059" w:type="dxa"/>
          </w:tcPr>
          <w:p w:rsidR="00D05AA6" w:rsidRPr="00F3356B" w:rsidP="008670D8">
            <w:pPr>
              <w:pStyle w:val="ListParagraph"/>
              <w:spacing w:before="120" w:line="240" w:lineRule="exact"/>
              <w:ind w:left="0"/>
              <w:contextualSpacing w:val="0"/>
              <w:jc w:val="center"/>
              <w:rPr>
                <w:sz w:val="22"/>
                <w:szCs w:val="22"/>
                <w:rtl/>
              </w:rPr>
            </w:pPr>
            <w:r w:rsidRPr="00F3356B">
              <w:rPr>
                <w:rFonts w:hint="cs"/>
                <w:sz w:val="22"/>
                <w:szCs w:val="22"/>
                <w:rtl/>
              </w:rPr>
              <w:t>1.3%-</w:t>
            </w:r>
          </w:p>
        </w:tc>
        <w:tc>
          <w:tcPr>
            <w:tcW w:w="2059" w:type="dxa"/>
          </w:tcPr>
          <w:p w:rsidR="00D05AA6" w:rsidRPr="00F3356B" w:rsidP="008670D8">
            <w:pPr>
              <w:pStyle w:val="ListParagraph"/>
              <w:spacing w:before="120" w:line="240" w:lineRule="exact"/>
              <w:ind w:left="0"/>
              <w:contextualSpacing w:val="0"/>
              <w:jc w:val="center"/>
              <w:rPr>
                <w:sz w:val="22"/>
                <w:szCs w:val="22"/>
                <w:rtl/>
              </w:rPr>
            </w:pPr>
            <w:r w:rsidRPr="00F3356B">
              <w:rPr>
                <w:rFonts w:hint="cs"/>
                <w:sz w:val="22"/>
                <w:szCs w:val="22"/>
                <w:rtl/>
              </w:rPr>
              <w:t>18.2%+</w:t>
            </w:r>
          </w:p>
        </w:tc>
        <w:tc>
          <w:tcPr>
            <w:tcW w:w="2059" w:type="dxa"/>
          </w:tcPr>
          <w:p w:rsidR="00D05AA6" w:rsidRPr="00F3356B" w:rsidP="008670D8">
            <w:pPr>
              <w:pStyle w:val="ListParagraph"/>
              <w:spacing w:before="120" w:line="240" w:lineRule="exact"/>
              <w:ind w:left="0"/>
              <w:contextualSpacing w:val="0"/>
              <w:jc w:val="center"/>
              <w:rPr>
                <w:sz w:val="22"/>
                <w:szCs w:val="22"/>
                <w:rtl/>
              </w:rPr>
            </w:pPr>
          </w:p>
        </w:tc>
      </w:tr>
    </w:tbl>
    <w:p w:rsidR="00D05AA6" w:rsidP="0023206D">
      <w:pPr>
        <w:pStyle w:val="a"/>
        <w:spacing w:line="269" w:lineRule="auto"/>
        <w:rPr>
          <w:rtl/>
        </w:rPr>
      </w:pPr>
    </w:p>
    <w:p w:rsidR="00D05AA6" w:rsidP="0023206D">
      <w:pPr>
        <w:spacing w:line="269" w:lineRule="auto"/>
        <w:rPr>
          <w:rtl/>
        </w:rPr>
      </w:pPr>
      <w:r>
        <w:rPr>
          <w:rFonts w:hint="cs"/>
          <w:rtl/>
        </w:rPr>
        <w:t xml:space="preserve">בשנת 2018 </w:t>
      </w:r>
      <w:r w:rsidR="007C47F3">
        <w:rPr>
          <w:rFonts w:hint="cs"/>
          <w:rtl/>
        </w:rPr>
        <w:t xml:space="preserve">היה </w:t>
      </w:r>
      <w:r w:rsidRPr="00FA5589">
        <w:rPr>
          <w:rtl/>
        </w:rPr>
        <w:t xml:space="preserve">יחס הנזילות </w:t>
      </w:r>
      <w:r>
        <w:rPr>
          <w:rFonts w:hint="cs"/>
          <w:rtl/>
        </w:rPr>
        <w:t xml:space="preserve">המיידי </w:t>
      </w:r>
      <w:r w:rsidRPr="00FA5589">
        <w:rPr>
          <w:rtl/>
        </w:rPr>
        <w:t xml:space="preserve">במכון </w:t>
      </w:r>
      <w:r>
        <w:rPr>
          <w:rFonts w:hint="cs"/>
          <w:rtl/>
        </w:rPr>
        <w:t>0.77, כלומר על כל 1 ש"ח חוב</w:t>
      </w:r>
      <w:r w:rsidR="00F11D5E">
        <w:rPr>
          <w:rFonts w:hint="cs"/>
          <w:rtl/>
        </w:rPr>
        <w:t xml:space="preserve"> שוטף</w:t>
      </w:r>
      <w:r>
        <w:rPr>
          <w:rFonts w:hint="cs"/>
          <w:rtl/>
        </w:rPr>
        <w:t xml:space="preserve"> </w:t>
      </w:r>
      <w:r w:rsidR="00A52459">
        <w:rPr>
          <w:rFonts w:hint="cs"/>
          <w:rtl/>
        </w:rPr>
        <w:t>היה</w:t>
      </w:r>
      <w:r>
        <w:rPr>
          <w:rFonts w:hint="cs"/>
          <w:rtl/>
        </w:rPr>
        <w:t xml:space="preserve"> למכון בנזילות מיידית 77 אגורות. </w:t>
      </w:r>
      <w:r w:rsidR="00DD197F">
        <w:rPr>
          <w:rFonts w:hint="cs"/>
          <w:rtl/>
        </w:rPr>
        <w:t xml:space="preserve">עם זאת, </w:t>
      </w:r>
      <w:r w:rsidR="00DD197F">
        <w:rPr>
          <w:rtl/>
        </w:rPr>
        <w:t>חלק מהותי מההתחייבויות</w:t>
      </w:r>
      <w:r w:rsidR="00DD197F">
        <w:rPr>
          <w:rFonts w:hint="cs"/>
          <w:rtl/>
        </w:rPr>
        <w:t xml:space="preserve"> </w:t>
      </w:r>
      <w:r w:rsidR="00DD197F">
        <w:rPr>
          <w:rtl/>
        </w:rPr>
        <w:t xml:space="preserve">השוטפות </w:t>
      </w:r>
      <w:r w:rsidR="00DD197F">
        <w:rPr>
          <w:rFonts w:hint="cs"/>
          <w:rtl/>
        </w:rPr>
        <w:t>במכון</w:t>
      </w:r>
      <w:r w:rsidR="00DD197F">
        <w:rPr>
          <w:rtl/>
        </w:rPr>
        <w:t xml:space="preserve"> </w:t>
      </w:r>
      <w:r w:rsidR="00565C5F">
        <w:rPr>
          <w:rFonts w:hint="cs"/>
          <w:rtl/>
        </w:rPr>
        <w:t>נובע הן</w:t>
      </w:r>
      <w:r w:rsidR="008C42F2">
        <w:rPr>
          <w:rFonts w:hint="cs"/>
          <w:rtl/>
        </w:rPr>
        <w:t xml:space="preserve"> </w:t>
      </w:r>
      <w:r w:rsidR="00DA771E">
        <w:rPr>
          <w:rFonts w:hint="cs"/>
          <w:rtl/>
        </w:rPr>
        <w:t xml:space="preserve">מסעיף </w:t>
      </w:r>
      <w:r w:rsidR="00DD197F">
        <w:rPr>
          <w:rtl/>
        </w:rPr>
        <w:t>הכנסות מראש</w:t>
      </w:r>
      <w:r w:rsidR="00DD197F">
        <w:rPr>
          <w:rFonts w:hint="cs"/>
          <w:rtl/>
        </w:rPr>
        <w:t>,</w:t>
      </w:r>
      <w:r w:rsidR="00DD197F">
        <w:rPr>
          <w:rtl/>
        </w:rPr>
        <w:t xml:space="preserve"> </w:t>
      </w:r>
      <w:r w:rsidR="00DD197F">
        <w:rPr>
          <w:rFonts w:hint="cs"/>
          <w:rtl/>
        </w:rPr>
        <w:t>כך</w:t>
      </w:r>
      <w:r w:rsidR="00DD197F">
        <w:rPr>
          <w:rtl/>
        </w:rPr>
        <w:t xml:space="preserve"> שהעלות התזרימית מביצוען נמוכה מ</w:t>
      </w:r>
      <w:r w:rsidR="00565C5F">
        <w:rPr>
          <w:rFonts w:hint="cs"/>
          <w:rtl/>
        </w:rPr>
        <w:t xml:space="preserve">ן </w:t>
      </w:r>
      <w:r w:rsidR="00DD197F">
        <w:rPr>
          <w:rtl/>
        </w:rPr>
        <w:t>הערך ההתחייבותי (עקב רכיב</w:t>
      </w:r>
      <w:r w:rsidR="00DD197F">
        <w:rPr>
          <w:rFonts w:hint="cs"/>
          <w:rtl/>
        </w:rPr>
        <w:t xml:space="preserve"> </w:t>
      </w:r>
      <w:r w:rsidR="00DD197F">
        <w:rPr>
          <w:rtl/>
        </w:rPr>
        <w:t>הרווח)</w:t>
      </w:r>
      <w:r w:rsidR="00565C5F">
        <w:rPr>
          <w:rFonts w:hint="cs"/>
          <w:rtl/>
        </w:rPr>
        <w:t>,</w:t>
      </w:r>
      <w:r w:rsidR="00DD197F">
        <w:rPr>
          <w:rtl/>
        </w:rPr>
        <w:t xml:space="preserve"> </w:t>
      </w:r>
      <w:r w:rsidR="00565C5F">
        <w:rPr>
          <w:rFonts w:hint="cs"/>
          <w:rtl/>
        </w:rPr>
        <w:t>והן</w:t>
      </w:r>
      <w:r w:rsidR="00DD197F">
        <w:rPr>
          <w:rtl/>
        </w:rPr>
        <w:t xml:space="preserve"> מ</w:t>
      </w:r>
      <w:r w:rsidR="00565C5F">
        <w:rPr>
          <w:rFonts w:hint="cs"/>
          <w:rtl/>
        </w:rPr>
        <w:t xml:space="preserve">ן </w:t>
      </w:r>
      <w:r w:rsidR="00DD197F">
        <w:rPr>
          <w:rtl/>
        </w:rPr>
        <w:t>העובדה</w:t>
      </w:r>
      <w:r w:rsidR="008C42F2">
        <w:rPr>
          <w:rFonts w:hint="cs"/>
          <w:rtl/>
        </w:rPr>
        <w:t xml:space="preserve"> </w:t>
      </w:r>
      <w:r w:rsidR="00DD197F">
        <w:rPr>
          <w:rtl/>
        </w:rPr>
        <w:t>שה</w:t>
      </w:r>
      <w:r w:rsidR="00DD197F">
        <w:rPr>
          <w:rFonts w:hint="cs"/>
          <w:rtl/>
        </w:rPr>
        <w:t>כנסות מראש</w:t>
      </w:r>
      <w:r w:rsidR="00DD197F">
        <w:rPr>
          <w:rtl/>
        </w:rPr>
        <w:t xml:space="preserve"> נפרסות לאורך כל השנה קדימה ולא רק חודשים ספורים</w:t>
      </w:r>
      <w:r w:rsidR="00DD197F">
        <w:rPr>
          <w:rFonts w:hint="cs"/>
          <w:rtl/>
        </w:rPr>
        <w:t xml:space="preserve">, ולכן יחס הנזילות המיידי </w:t>
      </w:r>
      <w:r w:rsidR="00565C5F">
        <w:rPr>
          <w:rFonts w:hint="cs"/>
          <w:rtl/>
        </w:rPr>
        <w:t>מעיד</w:t>
      </w:r>
      <w:r w:rsidR="00DD197F">
        <w:rPr>
          <w:rFonts w:hint="cs"/>
          <w:rtl/>
        </w:rPr>
        <w:t xml:space="preserve"> על ערכים טובים</w:t>
      </w:r>
      <w:r w:rsidR="00DD197F">
        <w:rPr>
          <w:rtl/>
        </w:rPr>
        <w:t>.</w:t>
      </w:r>
    </w:p>
    <w:p w:rsidR="00217B0D" w:rsidP="00217B0D">
      <w:pPr>
        <w:pStyle w:val="a"/>
        <w:rPr>
          <w:rtl/>
        </w:rPr>
      </w:pPr>
    </w:p>
    <w:p w:rsidR="00591391" w:rsidRPr="00591391" w:rsidP="00591391">
      <w:pPr>
        <w:rPr>
          <w:rtl/>
        </w:rPr>
      </w:pPr>
      <w:r w:rsidRPr="00591391">
        <w:rPr>
          <w:rFonts w:hint="cs"/>
          <w:b/>
          <w:bCs/>
          <w:rtl/>
        </w:rPr>
        <w:t>יחס התזרים מפעילות שוטפת (</w:t>
      </w:r>
      <w:r w:rsidRPr="00591391">
        <w:rPr>
          <w:rFonts w:hint="cs"/>
          <w:b/>
          <w:bCs/>
        </w:rPr>
        <w:t>CFO</w:t>
      </w:r>
      <w:r w:rsidRPr="00591391">
        <w:rPr>
          <w:rFonts w:hint="cs"/>
          <w:b/>
          <w:bCs/>
          <w:rtl/>
        </w:rPr>
        <w:t>) לבין התחייבויות שוטפות</w:t>
      </w:r>
      <w:r w:rsidRPr="00591391">
        <w:rPr>
          <w:rFonts w:hint="cs"/>
          <w:b/>
          <w:bCs/>
          <w:rtl/>
        </w:rPr>
        <w:t>:</w:t>
      </w:r>
      <w:r w:rsidRPr="00591391">
        <w:rPr>
          <w:rFonts w:hint="cs"/>
          <w:rtl/>
        </w:rPr>
        <w:t xml:space="preserve"> </w:t>
      </w:r>
      <w:r>
        <w:rPr>
          <w:rFonts w:hint="cs"/>
          <w:rtl/>
        </w:rPr>
        <w:t>מדד זה בוחן את יכולתה של החברה לעמוד בהתחייבויותיה השוטפות מתוך מזומנים נוספים שתצבור בתקופה החשבונאית הבאה. יחס התזרים מפעילות שוטפת מוגדר כיחס בין תזרים מזומנים מפעילות שוטפת לבית התחייבויות שוטפות. להלן לוח 36 המציג את יחס התזרים מפעילות שוטפת.</w:t>
      </w:r>
    </w:p>
    <w:p w:rsidR="00D05AA6" w:rsidP="00217B0D">
      <w:pPr>
        <w:bidi w:val="0"/>
        <w:spacing w:line="269" w:lineRule="auto"/>
      </w:pPr>
    </w:p>
    <w:p w:rsidR="00D05AA6" w:rsidRPr="00A0505E" w:rsidP="008670D8">
      <w:pPr>
        <w:spacing w:after="120" w:line="269" w:lineRule="auto"/>
        <w:jc w:val="center"/>
        <w:rPr>
          <w:b/>
          <w:bCs/>
          <w:rtl/>
        </w:rPr>
      </w:pPr>
      <w:r w:rsidRPr="001833FF">
        <w:rPr>
          <w:b/>
          <w:bCs/>
          <w:rtl/>
        </w:rPr>
        <w:t xml:space="preserve">לוח </w:t>
      </w:r>
      <w:r w:rsidR="008F1527">
        <w:rPr>
          <w:rFonts w:hint="cs"/>
          <w:b/>
          <w:bCs/>
          <w:rtl/>
        </w:rPr>
        <w:t>36</w:t>
      </w:r>
      <w:r w:rsidRPr="001833FF">
        <w:rPr>
          <w:rFonts w:hint="cs"/>
          <w:b/>
          <w:bCs/>
          <w:rtl/>
        </w:rPr>
        <w:t>:</w:t>
      </w:r>
      <w:r>
        <w:rPr>
          <w:rtl/>
        </w:rPr>
        <w:t xml:space="preserve"> </w:t>
      </w:r>
      <w:r w:rsidRPr="00A0505E">
        <w:rPr>
          <w:b/>
          <w:bCs/>
          <w:rtl/>
        </w:rPr>
        <w:t xml:space="preserve">יחס </w:t>
      </w:r>
      <w:r w:rsidR="00CB0A97">
        <w:rPr>
          <w:rFonts w:hint="cs"/>
          <w:b/>
          <w:bCs/>
          <w:rtl/>
        </w:rPr>
        <w:t>ה</w:t>
      </w:r>
      <w:r w:rsidRPr="0023621B" w:rsidR="002B2869">
        <w:rPr>
          <w:b/>
          <w:bCs/>
          <w:rtl/>
        </w:rPr>
        <w:t>תזרים</w:t>
      </w:r>
      <w:r w:rsidRPr="00A0505E">
        <w:rPr>
          <w:b/>
          <w:bCs/>
          <w:rtl/>
        </w:rPr>
        <w:t xml:space="preserve"> מפעילות שוטפת</w:t>
      </w:r>
      <w:r>
        <w:rPr>
          <w:rFonts w:hint="cs"/>
          <w:b/>
          <w:bCs/>
          <w:rtl/>
        </w:rPr>
        <w:t>, 2016 - 2018</w:t>
      </w:r>
      <w:r w:rsidRPr="00A0505E">
        <w:rPr>
          <w:b/>
          <w:bCs/>
          <w:rtl/>
        </w:rPr>
        <w:t xml:space="preserve"> (באלפי ש"ח)</w:t>
      </w:r>
    </w:p>
    <w:tbl>
      <w:tblPr>
        <w:tblStyle w:val="TableGrid"/>
        <w:bidiVisual/>
        <w:tblW w:w="0" w:type="auto"/>
        <w:jc w:val="center"/>
        <w:tblLook w:val="04A0"/>
      </w:tblPr>
      <w:tblGrid>
        <w:gridCol w:w="2052"/>
        <w:gridCol w:w="2052"/>
        <w:gridCol w:w="2053"/>
        <w:gridCol w:w="2053"/>
      </w:tblGrid>
      <w:tr w:rsidTr="008670D8">
        <w:tblPrEx>
          <w:tblW w:w="0" w:type="auto"/>
          <w:jc w:val="center"/>
          <w:tblLook w:val="04A0"/>
        </w:tblPrEx>
        <w:trPr>
          <w:jc w:val="center"/>
        </w:trPr>
        <w:tc>
          <w:tcPr>
            <w:tcW w:w="2052" w:type="dxa"/>
          </w:tcPr>
          <w:p w:rsidR="00D05AA6" w:rsidRPr="00F3356B" w:rsidP="008670D8">
            <w:pPr>
              <w:spacing w:before="80" w:after="80" w:line="240" w:lineRule="exact"/>
              <w:jc w:val="center"/>
              <w:rPr>
                <w:sz w:val="22"/>
                <w:szCs w:val="22"/>
                <w:rtl/>
              </w:rPr>
            </w:pPr>
          </w:p>
        </w:tc>
        <w:tc>
          <w:tcPr>
            <w:tcW w:w="2052" w:type="dxa"/>
            <w:shd w:val="clear" w:color="auto" w:fill="EEECE1" w:themeFill="background2"/>
          </w:tcPr>
          <w:p w:rsidR="00D05AA6" w:rsidRPr="00F3356B" w:rsidP="008670D8">
            <w:pPr>
              <w:spacing w:before="80" w:after="80" w:line="240" w:lineRule="exact"/>
              <w:jc w:val="center"/>
              <w:rPr>
                <w:b/>
                <w:bCs/>
                <w:sz w:val="22"/>
                <w:szCs w:val="22"/>
                <w:rtl/>
              </w:rPr>
            </w:pPr>
            <w:r w:rsidRPr="00F3356B">
              <w:rPr>
                <w:b/>
                <w:bCs/>
                <w:sz w:val="22"/>
                <w:szCs w:val="22"/>
                <w:rtl/>
              </w:rPr>
              <w:t>2018</w:t>
            </w:r>
          </w:p>
        </w:tc>
        <w:tc>
          <w:tcPr>
            <w:tcW w:w="2053" w:type="dxa"/>
            <w:shd w:val="clear" w:color="auto" w:fill="EEECE1" w:themeFill="background2"/>
          </w:tcPr>
          <w:p w:rsidR="00D05AA6" w:rsidRPr="00F3356B" w:rsidP="008670D8">
            <w:pPr>
              <w:spacing w:before="80" w:after="80" w:line="240" w:lineRule="exact"/>
              <w:jc w:val="center"/>
              <w:rPr>
                <w:b/>
                <w:bCs/>
                <w:sz w:val="22"/>
                <w:szCs w:val="22"/>
                <w:rtl/>
              </w:rPr>
            </w:pPr>
            <w:r w:rsidRPr="00F3356B">
              <w:rPr>
                <w:b/>
                <w:bCs/>
                <w:sz w:val="22"/>
                <w:szCs w:val="22"/>
                <w:rtl/>
              </w:rPr>
              <w:t>2017</w:t>
            </w:r>
          </w:p>
        </w:tc>
        <w:tc>
          <w:tcPr>
            <w:tcW w:w="2053" w:type="dxa"/>
            <w:shd w:val="clear" w:color="auto" w:fill="EEECE1" w:themeFill="background2"/>
          </w:tcPr>
          <w:p w:rsidR="00D05AA6" w:rsidRPr="00F3356B" w:rsidP="008670D8">
            <w:pPr>
              <w:spacing w:before="80" w:after="80" w:line="240" w:lineRule="exact"/>
              <w:jc w:val="center"/>
              <w:rPr>
                <w:b/>
                <w:bCs/>
                <w:sz w:val="22"/>
                <w:szCs w:val="22"/>
                <w:rtl/>
              </w:rPr>
            </w:pPr>
            <w:r w:rsidRPr="00F3356B">
              <w:rPr>
                <w:b/>
                <w:bCs/>
                <w:sz w:val="22"/>
                <w:szCs w:val="22"/>
                <w:rtl/>
              </w:rPr>
              <w:t>2016</w:t>
            </w:r>
          </w:p>
        </w:tc>
      </w:tr>
      <w:tr w:rsidTr="008670D8">
        <w:tblPrEx>
          <w:tblW w:w="0" w:type="auto"/>
          <w:jc w:val="center"/>
          <w:tblLook w:val="04A0"/>
        </w:tblPrEx>
        <w:trPr>
          <w:jc w:val="center"/>
        </w:trPr>
        <w:tc>
          <w:tcPr>
            <w:tcW w:w="2052" w:type="dxa"/>
          </w:tcPr>
          <w:p w:rsidR="00D05AA6" w:rsidRPr="00F3356B" w:rsidP="008670D8">
            <w:pPr>
              <w:spacing w:before="80" w:after="80" w:line="240" w:lineRule="exact"/>
              <w:jc w:val="left"/>
              <w:rPr>
                <w:sz w:val="22"/>
                <w:szCs w:val="22"/>
                <w:rtl/>
              </w:rPr>
            </w:pPr>
            <w:r w:rsidRPr="00F3356B">
              <w:rPr>
                <w:sz w:val="22"/>
                <w:szCs w:val="22"/>
                <w:rtl/>
              </w:rPr>
              <w:t xml:space="preserve">תזרים מזומנים מפעילות שוטפת </w:t>
            </w:r>
            <w:r w:rsidRPr="00F3356B">
              <w:rPr>
                <w:sz w:val="22"/>
                <w:szCs w:val="22"/>
              </w:rPr>
              <w:t>CFO</w:t>
            </w:r>
          </w:p>
        </w:tc>
        <w:tc>
          <w:tcPr>
            <w:tcW w:w="2052" w:type="dxa"/>
          </w:tcPr>
          <w:p w:rsidR="00D05AA6" w:rsidRPr="00F3356B" w:rsidP="008670D8">
            <w:pPr>
              <w:spacing w:before="80" w:after="80" w:line="240" w:lineRule="exact"/>
              <w:jc w:val="center"/>
              <w:rPr>
                <w:sz w:val="22"/>
                <w:szCs w:val="22"/>
                <w:rtl/>
              </w:rPr>
            </w:pPr>
            <w:r w:rsidRPr="00F3356B">
              <w:rPr>
                <w:sz w:val="22"/>
                <w:szCs w:val="22"/>
                <w:rtl/>
              </w:rPr>
              <w:t>18,193</w:t>
            </w:r>
          </w:p>
        </w:tc>
        <w:tc>
          <w:tcPr>
            <w:tcW w:w="2053" w:type="dxa"/>
          </w:tcPr>
          <w:p w:rsidR="00D05AA6" w:rsidRPr="00F3356B" w:rsidP="008670D8">
            <w:pPr>
              <w:spacing w:before="80" w:after="80" w:line="240" w:lineRule="exact"/>
              <w:jc w:val="center"/>
              <w:rPr>
                <w:sz w:val="22"/>
                <w:szCs w:val="22"/>
                <w:rtl/>
              </w:rPr>
            </w:pPr>
            <w:r w:rsidRPr="00F3356B">
              <w:rPr>
                <w:sz w:val="22"/>
                <w:szCs w:val="22"/>
                <w:rtl/>
              </w:rPr>
              <w:t>35,019</w:t>
            </w:r>
          </w:p>
        </w:tc>
        <w:tc>
          <w:tcPr>
            <w:tcW w:w="2053" w:type="dxa"/>
          </w:tcPr>
          <w:p w:rsidR="00D05AA6" w:rsidRPr="00F3356B" w:rsidP="008670D8">
            <w:pPr>
              <w:spacing w:before="80" w:after="80" w:line="240" w:lineRule="exact"/>
              <w:jc w:val="center"/>
              <w:rPr>
                <w:sz w:val="22"/>
                <w:szCs w:val="22"/>
                <w:rtl/>
              </w:rPr>
            </w:pPr>
            <w:r w:rsidRPr="00F3356B">
              <w:rPr>
                <w:sz w:val="22"/>
                <w:szCs w:val="22"/>
                <w:rtl/>
              </w:rPr>
              <w:t>4,581</w:t>
            </w:r>
          </w:p>
        </w:tc>
      </w:tr>
      <w:tr w:rsidTr="008670D8">
        <w:tblPrEx>
          <w:tblW w:w="0" w:type="auto"/>
          <w:jc w:val="center"/>
          <w:tblLook w:val="04A0"/>
        </w:tblPrEx>
        <w:trPr>
          <w:jc w:val="center"/>
        </w:trPr>
        <w:tc>
          <w:tcPr>
            <w:tcW w:w="2052" w:type="dxa"/>
          </w:tcPr>
          <w:p w:rsidR="00D05AA6" w:rsidRPr="00F3356B" w:rsidP="008670D8">
            <w:pPr>
              <w:spacing w:before="80" w:after="80" w:line="240" w:lineRule="exact"/>
              <w:jc w:val="left"/>
              <w:rPr>
                <w:sz w:val="22"/>
                <w:szCs w:val="22"/>
                <w:rtl/>
              </w:rPr>
            </w:pPr>
            <w:r w:rsidRPr="00F3356B">
              <w:rPr>
                <w:sz w:val="22"/>
                <w:szCs w:val="22"/>
                <w:rtl/>
              </w:rPr>
              <w:t>התחייבויות שוטפות (ללא הכנסות מראש)</w:t>
            </w:r>
          </w:p>
        </w:tc>
        <w:tc>
          <w:tcPr>
            <w:tcW w:w="2052" w:type="dxa"/>
          </w:tcPr>
          <w:p w:rsidR="00D05AA6" w:rsidRPr="00F3356B" w:rsidP="008670D8">
            <w:pPr>
              <w:spacing w:before="80" w:after="80" w:line="240" w:lineRule="exact"/>
              <w:jc w:val="center"/>
              <w:rPr>
                <w:sz w:val="22"/>
                <w:szCs w:val="22"/>
                <w:rtl/>
              </w:rPr>
            </w:pPr>
            <w:r w:rsidRPr="00F3356B">
              <w:rPr>
                <w:sz w:val="22"/>
                <w:szCs w:val="22"/>
                <w:rtl/>
              </w:rPr>
              <w:t>88,835</w:t>
            </w:r>
          </w:p>
        </w:tc>
        <w:tc>
          <w:tcPr>
            <w:tcW w:w="2053" w:type="dxa"/>
          </w:tcPr>
          <w:p w:rsidR="00D05AA6" w:rsidRPr="00F3356B" w:rsidP="008670D8">
            <w:pPr>
              <w:spacing w:before="80" w:after="80" w:line="240" w:lineRule="exact"/>
              <w:jc w:val="center"/>
              <w:rPr>
                <w:sz w:val="22"/>
                <w:szCs w:val="22"/>
                <w:rtl/>
              </w:rPr>
            </w:pPr>
            <w:r w:rsidRPr="00F3356B">
              <w:rPr>
                <w:sz w:val="22"/>
                <w:szCs w:val="22"/>
                <w:rtl/>
              </w:rPr>
              <w:t>87,982</w:t>
            </w:r>
          </w:p>
        </w:tc>
        <w:tc>
          <w:tcPr>
            <w:tcW w:w="2053" w:type="dxa"/>
          </w:tcPr>
          <w:p w:rsidR="00D05AA6" w:rsidRPr="00F3356B" w:rsidP="008670D8">
            <w:pPr>
              <w:spacing w:before="80" w:after="80" w:line="240" w:lineRule="exact"/>
              <w:jc w:val="center"/>
              <w:rPr>
                <w:sz w:val="22"/>
                <w:szCs w:val="22"/>
                <w:rtl/>
              </w:rPr>
            </w:pPr>
            <w:r w:rsidRPr="00F3356B">
              <w:rPr>
                <w:sz w:val="22"/>
                <w:szCs w:val="22"/>
                <w:rtl/>
              </w:rPr>
              <w:t>89,824</w:t>
            </w:r>
          </w:p>
        </w:tc>
      </w:tr>
      <w:tr w:rsidTr="008670D8">
        <w:tblPrEx>
          <w:tblW w:w="0" w:type="auto"/>
          <w:jc w:val="center"/>
          <w:tblLook w:val="04A0"/>
        </w:tblPrEx>
        <w:trPr>
          <w:jc w:val="center"/>
        </w:trPr>
        <w:tc>
          <w:tcPr>
            <w:tcW w:w="2052" w:type="dxa"/>
          </w:tcPr>
          <w:p w:rsidR="00D05AA6" w:rsidRPr="00F3356B" w:rsidP="008670D8">
            <w:pPr>
              <w:spacing w:before="80" w:after="80" w:line="240" w:lineRule="exact"/>
              <w:jc w:val="left"/>
              <w:rPr>
                <w:sz w:val="22"/>
                <w:szCs w:val="22"/>
                <w:rtl/>
              </w:rPr>
            </w:pPr>
            <w:r w:rsidRPr="00F3356B">
              <w:rPr>
                <w:sz w:val="22"/>
                <w:szCs w:val="22"/>
                <w:rtl/>
              </w:rPr>
              <w:t>יחס ה-</w:t>
            </w:r>
            <w:r w:rsidRPr="00F3356B">
              <w:rPr>
                <w:sz w:val="22"/>
                <w:szCs w:val="22"/>
              </w:rPr>
              <w:t>CFO</w:t>
            </w:r>
            <w:r w:rsidRPr="00F3356B">
              <w:rPr>
                <w:sz w:val="22"/>
                <w:szCs w:val="22"/>
                <w:rtl/>
              </w:rPr>
              <w:t xml:space="preserve"> להתחייבויות השוטפות</w:t>
            </w:r>
          </w:p>
        </w:tc>
        <w:tc>
          <w:tcPr>
            <w:tcW w:w="2052" w:type="dxa"/>
          </w:tcPr>
          <w:p w:rsidR="00D05AA6" w:rsidRPr="00F3356B" w:rsidP="008670D8">
            <w:pPr>
              <w:spacing w:before="80" w:after="80" w:line="240" w:lineRule="exact"/>
              <w:jc w:val="center"/>
              <w:rPr>
                <w:sz w:val="22"/>
                <w:szCs w:val="22"/>
                <w:rtl/>
              </w:rPr>
            </w:pPr>
            <w:r w:rsidRPr="00F3356B">
              <w:rPr>
                <w:rFonts w:hint="cs"/>
                <w:sz w:val="22"/>
                <w:szCs w:val="22"/>
                <w:rtl/>
              </w:rPr>
              <w:t>0.20</w:t>
            </w:r>
          </w:p>
        </w:tc>
        <w:tc>
          <w:tcPr>
            <w:tcW w:w="2053" w:type="dxa"/>
          </w:tcPr>
          <w:p w:rsidR="00D05AA6" w:rsidRPr="00F3356B" w:rsidP="008670D8">
            <w:pPr>
              <w:spacing w:before="80" w:after="80" w:line="240" w:lineRule="exact"/>
              <w:jc w:val="center"/>
              <w:rPr>
                <w:sz w:val="22"/>
                <w:szCs w:val="22"/>
                <w:rtl/>
              </w:rPr>
            </w:pPr>
            <w:r w:rsidRPr="00F3356B">
              <w:rPr>
                <w:rFonts w:hint="cs"/>
                <w:sz w:val="22"/>
                <w:szCs w:val="22"/>
                <w:rtl/>
              </w:rPr>
              <w:t>0.40</w:t>
            </w:r>
          </w:p>
        </w:tc>
        <w:tc>
          <w:tcPr>
            <w:tcW w:w="2053" w:type="dxa"/>
          </w:tcPr>
          <w:p w:rsidR="00D05AA6" w:rsidRPr="00F3356B" w:rsidP="008670D8">
            <w:pPr>
              <w:spacing w:before="80" w:after="80" w:line="240" w:lineRule="exact"/>
              <w:jc w:val="center"/>
              <w:rPr>
                <w:sz w:val="22"/>
                <w:szCs w:val="22"/>
                <w:rtl/>
              </w:rPr>
            </w:pPr>
            <w:r w:rsidRPr="00F3356B">
              <w:rPr>
                <w:rFonts w:hint="cs"/>
                <w:sz w:val="22"/>
                <w:szCs w:val="22"/>
                <w:rtl/>
              </w:rPr>
              <w:t>0.05</w:t>
            </w:r>
          </w:p>
        </w:tc>
      </w:tr>
      <w:tr w:rsidTr="008670D8">
        <w:tblPrEx>
          <w:tblW w:w="0" w:type="auto"/>
          <w:jc w:val="center"/>
          <w:tblLook w:val="04A0"/>
        </w:tblPrEx>
        <w:trPr>
          <w:jc w:val="center"/>
        </w:trPr>
        <w:tc>
          <w:tcPr>
            <w:tcW w:w="2052" w:type="dxa"/>
          </w:tcPr>
          <w:p w:rsidR="00D05AA6" w:rsidRPr="00F3356B" w:rsidP="008670D8">
            <w:pPr>
              <w:spacing w:before="80" w:after="80" w:line="240" w:lineRule="exact"/>
              <w:jc w:val="left"/>
              <w:rPr>
                <w:sz w:val="22"/>
                <w:szCs w:val="22"/>
                <w:rtl/>
              </w:rPr>
            </w:pPr>
            <w:r w:rsidRPr="00F3356B">
              <w:rPr>
                <w:sz w:val="22"/>
                <w:szCs w:val="22"/>
                <w:rtl/>
              </w:rPr>
              <w:t>שינוי ביחס לשנה קודמת</w:t>
            </w:r>
          </w:p>
        </w:tc>
        <w:tc>
          <w:tcPr>
            <w:tcW w:w="2052" w:type="dxa"/>
          </w:tcPr>
          <w:p w:rsidR="00D05AA6" w:rsidRPr="00F3356B" w:rsidP="008670D8">
            <w:pPr>
              <w:spacing w:before="80" w:after="80" w:line="240" w:lineRule="exact"/>
              <w:jc w:val="center"/>
              <w:rPr>
                <w:sz w:val="22"/>
                <w:szCs w:val="22"/>
                <w:rtl/>
              </w:rPr>
            </w:pPr>
            <w:r w:rsidRPr="00F3356B">
              <w:rPr>
                <w:sz w:val="22"/>
                <w:szCs w:val="22"/>
                <w:rtl/>
              </w:rPr>
              <w:t>50%-</w:t>
            </w:r>
          </w:p>
        </w:tc>
        <w:tc>
          <w:tcPr>
            <w:tcW w:w="2053" w:type="dxa"/>
          </w:tcPr>
          <w:p w:rsidR="00D05AA6" w:rsidRPr="00F3356B" w:rsidP="008670D8">
            <w:pPr>
              <w:spacing w:before="80" w:after="80" w:line="240" w:lineRule="exact"/>
              <w:jc w:val="center"/>
              <w:rPr>
                <w:sz w:val="22"/>
                <w:szCs w:val="22"/>
                <w:rtl/>
              </w:rPr>
            </w:pPr>
            <w:r w:rsidRPr="00F3356B">
              <w:rPr>
                <w:sz w:val="22"/>
                <w:szCs w:val="22"/>
                <w:rtl/>
              </w:rPr>
              <w:t>800%+</w:t>
            </w:r>
          </w:p>
        </w:tc>
        <w:tc>
          <w:tcPr>
            <w:tcW w:w="2053" w:type="dxa"/>
          </w:tcPr>
          <w:p w:rsidR="00D05AA6" w:rsidRPr="00F3356B" w:rsidP="008670D8">
            <w:pPr>
              <w:spacing w:before="80" w:after="80" w:line="240" w:lineRule="exact"/>
              <w:jc w:val="center"/>
              <w:rPr>
                <w:sz w:val="22"/>
                <w:szCs w:val="22"/>
                <w:rtl/>
              </w:rPr>
            </w:pPr>
          </w:p>
        </w:tc>
      </w:tr>
    </w:tbl>
    <w:p w:rsidR="00D05AA6" w:rsidP="0023206D">
      <w:pPr>
        <w:pStyle w:val="a"/>
        <w:spacing w:line="269" w:lineRule="auto"/>
        <w:rPr>
          <w:rtl/>
        </w:rPr>
      </w:pPr>
    </w:p>
    <w:p w:rsidR="00D05AA6" w:rsidP="0023206D">
      <w:pPr>
        <w:spacing w:line="269" w:lineRule="auto"/>
        <w:rPr>
          <w:rtl/>
        </w:rPr>
      </w:pPr>
      <w:r>
        <w:rPr>
          <w:rFonts w:hint="cs"/>
          <w:rtl/>
        </w:rPr>
        <w:t xml:space="preserve">מלוח </w:t>
      </w:r>
      <w:r w:rsidR="008F1527">
        <w:rPr>
          <w:rFonts w:hint="cs"/>
          <w:rtl/>
        </w:rPr>
        <w:t>36</w:t>
      </w:r>
      <w:r>
        <w:rPr>
          <w:rFonts w:hint="cs"/>
          <w:rtl/>
        </w:rPr>
        <w:t xml:space="preserve"> ניתן ללמוד כי היחס שומר על ערך נמוך מ-1,</w:t>
      </w:r>
      <w:r w:rsidRPr="003D6F53">
        <w:rPr>
          <w:rtl/>
        </w:rPr>
        <w:t xml:space="preserve"> כלומר המכון לא יכול לשלם את התחייבויותיו השוטפות מתזרים המזומנים מפעילות שוטפת</w:t>
      </w:r>
      <w:r>
        <w:rPr>
          <w:rFonts w:hint="cs"/>
          <w:rtl/>
        </w:rPr>
        <w:t xml:space="preserve">. </w:t>
      </w:r>
      <w:r w:rsidR="00CB0A97">
        <w:rPr>
          <w:rFonts w:hint="cs"/>
          <w:rtl/>
        </w:rPr>
        <w:t>כמו כן</w:t>
      </w:r>
      <w:r>
        <w:rPr>
          <w:rFonts w:hint="cs"/>
          <w:rtl/>
        </w:rPr>
        <w:t xml:space="preserve"> בשנת 2018 חלה ירידה </w:t>
      </w:r>
      <w:r w:rsidR="00A52459">
        <w:rPr>
          <w:rFonts w:hint="cs"/>
          <w:rtl/>
        </w:rPr>
        <w:t>ניכרת</w:t>
      </w:r>
      <w:r>
        <w:rPr>
          <w:rFonts w:hint="cs"/>
          <w:rtl/>
        </w:rPr>
        <w:t xml:space="preserve"> ביחס </w:t>
      </w:r>
      <w:r w:rsidR="00932ECF">
        <w:rPr>
          <w:rFonts w:hint="cs"/>
          <w:rtl/>
        </w:rPr>
        <w:t>ה</w:t>
      </w:r>
      <w:r w:rsidR="00455D33">
        <w:rPr>
          <w:rFonts w:hint="cs"/>
          <w:rtl/>
        </w:rPr>
        <w:t>תזרים</w:t>
      </w:r>
      <w:r>
        <w:rPr>
          <w:rFonts w:hint="cs"/>
          <w:rtl/>
        </w:rPr>
        <w:t xml:space="preserve"> מפעילות שוטפת והוא </w:t>
      </w:r>
      <w:r w:rsidR="00932ECF">
        <w:rPr>
          <w:rFonts w:hint="cs"/>
          <w:rtl/>
        </w:rPr>
        <w:t>הגיע</w:t>
      </w:r>
      <w:r>
        <w:rPr>
          <w:rFonts w:hint="cs"/>
          <w:rtl/>
        </w:rPr>
        <w:t xml:space="preserve"> לחצי מערכו בשנת 2017.</w:t>
      </w:r>
    </w:p>
    <w:p w:rsidR="00D05AA6" w:rsidP="0023206D">
      <w:pPr>
        <w:pStyle w:val="a"/>
        <w:spacing w:line="269" w:lineRule="auto"/>
        <w:rPr>
          <w:rtl/>
        </w:rPr>
      </w:pPr>
    </w:p>
    <w:p w:rsidR="00D05AA6" w:rsidP="0023206D">
      <w:pPr>
        <w:pStyle w:val="Heading4"/>
        <w:spacing w:before="0" w:line="269" w:lineRule="auto"/>
        <w:rPr>
          <w:rtl/>
        </w:rPr>
      </w:pPr>
      <w:r w:rsidRPr="00870D05">
        <w:rPr>
          <w:rFonts w:hint="cs"/>
          <w:rtl/>
        </w:rPr>
        <w:t xml:space="preserve">יחס </w:t>
      </w:r>
      <w:r>
        <w:rPr>
          <w:rFonts w:hint="cs"/>
          <w:rtl/>
        </w:rPr>
        <w:t>ה</w:t>
      </w:r>
      <w:r w:rsidRPr="00870D05">
        <w:rPr>
          <w:rFonts w:hint="cs"/>
          <w:rtl/>
        </w:rPr>
        <w:t>יעילות</w:t>
      </w:r>
      <w:r w:rsidR="002162CC">
        <w:rPr>
          <w:rFonts w:hint="cs"/>
          <w:rtl/>
        </w:rPr>
        <w:t xml:space="preserve"> התפעולית</w:t>
      </w:r>
    </w:p>
    <w:p w:rsidR="00D970A4" w:rsidP="0023206D">
      <w:pPr>
        <w:pStyle w:val="a"/>
        <w:spacing w:line="269" w:lineRule="auto"/>
        <w:rPr>
          <w:rtl/>
        </w:rPr>
      </w:pPr>
    </w:p>
    <w:p w:rsidR="00D05AA6" w:rsidRPr="007B740F" w:rsidP="0023206D">
      <w:pPr>
        <w:spacing w:line="269" w:lineRule="auto"/>
        <w:rPr>
          <w:rtl/>
        </w:rPr>
      </w:pPr>
      <w:r w:rsidRPr="00D970A4">
        <w:rPr>
          <w:rStyle w:val="5"/>
          <w:rFonts w:hint="eastAsia"/>
          <w:rtl/>
        </w:rPr>
        <w:t>יחס</w:t>
      </w:r>
      <w:r w:rsidRPr="00D970A4">
        <w:rPr>
          <w:rStyle w:val="5"/>
          <w:rtl/>
        </w:rPr>
        <w:t xml:space="preserve"> </w:t>
      </w:r>
      <w:r w:rsidRPr="00D970A4">
        <w:rPr>
          <w:rStyle w:val="5"/>
          <w:rFonts w:hint="eastAsia"/>
          <w:rtl/>
        </w:rPr>
        <w:t>ימי</w:t>
      </w:r>
      <w:r w:rsidRPr="00D970A4">
        <w:rPr>
          <w:rStyle w:val="5"/>
          <w:rtl/>
        </w:rPr>
        <w:t xml:space="preserve"> </w:t>
      </w:r>
      <w:r w:rsidRPr="00D970A4">
        <w:rPr>
          <w:rStyle w:val="5"/>
          <w:rFonts w:hint="eastAsia"/>
          <w:rtl/>
        </w:rPr>
        <w:t>לקוחות</w:t>
      </w:r>
      <w:r w:rsidRPr="00D970A4">
        <w:rPr>
          <w:rStyle w:val="5"/>
          <w:rtl/>
        </w:rPr>
        <w:t>:</w:t>
      </w:r>
      <w:r>
        <w:rPr>
          <w:rFonts w:hint="cs"/>
          <w:rtl/>
        </w:rPr>
        <w:t xml:space="preserve"> </w:t>
      </w:r>
      <w:r w:rsidRPr="00C5393B">
        <w:rPr>
          <w:rFonts w:hint="cs"/>
          <w:rtl/>
        </w:rPr>
        <w:t>י</w:t>
      </w:r>
      <w:r w:rsidRPr="00C5393B">
        <w:rPr>
          <w:rtl/>
        </w:rPr>
        <w:t xml:space="preserve">חס </w:t>
      </w:r>
      <w:r>
        <w:rPr>
          <w:rFonts w:hint="cs"/>
          <w:rtl/>
        </w:rPr>
        <w:t>זה</w:t>
      </w:r>
      <w:r w:rsidRPr="00C5393B">
        <w:rPr>
          <w:rtl/>
        </w:rPr>
        <w:t xml:space="preserve"> </w:t>
      </w:r>
      <w:r>
        <w:rPr>
          <w:rFonts w:hint="cs"/>
          <w:rtl/>
        </w:rPr>
        <w:t xml:space="preserve">בוחן את </w:t>
      </w:r>
      <w:r w:rsidRPr="0023621B" w:rsidR="002B2869">
        <w:rPr>
          <w:rtl/>
        </w:rPr>
        <w:t>יכולת</w:t>
      </w:r>
      <w:r w:rsidR="00EB7566">
        <w:rPr>
          <w:rFonts w:hint="cs"/>
          <w:rtl/>
        </w:rPr>
        <w:t>ה</w:t>
      </w:r>
      <w:r w:rsidRPr="00C5393B">
        <w:rPr>
          <w:rtl/>
        </w:rPr>
        <w:t xml:space="preserve"> </w:t>
      </w:r>
      <w:r>
        <w:rPr>
          <w:rFonts w:hint="cs"/>
          <w:rtl/>
        </w:rPr>
        <w:t xml:space="preserve">הממוצעת של </w:t>
      </w:r>
      <w:r w:rsidRPr="00C5393B">
        <w:rPr>
          <w:rtl/>
        </w:rPr>
        <w:t xml:space="preserve">החברה לגבות כסף </w:t>
      </w:r>
      <w:r w:rsidRPr="0023621B" w:rsidR="002B2869">
        <w:rPr>
          <w:rtl/>
        </w:rPr>
        <w:t>מלקוחות</w:t>
      </w:r>
      <w:r w:rsidR="00EB7566">
        <w:rPr>
          <w:rFonts w:hint="cs"/>
          <w:rtl/>
        </w:rPr>
        <w:t>יה</w:t>
      </w:r>
      <w:r>
        <w:rPr>
          <w:rFonts w:hint="cs"/>
          <w:rtl/>
        </w:rPr>
        <w:t xml:space="preserve"> באמצעות מדד ימי לקוחות</w:t>
      </w:r>
      <w:r w:rsidRPr="00C5393B">
        <w:rPr>
          <w:rtl/>
        </w:rPr>
        <w:t xml:space="preserve">. </w:t>
      </w:r>
      <w:r w:rsidRPr="00C5393B">
        <w:rPr>
          <w:rFonts w:hint="cs"/>
          <w:rtl/>
        </w:rPr>
        <w:t xml:space="preserve">יחס ימי לקוחות </w:t>
      </w:r>
      <w:r>
        <w:rPr>
          <w:rFonts w:hint="cs"/>
          <w:rtl/>
        </w:rPr>
        <w:t>מוגדר</w:t>
      </w:r>
      <w:r w:rsidRPr="00C5393B">
        <w:rPr>
          <w:rFonts w:hint="cs"/>
          <w:rtl/>
        </w:rPr>
        <w:t xml:space="preserve"> כיחס בין </w:t>
      </w:r>
      <w:r w:rsidRPr="00C5393B">
        <w:rPr>
          <w:rtl/>
        </w:rPr>
        <w:t>לקוחות (כולל מע"</w:t>
      </w:r>
      <w:r w:rsidR="00932ECF">
        <w:rPr>
          <w:rFonts w:hint="cs"/>
          <w:rtl/>
        </w:rPr>
        <w:t>ם</w:t>
      </w:r>
      <w:r w:rsidRPr="00C5393B">
        <w:rPr>
          <w:rtl/>
        </w:rPr>
        <w:t>)</w:t>
      </w:r>
      <w:r w:rsidRPr="00C5393B">
        <w:rPr>
          <w:rFonts w:hint="cs"/>
          <w:rtl/>
        </w:rPr>
        <w:t xml:space="preserve"> ל</w:t>
      </w:r>
      <w:r w:rsidRPr="00C5393B">
        <w:rPr>
          <w:rtl/>
        </w:rPr>
        <w:t>מכירות</w:t>
      </w:r>
      <w:r w:rsidRPr="00C5393B">
        <w:rPr>
          <w:rFonts w:hint="cs"/>
          <w:rtl/>
        </w:rPr>
        <w:t xml:space="preserve"> (כולל מע"</w:t>
      </w:r>
      <w:r w:rsidR="00906241">
        <w:rPr>
          <w:rFonts w:hint="cs"/>
          <w:rtl/>
        </w:rPr>
        <w:t>ם</w:t>
      </w:r>
      <w:r w:rsidRPr="00C5393B">
        <w:rPr>
          <w:rFonts w:hint="cs"/>
          <w:rtl/>
        </w:rPr>
        <w:t>)</w:t>
      </w:r>
      <w:r>
        <w:rPr>
          <w:rFonts w:hint="cs"/>
          <w:rtl/>
        </w:rPr>
        <w:t xml:space="preserve"> מוכפל ב-</w:t>
      </w:r>
      <w:r w:rsidRPr="00C5393B">
        <w:rPr>
          <w:rtl/>
        </w:rPr>
        <w:t>365</w:t>
      </w:r>
      <w:r>
        <w:rPr>
          <w:rFonts w:hint="cs"/>
          <w:rtl/>
        </w:rPr>
        <w:t xml:space="preserve"> ימים בשנה</w:t>
      </w:r>
      <w:r w:rsidRPr="00C5393B">
        <w:rPr>
          <w:rtl/>
        </w:rPr>
        <w:t>.</w:t>
      </w:r>
      <w:r w:rsidRPr="007B740F">
        <w:rPr>
          <w:rtl/>
        </w:rPr>
        <w:t xml:space="preserve"> להלן לוח </w:t>
      </w:r>
      <w:r w:rsidR="008F1527">
        <w:rPr>
          <w:rFonts w:hint="cs"/>
          <w:rtl/>
        </w:rPr>
        <w:t>37</w:t>
      </w:r>
      <w:r w:rsidRPr="007B740F">
        <w:rPr>
          <w:rtl/>
        </w:rPr>
        <w:t xml:space="preserve"> המציג את יחס ימי לקוחות</w:t>
      </w:r>
      <w:r w:rsidRPr="007B740F">
        <w:rPr>
          <w:rFonts w:hint="cs"/>
          <w:rtl/>
        </w:rPr>
        <w:t>.</w:t>
      </w:r>
    </w:p>
    <w:p w:rsidR="00D05AA6" w:rsidP="0023206D">
      <w:pPr>
        <w:pStyle w:val="a"/>
        <w:spacing w:line="269" w:lineRule="auto"/>
        <w:rPr>
          <w:rtl/>
        </w:rPr>
      </w:pPr>
    </w:p>
    <w:p w:rsidR="00D05AA6" w:rsidRPr="000E411D" w:rsidP="008670D8">
      <w:pPr>
        <w:spacing w:after="120" w:line="269" w:lineRule="auto"/>
        <w:jc w:val="center"/>
        <w:rPr>
          <w:b/>
          <w:bCs/>
          <w:rtl/>
        </w:rPr>
      </w:pPr>
      <w:r w:rsidRPr="000E411D">
        <w:rPr>
          <w:b/>
          <w:bCs/>
          <w:rtl/>
        </w:rPr>
        <w:t xml:space="preserve">לוח </w:t>
      </w:r>
      <w:r w:rsidR="008F1527">
        <w:rPr>
          <w:rFonts w:hint="cs"/>
          <w:b/>
          <w:bCs/>
          <w:rtl/>
        </w:rPr>
        <w:t>37</w:t>
      </w:r>
      <w:r w:rsidRPr="000E411D">
        <w:rPr>
          <w:rFonts w:hint="cs"/>
          <w:b/>
          <w:bCs/>
          <w:rtl/>
        </w:rPr>
        <w:t>:</w:t>
      </w:r>
      <w:r w:rsidRPr="000E411D">
        <w:rPr>
          <w:b/>
          <w:bCs/>
          <w:rtl/>
        </w:rPr>
        <w:t xml:space="preserve"> </w:t>
      </w:r>
      <w:r w:rsidRPr="000E411D">
        <w:rPr>
          <w:rFonts w:hint="cs"/>
          <w:b/>
          <w:bCs/>
          <w:rtl/>
        </w:rPr>
        <w:t>יחס ימי לקוחות</w:t>
      </w:r>
      <w:r>
        <w:rPr>
          <w:rFonts w:hint="cs"/>
          <w:b/>
          <w:bCs/>
          <w:rtl/>
        </w:rPr>
        <w:t>, 2016 - 2018</w:t>
      </w:r>
      <w:r w:rsidRPr="000E411D">
        <w:rPr>
          <w:rFonts w:hint="cs"/>
          <w:b/>
          <w:bCs/>
          <w:rtl/>
        </w:rPr>
        <w:t xml:space="preserve"> </w:t>
      </w:r>
      <w:r w:rsidRPr="000E411D">
        <w:rPr>
          <w:b/>
          <w:bCs/>
          <w:rtl/>
        </w:rPr>
        <w:t>(באלפי ש"ח</w:t>
      </w:r>
      <w:r w:rsidR="00932ECF">
        <w:rPr>
          <w:rFonts w:hint="cs"/>
          <w:b/>
          <w:bCs/>
          <w:rtl/>
        </w:rPr>
        <w:t>, כולל מע"ם</w:t>
      </w:r>
      <w:r w:rsidRPr="000E411D">
        <w:rPr>
          <w:b/>
          <w:bCs/>
          <w:rtl/>
        </w:rPr>
        <w:t>)</w:t>
      </w:r>
    </w:p>
    <w:tbl>
      <w:tblPr>
        <w:tblStyle w:val="TableGrid"/>
        <w:bidiVisual/>
        <w:tblW w:w="0" w:type="auto"/>
        <w:jc w:val="center"/>
        <w:tblLook w:val="04A0"/>
      </w:tblPr>
      <w:tblGrid>
        <w:gridCol w:w="2038"/>
        <w:gridCol w:w="2036"/>
        <w:gridCol w:w="2037"/>
        <w:gridCol w:w="2037"/>
      </w:tblGrid>
      <w:tr w:rsidTr="008670D8">
        <w:tblPrEx>
          <w:tblW w:w="0" w:type="auto"/>
          <w:jc w:val="center"/>
          <w:tblLook w:val="04A0"/>
        </w:tblPrEx>
        <w:trPr>
          <w:trHeight w:val="493"/>
          <w:jc w:val="center"/>
        </w:trPr>
        <w:tc>
          <w:tcPr>
            <w:tcW w:w="2038" w:type="dxa"/>
            <w:vAlign w:val="center"/>
          </w:tcPr>
          <w:p w:rsidR="00D05AA6" w:rsidRPr="001D3EC4" w:rsidP="008670D8">
            <w:pPr>
              <w:spacing w:before="80" w:after="80" w:line="240" w:lineRule="exact"/>
              <w:jc w:val="center"/>
              <w:rPr>
                <w:sz w:val="22"/>
                <w:szCs w:val="22"/>
                <w:rtl/>
              </w:rPr>
            </w:pPr>
          </w:p>
        </w:tc>
        <w:tc>
          <w:tcPr>
            <w:tcW w:w="2036" w:type="dxa"/>
            <w:shd w:val="clear" w:color="auto" w:fill="EEECE1" w:themeFill="background2"/>
            <w:vAlign w:val="center"/>
          </w:tcPr>
          <w:p w:rsidR="00D05AA6" w:rsidRPr="001D3EC4" w:rsidP="008670D8">
            <w:pPr>
              <w:spacing w:before="80" w:after="80" w:line="240" w:lineRule="exact"/>
              <w:jc w:val="center"/>
              <w:rPr>
                <w:b/>
                <w:bCs/>
                <w:sz w:val="22"/>
                <w:szCs w:val="22"/>
                <w:rtl/>
              </w:rPr>
            </w:pPr>
            <w:r w:rsidRPr="001D3EC4">
              <w:rPr>
                <w:b/>
                <w:bCs/>
                <w:sz w:val="22"/>
                <w:szCs w:val="22"/>
                <w:rtl/>
              </w:rPr>
              <w:t>2018</w:t>
            </w:r>
          </w:p>
        </w:tc>
        <w:tc>
          <w:tcPr>
            <w:tcW w:w="2037" w:type="dxa"/>
            <w:shd w:val="clear" w:color="auto" w:fill="EEECE1" w:themeFill="background2"/>
            <w:vAlign w:val="center"/>
          </w:tcPr>
          <w:p w:rsidR="00D05AA6" w:rsidRPr="001D3EC4" w:rsidP="008670D8">
            <w:pPr>
              <w:spacing w:before="80" w:after="80" w:line="240" w:lineRule="exact"/>
              <w:jc w:val="center"/>
              <w:rPr>
                <w:b/>
                <w:bCs/>
                <w:sz w:val="22"/>
                <w:szCs w:val="22"/>
                <w:rtl/>
              </w:rPr>
            </w:pPr>
            <w:r w:rsidRPr="001D3EC4">
              <w:rPr>
                <w:b/>
                <w:bCs/>
                <w:sz w:val="22"/>
                <w:szCs w:val="22"/>
                <w:rtl/>
              </w:rPr>
              <w:t>2017</w:t>
            </w:r>
          </w:p>
        </w:tc>
        <w:tc>
          <w:tcPr>
            <w:tcW w:w="2037" w:type="dxa"/>
            <w:shd w:val="clear" w:color="auto" w:fill="EEECE1" w:themeFill="background2"/>
            <w:vAlign w:val="center"/>
          </w:tcPr>
          <w:p w:rsidR="00D05AA6" w:rsidRPr="001D3EC4" w:rsidP="008670D8">
            <w:pPr>
              <w:spacing w:before="80" w:after="80" w:line="240" w:lineRule="exact"/>
              <w:jc w:val="center"/>
              <w:rPr>
                <w:b/>
                <w:bCs/>
                <w:sz w:val="22"/>
                <w:szCs w:val="22"/>
                <w:rtl/>
              </w:rPr>
            </w:pPr>
            <w:r w:rsidRPr="001D3EC4">
              <w:rPr>
                <w:b/>
                <w:bCs/>
                <w:sz w:val="22"/>
                <w:szCs w:val="22"/>
                <w:rtl/>
              </w:rPr>
              <w:t>2016</w:t>
            </w:r>
          </w:p>
        </w:tc>
      </w:tr>
      <w:tr w:rsidTr="008670D8">
        <w:tblPrEx>
          <w:tblW w:w="0" w:type="auto"/>
          <w:jc w:val="center"/>
          <w:tblLook w:val="04A0"/>
        </w:tblPrEx>
        <w:trPr>
          <w:jc w:val="center"/>
        </w:trPr>
        <w:tc>
          <w:tcPr>
            <w:tcW w:w="2038" w:type="dxa"/>
          </w:tcPr>
          <w:p w:rsidR="00D05AA6" w:rsidRPr="001D3EC4" w:rsidP="008670D8">
            <w:pPr>
              <w:spacing w:before="80" w:after="80" w:line="240" w:lineRule="exact"/>
              <w:jc w:val="center"/>
              <w:rPr>
                <w:sz w:val="22"/>
                <w:szCs w:val="22"/>
                <w:rtl/>
              </w:rPr>
            </w:pPr>
            <w:r w:rsidRPr="001D3EC4">
              <w:rPr>
                <w:sz w:val="22"/>
                <w:szCs w:val="22"/>
                <w:rtl/>
              </w:rPr>
              <w:t>לקוחות</w:t>
            </w:r>
            <w:r w:rsidRPr="001D3EC4" w:rsidR="0039668F">
              <w:rPr>
                <w:rFonts w:hint="cs"/>
                <w:sz w:val="22"/>
                <w:szCs w:val="22"/>
                <w:rtl/>
              </w:rPr>
              <w:t xml:space="preserve"> כולל מע"ם</w:t>
            </w:r>
          </w:p>
        </w:tc>
        <w:tc>
          <w:tcPr>
            <w:tcW w:w="2036" w:type="dxa"/>
          </w:tcPr>
          <w:p w:rsidR="00D05AA6" w:rsidRPr="001D3EC4" w:rsidP="008670D8">
            <w:pPr>
              <w:spacing w:before="80" w:after="80" w:line="240" w:lineRule="exact"/>
              <w:jc w:val="center"/>
              <w:rPr>
                <w:sz w:val="22"/>
                <w:szCs w:val="22"/>
                <w:rtl/>
              </w:rPr>
            </w:pPr>
            <w:r w:rsidRPr="001D3EC4">
              <w:rPr>
                <w:sz w:val="22"/>
                <w:szCs w:val="22"/>
                <w:rtl/>
              </w:rPr>
              <w:t>132,671</w:t>
            </w:r>
          </w:p>
        </w:tc>
        <w:tc>
          <w:tcPr>
            <w:tcW w:w="2037" w:type="dxa"/>
          </w:tcPr>
          <w:p w:rsidR="00D05AA6" w:rsidRPr="001D3EC4" w:rsidP="008670D8">
            <w:pPr>
              <w:spacing w:before="80" w:after="80" w:line="240" w:lineRule="exact"/>
              <w:jc w:val="center"/>
              <w:rPr>
                <w:sz w:val="22"/>
                <w:szCs w:val="22"/>
                <w:rtl/>
              </w:rPr>
            </w:pPr>
            <w:r w:rsidRPr="001D3EC4">
              <w:rPr>
                <w:sz w:val="22"/>
                <w:szCs w:val="22"/>
                <w:rtl/>
              </w:rPr>
              <w:t>117,778</w:t>
            </w:r>
          </w:p>
        </w:tc>
        <w:tc>
          <w:tcPr>
            <w:tcW w:w="2037" w:type="dxa"/>
          </w:tcPr>
          <w:p w:rsidR="00D05AA6" w:rsidRPr="001D3EC4" w:rsidP="008670D8">
            <w:pPr>
              <w:spacing w:before="80" w:after="80" w:line="240" w:lineRule="exact"/>
              <w:jc w:val="center"/>
              <w:rPr>
                <w:sz w:val="22"/>
                <w:szCs w:val="22"/>
                <w:rtl/>
              </w:rPr>
            </w:pPr>
            <w:r w:rsidRPr="001D3EC4">
              <w:rPr>
                <w:sz w:val="22"/>
                <w:szCs w:val="22"/>
                <w:rtl/>
              </w:rPr>
              <w:t>91,909</w:t>
            </w:r>
          </w:p>
        </w:tc>
      </w:tr>
      <w:tr w:rsidTr="008670D8">
        <w:tblPrEx>
          <w:tblW w:w="0" w:type="auto"/>
          <w:jc w:val="center"/>
          <w:tblLook w:val="04A0"/>
        </w:tblPrEx>
        <w:trPr>
          <w:jc w:val="center"/>
        </w:trPr>
        <w:tc>
          <w:tcPr>
            <w:tcW w:w="2038" w:type="dxa"/>
          </w:tcPr>
          <w:p w:rsidR="0010174C" w:rsidRPr="001D3EC4" w:rsidP="008670D8">
            <w:pPr>
              <w:spacing w:before="80" w:after="80" w:line="240" w:lineRule="exact"/>
              <w:jc w:val="center"/>
              <w:rPr>
                <w:sz w:val="22"/>
                <w:szCs w:val="22"/>
                <w:rtl/>
              </w:rPr>
            </w:pPr>
            <w:r w:rsidRPr="001D3EC4">
              <w:rPr>
                <w:sz w:val="22"/>
                <w:szCs w:val="22"/>
                <w:rtl/>
              </w:rPr>
              <w:t>הכנסות</w:t>
            </w:r>
            <w:r w:rsidRPr="001D3EC4" w:rsidR="0039668F">
              <w:rPr>
                <w:rFonts w:hint="cs"/>
                <w:sz w:val="22"/>
                <w:szCs w:val="22"/>
                <w:rtl/>
              </w:rPr>
              <w:t xml:space="preserve"> כולל מע"ם</w:t>
            </w:r>
          </w:p>
        </w:tc>
        <w:tc>
          <w:tcPr>
            <w:tcW w:w="2036" w:type="dxa"/>
            <w:shd w:val="clear" w:color="auto" w:fill="auto"/>
          </w:tcPr>
          <w:p w:rsidR="0010174C" w:rsidRPr="001D3EC4" w:rsidP="008670D8">
            <w:pPr>
              <w:spacing w:before="80" w:after="80" w:line="240" w:lineRule="exact"/>
              <w:jc w:val="center"/>
              <w:rPr>
                <w:sz w:val="22"/>
                <w:szCs w:val="22"/>
                <w:rtl/>
              </w:rPr>
            </w:pPr>
            <w:r w:rsidRPr="001D3EC4">
              <w:rPr>
                <w:rFonts w:hint="cs"/>
                <w:sz w:val="22"/>
                <w:szCs w:val="22"/>
                <w:rtl/>
              </w:rPr>
              <w:t>488,011</w:t>
            </w:r>
          </w:p>
        </w:tc>
        <w:tc>
          <w:tcPr>
            <w:tcW w:w="2037" w:type="dxa"/>
            <w:shd w:val="clear" w:color="auto" w:fill="auto"/>
          </w:tcPr>
          <w:p w:rsidR="0010174C" w:rsidRPr="001D3EC4" w:rsidP="008670D8">
            <w:pPr>
              <w:spacing w:before="80" w:after="80" w:line="240" w:lineRule="exact"/>
              <w:jc w:val="center"/>
              <w:rPr>
                <w:sz w:val="22"/>
                <w:szCs w:val="22"/>
                <w:rtl/>
              </w:rPr>
            </w:pPr>
            <w:r w:rsidRPr="001D3EC4">
              <w:rPr>
                <w:rFonts w:hint="cs"/>
                <w:sz w:val="22"/>
                <w:szCs w:val="22"/>
                <w:rtl/>
              </w:rPr>
              <w:t>496,859</w:t>
            </w:r>
          </w:p>
        </w:tc>
        <w:tc>
          <w:tcPr>
            <w:tcW w:w="2037" w:type="dxa"/>
            <w:shd w:val="clear" w:color="auto" w:fill="auto"/>
          </w:tcPr>
          <w:p w:rsidR="0010174C" w:rsidRPr="001D3EC4" w:rsidP="008670D8">
            <w:pPr>
              <w:spacing w:before="80" w:after="80" w:line="240" w:lineRule="exact"/>
              <w:jc w:val="center"/>
              <w:rPr>
                <w:sz w:val="22"/>
                <w:szCs w:val="22"/>
                <w:rtl/>
              </w:rPr>
            </w:pPr>
            <w:r w:rsidRPr="001D3EC4">
              <w:rPr>
                <w:rFonts w:hint="cs"/>
                <w:sz w:val="22"/>
                <w:szCs w:val="22"/>
                <w:rtl/>
              </w:rPr>
              <w:t>466,148</w:t>
            </w:r>
          </w:p>
        </w:tc>
      </w:tr>
      <w:tr w:rsidTr="008670D8">
        <w:tblPrEx>
          <w:tblW w:w="0" w:type="auto"/>
          <w:jc w:val="center"/>
          <w:tblLook w:val="04A0"/>
        </w:tblPrEx>
        <w:trPr>
          <w:jc w:val="center"/>
        </w:trPr>
        <w:tc>
          <w:tcPr>
            <w:tcW w:w="2038" w:type="dxa"/>
          </w:tcPr>
          <w:p w:rsidR="00932ECF" w:rsidRPr="001D3EC4" w:rsidP="008670D8">
            <w:pPr>
              <w:spacing w:before="80" w:after="80" w:line="240" w:lineRule="exact"/>
              <w:jc w:val="center"/>
              <w:rPr>
                <w:sz w:val="22"/>
                <w:szCs w:val="22"/>
                <w:highlight w:val="yellow"/>
                <w:rtl/>
              </w:rPr>
            </w:pPr>
          </w:p>
        </w:tc>
        <w:tc>
          <w:tcPr>
            <w:tcW w:w="2036" w:type="dxa"/>
            <w:shd w:val="clear" w:color="auto" w:fill="auto"/>
          </w:tcPr>
          <w:p w:rsidR="00932ECF" w:rsidRPr="001D3EC4" w:rsidP="008670D8">
            <w:pPr>
              <w:spacing w:before="80" w:after="80" w:line="240" w:lineRule="exact"/>
              <w:jc w:val="center"/>
              <w:rPr>
                <w:sz w:val="22"/>
                <w:szCs w:val="22"/>
                <w:rtl/>
              </w:rPr>
            </w:pPr>
          </w:p>
        </w:tc>
        <w:tc>
          <w:tcPr>
            <w:tcW w:w="2037" w:type="dxa"/>
            <w:shd w:val="clear" w:color="auto" w:fill="auto"/>
          </w:tcPr>
          <w:p w:rsidR="00932ECF" w:rsidRPr="001D3EC4" w:rsidP="008670D8">
            <w:pPr>
              <w:spacing w:before="80" w:after="80" w:line="240" w:lineRule="exact"/>
              <w:jc w:val="center"/>
              <w:rPr>
                <w:sz w:val="22"/>
                <w:szCs w:val="22"/>
                <w:rtl/>
              </w:rPr>
            </w:pPr>
          </w:p>
        </w:tc>
        <w:tc>
          <w:tcPr>
            <w:tcW w:w="2037" w:type="dxa"/>
            <w:shd w:val="clear" w:color="auto" w:fill="auto"/>
          </w:tcPr>
          <w:p w:rsidR="00932ECF" w:rsidRPr="001D3EC4" w:rsidP="008670D8">
            <w:pPr>
              <w:spacing w:before="80" w:after="80" w:line="240" w:lineRule="exact"/>
              <w:jc w:val="center"/>
              <w:rPr>
                <w:sz w:val="22"/>
                <w:szCs w:val="22"/>
                <w:rtl/>
              </w:rPr>
            </w:pPr>
          </w:p>
        </w:tc>
      </w:tr>
      <w:tr w:rsidTr="008670D8">
        <w:tblPrEx>
          <w:tblW w:w="0" w:type="auto"/>
          <w:jc w:val="center"/>
          <w:tblLook w:val="04A0"/>
        </w:tblPrEx>
        <w:trPr>
          <w:jc w:val="center"/>
        </w:trPr>
        <w:tc>
          <w:tcPr>
            <w:tcW w:w="2038" w:type="dxa"/>
          </w:tcPr>
          <w:p w:rsidR="0010174C" w:rsidRPr="001D3EC4" w:rsidP="008670D8">
            <w:pPr>
              <w:spacing w:before="80" w:after="80" w:line="240" w:lineRule="exact"/>
              <w:jc w:val="center"/>
              <w:rPr>
                <w:sz w:val="22"/>
                <w:szCs w:val="22"/>
                <w:rtl/>
              </w:rPr>
            </w:pPr>
            <w:r w:rsidRPr="001D3EC4">
              <w:rPr>
                <w:sz w:val="22"/>
                <w:szCs w:val="22"/>
                <w:rtl/>
              </w:rPr>
              <w:t>שיעור לקוחות מהכנסות</w:t>
            </w:r>
          </w:p>
        </w:tc>
        <w:tc>
          <w:tcPr>
            <w:tcW w:w="2036" w:type="dxa"/>
            <w:shd w:val="clear" w:color="auto" w:fill="auto"/>
          </w:tcPr>
          <w:p w:rsidR="0010174C" w:rsidRPr="001D3EC4" w:rsidP="008670D8">
            <w:pPr>
              <w:spacing w:before="80" w:after="80" w:line="240" w:lineRule="exact"/>
              <w:jc w:val="center"/>
              <w:rPr>
                <w:b/>
                <w:bCs/>
                <w:sz w:val="22"/>
                <w:szCs w:val="22"/>
                <w:rtl/>
              </w:rPr>
            </w:pPr>
            <w:r w:rsidRPr="001D3EC4">
              <w:rPr>
                <w:rFonts w:hint="cs"/>
                <w:b/>
                <w:bCs/>
                <w:sz w:val="22"/>
                <w:szCs w:val="22"/>
                <w:rtl/>
              </w:rPr>
              <w:t>27.19%</w:t>
            </w:r>
          </w:p>
        </w:tc>
        <w:tc>
          <w:tcPr>
            <w:tcW w:w="2037" w:type="dxa"/>
            <w:shd w:val="clear" w:color="auto" w:fill="auto"/>
          </w:tcPr>
          <w:p w:rsidR="0010174C" w:rsidRPr="001D3EC4" w:rsidP="008670D8">
            <w:pPr>
              <w:spacing w:before="80" w:after="80" w:line="240" w:lineRule="exact"/>
              <w:jc w:val="center"/>
              <w:rPr>
                <w:b/>
                <w:bCs/>
                <w:sz w:val="22"/>
                <w:szCs w:val="22"/>
                <w:rtl/>
              </w:rPr>
            </w:pPr>
            <w:r w:rsidRPr="001D3EC4">
              <w:rPr>
                <w:rFonts w:hint="cs"/>
                <w:b/>
                <w:bCs/>
                <w:sz w:val="22"/>
                <w:szCs w:val="22"/>
                <w:rtl/>
              </w:rPr>
              <w:t>23.70%</w:t>
            </w:r>
          </w:p>
        </w:tc>
        <w:tc>
          <w:tcPr>
            <w:tcW w:w="2037" w:type="dxa"/>
            <w:shd w:val="clear" w:color="auto" w:fill="auto"/>
          </w:tcPr>
          <w:p w:rsidR="0010174C" w:rsidRPr="001D3EC4" w:rsidP="008670D8">
            <w:pPr>
              <w:spacing w:before="80" w:after="80" w:line="240" w:lineRule="exact"/>
              <w:jc w:val="center"/>
              <w:rPr>
                <w:b/>
                <w:bCs/>
                <w:sz w:val="22"/>
                <w:szCs w:val="22"/>
                <w:rtl/>
              </w:rPr>
            </w:pPr>
            <w:r w:rsidRPr="001D3EC4">
              <w:rPr>
                <w:rFonts w:hint="cs"/>
                <w:b/>
                <w:bCs/>
                <w:sz w:val="22"/>
                <w:szCs w:val="22"/>
                <w:rtl/>
              </w:rPr>
              <w:t>19.72%</w:t>
            </w:r>
          </w:p>
        </w:tc>
      </w:tr>
      <w:tr w:rsidTr="008670D8">
        <w:tblPrEx>
          <w:tblW w:w="0" w:type="auto"/>
          <w:jc w:val="center"/>
          <w:tblLook w:val="04A0"/>
        </w:tblPrEx>
        <w:trPr>
          <w:jc w:val="center"/>
        </w:trPr>
        <w:tc>
          <w:tcPr>
            <w:tcW w:w="2038" w:type="dxa"/>
          </w:tcPr>
          <w:p w:rsidR="00D05AA6" w:rsidRPr="001D3EC4" w:rsidP="008670D8">
            <w:pPr>
              <w:spacing w:before="80" w:after="80" w:line="240" w:lineRule="exact"/>
              <w:jc w:val="center"/>
              <w:rPr>
                <w:sz w:val="22"/>
                <w:szCs w:val="22"/>
                <w:rtl/>
              </w:rPr>
            </w:pPr>
            <w:r w:rsidRPr="001D3EC4">
              <w:rPr>
                <w:sz w:val="22"/>
                <w:szCs w:val="22"/>
                <w:rtl/>
              </w:rPr>
              <w:t>יחס ימי לקוחות</w:t>
            </w:r>
          </w:p>
        </w:tc>
        <w:tc>
          <w:tcPr>
            <w:tcW w:w="2036" w:type="dxa"/>
          </w:tcPr>
          <w:p w:rsidR="00D05AA6" w:rsidRPr="001D3EC4" w:rsidP="008670D8">
            <w:pPr>
              <w:spacing w:before="80" w:after="80" w:line="240" w:lineRule="exact"/>
              <w:jc w:val="center"/>
              <w:rPr>
                <w:b/>
                <w:bCs/>
                <w:sz w:val="22"/>
                <w:szCs w:val="22"/>
                <w:rtl/>
              </w:rPr>
            </w:pPr>
            <w:r w:rsidRPr="001D3EC4">
              <w:rPr>
                <w:b/>
                <w:bCs/>
                <w:sz w:val="22"/>
                <w:szCs w:val="22"/>
                <w:rtl/>
              </w:rPr>
              <w:t>99</w:t>
            </w:r>
          </w:p>
        </w:tc>
        <w:tc>
          <w:tcPr>
            <w:tcW w:w="2037" w:type="dxa"/>
          </w:tcPr>
          <w:p w:rsidR="00D05AA6" w:rsidRPr="001D3EC4" w:rsidP="008670D8">
            <w:pPr>
              <w:spacing w:before="80" w:after="80" w:line="240" w:lineRule="exact"/>
              <w:jc w:val="center"/>
              <w:rPr>
                <w:b/>
                <w:bCs/>
                <w:sz w:val="22"/>
                <w:szCs w:val="22"/>
                <w:rtl/>
              </w:rPr>
            </w:pPr>
            <w:r w:rsidRPr="001D3EC4">
              <w:rPr>
                <w:b/>
                <w:bCs/>
                <w:sz w:val="22"/>
                <w:szCs w:val="22"/>
                <w:rtl/>
              </w:rPr>
              <w:t>87</w:t>
            </w:r>
          </w:p>
        </w:tc>
        <w:tc>
          <w:tcPr>
            <w:tcW w:w="2037" w:type="dxa"/>
          </w:tcPr>
          <w:p w:rsidR="00D05AA6" w:rsidRPr="001D3EC4" w:rsidP="008670D8">
            <w:pPr>
              <w:spacing w:before="80" w:after="80" w:line="240" w:lineRule="exact"/>
              <w:jc w:val="center"/>
              <w:rPr>
                <w:b/>
                <w:bCs/>
                <w:sz w:val="22"/>
                <w:szCs w:val="22"/>
                <w:rtl/>
              </w:rPr>
            </w:pPr>
            <w:r w:rsidRPr="001D3EC4">
              <w:rPr>
                <w:b/>
                <w:bCs/>
                <w:sz w:val="22"/>
                <w:szCs w:val="22"/>
                <w:rtl/>
              </w:rPr>
              <w:t>72</w:t>
            </w:r>
          </w:p>
        </w:tc>
      </w:tr>
      <w:tr w:rsidTr="008670D8">
        <w:tblPrEx>
          <w:tblW w:w="0" w:type="auto"/>
          <w:jc w:val="center"/>
          <w:tblLook w:val="04A0"/>
        </w:tblPrEx>
        <w:trPr>
          <w:jc w:val="center"/>
        </w:trPr>
        <w:tc>
          <w:tcPr>
            <w:tcW w:w="2038" w:type="dxa"/>
          </w:tcPr>
          <w:p w:rsidR="00D05AA6" w:rsidRPr="001D3EC4" w:rsidP="008670D8">
            <w:pPr>
              <w:spacing w:before="80" w:after="80" w:line="240" w:lineRule="exact"/>
              <w:jc w:val="center"/>
              <w:rPr>
                <w:sz w:val="22"/>
                <w:szCs w:val="22"/>
                <w:rtl/>
              </w:rPr>
            </w:pPr>
            <w:r w:rsidRPr="001D3EC4">
              <w:rPr>
                <w:sz w:val="22"/>
                <w:szCs w:val="22"/>
                <w:rtl/>
              </w:rPr>
              <w:t xml:space="preserve">שינוי </w:t>
            </w:r>
            <w:r w:rsidRPr="001D3EC4">
              <w:rPr>
                <w:rFonts w:hint="cs"/>
                <w:sz w:val="22"/>
                <w:szCs w:val="22"/>
                <w:rtl/>
              </w:rPr>
              <w:t>בהשוואה</w:t>
            </w:r>
            <w:r w:rsidRPr="001D3EC4">
              <w:rPr>
                <w:sz w:val="22"/>
                <w:szCs w:val="22"/>
                <w:rtl/>
              </w:rPr>
              <w:t xml:space="preserve"> לשנה קודמת</w:t>
            </w:r>
          </w:p>
        </w:tc>
        <w:tc>
          <w:tcPr>
            <w:tcW w:w="2036" w:type="dxa"/>
          </w:tcPr>
          <w:p w:rsidR="00D05AA6" w:rsidRPr="001D3EC4" w:rsidP="008670D8">
            <w:pPr>
              <w:spacing w:before="80" w:after="80" w:line="240" w:lineRule="exact"/>
              <w:jc w:val="center"/>
              <w:rPr>
                <w:b/>
                <w:bCs/>
                <w:sz w:val="22"/>
                <w:szCs w:val="22"/>
                <w:rtl/>
              </w:rPr>
            </w:pPr>
            <w:r w:rsidRPr="001D3EC4">
              <w:rPr>
                <w:b/>
                <w:bCs/>
                <w:sz w:val="22"/>
                <w:szCs w:val="22"/>
                <w:rtl/>
              </w:rPr>
              <w:t>15%</w:t>
            </w:r>
          </w:p>
        </w:tc>
        <w:tc>
          <w:tcPr>
            <w:tcW w:w="2037" w:type="dxa"/>
          </w:tcPr>
          <w:p w:rsidR="00D05AA6" w:rsidRPr="001D3EC4" w:rsidP="008670D8">
            <w:pPr>
              <w:spacing w:before="80" w:after="80" w:line="240" w:lineRule="exact"/>
              <w:jc w:val="center"/>
              <w:rPr>
                <w:b/>
                <w:bCs/>
                <w:sz w:val="22"/>
                <w:szCs w:val="22"/>
                <w:rtl/>
              </w:rPr>
            </w:pPr>
            <w:r w:rsidRPr="001D3EC4">
              <w:rPr>
                <w:b/>
                <w:bCs/>
                <w:sz w:val="22"/>
                <w:szCs w:val="22"/>
                <w:rtl/>
              </w:rPr>
              <w:t>20%</w:t>
            </w:r>
          </w:p>
        </w:tc>
        <w:tc>
          <w:tcPr>
            <w:tcW w:w="2037" w:type="dxa"/>
          </w:tcPr>
          <w:p w:rsidR="00D05AA6" w:rsidRPr="001D3EC4" w:rsidP="008670D8">
            <w:pPr>
              <w:spacing w:before="80" w:after="80" w:line="240" w:lineRule="exact"/>
              <w:jc w:val="center"/>
              <w:rPr>
                <w:b/>
                <w:bCs/>
                <w:sz w:val="22"/>
                <w:szCs w:val="22"/>
              </w:rPr>
            </w:pPr>
          </w:p>
        </w:tc>
      </w:tr>
    </w:tbl>
    <w:p w:rsidR="00D05AA6" w:rsidP="0023206D">
      <w:pPr>
        <w:pStyle w:val="a"/>
        <w:spacing w:line="269" w:lineRule="auto"/>
        <w:rPr>
          <w:rtl/>
        </w:rPr>
      </w:pPr>
    </w:p>
    <w:p w:rsidR="00D05AA6" w:rsidP="0023206D">
      <w:pPr>
        <w:spacing w:line="269" w:lineRule="auto"/>
        <w:rPr>
          <w:rtl/>
        </w:rPr>
      </w:pPr>
      <w:r>
        <w:rPr>
          <w:rFonts w:hint="cs"/>
          <w:rtl/>
        </w:rPr>
        <w:t xml:space="preserve">מלוח </w:t>
      </w:r>
      <w:r w:rsidR="008F1527">
        <w:rPr>
          <w:rFonts w:hint="cs"/>
          <w:rtl/>
        </w:rPr>
        <w:t>37</w:t>
      </w:r>
      <w:r>
        <w:rPr>
          <w:rFonts w:hint="cs"/>
          <w:rtl/>
        </w:rPr>
        <w:t xml:space="preserve"> נ</w:t>
      </w:r>
      <w:r w:rsidRPr="00A306FE">
        <w:rPr>
          <w:rFonts w:hint="cs"/>
          <w:rtl/>
        </w:rPr>
        <w:t xml:space="preserve">יתן ללמוד שבשנים 2017 ו-2018 עלה יחס ימי לקוחות בשיעורים </w:t>
      </w:r>
      <w:r w:rsidR="00906241">
        <w:rPr>
          <w:rFonts w:hint="cs"/>
          <w:rtl/>
        </w:rPr>
        <w:t>ניכרים</w:t>
      </w:r>
      <w:r w:rsidRPr="00A306FE">
        <w:rPr>
          <w:rFonts w:hint="cs"/>
          <w:rtl/>
        </w:rPr>
        <w:t>. הדבר</w:t>
      </w:r>
      <w:r>
        <w:rPr>
          <w:rFonts w:hint="cs"/>
          <w:rtl/>
        </w:rPr>
        <w:t xml:space="preserve"> </w:t>
      </w:r>
      <w:r w:rsidR="00932ECF">
        <w:rPr>
          <w:rFonts w:hint="cs"/>
          <w:rtl/>
        </w:rPr>
        <w:t>מעיד</w:t>
      </w:r>
      <w:r>
        <w:rPr>
          <w:rFonts w:hint="cs"/>
          <w:rtl/>
        </w:rPr>
        <w:t xml:space="preserve"> על בעיה אשר עלולה </w:t>
      </w:r>
      <w:r w:rsidRPr="00A306FE">
        <w:rPr>
          <w:rFonts w:hint="cs"/>
          <w:rtl/>
        </w:rPr>
        <w:t xml:space="preserve">לנבוע </w:t>
      </w:r>
      <w:r w:rsidRPr="0023621B" w:rsidR="002B2869">
        <w:rPr>
          <w:rFonts w:hint="cs"/>
          <w:rtl/>
        </w:rPr>
        <w:t>מ</w:t>
      </w:r>
      <w:r w:rsidR="00906241">
        <w:rPr>
          <w:rFonts w:hint="cs"/>
          <w:rtl/>
        </w:rPr>
        <w:t>כמה</w:t>
      </w:r>
      <w:r w:rsidRPr="00A306FE">
        <w:rPr>
          <w:rFonts w:hint="cs"/>
          <w:rtl/>
        </w:rPr>
        <w:t xml:space="preserve"> סיבות</w:t>
      </w:r>
      <w:r w:rsidR="00906241">
        <w:rPr>
          <w:rFonts w:hint="cs"/>
          <w:rtl/>
        </w:rPr>
        <w:t>, משולבות זו בזו</w:t>
      </w:r>
      <w:r>
        <w:rPr>
          <w:rFonts w:hint="cs"/>
          <w:rtl/>
        </w:rPr>
        <w:t>, כגון</w:t>
      </w:r>
      <w:r w:rsidRPr="00A306FE">
        <w:rPr>
          <w:rFonts w:hint="cs"/>
          <w:rtl/>
        </w:rPr>
        <w:t>:</w:t>
      </w:r>
      <w:r>
        <w:rPr>
          <w:rFonts w:hint="cs"/>
          <w:rtl/>
        </w:rPr>
        <w:t xml:space="preserve"> </w:t>
      </w:r>
      <w:r w:rsidRPr="00A306FE">
        <w:rPr>
          <w:rFonts w:hint="cs"/>
          <w:rtl/>
        </w:rPr>
        <w:t>קושי של לקוחות לשלם למכון</w:t>
      </w:r>
      <w:r>
        <w:rPr>
          <w:rFonts w:hint="cs"/>
          <w:rtl/>
        </w:rPr>
        <w:t xml:space="preserve">; </w:t>
      </w:r>
      <w:r w:rsidRPr="00A306FE">
        <w:rPr>
          <w:rFonts w:hint="cs"/>
          <w:rtl/>
        </w:rPr>
        <w:t>שביעות רצון נמוכה של לקוחות</w:t>
      </w:r>
      <w:r w:rsidR="00906241">
        <w:rPr>
          <w:rFonts w:hint="cs"/>
          <w:rtl/>
        </w:rPr>
        <w:t>,</w:t>
      </w:r>
      <w:r w:rsidRPr="00A306FE">
        <w:rPr>
          <w:rFonts w:hint="cs"/>
          <w:rtl/>
        </w:rPr>
        <w:t xml:space="preserve"> ולכן עיכוב בתשלום</w:t>
      </w:r>
      <w:r>
        <w:rPr>
          <w:rFonts w:hint="cs"/>
          <w:rtl/>
        </w:rPr>
        <w:t xml:space="preserve">; </w:t>
      </w:r>
      <w:r w:rsidRPr="00A306FE">
        <w:rPr>
          <w:rFonts w:hint="cs"/>
          <w:rtl/>
        </w:rPr>
        <w:t>המכון מנסה לפתות לקוחות באשראי הולך ועולה</w:t>
      </w:r>
      <w:r>
        <w:rPr>
          <w:rFonts w:hint="cs"/>
          <w:rtl/>
        </w:rPr>
        <w:t xml:space="preserve">; </w:t>
      </w:r>
      <w:r w:rsidRPr="00A306FE">
        <w:rPr>
          <w:rFonts w:hint="cs"/>
          <w:rtl/>
        </w:rPr>
        <w:t xml:space="preserve">המכון מתחיל למכור ללקוחות חלשים </w:t>
      </w:r>
      <w:r w:rsidR="00906241">
        <w:rPr>
          <w:rFonts w:hint="cs"/>
          <w:rtl/>
        </w:rPr>
        <w:t>המתקשים לעמוד בתשלומים</w:t>
      </w:r>
      <w:r>
        <w:rPr>
          <w:rFonts w:hint="cs"/>
          <w:rtl/>
        </w:rPr>
        <w:t>.</w:t>
      </w:r>
    </w:p>
    <w:p w:rsidR="0037469B" w:rsidP="0023206D">
      <w:pPr>
        <w:pStyle w:val="a"/>
        <w:spacing w:line="269" w:lineRule="auto"/>
        <w:rPr>
          <w:rtl/>
        </w:rPr>
      </w:pPr>
    </w:p>
    <w:p w:rsidR="0048600C" w:rsidRPr="000E1027" w:rsidP="0023206D">
      <w:pPr>
        <w:spacing w:line="269" w:lineRule="auto"/>
        <w:rPr>
          <w:rtl/>
        </w:rPr>
      </w:pPr>
      <w:r w:rsidRPr="000E1027">
        <w:rPr>
          <w:rtl/>
        </w:rPr>
        <w:t>המכון מסר בתגובתו כי גידול בימי האשראי נובע ישירות מרפורמת התחרות, שבגינה מתחרה המכון בשוק עסקי תחרותי. אחת הסוגיות אשר בוחנים הלקוחות טרם התקשרות היא מסגרת ימי האשראי, ועל כן נהג המכון בתחרותיות ופעל להגדלת ימי האשראי.</w:t>
      </w:r>
    </w:p>
    <w:p w:rsidR="000E1027" w:rsidP="0023206D">
      <w:pPr>
        <w:pStyle w:val="a"/>
        <w:spacing w:line="269" w:lineRule="auto"/>
        <w:rPr>
          <w:rtl/>
        </w:rPr>
      </w:pPr>
    </w:p>
    <w:p w:rsidR="0048600C" w:rsidRPr="00EC2F91" w:rsidP="0023206D">
      <w:pPr>
        <w:spacing w:line="269" w:lineRule="auto"/>
        <w:rPr>
          <w:b/>
          <w:bCs/>
          <w:rtl/>
        </w:rPr>
      </w:pPr>
      <w:r w:rsidRPr="00EC2F91">
        <w:rPr>
          <w:rFonts w:hint="eastAsia"/>
          <w:b/>
          <w:bCs/>
          <w:rtl/>
        </w:rPr>
        <w:t>משרד</w:t>
      </w:r>
      <w:r w:rsidRPr="00EC2F91">
        <w:rPr>
          <w:b/>
          <w:bCs/>
          <w:rtl/>
        </w:rPr>
        <w:t xml:space="preserve"> מבקר המדינה ממליץ למכון לבחון את ההשלכות של מדיניותו בעניין הגדלת ימי האשראי, הסיכונים הנובעים ממנה והפעולות הנ</w:t>
      </w:r>
      <w:r w:rsidRPr="00EC2F91">
        <w:rPr>
          <w:rFonts w:hint="cs"/>
          <w:b/>
          <w:bCs/>
          <w:rtl/>
        </w:rPr>
        <w:t>גזרות מהשינוי</w:t>
      </w:r>
      <w:r w:rsidRPr="00EC2F91">
        <w:rPr>
          <w:b/>
          <w:bCs/>
          <w:rtl/>
        </w:rPr>
        <w:t>.</w:t>
      </w:r>
    </w:p>
    <w:p w:rsidR="00D05AA6" w:rsidP="0023206D">
      <w:pPr>
        <w:pStyle w:val="a"/>
        <w:spacing w:line="269" w:lineRule="auto"/>
        <w:rPr>
          <w:rtl/>
        </w:rPr>
      </w:pPr>
    </w:p>
    <w:p w:rsidR="00405BF6" w:rsidRPr="00405BF6" w:rsidP="00405BF6">
      <w:pPr>
        <w:pStyle w:val="a"/>
        <w:rPr>
          <w:rtl/>
        </w:rPr>
      </w:pPr>
    </w:p>
    <w:p w:rsidR="00D05AA6" w:rsidRPr="00511E78" w:rsidP="0023206D">
      <w:pPr>
        <w:pStyle w:val="Heading3"/>
        <w:spacing w:before="0" w:line="269" w:lineRule="auto"/>
        <w:rPr>
          <w:rtl/>
        </w:rPr>
      </w:pPr>
      <w:r w:rsidRPr="00511E78">
        <w:rPr>
          <w:rFonts w:hint="cs"/>
          <w:rtl/>
        </w:rPr>
        <w:t>יחסי מבנה הון</w:t>
      </w:r>
    </w:p>
    <w:p w:rsidR="00D970A4" w:rsidRPr="00D970A4" w:rsidP="0023206D">
      <w:pPr>
        <w:pStyle w:val="a"/>
        <w:spacing w:line="269" w:lineRule="auto"/>
        <w:rPr>
          <w:rStyle w:val="5"/>
          <w:b/>
          <w:bCs w:val="0"/>
          <w:rtl/>
        </w:rPr>
      </w:pPr>
    </w:p>
    <w:p w:rsidR="00D05AA6" w:rsidP="0023206D">
      <w:pPr>
        <w:spacing w:line="269" w:lineRule="auto"/>
        <w:rPr>
          <w:rtl/>
        </w:rPr>
      </w:pPr>
      <w:r w:rsidRPr="00D970A4">
        <w:rPr>
          <w:rStyle w:val="5"/>
          <w:rFonts w:hint="cs"/>
          <w:rtl/>
        </w:rPr>
        <w:t>היחס בין הון עצמי למאזן</w:t>
      </w:r>
      <w:r w:rsidRPr="00D970A4">
        <w:rPr>
          <w:rStyle w:val="5"/>
          <w:rtl/>
        </w:rPr>
        <w:t>:</w:t>
      </w:r>
      <w:r>
        <w:rPr>
          <w:rFonts w:hint="cs"/>
          <w:rtl/>
        </w:rPr>
        <w:t xml:space="preserve"> יחס זה בוחן את שיעורו של ההון העצמי ביחס לסך כל המאזן. </w:t>
      </w:r>
      <w:r w:rsidRPr="009F3A74">
        <w:rPr>
          <w:rtl/>
        </w:rPr>
        <w:t xml:space="preserve">להלן לוח </w:t>
      </w:r>
      <w:r w:rsidR="008F1527">
        <w:rPr>
          <w:rFonts w:hint="cs"/>
          <w:rtl/>
        </w:rPr>
        <w:t>38</w:t>
      </w:r>
      <w:r w:rsidRPr="009F3A74">
        <w:rPr>
          <w:rtl/>
        </w:rPr>
        <w:t xml:space="preserve"> המצ</w:t>
      </w:r>
      <w:r>
        <w:rPr>
          <w:rtl/>
        </w:rPr>
        <w:t>יג את יחס ההון העצמי</w:t>
      </w:r>
      <w:r>
        <w:rPr>
          <w:rFonts w:hint="cs"/>
          <w:rtl/>
        </w:rPr>
        <w:t>.</w:t>
      </w:r>
    </w:p>
    <w:p w:rsidR="00D05AA6" w:rsidP="0023206D">
      <w:pPr>
        <w:pStyle w:val="a"/>
        <w:spacing w:line="269" w:lineRule="auto"/>
        <w:rPr>
          <w:rtl/>
        </w:rPr>
      </w:pPr>
    </w:p>
    <w:p w:rsidR="00D05AA6" w:rsidRPr="000E411D" w:rsidP="008670D8">
      <w:pPr>
        <w:spacing w:after="120" w:line="269" w:lineRule="auto"/>
        <w:jc w:val="center"/>
        <w:rPr>
          <w:b/>
          <w:bCs/>
          <w:rtl/>
        </w:rPr>
      </w:pPr>
      <w:r w:rsidRPr="000E411D">
        <w:rPr>
          <w:rFonts w:hint="cs"/>
          <w:b/>
          <w:bCs/>
          <w:rtl/>
        </w:rPr>
        <w:t xml:space="preserve">לוח </w:t>
      </w:r>
      <w:r w:rsidR="008F1527">
        <w:rPr>
          <w:rFonts w:hint="cs"/>
          <w:b/>
          <w:bCs/>
          <w:rtl/>
        </w:rPr>
        <w:t>38</w:t>
      </w:r>
      <w:r w:rsidRPr="000E411D">
        <w:rPr>
          <w:rFonts w:hint="cs"/>
          <w:b/>
          <w:bCs/>
          <w:rtl/>
        </w:rPr>
        <w:t>: יחס ההון העצמי, 2016 - 2018</w:t>
      </w:r>
      <w:r w:rsidRPr="000E411D">
        <w:rPr>
          <w:b/>
          <w:bCs/>
          <w:rtl/>
        </w:rPr>
        <w:t xml:space="preserve"> (באלפי ש"ח)</w:t>
      </w:r>
    </w:p>
    <w:tbl>
      <w:tblPr>
        <w:tblStyle w:val="TableGrid"/>
        <w:bidiVisual/>
        <w:tblW w:w="0" w:type="auto"/>
        <w:jc w:val="center"/>
        <w:tblLook w:val="04A0"/>
      </w:tblPr>
      <w:tblGrid>
        <w:gridCol w:w="2052"/>
        <w:gridCol w:w="2052"/>
        <w:gridCol w:w="2053"/>
        <w:gridCol w:w="2053"/>
      </w:tblGrid>
      <w:tr w:rsidTr="008670D8">
        <w:tblPrEx>
          <w:tblW w:w="0" w:type="auto"/>
          <w:jc w:val="center"/>
          <w:tblLook w:val="04A0"/>
        </w:tblPrEx>
        <w:trPr>
          <w:jc w:val="center"/>
        </w:trPr>
        <w:tc>
          <w:tcPr>
            <w:tcW w:w="2052" w:type="dxa"/>
          </w:tcPr>
          <w:p w:rsidR="00D05AA6" w:rsidRPr="001D3EC4" w:rsidP="008670D8">
            <w:pPr>
              <w:spacing w:before="80" w:after="80" w:line="240" w:lineRule="exact"/>
              <w:jc w:val="center"/>
              <w:rPr>
                <w:sz w:val="22"/>
                <w:szCs w:val="22"/>
                <w:rtl/>
              </w:rPr>
            </w:pPr>
          </w:p>
        </w:tc>
        <w:tc>
          <w:tcPr>
            <w:tcW w:w="2052" w:type="dxa"/>
            <w:shd w:val="clear" w:color="auto" w:fill="EEECE1" w:themeFill="background2"/>
          </w:tcPr>
          <w:p w:rsidR="00D05AA6" w:rsidRPr="001D3EC4" w:rsidP="008670D8">
            <w:pPr>
              <w:spacing w:before="80" w:after="80" w:line="240" w:lineRule="exact"/>
              <w:jc w:val="center"/>
              <w:rPr>
                <w:b/>
                <w:bCs/>
                <w:sz w:val="22"/>
                <w:szCs w:val="22"/>
                <w:rtl/>
              </w:rPr>
            </w:pPr>
            <w:r w:rsidRPr="001D3EC4">
              <w:rPr>
                <w:b/>
                <w:bCs/>
                <w:sz w:val="22"/>
                <w:szCs w:val="22"/>
                <w:rtl/>
              </w:rPr>
              <w:t>2018</w:t>
            </w:r>
          </w:p>
        </w:tc>
        <w:tc>
          <w:tcPr>
            <w:tcW w:w="2053" w:type="dxa"/>
            <w:shd w:val="clear" w:color="auto" w:fill="EEECE1" w:themeFill="background2"/>
          </w:tcPr>
          <w:p w:rsidR="00D05AA6" w:rsidRPr="001D3EC4" w:rsidP="008670D8">
            <w:pPr>
              <w:spacing w:before="80" w:after="80" w:line="240" w:lineRule="exact"/>
              <w:jc w:val="center"/>
              <w:rPr>
                <w:b/>
                <w:bCs/>
                <w:sz w:val="22"/>
                <w:szCs w:val="22"/>
                <w:rtl/>
              </w:rPr>
            </w:pPr>
            <w:r w:rsidRPr="001D3EC4">
              <w:rPr>
                <w:b/>
                <w:bCs/>
                <w:sz w:val="22"/>
                <w:szCs w:val="22"/>
                <w:rtl/>
              </w:rPr>
              <w:t>2017</w:t>
            </w:r>
          </w:p>
        </w:tc>
        <w:tc>
          <w:tcPr>
            <w:tcW w:w="2053" w:type="dxa"/>
            <w:shd w:val="clear" w:color="auto" w:fill="EEECE1" w:themeFill="background2"/>
          </w:tcPr>
          <w:p w:rsidR="00D05AA6" w:rsidRPr="001D3EC4" w:rsidP="008670D8">
            <w:pPr>
              <w:spacing w:before="80" w:after="80" w:line="240" w:lineRule="exact"/>
              <w:jc w:val="center"/>
              <w:rPr>
                <w:b/>
                <w:bCs/>
                <w:sz w:val="22"/>
                <w:szCs w:val="22"/>
                <w:rtl/>
              </w:rPr>
            </w:pPr>
            <w:r w:rsidRPr="001D3EC4">
              <w:rPr>
                <w:b/>
                <w:bCs/>
                <w:sz w:val="22"/>
                <w:szCs w:val="22"/>
                <w:rtl/>
              </w:rPr>
              <w:t>2016</w:t>
            </w:r>
          </w:p>
        </w:tc>
      </w:tr>
      <w:tr w:rsidTr="008670D8">
        <w:tblPrEx>
          <w:tblW w:w="0" w:type="auto"/>
          <w:jc w:val="center"/>
          <w:tblLook w:val="04A0"/>
        </w:tblPrEx>
        <w:trPr>
          <w:jc w:val="center"/>
        </w:trPr>
        <w:tc>
          <w:tcPr>
            <w:tcW w:w="2052" w:type="dxa"/>
          </w:tcPr>
          <w:p w:rsidR="00D05AA6" w:rsidRPr="001D3EC4" w:rsidP="008670D8">
            <w:pPr>
              <w:spacing w:before="80" w:after="80" w:line="240" w:lineRule="exact"/>
              <w:jc w:val="center"/>
              <w:rPr>
                <w:sz w:val="22"/>
                <w:szCs w:val="22"/>
                <w:rtl/>
              </w:rPr>
            </w:pPr>
            <w:r w:rsidRPr="001D3EC4">
              <w:rPr>
                <w:sz w:val="22"/>
                <w:szCs w:val="22"/>
                <w:rtl/>
              </w:rPr>
              <w:t>עודף בהון</w:t>
            </w:r>
            <w:r w:rsidRPr="001D3EC4" w:rsidR="00F11D5E">
              <w:rPr>
                <w:rFonts w:hint="cs"/>
                <w:sz w:val="22"/>
                <w:szCs w:val="22"/>
                <w:rtl/>
              </w:rPr>
              <w:t xml:space="preserve"> (הון עצמי)</w:t>
            </w:r>
          </w:p>
        </w:tc>
        <w:tc>
          <w:tcPr>
            <w:tcW w:w="2052" w:type="dxa"/>
          </w:tcPr>
          <w:p w:rsidR="00D05AA6" w:rsidRPr="001D3EC4" w:rsidP="008670D8">
            <w:pPr>
              <w:spacing w:before="80" w:after="80" w:line="240" w:lineRule="exact"/>
              <w:rPr>
                <w:sz w:val="22"/>
                <w:szCs w:val="22"/>
                <w:rtl/>
              </w:rPr>
            </w:pPr>
            <w:r w:rsidRPr="001D3EC4">
              <w:rPr>
                <w:sz w:val="22"/>
                <w:szCs w:val="22"/>
                <w:rtl/>
              </w:rPr>
              <w:t>126,110</w:t>
            </w:r>
          </w:p>
        </w:tc>
        <w:tc>
          <w:tcPr>
            <w:tcW w:w="2053" w:type="dxa"/>
          </w:tcPr>
          <w:p w:rsidR="00D05AA6" w:rsidRPr="001D3EC4" w:rsidP="008670D8">
            <w:pPr>
              <w:spacing w:before="80" w:after="80" w:line="240" w:lineRule="exact"/>
              <w:rPr>
                <w:sz w:val="22"/>
                <w:szCs w:val="22"/>
                <w:rtl/>
              </w:rPr>
            </w:pPr>
            <w:r w:rsidRPr="001D3EC4">
              <w:rPr>
                <w:sz w:val="22"/>
                <w:szCs w:val="22"/>
                <w:rtl/>
              </w:rPr>
              <w:t>106,286</w:t>
            </w:r>
          </w:p>
        </w:tc>
        <w:tc>
          <w:tcPr>
            <w:tcW w:w="2053" w:type="dxa"/>
          </w:tcPr>
          <w:p w:rsidR="00D05AA6" w:rsidRPr="001D3EC4" w:rsidP="008670D8">
            <w:pPr>
              <w:spacing w:before="80" w:after="80" w:line="240" w:lineRule="exact"/>
              <w:rPr>
                <w:sz w:val="22"/>
                <w:szCs w:val="22"/>
                <w:rtl/>
              </w:rPr>
            </w:pPr>
            <w:r w:rsidRPr="001D3EC4">
              <w:rPr>
                <w:sz w:val="22"/>
                <w:szCs w:val="22"/>
                <w:rtl/>
              </w:rPr>
              <w:t>70,193</w:t>
            </w:r>
          </w:p>
        </w:tc>
      </w:tr>
      <w:tr w:rsidTr="008670D8">
        <w:tblPrEx>
          <w:tblW w:w="0" w:type="auto"/>
          <w:jc w:val="center"/>
          <w:tblLook w:val="04A0"/>
        </w:tblPrEx>
        <w:trPr>
          <w:jc w:val="center"/>
        </w:trPr>
        <w:tc>
          <w:tcPr>
            <w:tcW w:w="2052" w:type="dxa"/>
          </w:tcPr>
          <w:p w:rsidR="00D05AA6" w:rsidRPr="001D3EC4" w:rsidP="008670D8">
            <w:pPr>
              <w:spacing w:before="80" w:after="80" w:line="240" w:lineRule="exact"/>
              <w:rPr>
                <w:sz w:val="22"/>
                <w:szCs w:val="22"/>
                <w:rtl/>
              </w:rPr>
            </w:pPr>
            <w:r w:rsidRPr="001D3EC4">
              <w:rPr>
                <w:rFonts w:hint="cs"/>
                <w:sz w:val="22"/>
                <w:szCs w:val="22"/>
                <w:rtl/>
              </w:rPr>
              <w:t>סך הכול</w:t>
            </w:r>
            <w:r w:rsidRPr="001D3EC4">
              <w:rPr>
                <w:sz w:val="22"/>
                <w:szCs w:val="22"/>
                <w:rtl/>
              </w:rPr>
              <w:t xml:space="preserve"> מאזן</w:t>
            </w:r>
          </w:p>
        </w:tc>
        <w:tc>
          <w:tcPr>
            <w:tcW w:w="2052" w:type="dxa"/>
          </w:tcPr>
          <w:p w:rsidR="00D05AA6" w:rsidRPr="001D3EC4" w:rsidP="008670D8">
            <w:pPr>
              <w:spacing w:before="80" w:after="80" w:line="240" w:lineRule="exact"/>
              <w:rPr>
                <w:sz w:val="22"/>
                <w:szCs w:val="22"/>
                <w:rtl/>
              </w:rPr>
            </w:pPr>
            <w:r w:rsidRPr="001D3EC4">
              <w:rPr>
                <w:sz w:val="22"/>
                <w:szCs w:val="22"/>
                <w:rtl/>
              </w:rPr>
              <w:t>389,404</w:t>
            </w:r>
          </w:p>
        </w:tc>
        <w:tc>
          <w:tcPr>
            <w:tcW w:w="2053" w:type="dxa"/>
          </w:tcPr>
          <w:p w:rsidR="00D05AA6" w:rsidRPr="001D3EC4" w:rsidP="008670D8">
            <w:pPr>
              <w:spacing w:before="80" w:after="80" w:line="240" w:lineRule="exact"/>
              <w:rPr>
                <w:sz w:val="22"/>
                <w:szCs w:val="22"/>
                <w:rtl/>
              </w:rPr>
            </w:pPr>
            <w:r w:rsidRPr="001D3EC4">
              <w:rPr>
                <w:sz w:val="22"/>
                <w:szCs w:val="22"/>
                <w:rtl/>
              </w:rPr>
              <w:t>369,125</w:t>
            </w:r>
          </w:p>
        </w:tc>
        <w:tc>
          <w:tcPr>
            <w:tcW w:w="2053" w:type="dxa"/>
          </w:tcPr>
          <w:p w:rsidR="00D05AA6" w:rsidRPr="001D3EC4" w:rsidP="008670D8">
            <w:pPr>
              <w:spacing w:before="80" w:after="80" w:line="240" w:lineRule="exact"/>
              <w:rPr>
                <w:sz w:val="22"/>
                <w:szCs w:val="22"/>
                <w:rtl/>
              </w:rPr>
            </w:pPr>
            <w:r w:rsidRPr="001D3EC4">
              <w:rPr>
                <w:sz w:val="22"/>
                <w:szCs w:val="22"/>
                <w:rtl/>
              </w:rPr>
              <w:t>339,834</w:t>
            </w:r>
          </w:p>
        </w:tc>
      </w:tr>
      <w:tr w:rsidTr="008670D8">
        <w:tblPrEx>
          <w:tblW w:w="0" w:type="auto"/>
          <w:jc w:val="center"/>
          <w:tblLook w:val="04A0"/>
        </w:tblPrEx>
        <w:trPr>
          <w:jc w:val="center"/>
        </w:trPr>
        <w:tc>
          <w:tcPr>
            <w:tcW w:w="2052" w:type="dxa"/>
          </w:tcPr>
          <w:p w:rsidR="00D05AA6" w:rsidRPr="001D3EC4" w:rsidP="008670D8">
            <w:pPr>
              <w:spacing w:before="80" w:after="80" w:line="240" w:lineRule="exact"/>
              <w:rPr>
                <w:sz w:val="22"/>
                <w:szCs w:val="22"/>
                <w:rtl/>
              </w:rPr>
            </w:pPr>
            <w:r w:rsidRPr="001D3EC4">
              <w:rPr>
                <w:sz w:val="22"/>
                <w:szCs w:val="22"/>
                <w:rtl/>
              </w:rPr>
              <w:t>יחס הון עצמי למאזן</w:t>
            </w:r>
          </w:p>
        </w:tc>
        <w:tc>
          <w:tcPr>
            <w:tcW w:w="2052" w:type="dxa"/>
          </w:tcPr>
          <w:p w:rsidR="00D05AA6" w:rsidRPr="001D3EC4" w:rsidP="008670D8">
            <w:pPr>
              <w:spacing w:before="80" w:after="80" w:line="240" w:lineRule="exact"/>
              <w:rPr>
                <w:sz w:val="22"/>
                <w:szCs w:val="22"/>
                <w:rtl/>
              </w:rPr>
            </w:pPr>
            <w:r w:rsidRPr="001D3EC4">
              <w:rPr>
                <w:sz w:val="22"/>
                <w:szCs w:val="22"/>
                <w:rtl/>
              </w:rPr>
              <w:t>32%</w:t>
            </w:r>
          </w:p>
        </w:tc>
        <w:tc>
          <w:tcPr>
            <w:tcW w:w="2053" w:type="dxa"/>
          </w:tcPr>
          <w:p w:rsidR="00D05AA6" w:rsidRPr="001D3EC4" w:rsidP="008670D8">
            <w:pPr>
              <w:spacing w:before="80" w:after="80" w:line="240" w:lineRule="exact"/>
              <w:rPr>
                <w:sz w:val="22"/>
                <w:szCs w:val="22"/>
                <w:rtl/>
              </w:rPr>
            </w:pPr>
            <w:r w:rsidRPr="001D3EC4">
              <w:rPr>
                <w:sz w:val="22"/>
                <w:szCs w:val="22"/>
                <w:rtl/>
              </w:rPr>
              <w:t>29%</w:t>
            </w:r>
          </w:p>
        </w:tc>
        <w:tc>
          <w:tcPr>
            <w:tcW w:w="2053" w:type="dxa"/>
          </w:tcPr>
          <w:p w:rsidR="00D05AA6" w:rsidRPr="001D3EC4" w:rsidP="008670D8">
            <w:pPr>
              <w:spacing w:before="80" w:after="80" w:line="240" w:lineRule="exact"/>
              <w:rPr>
                <w:sz w:val="22"/>
                <w:szCs w:val="22"/>
                <w:rtl/>
              </w:rPr>
            </w:pPr>
            <w:r w:rsidRPr="001D3EC4">
              <w:rPr>
                <w:sz w:val="22"/>
                <w:szCs w:val="22"/>
                <w:rtl/>
              </w:rPr>
              <w:t>21%</w:t>
            </w:r>
          </w:p>
        </w:tc>
      </w:tr>
    </w:tbl>
    <w:p w:rsidR="00D05AA6" w:rsidP="008670D8">
      <w:pPr>
        <w:pStyle w:val="a"/>
        <w:spacing w:before="80" w:after="80" w:line="240" w:lineRule="exact"/>
        <w:rPr>
          <w:rtl/>
        </w:rPr>
      </w:pPr>
    </w:p>
    <w:p w:rsidR="00D05AA6" w:rsidP="0023206D">
      <w:pPr>
        <w:spacing w:line="269" w:lineRule="auto"/>
        <w:rPr>
          <w:rtl/>
        </w:rPr>
      </w:pPr>
      <w:r>
        <w:rPr>
          <w:rFonts w:hint="cs"/>
          <w:rtl/>
        </w:rPr>
        <w:t xml:space="preserve">מלוח </w:t>
      </w:r>
      <w:r w:rsidR="008F1527">
        <w:rPr>
          <w:rFonts w:hint="cs"/>
          <w:rtl/>
        </w:rPr>
        <w:t>38</w:t>
      </w:r>
      <w:r>
        <w:rPr>
          <w:rFonts w:hint="cs"/>
          <w:rtl/>
        </w:rPr>
        <w:t xml:space="preserve"> ניתן ללמוד כי יחס ההון העצמי של המכון עלה במהלך השנים והדבר מעיד על איתנות פיננסית של המכון.</w:t>
      </w:r>
    </w:p>
    <w:p w:rsidR="00D05AA6" w:rsidP="0023206D">
      <w:pPr>
        <w:pStyle w:val="a"/>
        <w:spacing w:line="269" w:lineRule="auto"/>
        <w:rPr>
          <w:rtl/>
        </w:rPr>
      </w:pPr>
    </w:p>
    <w:p w:rsidR="00405BF6" w:rsidRPr="00405BF6" w:rsidP="00405BF6">
      <w:pPr>
        <w:pStyle w:val="a"/>
        <w:rPr>
          <w:rtl/>
        </w:rPr>
      </w:pPr>
    </w:p>
    <w:p w:rsidR="00D05AA6" w:rsidP="0023206D">
      <w:pPr>
        <w:pStyle w:val="Heading3"/>
        <w:spacing w:before="0" w:line="269" w:lineRule="auto"/>
        <w:rPr>
          <w:rtl/>
        </w:rPr>
      </w:pPr>
      <w:r>
        <w:rPr>
          <w:rtl/>
        </w:rPr>
        <w:t xml:space="preserve">השקעה נטו שלילית ברכוש קבוע </w:t>
      </w:r>
    </w:p>
    <w:p w:rsidR="00D970A4" w:rsidP="0023206D">
      <w:pPr>
        <w:pStyle w:val="a"/>
        <w:spacing w:line="269" w:lineRule="auto"/>
        <w:rPr>
          <w:rtl/>
        </w:rPr>
      </w:pPr>
    </w:p>
    <w:p w:rsidR="00D05AA6" w:rsidRPr="008670D8" w:rsidP="0023206D">
      <w:pPr>
        <w:spacing w:line="269" w:lineRule="auto"/>
        <w:rPr>
          <w:spacing w:val="-2"/>
          <w:rtl/>
        </w:rPr>
      </w:pPr>
      <w:r w:rsidRPr="008670D8">
        <w:rPr>
          <w:rFonts w:hint="cs"/>
          <w:spacing w:val="-2"/>
          <w:rtl/>
        </w:rPr>
        <w:t>השקעות המכון ברכוש קבוע מוצגות בדוחות הכספיים של המכון בסעיף רכוש קבוע ומתבטאות בגידול עלות הרכוש הקבוע. בלאי "מוסכם" של רכוש קבוע מוצג בסעיף הוצאות פחת ומקוזז מסעיף רכוש קבוע.</w:t>
      </w:r>
      <w:r w:rsidRPr="008670D8">
        <w:rPr>
          <w:spacing w:val="-2"/>
          <w:rtl/>
        </w:rPr>
        <w:t xml:space="preserve"> להלן לוח </w:t>
      </w:r>
      <w:r w:rsidRPr="008670D8" w:rsidR="008F1527">
        <w:rPr>
          <w:rFonts w:hint="cs"/>
          <w:spacing w:val="-2"/>
          <w:rtl/>
        </w:rPr>
        <w:t>39</w:t>
      </w:r>
      <w:r w:rsidRPr="008670D8">
        <w:rPr>
          <w:spacing w:val="-2"/>
          <w:rtl/>
        </w:rPr>
        <w:t xml:space="preserve"> המציג השקעה ברכוש קבוע, הוצאות פחת והשקעה בניכוי הפחת</w:t>
      </w:r>
      <w:r w:rsidRPr="008670D8">
        <w:rPr>
          <w:rFonts w:hint="cs"/>
          <w:spacing w:val="-2"/>
          <w:rtl/>
        </w:rPr>
        <w:t>.</w:t>
      </w:r>
    </w:p>
    <w:p w:rsidR="00897578" w:rsidP="0023206D">
      <w:pPr>
        <w:spacing w:line="269" w:lineRule="auto"/>
        <w:jc w:val="center"/>
        <w:rPr>
          <w:b/>
          <w:bCs/>
          <w:rtl/>
        </w:rPr>
      </w:pPr>
    </w:p>
    <w:p w:rsidR="00D05AA6" w:rsidRPr="000E411D" w:rsidP="0023206D">
      <w:pPr>
        <w:spacing w:line="269" w:lineRule="auto"/>
        <w:jc w:val="center"/>
        <w:rPr>
          <w:b/>
          <w:bCs/>
          <w:rtl/>
        </w:rPr>
      </w:pPr>
      <w:r w:rsidRPr="000E411D">
        <w:rPr>
          <w:rFonts w:hint="cs"/>
          <w:b/>
          <w:bCs/>
          <w:rtl/>
        </w:rPr>
        <w:t xml:space="preserve">לוח </w:t>
      </w:r>
      <w:r w:rsidR="008F1527">
        <w:rPr>
          <w:rFonts w:hint="cs"/>
          <w:b/>
          <w:bCs/>
          <w:rtl/>
        </w:rPr>
        <w:t>39</w:t>
      </w:r>
      <w:r w:rsidRPr="000E411D">
        <w:rPr>
          <w:rFonts w:hint="cs"/>
          <w:b/>
          <w:bCs/>
          <w:rtl/>
        </w:rPr>
        <w:t>: השקעה ברכוש קבוע, הוצאות פחת והשקעה בניכוי הפחת,</w:t>
      </w:r>
      <w:r w:rsidR="008670D8">
        <w:rPr>
          <w:b/>
          <w:bCs/>
          <w:rtl/>
        </w:rPr>
        <w:br/>
      </w:r>
      <w:r w:rsidRPr="000E411D">
        <w:rPr>
          <w:rFonts w:hint="cs"/>
          <w:b/>
          <w:bCs/>
          <w:rtl/>
        </w:rPr>
        <w:t xml:space="preserve"> 2016 - 2018 (במיליוני ש"ח)</w:t>
      </w:r>
    </w:p>
    <w:tbl>
      <w:tblPr>
        <w:tblStyle w:val="TableGrid"/>
        <w:bidiVisual/>
        <w:tblW w:w="0" w:type="auto"/>
        <w:tblLook w:val="04A0"/>
      </w:tblPr>
      <w:tblGrid>
        <w:gridCol w:w="3508"/>
        <w:gridCol w:w="1701"/>
        <w:gridCol w:w="1559"/>
        <w:gridCol w:w="1442"/>
      </w:tblGrid>
      <w:tr w:rsidTr="008670D8">
        <w:tblPrEx>
          <w:tblW w:w="0" w:type="auto"/>
          <w:tblLook w:val="04A0"/>
        </w:tblPrEx>
        <w:tc>
          <w:tcPr>
            <w:tcW w:w="3508" w:type="dxa"/>
          </w:tcPr>
          <w:p w:rsidR="00D05AA6" w:rsidRPr="001D3EC4" w:rsidP="008670D8">
            <w:pPr>
              <w:spacing w:before="80" w:after="80" w:line="240" w:lineRule="exact"/>
              <w:jc w:val="center"/>
              <w:rPr>
                <w:sz w:val="22"/>
                <w:szCs w:val="22"/>
                <w:rtl/>
              </w:rPr>
            </w:pPr>
          </w:p>
        </w:tc>
        <w:tc>
          <w:tcPr>
            <w:tcW w:w="1701" w:type="dxa"/>
            <w:shd w:val="clear" w:color="auto" w:fill="EEECE1" w:themeFill="background2"/>
          </w:tcPr>
          <w:p w:rsidR="00D05AA6" w:rsidRPr="001D3EC4" w:rsidP="008670D8">
            <w:pPr>
              <w:spacing w:before="80" w:after="80" w:line="240" w:lineRule="exact"/>
              <w:jc w:val="center"/>
              <w:rPr>
                <w:b/>
                <w:bCs/>
                <w:sz w:val="22"/>
                <w:szCs w:val="22"/>
                <w:rtl/>
              </w:rPr>
            </w:pPr>
            <w:r w:rsidRPr="001D3EC4">
              <w:rPr>
                <w:b/>
                <w:bCs/>
                <w:sz w:val="22"/>
                <w:szCs w:val="22"/>
                <w:rtl/>
              </w:rPr>
              <w:t>2018</w:t>
            </w:r>
          </w:p>
        </w:tc>
        <w:tc>
          <w:tcPr>
            <w:tcW w:w="1559" w:type="dxa"/>
            <w:shd w:val="clear" w:color="auto" w:fill="EEECE1" w:themeFill="background2"/>
          </w:tcPr>
          <w:p w:rsidR="00D05AA6" w:rsidRPr="001D3EC4" w:rsidP="008670D8">
            <w:pPr>
              <w:spacing w:before="80" w:after="80" w:line="240" w:lineRule="exact"/>
              <w:jc w:val="center"/>
              <w:rPr>
                <w:b/>
                <w:bCs/>
                <w:sz w:val="22"/>
                <w:szCs w:val="22"/>
                <w:rtl/>
              </w:rPr>
            </w:pPr>
            <w:r w:rsidRPr="001D3EC4">
              <w:rPr>
                <w:b/>
                <w:bCs/>
                <w:sz w:val="22"/>
                <w:szCs w:val="22"/>
                <w:rtl/>
              </w:rPr>
              <w:t>2017</w:t>
            </w:r>
          </w:p>
        </w:tc>
        <w:tc>
          <w:tcPr>
            <w:tcW w:w="1442" w:type="dxa"/>
            <w:shd w:val="clear" w:color="auto" w:fill="EEECE1" w:themeFill="background2"/>
          </w:tcPr>
          <w:p w:rsidR="00D05AA6" w:rsidRPr="001D3EC4" w:rsidP="008670D8">
            <w:pPr>
              <w:spacing w:before="80" w:after="80" w:line="240" w:lineRule="exact"/>
              <w:jc w:val="center"/>
              <w:rPr>
                <w:b/>
                <w:bCs/>
                <w:sz w:val="22"/>
                <w:szCs w:val="22"/>
                <w:rtl/>
              </w:rPr>
            </w:pPr>
            <w:r w:rsidRPr="001D3EC4">
              <w:rPr>
                <w:b/>
                <w:bCs/>
                <w:sz w:val="22"/>
                <w:szCs w:val="22"/>
                <w:rtl/>
              </w:rPr>
              <w:t>2016</w:t>
            </w:r>
          </w:p>
        </w:tc>
      </w:tr>
      <w:tr w:rsidTr="008670D8">
        <w:tblPrEx>
          <w:tblW w:w="0" w:type="auto"/>
          <w:tblLook w:val="04A0"/>
        </w:tblPrEx>
        <w:tc>
          <w:tcPr>
            <w:tcW w:w="3508" w:type="dxa"/>
          </w:tcPr>
          <w:p w:rsidR="00D05AA6" w:rsidRPr="001D3EC4" w:rsidP="008670D8">
            <w:pPr>
              <w:spacing w:before="80" w:after="80" w:line="240" w:lineRule="exact"/>
              <w:jc w:val="left"/>
              <w:rPr>
                <w:sz w:val="22"/>
                <w:szCs w:val="22"/>
                <w:rtl/>
              </w:rPr>
            </w:pPr>
            <w:r w:rsidRPr="001D3EC4">
              <w:rPr>
                <w:sz w:val="22"/>
                <w:szCs w:val="22"/>
                <w:rtl/>
              </w:rPr>
              <w:t>השקעה (על בסיס צבירה)</w:t>
            </w:r>
          </w:p>
        </w:tc>
        <w:tc>
          <w:tcPr>
            <w:tcW w:w="1701" w:type="dxa"/>
          </w:tcPr>
          <w:p w:rsidR="00D05AA6" w:rsidRPr="001D3EC4" w:rsidP="008670D8">
            <w:pPr>
              <w:spacing w:before="80" w:after="80" w:line="240" w:lineRule="exact"/>
              <w:jc w:val="left"/>
              <w:rPr>
                <w:sz w:val="22"/>
                <w:szCs w:val="22"/>
                <w:rtl/>
              </w:rPr>
            </w:pPr>
            <w:r w:rsidRPr="001D3EC4">
              <w:rPr>
                <w:sz w:val="22"/>
                <w:szCs w:val="22"/>
                <w:rtl/>
              </w:rPr>
              <w:t>8.7</w:t>
            </w:r>
          </w:p>
        </w:tc>
        <w:tc>
          <w:tcPr>
            <w:tcW w:w="1559" w:type="dxa"/>
          </w:tcPr>
          <w:p w:rsidR="00D05AA6" w:rsidRPr="001D3EC4" w:rsidP="008670D8">
            <w:pPr>
              <w:spacing w:before="80" w:after="80" w:line="240" w:lineRule="exact"/>
              <w:jc w:val="left"/>
              <w:rPr>
                <w:sz w:val="22"/>
                <w:szCs w:val="22"/>
                <w:rtl/>
              </w:rPr>
            </w:pPr>
            <w:r w:rsidRPr="001D3EC4">
              <w:rPr>
                <w:sz w:val="22"/>
                <w:szCs w:val="22"/>
                <w:rtl/>
              </w:rPr>
              <w:t>7</w:t>
            </w:r>
          </w:p>
        </w:tc>
        <w:tc>
          <w:tcPr>
            <w:tcW w:w="1442" w:type="dxa"/>
          </w:tcPr>
          <w:p w:rsidR="00D05AA6" w:rsidRPr="001D3EC4" w:rsidP="008670D8">
            <w:pPr>
              <w:spacing w:before="80" w:after="80" w:line="240" w:lineRule="exact"/>
              <w:jc w:val="left"/>
              <w:rPr>
                <w:sz w:val="22"/>
                <w:szCs w:val="22"/>
                <w:rtl/>
              </w:rPr>
            </w:pPr>
            <w:r w:rsidRPr="001D3EC4">
              <w:rPr>
                <w:sz w:val="22"/>
                <w:szCs w:val="22"/>
                <w:rtl/>
              </w:rPr>
              <w:t xml:space="preserve"> 9 </w:t>
            </w:r>
          </w:p>
        </w:tc>
      </w:tr>
      <w:tr w:rsidTr="008670D8">
        <w:tblPrEx>
          <w:tblW w:w="0" w:type="auto"/>
          <w:tblLook w:val="04A0"/>
        </w:tblPrEx>
        <w:tc>
          <w:tcPr>
            <w:tcW w:w="3508" w:type="dxa"/>
          </w:tcPr>
          <w:p w:rsidR="00D05AA6" w:rsidRPr="001D3EC4" w:rsidP="008670D8">
            <w:pPr>
              <w:spacing w:before="80" w:after="80" w:line="240" w:lineRule="exact"/>
              <w:jc w:val="left"/>
              <w:rPr>
                <w:sz w:val="22"/>
                <w:szCs w:val="22"/>
                <w:rtl/>
              </w:rPr>
            </w:pPr>
            <w:r w:rsidRPr="001D3EC4">
              <w:rPr>
                <w:sz w:val="22"/>
                <w:szCs w:val="22"/>
                <w:rtl/>
              </w:rPr>
              <w:t>הוצאות פחת</w:t>
            </w:r>
          </w:p>
        </w:tc>
        <w:tc>
          <w:tcPr>
            <w:tcW w:w="1701" w:type="dxa"/>
          </w:tcPr>
          <w:p w:rsidR="00D05AA6" w:rsidRPr="001D3EC4" w:rsidP="008670D8">
            <w:pPr>
              <w:spacing w:before="80" w:after="80" w:line="240" w:lineRule="exact"/>
              <w:jc w:val="left"/>
              <w:rPr>
                <w:sz w:val="22"/>
                <w:szCs w:val="22"/>
                <w:rtl/>
              </w:rPr>
            </w:pPr>
            <w:r w:rsidRPr="001D3EC4">
              <w:rPr>
                <w:sz w:val="22"/>
                <w:szCs w:val="22"/>
                <w:rtl/>
              </w:rPr>
              <w:t>14.5</w:t>
            </w:r>
          </w:p>
        </w:tc>
        <w:tc>
          <w:tcPr>
            <w:tcW w:w="1559" w:type="dxa"/>
          </w:tcPr>
          <w:p w:rsidR="00D05AA6" w:rsidRPr="001D3EC4" w:rsidP="008670D8">
            <w:pPr>
              <w:spacing w:before="80" w:after="80" w:line="240" w:lineRule="exact"/>
              <w:jc w:val="left"/>
              <w:rPr>
                <w:sz w:val="22"/>
                <w:szCs w:val="22"/>
                <w:rtl/>
              </w:rPr>
            </w:pPr>
            <w:r w:rsidRPr="001D3EC4">
              <w:rPr>
                <w:sz w:val="22"/>
                <w:szCs w:val="22"/>
                <w:rtl/>
              </w:rPr>
              <w:t>15.5</w:t>
            </w:r>
          </w:p>
        </w:tc>
        <w:tc>
          <w:tcPr>
            <w:tcW w:w="1442" w:type="dxa"/>
          </w:tcPr>
          <w:p w:rsidR="00D05AA6" w:rsidRPr="001D3EC4" w:rsidP="008670D8">
            <w:pPr>
              <w:spacing w:before="80" w:after="80" w:line="240" w:lineRule="exact"/>
              <w:jc w:val="left"/>
              <w:rPr>
                <w:sz w:val="22"/>
                <w:szCs w:val="22"/>
                <w:rtl/>
              </w:rPr>
            </w:pPr>
            <w:r w:rsidRPr="001D3EC4">
              <w:rPr>
                <w:sz w:val="22"/>
                <w:szCs w:val="22"/>
                <w:rtl/>
              </w:rPr>
              <w:t xml:space="preserve"> 18 </w:t>
            </w:r>
          </w:p>
        </w:tc>
      </w:tr>
      <w:tr w:rsidTr="008670D8">
        <w:tblPrEx>
          <w:tblW w:w="0" w:type="auto"/>
          <w:tblLook w:val="04A0"/>
        </w:tblPrEx>
        <w:tc>
          <w:tcPr>
            <w:tcW w:w="3508" w:type="dxa"/>
          </w:tcPr>
          <w:p w:rsidR="00D05AA6" w:rsidRPr="001D3EC4" w:rsidP="008670D8">
            <w:pPr>
              <w:spacing w:before="80" w:after="80" w:line="240" w:lineRule="exact"/>
              <w:jc w:val="left"/>
              <w:rPr>
                <w:sz w:val="22"/>
                <w:szCs w:val="22"/>
                <w:rtl/>
              </w:rPr>
            </w:pPr>
            <w:r w:rsidRPr="001D3EC4">
              <w:rPr>
                <w:sz w:val="22"/>
                <w:szCs w:val="22"/>
                <w:rtl/>
              </w:rPr>
              <w:t>השקעה בניכוי פחת</w:t>
            </w:r>
          </w:p>
        </w:tc>
        <w:tc>
          <w:tcPr>
            <w:tcW w:w="1701" w:type="dxa"/>
          </w:tcPr>
          <w:p w:rsidR="00D05AA6" w:rsidRPr="001D3EC4" w:rsidP="008670D8">
            <w:pPr>
              <w:spacing w:before="80" w:after="80" w:line="240" w:lineRule="exact"/>
              <w:jc w:val="left"/>
              <w:rPr>
                <w:sz w:val="22"/>
                <w:szCs w:val="22"/>
                <w:rtl/>
              </w:rPr>
            </w:pPr>
            <w:r w:rsidRPr="001D3EC4">
              <w:rPr>
                <w:sz w:val="22"/>
                <w:szCs w:val="22"/>
                <w:rtl/>
              </w:rPr>
              <w:t>(5.8)</w:t>
            </w:r>
          </w:p>
        </w:tc>
        <w:tc>
          <w:tcPr>
            <w:tcW w:w="1559" w:type="dxa"/>
          </w:tcPr>
          <w:p w:rsidR="00D05AA6" w:rsidRPr="001D3EC4" w:rsidP="008670D8">
            <w:pPr>
              <w:spacing w:before="80" w:after="80" w:line="240" w:lineRule="exact"/>
              <w:jc w:val="left"/>
              <w:rPr>
                <w:sz w:val="22"/>
                <w:szCs w:val="22"/>
                <w:rtl/>
              </w:rPr>
            </w:pPr>
            <w:r w:rsidRPr="001D3EC4">
              <w:rPr>
                <w:sz w:val="22"/>
                <w:szCs w:val="22"/>
                <w:rtl/>
              </w:rPr>
              <w:t>(8.5)</w:t>
            </w:r>
          </w:p>
        </w:tc>
        <w:tc>
          <w:tcPr>
            <w:tcW w:w="1442" w:type="dxa"/>
          </w:tcPr>
          <w:p w:rsidR="00D05AA6" w:rsidRPr="001D3EC4" w:rsidP="008670D8">
            <w:pPr>
              <w:spacing w:before="80" w:after="80" w:line="240" w:lineRule="exact"/>
              <w:jc w:val="left"/>
              <w:rPr>
                <w:sz w:val="22"/>
                <w:szCs w:val="22"/>
                <w:rtl/>
              </w:rPr>
            </w:pPr>
            <w:r w:rsidRPr="001D3EC4">
              <w:rPr>
                <w:sz w:val="22"/>
                <w:szCs w:val="22"/>
                <w:rtl/>
              </w:rPr>
              <w:t>(9.5)</w:t>
            </w:r>
          </w:p>
        </w:tc>
      </w:tr>
    </w:tbl>
    <w:p w:rsidR="00D05AA6" w:rsidRPr="00D970A4" w:rsidP="008670D8">
      <w:pPr>
        <w:spacing w:before="120" w:line="269" w:lineRule="auto"/>
        <w:rPr>
          <w:sz w:val="22"/>
          <w:szCs w:val="22"/>
          <w:rtl/>
        </w:rPr>
      </w:pPr>
      <w:r w:rsidRPr="00D970A4">
        <w:rPr>
          <w:rFonts w:hint="cs"/>
          <w:sz w:val="22"/>
          <w:szCs w:val="22"/>
          <w:rtl/>
        </w:rPr>
        <w:t xml:space="preserve">נתונים </w:t>
      </w:r>
      <w:r w:rsidRPr="00D970A4" w:rsidR="00C2125A">
        <w:rPr>
          <w:rFonts w:hint="cs"/>
          <w:sz w:val="22"/>
          <w:szCs w:val="22"/>
          <w:rtl/>
        </w:rPr>
        <w:t>מ</w:t>
      </w:r>
      <w:r w:rsidRPr="00D970A4" w:rsidR="00455D33">
        <w:rPr>
          <w:rFonts w:hint="cs"/>
          <w:sz w:val="22"/>
          <w:szCs w:val="22"/>
          <w:rtl/>
        </w:rPr>
        <w:t>דוחות</w:t>
      </w:r>
      <w:r w:rsidRPr="00D970A4">
        <w:rPr>
          <w:rFonts w:hint="cs"/>
          <w:sz w:val="22"/>
          <w:szCs w:val="22"/>
          <w:rtl/>
        </w:rPr>
        <w:t xml:space="preserve"> הכספיים של </w:t>
      </w:r>
      <w:r w:rsidRPr="00D970A4" w:rsidR="00455D33">
        <w:rPr>
          <w:sz w:val="22"/>
          <w:szCs w:val="22"/>
          <w:rtl/>
        </w:rPr>
        <w:t>מכון</w:t>
      </w:r>
      <w:r w:rsidRPr="00D970A4" w:rsidR="00291FFD">
        <w:rPr>
          <w:rFonts w:hint="cs"/>
          <w:sz w:val="22"/>
          <w:szCs w:val="22"/>
          <w:rtl/>
        </w:rPr>
        <w:t xml:space="preserve"> התקנים</w:t>
      </w:r>
      <w:r w:rsidRPr="00D970A4" w:rsidR="0057734C">
        <w:rPr>
          <w:rFonts w:hint="cs"/>
          <w:sz w:val="22"/>
          <w:szCs w:val="22"/>
          <w:rtl/>
        </w:rPr>
        <w:t>, בעיבוד משרד מבקר המדינה</w:t>
      </w:r>
      <w:r w:rsidRPr="00D970A4">
        <w:rPr>
          <w:rFonts w:hint="cs"/>
          <w:sz w:val="22"/>
          <w:szCs w:val="22"/>
          <w:rtl/>
        </w:rPr>
        <w:t>.</w:t>
      </w:r>
    </w:p>
    <w:p w:rsidR="00405BF6">
      <w:pPr>
        <w:bidi w:val="0"/>
        <w:spacing w:after="200" w:line="276" w:lineRule="auto"/>
        <w:rPr>
          <w:szCs w:val="20"/>
          <w:rtl/>
        </w:rPr>
      </w:pPr>
      <w:r>
        <w:rPr>
          <w:szCs w:val="20"/>
          <w:rtl/>
        </w:rPr>
        <w:br w:type="page"/>
      </w:r>
    </w:p>
    <w:p w:rsidR="00D05AA6" w:rsidRPr="00E22BC2" w:rsidP="0023206D">
      <w:pPr>
        <w:spacing w:line="269" w:lineRule="auto"/>
        <w:rPr>
          <w:b/>
          <w:bCs/>
          <w:rtl/>
        </w:rPr>
      </w:pPr>
      <w:r>
        <w:rPr>
          <w:rFonts w:hint="cs"/>
          <w:rtl/>
        </w:rPr>
        <w:t xml:space="preserve">נמצא כי בשנים 2016 - 2018 </w:t>
      </w:r>
      <w:r w:rsidR="00AE79A5">
        <w:rPr>
          <w:rFonts w:hint="cs"/>
          <w:rtl/>
        </w:rPr>
        <w:t xml:space="preserve">היו </w:t>
      </w:r>
      <w:r>
        <w:rPr>
          <w:rFonts w:hint="cs"/>
          <w:rtl/>
        </w:rPr>
        <w:t xml:space="preserve">השקעות </w:t>
      </w:r>
      <w:r w:rsidRPr="00CD4EEB" w:rsidR="00635D5F">
        <w:rPr>
          <w:rFonts w:hint="cs"/>
          <w:rtl/>
        </w:rPr>
        <w:t xml:space="preserve">שוטפות </w:t>
      </w:r>
      <w:r w:rsidR="00635D5F">
        <w:rPr>
          <w:rFonts w:hint="cs"/>
          <w:rtl/>
        </w:rPr>
        <w:t xml:space="preserve">של </w:t>
      </w:r>
      <w:r>
        <w:rPr>
          <w:rFonts w:hint="cs"/>
          <w:rtl/>
        </w:rPr>
        <w:t>המכון ברכוש קבוע בניכוי הוצאות פחת שליליות. עובדה זו מלמדת</w:t>
      </w:r>
      <w:r w:rsidRPr="00520BC0">
        <w:rPr>
          <w:rtl/>
        </w:rPr>
        <w:t xml:space="preserve"> על כך שהמכון משקיע </w:t>
      </w:r>
      <w:r w:rsidR="00455D33">
        <w:rPr>
          <w:rFonts w:hint="cs"/>
          <w:rtl/>
        </w:rPr>
        <w:t>ב</w:t>
      </w:r>
      <w:r w:rsidR="00AE79A5">
        <w:rPr>
          <w:rFonts w:hint="cs"/>
          <w:rtl/>
        </w:rPr>
        <w:t>ְּ</w:t>
      </w:r>
      <w:r w:rsidR="00455D33">
        <w:rPr>
          <w:rFonts w:hint="cs"/>
          <w:rtl/>
        </w:rPr>
        <w:t>ח</w:t>
      </w:r>
      <w:r w:rsidR="00AE79A5">
        <w:rPr>
          <w:rFonts w:hint="cs"/>
          <w:rtl/>
        </w:rPr>
        <w:t>ֶ</w:t>
      </w:r>
      <w:r w:rsidR="00455D33">
        <w:rPr>
          <w:rFonts w:hint="cs"/>
          <w:rtl/>
        </w:rPr>
        <w:t>ס</w:t>
      </w:r>
      <w:r w:rsidR="00AE79A5">
        <w:rPr>
          <w:rFonts w:hint="cs"/>
          <w:rtl/>
        </w:rPr>
        <w:t>ֶ</w:t>
      </w:r>
      <w:r w:rsidR="00455D33">
        <w:rPr>
          <w:rFonts w:hint="cs"/>
          <w:rtl/>
        </w:rPr>
        <w:t>ר</w:t>
      </w:r>
      <w:r>
        <w:rPr>
          <w:rFonts w:hint="cs"/>
          <w:rtl/>
        </w:rPr>
        <w:t xml:space="preserve"> </w:t>
      </w:r>
      <w:r w:rsidRPr="00520BC0">
        <w:rPr>
          <w:rtl/>
        </w:rPr>
        <w:t xml:space="preserve">ברכוש קבוע. </w:t>
      </w:r>
      <w:r>
        <w:rPr>
          <w:rFonts w:hint="cs"/>
          <w:rtl/>
        </w:rPr>
        <w:t xml:space="preserve">אם המכון יתמיד </w:t>
      </w:r>
      <w:r w:rsidRPr="0023621B" w:rsidR="002B2869">
        <w:rPr>
          <w:rFonts w:hint="cs"/>
          <w:rtl/>
        </w:rPr>
        <w:t>במדיניות</w:t>
      </w:r>
      <w:r w:rsidR="00630315">
        <w:rPr>
          <w:rFonts w:hint="cs"/>
          <w:rtl/>
        </w:rPr>
        <w:t>ו</w:t>
      </w:r>
      <w:r>
        <w:rPr>
          <w:rFonts w:hint="cs"/>
          <w:rtl/>
        </w:rPr>
        <w:t xml:space="preserve"> זו, הציוד המשמש לבדיקות במעבדותיו יתיישן ויגרום לירידה ברמה המקצועית של שירותיו</w:t>
      </w:r>
      <w:r w:rsidRPr="000E411D">
        <w:rPr>
          <w:rtl/>
        </w:rPr>
        <w:t xml:space="preserve"> וליכולתו להתחרות בספקים אחרים. מצב זה אף </w:t>
      </w:r>
      <w:r>
        <w:rPr>
          <w:rFonts w:hint="cs"/>
          <w:rtl/>
        </w:rPr>
        <w:t>עלול לגרום לירידה בהכנסותיו.</w:t>
      </w:r>
    </w:p>
    <w:p w:rsidR="00F60897" w:rsidRPr="00E22BC2" w:rsidP="0023206D">
      <w:pPr>
        <w:spacing w:line="269" w:lineRule="auto"/>
        <w:rPr>
          <w:b/>
          <w:bCs/>
          <w:rtl/>
        </w:rPr>
      </w:pPr>
      <w:r w:rsidRPr="00E22BC2">
        <w:rPr>
          <w:rFonts w:hint="eastAsia"/>
          <w:b/>
          <w:bCs/>
          <w:rtl/>
        </w:rPr>
        <w:t>מומלץ</w:t>
      </w:r>
      <w:r w:rsidRPr="00E22BC2">
        <w:rPr>
          <w:b/>
          <w:bCs/>
          <w:rtl/>
        </w:rPr>
        <w:t xml:space="preserve"> כי </w:t>
      </w:r>
      <w:r w:rsidRPr="00E22BC2">
        <w:rPr>
          <w:rFonts w:hint="eastAsia"/>
          <w:b/>
          <w:bCs/>
          <w:rtl/>
        </w:rPr>
        <w:t>המכון</w:t>
      </w:r>
      <w:r w:rsidRPr="00E22BC2">
        <w:rPr>
          <w:b/>
          <w:bCs/>
          <w:rtl/>
        </w:rPr>
        <w:t xml:space="preserve"> יבחן שימוש </w:t>
      </w:r>
      <w:r w:rsidRPr="00E22BC2">
        <w:rPr>
          <w:rFonts w:hint="eastAsia"/>
          <w:b/>
          <w:bCs/>
          <w:rtl/>
        </w:rPr>
        <w:t>בתזרים</w:t>
      </w:r>
      <w:r w:rsidRPr="00E22BC2">
        <w:rPr>
          <w:b/>
          <w:bCs/>
          <w:rtl/>
        </w:rPr>
        <w:t xml:space="preserve"> המזומנים החיובי לצורך השקעה ברכוש </w:t>
      </w:r>
      <w:r w:rsidRPr="00E22BC2">
        <w:rPr>
          <w:rFonts w:hint="eastAsia"/>
          <w:b/>
          <w:bCs/>
          <w:rtl/>
        </w:rPr>
        <w:t>קבוע</w:t>
      </w:r>
    </w:p>
    <w:p w:rsidR="00D05AA6" w:rsidP="0023206D">
      <w:pPr>
        <w:pStyle w:val="a"/>
        <w:spacing w:line="269" w:lineRule="auto"/>
        <w:rPr>
          <w:rtl/>
        </w:rPr>
      </w:pPr>
    </w:p>
    <w:p w:rsidR="00405BF6" w:rsidRPr="00405BF6" w:rsidP="00405BF6">
      <w:pPr>
        <w:pStyle w:val="a"/>
        <w:rPr>
          <w:rtl/>
        </w:rPr>
      </w:pPr>
    </w:p>
    <w:p w:rsidR="00D05AA6" w:rsidP="0023206D">
      <w:pPr>
        <w:pStyle w:val="Heading3"/>
        <w:spacing w:before="0" w:line="269" w:lineRule="auto"/>
        <w:rPr>
          <w:rtl/>
        </w:rPr>
      </w:pPr>
      <w:r w:rsidRPr="00EE2CC3">
        <w:rPr>
          <w:rFonts w:hint="cs"/>
          <w:rtl/>
        </w:rPr>
        <w:t>יעילות השימוש בשטח</w:t>
      </w:r>
      <w:r>
        <w:rPr>
          <w:rFonts w:hint="cs"/>
          <w:rtl/>
        </w:rPr>
        <w:t>ו</w:t>
      </w:r>
      <w:r w:rsidRPr="00EE2CC3">
        <w:rPr>
          <w:rFonts w:hint="cs"/>
          <w:rtl/>
        </w:rPr>
        <w:t xml:space="preserve"> הבנוי של המכון</w:t>
      </w:r>
      <w:r>
        <w:rPr>
          <w:rFonts w:hint="cs"/>
        </w:rPr>
        <w:t xml:space="preserve"> </w:t>
      </w:r>
      <w:r w:rsidRPr="000E411D">
        <w:rPr>
          <w:rtl/>
        </w:rPr>
        <w:t>ובכלי הרכב שלו</w:t>
      </w:r>
    </w:p>
    <w:p w:rsidR="00D970A4" w:rsidP="0023206D">
      <w:pPr>
        <w:pStyle w:val="a"/>
        <w:spacing w:line="269" w:lineRule="auto"/>
        <w:rPr>
          <w:rtl/>
        </w:rPr>
      </w:pPr>
    </w:p>
    <w:p w:rsidR="00D05AA6" w:rsidRPr="004771E6" w:rsidP="0023206D">
      <w:pPr>
        <w:spacing w:line="269" w:lineRule="auto"/>
        <w:rPr>
          <w:rtl/>
        </w:rPr>
      </w:pPr>
      <w:r w:rsidRPr="004771E6">
        <w:rPr>
          <w:rtl/>
        </w:rPr>
        <w:t>בשנים</w:t>
      </w:r>
      <w:r>
        <w:rPr>
          <w:rFonts w:hint="cs"/>
          <w:rtl/>
        </w:rPr>
        <w:t xml:space="preserve"> 2017 - 2018 </w:t>
      </w:r>
      <w:r w:rsidRPr="004771E6">
        <w:rPr>
          <w:rtl/>
        </w:rPr>
        <w:t xml:space="preserve">בעקבות </w:t>
      </w:r>
      <w:r w:rsidRPr="004771E6" w:rsidR="00455D33">
        <w:rPr>
          <w:rtl/>
        </w:rPr>
        <w:t>ת</w:t>
      </w:r>
      <w:r w:rsidR="00174160">
        <w:rPr>
          <w:rFonts w:hint="cs"/>
          <w:rtl/>
        </w:rPr>
        <w:t>ו</w:t>
      </w:r>
      <w:r w:rsidRPr="004771E6" w:rsidR="00455D33">
        <w:rPr>
          <w:rtl/>
        </w:rPr>
        <w:t xml:space="preserve">כנית </w:t>
      </w:r>
      <w:r w:rsidRPr="008012B1" w:rsidR="008012B1">
        <w:rPr>
          <w:rtl/>
        </w:rPr>
        <w:t>לארגון מחדש</w:t>
      </w:r>
      <w:r w:rsidRPr="004771E6">
        <w:rPr>
          <w:rtl/>
        </w:rPr>
        <w:t xml:space="preserve"> הוציא</w:t>
      </w:r>
      <w:r w:rsidR="00AE79A5">
        <w:rPr>
          <w:rFonts w:hint="cs"/>
          <w:rtl/>
        </w:rPr>
        <w:t xml:space="preserve"> </w:t>
      </w:r>
      <w:r w:rsidRPr="004771E6" w:rsidR="00455D33">
        <w:rPr>
          <w:rtl/>
        </w:rPr>
        <w:t>המכון</w:t>
      </w:r>
      <w:r w:rsidRPr="004771E6">
        <w:rPr>
          <w:rtl/>
        </w:rPr>
        <w:t xml:space="preserve"> כ-100 עובדים לפרישה מוקדמת (מתוך כ-1,000 עובדים).</w:t>
      </w:r>
      <w:r>
        <w:rPr>
          <w:rFonts w:hint="cs"/>
          <w:rtl/>
        </w:rPr>
        <w:t xml:space="preserve"> להלן לוחות המראים את השינויים בשטחי המשרדים והמעבדות של המכון בסניפיו השונים ובמצבת </w:t>
      </w:r>
      <w:r w:rsidR="00AE79A5">
        <w:rPr>
          <w:rFonts w:hint="cs"/>
          <w:rtl/>
        </w:rPr>
        <w:t>כלי הרכב</w:t>
      </w:r>
      <w:r>
        <w:rPr>
          <w:rFonts w:hint="cs"/>
          <w:rtl/>
        </w:rPr>
        <w:t>.</w:t>
      </w:r>
      <w:r w:rsidRPr="00027FB5">
        <w:rPr>
          <w:rtl/>
        </w:rPr>
        <w:t xml:space="preserve"> </w:t>
      </w:r>
      <w:r>
        <w:rPr>
          <w:rFonts w:hint="cs"/>
          <w:rtl/>
        </w:rPr>
        <w:t xml:space="preserve">להלן </w:t>
      </w:r>
      <w:r w:rsidRPr="00027FB5">
        <w:rPr>
          <w:rtl/>
        </w:rPr>
        <w:t xml:space="preserve">לוח </w:t>
      </w:r>
      <w:r w:rsidR="008F1527">
        <w:rPr>
          <w:rFonts w:hint="cs"/>
          <w:rtl/>
        </w:rPr>
        <w:t>40</w:t>
      </w:r>
      <w:r w:rsidRPr="00027FB5">
        <w:rPr>
          <w:rtl/>
        </w:rPr>
        <w:t xml:space="preserve"> המציג את </w:t>
      </w:r>
      <w:r w:rsidRPr="00BA4E71">
        <w:rPr>
          <w:rtl/>
        </w:rPr>
        <w:t>שטחי המשרדים והמעבדות של המכון</w:t>
      </w:r>
      <w:r w:rsidR="00BD5884">
        <w:rPr>
          <w:rFonts w:hint="cs"/>
          <w:rtl/>
        </w:rPr>
        <w:t>.</w:t>
      </w:r>
      <w:r w:rsidRPr="00BD5884" w:rsidR="00BD5884">
        <w:rPr>
          <w:rtl/>
        </w:rPr>
        <w:t xml:space="preserve"> </w:t>
      </w:r>
      <w:r w:rsidRPr="00BA4E71">
        <w:rPr>
          <w:rtl/>
        </w:rPr>
        <w:t xml:space="preserve">לוח </w:t>
      </w:r>
      <w:r w:rsidR="008F1527">
        <w:rPr>
          <w:rFonts w:hint="cs"/>
          <w:rtl/>
        </w:rPr>
        <w:t>41</w:t>
      </w:r>
      <w:r w:rsidRPr="00BA4E71">
        <w:rPr>
          <w:rtl/>
        </w:rPr>
        <w:t xml:space="preserve"> מציג את כמות </w:t>
      </w:r>
      <w:r w:rsidRPr="0023621B" w:rsidR="00A25D49">
        <w:rPr>
          <w:rtl/>
        </w:rPr>
        <w:t>כלי הרכב</w:t>
      </w:r>
      <w:r w:rsidRPr="00BA4E71">
        <w:rPr>
          <w:rtl/>
        </w:rPr>
        <w:t xml:space="preserve"> הצמודים באגפי המכון </w:t>
      </w:r>
      <w:r w:rsidRPr="00BA4E71" w:rsidR="00455D33">
        <w:rPr>
          <w:rtl/>
        </w:rPr>
        <w:t>ו</w:t>
      </w:r>
      <w:r w:rsidR="00AE79A5">
        <w:rPr>
          <w:rFonts w:hint="cs"/>
          <w:rtl/>
        </w:rPr>
        <w:t xml:space="preserve">את </w:t>
      </w:r>
      <w:r w:rsidRPr="00BA4E71" w:rsidR="00455D33">
        <w:rPr>
          <w:rtl/>
        </w:rPr>
        <w:t>כמות</w:t>
      </w:r>
      <w:r w:rsidRPr="00BA4E71">
        <w:rPr>
          <w:rtl/>
        </w:rPr>
        <w:t xml:space="preserve"> רכבי המאגר </w:t>
      </w:r>
      <w:r>
        <w:rPr>
          <w:rFonts w:hint="cs"/>
          <w:rtl/>
        </w:rPr>
        <w:t>ו</w:t>
      </w:r>
      <w:r w:rsidRPr="00BA4E71">
        <w:rPr>
          <w:rtl/>
        </w:rPr>
        <w:t xml:space="preserve">לוח </w:t>
      </w:r>
      <w:r w:rsidR="008F1527">
        <w:rPr>
          <w:rFonts w:hint="cs"/>
          <w:rtl/>
        </w:rPr>
        <w:t>42</w:t>
      </w:r>
      <w:r w:rsidR="00AE79A5">
        <w:rPr>
          <w:rFonts w:hint="cs"/>
          <w:rtl/>
        </w:rPr>
        <w:t>,</w:t>
      </w:r>
      <w:r w:rsidRPr="00BA4E71">
        <w:rPr>
          <w:rtl/>
        </w:rPr>
        <w:t xml:space="preserve"> המציג את הוצאות המכון על חשמל</w:t>
      </w:r>
      <w:r w:rsidR="00AE79A5">
        <w:rPr>
          <w:rFonts w:hint="cs"/>
          <w:rtl/>
        </w:rPr>
        <w:t>,</w:t>
      </w:r>
      <w:r w:rsidRPr="00BA4E71">
        <w:rPr>
          <w:rtl/>
        </w:rPr>
        <w:t xml:space="preserve"> ארנונה</w:t>
      </w:r>
      <w:r w:rsidR="00AE79A5">
        <w:rPr>
          <w:rFonts w:hint="cs"/>
          <w:rtl/>
        </w:rPr>
        <w:t>,</w:t>
      </w:r>
      <w:r w:rsidRPr="00BA4E71">
        <w:rPr>
          <w:rtl/>
        </w:rPr>
        <w:t xml:space="preserve"> מים ושכירות</w:t>
      </w:r>
      <w:r>
        <w:rPr>
          <w:rFonts w:hint="cs"/>
          <w:rtl/>
        </w:rPr>
        <w:t>.</w:t>
      </w:r>
    </w:p>
    <w:p w:rsidR="00405BF6">
      <w:pPr>
        <w:bidi w:val="0"/>
        <w:spacing w:after="200" w:line="276" w:lineRule="auto"/>
        <w:rPr>
          <w:rtl/>
        </w:rPr>
      </w:pPr>
      <w:r>
        <w:rPr>
          <w:rtl/>
        </w:rPr>
        <w:br w:type="page"/>
      </w:r>
    </w:p>
    <w:p w:rsidR="00D05AA6" w:rsidP="008670D8">
      <w:pPr>
        <w:spacing w:after="120" w:line="269" w:lineRule="auto"/>
        <w:jc w:val="center"/>
        <w:rPr>
          <w:b/>
          <w:bCs/>
          <w:rtl/>
        </w:rPr>
      </w:pPr>
      <w:r w:rsidRPr="000E411D">
        <w:rPr>
          <w:rFonts w:hint="cs"/>
          <w:b/>
          <w:bCs/>
          <w:rtl/>
        </w:rPr>
        <w:t xml:space="preserve">לוח </w:t>
      </w:r>
      <w:r w:rsidR="008F1527">
        <w:rPr>
          <w:rFonts w:hint="cs"/>
          <w:b/>
          <w:bCs/>
          <w:rtl/>
        </w:rPr>
        <w:t>40</w:t>
      </w:r>
      <w:r w:rsidRPr="000E411D">
        <w:rPr>
          <w:rFonts w:hint="cs"/>
          <w:b/>
          <w:bCs/>
          <w:rtl/>
        </w:rPr>
        <w:t xml:space="preserve">: </w:t>
      </w:r>
      <w:r w:rsidRPr="00A0505E">
        <w:rPr>
          <w:b/>
          <w:bCs/>
          <w:rtl/>
        </w:rPr>
        <w:t>שטחי המשרדים והמעבדות ב</w:t>
      </w:r>
      <w:r w:rsidR="00BD5884">
        <w:rPr>
          <w:rFonts w:hint="cs"/>
          <w:b/>
          <w:bCs/>
          <w:rtl/>
        </w:rPr>
        <w:t>חלק מ</w:t>
      </w:r>
      <w:r w:rsidRPr="00A0505E">
        <w:rPr>
          <w:b/>
          <w:bCs/>
          <w:rtl/>
        </w:rPr>
        <w:t>סני</w:t>
      </w:r>
      <w:r w:rsidRPr="00A0505E">
        <w:rPr>
          <w:rFonts w:hint="cs"/>
          <w:b/>
          <w:bCs/>
          <w:rtl/>
        </w:rPr>
        <w:t>פי</w:t>
      </w:r>
      <w:r w:rsidRPr="00A0505E">
        <w:rPr>
          <w:b/>
          <w:bCs/>
          <w:rtl/>
        </w:rPr>
        <w:t xml:space="preserve"> המכון</w:t>
      </w:r>
    </w:p>
    <w:tbl>
      <w:tblPr>
        <w:tblStyle w:val="TableGrid"/>
        <w:bidiVisual/>
        <w:tblW w:w="9666" w:type="dxa"/>
        <w:tblInd w:w="-744" w:type="dxa"/>
        <w:tblLayout w:type="fixed"/>
        <w:tblLook w:val="04A0"/>
      </w:tblPr>
      <w:tblGrid>
        <w:gridCol w:w="1134"/>
        <w:gridCol w:w="850"/>
        <w:gridCol w:w="1134"/>
        <w:gridCol w:w="851"/>
        <w:gridCol w:w="992"/>
        <w:gridCol w:w="850"/>
        <w:gridCol w:w="993"/>
        <w:gridCol w:w="850"/>
        <w:gridCol w:w="851"/>
        <w:gridCol w:w="1161"/>
      </w:tblGrid>
      <w:tr w:rsidTr="008670D8">
        <w:tblPrEx>
          <w:tblW w:w="9666" w:type="dxa"/>
          <w:tblInd w:w="-744" w:type="dxa"/>
          <w:tblLayout w:type="fixed"/>
          <w:tblLook w:val="04A0"/>
        </w:tblPrEx>
        <w:tc>
          <w:tcPr>
            <w:tcW w:w="1134" w:type="dxa"/>
            <w:shd w:val="clear" w:color="auto" w:fill="EEECE1" w:themeFill="background2"/>
            <w:vAlign w:val="bottom"/>
          </w:tcPr>
          <w:p w:rsidR="005A1D3F" w:rsidRPr="00897578" w:rsidP="000123F4">
            <w:pPr>
              <w:spacing w:before="60" w:after="60" w:line="200" w:lineRule="exact"/>
              <w:jc w:val="center"/>
              <w:rPr>
                <w:b/>
                <w:bCs/>
                <w:szCs w:val="20"/>
                <w:rtl/>
              </w:rPr>
            </w:pPr>
            <w:r w:rsidRPr="00897578">
              <w:rPr>
                <w:b/>
                <w:bCs/>
                <w:szCs w:val="20"/>
                <w:rtl/>
              </w:rPr>
              <w:t>שם סניף</w:t>
            </w:r>
          </w:p>
        </w:tc>
        <w:tc>
          <w:tcPr>
            <w:tcW w:w="850" w:type="dxa"/>
            <w:shd w:val="clear" w:color="auto" w:fill="EEECE1" w:themeFill="background2"/>
            <w:vAlign w:val="bottom"/>
          </w:tcPr>
          <w:p w:rsidR="005A1D3F" w:rsidRPr="00897578" w:rsidP="000123F4">
            <w:pPr>
              <w:spacing w:before="60" w:after="60" w:line="200" w:lineRule="exact"/>
              <w:jc w:val="center"/>
              <w:rPr>
                <w:b/>
                <w:bCs/>
                <w:szCs w:val="20"/>
                <w:rtl/>
              </w:rPr>
            </w:pPr>
            <w:r w:rsidRPr="00897578">
              <w:rPr>
                <w:b/>
                <w:bCs/>
                <w:szCs w:val="20"/>
                <w:rtl/>
              </w:rPr>
              <w:t>אגף</w:t>
            </w:r>
          </w:p>
        </w:tc>
        <w:tc>
          <w:tcPr>
            <w:tcW w:w="1134" w:type="dxa"/>
            <w:shd w:val="clear" w:color="auto" w:fill="EEECE1" w:themeFill="background2"/>
            <w:vAlign w:val="bottom"/>
          </w:tcPr>
          <w:p w:rsidR="005A1D3F" w:rsidRPr="00897578" w:rsidP="000123F4">
            <w:pPr>
              <w:spacing w:before="60" w:after="60" w:line="200" w:lineRule="exact"/>
              <w:jc w:val="center"/>
              <w:rPr>
                <w:b/>
                <w:bCs/>
                <w:szCs w:val="20"/>
                <w:rtl/>
              </w:rPr>
            </w:pPr>
            <w:r w:rsidRPr="00897578">
              <w:rPr>
                <w:b/>
                <w:bCs/>
                <w:szCs w:val="20"/>
                <w:rtl/>
              </w:rPr>
              <w:t>סטטוס</w:t>
            </w:r>
          </w:p>
        </w:tc>
        <w:tc>
          <w:tcPr>
            <w:tcW w:w="851" w:type="dxa"/>
            <w:shd w:val="clear" w:color="auto" w:fill="EEECE1" w:themeFill="background2"/>
            <w:vAlign w:val="bottom"/>
          </w:tcPr>
          <w:p w:rsidR="005A1D3F" w:rsidRPr="00897578" w:rsidP="000123F4">
            <w:pPr>
              <w:spacing w:before="60" w:after="60" w:line="200" w:lineRule="exact"/>
              <w:jc w:val="center"/>
              <w:rPr>
                <w:b/>
                <w:bCs/>
                <w:szCs w:val="20"/>
                <w:rtl/>
              </w:rPr>
            </w:pPr>
            <w:r w:rsidRPr="00897578">
              <w:rPr>
                <w:b/>
                <w:bCs/>
                <w:szCs w:val="20"/>
                <w:rtl/>
              </w:rPr>
              <w:t>סך השטח במ"ר</w:t>
            </w:r>
          </w:p>
        </w:tc>
        <w:tc>
          <w:tcPr>
            <w:tcW w:w="992" w:type="dxa"/>
            <w:shd w:val="clear" w:color="auto" w:fill="EEECE1" w:themeFill="background2"/>
            <w:vAlign w:val="bottom"/>
          </w:tcPr>
          <w:p w:rsidR="005A1D3F" w:rsidRPr="00897578" w:rsidP="000123F4">
            <w:pPr>
              <w:spacing w:before="60" w:after="60" w:line="200" w:lineRule="exact"/>
              <w:jc w:val="center"/>
              <w:rPr>
                <w:b/>
                <w:bCs/>
                <w:szCs w:val="20"/>
                <w:rtl/>
              </w:rPr>
            </w:pPr>
            <w:r w:rsidRPr="00897578">
              <w:rPr>
                <w:b/>
                <w:bCs/>
                <w:szCs w:val="20"/>
                <w:rtl/>
              </w:rPr>
              <w:t>משרדים</w:t>
            </w:r>
          </w:p>
        </w:tc>
        <w:tc>
          <w:tcPr>
            <w:tcW w:w="850" w:type="dxa"/>
            <w:shd w:val="clear" w:color="auto" w:fill="EEECE1" w:themeFill="background2"/>
            <w:vAlign w:val="bottom"/>
          </w:tcPr>
          <w:p w:rsidR="005A1D3F" w:rsidRPr="00897578" w:rsidP="000123F4">
            <w:pPr>
              <w:spacing w:before="60" w:after="60" w:line="200" w:lineRule="exact"/>
              <w:jc w:val="center"/>
              <w:rPr>
                <w:b/>
                <w:bCs/>
                <w:szCs w:val="20"/>
                <w:rtl/>
              </w:rPr>
            </w:pPr>
            <w:r w:rsidRPr="00897578">
              <w:rPr>
                <w:b/>
                <w:bCs/>
                <w:szCs w:val="20"/>
                <w:rtl/>
              </w:rPr>
              <w:t>מעבדה</w:t>
            </w:r>
          </w:p>
        </w:tc>
        <w:tc>
          <w:tcPr>
            <w:tcW w:w="993" w:type="dxa"/>
            <w:shd w:val="clear" w:color="auto" w:fill="EEECE1" w:themeFill="background2"/>
            <w:vAlign w:val="bottom"/>
          </w:tcPr>
          <w:p w:rsidR="005A1D3F" w:rsidRPr="00897578" w:rsidP="000123F4">
            <w:pPr>
              <w:spacing w:before="60" w:after="60" w:line="200" w:lineRule="exact"/>
              <w:jc w:val="center"/>
              <w:rPr>
                <w:b/>
                <w:bCs/>
                <w:szCs w:val="20"/>
                <w:rtl/>
              </w:rPr>
            </w:pPr>
            <w:r w:rsidRPr="00897578">
              <w:rPr>
                <w:b/>
                <w:bCs/>
                <w:szCs w:val="20"/>
                <w:rtl/>
              </w:rPr>
              <w:t>הערות</w:t>
            </w:r>
          </w:p>
        </w:tc>
        <w:tc>
          <w:tcPr>
            <w:tcW w:w="850" w:type="dxa"/>
            <w:shd w:val="clear" w:color="auto" w:fill="EEECE1" w:themeFill="background2"/>
            <w:vAlign w:val="bottom"/>
          </w:tcPr>
          <w:p w:rsidR="005A1D3F" w:rsidRPr="00897578" w:rsidP="000123F4">
            <w:pPr>
              <w:spacing w:before="60" w:after="60" w:line="200" w:lineRule="exact"/>
              <w:jc w:val="center"/>
              <w:rPr>
                <w:b/>
                <w:bCs/>
                <w:szCs w:val="20"/>
                <w:rtl/>
              </w:rPr>
            </w:pPr>
            <w:r w:rsidRPr="00897578">
              <w:rPr>
                <w:b/>
                <w:bCs/>
                <w:szCs w:val="20"/>
                <w:rtl/>
              </w:rPr>
              <w:t>מס</w:t>
            </w:r>
            <w:r w:rsidRPr="00897578">
              <w:rPr>
                <w:rFonts w:hint="cs"/>
                <w:b/>
                <w:bCs/>
                <w:szCs w:val="20"/>
                <w:rtl/>
              </w:rPr>
              <w:t>פר</w:t>
            </w:r>
            <w:r w:rsidRPr="00897578">
              <w:rPr>
                <w:b/>
                <w:bCs/>
                <w:szCs w:val="20"/>
                <w:rtl/>
              </w:rPr>
              <w:t xml:space="preserve"> עובדים לפני הפרישה</w:t>
            </w:r>
          </w:p>
        </w:tc>
        <w:tc>
          <w:tcPr>
            <w:tcW w:w="851" w:type="dxa"/>
            <w:shd w:val="clear" w:color="auto" w:fill="EEECE1" w:themeFill="background2"/>
            <w:vAlign w:val="bottom"/>
          </w:tcPr>
          <w:p w:rsidR="005A1D3F" w:rsidRPr="00897578" w:rsidP="000123F4">
            <w:pPr>
              <w:spacing w:before="60" w:after="60" w:line="200" w:lineRule="exact"/>
              <w:jc w:val="center"/>
              <w:rPr>
                <w:b/>
                <w:bCs/>
                <w:szCs w:val="20"/>
                <w:rtl/>
              </w:rPr>
            </w:pPr>
            <w:r w:rsidRPr="00897578">
              <w:rPr>
                <w:rFonts w:hint="cs"/>
                <w:b/>
                <w:bCs/>
                <w:szCs w:val="20"/>
                <w:rtl/>
              </w:rPr>
              <w:t xml:space="preserve">מספר </w:t>
            </w:r>
            <w:r w:rsidRPr="00897578">
              <w:rPr>
                <w:b/>
                <w:bCs/>
                <w:szCs w:val="20"/>
                <w:rtl/>
              </w:rPr>
              <w:t>עובדים לאחר ת</w:t>
            </w:r>
            <w:r w:rsidRPr="00897578">
              <w:rPr>
                <w:rFonts w:hint="cs"/>
                <w:b/>
                <w:bCs/>
                <w:szCs w:val="20"/>
                <w:rtl/>
              </w:rPr>
              <w:t>ו</w:t>
            </w:r>
            <w:r w:rsidRPr="00897578">
              <w:rPr>
                <w:b/>
                <w:bCs/>
                <w:szCs w:val="20"/>
                <w:rtl/>
              </w:rPr>
              <w:t>כנית הפרישה</w:t>
            </w:r>
          </w:p>
        </w:tc>
        <w:tc>
          <w:tcPr>
            <w:tcW w:w="1161" w:type="dxa"/>
            <w:shd w:val="clear" w:color="auto" w:fill="EEECE1" w:themeFill="background2"/>
            <w:vAlign w:val="bottom"/>
          </w:tcPr>
          <w:p w:rsidR="005A1D3F" w:rsidRPr="00897578" w:rsidP="000123F4">
            <w:pPr>
              <w:spacing w:before="60" w:after="60" w:line="200" w:lineRule="exact"/>
              <w:jc w:val="center"/>
              <w:rPr>
                <w:b/>
                <w:bCs/>
                <w:szCs w:val="20"/>
                <w:rtl/>
              </w:rPr>
            </w:pPr>
            <w:r w:rsidRPr="00897578">
              <w:rPr>
                <w:b/>
                <w:bCs/>
                <w:szCs w:val="20"/>
                <w:rtl/>
              </w:rPr>
              <w:t xml:space="preserve">מספר העובדים שפרשו או </w:t>
            </w:r>
            <w:r w:rsidRPr="00897578">
              <w:rPr>
                <w:rFonts w:hint="cs"/>
                <w:b/>
                <w:bCs/>
                <w:szCs w:val="20"/>
                <w:rtl/>
              </w:rPr>
              <w:t>ש</w:t>
            </w:r>
            <w:r w:rsidRPr="00897578">
              <w:rPr>
                <w:b/>
                <w:bCs/>
                <w:szCs w:val="20"/>
                <w:rtl/>
              </w:rPr>
              <w:t>נוידו</w:t>
            </w:r>
          </w:p>
        </w:tc>
      </w:tr>
      <w:tr w:rsidTr="008670D8">
        <w:tblPrEx>
          <w:tblW w:w="9666" w:type="dxa"/>
          <w:tblInd w:w="-744" w:type="dxa"/>
          <w:tblLayout w:type="fixed"/>
          <w:tblLook w:val="04A0"/>
        </w:tblPrEx>
        <w:tc>
          <w:tcPr>
            <w:tcW w:w="1134" w:type="dxa"/>
          </w:tcPr>
          <w:p w:rsidR="005A1D3F" w:rsidRPr="00897578" w:rsidP="008670D8">
            <w:pPr>
              <w:spacing w:line="240" w:lineRule="exact"/>
              <w:jc w:val="left"/>
              <w:rPr>
                <w:b/>
                <w:bCs/>
                <w:szCs w:val="20"/>
                <w:rtl/>
              </w:rPr>
            </w:pPr>
            <w:r w:rsidRPr="00897578">
              <w:rPr>
                <w:b/>
                <w:bCs/>
                <w:szCs w:val="20"/>
                <w:rtl/>
              </w:rPr>
              <w:t xml:space="preserve">תל אביב </w:t>
            </w:r>
          </w:p>
        </w:tc>
        <w:tc>
          <w:tcPr>
            <w:tcW w:w="850" w:type="dxa"/>
          </w:tcPr>
          <w:p w:rsidR="005A1D3F" w:rsidRPr="00897578" w:rsidP="008670D8">
            <w:pPr>
              <w:spacing w:line="240" w:lineRule="exact"/>
              <w:jc w:val="left"/>
              <w:rPr>
                <w:b/>
                <w:bCs/>
                <w:szCs w:val="20"/>
                <w:rtl/>
              </w:rPr>
            </w:pPr>
          </w:p>
        </w:tc>
        <w:tc>
          <w:tcPr>
            <w:tcW w:w="1134" w:type="dxa"/>
          </w:tcPr>
          <w:p w:rsidR="005A1D3F" w:rsidRPr="00897578" w:rsidP="008670D8">
            <w:pPr>
              <w:spacing w:line="240" w:lineRule="exact"/>
              <w:jc w:val="left"/>
              <w:rPr>
                <w:b/>
                <w:bCs/>
                <w:szCs w:val="20"/>
                <w:rtl/>
              </w:rPr>
            </w:pPr>
            <w:r w:rsidRPr="00897578">
              <w:rPr>
                <w:b/>
                <w:bCs/>
                <w:szCs w:val="20"/>
                <w:rtl/>
              </w:rPr>
              <w:t>אין שינוי</w:t>
            </w:r>
          </w:p>
        </w:tc>
        <w:tc>
          <w:tcPr>
            <w:tcW w:w="851" w:type="dxa"/>
          </w:tcPr>
          <w:p w:rsidR="005A1D3F" w:rsidRPr="00897578" w:rsidP="008670D8">
            <w:pPr>
              <w:spacing w:line="240" w:lineRule="exact"/>
              <w:jc w:val="left"/>
              <w:rPr>
                <w:b/>
                <w:bCs/>
                <w:szCs w:val="20"/>
                <w:rtl/>
              </w:rPr>
            </w:pPr>
            <w:r w:rsidRPr="00897578">
              <w:rPr>
                <w:b/>
                <w:bCs/>
                <w:szCs w:val="20"/>
                <w:rtl/>
              </w:rPr>
              <w:t xml:space="preserve"> 13,533 </w:t>
            </w:r>
          </w:p>
        </w:tc>
        <w:tc>
          <w:tcPr>
            <w:tcW w:w="992" w:type="dxa"/>
          </w:tcPr>
          <w:p w:rsidR="005A1D3F" w:rsidRPr="00897578" w:rsidP="008670D8">
            <w:pPr>
              <w:spacing w:line="240" w:lineRule="exact"/>
              <w:jc w:val="left"/>
              <w:rPr>
                <w:b/>
                <w:bCs/>
                <w:szCs w:val="20"/>
                <w:rtl/>
              </w:rPr>
            </w:pPr>
            <w:r w:rsidRPr="00897578">
              <w:rPr>
                <w:b/>
                <w:bCs/>
                <w:szCs w:val="20"/>
                <w:rtl/>
              </w:rPr>
              <w:t>אין מידע</w:t>
            </w:r>
          </w:p>
        </w:tc>
        <w:tc>
          <w:tcPr>
            <w:tcW w:w="850" w:type="dxa"/>
          </w:tcPr>
          <w:p w:rsidR="005A1D3F" w:rsidRPr="00897578" w:rsidP="008670D8">
            <w:pPr>
              <w:spacing w:line="240" w:lineRule="exact"/>
              <w:jc w:val="left"/>
              <w:rPr>
                <w:b/>
                <w:bCs/>
                <w:szCs w:val="20"/>
                <w:rtl/>
              </w:rPr>
            </w:pPr>
            <w:r w:rsidRPr="00897578">
              <w:rPr>
                <w:b/>
                <w:bCs/>
                <w:szCs w:val="20"/>
                <w:rtl/>
              </w:rPr>
              <w:t>אין מידע</w:t>
            </w:r>
          </w:p>
        </w:tc>
        <w:tc>
          <w:tcPr>
            <w:tcW w:w="993" w:type="dxa"/>
          </w:tcPr>
          <w:p w:rsidR="005A1D3F" w:rsidRPr="00897578" w:rsidP="008670D8">
            <w:pPr>
              <w:spacing w:line="240" w:lineRule="exact"/>
              <w:jc w:val="left"/>
              <w:rPr>
                <w:b/>
                <w:bCs/>
                <w:szCs w:val="20"/>
                <w:rtl/>
              </w:rPr>
            </w:pPr>
            <w:r w:rsidRPr="00897578">
              <w:rPr>
                <w:b/>
                <w:bCs/>
                <w:szCs w:val="20"/>
                <w:rtl/>
              </w:rPr>
              <w:t>ללא שינוי</w:t>
            </w:r>
          </w:p>
        </w:tc>
        <w:tc>
          <w:tcPr>
            <w:tcW w:w="850" w:type="dxa"/>
          </w:tcPr>
          <w:p w:rsidR="005A1D3F" w:rsidRPr="00897578" w:rsidP="008670D8">
            <w:pPr>
              <w:spacing w:line="240" w:lineRule="exact"/>
              <w:jc w:val="left"/>
              <w:rPr>
                <w:b/>
                <w:bCs/>
                <w:szCs w:val="20"/>
                <w:rtl/>
              </w:rPr>
            </w:pPr>
            <w:r w:rsidRPr="00897578">
              <w:rPr>
                <w:b/>
                <w:bCs/>
                <w:szCs w:val="20"/>
                <w:rtl/>
              </w:rPr>
              <w:t>885</w:t>
            </w:r>
          </w:p>
        </w:tc>
        <w:tc>
          <w:tcPr>
            <w:tcW w:w="851" w:type="dxa"/>
          </w:tcPr>
          <w:p w:rsidR="005A1D3F" w:rsidRPr="00897578" w:rsidP="008670D8">
            <w:pPr>
              <w:spacing w:line="240" w:lineRule="exact"/>
              <w:jc w:val="left"/>
              <w:rPr>
                <w:b/>
                <w:bCs/>
                <w:szCs w:val="20"/>
                <w:rtl/>
              </w:rPr>
            </w:pPr>
            <w:r w:rsidRPr="00897578">
              <w:rPr>
                <w:b/>
                <w:bCs/>
                <w:szCs w:val="20"/>
                <w:rtl/>
              </w:rPr>
              <w:t>825</w:t>
            </w:r>
          </w:p>
        </w:tc>
        <w:tc>
          <w:tcPr>
            <w:tcW w:w="1161" w:type="dxa"/>
          </w:tcPr>
          <w:p w:rsidR="005A1D3F" w:rsidRPr="00897578" w:rsidP="008670D8">
            <w:pPr>
              <w:spacing w:line="240" w:lineRule="exact"/>
              <w:jc w:val="left"/>
              <w:rPr>
                <w:b/>
                <w:bCs/>
                <w:szCs w:val="20"/>
                <w:rtl/>
              </w:rPr>
            </w:pPr>
            <w:r w:rsidRPr="00897578">
              <w:rPr>
                <w:b/>
                <w:bCs/>
                <w:szCs w:val="20"/>
                <w:rtl/>
              </w:rPr>
              <w:t>60</w:t>
            </w:r>
          </w:p>
        </w:tc>
      </w:tr>
      <w:tr w:rsidTr="008670D8">
        <w:tblPrEx>
          <w:tblW w:w="9666" w:type="dxa"/>
          <w:tblInd w:w="-744" w:type="dxa"/>
          <w:tblLayout w:type="fixed"/>
          <w:tblLook w:val="04A0"/>
        </w:tblPrEx>
        <w:tc>
          <w:tcPr>
            <w:tcW w:w="1134" w:type="dxa"/>
          </w:tcPr>
          <w:p w:rsidR="005A1D3F" w:rsidRPr="00897578" w:rsidP="000123F4">
            <w:pPr>
              <w:spacing w:before="72" w:beforeLines="30" w:after="72" w:afterLines="30" w:line="220" w:lineRule="exact"/>
              <w:jc w:val="left"/>
              <w:rPr>
                <w:szCs w:val="20"/>
                <w:rtl/>
              </w:rPr>
            </w:pPr>
            <w:r w:rsidRPr="00897578">
              <w:rPr>
                <w:szCs w:val="20"/>
                <w:rtl/>
              </w:rPr>
              <w:t>פתח תקווה</w:t>
            </w:r>
          </w:p>
        </w:tc>
        <w:tc>
          <w:tcPr>
            <w:tcW w:w="850" w:type="dxa"/>
          </w:tcPr>
          <w:p w:rsidR="005A1D3F" w:rsidRPr="00897578" w:rsidP="000123F4">
            <w:pPr>
              <w:spacing w:before="72" w:beforeLines="30" w:after="72" w:afterLines="30" w:line="220" w:lineRule="exact"/>
              <w:jc w:val="left"/>
              <w:rPr>
                <w:szCs w:val="20"/>
                <w:rtl/>
              </w:rPr>
            </w:pPr>
          </w:p>
        </w:tc>
        <w:tc>
          <w:tcPr>
            <w:tcW w:w="1134" w:type="dxa"/>
          </w:tcPr>
          <w:p w:rsidR="005A1D3F" w:rsidRPr="00897578" w:rsidP="000123F4">
            <w:pPr>
              <w:spacing w:before="72" w:beforeLines="30" w:after="72" w:afterLines="30" w:line="220" w:lineRule="exact"/>
              <w:jc w:val="left"/>
              <w:rPr>
                <w:szCs w:val="20"/>
                <w:rtl/>
              </w:rPr>
            </w:pPr>
            <w:r w:rsidRPr="00897578">
              <w:rPr>
                <w:szCs w:val="20"/>
                <w:rtl/>
              </w:rPr>
              <w:t>צומצם בפברואר 2019</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63</w:t>
            </w:r>
          </w:p>
        </w:tc>
        <w:tc>
          <w:tcPr>
            <w:tcW w:w="992" w:type="dxa"/>
          </w:tcPr>
          <w:p w:rsidR="005A1D3F" w:rsidRPr="00897578" w:rsidP="000123F4">
            <w:pPr>
              <w:spacing w:before="72" w:beforeLines="30" w:after="72" w:afterLines="30" w:line="220" w:lineRule="exact"/>
              <w:jc w:val="left"/>
              <w:rPr>
                <w:szCs w:val="20"/>
                <w:rtl/>
              </w:rPr>
            </w:pPr>
            <w:r w:rsidRPr="00897578">
              <w:rPr>
                <w:szCs w:val="20"/>
                <w:rtl/>
              </w:rPr>
              <w:t xml:space="preserve">אין </w:t>
            </w:r>
          </w:p>
        </w:tc>
        <w:tc>
          <w:tcPr>
            <w:tcW w:w="850" w:type="dxa"/>
          </w:tcPr>
          <w:p w:rsidR="005A1D3F" w:rsidRPr="00897578" w:rsidP="000123F4">
            <w:pPr>
              <w:spacing w:before="72" w:beforeLines="30" w:after="72" w:afterLines="30" w:line="220" w:lineRule="exact"/>
              <w:jc w:val="left"/>
              <w:rPr>
                <w:szCs w:val="20"/>
                <w:rtl/>
              </w:rPr>
            </w:pPr>
            <w:r w:rsidRPr="00897578">
              <w:rPr>
                <w:szCs w:val="20"/>
                <w:rtl/>
              </w:rPr>
              <w:t>63</w:t>
            </w:r>
          </w:p>
        </w:tc>
        <w:tc>
          <w:tcPr>
            <w:tcW w:w="993" w:type="dxa"/>
          </w:tcPr>
          <w:p w:rsidR="005A1D3F" w:rsidRPr="00897578" w:rsidP="000123F4">
            <w:pPr>
              <w:spacing w:before="72" w:beforeLines="30" w:after="72" w:afterLines="30" w:line="220" w:lineRule="exact"/>
              <w:jc w:val="left"/>
              <w:rPr>
                <w:szCs w:val="20"/>
                <w:rtl/>
              </w:rPr>
            </w:pPr>
            <w:r w:rsidRPr="00897578">
              <w:rPr>
                <w:szCs w:val="20"/>
                <w:rtl/>
              </w:rPr>
              <w:t xml:space="preserve">שטח קודם לפני </w:t>
            </w:r>
            <w:r w:rsidRPr="00897578">
              <w:rPr>
                <w:rFonts w:hint="cs"/>
                <w:szCs w:val="20"/>
                <w:rtl/>
              </w:rPr>
              <w:t>צמצום</w:t>
            </w:r>
            <w:r w:rsidRPr="00897578">
              <w:rPr>
                <w:szCs w:val="20"/>
                <w:rtl/>
              </w:rPr>
              <w:t xml:space="preserve"> 240 מ"ר נותר 63 מ"ר</w:t>
            </w:r>
          </w:p>
        </w:tc>
        <w:tc>
          <w:tcPr>
            <w:tcW w:w="850" w:type="dxa"/>
          </w:tcPr>
          <w:p w:rsidR="005A1D3F" w:rsidRPr="00897578" w:rsidP="000123F4">
            <w:pPr>
              <w:spacing w:before="72" w:beforeLines="30" w:after="72" w:afterLines="30" w:line="220" w:lineRule="exact"/>
              <w:jc w:val="left"/>
              <w:rPr>
                <w:szCs w:val="20"/>
                <w:rtl/>
              </w:rPr>
            </w:pPr>
            <w:r w:rsidRPr="00897578">
              <w:rPr>
                <w:szCs w:val="20"/>
                <w:rtl/>
              </w:rPr>
              <w:t>1</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1</w:t>
            </w:r>
          </w:p>
        </w:tc>
        <w:tc>
          <w:tcPr>
            <w:tcW w:w="1161" w:type="dxa"/>
          </w:tcPr>
          <w:p w:rsidR="005A1D3F" w:rsidRPr="00897578" w:rsidP="000123F4">
            <w:pPr>
              <w:spacing w:before="72" w:beforeLines="30" w:after="72" w:afterLines="30" w:line="220" w:lineRule="exact"/>
              <w:jc w:val="left"/>
              <w:rPr>
                <w:szCs w:val="20"/>
                <w:rtl/>
              </w:rPr>
            </w:pPr>
          </w:p>
        </w:tc>
      </w:tr>
      <w:tr w:rsidTr="008670D8">
        <w:tblPrEx>
          <w:tblW w:w="9666" w:type="dxa"/>
          <w:tblInd w:w="-744" w:type="dxa"/>
          <w:tblLayout w:type="fixed"/>
          <w:tblLook w:val="04A0"/>
        </w:tblPrEx>
        <w:tc>
          <w:tcPr>
            <w:tcW w:w="1134" w:type="dxa"/>
          </w:tcPr>
          <w:p w:rsidR="005A1D3F" w:rsidRPr="00897578" w:rsidP="000123F4">
            <w:pPr>
              <w:spacing w:before="72" w:beforeLines="30" w:after="72" w:afterLines="30" w:line="220" w:lineRule="exact"/>
              <w:jc w:val="left"/>
              <w:rPr>
                <w:szCs w:val="20"/>
                <w:rtl/>
              </w:rPr>
            </w:pPr>
            <w:r w:rsidRPr="00897578">
              <w:rPr>
                <w:szCs w:val="20"/>
                <w:rtl/>
              </w:rPr>
              <w:t xml:space="preserve">אילת </w:t>
            </w:r>
          </w:p>
        </w:tc>
        <w:tc>
          <w:tcPr>
            <w:tcW w:w="850" w:type="dxa"/>
          </w:tcPr>
          <w:p w:rsidR="005A1D3F" w:rsidRPr="00897578" w:rsidP="000123F4">
            <w:pPr>
              <w:spacing w:before="72" w:beforeLines="30" w:after="72" w:afterLines="30" w:line="220" w:lineRule="exact"/>
              <w:jc w:val="left"/>
              <w:rPr>
                <w:szCs w:val="20"/>
                <w:rtl/>
              </w:rPr>
            </w:pPr>
          </w:p>
        </w:tc>
        <w:tc>
          <w:tcPr>
            <w:tcW w:w="1134" w:type="dxa"/>
          </w:tcPr>
          <w:p w:rsidR="005A1D3F" w:rsidRPr="00897578" w:rsidP="000123F4">
            <w:pPr>
              <w:spacing w:before="72" w:beforeLines="30" w:after="72" w:afterLines="30" w:line="220" w:lineRule="exact"/>
              <w:jc w:val="left"/>
              <w:rPr>
                <w:szCs w:val="20"/>
                <w:rtl/>
              </w:rPr>
            </w:pPr>
            <w:r w:rsidRPr="00897578">
              <w:rPr>
                <w:szCs w:val="20"/>
                <w:rtl/>
              </w:rPr>
              <w:t>כל השטח הו</w:t>
            </w:r>
            <w:r w:rsidRPr="00897578">
              <w:rPr>
                <w:rFonts w:hint="cs"/>
                <w:szCs w:val="20"/>
                <w:rtl/>
              </w:rPr>
              <w:t>שכר</w:t>
            </w:r>
            <w:r w:rsidRPr="00897578">
              <w:rPr>
                <w:szCs w:val="20"/>
                <w:rtl/>
              </w:rPr>
              <w:t xml:space="preserve"> ב 2019 </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160</w:t>
            </w:r>
          </w:p>
        </w:tc>
        <w:tc>
          <w:tcPr>
            <w:tcW w:w="992" w:type="dxa"/>
          </w:tcPr>
          <w:p w:rsidR="005A1D3F" w:rsidRPr="00897578" w:rsidP="000123F4">
            <w:pPr>
              <w:spacing w:before="72" w:beforeLines="30" w:after="72" w:afterLines="30" w:line="220" w:lineRule="exact"/>
              <w:jc w:val="left"/>
              <w:rPr>
                <w:szCs w:val="20"/>
                <w:rtl/>
              </w:rPr>
            </w:pPr>
            <w:r w:rsidRPr="00897578">
              <w:rPr>
                <w:szCs w:val="20"/>
                <w:rtl/>
              </w:rPr>
              <w:t xml:space="preserve">אין </w:t>
            </w:r>
          </w:p>
        </w:tc>
        <w:tc>
          <w:tcPr>
            <w:tcW w:w="850" w:type="dxa"/>
          </w:tcPr>
          <w:p w:rsidR="005A1D3F" w:rsidRPr="00897578" w:rsidP="000123F4">
            <w:pPr>
              <w:spacing w:before="72" w:beforeLines="30" w:after="72" w:afterLines="30" w:line="220" w:lineRule="exact"/>
              <w:jc w:val="left"/>
              <w:rPr>
                <w:szCs w:val="20"/>
                <w:rtl/>
              </w:rPr>
            </w:pPr>
            <w:r w:rsidRPr="00897578">
              <w:rPr>
                <w:szCs w:val="20"/>
                <w:rtl/>
              </w:rPr>
              <w:t>160</w:t>
            </w:r>
          </w:p>
        </w:tc>
        <w:tc>
          <w:tcPr>
            <w:tcW w:w="993" w:type="dxa"/>
          </w:tcPr>
          <w:p w:rsidR="005A1D3F" w:rsidRPr="00897578" w:rsidP="000123F4">
            <w:pPr>
              <w:spacing w:before="72" w:beforeLines="30" w:after="72" w:afterLines="30" w:line="220" w:lineRule="exact"/>
              <w:jc w:val="left"/>
              <w:rPr>
                <w:szCs w:val="20"/>
                <w:rtl/>
              </w:rPr>
            </w:pPr>
          </w:p>
        </w:tc>
        <w:tc>
          <w:tcPr>
            <w:tcW w:w="850" w:type="dxa"/>
          </w:tcPr>
          <w:p w:rsidR="005A1D3F" w:rsidRPr="00897578" w:rsidP="000123F4">
            <w:pPr>
              <w:spacing w:before="72" w:beforeLines="30" w:after="72" w:afterLines="30" w:line="220" w:lineRule="exact"/>
              <w:jc w:val="left"/>
              <w:rPr>
                <w:szCs w:val="20"/>
                <w:rtl/>
              </w:rPr>
            </w:pPr>
            <w:r w:rsidRPr="00897578">
              <w:rPr>
                <w:szCs w:val="20"/>
                <w:rtl/>
              </w:rPr>
              <w:t>1</w:t>
            </w:r>
          </w:p>
        </w:tc>
        <w:tc>
          <w:tcPr>
            <w:tcW w:w="851" w:type="dxa"/>
          </w:tcPr>
          <w:p w:rsidR="005A1D3F" w:rsidRPr="00897578" w:rsidP="000123F4">
            <w:pPr>
              <w:spacing w:before="72" w:beforeLines="30" w:after="72" w:afterLines="30" w:line="220" w:lineRule="exact"/>
              <w:jc w:val="left"/>
              <w:rPr>
                <w:szCs w:val="20"/>
                <w:rtl/>
              </w:rPr>
            </w:pPr>
          </w:p>
        </w:tc>
        <w:tc>
          <w:tcPr>
            <w:tcW w:w="1161" w:type="dxa"/>
          </w:tcPr>
          <w:p w:rsidR="005A1D3F" w:rsidRPr="00897578" w:rsidP="000123F4">
            <w:pPr>
              <w:spacing w:before="72" w:beforeLines="30" w:after="72" w:afterLines="30" w:line="220" w:lineRule="exact"/>
              <w:jc w:val="left"/>
              <w:rPr>
                <w:szCs w:val="20"/>
                <w:rtl/>
              </w:rPr>
            </w:pPr>
            <w:r w:rsidRPr="00897578">
              <w:rPr>
                <w:szCs w:val="20"/>
                <w:rtl/>
              </w:rPr>
              <w:t>1</w:t>
            </w:r>
          </w:p>
        </w:tc>
      </w:tr>
      <w:tr w:rsidTr="008670D8">
        <w:tblPrEx>
          <w:tblW w:w="9666" w:type="dxa"/>
          <w:tblInd w:w="-744" w:type="dxa"/>
          <w:tblLayout w:type="fixed"/>
          <w:tblLook w:val="04A0"/>
        </w:tblPrEx>
        <w:tc>
          <w:tcPr>
            <w:tcW w:w="1134" w:type="dxa"/>
          </w:tcPr>
          <w:p w:rsidR="005A1D3F" w:rsidRPr="00897578" w:rsidP="000123F4">
            <w:pPr>
              <w:spacing w:before="72" w:beforeLines="30" w:after="72" w:afterLines="30" w:line="220" w:lineRule="exact"/>
              <w:jc w:val="left"/>
              <w:rPr>
                <w:szCs w:val="20"/>
                <w:rtl/>
              </w:rPr>
            </w:pPr>
            <w:r w:rsidRPr="00897578">
              <w:rPr>
                <w:szCs w:val="20"/>
                <w:rtl/>
              </w:rPr>
              <w:t>אשדוד</w:t>
            </w:r>
          </w:p>
        </w:tc>
        <w:tc>
          <w:tcPr>
            <w:tcW w:w="850" w:type="dxa"/>
          </w:tcPr>
          <w:p w:rsidR="005A1D3F" w:rsidRPr="00897578" w:rsidP="000123F4">
            <w:pPr>
              <w:spacing w:before="72" w:beforeLines="30" w:after="72" w:afterLines="30" w:line="220" w:lineRule="exact"/>
              <w:jc w:val="left"/>
              <w:rPr>
                <w:szCs w:val="20"/>
                <w:rtl/>
              </w:rPr>
            </w:pPr>
          </w:p>
        </w:tc>
        <w:tc>
          <w:tcPr>
            <w:tcW w:w="1134" w:type="dxa"/>
          </w:tcPr>
          <w:p w:rsidR="005A1D3F" w:rsidRPr="00897578" w:rsidP="000123F4">
            <w:pPr>
              <w:spacing w:before="72" w:beforeLines="30" w:after="72" w:afterLines="30" w:line="220" w:lineRule="exact"/>
              <w:jc w:val="left"/>
              <w:rPr>
                <w:szCs w:val="20"/>
                <w:rtl/>
              </w:rPr>
            </w:pPr>
            <w:r w:rsidRPr="00897578">
              <w:rPr>
                <w:szCs w:val="20"/>
                <w:rtl/>
              </w:rPr>
              <w:t xml:space="preserve">כל השטח פונה </w:t>
            </w:r>
            <w:r w:rsidRPr="00897578">
              <w:rPr>
                <w:rFonts w:hint="cs"/>
                <w:szCs w:val="20"/>
                <w:rtl/>
              </w:rPr>
              <w:t>ב</w:t>
            </w:r>
            <w:r w:rsidRPr="00897578">
              <w:rPr>
                <w:szCs w:val="20"/>
                <w:rtl/>
              </w:rPr>
              <w:t>ינואר 2020</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140</w:t>
            </w:r>
          </w:p>
        </w:tc>
        <w:tc>
          <w:tcPr>
            <w:tcW w:w="992" w:type="dxa"/>
          </w:tcPr>
          <w:p w:rsidR="005A1D3F" w:rsidRPr="00897578" w:rsidP="000123F4">
            <w:pPr>
              <w:spacing w:before="72" w:beforeLines="30" w:after="72" w:afterLines="30" w:line="220" w:lineRule="exact"/>
              <w:jc w:val="left"/>
              <w:rPr>
                <w:szCs w:val="20"/>
                <w:rtl/>
              </w:rPr>
            </w:pPr>
            <w:r w:rsidRPr="00897578">
              <w:rPr>
                <w:szCs w:val="20"/>
                <w:rtl/>
              </w:rPr>
              <w:t>15</w:t>
            </w:r>
          </w:p>
        </w:tc>
        <w:tc>
          <w:tcPr>
            <w:tcW w:w="850" w:type="dxa"/>
          </w:tcPr>
          <w:p w:rsidR="005A1D3F" w:rsidRPr="00897578" w:rsidP="000123F4">
            <w:pPr>
              <w:spacing w:before="72" w:beforeLines="30" w:after="72" w:afterLines="30" w:line="220" w:lineRule="exact"/>
              <w:jc w:val="left"/>
              <w:rPr>
                <w:szCs w:val="20"/>
                <w:rtl/>
              </w:rPr>
            </w:pPr>
            <w:r w:rsidRPr="00897578">
              <w:rPr>
                <w:szCs w:val="20"/>
                <w:rtl/>
              </w:rPr>
              <w:t>125</w:t>
            </w:r>
          </w:p>
        </w:tc>
        <w:tc>
          <w:tcPr>
            <w:tcW w:w="993" w:type="dxa"/>
          </w:tcPr>
          <w:p w:rsidR="005A1D3F" w:rsidRPr="00897578" w:rsidP="000123F4">
            <w:pPr>
              <w:spacing w:before="72" w:beforeLines="30" w:after="72" w:afterLines="30" w:line="220" w:lineRule="exact"/>
              <w:jc w:val="left"/>
              <w:rPr>
                <w:szCs w:val="20"/>
                <w:rtl/>
              </w:rPr>
            </w:pPr>
          </w:p>
        </w:tc>
        <w:tc>
          <w:tcPr>
            <w:tcW w:w="850" w:type="dxa"/>
          </w:tcPr>
          <w:p w:rsidR="005A1D3F" w:rsidRPr="00897578" w:rsidP="000123F4">
            <w:pPr>
              <w:spacing w:before="72" w:beforeLines="30" w:after="72" w:afterLines="30" w:line="220" w:lineRule="exact"/>
              <w:jc w:val="left"/>
              <w:rPr>
                <w:szCs w:val="20"/>
                <w:rtl/>
              </w:rPr>
            </w:pPr>
            <w:r w:rsidRPr="00897578">
              <w:rPr>
                <w:szCs w:val="20"/>
                <w:rtl/>
              </w:rPr>
              <w:t>4</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3</w:t>
            </w:r>
          </w:p>
        </w:tc>
        <w:tc>
          <w:tcPr>
            <w:tcW w:w="1161" w:type="dxa"/>
          </w:tcPr>
          <w:p w:rsidR="005A1D3F" w:rsidRPr="00897578" w:rsidP="000123F4">
            <w:pPr>
              <w:spacing w:before="72" w:beforeLines="30" w:after="72" w:afterLines="30" w:line="220" w:lineRule="exact"/>
              <w:jc w:val="left"/>
              <w:rPr>
                <w:szCs w:val="20"/>
                <w:rtl/>
              </w:rPr>
            </w:pPr>
            <w:r w:rsidRPr="00897578">
              <w:rPr>
                <w:szCs w:val="20"/>
                <w:rtl/>
              </w:rPr>
              <w:t>1</w:t>
            </w:r>
          </w:p>
        </w:tc>
      </w:tr>
      <w:tr w:rsidTr="008670D8">
        <w:tblPrEx>
          <w:tblW w:w="9666" w:type="dxa"/>
          <w:tblInd w:w="-744" w:type="dxa"/>
          <w:tblLayout w:type="fixed"/>
          <w:tblLook w:val="04A0"/>
        </w:tblPrEx>
        <w:tc>
          <w:tcPr>
            <w:tcW w:w="1134" w:type="dxa"/>
          </w:tcPr>
          <w:p w:rsidR="005A1D3F" w:rsidRPr="00897578" w:rsidP="000123F4">
            <w:pPr>
              <w:spacing w:before="72" w:beforeLines="30" w:after="72" w:afterLines="30" w:line="220" w:lineRule="exact"/>
              <w:jc w:val="left"/>
              <w:rPr>
                <w:szCs w:val="20"/>
                <w:rtl/>
              </w:rPr>
            </w:pPr>
            <w:r w:rsidRPr="00897578">
              <w:rPr>
                <w:szCs w:val="20"/>
                <w:rtl/>
              </w:rPr>
              <w:t xml:space="preserve">חדרה </w:t>
            </w:r>
          </w:p>
        </w:tc>
        <w:tc>
          <w:tcPr>
            <w:tcW w:w="850" w:type="dxa"/>
          </w:tcPr>
          <w:p w:rsidR="005A1D3F" w:rsidRPr="00897578" w:rsidP="000123F4">
            <w:pPr>
              <w:spacing w:before="72" w:beforeLines="30" w:after="72" w:afterLines="30" w:line="220" w:lineRule="exact"/>
              <w:jc w:val="left"/>
              <w:rPr>
                <w:szCs w:val="20"/>
                <w:rtl/>
              </w:rPr>
            </w:pPr>
          </w:p>
        </w:tc>
        <w:tc>
          <w:tcPr>
            <w:tcW w:w="1134" w:type="dxa"/>
          </w:tcPr>
          <w:p w:rsidR="005A1D3F" w:rsidRPr="00897578" w:rsidP="000123F4">
            <w:pPr>
              <w:spacing w:before="72" w:beforeLines="30" w:after="72" w:afterLines="30" w:line="220" w:lineRule="exact"/>
              <w:jc w:val="left"/>
              <w:rPr>
                <w:szCs w:val="20"/>
                <w:rtl/>
              </w:rPr>
            </w:pPr>
            <w:r w:rsidRPr="00897578">
              <w:rPr>
                <w:szCs w:val="20"/>
                <w:rtl/>
              </w:rPr>
              <w:t xml:space="preserve">ללא שינוי </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114</w:t>
            </w:r>
          </w:p>
        </w:tc>
        <w:tc>
          <w:tcPr>
            <w:tcW w:w="992" w:type="dxa"/>
          </w:tcPr>
          <w:p w:rsidR="005A1D3F" w:rsidRPr="00897578" w:rsidP="000123F4">
            <w:pPr>
              <w:spacing w:before="72" w:beforeLines="30" w:after="72" w:afterLines="30" w:line="220" w:lineRule="exact"/>
              <w:jc w:val="left"/>
              <w:rPr>
                <w:szCs w:val="20"/>
                <w:rtl/>
              </w:rPr>
            </w:pPr>
            <w:r w:rsidRPr="00897578">
              <w:rPr>
                <w:szCs w:val="20"/>
                <w:rtl/>
              </w:rPr>
              <w:t>14</w:t>
            </w:r>
          </w:p>
        </w:tc>
        <w:tc>
          <w:tcPr>
            <w:tcW w:w="850" w:type="dxa"/>
          </w:tcPr>
          <w:p w:rsidR="005A1D3F" w:rsidRPr="00897578" w:rsidP="000123F4">
            <w:pPr>
              <w:spacing w:before="72" w:beforeLines="30" w:after="72" w:afterLines="30" w:line="220" w:lineRule="exact"/>
              <w:jc w:val="left"/>
              <w:rPr>
                <w:szCs w:val="20"/>
                <w:rtl/>
              </w:rPr>
            </w:pPr>
            <w:r w:rsidRPr="00897578">
              <w:rPr>
                <w:szCs w:val="20"/>
                <w:rtl/>
              </w:rPr>
              <w:t>100</w:t>
            </w:r>
          </w:p>
        </w:tc>
        <w:tc>
          <w:tcPr>
            <w:tcW w:w="993" w:type="dxa"/>
          </w:tcPr>
          <w:p w:rsidR="005A1D3F" w:rsidRPr="00897578" w:rsidP="000123F4">
            <w:pPr>
              <w:spacing w:before="72" w:beforeLines="30" w:after="72" w:afterLines="30" w:line="220" w:lineRule="exact"/>
              <w:jc w:val="left"/>
              <w:rPr>
                <w:szCs w:val="20"/>
                <w:rtl/>
              </w:rPr>
            </w:pPr>
          </w:p>
        </w:tc>
        <w:tc>
          <w:tcPr>
            <w:tcW w:w="850" w:type="dxa"/>
          </w:tcPr>
          <w:p w:rsidR="005A1D3F" w:rsidRPr="00897578" w:rsidP="000123F4">
            <w:pPr>
              <w:spacing w:before="72" w:beforeLines="30" w:after="72" w:afterLines="30" w:line="220" w:lineRule="exact"/>
              <w:jc w:val="left"/>
              <w:rPr>
                <w:szCs w:val="20"/>
                <w:rtl/>
              </w:rPr>
            </w:pPr>
            <w:r w:rsidRPr="00897578">
              <w:rPr>
                <w:szCs w:val="20"/>
                <w:rtl/>
              </w:rPr>
              <w:t>8</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5</w:t>
            </w:r>
          </w:p>
        </w:tc>
        <w:tc>
          <w:tcPr>
            <w:tcW w:w="1161" w:type="dxa"/>
          </w:tcPr>
          <w:p w:rsidR="005A1D3F" w:rsidRPr="00897578" w:rsidP="000123F4">
            <w:pPr>
              <w:spacing w:before="72" w:beforeLines="30" w:after="72" w:afterLines="30" w:line="220" w:lineRule="exact"/>
              <w:jc w:val="left"/>
              <w:rPr>
                <w:szCs w:val="20"/>
                <w:rtl/>
              </w:rPr>
            </w:pPr>
            <w:r w:rsidRPr="00897578">
              <w:rPr>
                <w:szCs w:val="20"/>
                <w:rtl/>
              </w:rPr>
              <w:t>3</w:t>
            </w:r>
          </w:p>
        </w:tc>
      </w:tr>
      <w:tr w:rsidTr="008670D8">
        <w:tblPrEx>
          <w:tblW w:w="9666" w:type="dxa"/>
          <w:tblInd w:w="-744" w:type="dxa"/>
          <w:tblLayout w:type="fixed"/>
          <w:tblLook w:val="04A0"/>
        </w:tblPrEx>
        <w:tc>
          <w:tcPr>
            <w:tcW w:w="1134" w:type="dxa"/>
            <w:vMerge w:val="restart"/>
          </w:tcPr>
          <w:p w:rsidR="005A1D3F" w:rsidRPr="00897578" w:rsidP="000123F4">
            <w:pPr>
              <w:spacing w:before="72" w:beforeLines="30" w:after="72" w:afterLines="30" w:line="220" w:lineRule="exact"/>
              <w:jc w:val="left"/>
              <w:rPr>
                <w:szCs w:val="20"/>
                <w:rtl/>
              </w:rPr>
            </w:pPr>
            <w:r w:rsidRPr="00897578">
              <w:rPr>
                <w:szCs w:val="20"/>
                <w:rtl/>
              </w:rPr>
              <w:t xml:space="preserve">באר שבע </w:t>
            </w:r>
          </w:p>
        </w:tc>
        <w:tc>
          <w:tcPr>
            <w:tcW w:w="850" w:type="dxa"/>
          </w:tcPr>
          <w:p w:rsidR="005A1D3F" w:rsidRPr="00897578" w:rsidP="000123F4">
            <w:pPr>
              <w:spacing w:before="72" w:beforeLines="30" w:after="72" w:afterLines="30" w:line="220" w:lineRule="exact"/>
              <w:jc w:val="left"/>
              <w:rPr>
                <w:szCs w:val="20"/>
                <w:rtl/>
              </w:rPr>
            </w:pPr>
            <w:r w:rsidRPr="00897578">
              <w:rPr>
                <w:szCs w:val="20"/>
                <w:rtl/>
              </w:rPr>
              <w:t>כללי</w:t>
            </w:r>
          </w:p>
        </w:tc>
        <w:tc>
          <w:tcPr>
            <w:tcW w:w="1134" w:type="dxa"/>
          </w:tcPr>
          <w:p w:rsidR="005A1D3F" w:rsidRPr="00897578" w:rsidP="000123F4">
            <w:pPr>
              <w:spacing w:before="72" w:beforeLines="30" w:after="72" w:afterLines="30" w:line="220" w:lineRule="exact"/>
              <w:jc w:val="left"/>
              <w:rPr>
                <w:szCs w:val="20"/>
                <w:rtl/>
              </w:rPr>
            </w:pPr>
            <w:r w:rsidRPr="00897578">
              <w:rPr>
                <w:szCs w:val="20"/>
                <w:rtl/>
              </w:rPr>
              <w:t xml:space="preserve">ללא שינוי </w:t>
            </w:r>
          </w:p>
        </w:tc>
        <w:tc>
          <w:tcPr>
            <w:tcW w:w="851" w:type="dxa"/>
          </w:tcPr>
          <w:p w:rsidR="005A1D3F" w:rsidRPr="00897578" w:rsidP="000123F4">
            <w:pPr>
              <w:spacing w:before="72" w:beforeLines="30" w:after="72" w:afterLines="30" w:line="220" w:lineRule="exact"/>
              <w:jc w:val="left"/>
              <w:rPr>
                <w:szCs w:val="20"/>
                <w:rtl/>
              </w:rPr>
            </w:pPr>
          </w:p>
        </w:tc>
        <w:tc>
          <w:tcPr>
            <w:tcW w:w="992" w:type="dxa"/>
          </w:tcPr>
          <w:p w:rsidR="005A1D3F" w:rsidRPr="00897578" w:rsidP="000123F4">
            <w:pPr>
              <w:spacing w:before="72" w:beforeLines="30" w:after="72" w:afterLines="30" w:line="220" w:lineRule="exact"/>
              <w:jc w:val="left"/>
              <w:rPr>
                <w:szCs w:val="20"/>
                <w:rtl/>
              </w:rPr>
            </w:pPr>
          </w:p>
        </w:tc>
        <w:tc>
          <w:tcPr>
            <w:tcW w:w="850" w:type="dxa"/>
          </w:tcPr>
          <w:p w:rsidR="005A1D3F" w:rsidRPr="00897578" w:rsidP="000123F4">
            <w:pPr>
              <w:spacing w:before="72" w:beforeLines="30" w:after="72" w:afterLines="30" w:line="220" w:lineRule="exact"/>
              <w:jc w:val="left"/>
              <w:rPr>
                <w:szCs w:val="20"/>
                <w:rtl/>
              </w:rPr>
            </w:pPr>
          </w:p>
        </w:tc>
        <w:tc>
          <w:tcPr>
            <w:tcW w:w="993" w:type="dxa"/>
          </w:tcPr>
          <w:p w:rsidR="005A1D3F" w:rsidRPr="00897578" w:rsidP="000123F4">
            <w:pPr>
              <w:spacing w:before="72" w:beforeLines="30" w:after="72" w:afterLines="30" w:line="220" w:lineRule="exact"/>
              <w:jc w:val="left"/>
              <w:rPr>
                <w:szCs w:val="20"/>
                <w:rtl/>
              </w:rPr>
            </w:pPr>
            <w:r w:rsidRPr="00897578">
              <w:rPr>
                <w:rFonts w:hint="cs"/>
                <w:szCs w:val="20"/>
                <w:rtl/>
              </w:rPr>
              <w:t>נמכרו</w:t>
            </w:r>
            <w:r w:rsidRPr="00897578">
              <w:rPr>
                <w:szCs w:val="20"/>
                <w:rtl/>
              </w:rPr>
              <w:t xml:space="preserve"> שתי מכולות</w:t>
            </w:r>
            <w:r>
              <w:rPr>
                <w:rStyle w:val="FootnoteReference1"/>
                <w:szCs w:val="20"/>
                <w:rtl/>
              </w:rPr>
              <w:footnoteReference w:id="59"/>
            </w:r>
            <w:r w:rsidRPr="00897578">
              <w:rPr>
                <w:szCs w:val="20"/>
                <w:rtl/>
              </w:rPr>
              <w:t xml:space="preserve"> </w:t>
            </w:r>
          </w:p>
        </w:tc>
        <w:tc>
          <w:tcPr>
            <w:tcW w:w="850" w:type="dxa"/>
          </w:tcPr>
          <w:p w:rsidR="005A1D3F" w:rsidRPr="00897578" w:rsidP="000123F4">
            <w:pPr>
              <w:spacing w:before="72" w:beforeLines="30" w:after="72" w:afterLines="30" w:line="220" w:lineRule="exact"/>
              <w:jc w:val="left"/>
              <w:rPr>
                <w:szCs w:val="20"/>
                <w:rtl/>
              </w:rPr>
            </w:pPr>
            <w:r w:rsidRPr="00897578">
              <w:rPr>
                <w:szCs w:val="20"/>
                <w:rtl/>
              </w:rPr>
              <w:t>75</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58</w:t>
            </w:r>
          </w:p>
        </w:tc>
        <w:tc>
          <w:tcPr>
            <w:tcW w:w="1161" w:type="dxa"/>
          </w:tcPr>
          <w:p w:rsidR="005A1D3F" w:rsidRPr="00897578" w:rsidP="000123F4">
            <w:pPr>
              <w:spacing w:before="72" w:beforeLines="30" w:after="72" w:afterLines="30" w:line="220" w:lineRule="exact"/>
              <w:jc w:val="left"/>
              <w:rPr>
                <w:szCs w:val="20"/>
                <w:rtl/>
              </w:rPr>
            </w:pPr>
            <w:r w:rsidRPr="00897578">
              <w:rPr>
                <w:szCs w:val="20"/>
                <w:rtl/>
              </w:rPr>
              <w:t>17</w:t>
            </w:r>
          </w:p>
        </w:tc>
      </w:tr>
      <w:tr w:rsidTr="008670D8">
        <w:tblPrEx>
          <w:tblW w:w="9666" w:type="dxa"/>
          <w:tblInd w:w="-744" w:type="dxa"/>
          <w:tblLayout w:type="fixed"/>
          <w:tblLook w:val="04A0"/>
        </w:tblPrEx>
        <w:tc>
          <w:tcPr>
            <w:tcW w:w="1134" w:type="dxa"/>
            <w:vMerge/>
          </w:tcPr>
          <w:p w:rsidR="005A1D3F" w:rsidRPr="00897578" w:rsidP="000123F4">
            <w:pPr>
              <w:spacing w:before="72" w:beforeLines="30" w:after="72" w:afterLines="30" w:line="220" w:lineRule="exact"/>
              <w:jc w:val="left"/>
              <w:rPr>
                <w:szCs w:val="20"/>
                <w:rtl/>
              </w:rPr>
            </w:pPr>
          </w:p>
        </w:tc>
        <w:tc>
          <w:tcPr>
            <w:tcW w:w="850" w:type="dxa"/>
          </w:tcPr>
          <w:p w:rsidR="005A1D3F" w:rsidRPr="00897578" w:rsidP="000123F4">
            <w:pPr>
              <w:spacing w:before="72" w:beforeLines="30" w:after="72" w:afterLines="30" w:line="220" w:lineRule="exact"/>
              <w:jc w:val="left"/>
              <w:rPr>
                <w:szCs w:val="20"/>
                <w:rtl/>
              </w:rPr>
            </w:pPr>
            <w:r w:rsidRPr="00897578">
              <w:rPr>
                <w:szCs w:val="20"/>
                <w:rtl/>
              </w:rPr>
              <w:t>בניין</w:t>
            </w:r>
          </w:p>
        </w:tc>
        <w:tc>
          <w:tcPr>
            <w:tcW w:w="1134" w:type="dxa"/>
          </w:tcPr>
          <w:p w:rsidR="005A1D3F" w:rsidRPr="00897578" w:rsidP="000123F4">
            <w:pPr>
              <w:spacing w:before="72" w:beforeLines="30" w:after="72" w:afterLines="30" w:line="220" w:lineRule="exact"/>
              <w:jc w:val="left"/>
              <w:rPr>
                <w:szCs w:val="20"/>
                <w:rtl/>
              </w:rPr>
            </w:pPr>
            <w:r w:rsidRPr="00897578">
              <w:rPr>
                <w:szCs w:val="20"/>
                <w:rtl/>
              </w:rPr>
              <w:t xml:space="preserve">ללא שינוי </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472</w:t>
            </w:r>
          </w:p>
        </w:tc>
        <w:tc>
          <w:tcPr>
            <w:tcW w:w="992" w:type="dxa"/>
          </w:tcPr>
          <w:p w:rsidR="005A1D3F" w:rsidRPr="00897578" w:rsidP="000123F4">
            <w:pPr>
              <w:spacing w:before="72" w:beforeLines="30" w:after="72" w:afterLines="30" w:line="220" w:lineRule="exact"/>
              <w:jc w:val="left"/>
              <w:rPr>
                <w:szCs w:val="20"/>
                <w:rtl/>
              </w:rPr>
            </w:pPr>
            <w:r w:rsidRPr="00897578">
              <w:rPr>
                <w:szCs w:val="20"/>
                <w:rtl/>
              </w:rPr>
              <w:t>419</w:t>
            </w:r>
          </w:p>
        </w:tc>
        <w:tc>
          <w:tcPr>
            <w:tcW w:w="850" w:type="dxa"/>
          </w:tcPr>
          <w:p w:rsidR="005A1D3F" w:rsidRPr="00897578" w:rsidP="000123F4">
            <w:pPr>
              <w:spacing w:before="72" w:beforeLines="30" w:after="72" w:afterLines="30" w:line="220" w:lineRule="exact"/>
              <w:jc w:val="left"/>
              <w:rPr>
                <w:szCs w:val="20"/>
                <w:rtl/>
              </w:rPr>
            </w:pPr>
            <w:r w:rsidRPr="00897578">
              <w:rPr>
                <w:szCs w:val="20"/>
                <w:rtl/>
              </w:rPr>
              <w:t>53</w:t>
            </w:r>
          </w:p>
        </w:tc>
        <w:tc>
          <w:tcPr>
            <w:tcW w:w="993" w:type="dxa"/>
          </w:tcPr>
          <w:p w:rsidR="005A1D3F" w:rsidRPr="00897578" w:rsidP="000123F4">
            <w:pPr>
              <w:spacing w:before="72" w:beforeLines="30" w:after="72" w:afterLines="30" w:line="220" w:lineRule="exact"/>
              <w:jc w:val="left"/>
              <w:rPr>
                <w:szCs w:val="20"/>
                <w:rtl/>
              </w:rPr>
            </w:pPr>
          </w:p>
        </w:tc>
        <w:tc>
          <w:tcPr>
            <w:tcW w:w="850" w:type="dxa"/>
          </w:tcPr>
          <w:p w:rsidR="005A1D3F" w:rsidRPr="00897578" w:rsidP="000123F4">
            <w:pPr>
              <w:spacing w:before="72" w:beforeLines="30" w:after="72" w:afterLines="30" w:line="220" w:lineRule="exact"/>
              <w:jc w:val="left"/>
              <w:rPr>
                <w:szCs w:val="20"/>
                <w:rtl/>
              </w:rPr>
            </w:pPr>
          </w:p>
        </w:tc>
        <w:tc>
          <w:tcPr>
            <w:tcW w:w="851" w:type="dxa"/>
          </w:tcPr>
          <w:p w:rsidR="005A1D3F" w:rsidRPr="00897578" w:rsidP="000123F4">
            <w:pPr>
              <w:spacing w:before="72" w:beforeLines="30" w:after="72" w:afterLines="30" w:line="220" w:lineRule="exact"/>
              <w:jc w:val="left"/>
              <w:rPr>
                <w:szCs w:val="20"/>
                <w:rtl/>
              </w:rPr>
            </w:pPr>
          </w:p>
        </w:tc>
        <w:tc>
          <w:tcPr>
            <w:tcW w:w="1161" w:type="dxa"/>
          </w:tcPr>
          <w:p w:rsidR="005A1D3F" w:rsidRPr="00897578" w:rsidP="000123F4">
            <w:pPr>
              <w:spacing w:before="72" w:beforeLines="30" w:after="72" w:afterLines="30" w:line="220" w:lineRule="exact"/>
              <w:jc w:val="left"/>
              <w:rPr>
                <w:szCs w:val="20"/>
                <w:rtl/>
              </w:rPr>
            </w:pPr>
          </w:p>
        </w:tc>
      </w:tr>
      <w:tr w:rsidTr="008670D8">
        <w:tblPrEx>
          <w:tblW w:w="9666" w:type="dxa"/>
          <w:tblInd w:w="-744" w:type="dxa"/>
          <w:tblLayout w:type="fixed"/>
          <w:tblLook w:val="04A0"/>
        </w:tblPrEx>
        <w:tc>
          <w:tcPr>
            <w:tcW w:w="1134" w:type="dxa"/>
            <w:vMerge/>
          </w:tcPr>
          <w:p w:rsidR="005A1D3F" w:rsidRPr="00897578" w:rsidP="000123F4">
            <w:pPr>
              <w:spacing w:before="72" w:beforeLines="30" w:after="72" w:afterLines="30" w:line="220" w:lineRule="exact"/>
              <w:jc w:val="left"/>
              <w:rPr>
                <w:szCs w:val="20"/>
                <w:rtl/>
              </w:rPr>
            </w:pPr>
          </w:p>
        </w:tc>
        <w:tc>
          <w:tcPr>
            <w:tcW w:w="850" w:type="dxa"/>
          </w:tcPr>
          <w:p w:rsidR="005A1D3F" w:rsidRPr="00897578" w:rsidP="000123F4">
            <w:pPr>
              <w:spacing w:before="72" w:beforeLines="30" w:after="72" w:afterLines="30" w:line="220" w:lineRule="exact"/>
              <w:jc w:val="left"/>
              <w:rPr>
                <w:szCs w:val="20"/>
                <w:rtl/>
              </w:rPr>
            </w:pPr>
            <w:r w:rsidRPr="00897578">
              <w:rPr>
                <w:szCs w:val="20"/>
                <w:rtl/>
              </w:rPr>
              <w:t>תעש</w:t>
            </w:r>
            <w:r w:rsidRPr="00897578">
              <w:rPr>
                <w:rFonts w:hint="cs"/>
                <w:szCs w:val="20"/>
                <w:rtl/>
              </w:rPr>
              <w:t>י</w:t>
            </w:r>
            <w:r w:rsidRPr="00897578">
              <w:rPr>
                <w:szCs w:val="20"/>
                <w:rtl/>
              </w:rPr>
              <w:t>יה</w:t>
            </w:r>
          </w:p>
        </w:tc>
        <w:tc>
          <w:tcPr>
            <w:tcW w:w="1134" w:type="dxa"/>
          </w:tcPr>
          <w:p w:rsidR="005A1D3F" w:rsidRPr="00897578" w:rsidP="000123F4">
            <w:pPr>
              <w:spacing w:before="72" w:beforeLines="30" w:after="72" w:afterLines="30" w:line="220" w:lineRule="exact"/>
              <w:jc w:val="left"/>
              <w:rPr>
                <w:szCs w:val="20"/>
                <w:rtl/>
              </w:rPr>
            </w:pPr>
            <w:r w:rsidRPr="00897578">
              <w:rPr>
                <w:szCs w:val="20"/>
                <w:rtl/>
              </w:rPr>
              <w:t xml:space="preserve">ללא שינוי </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355</w:t>
            </w:r>
          </w:p>
        </w:tc>
        <w:tc>
          <w:tcPr>
            <w:tcW w:w="992" w:type="dxa"/>
          </w:tcPr>
          <w:p w:rsidR="005A1D3F" w:rsidRPr="00897578" w:rsidP="000123F4">
            <w:pPr>
              <w:spacing w:before="72" w:beforeLines="30" w:after="72" w:afterLines="30" w:line="220" w:lineRule="exact"/>
              <w:jc w:val="left"/>
              <w:rPr>
                <w:szCs w:val="20"/>
                <w:rtl/>
              </w:rPr>
            </w:pPr>
            <w:r w:rsidRPr="00897578">
              <w:rPr>
                <w:szCs w:val="20"/>
                <w:rtl/>
              </w:rPr>
              <w:t>214</w:t>
            </w:r>
          </w:p>
        </w:tc>
        <w:tc>
          <w:tcPr>
            <w:tcW w:w="850" w:type="dxa"/>
          </w:tcPr>
          <w:p w:rsidR="005A1D3F" w:rsidRPr="00897578" w:rsidP="000123F4">
            <w:pPr>
              <w:spacing w:before="72" w:beforeLines="30" w:after="72" w:afterLines="30" w:line="220" w:lineRule="exact"/>
              <w:jc w:val="left"/>
              <w:rPr>
                <w:szCs w:val="20"/>
                <w:rtl/>
              </w:rPr>
            </w:pPr>
            <w:r w:rsidRPr="00897578">
              <w:rPr>
                <w:szCs w:val="20"/>
                <w:rtl/>
              </w:rPr>
              <w:t>141</w:t>
            </w:r>
          </w:p>
        </w:tc>
        <w:tc>
          <w:tcPr>
            <w:tcW w:w="993" w:type="dxa"/>
          </w:tcPr>
          <w:p w:rsidR="005A1D3F" w:rsidRPr="00897578" w:rsidP="000123F4">
            <w:pPr>
              <w:spacing w:before="72" w:beforeLines="30" w:after="72" w:afterLines="30" w:line="220" w:lineRule="exact"/>
              <w:jc w:val="left"/>
              <w:rPr>
                <w:szCs w:val="20"/>
                <w:rtl/>
              </w:rPr>
            </w:pPr>
          </w:p>
        </w:tc>
        <w:tc>
          <w:tcPr>
            <w:tcW w:w="850" w:type="dxa"/>
          </w:tcPr>
          <w:p w:rsidR="005A1D3F" w:rsidRPr="00897578" w:rsidP="000123F4">
            <w:pPr>
              <w:spacing w:before="72" w:beforeLines="30" w:after="72" w:afterLines="30" w:line="220" w:lineRule="exact"/>
              <w:jc w:val="left"/>
              <w:rPr>
                <w:szCs w:val="20"/>
                <w:rtl/>
              </w:rPr>
            </w:pPr>
          </w:p>
        </w:tc>
        <w:tc>
          <w:tcPr>
            <w:tcW w:w="851" w:type="dxa"/>
          </w:tcPr>
          <w:p w:rsidR="005A1D3F" w:rsidRPr="00897578" w:rsidP="000123F4">
            <w:pPr>
              <w:spacing w:before="72" w:beforeLines="30" w:after="72" w:afterLines="30" w:line="220" w:lineRule="exact"/>
              <w:jc w:val="left"/>
              <w:rPr>
                <w:szCs w:val="20"/>
                <w:rtl/>
              </w:rPr>
            </w:pPr>
          </w:p>
        </w:tc>
        <w:tc>
          <w:tcPr>
            <w:tcW w:w="1161" w:type="dxa"/>
          </w:tcPr>
          <w:p w:rsidR="005A1D3F" w:rsidRPr="00897578" w:rsidP="000123F4">
            <w:pPr>
              <w:spacing w:before="72" w:beforeLines="30" w:after="72" w:afterLines="30" w:line="220" w:lineRule="exact"/>
              <w:jc w:val="left"/>
              <w:rPr>
                <w:szCs w:val="20"/>
                <w:rtl/>
              </w:rPr>
            </w:pPr>
          </w:p>
        </w:tc>
      </w:tr>
      <w:tr w:rsidTr="008670D8">
        <w:tblPrEx>
          <w:tblW w:w="9666" w:type="dxa"/>
          <w:tblInd w:w="-744" w:type="dxa"/>
          <w:tblLayout w:type="fixed"/>
          <w:tblLook w:val="04A0"/>
        </w:tblPrEx>
        <w:tc>
          <w:tcPr>
            <w:tcW w:w="1134" w:type="dxa"/>
            <w:vMerge/>
          </w:tcPr>
          <w:p w:rsidR="005A1D3F" w:rsidRPr="00897578" w:rsidP="000123F4">
            <w:pPr>
              <w:spacing w:before="72" w:beforeLines="30" w:after="72" w:afterLines="30" w:line="220" w:lineRule="exact"/>
              <w:jc w:val="left"/>
              <w:rPr>
                <w:szCs w:val="20"/>
                <w:rtl/>
              </w:rPr>
            </w:pPr>
          </w:p>
        </w:tc>
        <w:tc>
          <w:tcPr>
            <w:tcW w:w="850" w:type="dxa"/>
          </w:tcPr>
          <w:p w:rsidR="005A1D3F" w:rsidRPr="00897578" w:rsidP="000123F4">
            <w:pPr>
              <w:spacing w:before="72" w:beforeLines="30" w:after="72" w:afterLines="30" w:line="220" w:lineRule="exact"/>
              <w:jc w:val="left"/>
              <w:rPr>
                <w:szCs w:val="20"/>
                <w:rtl/>
              </w:rPr>
            </w:pPr>
            <w:r w:rsidRPr="00897578">
              <w:rPr>
                <w:szCs w:val="20"/>
                <w:rtl/>
              </w:rPr>
              <w:t>כספים</w:t>
            </w:r>
          </w:p>
        </w:tc>
        <w:tc>
          <w:tcPr>
            <w:tcW w:w="1134" w:type="dxa"/>
          </w:tcPr>
          <w:p w:rsidR="005A1D3F" w:rsidRPr="00897578" w:rsidP="000123F4">
            <w:pPr>
              <w:spacing w:before="72" w:beforeLines="30" w:after="72" w:afterLines="30" w:line="220" w:lineRule="exact"/>
              <w:jc w:val="left"/>
              <w:rPr>
                <w:szCs w:val="20"/>
                <w:rtl/>
              </w:rPr>
            </w:pPr>
            <w:r w:rsidRPr="00897578">
              <w:rPr>
                <w:szCs w:val="20"/>
                <w:rtl/>
              </w:rPr>
              <w:t xml:space="preserve">ללא שינוי </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11.3</w:t>
            </w:r>
          </w:p>
        </w:tc>
        <w:tc>
          <w:tcPr>
            <w:tcW w:w="992" w:type="dxa"/>
          </w:tcPr>
          <w:p w:rsidR="005A1D3F" w:rsidRPr="00897578" w:rsidP="000123F4">
            <w:pPr>
              <w:spacing w:before="72" w:beforeLines="30" w:after="72" w:afterLines="30" w:line="220" w:lineRule="exact"/>
              <w:jc w:val="left"/>
              <w:rPr>
                <w:szCs w:val="20"/>
                <w:rtl/>
              </w:rPr>
            </w:pPr>
          </w:p>
        </w:tc>
        <w:tc>
          <w:tcPr>
            <w:tcW w:w="850" w:type="dxa"/>
          </w:tcPr>
          <w:p w:rsidR="005A1D3F" w:rsidRPr="00897578" w:rsidP="000123F4">
            <w:pPr>
              <w:spacing w:before="72" w:beforeLines="30" w:after="72" w:afterLines="30" w:line="220" w:lineRule="exact"/>
              <w:jc w:val="left"/>
              <w:rPr>
                <w:szCs w:val="20"/>
                <w:rtl/>
              </w:rPr>
            </w:pPr>
          </w:p>
        </w:tc>
        <w:tc>
          <w:tcPr>
            <w:tcW w:w="993" w:type="dxa"/>
          </w:tcPr>
          <w:p w:rsidR="005A1D3F" w:rsidRPr="00897578" w:rsidP="000123F4">
            <w:pPr>
              <w:spacing w:before="72" w:beforeLines="30" w:after="72" w:afterLines="30" w:line="220" w:lineRule="exact"/>
              <w:jc w:val="left"/>
              <w:rPr>
                <w:szCs w:val="20"/>
                <w:rtl/>
              </w:rPr>
            </w:pPr>
          </w:p>
        </w:tc>
        <w:tc>
          <w:tcPr>
            <w:tcW w:w="850" w:type="dxa"/>
          </w:tcPr>
          <w:p w:rsidR="005A1D3F" w:rsidRPr="00897578" w:rsidP="000123F4">
            <w:pPr>
              <w:spacing w:before="72" w:beforeLines="30" w:after="72" w:afterLines="30" w:line="220" w:lineRule="exact"/>
              <w:jc w:val="left"/>
              <w:rPr>
                <w:szCs w:val="20"/>
                <w:rtl/>
              </w:rPr>
            </w:pPr>
          </w:p>
        </w:tc>
        <w:tc>
          <w:tcPr>
            <w:tcW w:w="851" w:type="dxa"/>
          </w:tcPr>
          <w:p w:rsidR="005A1D3F" w:rsidRPr="00897578" w:rsidP="000123F4">
            <w:pPr>
              <w:spacing w:before="72" w:beforeLines="30" w:after="72" w:afterLines="30" w:line="220" w:lineRule="exact"/>
              <w:jc w:val="left"/>
              <w:rPr>
                <w:szCs w:val="20"/>
                <w:rtl/>
              </w:rPr>
            </w:pPr>
          </w:p>
        </w:tc>
        <w:tc>
          <w:tcPr>
            <w:tcW w:w="1161" w:type="dxa"/>
          </w:tcPr>
          <w:p w:rsidR="005A1D3F" w:rsidRPr="00897578" w:rsidP="000123F4">
            <w:pPr>
              <w:spacing w:before="72" w:beforeLines="30" w:after="72" w:afterLines="30" w:line="220" w:lineRule="exact"/>
              <w:jc w:val="left"/>
              <w:rPr>
                <w:szCs w:val="20"/>
                <w:rtl/>
              </w:rPr>
            </w:pPr>
          </w:p>
        </w:tc>
      </w:tr>
      <w:tr w:rsidTr="008670D8">
        <w:tblPrEx>
          <w:tblW w:w="9666" w:type="dxa"/>
          <w:tblInd w:w="-744" w:type="dxa"/>
          <w:tblLayout w:type="fixed"/>
          <w:tblLook w:val="04A0"/>
        </w:tblPrEx>
        <w:tc>
          <w:tcPr>
            <w:tcW w:w="1134" w:type="dxa"/>
            <w:vMerge/>
          </w:tcPr>
          <w:p w:rsidR="005A1D3F" w:rsidRPr="00897578" w:rsidP="000123F4">
            <w:pPr>
              <w:spacing w:before="72" w:beforeLines="30" w:after="72" w:afterLines="30" w:line="220" w:lineRule="exact"/>
              <w:jc w:val="left"/>
              <w:rPr>
                <w:szCs w:val="20"/>
                <w:rtl/>
              </w:rPr>
            </w:pPr>
          </w:p>
        </w:tc>
        <w:tc>
          <w:tcPr>
            <w:tcW w:w="850" w:type="dxa"/>
          </w:tcPr>
          <w:p w:rsidR="005A1D3F" w:rsidRPr="00897578" w:rsidP="000123F4">
            <w:pPr>
              <w:spacing w:before="72" w:beforeLines="30" w:after="72" w:afterLines="30" w:line="220" w:lineRule="exact"/>
              <w:jc w:val="left"/>
              <w:rPr>
                <w:szCs w:val="20"/>
                <w:rtl/>
              </w:rPr>
            </w:pPr>
            <w:r w:rsidRPr="00897578">
              <w:rPr>
                <w:szCs w:val="20"/>
                <w:rtl/>
              </w:rPr>
              <w:t xml:space="preserve">ציבורי </w:t>
            </w:r>
          </w:p>
        </w:tc>
        <w:tc>
          <w:tcPr>
            <w:tcW w:w="1134" w:type="dxa"/>
          </w:tcPr>
          <w:p w:rsidR="005A1D3F" w:rsidRPr="00897578" w:rsidP="000123F4">
            <w:pPr>
              <w:spacing w:before="72" w:beforeLines="30" w:after="72" w:afterLines="30" w:line="220" w:lineRule="exact"/>
              <w:jc w:val="left"/>
              <w:rPr>
                <w:szCs w:val="20"/>
                <w:rtl/>
              </w:rPr>
            </w:pPr>
            <w:r w:rsidRPr="00897578">
              <w:rPr>
                <w:szCs w:val="20"/>
                <w:rtl/>
              </w:rPr>
              <w:t xml:space="preserve">ללא שינוי </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93</w:t>
            </w:r>
          </w:p>
        </w:tc>
        <w:tc>
          <w:tcPr>
            <w:tcW w:w="992" w:type="dxa"/>
          </w:tcPr>
          <w:p w:rsidR="005A1D3F" w:rsidRPr="00897578" w:rsidP="000123F4">
            <w:pPr>
              <w:spacing w:before="72" w:beforeLines="30" w:after="72" w:afterLines="30" w:line="220" w:lineRule="exact"/>
              <w:jc w:val="left"/>
              <w:rPr>
                <w:szCs w:val="20"/>
                <w:rtl/>
              </w:rPr>
            </w:pPr>
          </w:p>
        </w:tc>
        <w:tc>
          <w:tcPr>
            <w:tcW w:w="850" w:type="dxa"/>
          </w:tcPr>
          <w:p w:rsidR="005A1D3F" w:rsidRPr="00897578" w:rsidP="000123F4">
            <w:pPr>
              <w:spacing w:before="72" w:beforeLines="30" w:after="72" w:afterLines="30" w:line="220" w:lineRule="exact"/>
              <w:jc w:val="left"/>
              <w:rPr>
                <w:szCs w:val="20"/>
                <w:rtl/>
              </w:rPr>
            </w:pPr>
          </w:p>
        </w:tc>
        <w:tc>
          <w:tcPr>
            <w:tcW w:w="993" w:type="dxa"/>
          </w:tcPr>
          <w:p w:rsidR="005A1D3F" w:rsidRPr="00897578" w:rsidP="000123F4">
            <w:pPr>
              <w:spacing w:before="72" w:beforeLines="30" w:after="72" w:afterLines="30" w:line="220" w:lineRule="exact"/>
              <w:jc w:val="left"/>
              <w:rPr>
                <w:szCs w:val="20"/>
                <w:rtl/>
              </w:rPr>
            </w:pPr>
          </w:p>
        </w:tc>
        <w:tc>
          <w:tcPr>
            <w:tcW w:w="850" w:type="dxa"/>
          </w:tcPr>
          <w:p w:rsidR="005A1D3F" w:rsidRPr="00897578" w:rsidP="000123F4">
            <w:pPr>
              <w:spacing w:before="72" w:beforeLines="30" w:after="72" w:afterLines="30" w:line="220" w:lineRule="exact"/>
              <w:jc w:val="left"/>
              <w:rPr>
                <w:szCs w:val="20"/>
                <w:rtl/>
              </w:rPr>
            </w:pPr>
          </w:p>
        </w:tc>
        <w:tc>
          <w:tcPr>
            <w:tcW w:w="851" w:type="dxa"/>
          </w:tcPr>
          <w:p w:rsidR="005A1D3F" w:rsidRPr="00897578" w:rsidP="000123F4">
            <w:pPr>
              <w:spacing w:before="72" w:beforeLines="30" w:after="72" w:afterLines="30" w:line="220" w:lineRule="exact"/>
              <w:jc w:val="left"/>
              <w:rPr>
                <w:szCs w:val="20"/>
                <w:rtl/>
              </w:rPr>
            </w:pPr>
          </w:p>
        </w:tc>
        <w:tc>
          <w:tcPr>
            <w:tcW w:w="1161" w:type="dxa"/>
          </w:tcPr>
          <w:p w:rsidR="005A1D3F" w:rsidRPr="00897578" w:rsidP="000123F4">
            <w:pPr>
              <w:spacing w:before="72" w:beforeLines="30" w:after="72" w:afterLines="30" w:line="220" w:lineRule="exact"/>
              <w:jc w:val="left"/>
              <w:rPr>
                <w:szCs w:val="20"/>
                <w:rtl/>
              </w:rPr>
            </w:pPr>
          </w:p>
        </w:tc>
      </w:tr>
      <w:tr w:rsidTr="008670D8">
        <w:tblPrEx>
          <w:tblW w:w="9666" w:type="dxa"/>
          <w:tblInd w:w="-744" w:type="dxa"/>
          <w:tblLayout w:type="fixed"/>
          <w:tblLook w:val="04A0"/>
        </w:tblPrEx>
        <w:tc>
          <w:tcPr>
            <w:tcW w:w="1134" w:type="dxa"/>
          </w:tcPr>
          <w:p w:rsidR="005A1D3F" w:rsidRPr="00897578" w:rsidP="000123F4">
            <w:pPr>
              <w:spacing w:before="72" w:beforeLines="30" w:after="72" w:afterLines="30" w:line="220" w:lineRule="exact"/>
              <w:jc w:val="left"/>
              <w:rPr>
                <w:szCs w:val="20"/>
                <w:rtl/>
              </w:rPr>
            </w:pPr>
            <w:r w:rsidRPr="00897578">
              <w:rPr>
                <w:szCs w:val="20"/>
                <w:rtl/>
              </w:rPr>
              <w:t>ירושלים</w:t>
            </w:r>
          </w:p>
        </w:tc>
        <w:tc>
          <w:tcPr>
            <w:tcW w:w="850" w:type="dxa"/>
          </w:tcPr>
          <w:p w:rsidR="005A1D3F" w:rsidRPr="00897578" w:rsidP="000123F4">
            <w:pPr>
              <w:spacing w:before="72" w:beforeLines="30" w:after="72" w:afterLines="30" w:line="220" w:lineRule="exact"/>
              <w:jc w:val="left"/>
              <w:rPr>
                <w:szCs w:val="20"/>
                <w:rtl/>
              </w:rPr>
            </w:pPr>
          </w:p>
        </w:tc>
        <w:tc>
          <w:tcPr>
            <w:tcW w:w="1134" w:type="dxa"/>
          </w:tcPr>
          <w:p w:rsidR="005A1D3F" w:rsidRPr="00897578" w:rsidP="000123F4">
            <w:pPr>
              <w:spacing w:before="72" w:beforeLines="30" w:after="72" w:afterLines="30" w:line="220" w:lineRule="exact"/>
              <w:jc w:val="left"/>
              <w:rPr>
                <w:szCs w:val="20"/>
                <w:rtl/>
              </w:rPr>
            </w:pPr>
            <w:r w:rsidRPr="00897578">
              <w:rPr>
                <w:szCs w:val="20"/>
                <w:rtl/>
              </w:rPr>
              <w:t xml:space="preserve">עתיד להצטמצם </w:t>
            </w:r>
            <w:r w:rsidRPr="00897578">
              <w:rPr>
                <w:rFonts w:hint="cs"/>
                <w:szCs w:val="20"/>
                <w:rtl/>
              </w:rPr>
              <w:t>ב</w:t>
            </w:r>
            <w:r w:rsidRPr="00897578">
              <w:rPr>
                <w:szCs w:val="20"/>
                <w:rtl/>
              </w:rPr>
              <w:t>אפריל 2020</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880</w:t>
            </w:r>
          </w:p>
        </w:tc>
        <w:tc>
          <w:tcPr>
            <w:tcW w:w="992" w:type="dxa"/>
          </w:tcPr>
          <w:p w:rsidR="005A1D3F" w:rsidRPr="00897578" w:rsidP="000123F4">
            <w:pPr>
              <w:spacing w:before="72" w:beforeLines="30" w:after="72" w:afterLines="30" w:line="220" w:lineRule="exact"/>
              <w:jc w:val="left"/>
              <w:rPr>
                <w:szCs w:val="20"/>
                <w:rtl/>
              </w:rPr>
            </w:pPr>
            <w:r w:rsidRPr="00897578">
              <w:rPr>
                <w:szCs w:val="20"/>
                <w:rtl/>
              </w:rPr>
              <w:t>350</w:t>
            </w:r>
          </w:p>
        </w:tc>
        <w:tc>
          <w:tcPr>
            <w:tcW w:w="850" w:type="dxa"/>
          </w:tcPr>
          <w:p w:rsidR="005A1D3F" w:rsidRPr="00897578" w:rsidP="000123F4">
            <w:pPr>
              <w:spacing w:before="72" w:beforeLines="30" w:after="72" w:afterLines="30" w:line="220" w:lineRule="exact"/>
              <w:jc w:val="left"/>
              <w:rPr>
                <w:szCs w:val="20"/>
                <w:rtl/>
              </w:rPr>
            </w:pPr>
            <w:r w:rsidRPr="00897578">
              <w:rPr>
                <w:szCs w:val="20"/>
                <w:rtl/>
              </w:rPr>
              <w:t>530</w:t>
            </w:r>
          </w:p>
        </w:tc>
        <w:tc>
          <w:tcPr>
            <w:tcW w:w="993" w:type="dxa"/>
          </w:tcPr>
          <w:p w:rsidR="005A1D3F" w:rsidRPr="00897578" w:rsidP="000123F4">
            <w:pPr>
              <w:spacing w:before="72" w:beforeLines="30" w:after="72" w:afterLines="30" w:line="220" w:lineRule="exact"/>
              <w:jc w:val="left"/>
              <w:rPr>
                <w:szCs w:val="20"/>
                <w:rtl/>
              </w:rPr>
            </w:pPr>
            <w:r w:rsidRPr="00897578">
              <w:rPr>
                <w:szCs w:val="20"/>
                <w:rtl/>
              </w:rPr>
              <w:t>שינוי עד אפריל 2020 פינוי קומת 350 מ"ר משרדים</w:t>
            </w:r>
          </w:p>
        </w:tc>
        <w:tc>
          <w:tcPr>
            <w:tcW w:w="850" w:type="dxa"/>
          </w:tcPr>
          <w:p w:rsidR="005A1D3F" w:rsidRPr="00897578" w:rsidP="000123F4">
            <w:pPr>
              <w:spacing w:before="72" w:beforeLines="30" w:after="72" w:afterLines="30" w:line="220" w:lineRule="exact"/>
              <w:jc w:val="left"/>
              <w:rPr>
                <w:szCs w:val="20"/>
                <w:rtl/>
              </w:rPr>
            </w:pPr>
            <w:r w:rsidRPr="00897578">
              <w:rPr>
                <w:szCs w:val="20"/>
                <w:rtl/>
              </w:rPr>
              <w:t>45</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25</w:t>
            </w:r>
          </w:p>
        </w:tc>
        <w:tc>
          <w:tcPr>
            <w:tcW w:w="1161" w:type="dxa"/>
          </w:tcPr>
          <w:p w:rsidR="005A1D3F" w:rsidRPr="00897578" w:rsidP="000123F4">
            <w:pPr>
              <w:spacing w:before="72" w:beforeLines="30" w:after="72" w:afterLines="30" w:line="220" w:lineRule="exact"/>
              <w:jc w:val="left"/>
              <w:rPr>
                <w:szCs w:val="20"/>
                <w:rtl/>
              </w:rPr>
            </w:pPr>
            <w:r w:rsidRPr="00897578">
              <w:rPr>
                <w:szCs w:val="20"/>
                <w:rtl/>
              </w:rPr>
              <w:t>20</w:t>
            </w:r>
          </w:p>
        </w:tc>
      </w:tr>
      <w:tr w:rsidTr="008670D8">
        <w:tblPrEx>
          <w:tblW w:w="9666" w:type="dxa"/>
          <w:tblInd w:w="-744" w:type="dxa"/>
          <w:tblLayout w:type="fixed"/>
          <w:tblLook w:val="04A0"/>
        </w:tblPrEx>
        <w:tc>
          <w:tcPr>
            <w:tcW w:w="1134" w:type="dxa"/>
          </w:tcPr>
          <w:p w:rsidR="005A1D3F" w:rsidRPr="00897578" w:rsidP="000123F4">
            <w:pPr>
              <w:spacing w:before="72" w:beforeLines="30" w:after="72" w:afterLines="30" w:line="220" w:lineRule="exact"/>
              <w:jc w:val="left"/>
              <w:rPr>
                <w:szCs w:val="20"/>
                <w:rtl/>
              </w:rPr>
            </w:pPr>
            <w:r w:rsidRPr="00897578">
              <w:rPr>
                <w:szCs w:val="20"/>
                <w:rtl/>
              </w:rPr>
              <w:t xml:space="preserve">נתניה </w:t>
            </w:r>
          </w:p>
        </w:tc>
        <w:tc>
          <w:tcPr>
            <w:tcW w:w="850" w:type="dxa"/>
          </w:tcPr>
          <w:p w:rsidR="005A1D3F" w:rsidRPr="00897578" w:rsidP="000123F4">
            <w:pPr>
              <w:spacing w:before="72" w:beforeLines="30" w:after="72" w:afterLines="30" w:line="220" w:lineRule="exact"/>
              <w:jc w:val="left"/>
              <w:rPr>
                <w:szCs w:val="20"/>
                <w:rtl/>
              </w:rPr>
            </w:pPr>
          </w:p>
        </w:tc>
        <w:tc>
          <w:tcPr>
            <w:tcW w:w="1134" w:type="dxa"/>
          </w:tcPr>
          <w:p w:rsidR="005A1D3F" w:rsidRPr="00897578" w:rsidP="000123F4">
            <w:pPr>
              <w:spacing w:before="72" w:beforeLines="30" w:after="72" w:afterLines="30" w:line="220" w:lineRule="exact"/>
              <w:jc w:val="left"/>
              <w:rPr>
                <w:szCs w:val="20"/>
                <w:rtl/>
              </w:rPr>
            </w:pPr>
            <w:r w:rsidRPr="00897578">
              <w:rPr>
                <w:szCs w:val="20"/>
                <w:rtl/>
              </w:rPr>
              <w:t xml:space="preserve">ללא שינוי </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52</w:t>
            </w:r>
          </w:p>
        </w:tc>
        <w:tc>
          <w:tcPr>
            <w:tcW w:w="992" w:type="dxa"/>
          </w:tcPr>
          <w:p w:rsidR="005A1D3F" w:rsidRPr="00897578" w:rsidP="000123F4">
            <w:pPr>
              <w:spacing w:before="72" w:beforeLines="30" w:after="72" w:afterLines="30" w:line="220" w:lineRule="exact"/>
              <w:jc w:val="left"/>
              <w:rPr>
                <w:szCs w:val="20"/>
                <w:rtl/>
              </w:rPr>
            </w:pPr>
            <w:r w:rsidRPr="00897578">
              <w:rPr>
                <w:szCs w:val="20"/>
                <w:rtl/>
              </w:rPr>
              <w:t>14</w:t>
            </w:r>
          </w:p>
        </w:tc>
        <w:tc>
          <w:tcPr>
            <w:tcW w:w="850" w:type="dxa"/>
          </w:tcPr>
          <w:p w:rsidR="005A1D3F" w:rsidRPr="00897578" w:rsidP="000123F4">
            <w:pPr>
              <w:spacing w:before="72" w:beforeLines="30" w:after="72" w:afterLines="30" w:line="220" w:lineRule="exact"/>
              <w:jc w:val="left"/>
              <w:rPr>
                <w:szCs w:val="20"/>
                <w:rtl/>
              </w:rPr>
            </w:pPr>
            <w:r w:rsidRPr="00897578">
              <w:rPr>
                <w:szCs w:val="20"/>
                <w:rtl/>
              </w:rPr>
              <w:t>38</w:t>
            </w:r>
          </w:p>
        </w:tc>
        <w:tc>
          <w:tcPr>
            <w:tcW w:w="993" w:type="dxa"/>
          </w:tcPr>
          <w:p w:rsidR="005A1D3F" w:rsidRPr="00897578" w:rsidP="000123F4">
            <w:pPr>
              <w:spacing w:before="72" w:beforeLines="30" w:after="72" w:afterLines="30" w:line="220" w:lineRule="exact"/>
              <w:jc w:val="left"/>
              <w:rPr>
                <w:szCs w:val="20"/>
                <w:rtl/>
              </w:rPr>
            </w:pPr>
          </w:p>
        </w:tc>
        <w:tc>
          <w:tcPr>
            <w:tcW w:w="850" w:type="dxa"/>
          </w:tcPr>
          <w:p w:rsidR="005A1D3F" w:rsidRPr="00897578" w:rsidP="000123F4">
            <w:pPr>
              <w:spacing w:before="72" w:beforeLines="30" w:after="72" w:afterLines="30" w:line="220" w:lineRule="exact"/>
              <w:jc w:val="left"/>
              <w:rPr>
                <w:szCs w:val="20"/>
                <w:rtl/>
              </w:rPr>
            </w:pPr>
            <w:r w:rsidRPr="00897578">
              <w:rPr>
                <w:szCs w:val="20"/>
                <w:rtl/>
              </w:rPr>
              <w:t>5</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3</w:t>
            </w:r>
          </w:p>
        </w:tc>
        <w:tc>
          <w:tcPr>
            <w:tcW w:w="1161" w:type="dxa"/>
          </w:tcPr>
          <w:p w:rsidR="005A1D3F" w:rsidRPr="00897578" w:rsidP="000123F4">
            <w:pPr>
              <w:spacing w:before="72" w:beforeLines="30" w:after="72" w:afterLines="30" w:line="220" w:lineRule="exact"/>
              <w:jc w:val="left"/>
              <w:rPr>
                <w:szCs w:val="20"/>
                <w:rtl/>
              </w:rPr>
            </w:pPr>
            <w:r w:rsidRPr="00897578">
              <w:rPr>
                <w:szCs w:val="20"/>
                <w:rtl/>
              </w:rPr>
              <w:t>2</w:t>
            </w:r>
          </w:p>
        </w:tc>
      </w:tr>
      <w:tr w:rsidTr="008670D8">
        <w:tblPrEx>
          <w:tblW w:w="9666" w:type="dxa"/>
          <w:tblInd w:w="-744" w:type="dxa"/>
          <w:tblLayout w:type="fixed"/>
          <w:tblLook w:val="04A0"/>
        </w:tblPrEx>
        <w:tc>
          <w:tcPr>
            <w:tcW w:w="1134" w:type="dxa"/>
          </w:tcPr>
          <w:p w:rsidR="005A1D3F" w:rsidRPr="00897578" w:rsidP="000123F4">
            <w:pPr>
              <w:spacing w:before="72" w:beforeLines="30" w:after="72" w:afterLines="30" w:line="220" w:lineRule="exact"/>
              <w:jc w:val="left"/>
              <w:rPr>
                <w:szCs w:val="20"/>
                <w:rtl/>
              </w:rPr>
            </w:pPr>
            <w:r w:rsidRPr="00897578">
              <w:rPr>
                <w:szCs w:val="20"/>
                <w:rtl/>
              </w:rPr>
              <w:t>קריית אתא</w:t>
            </w:r>
          </w:p>
        </w:tc>
        <w:tc>
          <w:tcPr>
            <w:tcW w:w="850" w:type="dxa"/>
          </w:tcPr>
          <w:p w:rsidR="005A1D3F" w:rsidRPr="00897578" w:rsidP="000123F4">
            <w:pPr>
              <w:spacing w:before="72" w:beforeLines="30" w:after="72" w:afterLines="30" w:line="220" w:lineRule="exact"/>
              <w:jc w:val="left"/>
              <w:rPr>
                <w:szCs w:val="20"/>
                <w:rtl/>
              </w:rPr>
            </w:pPr>
          </w:p>
        </w:tc>
        <w:tc>
          <w:tcPr>
            <w:tcW w:w="1134" w:type="dxa"/>
          </w:tcPr>
          <w:p w:rsidR="005A1D3F" w:rsidRPr="00897578" w:rsidP="000123F4">
            <w:pPr>
              <w:spacing w:before="72" w:beforeLines="30" w:after="72" w:afterLines="30" w:line="220" w:lineRule="exact"/>
              <w:jc w:val="left"/>
              <w:rPr>
                <w:szCs w:val="20"/>
                <w:rtl/>
              </w:rPr>
            </w:pPr>
            <w:r w:rsidRPr="00897578">
              <w:rPr>
                <w:szCs w:val="20"/>
                <w:rtl/>
              </w:rPr>
              <w:t xml:space="preserve">ללא שינוי </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127.5</w:t>
            </w:r>
          </w:p>
        </w:tc>
        <w:tc>
          <w:tcPr>
            <w:tcW w:w="992" w:type="dxa"/>
          </w:tcPr>
          <w:p w:rsidR="005A1D3F" w:rsidRPr="00897578" w:rsidP="000123F4">
            <w:pPr>
              <w:spacing w:before="72" w:beforeLines="30" w:after="72" w:afterLines="30" w:line="220" w:lineRule="exact"/>
              <w:jc w:val="left"/>
              <w:rPr>
                <w:szCs w:val="20"/>
                <w:rtl/>
              </w:rPr>
            </w:pPr>
            <w:r w:rsidRPr="00897578">
              <w:rPr>
                <w:szCs w:val="20"/>
                <w:rtl/>
              </w:rPr>
              <w:t>43.7</w:t>
            </w:r>
          </w:p>
        </w:tc>
        <w:tc>
          <w:tcPr>
            <w:tcW w:w="850" w:type="dxa"/>
          </w:tcPr>
          <w:p w:rsidR="005A1D3F" w:rsidRPr="00897578" w:rsidP="000123F4">
            <w:pPr>
              <w:spacing w:before="72" w:beforeLines="30" w:after="72" w:afterLines="30" w:line="220" w:lineRule="exact"/>
              <w:jc w:val="left"/>
              <w:rPr>
                <w:szCs w:val="20"/>
                <w:rtl/>
              </w:rPr>
            </w:pPr>
            <w:r w:rsidRPr="00897578">
              <w:rPr>
                <w:szCs w:val="20"/>
                <w:rtl/>
              </w:rPr>
              <w:t>84</w:t>
            </w:r>
          </w:p>
        </w:tc>
        <w:tc>
          <w:tcPr>
            <w:tcW w:w="993" w:type="dxa"/>
          </w:tcPr>
          <w:p w:rsidR="005A1D3F" w:rsidRPr="00897578" w:rsidP="000123F4">
            <w:pPr>
              <w:spacing w:before="72" w:beforeLines="30" w:after="72" w:afterLines="30" w:line="220" w:lineRule="exact"/>
              <w:jc w:val="left"/>
              <w:rPr>
                <w:szCs w:val="20"/>
                <w:rtl/>
              </w:rPr>
            </w:pPr>
          </w:p>
        </w:tc>
        <w:tc>
          <w:tcPr>
            <w:tcW w:w="850" w:type="dxa"/>
          </w:tcPr>
          <w:p w:rsidR="005A1D3F" w:rsidRPr="00897578" w:rsidP="000123F4">
            <w:pPr>
              <w:spacing w:before="72" w:beforeLines="30" w:after="72" w:afterLines="30" w:line="220" w:lineRule="exact"/>
              <w:jc w:val="left"/>
              <w:rPr>
                <w:szCs w:val="20"/>
                <w:rtl/>
              </w:rPr>
            </w:pPr>
            <w:r w:rsidRPr="00897578">
              <w:rPr>
                <w:szCs w:val="20"/>
                <w:rtl/>
              </w:rPr>
              <w:t>5</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4</w:t>
            </w:r>
          </w:p>
        </w:tc>
        <w:tc>
          <w:tcPr>
            <w:tcW w:w="1161" w:type="dxa"/>
          </w:tcPr>
          <w:p w:rsidR="005A1D3F" w:rsidRPr="00897578" w:rsidP="000123F4">
            <w:pPr>
              <w:spacing w:before="72" w:beforeLines="30" w:after="72" w:afterLines="30" w:line="220" w:lineRule="exact"/>
              <w:jc w:val="left"/>
              <w:rPr>
                <w:szCs w:val="20"/>
                <w:rtl/>
              </w:rPr>
            </w:pPr>
            <w:r w:rsidRPr="00897578">
              <w:rPr>
                <w:szCs w:val="20"/>
                <w:rtl/>
              </w:rPr>
              <w:t>1</w:t>
            </w:r>
          </w:p>
        </w:tc>
      </w:tr>
      <w:tr w:rsidTr="008670D8">
        <w:tblPrEx>
          <w:tblW w:w="9666" w:type="dxa"/>
          <w:tblInd w:w="-744" w:type="dxa"/>
          <w:tblLayout w:type="fixed"/>
          <w:tblLook w:val="04A0"/>
        </w:tblPrEx>
        <w:tc>
          <w:tcPr>
            <w:tcW w:w="1134" w:type="dxa"/>
          </w:tcPr>
          <w:p w:rsidR="005A1D3F" w:rsidRPr="00897578" w:rsidP="000123F4">
            <w:pPr>
              <w:spacing w:before="72" w:beforeLines="30" w:after="72" w:afterLines="30" w:line="220" w:lineRule="exact"/>
              <w:jc w:val="left"/>
              <w:rPr>
                <w:szCs w:val="20"/>
                <w:rtl/>
              </w:rPr>
            </w:pPr>
            <w:r w:rsidRPr="00897578">
              <w:rPr>
                <w:szCs w:val="20"/>
                <w:rtl/>
              </w:rPr>
              <w:t>ר</w:t>
            </w:r>
            <w:r w:rsidRPr="00897578">
              <w:rPr>
                <w:rFonts w:hint="cs"/>
                <w:szCs w:val="20"/>
                <w:rtl/>
              </w:rPr>
              <w:t>אשון לציון</w:t>
            </w:r>
          </w:p>
        </w:tc>
        <w:tc>
          <w:tcPr>
            <w:tcW w:w="850" w:type="dxa"/>
          </w:tcPr>
          <w:p w:rsidR="005A1D3F" w:rsidRPr="00897578" w:rsidP="000123F4">
            <w:pPr>
              <w:spacing w:before="72" w:beforeLines="30" w:after="72" w:afterLines="30" w:line="220" w:lineRule="exact"/>
              <w:jc w:val="left"/>
              <w:rPr>
                <w:szCs w:val="20"/>
                <w:rtl/>
              </w:rPr>
            </w:pPr>
          </w:p>
        </w:tc>
        <w:tc>
          <w:tcPr>
            <w:tcW w:w="1134" w:type="dxa"/>
          </w:tcPr>
          <w:p w:rsidR="005A1D3F" w:rsidRPr="00897578" w:rsidP="000123F4">
            <w:pPr>
              <w:spacing w:before="72" w:beforeLines="30" w:after="72" w:afterLines="30" w:line="220" w:lineRule="exact"/>
              <w:jc w:val="left"/>
              <w:rPr>
                <w:szCs w:val="20"/>
                <w:rtl/>
              </w:rPr>
            </w:pPr>
            <w:r w:rsidRPr="00897578">
              <w:rPr>
                <w:szCs w:val="20"/>
                <w:rtl/>
              </w:rPr>
              <w:t xml:space="preserve">ללא שינוי </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132</w:t>
            </w:r>
          </w:p>
        </w:tc>
        <w:tc>
          <w:tcPr>
            <w:tcW w:w="992" w:type="dxa"/>
          </w:tcPr>
          <w:p w:rsidR="005A1D3F" w:rsidRPr="00897578" w:rsidP="000123F4">
            <w:pPr>
              <w:spacing w:before="72" w:beforeLines="30" w:after="72" w:afterLines="30" w:line="220" w:lineRule="exact"/>
              <w:jc w:val="left"/>
              <w:rPr>
                <w:szCs w:val="20"/>
                <w:rtl/>
              </w:rPr>
            </w:pPr>
            <w:r w:rsidRPr="00897578">
              <w:rPr>
                <w:szCs w:val="20"/>
                <w:rtl/>
              </w:rPr>
              <w:t>80</w:t>
            </w:r>
          </w:p>
        </w:tc>
        <w:tc>
          <w:tcPr>
            <w:tcW w:w="850" w:type="dxa"/>
          </w:tcPr>
          <w:p w:rsidR="005A1D3F" w:rsidRPr="00897578" w:rsidP="000123F4">
            <w:pPr>
              <w:spacing w:before="72" w:beforeLines="30" w:after="72" w:afterLines="30" w:line="220" w:lineRule="exact"/>
              <w:jc w:val="left"/>
              <w:rPr>
                <w:szCs w:val="20"/>
                <w:rtl/>
              </w:rPr>
            </w:pPr>
            <w:r w:rsidRPr="00897578">
              <w:rPr>
                <w:szCs w:val="20"/>
                <w:rtl/>
              </w:rPr>
              <w:t>52</w:t>
            </w:r>
          </w:p>
        </w:tc>
        <w:tc>
          <w:tcPr>
            <w:tcW w:w="993" w:type="dxa"/>
          </w:tcPr>
          <w:p w:rsidR="005A1D3F" w:rsidRPr="00897578" w:rsidP="000123F4">
            <w:pPr>
              <w:spacing w:before="72" w:beforeLines="30" w:after="72" w:afterLines="30" w:line="220" w:lineRule="exact"/>
              <w:jc w:val="left"/>
              <w:rPr>
                <w:szCs w:val="20"/>
                <w:rtl/>
              </w:rPr>
            </w:pPr>
          </w:p>
        </w:tc>
        <w:tc>
          <w:tcPr>
            <w:tcW w:w="850" w:type="dxa"/>
          </w:tcPr>
          <w:p w:rsidR="005A1D3F" w:rsidRPr="00897578" w:rsidP="000123F4">
            <w:pPr>
              <w:spacing w:before="72" w:beforeLines="30" w:after="72" w:afterLines="30" w:line="220" w:lineRule="exact"/>
              <w:jc w:val="left"/>
              <w:rPr>
                <w:szCs w:val="20"/>
                <w:rtl/>
              </w:rPr>
            </w:pPr>
            <w:r w:rsidRPr="00897578">
              <w:rPr>
                <w:szCs w:val="20"/>
                <w:rtl/>
              </w:rPr>
              <w:t>4</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3</w:t>
            </w:r>
          </w:p>
        </w:tc>
        <w:tc>
          <w:tcPr>
            <w:tcW w:w="1161" w:type="dxa"/>
          </w:tcPr>
          <w:p w:rsidR="005A1D3F" w:rsidRPr="00897578" w:rsidP="000123F4">
            <w:pPr>
              <w:spacing w:before="72" w:beforeLines="30" w:after="72" w:afterLines="30" w:line="220" w:lineRule="exact"/>
              <w:jc w:val="left"/>
              <w:rPr>
                <w:szCs w:val="20"/>
                <w:rtl/>
              </w:rPr>
            </w:pPr>
            <w:r w:rsidRPr="00897578">
              <w:rPr>
                <w:szCs w:val="20"/>
                <w:rtl/>
              </w:rPr>
              <w:t>1</w:t>
            </w:r>
          </w:p>
        </w:tc>
      </w:tr>
      <w:tr w:rsidTr="008670D8">
        <w:tblPrEx>
          <w:tblW w:w="9666" w:type="dxa"/>
          <w:tblInd w:w="-744" w:type="dxa"/>
          <w:tblLayout w:type="fixed"/>
          <w:tblLook w:val="04A0"/>
        </w:tblPrEx>
        <w:tc>
          <w:tcPr>
            <w:tcW w:w="1134" w:type="dxa"/>
          </w:tcPr>
          <w:p w:rsidR="005A1D3F" w:rsidRPr="00897578" w:rsidP="000123F4">
            <w:pPr>
              <w:spacing w:before="72" w:beforeLines="30" w:after="72" w:afterLines="30" w:line="220" w:lineRule="exact"/>
              <w:jc w:val="left"/>
              <w:rPr>
                <w:szCs w:val="20"/>
                <w:rtl/>
              </w:rPr>
            </w:pPr>
            <w:r w:rsidRPr="00897578">
              <w:rPr>
                <w:szCs w:val="20"/>
                <w:rtl/>
              </w:rPr>
              <w:t xml:space="preserve">רופין </w:t>
            </w:r>
          </w:p>
        </w:tc>
        <w:tc>
          <w:tcPr>
            <w:tcW w:w="850" w:type="dxa"/>
          </w:tcPr>
          <w:p w:rsidR="005A1D3F" w:rsidRPr="00897578" w:rsidP="000123F4">
            <w:pPr>
              <w:spacing w:before="72" w:beforeLines="30" w:after="72" w:afterLines="30" w:line="220" w:lineRule="exact"/>
              <w:jc w:val="left"/>
              <w:rPr>
                <w:szCs w:val="20"/>
                <w:rtl/>
              </w:rPr>
            </w:pPr>
          </w:p>
        </w:tc>
        <w:tc>
          <w:tcPr>
            <w:tcW w:w="1134" w:type="dxa"/>
          </w:tcPr>
          <w:p w:rsidR="005A1D3F" w:rsidRPr="00897578" w:rsidP="000123F4">
            <w:pPr>
              <w:spacing w:before="72" w:beforeLines="30" w:after="72" w:afterLines="30" w:line="220" w:lineRule="exact"/>
              <w:jc w:val="left"/>
              <w:rPr>
                <w:szCs w:val="20"/>
                <w:rtl/>
              </w:rPr>
            </w:pPr>
            <w:r w:rsidRPr="00897578">
              <w:rPr>
                <w:szCs w:val="20"/>
                <w:rtl/>
              </w:rPr>
              <w:t xml:space="preserve">ללא שינוי </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378</w:t>
            </w:r>
          </w:p>
        </w:tc>
        <w:tc>
          <w:tcPr>
            <w:tcW w:w="992" w:type="dxa"/>
          </w:tcPr>
          <w:p w:rsidR="005A1D3F" w:rsidRPr="00897578" w:rsidP="000123F4">
            <w:pPr>
              <w:spacing w:before="72" w:beforeLines="30" w:after="72" w:afterLines="30" w:line="220" w:lineRule="exact"/>
              <w:jc w:val="left"/>
              <w:rPr>
                <w:szCs w:val="20"/>
                <w:rtl/>
              </w:rPr>
            </w:pPr>
            <w:r w:rsidRPr="00897578">
              <w:rPr>
                <w:szCs w:val="20"/>
                <w:rtl/>
              </w:rPr>
              <w:t>10</w:t>
            </w:r>
          </w:p>
        </w:tc>
        <w:tc>
          <w:tcPr>
            <w:tcW w:w="850" w:type="dxa"/>
          </w:tcPr>
          <w:p w:rsidR="005A1D3F" w:rsidRPr="00897578" w:rsidP="000123F4">
            <w:pPr>
              <w:spacing w:before="72" w:beforeLines="30" w:after="72" w:afterLines="30" w:line="220" w:lineRule="exact"/>
              <w:jc w:val="left"/>
              <w:rPr>
                <w:szCs w:val="20"/>
                <w:rtl/>
              </w:rPr>
            </w:pPr>
            <w:r w:rsidRPr="00897578">
              <w:rPr>
                <w:szCs w:val="20"/>
                <w:rtl/>
              </w:rPr>
              <w:t>368</w:t>
            </w:r>
          </w:p>
        </w:tc>
        <w:tc>
          <w:tcPr>
            <w:tcW w:w="993" w:type="dxa"/>
          </w:tcPr>
          <w:p w:rsidR="005A1D3F" w:rsidRPr="00897578" w:rsidP="000123F4">
            <w:pPr>
              <w:spacing w:before="72" w:beforeLines="30" w:after="72" w:afterLines="30" w:line="220" w:lineRule="exact"/>
              <w:jc w:val="left"/>
              <w:rPr>
                <w:szCs w:val="20"/>
                <w:rtl/>
              </w:rPr>
            </w:pPr>
            <w:r w:rsidRPr="00897578">
              <w:rPr>
                <w:szCs w:val="20"/>
                <w:rtl/>
              </w:rPr>
              <w:t xml:space="preserve">על 6 דונם (שטח פתוח) </w:t>
            </w:r>
          </w:p>
        </w:tc>
        <w:tc>
          <w:tcPr>
            <w:tcW w:w="850" w:type="dxa"/>
          </w:tcPr>
          <w:p w:rsidR="005A1D3F" w:rsidRPr="00897578" w:rsidP="000123F4">
            <w:pPr>
              <w:spacing w:before="72" w:beforeLines="30" w:after="72" w:afterLines="30" w:line="220" w:lineRule="exact"/>
              <w:jc w:val="left"/>
              <w:rPr>
                <w:szCs w:val="20"/>
                <w:rtl/>
              </w:rPr>
            </w:pPr>
            <w:r w:rsidRPr="00897578">
              <w:rPr>
                <w:szCs w:val="20"/>
                <w:rtl/>
              </w:rPr>
              <w:t>5</w:t>
            </w:r>
          </w:p>
        </w:tc>
        <w:tc>
          <w:tcPr>
            <w:tcW w:w="851" w:type="dxa"/>
          </w:tcPr>
          <w:p w:rsidR="005A1D3F" w:rsidRPr="00897578" w:rsidP="000123F4">
            <w:pPr>
              <w:spacing w:before="72" w:beforeLines="30" w:after="72" w:afterLines="30" w:line="220" w:lineRule="exact"/>
              <w:jc w:val="left"/>
              <w:rPr>
                <w:szCs w:val="20"/>
                <w:rtl/>
              </w:rPr>
            </w:pPr>
            <w:r w:rsidRPr="00897578">
              <w:rPr>
                <w:szCs w:val="20"/>
                <w:rtl/>
              </w:rPr>
              <w:t>5</w:t>
            </w:r>
          </w:p>
        </w:tc>
        <w:tc>
          <w:tcPr>
            <w:tcW w:w="1161" w:type="dxa"/>
          </w:tcPr>
          <w:p w:rsidR="005A1D3F" w:rsidRPr="00897578" w:rsidP="000123F4">
            <w:pPr>
              <w:spacing w:before="72" w:beforeLines="30" w:after="72" w:afterLines="30" w:line="220" w:lineRule="exact"/>
              <w:jc w:val="left"/>
              <w:rPr>
                <w:szCs w:val="20"/>
                <w:rtl/>
              </w:rPr>
            </w:pPr>
          </w:p>
        </w:tc>
      </w:tr>
      <w:tr w:rsidTr="008670D8">
        <w:tblPrEx>
          <w:tblW w:w="9666" w:type="dxa"/>
          <w:tblInd w:w="-744" w:type="dxa"/>
          <w:tblLayout w:type="fixed"/>
          <w:tblLook w:val="04A0"/>
        </w:tblPrEx>
        <w:tc>
          <w:tcPr>
            <w:tcW w:w="1134" w:type="dxa"/>
          </w:tcPr>
          <w:p w:rsidR="005A1D3F" w:rsidRPr="00897578" w:rsidP="000123F4">
            <w:pPr>
              <w:spacing w:before="72" w:beforeLines="30" w:after="72" w:afterLines="30" w:line="220" w:lineRule="exact"/>
              <w:jc w:val="left"/>
              <w:rPr>
                <w:b/>
                <w:bCs/>
                <w:szCs w:val="20"/>
                <w:rtl/>
              </w:rPr>
            </w:pPr>
            <w:r w:rsidRPr="00897578">
              <w:rPr>
                <w:rFonts w:hint="eastAsia"/>
                <w:b/>
                <w:bCs/>
                <w:szCs w:val="20"/>
                <w:rtl/>
              </w:rPr>
              <w:t>סך</w:t>
            </w:r>
            <w:r w:rsidRPr="00897578">
              <w:rPr>
                <w:b/>
                <w:bCs/>
                <w:szCs w:val="20"/>
                <w:rtl/>
              </w:rPr>
              <w:t xml:space="preserve"> </w:t>
            </w:r>
            <w:r w:rsidRPr="00897578">
              <w:rPr>
                <w:rFonts w:hint="eastAsia"/>
                <w:b/>
                <w:bCs/>
                <w:szCs w:val="20"/>
                <w:rtl/>
              </w:rPr>
              <w:t>הכול</w:t>
            </w:r>
          </w:p>
        </w:tc>
        <w:tc>
          <w:tcPr>
            <w:tcW w:w="850" w:type="dxa"/>
          </w:tcPr>
          <w:p w:rsidR="005A1D3F" w:rsidRPr="00897578" w:rsidP="000123F4">
            <w:pPr>
              <w:spacing w:before="72" w:beforeLines="30" w:after="72" w:afterLines="30" w:line="220" w:lineRule="exact"/>
              <w:jc w:val="left"/>
              <w:rPr>
                <w:b/>
                <w:bCs/>
                <w:szCs w:val="20"/>
                <w:rtl/>
              </w:rPr>
            </w:pPr>
          </w:p>
        </w:tc>
        <w:tc>
          <w:tcPr>
            <w:tcW w:w="1134" w:type="dxa"/>
          </w:tcPr>
          <w:p w:rsidR="005A1D3F" w:rsidRPr="00897578" w:rsidP="000123F4">
            <w:pPr>
              <w:spacing w:before="72" w:beforeLines="30" w:after="72" w:afterLines="30" w:line="220" w:lineRule="exact"/>
              <w:jc w:val="left"/>
              <w:rPr>
                <w:b/>
                <w:bCs/>
                <w:szCs w:val="20"/>
                <w:rtl/>
              </w:rPr>
            </w:pPr>
          </w:p>
        </w:tc>
        <w:tc>
          <w:tcPr>
            <w:tcW w:w="851" w:type="dxa"/>
          </w:tcPr>
          <w:p w:rsidR="005A1D3F" w:rsidRPr="00897578" w:rsidP="000123F4">
            <w:pPr>
              <w:spacing w:before="72" w:beforeLines="30" w:after="72" w:afterLines="30" w:line="220" w:lineRule="exact"/>
              <w:jc w:val="left"/>
              <w:rPr>
                <w:b/>
                <w:bCs/>
                <w:szCs w:val="20"/>
                <w:rtl/>
              </w:rPr>
            </w:pPr>
          </w:p>
        </w:tc>
        <w:tc>
          <w:tcPr>
            <w:tcW w:w="992" w:type="dxa"/>
          </w:tcPr>
          <w:p w:rsidR="005A1D3F" w:rsidRPr="00897578" w:rsidP="000123F4">
            <w:pPr>
              <w:spacing w:before="72" w:beforeLines="30" w:after="72" w:afterLines="30" w:line="220" w:lineRule="exact"/>
              <w:jc w:val="left"/>
              <w:rPr>
                <w:b/>
                <w:bCs/>
                <w:szCs w:val="20"/>
                <w:rtl/>
              </w:rPr>
            </w:pPr>
          </w:p>
        </w:tc>
        <w:tc>
          <w:tcPr>
            <w:tcW w:w="850" w:type="dxa"/>
          </w:tcPr>
          <w:p w:rsidR="005A1D3F" w:rsidRPr="00897578" w:rsidP="000123F4">
            <w:pPr>
              <w:spacing w:before="72" w:beforeLines="30" w:after="72" w:afterLines="30" w:line="220" w:lineRule="exact"/>
              <w:jc w:val="left"/>
              <w:rPr>
                <w:b/>
                <w:bCs/>
                <w:szCs w:val="20"/>
                <w:rtl/>
              </w:rPr>
            </w:pPr>
          </w:p>
        </w:tc>
        <w:tc>
          <w:tcPr>
            <w:tcW w:w="993" w:type="dxa"/>
          </w:tcPr>
          <w:p w:rsidR="005A1D3F" w:rsidRPr="00897578" w:rsidP="000123F4">
            <w:pPr>
              <w:spacing w:before="72" w:beforeLines="30" w:after="72" w:afterLines="30" w:line="220" w:lineRule="exact"/>
              <w:jc w:val="left"/>
              <w:rPr>
                <w:b/>
                <w:bCs/>
                <w:szCs w:val="20"/>
                <w:rtl/>
              </w:rPr>
            </w:pPr>
          </w:p>
        </w:tc>
        <w:tc>
          <w:tcPr>
            <w:tcW w:w="850" w:type="dxa"/>
          </w:tcPr>
          <w:p w:rsidR="005A1D3F" w:rsidRPr="00897578" w:rsidP="000123F4">
            <w:pPr>
              <w:spacing w:before="72" w:beforeLines="30" w:after="72" w:afterLines="30" w:line="220" w:lineRule="exact"/>
              <w:jc w:val="left"/>
              <w:rPr>
                <w:b/>
                <w:bCs/>
                <w:szCs w:val="20"/>
                <w:rtl/>
              </w:rPr>
            </w:pPr>
            <w:r w:rsidRPr="00897578">
              <w:rPr>
                <w:b/>
                <w:bCs/>
                <w:szCs w:val="20"/>
                <w:rtl/>
              </w:rPr>
              <w:t>1,038</w:t>
            </w:r>
          </w:p>
        </w:tc>
        <w:tc>
          <w:tcPr>
            <w:tcW w:w="851" w:type="dxa"/>
          </w:tcPr>
          <w:p w:rsidR="005A1D3F" w:rsidRPr="00897578" w:rsidP="000123F4">
            <w:pPr>
              <w:spacing w:before="72" w:beforeLines="30" w:after="72" w:afterLines="30" w:line="220" w:lineRule="exact"/>
              <w:jc w:val="left"/>
              <w:rPr>
                <w:b/>
                <w:bCs/>
                <w:szCs w:val="20"/>
                <w:rtl/>
              </w:rPr>
            </w:pPr>
            <w:r w:rsidRPr="00897578">
              <w:rPr>
                <w:b/>
                <w:bCs/>
                <w:szCs w:val="20"/>
                <w:rtl/>
              </w:rPr>
              <w:t>932</w:t>
            </w:r>
          </w:p>
        </w:tc>
        <w:tc>
          <w:tcPr>
            <w:tcW w:w="1161" w:type="dxa"/>
          </w:tcPr>
          <w:p w:rsidR="005A1D3F" w:rsidRPr="00897578" w:rsidP="000123F4">
            <w:pPr>
              <w:spacing w:before="72" w:beforeLines="30" w:after="72" w:afterLines="30" w:line="220" w:lineRule="exact"/>
              <w:jc w:val="left"/>
              <w:rPr>
                <w:b/>
                <w:bCs/>
                <w:szCs w:val="20"/>
                <w:rtl/>
              </w:rPr>
            </w:pPr>
            <w:r w:rsidRPr="00897578">
              <w:rPr>
                <w:b/>
                <w:bCs/>
                <w:szCs w:val="20"/>
                <w:rtl/>
              </w:rPr>
              <w:t>106</w:t>
            </w:r>
          </w:p>
        </w:tc>
      </w:tr>
    </w:tbl>
    <w:p w:rsidR="00405BF6">
      <w:pPr>
        <w:bidi w:val="0"/>
        <w:spacing w:after="200" w:line="276" w:lineRule="auto"/>
        <w:rPr>
          <w:szCs w:val="20"/>
          <w:rtl/>
        </w:rPr>
      </w:pPr>
      <w:r>
        <w:rPr>
          <w:szCs w:val="20"/>
          <w:rtl/>
        </w:rPr>
        <w:br w:type="page"/>
      </w:r>
    </w:p>
    <w:p w:rsidR="00D05AA6" w:rsidRPr="00A0505E" w:rsidP="000123F4">
      <w:pPr>
        <w:spacing w:after="120" w:line="269" w:lineRule="auto"/>
        <w:jc w:val="center"/>
        <w:rPr>
          <w:b/>
          <w:bCs/>
          <w:rtl/>
        </w:rPr>
      </w:pPr>
      <w:r w:rsidRPr="0098687C">
        <w:rPr>
          <w:b/>
          <w:bCs/>
          <w:rtl/>
        </w:rPr>
        <w:t xml:space="preserve">לוח </w:t>
      </w:r>
      <w:r w:rsidR="008F1527">
        <w:rPr>
          <w:rFonts w:hint="cs"/>
          <w:b/>
          <w:bCs/>
          <w:rtl/>
        </w:rPr>
        <w:t>41</w:t>
      </w:r>
      <w:r w:rsidRPr="0098687C">
        <w:rPr>
          <w:rFonts w:hint="cs"/>
          <w:b/>
          <w:bCs/>
          <w:rtl/>
        </w:rPr>
        <w:t>:</w:t>
      </w:r>
      <w:r w:rsidRPr="0098687C">
        <w:rPr>
          <w:b/>
          <w:bCs/>
          <w:rtl/>
        </w:rPr>
        <w:t xml:space="preserve"> </w:t>
      </w:r>
      <w:r w:rsidR="00717353">
        <w:rPr>
          <w:rFonts w:hint="cs"/>
          <w:b/>
          <w:bCs/>
          <w:rtl/>
        </w:rPr>
        <w:t>מספר</w:t>
      </w:r>
      <w:r w:rsidRPr="00A0505E">
        <w:rPr>
          <w:rFonts w:hint="cs"/>
          <w:b/>
          <w:bCs/>
          <w:rtl/>
        </w:rPr>
        <w:t xml:space="preserve"> </w:t>
      </w:r>
      <w:r>
        <w:rPr>
          <w:rFonts w:hint="cs"/>
          <w:b/>
          <w:bCs/>
          <w:rtl/>
        </w:rPr>
        <w:t>כלי הרכב</w:t>
      </w:r>
      <w:r w:rsidRPr="00A0505E">
        <w:rPr>
          <w:rFonts w:hint="cs"/>
          <w:b/>
          <w:bCs/>
          <w:rtl/>
        </w:rPr>
        <w:t xml:space="preserve"> הצמודים באגפי המכון </w:t>
      </w:r>
      <w:r w:rsidR="00AE79A5">
        <w:rPr>
          <w:rFonts w:hint="cs"/>
          <w:b/>
          <w:bCs/>
          <w:rtl/>
        </w:rPr>
        <w:t>לעומת</w:t>
      </w:r>
      <w:r>
        <w:rPr>
          <w:rFonts w:hint="cs"/>
          <w:b/>
          <w:bCs/>
          <w:rtl/>
        </w:rPr>
        <w:t xml:space="preserve"> מספר העובדים</w:t>
      </w:r>
    </w:p>
    <w:tbl>
      <w:tblPr>
        <w:tblStyle w:val="TableGrid"/>
        <w:bidiVisual/>
        <w:tblW w:w="9923" w:type="dxa"/>
        <w:jc w:val="center"/>
        <w:tblLayout w:type="fixed"/>
        <w:tblLook w:val="04A0"/>
      </w:tblPr>
      <w:tblGrid>
        <w:gridCol w:w="1134"/>
        <w:gridCol w:w="851"/>
        <w:gridCol w:w="1134"/>
        <w:gridCol w:w="977"/>
        <w:gridCol w:w="1149"/>
        <w:gridCol w:w="992"/>
        <w:gridCol w:w="851"/>
        <w:gridCol w:w="850"/>
        <w:gridCol w:w="993"/>
        <w:gridCol w:w="992"/>
      </w:tblGrid>
      <w:tr w:rsidTr="000123F4">
        <w:tblPrEx>
          <w:tblW w:w="9923" w:type="dxa"/>
          <w:jc w:val="center"/>
          <w:tblLayout w:type="fixed"/>
          <w:tblLook w:val="04A0"/>
        </w:tblPrEx>
        <w:trPr>
          <w:jc w:val="center"/>
        </w:trPr>
        <w:tc>
          <w:tcPr>
            <w:tcW w:w="1134" w:type="dxa"/>
            <w:vAlign w:val="bottom"/>
          </w:tcPr>
          <w:p w:rsidR="00D05AA6" w:rsidRPr="001D3EC4" w:rsidP="000123F4">
            <w:pPr>
              <w:spacing w:line="269" w:lineRule="auto"/>
              <w:jc w:val="center"/>
              <w:rPr>
                <w:b/>
                <w:bCs/>
                <w:sz w:val="22"/>
                <w:szCs w:val="22"/>
                <w:rtl/>
              </w:rPr>
            </w:pPr>
            <w:r w:rsidRPr="001D3EC4">
              <w:rPr>
                <w:rFonts w:hint="cs"/>
                <w:b/>
                <w:bCs/>
                <w:sz w:val="22"/>
                <w:szCs w:val="22"/>
                <w:rtl/>
              </w:rPr>
              <w:t>ה</w:t>
            </w:r>
            <w:r w:rsidRPr="001D3EC4" w:rsidR="00455D33">
              <w:rPr>
                <w:b/>
                <w:bCs/>
                <w:sz w:val="22"/>
                <w:szCs w:val="22"/>
                <w:rtl/>
              </w:rPr>
              <w:t>שנה</w:t>
            </w:r>
          </w:p>
        </w:tc>
        <w:tc>
          <w:tcPr>
            <w:tcW w:w="851" w:type="dxa"/>
            <w:vAlign w:val="bottom"/>
          </w:tcPr>
          <w:p w:rsidR="00D05AA6" w:rsidRPr="001D3EC4" w:rsidP="000123F4">
            <w:pPr>
              <w:spacing w:line="269" w:lineRule="auto"/>
              <w:jc w:val="center"/>
              <w:rPr>
                <w:b/>
                <w:bCs/>
                <w:sz w:val="22"/>
                <w:szCs w:val="22"/>
                <w:rtl/>
              </w:rPr>
            </w:pPr>
            <w:r w:rsidRPr="001D3EC4">
              <w:rPr>
                <w:b/>
                <w:bCs/>
                <w:sz w:val="22"/>
                <w:szCs w:val="22"/>
                <w:rtl/>
              </w:rPr>
              <w:t xml:space="preserve">אגף </w:t>
            </w:r>
            <w:r w:rsidRPr="001D3EC4">
              <w:rPr>
                <w:rFonts w:hint="cs"/>
                <w:b/>
                <w:bCs/>
                <w:sz w:val="22"/>
                <w:szCs w:val="22"/>
                <w:rtl/>
              </w:rPr>
              <w:t>ה</w:t>
            </w:r>
            <w:r w:rsidRPr="001D3EC4">
              <w:rPr>
                <w:b/>
                <w:bCs/>
                <w:sz w:val="22"/>
                <w:szCs w:val="22"/>
                <w:rtl/>
              </w:rPr>
              <w:t>בנ</w:t>
            </w:r>
            <w:r w:rsidRPr="001D3EC4">
              <w:rPr>
                <w:rFonts w:hint="cs"/>
                <w:b/>
                <w:bCs/>
                <w:sz w:val="22"/>
                <w:szCs w:val="22"/>
                <w:rtl/>
              </w:rPr>
              <w:t>י</w:t>
            </w:r>
            <w:r w:rsidRPr="001D3EC4">
              <w:rPr>
                <w:b/>
                <w:bCs/>
                <w:sz w:val="22"/>
                <w:szCs w:val="22"/>
                <w:rtl/>
              </w:rPr>
              <w:t>ין</w:t>
            </w:r>
          </w:p>
        </w:tc>
        <w:tc>
          <w:tcPr>
            <w:tcW w:w="1134" w:type="dxa"/>
            <w:vAlign w:val="bottom"/>
          </w:tcPr>
          <w:p w:rsidR="00D05AA6" w:rsidRPr="001D3EC4" w:rsidP="000123F4">
            <w:pPr>
              <w:spacing w:line="269" w:lineRule="auto"/>
              <w:jc w:val="center"/>
              <w:rPr>
                <w:b/>
                <w:bCs/>
                <w:sz w:val="22"/>
                <w:szCs w:val="22"/>
                <w:rtl/>
              </w:rPr>
            </w:pPr>
            <w:r w:rsidRPr="001D3EC4">
              <w:rPr>
                <w:b/>
                <w:bCs/>
                <w:sz w:val="22"/>
                <w:szCs w:val="22"/>
                <w:rtl/>
              </w:rPr>
              <w:t xml:space="preserve">אגף </w:t>
            </w:r>
            <w:r w:rsidRPr="001D3EC4">
              <w:rPr>
                <w:rFonts w:hint="cs"/>
                <w:b/>
                <w:bCs/>
                <w:sz w:val="22"/>
                <w:szCs w:val="22"/>
                <w:rtl/>
              </w:rPr>
              <w:t>ה</w:t>
            </w:r>
            <w:r w:rsidRPr="001D3EC4">
              <w:rPr>
                <w:b/>
                <w:bCs/>
                <w:sz w:val="22"/>
                <w:szCs w:val="22"/>
                <w:rtl/>
              </w:rPr>
              <w:t>תעשייה</w:t>
            </w:r>
          </w:p>
        </w:tc>
        <w:tc>
          <w:tcPr>
            <w:tcW w:w="977" w:type="dxa"/>
            <w:vAlign w:val="bottom"/>
          </w:tcPr>
          <w:p w:rsidR="00D05AA6" w:rsidRPr="001D3EC4" w:rsidP="000123F4">
            <w:pPr>
              <w:spacing w:line="269" w:lineRule="auto"/>
              <w:jc w:val="center"/>
              <w:rPr>
                <w:b/>
                <w:bCs/>
                <w:sz w:val="22"/>
                <w:szCs w:val="22"/>
                <w:rtl/>
              </w:rPr>
            </w:pPr>
            <w:r w:rsidRPr="001D3EC4">
              <w:rPr>
                <w:b/>
                <w:bCs/>
                <w:sz w:val="22"/>
                <w:szCs w:val="22"/>
                <w:rtl/>
              </w:rPr>
              <w:t>אגף איכות והסמכה</w:t>
            </w:r>
          </w:p>
        </w:tc>
        <w:tc>
          <w:tcPr>
            <w:tcW w:w="1149" w:type="dxa"/>
            <w:vAlign w:val="bottom"/>
          </w:tcPr>
          <w:p w:rsidR="00D05AA6" w:rsidRPr="001D3EC4" w:rsidP="000123F4">
            <w:pPr>
              <w:spacing w:line="269" w:lineRule="auto"/>
              <w:jc w:val="center"/>
              <w:rPr>
                <w:b/>
                <w:bCs/>
                <w:sz w:val="22"/>
                <w:szCs w:val="22"/>
                <w:rtl/>
              </w:rPr>
            </w:pPr>
            <w:r w:rsidRPr="001D3EC4">
              <w:rPr>
                <w:b/>
                <w:bCs/>
                <w:sz w:val="22"/>
                <w:szCs w:val="22"/>
                <w:rtl/>
              </w:rPr>
              <w:t>הנהלה</w:t>
            </w:r>
            <w:r w:rsidR="000123F4">
              <w:rPr>
                <w:rFonts w:hint="cs"/>
                <w:b/>
                <w:bCs/>
                <w:sz w:val="22"/>
                <w:szCs w:val="22"/>
                <w:rtl/>
              </w:rPr>
              <w:t xml:space="preserve"> </w:t>
            </w:r>
            <w:r w:rsidRPr="001D3EC4">
              <w:rPr>
                <w:b/>
                <w:bCs/>
                <w:sz w:val="22"/>
                <w:szCs w:val="22"/>
                <w:rtl/>
              </w:rPr>
              <w:t>+</w:t>
            </w:r>
            <w:r w:rsidR="000123F4">
              <w:rPr>
                <w:rFonts w:hint="cs"/>
                <w:b/>
                <w:bCs/>
                <w:sz w:val="22"/>
                <w:szCs w:val="22"/>
                <w:rtl/>
              </w:rPr>
              <w:t xml:space="preserve"> </w:t>
            </w:r>
            <w:r w:rsidRPr="001D3EC4">
              <w:rPr>
                <w:b/>
                <w:bCs/>
                <w:sz w:val="22"/>
                <w:szCs w:val="22"/>
                <w:rtl/>
              </w:rPr>
              <w:t>יחידות מטה</w:t>
            </w:r>
          </w:p>
        </w:tc>
        <w:tc>
          <w:tcPr>
            <w:tcW w:w="992" w:type="dxa"/>
            <w:vAlign w:val="bottom"/>
          </w:tcPr>
          <w:p w:rsidR="00D05AA6" w:rsidRPr="001D3EC4" w:rsidP="000123F4">
            <w:pPr>
              <w:spacing w:line="269" w:lineRule="auto"/>
              <w:jc w:val="center"/>
              <w:rPr>
                <w:b/>
                <w:bCs/>
                <w:sz w:val="22"/>
                <w:szCs w:val="22"/>
                <w:rtl/>
              </w:rPr>
            </w:pPr>
            <w:r w:rsidRPr="001D3EC4">
              <w:rPr>
                <w:b/>
                <w:bCs/>
                <w:sz w:val="22"/>
                <w:szCs w:val="22"/>
                <w:rtl/>
              </w:rPr>
              <w:t xml:space="preserve">אגף </w:t>
            </w:r>
            <w:r w:rsidRPr="001D3EC4">
              <w:rPr>
                <w:rFonts w:hint="cs"/>
                <w:b/>
                <w:bCs/>
                <w:sz w:val="22"/>
                <w:szCs w:val="22"/>
                <w:rtl/>
              </w:rPr>
              <w:t>ה</w:t>
            </w:r>
            <w:r w:rsidRPr="001D3EC4">
              <w:rPr>
                <w:b/>
                <w:bCs/>
                <w:sz w:val="22"/>
                <w:szCs w:val="22"/>
                <w:rtl/>
              </w:rPr>
              <w:t>תקינה</w:t>
            </w:r>
          </w:p>
        </w:tc>
        <w:tc>
          <w:tcPr>
            <w:tcW w:w="851" w:type="dxa"/>
            <w:vAlign w:val="bottom"/>
          </w:tcPr>
          <w:p w:rsidR="00D05AA6" w:rsidRPr="001D3EC4" w:rsidP="000123F4">
            <w:pPr>
              <w:spacing w:line="269" w:lineRule="auto"/>
              <w:jc w:val="center"/>
              <w:rPr>
                <w:b/>
                <w:bCs/>
                <w:sz w:val="22"/>
                <w:szCs w:val="22"/>
                <w:rtl/>
              </w:rPr>
            </w:pPr>
            <w:r w:rsidRPr="001D3EC4">
              <w:rPr>
                <w:b/>
                <w:bCs/>
                <w:sz w:val="22"/>
                <w:szCs w:val="22"/>
                <w:rtl/>
              </w:rPr>
              <w:t>סך הכול</w:t>
            </w:r>
            <w:r w:rsidRPr="001D3EC4">
              <w:rPr>
                <w:rFonts w:hint="cs"/>
                <w:b/>
                <w:bCs/>
                <w:sz w:val="22"/>
                <w:szCs w:val="22"/>
                <w:rtl/>
              </w:rPr>
              <w:t xml:space="preserve"> עובדים</w:t>
            </w:r>
          </w:p>
        </w:tc>
        <w:tc>
          <w:tcPr>
            <w:tcW w:w="850" w:type="dxa"/>
            <w:vAlign w:val="bottom"/>
          </w:tcPr>
          <w:p w:rsidR="00D05AA6" w:rsidRPr="001D3EC4" w:rsidP="000123F4">
            <w:pPr>
              <w:spacing w:line="269" w:lineRule="auto"/>
              <w:jc w:val="center"/>
              <w:rPr>
                <w:b/>
                <w:bCs/>
                <w:sz w:val="22"/>
                <w:szCs w:val="22"/>
                <w:rtl/>
              </w:rPr>
            </w:pPr>
            <w:r w:rsidRPr="001D3EC4">
              <w:rPr>
                <w:b/>
                <w:bCs/>
                <w:sz w:val="22"/>
                <w:szCs w:val="22"/>
                <w:rtl/>
              </w:rPr>
              <w:t xml:space="preserve">סך הכול </w:t>
            </w:r>
            <w:r w:rsidRPr="001D3EC4" w:rsidR="00A25D49">
              <w:rPr>
                <w:b/>
                <w:bCs/>
                <w:sz w:val="22"/>
                <w:szCs w:val="22"/>
                <w:rtl/>
              </w:rPr>
              <w:t>כלי רכב</w:t>
            </w:r>
            <w:r w:rsidRPr="001D3EC4">
              <w:rPr>
                <w:b/>
                <w:bCs/>
                <w:sz w:val="22"/>
                <w:szCs w:val="22"/>
                <w:rtl/>
              </w:rPr>
              <w:t xml:space="preserve"> צמודים</w:t>
            </w:r>
          </w:p>
        </w:tc>
        <w:tc>
          <w:tcPr>
            <w:tcW w:w="993" w:type="dxa"/>
            <w:vAlign w:val="bottom"/>
          </w:tcPr>
          <w:p w:rsidR="00D05AA6" w:rsidRPr="001D3EC4" w:rsidP="000123F4">
            <w:pPr>
              <w:spacing w:line="269" w:lineRule="auto"/>
              <w:jc w:val="center"/>
              <w:rPr>
                <w:b/>
                <w:bCs/>
                <w:sz w:val="22"/>
                <w:szCs w:val="22"/>
                <w:rtl/>
              </w:rPr>
            </w:pPr>
            <w:r w:rsidRPr="001D3EC4">
              <w:rPr>
                <w:rFonts w:hint="cs"/>
                <w:b/>
                <w:bCs/>
                <w:sz w:val="22"/>
                <w:szCs w:val="22"/>
                <w:rtl/>
              </w:rPr>
              <w:t xml:space="preserve">שיעור כלי </w:t>
            </w:r>
            <w:r w:rsidRPr="001D3EC4" w:rsidR="00A25D49">
              <w:rPr>
                <w:rFonts w:hint="cs"/>
                <w:b/>
                <w:bCs/>
                <w:sz w:val="22"/>
                <w:szCs w:val="22"/>
                <w:rtl/>
              </w:rPr>
              <w:t>רכב</w:t>
            </w:r>
            <w:r w:rsidRPr="001D3EC4">
              <w:rPr>
                <w:rFonts w:hint="cs"/>
                <w:b/>
                <w:bCs/>
                <w:sz w:val="22"/>
                <w:szCs w:val="22"/>
                <w:rtl/>
              </w:rPr>
              <w:t xml:space="preserve"> צמודים מכלל העובדים</w:t>
            </w:r>
          </w:p>
        </w:tc>
        <w:tc>
          <w:tcPr>
            <w:tcW w:w="992" w:type="dxa"/>
            <w:vAlign w:val="bottom"/>
          </w:tcPr>
          <w:p w:rsidR="00D05AA6" w:rsidRPr="001D3EC4" w:rsidP="000123F4">
            <w:pPr>
              <w:spacing w:line="269" w:lineRule="auto"/>
              <w:jc w:val="center"/>
              <w:rPr>
                <w:b/>
                <w:bCs/>
                <w:sz w:val="22"/>
                <w:szCs w:val="22"/>
                <w:rtl/>
              </w:rPr>
            </w:pPr>
            <w:r w:rsidRPr="001D3EC4">
              <w:rPr>
                <w:rFonts w:hint="cs"/>
                <w:b/>
                <w:bCs/>
                <w:sz w:val="22"/>
                <w:szCs w:val="22"/>
                <w:rtl/>
              </w:rPr>
              <w:t>ה</w:t>
            </w:r>
            <w:r w:rsidRPr="001D3EC4" w:rsidR="00455D33">
              <w:rPr>
                <w:b/>
                <w:bCs/>
                <w:sz w:val="22"/>
                <w:szCs w:val="22"/>
                <w:rtl/>
              </w:rPr>
              <w:t>פער מ</w:t>
            </w:r>
            <w:r w:rsidRPr="001D3EC4">
              <w:rPr>
                <w:rFonts w:hint="cs"/>
                <w:b/>
                <w:bCs/>
                <w:sz w:val="22"/>
                <w:szCs w:val="22"/>
                <w:rtl/>
              </w:rPr>
              <w:t>ה</w:t>
            </w:r>
            <w:r w:rsidRPr="001D3EC4" w:rsidR="00455D33">
              <w:rPr>
                <w:b/>
                <w:bCs/>
                <w:sz w:val="22"/>
                <w:szCs w:val="22"/>
                <w:rtl/>
              </w:rPr>
              <w:t xml:space="preserve">שנה </w:t>
            </w:r>
            <w:r w:rsidRPr="001D3EC4">
              <w:rPr>
                <w:rFonts w:hint="cs"/>
                <w:b/>
                <w:bCs/>
                <w:sz w:val="22"/>
                <w:szCs w:val="22"/>
                <w:rtl/>
              </w:rPr>
              <w:t>ה</w:t>
            </w:r>
            <w:r w:rsidRPr="001D3EC4" w:rsidR="00455D33">
              <w:rPr>
                <w:b/>
                <w:bCs/>
                <w:sz w:val="22"/>
                <w:szCs w:val="22"/>
                <w:rtl/>
              </w:rPr>
              <w:t>קודמת</w:t>
            </w:r>
          </w:p>
        </w:tc>
      </w:tr>
      <w:tr w:rsidTr="000123F4">
        <w:tblPrEx>
          <w:tblW w:w="9923" w:type="dxa"/>
          <w:jc w:val="center"/>
          <w:tblLayout w:type="fixed"/>
          <w:tblLook w:val="04A0"/>
        </w:tblPrEx>
        <w:trPr>
          <w:jc w:val="center"/>
        </w:trPr>
        <w:tc>
          <w:tcPr>
            <w:tcW w:w="1134" w:type="dxa"/>
            <w:vAlign w:val="bottom"/>
          </w:tcPr>
          <w:p w:rsidR="00D05AA6" w:rsidRPr="001D3EC4" w:rsidP="000123F4">
            <w:pPr>
              <w:spacing w:before="72" w:beforeLines="30" w:after="72" w:afterLines="30" w:line="240" w:lineRule="exact"/>
              <w:jc w:val="left"/>
              <w:rPr>
                <w:sz w:val="22"/>
                <w:szCs w:val="22"/>
                <w:rtl/>
              </w:rPr>
            </w:pPr>
          </w:p>
        </w:tc>
        <w:tc>
          <w:tcPr>
            <w:tcW w:w="851"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 xml:space="preserve">פרטי </w:t>
            </w:r>
            <w:r w:rsidRPr="001D3EC4">
              <w:rPr>
                <w:rFonts w:hint="cs"/>
                <w:sz w:val="22"/>
                <w:szCs w:val="22"/>
                <w:rtl/>
              </w:rPr>
              <w:t>ומ</w:t>
            </w:r>
            <w:r w:rsidRPr="001D3EC4">
              <w:rPr>
                <w:sz w:val="22"/>
                <w:szCs w:val="22"/>
                <w:rtl/>
              </w:rPr>
              <w:t>סחרי</w:t>
            </w:r>
          </w:p>
        </w:tc>
        <w:tc>
          <w:tcPr>
            <w:tcW w:w="1134"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 xml:space="preserve">פרטי </w:t>
            </w:r>
            <w:r w:rsidRPr="001D3EC4">
              <w:rPr>
                <w:rFonts w:hint="cs"/>
                <w:sz w:val="22"/>
                <w:szCs w:val="22"/>
                <w:rtl/>
              </w:rPr>
              <w:t>ומ</w:t>
            </w:r>
            <w:r w:rsidRPr="001D3EC4">
              <w:rPr>
                <w:sz w:val="22"/>
                <w:szCs w:val="22"/>
                <w:rtl/>
              </w:rPr>
              <w:t>סחרי</w:t>
            </w:r>
          </w:p>
        </w:tc>
        <w:tc>
          <w:tcPr>
            <w:tcW w:w="977"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 xml:space="preserve">פרטי </w:t>
            </w:r>
            <w:r w:rsidRPr="001D3EC4">
              <w:rPr>
                <w:rFonts w:hint="cs"/>
                <w:sz w:val="22"/>
                <w:szCs w:val="22"/>
                <w:rtl/>
              </w:rPr>
              <w:t>ומ</w:t>
            </w:r>
            <w:r w:rsidRPr="001D3EC4">
              <w:rPr>
                <w:sz w:val="22"/>
                <w:szCs w:val="22"/>
                <w:rtl/>
              </w:rPr>
              <w:t>סחרי</w:t>
            </w:r>
          </w:p>
        </w:tc>
        <w:tc>
          <w:tcPr>
            <w:tcW w:w="1149"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 xml:space="preserve">פרטי </w:t>
            </w:r>
            <w:r w:rsidRPr="001D3EC4">
              <w:rPr>
                <w:rFonts w:hint="cs"/>
                <w:sz w:val="22"/>
                <w:szCs w:val="22"/>
                <w:rtl/>
              </w:rPr>
              <w:t>ומ</w:t>
            </w:r>
            <w:r w:rsidRPr="001D3EC4">
              <w:rPr>
                <w:sz w:val="22"/>
                <w:szCs w:val="22"/>
                <w:rtl/>
              </w:rPr>
              <w:t>סחרי</w:t>
            </w:r>
          </w:p>
        </w:tc>
        <w:tc>
          <w:tcPr>
            <w:tcW w:w="992"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 xml:space="preserve">פרטי </w:t>
            </w:r>
            <w:r w:rsidRPr="001D3EC4">
              <w:rPr>
                <w:rFonts w:hint="cs"/>
                <w:sz w:val="22"/>
                <w:szCs w:val="22"/>
                <w:rtl/>
              </w:rPr>
              <w:t>ומ</w:t>
            </w:r>
            <w:r w:rsidRPr="001D3EC4">
              <w:rPr>
                <w:sz w:val="22"/>
                <w:szCs w:val="22"/>
                <w:rtl/>
              </w:rPr>
              <w:t>סחרי</w:t>
            </w:r>
          </w:p>
        </w:tc>
        <w:tc>
          <w:tcPr>
            <w:tcW w:w="851" w:type="dxa"/>
            <w:vAlign w:val="bottom"/>
          </w:tcPr>
          <w:p w:rsidR="00D05AA6" w:rsidRPr="001D3EC4" w:rsidP="000123F4">
            <w:pPr>
              <w:spacing w:before="72" w:beforeLines="30" w:after="72" w:afterLines="30" w:line="240" w:lineRule="exact"/>
              <w:jc w:val="left"/>
              <w:rPr>
                <w:sz w:val="22"/>
                <w:szCs w:val="22"/>
                <w:rtl/>
              </w:rPr>
            </w:pPr>
          </w:p>
        </w:tc>
        <w:tc>
          <w:tcPr>
            <w:tcW w:w="850" w:type="dxa"/>
            <w:vAlign w:val="bottom"/>
          </w:tcPr>
          <w:p w:rsidR="00D05AA6" w:rsidRPr="001D3EC4" w:rsidP="000123F4">
            <w:pPr>
              <w:spacing w:before="72" w:beforeLines="30" w:after="72" w:afterLines="30" w:line="240" w:lineRule="exact"/>
              <w:jc w:val="left"/>
              <w:rPr>
                <w:sz w:val="22"/>
                <w:szCs w:val="22"/>
                <w:rtl/>
              </w:rPr>
            </w:pPr>
          </w:p>
        </w:tc>
        <w:tc>
          <w:tcPr>
            <w:tcW w:w="993" w:type="dxa"/>
            <w:vAlign w:val="bottom"/>
          </w:tcPr>
          <w:p w:rsidR="00D05AA6" w:rsidRPr="001D3EC4" w:rsidP="000123F4">
            <w:pPr>
              <w:spacing w:before="72" w:beforeLines="30" w:after="72" w:afterLines="30" w:line="240" w:lineRule="exact"/>
              <w:jc w:val="left"/>
              <w:rPr>
                <w:sz w:val="22"/>
                <w:szCs w:val="22"/>
                <w:rtl/>
              </w:rPr>
            </w:pPr>
          </w:p>
        </w:tc>
        <w:tc>
          <w:tcPr>
            <w:tcW w:w="992" w:type="dxa"/>
            <w:vAlign w:val="bottom"/>
          </w:tcPr>
          <w:p w:rsidR="00D05AA6" w:rsidRPr="001D3EC4" w:rsidP="000123F4">
            <w:pPr>
              <w:spacing w:before="72" w:beforeLines="30" w:after="72" w:afterLines="30" w:line="240" w:lineRule="exact"/>
              <w:jc w:val="left"/>
              <w:rPr>
                <w:sz w:val="22"/>
                <w:szCs w:val="22"/>
                <w:rtl/>
              </w:rPr>
            </w:pPr>
          </w:p>
        </w:tc>
      </w:tr>
      <w:tr w:rsidTr="000123F4">
        <w:tblPrEx>
          <w:tblW w:w="9923" w:type="dxa"/>
          <w:jc w:val="center"/>
          <w:tblLayout w:type="fixed"/>
          <w:tblLook w:val="04A0"/>
        </w:tblPrEx>
        <w:trPr>
          <w:jc w:val="center"/>
        </w:trPr>
        <w:tc>
          <w:tcPr>
            <w:tcW w:w="1134"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2017</w:t>
            </w:r>
          </w:p>
        </w:tc>
        <w:tc>
          <w:tcPr>
            <w:tcW w:w="851"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164</w:t>
            </w:r>
          </w:p>
        </w:tc>
        <w:tc>
          <w:tcPr>
            <w:tcW w:w="1134"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154</w:t>
            </w:r>
          </w:p>
        </w:tc>
        <w:tc>
          <w:tcPr>
            <w:tcW w:w="977"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59</w:t>
            </w:r>
          </w:p>
        </w:tc>
        <w:tc>
          <w:tcPr>
            <w:tcW w:w="1149"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17</w:t>
            </w:r>
          </w:p>
        </w:tc>
        <w:tc>
          <w:tcPr>
            <w:tcW w:w="992"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3</w:t>
            </w:r>
          </w:p>
        </w:tc>
        <w:tc>
          <w:tcPr>
            <w:tcW w:w="851"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1,038</w:t>
            </w:r>
          </w:p>
        </w:tc>
        <w:tc>
          <w:tcPr>
            <w:tcW w:w="850"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397</w:t>
            </w:r>
          </w:p>
        </w:tc>
        <w:tc>
          <w:tcPr>
            <w:tcW w:w="993"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38%</w:t>
            </w:r>
          </w:p>
        </w:tc>
        <w:tc>
          <w:tcPr>
            <w:tcW w:w="992" w:type="dxa"/>
            <w:vAlign w:val="bottom"/>
          </w:tcPr>
          <w:p w:rsidR="00D05AA6" w:rsidRPr="001D3EC4" w:rsidP="000123F4">
            <w:pPr>
              <w:spacing w:before="72" w:beforeLines="30" w:after="72" w:afterLines="30" w:line="240" w:lineRule="exact"/>
              <w:jc w:val="left"/>
              <w:rPr>
                <w:sz w:val="22"/>
                <w:szCs w:val="22"/>
                <w:rtl/>
              </w:rPr>
            </w:pPr>
          </w:p>
        </w:tc>
      </w:tr>
      <w:tr w:rsidTr="000123F4">
        <w:tblPrEx>
          <w:tblW w:w="9923" w:type="dxa"/>
          <w:jc w:val="center"/>
          <w:tblLayout w:type="fixed"/>
          <w:tblLook w:val="04A0"/>
        </w:tblPrEx>
        <w:trPr>
          <w:jc w:val="center"/>
        </w:trPr>
        <w:tc>
          <w:tcPr>
            <w:tcW w:w="1134"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2018</w:t>
            </w:r>
          </w:p>
        </w:tc>
        <w:tc>
          <w:tcPr>
            <w:tcW w:w="851"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156</w:t>
            </w:r>
          </w:p>
        </w:tc>
        <w:tc>
          <w:tcPr>
            <w:tcW w:w="1134"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169</w:t>
            </w:r>
          </w:p>
        </w:tc>
        <w:tc>
          <w:tcPr>
            <w:tcW w:w="977"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57</w:t>
            </w:r>
          </w:p>
        </w:tc>
        <w:tc>
          <w:tcPr>
            <w:tcW w:w="1149"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16</w:t>
            </w:r>
          </w:p>
        </w:tc>
        <w:tc>
          <w:tcPr>
            <w:tcW w:w="992"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2</w:t>
            </w:r>
          </w:p>
        </w:tc>
        <w:tc>
          <w:tcPr>
            <w:tcW w:w="851"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960</w:t>
            </w:r>
          </w:p>
        </w:tc>
        <w:tc>
          <w:tcPr>
            <w:tcW w:w="850"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400</w:t>
            </w:r>
          </w:p>
        </w:tc>
        <w:tc>
          <w:tcPr>
            <w:tcW w:w="993"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42%</w:t>
            </w:r>
          </w:p>
        </w:tc>
        <w:tc>
          <w:tcPr>
            <w:tcW w:w="992"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3</w:t>
            </w:r>
          </w:p>
        </w:tc>
      </w:tr>
      <w:tr w:rsidTr="000123F4">
        <w:tblPrEx>
          <w:tblW w:w="9923" w:type="dxa"/>
          <w:jc w:val="center"/>
          <w:tblLayout w:type="fixed"/>
          <w:tblLook w:val="04A0"/>
        </w:tblPrEx>
        <w:trPr>
          <w:jc w:val="center"/>
        </w:trPr>
        <w:tc>
          <w:tcPr>
            <w:tcW w:w="1134"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2019</w:t>
            </w:r>
          </w:p>
        </w:tc>
        <w:tc>
          <w:tcPr>
            <w:tcW w:w="851"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132</w:t>
            </w:r>
          </w:p>
        </w:tc>
        <w:tc>
          <w:tcPr>
            <w:tcW w:w="1134"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171</w:t>
            </w:r>
          </w:p>
        </w:tc>
        <w:tc>
          <w:tcPr>
            <w:tcW w:w="977"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51</w:t>
            </w:r>
          </w:p>
        </w:tc>
        <w:tc>
          <w:tcPr>
            <w:tcW w:w="1149"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15</w:t>
            </w:r>
          </w:p>
        </w:tc>
        <w:tc>
          <w:tcPr>
            <w:tcW w:w="992"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3</w:t>
            </w:r>
          </w:p>
        </w:tc>
        <w:tc>
          <w:tcPr>
            <w:tcW w:w="851"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932</w:t>
            </w:r>
          </w:p>
        </w:tc>
        <w:tc>
          <w:tcPr>
            <w:tcW w:w="850"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372</w:t>
            </w:r>
          </w:p>
        </w:tc>
        <w:tc>
          <w:tcPr>
            <w:tcW w:w="993"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40%</w:t>
            </w:r>
          </w:p>
        </w:tc>
        <w:tc>
          <w:tcPr>
            <w:tcW w:w="992"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w:t>
            </w:r>
            <w:r w:rsidRPr="001D3EC4">
              <w:rPr>
                <w:sz w:val="22"/>
                <w:szCs w:val="22"/>
                <w:rtl/>
              </w:rPr>
              <w:t>28</w:t>
            </w:r>
            <w:r w:rsidRPr="001D3EC4">
              <w:rPr>
                <w:rFonts w:hint="cs"/>
                <w:sz w:val="22"/>
                <w:szCs w:val="22"/>
                <w:rtl/>
              </w:rPr>
              <w:t>)</w:t>
            </w:r>
          </w:p>
        </w:tc>
      </w:tr>
      <w:tr w:rsidTr="000123F4">
        <w:tblPrEx>
          <w:tblW w:w="9923" w:type="dxa"/>
          <w:jc w:val="center"/>
          <w:tblLayout w:type="fixed"/>
          <w:tblLook w:val="04A0"/>
        </w:tblPrEx>
        <w:trPr>
          <w:jc w:val="center"/>
        </w:trPr>
        <w:tc>
          <w:tcPr>
            <w:tcW w:w="1134"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ינו</w:t>
            </w:r>
            <w:r w:rsidRPr="001D3EC4">
              <w:rPr>
                <w:rFonts w:hint="cs"/>
                <w:sz w:val="22"/>
                <w:szCs w:val="22"/>
                <w:rtl/>
              </w:rPr>
              <w:t>אר 20</w:t>
            </w:r>
            <w:r w:rsidRPr="001D3EC4">
              <w:rPr>
                <w:sz w:val="22"/>
                <w:szCs w:val="22"/>
                <w:rtl/>
              </w:rPr>
              <w:t>20</w:t>
            </w:r>
          </w:p>
        </w:tc>
        <w:tc>
          <w:tcPr>
            <w:tcW w:w="851"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110</w:t>
            </w:r>
          </w:p>
        </w:tc>
        <w:tc>
          <w:tcPr>
            <w:tcW w:w="1134"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186</w:t>
            </w:r>
          </w:p>
        </w:tc>
        <w:tc>
          <w:tcPr>
            <w:tcW w:w="977"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48</w:t>
            </w:r>
          </w:p>
        </w:tc>
        <w:tc>
          <w:tcPr>
            <w:tcW w:w="1149"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16</w:t>
            </w:r>
          </w:p>
        </w:tc>
        <w:tc>
          <w:tcPr>
            <w:tcW w:w="992"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3</w:t>
            </w:r>
          </w:p>
        </w:tc>
        <w:tc>
          <w:tcPr>
            <w:tcW w:w="851"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932</w:t>
            </w:r>
          </w:p>
        </w:tc>
        <w:tc>
          <w:tcPr>
            <w:tcW w:w="850"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363</w:t>
            </w:r>
          </w:p>
        </w:tc>
        <w:tc>
          <w:tcPr>
            <w:tcW w:w="993"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39%</w:t>
            </w:r>
          </w:p>
        </w:tc>
        <w:tc>
          <w:tcPr>
            <w:tcW w:w="992"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(9)</w:t>
            </w:r>
          </w:p>
        </w:tc>
      </w:tr>
      <w:tr w:rsidTr="000123F4">
        <w:tblPrEx>
          <w:tblW w:w="9923" w:type="dxa"/>
          <w:jc w:val="center"/>
          <w:tblLayout w:type="fixed"/>
          <w:tblLook w:val="04A0"/>
        </w:tblPrEx>
        <w:trPr>
          <w:jc w:val="center"/>
        </w:trPr>
        <w:tc>
          <w:tcPr>
            <w:tcW w:w="1134"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מצבת כוח אדם בדצמבר</w:t>
            </w:r>
            <w:r w:rsidRPr="001D3EC4">
              <w:rPr>
                <w:rFonts w:hint="cs"/>
                <w:sz w:val="22"/>
                <w:szCs w:val="22"/>
                <w:rtl/>
              </w:rPr>
              <w:t xml:space="preserve"> 2017</w:t>
            </w:r>
          </w:p>
        </w:tc>
        <w:tc>
          <w:tcPr>
            <w:tcW w:w="851"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225</w:t>
            </w:r>
          </w:p>
        </w:tc>
        <w:tc>
          <w:tcPr>
            <w:tcW w:w="1134"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576</w:t>
            </w:r>
          </w:p>
        </w:tc>
        <w:tc>
          <w:tcPr>
            <w:tcW w:w="977"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83</w:t>
            </w:r>
          </w:p>
        </w:tc>
        <w:tc>
          <w:tcPr>
            <w:tcW w:w="1149"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105</w:t>
            </w:r>
          </w:p>
        </w:tc>
        <w:tc>
          <w:tcPr>
            <w:tcW w:w="992"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49</w:t>
            </w:r>
          </w:p>
        </w:tc>
        <w:tc>
          <w:tcPr>
            <w:tcW w:w="851" w:type="dxa"/>
            <w:vAlign w:val="bottom"/>
          </w:tcPr>
          <w:p w:rsidR="00D05AA6" w:rsidRPr="001D3EC4" w:rsidP="000123F4">
            <w:pPr>
              <w:spacing w:before="72" w:beforeLines="30" w:after="72" w:afterLines="30" w:line="240" w:lineRule="exact"/>
              <w:jc w:val="left"/>
              <w:rPr>
                <w:sz w:val="22"/>
                <w:szCs w:val="22"/>
                <w:rtl/>
              </w:rPr>
            </w:pPr>
          </w:p>
        </w:tc>
        <w:tc>
          <w:tcPr>
            <w:tcW w:w="850" w:type="dxa"/>
            <w:vAlign w:val="bottom"/>
          </w:tcPr>
          <w:p w:rsidR="00D05AA6" w:rsidRPr="001D3EC4" w:rsidP="000123F4">
            <w:pPr>
              <w:spacing w:before="72" w:beforeLines="30" w:after="72" w:afterLines="30" w:line="240" w:lineRule="exact"/>
              <w:jc w:val="left"/>
              <w:rPr>
                <w:sz w:val="22"/>
                <w:szCs w:val="22"/>
                <w:rtl/>
              </w:rPr>
            </w:pPr>
          </w:p>
        </w:tc>
        <w:tc>
          <w:tcPr>
            <w:tcW w:w="993" w:type="dxa"/>
            <w:vAlign w:val="bottom"/>
          </w:tcPr>
          <w:p w:rsidR="00D05AA6" w:rsidRPr="001D3EC4" w:rsidP="000123F4">
            <w:pPr>
              <w:spacing w:before="72" w:beforeLines="30" w:after="72" w:afterLines="30" w:line="240" w:lineRule="exact"/>
              <w:jc w:val="left"/>
              <w:rPr>
                <w:sz w:val="22"/>
                <w:szCs w:val="22"/>
                <w:rtl/>
              </w:rPr>
            </w:pPr>
          </w:p>
        </w:tc>
        <w:tc>
          <w:tcPr>
            <w:tcW w:w="992" w:type="dxa"/>
            <w:vAlign w:val="bottom"/>
          </w:tcPr>
          <w:p w:rsidR="00D05AA6" w:rsidRPr="001D3EC4" w:rsidP="000123F4">
            <w:pPr>
              <w:spacing w:before="72" w:beforeLines="30" w:after="72" w:afterLines="30" w:line="240" w:lineRule="exact"/>
              <w:jc w:val="left"/>
              <w:rPr>
                <w:sz w:val="22"/>
                <w:szCs w:val="22"/>
                <w:rtl/>
              </w:rPr>
            </w:pPr>
          </w:p>
        </w:tc>
      </w:tr>
      <w:tr w:rsidTr="000123F4">
        <w:tblPrEx>
          <w:tblW w:w="9923" w:type="dxa"/>
          <w:jc w:val="center"/>
          <w:tblLayout w:type="fixed"/>
          <w:tblLook w:val="04A0"/>
        </w:tblPrEx>
        <w:trPr>
          <w:jc w:val="center"/>
        </w:trPr>
        <w:tc>
          <w:tcPr>
            <w:tcW w:w="1134"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מצבת כוח אדם בדצמבר 2018</w:t>
            </w:r>
          </w:p>
        </w:tc>
        <w:tc>
          <w:tcPr>
            <w:tcW w:w="851"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194</w:t>
            </w:r>
          </w:p>
        </w:tc>
        <w:tc>
          <w:tcPr>
            <w:tcW w:w="1134"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544</w:t>
            </w:r>
          </w:p>
        </w:tc>
        <w:tc>
          <w:tcPr>
            <w:tcW w:w="977"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76</w:t>
            </w:r>
          </w:p>
        </w:tc>
        <w:tc>
          <w:tcPr>
            <w:tcW w:w="1149"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96</w:t>
            </w:r>
          </w:p>
        </w:tc>
        <w:tc>
          <w:tcPr>
            <w:tcW w:w="992"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50</w:t>
            </w:r>
          </w:p>
        </w:tc>
        <w:tc>
          <w:tcPr>
            <w:tcW w:w="851" w:type="dxa"/>
            <w:vAlign w:val="bottom"/>
          </w:tcPr>
          <w:p w:rsidR="00D05AA6" w:rsidRPr="001D3EC4" w:rsidP="000123F4">
            <w:pPr>
              <w:spacing w:before="72" w:beforeLines="30" w:after="72" w:afterLines="30" w:line="240" w:lineRule="exact"/>
              <w:jc w:val="left"/>
              <w:rPr>
                <w:sz w:val="22"/>
                <w:szCs w:val="22"/>
                <w:rtl/>
              </w:rPr>
            </w:pPr>
          </w:p>
        </w:tc>
        <w:tc>
          <w:tcPr>
            <w:tcW w:w="850" w:type="dxa"/>
            <w:vAlign w:val="bottom"/>
          </w:tcPr>
          <w:p w:rsidR="00D05AA6" w:rsidRPr="001D3EC4" w:rsidP="000123F4">
            <w:pPr>
              <w:spacing w:before="72" w:beforeLines="30" w:after="72" w:afterLines="30" w:line="240" w:lineRule="exact"/>
              <w:jc w:val="left"/>
              <w:rPr>
                <w:sz w:val="22"/>
                <w:szCs w:val="22"/>
                <w:rtl/>
              </w:rPr>
            </w:pPr>
          </w:p>
        </w:tc>
        <w:tc>
          <w:tcPr>
            <w:tcW w:w="993" w:type="dxa"/>
            <w:vAlign w:val="bottom"/>
          </w:tcPr>
          <w:p w:rsidR="00D05AA6" w:rsidRPr="001D3EC4" w:rsidP="000123F4">
            <w:pPr>
              <w:spacing w:before="72" w:beforeLines="30" w:after="72" w:afterLines="30" w:line="240" w:lineRule="exact"/>
              <w:jc w:val="left"/>
              <w:rPr>
                <w:sz w:val="22"/>
                <w:szCs w:val="22"/>
                <w:rtl/>
              </w:rPr>
            </w:pPr>
          </w:p>
        </w:tc>
        <w:tc>
          <w:tcPr>
            <w:tcW w:w="992" w:type="dxa"/>
            <w:vAlign w:val="bottom"/>
          </w:tcPr>
          <w:p w:rsidR="00D05AA6" w:rsidRPr="001D3EC4" w:rsidP="000123F4">
            <w:pPr>
              <w:spacing w:before="72" w:beforeLines="30" w:after="72" w:afterLines="30" w:line="240" w:lineRule="exact"/>
              <w:jc w:val="left"/>
              <w:rPr>
                <w:sz w:val="22"/>
                <w:szCs w:val="22"/>
                <w:rtl/>
              </w:rPr>
            </w:pPr>
          </w:p>
        </w:tc>
      </w:tr>
      <w:tr w:rsidTr="000123F4">
        <w:tblPrEx>
          <w:tblW w:w="9923" w:type="dxa"/>
          <w:jc w:val="center"/>
          <w:tblLayout w:type="fixed"/>
          <w:tblLook w:val="04A0"/>
        </w:tblPrEx>
        <w:trPr>
          <w:jc w:val="center"/>
        </w:trPr>
        <w:tc>
          <w:tcPr>
            <w:tcW w:w="1134" w:type="dxa"/>
            <w:vAlign w:val="bottom"/>
          </w:tcPr>
          <w:p w:rsidR="00D05AA6" w:rsidRPr="001D3EC4" w:rsidP="000123F4">
            <w:pPr>
              <w:spacing w:before="72" w:beforeLines="30" w:after="72" w:afterLines="30" w:line="240" w:lineRule="exact"/>
              <w:jc w:val="left"/>
              <w:rPr>
                <w:sz w:val="22"/>
                <w:szCs w:val="22"/>
                <w:rtl/>
              </w:rPr>
            </w:pPr>
            <w:r w:rsidRPr="001D3EC4">
              <w:rPr>
                <w:sz w:val="22"/>
                <w:szCs w:val="22"/>
                <w:rtl/>
              </w:rPr>
              <w:t xml:space="preserve">מצבת כוח אדם בדצמבר </w:t>
            </w:r>
            <w:r w:rsidRPr="001D3EC4">
              <w:rPr>
                <w:rFonts w:hint="cs"/>
                <w:sz w:val="22"/>
                <w:szCs w:val="22"/>
                <w:rtl/>
              </w:rPr>
              <w:t>2019</w:t>
            </w:r>
          </w:p>
        </w:tc>
        <w:tc>
          <w:tcPr>
            <w:tcW w:w="851"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165</w:t>
            </w:r>
          </w:p>
        </w:tc>
        <w:tc>
          <w:tcPr>
            <w:tcW w:w="1134"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549</w:t>
            </w:r>
          </w:p>
        </w:tc>
        <w:tc>
          <w:tcPr>
            <w:tcW w:w="977"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70</w:t>
            </w:r>
          </w:p>
        </w:tc>
        <w:tc>
          <w:tcPr>
            <w:tcW w:w="1149"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101</w:t>
            </w:r>
          </w:p>
        </w:tc>
        <w:tc>
          <w:tcPr>
            <w:tcW w:w="992" w:type="dxa"/>
            <w:vAlign w:val="bottom"/>
          </w:tcPr>
          <w:p w:rsidR="00D05AA6" w:rsidRPr="001D3EC4" w:rsidP="000123F4">
            <w:pPr>
              <w:spacing w:before="72" w:beforeLines="30" w:after="72" w:afterLines="30" w:line="240" w:lineRule="exact"/>
              <w:jc w:val="left"/>
              <w:rPr>
                <w:sz w:val="22"/>
                <w:szCs w:val="22"/>
                <w:rtl/>
              </w:rPr>
            </w:pPr>
            <w:r w:rsidRPr="001D3EC4">
              <w:rPr>
                <w:rFonts w:hint="cs"/>
                <w:sz w:val="22"/>
                <w:szCs w:val="22"/>
                <w:rtl/>
              </w:rPr>
              <w:t>47</w:t>
            </w:r>
          </w:p>
        </w:tc>
        <w:tc>
          <w:tcPr>
            <w:tcW w:w="851" w:type="dxa"/>
            <w:vAlign w:val="bottom"/>
          </w:tcPr>
          <w:p w:rsidR="00D05AA6" w:rsidRPr="001D3EC4" w:rsidP="000123F4">
            <w:pPr>
              <w:spacing w:before="72" w:beforeLines="30" w:after="72" w:afterLines="30" w:line="240" w:lineRule="exact"/>
              <w:jc w:val="left"/>
              <w:rPr>
                <w:sz w:val="22"/>
                <w:szCs w:val="22"/>
                <w:rtl/>
              </w:rPr>
            </w:pPr>
          </w:p>
        </w:tc>
        <w:tc>
          <w:tcPr>
            <w:tcW w:w="850" w:type="dxa"/>
            <w:vAlign w:val="bottom"/>
          </w:tcPr>
          <w:p w:rsidR="00D05AA6" w:rsidRPr="001D3EC4" w:rsidP="000123F4">
            <w:pPr>
              <w:spacing w:before="72" w:beforeLines="30" w:after="72" w:afterLines="30" w:line="240" w:lineRule="exact"/>
              <w:jc w:val="left"/>
              <w:rPr>
                <w:sz w:val="22"/>
                <w:szCs w:val="22"/>
                <w:rtl/>
              </w:rPr>
            </w:pPr>
          </w:p>
        </w:tc>
        <w:tc>
          <w:tcPr>
            <w:tcW w:w="993" w:type="dxa"/>
            <w:vAlign w:val="bottom"/>
          </w:tcPr>
          <w:p w:rsidR="00D05AA6" w:rsidRPr="001D3EC4" w:rsidP="000123F4">
            <w:pPr>
              <w:spacing w:before="72" w:beforeLines="30" w:after="72" w:afterLines="30" w:line="240" w:lineRule="exact"/>
              <w:jc w:val="left"/>
              <w:rPr>
                <w:sz w:val="22"/>
                <w:szCs w:val="22"/>
                <w:rtl/>
              </w:rPr>
            </w:pPr>
          </w:p>
        </w:tc>
        <w:tc>
          <w:tcPr>
            <w:tcW w:w="992" w:type="dxa"/>
            <w:vAlign w:val="bottom"/>
          </w:tcPr>
          <w:p w:rsidR="00D05AA6" w:rsidRPr="001D3EC4" w:rsidP="000123F4">
            <w:pPr>
              <w:spacing w:before="72" w:beforeLines="30" w:after="72" w:afterLines="30" w:line="240" w:lineRule="exact"/>
              <w:jc w:val="left"/>
              <w:rPr>
                <w:sz w:val="22"/>
                <w:szCs w:val="22"/>
                <w:rtl/>
              </w:rPr>
            </w:pPr>
          </w:p>
        </w:tc>
      </w:tr>
    </w:tbl>
    <w:p w:rsidR="00D05AA6" w:rsidP="0023206D">
      <w:pPr>
        <w:pStyle w:val="a"/>
        <w:spacing w:line="269" w:lineRule="auto"/>
        <w:rPr>
          <w:rtl/>
        </w:rPr>
      </w:pPr>
    </w:p>
    <w:p w:rsidR="00D05AA6" w:rsidRPr="00A0505E" w:rsidP="000123F4">
      <w:pPr>
        <w:spacing w:after="120" w:line="269" w:lineRule="auto"/>
        <w:jc w:val="center"/>
        <w:rPr>
          <w:b/>
          <w:bCs/>
          <w:rtl/>
        </w:rPr>
      </w:pPr>
      <w:r w:rsidRPr="0098687C">
        <w:rPr>
          <w:rFonts w:hint="cs"/>
          <w:b/>
          <w:bCs/>
          <w:rtl/>
        </w:rPr>
        <w:t>ל</w:t>
      </w:r>
      <w:r w:rsidRPr="0098687C">
        <w:rPr>
          <w:b/>
          <w:bCs/>
          <w:rtl/>
        </w:rPr>
        <w:t xml:space="preserve">וח </w:t>
      </w:r>
      <w:r w:rsidR="008F1527">
        <w:rPr>
          <w:rFonts w:hint="cs"/>
          <w:b/>
          <w:bCs/>
          <w:rtl/>
        </w:rPr>
        <w:t>42</w:t>
      </w:r>
      <w:r w:rsidRPr="0098687C">
        <w:rPr>
          <w:rFonts w:hint="cs"/>
          <w:b/>
          <w:bCs/>
          <w:rtl/>
        </w:rPr>
        <w:t>:</w:t>
      </w:r>
      <w:r w:rsidRPr="0098687C">
        <w:rPr>
          <w:b/>
          <w:bCs/>
          <w:rtl/>
        </w:rPr>
        <w:t xml:space="preserve"> </w:t>
      </w:r>
      <w:r w:rsidRPr="00A0505E">
        <w:rPr>
          <w:rFonts w:hint="cs"/>
          <w:b/>
          <w:bCs/>
          <w:rtl/>
        </w:rPr>
        <w:t>הוצאות המכון על חשמל</w:t>
      </w:r>
      <w:r w:rsidR="00717353">
        <w:rPr>
          <w:rFonts w:hint="cs"/>
          <w:b/>
          <w:bCs/>
          <w:rtl/>
        </w:rPr>
        <w:t>,</w:t>
      </w:r>
      <w:r w:rsidRPr="00A0505E">
        <w:rPr>
          <w:rFonts w:hint="cs"/>
          <w:b/>
          <w:bCs/>
          <w:rtl/>
        </w:rPr>
        <w:t xml:space="preserve"> ארנונה </w:t>
      </w:r>
      <w:r>
        <w:rPr>
          <w:rFonts w:hint="cs"/>
          <w:b/>
          <w:bCs/>
          <w:rtl/>
        </w:rPr>
        <w:t>ו</w:t>
      </w:r>
      <w:r w:rsidRPr="00A0505E">
        <w:rPr>
          <w:rFonts w:hint="cs"/>
          <w:b/>
          <w:bCs/>
          <w:rtl/>
        </w:rPr>
        <w:t>מים ושכירות</w:t>
      </w:r>
      <w:r>
        <w:rPr>
          <w:rFonts w:hint="cs"/>
          <w:b/>
          <w:bCs/>
          <w:rtl/>
        </w:rPr>
        <w:t>, 2016 - 2018</w:t>
      </w:r>
      <w:r w:rsidRPr="00A0505E">
        <w:rPr>
          <w:rFonts w:hint="cs"/>
          <w:b/>
          <w:bCs/>
          <w:rtl/>
        </w:rPr>
        <w:t xml:space="preserve"> (באלפי ש"ח)</w:t>
      </w:r>
    </w:p>
    <w:tbl>
      <w:tblPr>
        <w:tblStyle w:val="TableGrid"/>
        <w:bidiVisual/>
        <w:tblW w:w="0" w:type="auto"/>
        <w:jc w:val="center"/>
        <w:tblLook w:val="04A0"/>
      </w:tblPr>
      <w:tblGrid>
        <w:gridCol w:w="1368"/>
        <w:gridCol w:w="1368"/>
        <w:gridCol w:w="1368"/>
        <w:gridCol w:w="1368"/>
        <w:gridCol w:w="1369"/>
        <w:gridCol w:w="1369"/>
      </w:tblGrid>
      <w:tr w:rsidTr="000123F4">
        <w:tblPrEx>
          <w:tblW w:w="0" w:type="auto"/>
          <w:jc w:val="center"/>
          <w:tblLook w:val="04A0"/>
        </w:tblPrEx>
        <w:trPr>
          <w:jc w:val="center"/>
        </w:trPr>
        <w:tc>
          <w:tcPr>
            <w:tcW w:w="1368" w:type="dxa"/>
            <w:vAlign w:val="bottom"/>
          </w:tcPr>
          <w:p w:rsidR="00D05AA6" w:rsidRPr="001D3EC4" w:rsidP="000123F4">
            <w:pPr>
              <w:spacing w:before="80" w:after="80" w:line="240" w:lineRule="exact"/>
              <w:jc w:val="center"/>
              <w:rPr>
                <w:sz w:val="22"/>
                <w:szCs w:val="22"/>
                <w:rtl/>
              </w:rPr>
            </w:pPr>
          </w:p>
        </w:tc>
        <w:tc>
          <w:tcPr>
            <w:tcW w:w="1368" w:type="dxa"/>
            <w:shd w:val="clear" w:color="auto" w:fill="EEECE1" w:themeFill="background2"/>
            <w:vAlign w:val="bottom"/>
          </w:tcPr>
          <w:p w:rsidR="00D05AA6" w:rsidRPr="001D3EC4" w:rsidP="000123F4">
            <w:pPr>
              <w:spacing w:before="80" w:after="80" w:line="240" w:lineRule="exact"/>
              <w:jc w:val="center"/>
              <w:rPr>
                <w:b/>
                <w:bCs/>
                <w:sz w:val="22"/>
                <w:szCs w:val="22"/>
                <w:rtl/>
              </w:rPr>
            </w:pPr>
            <w:r w:rsidRPr="001D3EC4">
              <w:rPr>
                <w:b/>
                <w:bCs/>
                <w:sz w:val="22"/>
                <w:szCs w:val="22"/>
                <w:rtl/>
              </w:rPr>
              <w:t>שיעור שינוי 2017</w:t>
            </w:r>
            <w:r w:rsidRPr="001D3EC4" w:rsidR="00A6040F">
              <w:rPr>
                <w:rFonts w:hint="cs"/>
                <w:b/>
                <w:bCs/>
                <w:sz w:val="22"/>
                <w:szCs w:val="22"/>
                <w:rtl/>
              </w:rPr>
              <w:t xml:space="preserve"> </w:t>
            </w:r>
            <w:r w:rsidRPr="001D3EC4" w:rsidR="002B2869">
              <w:rPr>
                <w:b/>
                <w:bCs/>
                <w:sz w:val="22"/>
                <w:szCs w:val="22"/>
                <w:rtl/>
              </w:rPr>
              <w:t>-</w:t>
            </w:r>
            <w:r w:rsidRPr="001D3EC4" w:rsidR="00A6040F">
              <w:rPr>
                <w:rFonts w:hint="cs"/>
                <w:b/>
                <w:bCs/>
                <w:sz w:val="22"/>
                <w:szCs w:val="22"/>
                <w:rtl/>
              </w:rPr>
              <w:t xml:space="preserve"> </w:t>
            </w:r>
            <w:r w:rsidRPr="001D3EC4" w:rsidR="002B2869">
              <w:rPr>
                <w:b/>
                <w:bCs/>
                <w:sz w:val="22"/>
                <w:szCs w:val="22"/>
                <w:rtl/>
              </w:rPr>
              <w:t>201</w:t>
            </w:r>
            <w:r w:rsidRPr="001D3EC4" w:rsidR="00A6040F">
              <w:rPr>
                <w:rFonts w:hint="cs"/>
                <w:b/>
                <w:bCs/>
                <w:sz w:val="22"/>
                <w:szCs w:val="22"/>
                <w:rtl/>
              </w:rPr>
              <w:t>8</w:t>
            </w:r>
          </w:p>
        </w:tc>
        <w:tc>
          <w:tcPr>
            <w:tcW w:w="1368" w:type="dxa"/>
            <w:shd w:val="clear" w:color="auto" w:fill="EEECE1" w:themeFill="background2"/>
            <w:vAlign w:val="bottom"/>
          </w:tcPr>
          <w:p w:rsidR="00D05AA6" w:rsidRPr="001D3EC4" w:rsidP="000123F4">
            <w:pPr>
              <w:spacing w:before="80" w:after="80" w:line="240" w:lineRule="exact"/>
              <w:jc w:val="center"/>
              <w:rPr>
                <w:b/>
                <w:bCs/>
                <w:sz w:val="22"/>
                <w:szCs w:val="22"/>
                <w:rtl/>
              </w:rPr>
            </w:pPr>
            <w:r w:rsidRPr="001D3EC4">
              <w:rPr>
                <w:b/>
                <w:bCs/>
                <w:sz w:val="22"/>
                <w:szCs w:val="22"/>
                <w:rtl/>
              </w:rPr>
              <w:t>2018</w:t>
            </w:r>
          </w:p>
        </w:tc>
        <w:tc>
          <w:tcPr>
            <w:tcW w:w="1368" w:type="dxa"/>
            <w:shd w:val="clear" w:color="auto" w:fill="EEECE1" w:themeFill="background2"/>
            <w:vAlign w:val="bottom"/>
          </w:tcPr>
          <w:p w:rsidR="00D05AA6" w:rsidRPr="001D3EC4" w:rsidP="000123F4">
            <w:pPr>
              <w:spacing w:before="80" w:after="80" w:line="240" w:lineRule="exact"/>
              <w:jc w:val="center"/>
              <w:rPr>
                <w:b/>
                <w:bCs/>
                <w:sz w:val="22"/>
                <w:szCs w:val="22"/>
                <w:rtl/>
              </w:rPr>
            </w:pPr>
            <w:r w:rsidRPr="001D3EC4">
              <w:rPr>
                <w:b/>
                <w:bCs/>
                <w:sz w:val="22"/>
                <w:szCs w:val="22"/>
                <w:rtl/>
              </w:rPr>
              <w:t>שיעור שינוי 2016</w:t>
            </w:r>
            <w:r w:rsidRPr="001D3EC4" w:rsidR="00C2125A">
              <w:rPr>
                <w:rFonts w:hint="cs"/>
                <w:b/>
                <w:bCs/>
                <w:sz w:val="22"/>
                <w:szCs w:val="22"/>
                <w:rtl/>
              </w:rPr>
              <w:t xml:space="preserve"> - 2017</w:t>
            </w:r>
          </w:p>
        </w:tc>
        <w:tc>
          <w:tcPr>
            <w:tcW w:w="1369" w:type="dxa"/>
            <w:shd w:val="clear" w:color="auto" w:fill="EEECE1" w:themeFill="background2"/>
            <w:vAlign w:val="bottom"/>
          </w:tcPr>
          <w:p w:rsidR="00D05AA6" w:rsidRPr="001D3EC4" w:rsidP="000123F4">
            <w:pPr>
              <w:spacing w:before="80" w:after="80" w:line="240" w:lineRule="exact"/>
              <w:jc w:val="center"/>
              <w:rPr>
                <w:b/>
                <w:bCs/>
                <w:sz w:val="22"/>
                <w:szCs w:val="22"/>
                <w:rtl/>
              </w:rPr>
            </w:pPr>
            <w:r w:rsidRPr="001D3EC4">
              <w:rPr>
                <w:b/>
                <w:bCs/>
                <w:sz w:val="22"/>
                <w:szCs w:val="22"/>
                <w:rtl/>
              </w:rPr>
              <w:t>2017</w:t>
            </w:r>
          </w:p>
        </w:tc>
        <w:tc>
          <w:tcPr>
            <w:tcW w:w="1369" w:type="dxa"/>
            <w:shd w:val="clear" w:color="auto" w:fill="EEECE1" w:themeFill="background2"/>
            <w:vAlign w:val="bottom"/>
          </w:tcPr>
          <w:p w:rsidR="00D05AA6" w:rsidRPr="001D3EC4" w:rsidP="000123F4">
            <w:pPr>
              <w:spacing w:before="80" w:after="80" w:line="240" w:lineRule="exact"/>
              <w:jc w:val="center"/>
              <w:rPr>
                <w:b/>
                <w:bCs/>
                <w:sz w:val="22"/>
                <w:szCs w:val="22"/>
                <w:rtl/>
              </w:rPr>
            </w:pPr>
            <w:r w:rsidRPr="001D3EC4">
              <w:rPr>
                <w:b/>
                <w:bCs/>
                <w:sz w:val="22"/>
                <w:szCs w:val="22"/>
                <w:rtl/>
              </w:rPr>
              <w:t>2016</w:t>
            </w:r>
          </w:p>
        </w:tc>
      </w:tr>
      <w:tr w:rsidTr="000123F4">
        <w:tblPrEx>
          <w:tblW w:w="0" w:type="auto"/>
          <w:jc w:val="center"/>
          <w:tblLook w:val="04A0"/>
        </w:tblPrEx>
        <w:trPr>
          <w:jc w:val="center"/>
        </w:trPr>
        <w:tc>
          <w:tcPr>
            <w:tcW w:w="1368" w:type="dxa"/>
          </w:tcPr>
          <w:p w:rsidR="00D05AA6" w:rsidRPr="001D3EC4" w:rsidP="000123F4">
            <w:pPr>
              <w:spacing w:before="80" w:after="80" w:line="240" w:lineRule="exact"/>
              <w:rPr>
                <w:sz w:val="22"/>
                <w:szCs w:val="22"/>
                <w:rtl/>
              </w:rPr>
            </w:pPr>
            <w:r w:rsidRPr="001D3EC4">
              <w:rPr>
                <w:sz w:val="22"/>
                <w:szCs w:val="22"/>
                <w:rtl/>
              </w:rPr>
              <w:t>חשמל</w:t>
            </w:r>
          </w:p>
        </w:tc>
        <w:tc>
          <w:tcPr>
            <w:tcW w:w="1368" w:type="dxa"/>
          </w:tcPr>
          <w:p w:rsidR="00D05AA6" w:rsidRPr="001D3EC4" w:rsidP="000123F4">
            <w:pPr>
              <w:spacing w:before="80" w:after="80" w:line="240" w:lineRule="exact"/>
              <w:rPr>
                <w:sz w:val="22"/>
                <w:szCs w:val="22"/>
                <w:rtl/>
              </w:rPr>
            </w:pPr>
            <w:r w:rsidRPr="001D3EC4">
              <w:rPr>
                <w:sz w:val="22"/>
                <w:szCs w:val="22"/>
                <w:rtl/>
              </w:rPr>
              <w:t>1.20%</w:t>
            </w:r>
          </w:p>
        </w:tc>
        <w:tc>
          <w:tcPr>
            <w:tcW w:w="1368" w:type="dxa"/>
          </w:tcPr>
          <w:p w:rsidR="00D05AA6" w:rsidRPr="001D3EC4" w:rsidP="000123F4">
            <w:pPr>
              <w:spacing w:before="80" w:after="80" w:line="240" w:lineRule="exact"/>
              <w:rPr>
                <w:sz w:val="22"/>
                <w:szCs w:val="22"/>
                <w:rtl/>
              </w:rPr>
            </w:pPr>
            <w:r w:rsidRPr="001D3EC4">
              <w:rPr>
                <w:sz w:val="22"/>
                <w:szCs w:val="22"/>
                <w:rtl/>
              </w:rPr>
              <w:t>2,454</w:t>
            </w:r>
          </w:p>
        </w:tc>
        <w:tc>
          <w:tcPr>
            <w:tcW w:w="1368" w:type="dxa"/>
          </w:tcPr>
          <w:p w:rsidR="00D05AA6" w:rsidRPr="001D3EC4" w:rsidP="000123F4">
            <w:pPr>
              <w:spacing w:before="80" w:after="80" w:line="240" w:lineRule="exact"/>
              <w:rPr>
                <w:sz w:val="22"/>
                <w:szCs w:val="22"/>
                <w:rtl/>
              </w:rPr>
            </w:pPr>
            <w:r w:rsidRPr="001D3EC4">
              <w:rPr>
                <w:sz w:val="22"/>
                <w:szCs w:val="22"/>
                <w:rtl/>
              </w:rPr>
              <w:t>0.2%-</w:t>
            </w:r>
          </w:p>
        </w:tc>
        <w:tc>
          <w:tcPr>
            <w:tcW w:w="1369" w:type="dxa"/>
          </w:tcPr>
          <w:p w:rsidR="00D05AA6" w:rsidRPr="001D3EC4" w:rsidP="000123F4">
            <w:pPr>
              <w:spacing w:before="80" w:after="80" w:line="240" w:lineRule="exact"/>
              <w:rPr>
                <w:sz w:val="22"/>
                <w:szCs w:val="22"/>
                <w:rtl/>
              </w:rPr>
            </w:pPr>
            <w:r w:rsidRPr="001D3EC4">
              <w:rPr>
                <w:sz w:val="22"/>
                <w:szCs w:val="22"/>
                <w:rtl/>
              </w:rPr>
              <w:t>2,424</w:t>
            </w:r>
          </w:p>
        </w:tc>
        <w:tc>
          <w:tcPr>
            <w:tcW w:w="1369" w:type="dxa"/>
          </w:tcPr>
          <w:p w:rsidR="00D05AA6" w:rsidRPr="001D3EC4" w:rsidP="000123F4">
            <w:pPr>
              <w:spacing w:before="80" w:after="80" w:line="240" w:lineRule="exact"/>
              <w:rPr>
                <w:sz w:val="22"/>
                <w:szCs w:val="22"/>
                <w:rtl/>
              </w:rPr>
            </w:pPr>
            <w:r w:rsidRPr="001D3EC4">
              <w:rPr>
                <w:sz w:val="22"/>
                <w:szCs w:val="22"/>
                <w:rtl/>
              </w:rPr>
              <w:t>2,428</w:t>
            </w:r>
          </w:p>
        </w:tc>
      </w:tr>
      <w:tr w:rsidTr="000123F4">
        <w:tblPrEx>
          <w:tblW w:w="0" w:type="auto"/>
          <w:jc w:val="center"/>
          <w:tblLook w:val="04A0"/>
        </w:tblPrEx>
        <w:trPr>
          <w:jc w:val="center"/>
        </w:trPr>
        <w:tc>
          <w:tcPr>
            <w:tcW w:w="1368" w:type="dxa"/>
          </w:tcPr>
          <w:p w:rsidR="00D05AA6" w:rsidRPr="001D3EC4" w:rsidP="000123F4">
            <w:pPr>
              <w:spacing w:before="80" w:after="80" w:line="240" w:lineRule="exact"/>
              <w:rPr>
                <w:sz w:val="22"/>
                <w:szCs w:val="22"/>
                <w:rtl/>
              </w:rPr>
            </w:pPr>
            <w:r w:rsidRPr="001D3EC4">
              <w:rPr>
                <w:sz w:val="22"/>
                <w:szCs w:val="22"/>
                <w:rtl/>
              </w:rPr>
              <w:t>ארנונה ומים</w:t>
            </w:r>
          </w:p>
        </w:tc>
        <w:tc>
          <w:tcPr>
            <w:tcW w:w="1368" w:type="dxa"/>
          </w:tcPr>
          <w:p w:rsidR="00D05AA6" w:rsidRPr="001D3EC4" w:rsidP="000123F4">
            <w:pPr>
              <w:spacing w:before="80" w:after="80" w:line="240" w:lineRule="exact"/>
              <w:rPr>
                <w:sz w:val="22"/>
                <w:szCs w:val="22"/>
                <w:rtl/>
              </w:rPr>
            </w:pPr>
            <w:r w:rsidRPr="001D3EC4">
              <w:rPr>
                <w:sz w:val="22"/>
                <w:szCs w:val="22"/>
                <w:rtl/>
              </w:rPr>
              <w:t>2.50%</w:t>
            </w:r>
          </w:p>
        </w:tc>
        <w:tc>
          <w:tcPr>
            <w:tcW w:w="1368" w:type="dxa"/>
          </w:tcPr>
          <w:p w:rsidR="00D05AA6" w:rsidRPr="001D3EC4" w:rsidP="000123F4">
            <w:pPr>
              <w:spacing w:before="80" w:after="80" w:line="240" w:lineRule="exact"/>
              <w:rPr>
                <w:sz w:val="22"/>
                <w:szCs w:val="22"/>
                <w:rtl/>
              </w:rPr>
            </w:pPr>
            <w:r w:rsidRPr="001D3EC4">
              <w:rPr>
                <w:sz w:val="22"/>
                <w:szCs w:val="22"/>
                <w:rtl/>
              </w:rPr>
              <w:t>3,394</w:t>
            </w:r>
          </w:p>
        </w:tc>
        <w:tc>
          <w:tcPr>
            <w:tcW w:w="1368" w:type="dxa"/>
          </w:tcPr>
          <w:p w:rsidR="00D05AA6" w:rsidRPr="001D3EC4" w:rsidP="000123F4">
            <w:pPr>
              <w:spacing w:before="80" w:after="80" w:line="240" w:lineRule="exact"/>
              <w:rPr>
                <w:sz w:val="22"/>
                <w:szCs w:val="22"/>
                <w:rtl/>
              </w:rPr>
            </w:pPr>
            <w:r w:rsidRPr="001D3EC4">
              <w:rPr>
                <w:sz w:val="22"/>
                <w:szCs w:val="22"/>
                <w:rtl/>
              </w:rPr>
              <w:t>2.00%</w:t>
            </w:r>
          </w:p>
        </w:tc>
        <w:tc>
          <w:tcPr>
            <w:tcW w:w="1369" w:type="dxa"/>
          </w:tcPr>
          <w:p w:rsidR="00D05AA6" w:rsidRPr="001D3EC4" w:rsidP="000123F4">
            <w:pPr>
              <w:spacing w:before="80" w:after="80" w:line="240" w:lineRule="exact"/>
              <w:rPr>
                <w:sz w:val="22"/>
                <w:szCs w:val="22"/>
                <w:rtl/>
              </w:rPr>
            </w:pPr>
            <w:r w:rsidRPr="001D3EC4">
              <w:rPr>
                <w:sz w:val="22"/>
                <w:szCs w:val="22"/>
                <w:rtl/>
              </w:rPr>
              <w:t>3,312</w:t>
            </w:r>
          </w:p>
        </w:tc>
        <w:tc>
          <w:tcPr>
            <w:tcW w:w="1369" w:type="dxa"/>
          </w:tcPr>
          <w:p w:rsidR="00D05AA6" w:rsidRPr="001D3EC4" w:rsidP="000123F4">
            <w:pPr>
              <w:spacing w:before="80" w:after="80" w:line="240" w:lineRule="exact"/>
              <w:rPr>
                <w:sz w:val="22"/>
                <w:szCs w:val="22"/>
                <w:rtl/>
              </w:rPr>
            </w:pPr>
            <w:r w:rsidRPr="001D3EC4">
              <w:rPr>
                <w:sz w:val="22"/>
                <w:szCs w:val="22"/>
                <w:rtl/>
              </w:rPr>
              <w:t>3,249</w:t>
            </w:r>
          </w:p>
        </w:tc>
      </w:tr>
      <w:tr w:rsidTr="000123F4">
        <w:tblPrEx>
          <w:tblW w:w="0" w:type="auto"/>
          <w:jc w:val="center"/>
          <w:tblLook w:val="04A0"/>
        </w:tblPrEx>
        <w:trPr>
          <w:jc w:val="center"/>
        </w:trPr>
        <w:tc>
          <w:tcPr>
            <w:tcW w:w="1368" w:type="dxa"/>
          </w:tcPr>
          <w:p w:rsidR="00D05AA6" w:rsidRPr="001D3EC4" w:rsidP="000123F4">
            <w:pPr>
              <w:spacing w:before="80" w:after="80" w:line="240" w:lineRule="exact"/>
              <w:rPr>
                <w:sz w:val="22"/>
                <w:szCs w:val="22"/>
                <w:rtl/>
              </w:rPr>
            </w:pPr>
            <w:r w:rsidRPr="001D3EC4">
              <w:rPr>
                <w:sz w:val="22"/>
                <w:szCs w:val="22"/>
                <w:rtl/>
              </w:rPr>
              <w:t>שכירות</w:t>
            </w:r>
          </w:p>
        </w:tc>
        <w:tc>
          <w:tcPr>
            <w:tcW w:w="1368" w:type="dxa"/>
          </w:tcPr>
          <w:p w:rsidR="00D05AA6" w:rsidRPr="001D3EC4" w:rsidP="000123F4">
            <w:pPr>
              <w:spacing w:before="80" w:after="80" w:line="240" w:lineRule="exact"/>
              <w:rPr>
                <w:sz w:val="22"/>
                <w:szCs w:val="22"/>
                <w:rtl/>
              </w:rPr>
            </w:pPr>
            <w:r w:rsidRPr="001D3EC4">
              <w:rPr>
                <w:sz w:val="22"/>
                <w:szCs w:val="22"/>
                <w:rtl/>
              </w:rPr>
              <w:t>2.00%</w:t>
            </w:r>
          </w:p>
        </w:tc>
        <w:tc>
          <w:tcPr>
            <w:tcW w:w="1368" w:type="dxa"/>
          </w:tcPr>
          <w:p w:rsidR="00D05AA6" w:rsidRPr="001D3EC4" w:rsidP="000123F4">
            <w:pPr>
              <w:spacing w:before="80" w:after="80" w:line="240" w:lineRule="exact"/>
              <w:rPr>
                <w:sz w:val="22"/>
                <w:szCs w:val="22"/>
                <w:rtl/>
              </w:rPr>
            </w:pPr>
            <w:r w:rsidRPr="001D3EC4">
              <w:rPr>
                <w:sz w:val="22"/>
                <w:szCs w:val="22"/>
                <w:rtl/>
              </w:rPr>
              <w:t>2,163</w:t>
            </w:r>
          </w:p>
        </w:tc>
        <w:tc>
          <w:tcPr>
            <w:tcW w:w="1368" w:type="dxa"/>
          </w:tcPr>
          <w:p w:rsidR="00D05AA6" w:rsidRPr="001D3EC4" w:rsidP="000123F4">
            <w:pPr>
              <w:spacing w:before="80" w:after="80" w:line="240" w:lineRule="exact"/>
              <w:rPr>
                <w:sz w:val="22"/>
                <w:szCs w:val="22"/>
                <w:rtl/>
              </w:rPr>
            </w:pPr>
            <w:r w:rsidRPr="001D3EC4">
              <w:rPr>
                <w:sz w:val="22"/>
                <w:szCs w:val="22"/>
                <w:rtl/>
              </w:rPr>
              <w:t>5.40%</w:t>
            </w:r>
          </w:p>
        </w:tc>
        <w:tc>
          <w:tcPr>
            <w:tcW w:w="1369" w:type="dxa"/>
          </w:tcPr>
          <w:p w:rsidR="00D05AA6" w:rsidRPr="001D3EC4" w:rsidP="000123F4">
            <w:pPr>
              <w:spacing w:before="80" w:after="80" w:line="240" w:lineRule="exact"/>
              <w:rPr>
                <w:sz w:val="22"/>
                <w:szCs w:val="22"/>
                <w:rtl/>
              </w:rPr>
            </w:pPr>
            <w:r w:rsidRPr="001D3EC4">
              <w:rPr>
                <w:sz w:val="22"/>
                <w:szCs w:val="22"/>
                <w:rtl/>
              </w:rPr>
              <w:t>2,120</w:t>
            </w:r>
          </w:p>
        </w:tc>
        <w:tc>
          <w:tcPr>
            <w:tcW w:w="1369" w:type="dxa"/>
          </w:tcPr>
          <w:p w:rsidR="00D05AA6" w:rsidRPr="001D3EC4" w:rsidP="000123F4">
            <w:pPr>
              <w:spacing w:before="80" w:after="80" w:line="240" w:lineRule="exact"/>
              <w:rPr>
                <w:sz w:val="22"/>
                <w:szCs w:val="22"/>
                <w:rtl/>
              </w:rPr>
            </w:pPr>
            <w:r w:rsidRPr="001D3EC4">
              <w:rPr>
                <w:sz w:val="22"/>
                <w:szCs w:val="22"/>
                <w:rtl/>
              </w:rPr>
              <w:t>2,012</w:t>
            </w:r>
          </w:p>
        </w:tc>
      </w:tr>
    </w:tbl>
    <w:p w:rsidR="00D05AA6" w:rsidP="0023206D">
      <w:pPr>
        <w:pStyle w:val="a"/>
        <w:spacing w:line="269" w:lineRule="auto"/>
        <w:rPr>
          <w:rtl/>
        </w:rPr>
      </w:pPr>
    </w:p>
    <w:p w:rsidR="00D05AA6" w:rsidP="0023206D">
      <w:pPr>
        <w:spacing w:line="269" w:lineRule="auto"/>
        <w:rPr>
          <w:rtl/>
        </w:rPr>
      </w:pPr>
      <w:r>
        <w:rPr>
          <w:rFonts w:hint="cs"/>
          <w:rtl/>
        </w:rPr>
        <w:t xml:space="preserve">מלוח </w:t>
      </w:r>
      <w:r w:rsidR="008F1527">
        <w:rPr>
          <w:rFonts w:hint="cs"/>
          <w:rtl/>
        </w:rPr>
        <w:t>40</w:t>
      </w:r>
      <w:r>
        <w:rPr>
          <w:rFonts w:hint="cs"/>
          <w:rtl/>
        </w:rPr>
        <w:t xml:space="preserve"> </w:t>
      </w:r>
      <w:r w:rsidRPr="00BA4E71">
        <w:rPr>
          <w:rFonts w:hint="cs"/>
          <w:rtl/>
        </w:rPr>
        <w:t>עולה כי 60 מהעובדים שהמכון הוציא לפרישה מוקדמת או נייד לסניפים אחרים, היו מסניף תל אביב (</w:t>
      </w:r>
      <w:r w:rsidR="001964BA">
        <w:rPr>
          <w:rFonts w:hint="cs"/>
          <w:rtl/>
        </w:rPr>
        <w:t>שהם</w:t>
      </w:r>
      <w:r w:rsidRPr="00BA4E71">
        <w:rPr>
          <w:rFonts w:hint="cs"/>
          <w:rtl/>
        </w:rPr>
        <w:t xml:space="preserve"> כ-7% מכלל עובדי הסניף). למרות זאת </w:t>
      </w:r>
      <w:r>
        <w:rPr>
          <w:rFonts w:hint="cs"/>
          <w:rtl/>
        </w:rPr>
        <w:t xml:space="preserve">הדבר לא </w:t>
      </w:r>
      <w:r w:rsidRPr="00E22BC2" w:rsidR="00AE79A5">
        <w:rPr>
          <w:rFonts w:hint="cs"/>
          <w:rtl/>
        </w:rPr>
        <w:t>התבטא</w:t>
      </w:r>
      <w:r w:rsidRPr="00E22BC2">
        <w:rPr>
          <w:rFonts w:hint="cs"/>
          <w:rtl/>
        </w:rPr>
        <w:t xml:space="preserve"> </w:t>
      </w:r>
      <w:r w:rsidRPr="00E22BC2">
        <w:rPr>
          <w:rFonts w:hint="eastAsia"/>
          <w:rtl/>
        </w:rPr>
        <w:t>ב</w:t>
      </w:r>
      <w:r w:rsidRPr="00E22BC2" w:rsidR="00E3631F">
        <w:rPr>
          <w:rFonts w:hint="eastAsia"/>
          <w:rtl/>
        </w:rPr>
        <w:t>צמצום</w:t>
      </w:r>
      <w:r w:rsidRPr="00E22BC2" w:rsidR="00E3631F">
        <w:rPr>
          <w:rFonts w:hint="cs"/>
          <w:rtl/>
        </w:rPr>
        <w:t xml:space="preserve"> </w:t>
      </w:r>
      <w:r w:rsidRPr="00E22BC2">
        <w:rPr>
          <w:rFonts w:hint="cs"/>
          <w:rtl/>
        </w:rPr>
        <w:t>שטחי</w:t>
      </w:r>
      <w:r w:rsidRPr="00BA4E71">
        <w:rPr>
          <w:rFonts w:hint="cs"/>
          <w:rtl/>
        </w:rPr>
        <w:t xml:space="preserve"> המשרדים בסניף זה</w:t>
      </w:r>
      <w:r w:rsidRPr="00744846" w:rsidR="00744846">
        <w:rPr>
          <w:rtl/>
        </w:rPr>
        <w:t xml:space="preserve">. </w:t>
      </w:r>
      <w:r w:rsidRPr="00BA4E71">
        <w:rPr>
          <w:rFonts w:hint="cs"/>
          <w:rtl/>
        </w:rPr>
        <w:t xml:space="preserve">גם בסניף באר שבע הוציא </w:t>
      </w:r>
      <w:r w:rsidR="00217003">
        <w:rPr>
          <w:rFonts w:hint="cs"/>
          <w:rtl/>
        </w:rPr>
        <w:t>המכון</w:t>
      </w:r>
      <w:r w:rsidR="00E2048D">
        <w:rPr>
          <w:rtl/>
        </w:rPr>
        <w:t xml:space="preserve"> </w:t>
      </w:r>
      <w:r w:rsidRPr="00BA4E71">
        <w:rPr>
          <w:rFonts w:hint="cs"/>
          <w:rtl/>
        </w:rPr>
        <w:t>לפרישה מוקדמת או נייד 17 עובדים (</w:t>
      </w:r>
      <w:r w:rsidR="0095309B">
        <w:rPr>
          <w:rFonts w:hint="cs"/>
          <w:rtl/>
        </w:rPr>
        <w:t>שהם</w:t>
      </w:r>
      <w:r w:rsidRPr="00BA4E71">
        <w:rPr>
          <w:rFonts w:hint="cs"/>
          <w:rtl/>
        </w:rPr>
        <w:t xml:space="preserve"> כ-23% מכלל עובדי הסניף</w:t>
      </w:r>
      <w:r w:rsidRPr="00BA4E71" w:rsidR="00455D33">
        <w:rPr>
          <w:rFonts w:hint="cs"/>
          <w:rtl/>
        </w:rPr>
        <w:t>)</w:t>
      </w:r>
      <w:r w:rsidR="00217003">
        <w:rPr>
          <w:rFonts w:hint="cs"/>
          <w:rtl/>
        </w:rPr>
        <w:t>,</w:t>
      </w:r>
      <w:r w:rsidRPr="00BA4E71">
        <w:rPr>
          <w:rFonts w:hint="cs"/>
          <w:rtl/>
        </w:rPr>
        <w:t xml:space="preserve"> אך </w:t>
      </w:r>
      <w:r w:rsidRPr="00BA4E71">
        <w:rPr>
          <w:rtl/>
        </w:rPr>
        <w:t>שטחי המשרדים בסניף זה לא צומצמו.</w:t>
      </w:r>
      <w:r w:rsidRPr="00BA4E71">
        <w:rPr>
          <w:rFonts w:hint="cs"/>
          <w:rtl/>
        </w:rPr>
        <w:t xml:space="preserve"> כך הדבר גם בסניפי חדרה, נתניה, קריי</w:t>
      </w:r>
      <w:r w:rsidRPr="00BA4E71">
        <w:rPr>
          <w:rFonts w:hint="eastAsia"/>
          <w:rtl/>
        </w:rPr>
        <w:t>ת</w:t>
      </w:r>
      <w:r w:rsidRPr="00BA4E71">
        <w:rPr>
          <w:rFonts w:hint="cs"/>
          <w:rtl/>
        </w:rPr>
        <w:t xml:space="preserve"> אתא וראשון לציון. מנגד בסניפים אחרים </w:t>
      </w:r>
      <w:r w:rsidR="0095309B">
        <w:rPr>
          <w:rFonts w:hint="cs"/>
          <w:rtl/>
        </w:rPr>
        <w:t xml:space="preserve">צמצם </w:t>
      </w:r>
      <w:r w:rsidRPr="00BA4E71">
        <w:rPr>
          <w:rFonts w:hint="cs"/>
          <w:rtl/>
        </w:rPr>
        <w:t xml:space="preserve">המכון את שטחי המשרדים והמעבדות. כך למשל השכיר </w:t>
      </w:r>
      <w:r w:rsidRPr="00BA4E71" w:rsidR="00455D33">
        <w:rPr>
          <w:rFonts w:hint="cs"/>
          <w:rtl/>
        </w:rPr>
        <w:t xml:space="preserve">המכון </w:t>
      </w:r>
      <w:r w:rsidRPr="00BA4E71">
        <w:rPr>
          <w:rFonts w:hint="cs"/>
          <w:rtl/>
        </w:rPr>
        <w:t xml:space="preserve">בשנת 2019 את שטחי סניף אילת, </w:t>
      </w:r>
      <w:r w:rsidR="00217003">
        <w:rPr>
          <w:rFonts w:hint="cs"/>
          <w:rtl/>
        </w:rPr>
        <w:t>ו</w:t>
      </w:r>
      <w:r w:rsidRPr="00BA4E71" w:rsidR="00455D33">
        <w:rPr>
          <w:rFonts w:hint="cs"/>
          <w:rtl/>
        </w:rPr>
        <w:t>בשנת</w:t>
      </w:r>
      <w:r w:rsidRPr="00BA4E71">
        <w:rPr>
          <w:rFonts w:hint="cs"/>
          <w:rtl/>
        </w:rPr>
        <w:t xml:space="preserve"> 2020 </w:t>
      </w:r>
      <w:r w:rsidR="0095309B">
        <w:rPr>
          <w:rFonts w:hint="cs"/>
          <w:rtl/>
        </w:rPr>
        <w:t xml:space="preserve">עתיד </w:t>
      </w:r>
      <w:r w:rsidRPr="00BA4E71">
        <w:rPr>
          <w:rFonts w:hint="cs"/>
          <w:rtl/>
        </w:rPr>
        <w:t>המכון לפנות את השטחים בסניף אשדוד, ולפנות קומה אחת מתוך שתיים בסניף ירושלים.</w:t>
      </w:r>
    </w:p>
    <w:p w:rsidR="001D3EC4" w:rsidP="0023206D">
      <w:pPr>
        <w:pStyle w:val="a"/>
        <w:spacing w:line="269" w:lineRule="auto"/>
        <w:rPr>
          <w:rtl/>
        </w:rPr>
      </w:pPr>
    </w:p>
    <w:p w:rsidR="00D05AA6" w:rsidP="0023206D">
      <w:pPr>
        <w:spacing w:line="269" w:lineRule="auto"/>
        <w:rPr>
          <w:rtl/>
        </w:rPr>
      </w:pPr>
      <w:r>
        <w:rPr>
          <w:rFonts w:hint="cs"/>
          <w:rtl/>
        </w:rPr>
        <w:t xml:space="preserve">מלוח </w:t>
      </w:r>
      <w:r w:rsidR="008F1527">
        <w:rPr>
          <w:rFonts w:hint="cs"/>
          <w:rtl/>
        </w:rPr>
        <w:t>41</w:t>
      </w:r>
      <w:r>
        <w:rPr>
          <w:rFonts w:hint="cs"/>
          <w:rtl/>
        </w:rPr>
        <w:t xml:space="preserve"> עולה כי </w:t>
      </w:r>
      <w:r w:rsidR="0095309B">
        <w:rPr>
          <w:rFonts w:hint="cs"/>
          <w:rtl/>
        </w:rPr>
        <w:t>אף</w:t>
      </w:r>
      <w:r>
        <w:rPr>
          <w:rFonts w:hint="cs"/>
          <w:rtl/>
        </w:rPr>
        <w:t xml:space="preserve"> שהמכון הוציא לפרישה מוקדמת כ-100 עובדים שמתוכם ל-44 היה רכב צמוד, </w:t>
      </w:r>
      <w:r w:rsidR="0095309B">
        <w:rPr>
          <w:rFonts w:hint="cs"/>
          <w:rtl/>
        </w:rPr>
        <w:t>מספר</w:t>
      </w:r>
      <w:r w:rsidRPr="0023621B" w:rsidR="00367420">
        <w:rPr>
          <w:rFonts w:hint="cs"/>
          <w:rtl/>
        </w:rPr>
        <w:t xml:space="preserve"> </w:t>
      </w:r>
      <w:r w:rsidRPr="0023621B" w:rsidR="00A25D49">
        <w:rPr>
          <w:rFonts w:hint="cs"/>
          <w:rtl/>
        </w:rPr>
        <w:t>כלי הרכב</w:t>
      </w:r>
      <w:r w:rsidRPr="0023621B" w:rsidR="00367420">
        <w:rPr>
          <w:rFonts w:hint="cs"/>
          <w:rtl/>
        </w:rPr>
        <w:t xml:space="preserve"> </w:t>
      </w:r>
      <w:r w:rsidR="00174160">
        <w:rPr>
          <w:rFonts w:hint="cs"/>
          <w:rtl/>
        </w:rPr>
        <w:t>כלי הרכב</w:t>
      </w:r>
      <w:r>
        <w:rPr>
          <w:rFonts w:hint="cs"/>
          <w:rtl/>
        </w:rPr>
        <w:t xml:space="preserve"> הצמודים </w:t>
      </w:r>
      <w:r w:rsidRPr="0023621B" w:rsidR="00367420">
        <w:rPr>
          <w:rFonts w:hint="cs"/>
          <w:rtl/>
        </w:rPr>
        <w:t>ירד</w:t>
      </w:r>
      <w:r>
        <w:rPr>
          <w:rFonts w:hint="cs"/>
          <w:rtl/>
        </w:rPr>
        <w:t xml:space="preserve"> ב-34</w:t>
      </w:r>
      <w:r w:rsidR="00C44B91">
        <w:rPr>
          <w:rFonts w:hint="cs"/>
          <w:rtl/>
        </w:rPr>
        <w:t xml:space="preserve"> כלי רכב בלבד</w:t>
      </w:r>
      <w:r w:rsidR="00455D33">
        <w:rPr>
          <w:rFonts w:hint="cs"/>
          <w:rtl/>
        </w:rPr>
        <w:t>.</w:t>
      </w:r>
      <w:r>
        <w:rPr>
          <w:rFonts w:hint="cs"/>
          <w:rtl/>
        </w:rPr>
        <w:t xml:space="preserve"> מכאן</w:t>
      </w:r>
      <w:r w:rsidRPr="00C046FB">
        <w:rPr>
          <w:rtl/>
        </w:rPr>
        <w:t xml:space="preserve"> ניתן לראות שבאופן יחסי</w:t>
      </w:r>
      <w:r w:rsidR="00217003">
        <w:rPr>
          <w:rFonts w:hint="cs"/>
          <w:rtl/>
        </w:rPr>
        <w:t xml:space="preserve"> עלה</w:t>
      </w:r>
      <w:r w:rsidRPr="00C046FB">
        <w:rPr>
          <w:rtl/>
        </w:rPr>
        <w:t xml:space="preserve"> שיעור </w:t>
      </w:r>
      <w:r>
        <w:rPr>
          <w:rFonts w:hint="cs"/>
          <w:rtl/>
        </w:rPr>
        <w:t>ה</w:t>
      </w:r>
      <w:r w:rsidRPr="00C046FB">
        <w:rPr>
          <w:rtl/>
        </w:rPr>
        <w:t xml:space="preserve">עובדים </w:t>
      </w:r>
      <w:r w:rsidR="00217003">
        <w:rPr>
          <w:rFonts w:hint="cs"/>
          <w:rtl/>
        </w:rPr>
        <w:t>המחזיקים</w:t>
      </w:r>
      <w:r w:rsidRPr="00C046FB">
        <w:rPr>
          <w:rtl/>
        </w:rPr>
        <w:t xml:space="preserve"> רכב צמוד </w:t>
      </w:r>
      <w:r>
        <w:rPr>
          <w:rFonts w:hint="cs"/>
          <w:rtl/>
        </w:rPr>
        <w:t>לאחר הפרישה המוקדמת</w:t>
      </w:r>
      <w:r w:rsidRPr="00C046FB">
        <w:rPr>
          <w:rtl/>
        </w:rPr>
        <w:t>.</w:t>
      </w:r>
    </w:p>
    <w:p w:rsidR="00897578" w:rsidP="0023206D">
      <w:pPr>
        <w:spacing w:line="269" w:lineRule="auto"/>
        <w:rPr>
          <w:rtl/>
        </w:rPr>
      </w:pPr>
    </w:p>
    <w:p w:rsidR="00D05AA6" w:rsidP="0023206D">
      <w:pPr>
        <w:spacing w:line="269" w:lineRule="auto"/>
        <w:rPr>
          <w:rtl/>
        </w:rPr>
      </w:pPr>
      <w:r>
        <w:rPr>
          <w:rFonts w:hint="cs"/>
          <w:rtl/>
        </w:rPr>
        <w:t xml:space="preserve">מלוח </w:t>
      </w:r>
      <w:r w:rsidR="008F1527">
        <w:rPr>
          <w:rFonts w:hint="cs"/>
          <w:rtl/>
        </w:rPr>
        <w:t>42</w:t>
      </w:r>
      <w:r>
        <w:rPr>
          <w:rFonts w:hint="cs"/>
          <w:rtl/>
        </w:rPr>
        <w:t xml:space="preserve"> עולה כי למרות פרישה מוקדמת של כ-100 עובדים, הרי שהוצאות המכון עבור </w:t>
      </w:r>
      <w:r>
        <w:rPr>
          <w:rtl/>
        </w:rPr>
        <w:t>חשמל</w:t>
      </w:r>
      <w:r>
        <w:rPr>
          <w:rFonts w:hint="cs"/>
          <w:rtl/>
        </w:rPr>
        <w:t xml:space="preserve">, </w:t>
      </w:r>
      <w:r>
        <w:rPr>
          <w:rtl/>
        </w:rPr>
        <w:t>ארנונה</w:t>
      </w:r>
      <w:r>
        <w:rPr>
          <w:rFonts w:hint="cs"/>
          <w:rtl/>
        </w:rPr>
        <w:t>,</w:t>
      </w:r>
      <w:r>
        <w:rPr>
          <w:rtl/>
        </w:rPr>
        <w:t xml:space="preserve"> מים</w:t>
      </w:r>
      <w:r>
        <w:rPr>
          <w:rFonts w:hint="cs"/>
          <w:rtl/>
        </w:rPr>
        <w:t xml:space="preserve"> ו</w:t>
      </w:r>
      <w:r>
        <w:rPr>
          <w:rtl/>
        </w:rPr>
        <w:t>שכירויות</w:t>
      </w:r>
      <w:r>
        <w:rPr>
          <w:rFonts w:hint="cs"/>
          <w:rtl/>
        </w:rPr>
        <w:t xml:space="preserve"> עלו בשיעורים ממוצעים של כ</w:t>
      </w:r>
      <w:r w:rsidR="00217003">
        <w:rPr>
          <w:rFonts w:hint="cs"/>
          <w:rtl/>
        </w:rPr>
        <w:t>-</w:t>
      </w:r>
      <w:r>
        <w:rPr>
          <w:rFonts w:hint="cs"/>
          <w:rtl/>
        </w:rPr>
        <w:t xml:space="preserve">2% בשנה. </w:t>
      </w:r>
    </w:p>
    <w:p w:rsidR="00897578" w:rsidP="0023206D">
      <w:pPr>
        <w:spacing w:line="269" w:lineRule="auto"/>
        <w:rPr>
          <w:rtl/>
        </w:rPr>
      </w:pPr>
    </w:p>
    <w:p w:rsidR="00647BCF" w:rsidRPr="00647BCF" w:rsidP="0023206D">
      <w:pPr>
        <w:spacing w:line="269" w:lineRule="auto"/>
        <w:rPr>
          <w:rtl/>
        </w:rPr>
      </w:pPr>
      <w:r w:rsidRPr="00647BCF">
        <w:rPr>
          <w:rtl/>
        </w:rPr>
        <w:t>המכון מסר בתגובתו כי אין הלימה מוחלטת בין תוכנית הפרישה שהובילה לצמצום מצבת כוח אדם לבין הציפייה לצמצום שטחים מבונים וכלי רכב. עוד הוסיף המכון כי הוא קשור בהסכמים בכל הנוגע לשטחים המבונים, ואין בכך שמיושמת תוכנית פרישה כדי לסיים מיידית שימוש בנכסים כאלו ואחרים. במשרדים בתל אביב אין שום משרד פנוי ואף בחלק ניכר מחללי המשרדים והמעבדות יושבים בכל שטח מספר בעלי תפקידים, ועל כן גם במקרה שבו צומצם כוח אדם אין הדבר מוביל במישרין לצמצום שטח המשרד או המעבדה הרלוונטיים. לגבי כלי רכב, השיב המכון כי מתוך 44 כלי רכב אשר היו צמודים לבעלי תפקידים שפרשו, צמצם המכון 34 כלי רכב, שהם 77% מכלי הרכב של הפורשים.</w:t>
      </w:r>
    </w:p>
    <w:p w:rsidR="00D05AA6" w:rsidP="0023206D">
      <w:pPr>
        <w:pStyle w:val="a"/>
        <w:spacing w:line="269" w:lineRule="auto"/>
        <w:rPr>
          <w:rtl/>
        </w:rPr>
      </w:pPr>
    </w:p>
    <w:p w:rsidR="003A7A15" w:rsidP="00C74953">
      <w:pPr>
        <w:spacing w:line="269" w:lineRule="auto"/>
        <w:rPr>
          <w:b/>
          <w:bCs/>
          <w:rtl/>
        </w:rPr>
      </w:pPr>
      <w:r w:rsidRPr="00E22BC2">
        <w:rPr>
          <w:rFonts w:hint="eastAsia"/>
          <w:b/>
          <w:bCs/>
          <w:rtl/>
        </w:rPr>
        <w:t>נוכח</w:t>
      </w:r>
      <w:r w:rsidRPr="00E22BC2">
        <w:rPr>
          <w:b/>
          <w:bCs/>
          <w:rtl/>
        </w:rPr>
        <w:t xml:space="preserve"> </w:t>
      </w:r>
      <w:r w:rsidRPr="00E22BC2">
        <w:rPr>
          <w:rFonts w:hint="eastAsia"/>
          <w:b/>
          <w:bCs/>
          <w:rtl/>
        </w:rPr>
        <w:t>פרישת</w:t>
      </w:r>
      <w:r w:rsidRPr="00E22BC2">
        <w:rPr>
          <w:b/>
          <w:bCs/>
          <w:rtl/>
        </w:rPr>
        <w:t xml:space="preserve"> </w:t>
      </w:r>
      <w:r w:rsidRPr="00E22BC2">
        <w:rPr>
          <w:rFonts w:hint="eastAsia"/>
          <w:b/>
          <w:bCs/>
          <w:rtl/>
        </w:rPr>
        <w:t>העובדים</w:t>
      </w:r>
      <w:r w:rsidRPr="00E22BC2">
        <w:rPr>
          <w:b/>
          <w:bCs/>
          <w:rtl/>
        </w:rPr>
        <w:t xml:space="preserve"> </w:t>
      </w:r>
      <w:r w:rsidRPr="00E22BC2">
        <w:rPr>
          <w:rFonts w:hint="eastAsia"/>
          <w:b/>
          <w:bCs/>
          <w:rtl/>
        </w:rPr>
        <w:t>והצפי</w:t>
      </w:r>
      <w:r w:rsidRPr="00E22BC2">
        <w:rPr>
          <w:b/>
          <w:bCs/>
          <w:rtl/>
        </w:rPr>
        <w:t xml:space="preserve"> </w:t>
      </w:r>
      <w:r w:rsidRPr="00E22BC2">
        <w:rPr>
          <w:rFonts w:hint="eastAsia"/>
          <w:b/>
          <w:bCs/>
          <w:rtl/>
        </w:rPr>
        <w:t>לפרישת</w:t>
      </w:r>
      <w:r w:rsidRPr="00E22BC2">
        <w:rPr>
          <w:b/>
          <w:bCs/>
          <w:rtl/>
        </w:rPr>
        <w:t xml:space="preserve"> 200 </w:t>
      </w:r>
      <w:r w:rsidRPr="00E22BC2">
        <w:rPr>
          <w:rFonts w:hint="eastAsia"/>
          <w:b/>
          <w:bCs/>
          <w:rtl/>
        </w:rPr>
        <w:t>עובדים</w:t>
      </w:r>
      <w:r w:rsidRPr="00E22BC2">
        <w:rPr>
          <w:b/>
          <w:bCs/>
          <w:rtl/>
        </w:rPr>
        <w:t xml:space="preserve"> </w:t>
      </w:r>
      <w:r w:rsidRPr="00E22BC2">
        <w:rPr>
          <w:rFonts w:hint="eastAsia"/>
          <w:b/>
          <w:bCs/>
          <w:rtl/>
        </w:rPr>
        <w:t>נוספים</w:t>
      </w:r>
      <w:r w:rsidRPr="00E22BC2">
        <w:rPr>
          <w:b/>
          <w:bCs/>
          <w:rtl/>
        </w:rPr>
        <w:t xml:space="preserve"> (בהתאם לת</w:t>
      </w:r>
      <w:r w:rsidRPr="00E22BC2">
        <w:rPr>
          <w:rFonts w:hint="eastAsia"/>
          <w:b/>
          <w:bCs/>
          <w:rtl/>
        </w:rPr>
        <w:t>ו</w:t>
      </w:r>
      <w:r w:rsidRPr="00E22BC2">
        <w:rPr>
          <w:b/>
          <w:bCs/>
          <w:rtl/>
        </w:rPr>
        <w:t xml:space="preserve">כנית הפרישה מרצון </w:t>
      </w:r>
      <w:r w:rsidRPr="00E22BC2">
        <w:rPr>
          <w:rFonts w:hint="eastAsia"/>
          <w:b/>
          <w:bCs/>
          <w:rtl/>
        </w:rPr>
        <w:t>במימון</w:t>
      </w:r>
      <w:r w:rsidRPr="00E22BC2">
        <w:rPr>
          <w:b/>
          <w:bCs/>
          <w:rtl/>
        </w:rPr>
        <w:t xml:space="preserve"> משרד האוצר), </w:t>
      </w:r>
      <w:r w:rsidRPr="00E22BC2" w:rsidR="00D05AA6">
        <w:rPr>
          <w:rFonts w:hint="eastAsia"/>
          <w:b/>
          <w:bCs/>
          <w:rtl/>
        </w:rPr>
        <w:t>משרד</w:t>
      </w:r>
      <w:r w:rsidRPr="00E22BC2" w:rsidR="00D05AA6">
        <w:rPr>
          <w:b/>
          <w:bCs/>
          <w:rtl/>
        </w:rPr>
        <w:t xml:space="preserve"> מבקר המדינה ממליץ למכון לבחון </w:t>
      </w:r>
      <w:r w:rsidRPr="00E22BC2">
        <w:rPr>
          <w:rFonts w:hint="eastAsia"/>
          <w:b/>
          <w:bCs/>
          <w:rtl/>
        </w:rPr>
        <w:t>מעת</w:t>
      </w:r>
      <w:r w:rsidRPr="00E22BC2">
        <w:rPr>
          <w:b/>
          <w:bCs/>
          <w:rtl/>
        </w:rPr>
        <w:t xml:space="preserve"> לעת את </w:t>
      </w:r>
      <w:r w:rsidRPr="00E22BC2" w:rsidR="00305CCD">
        <w:rPr>
          <w:rFonts w:hint="eastAsia"/>
          <w:b/>
          <w:bCs/>
          <w:rtl/>
        </w:rPr>
        <w:t>מצבת</w:t>
      </w:r>
      <w:r w:rsidRPr="00E22BC2" w:rsidR="00305CCD">
        <w:rPr>
          <w:b/>
          <w:bCs/>
          <w:rtl/>
        </w:rPr>
        <w:t xml:space="preserve"> </w:t>
      </w:r>
      <w:r w:rsidRPr="00E22BC2" w:rsidR="00744846">
        <w:rPr>
          <w:rFonts w:hint="eastAsia"/>
          <w:b/>
          <w:bCs/>
          <w:rtl/>
        </w:rPr>
        <w:t>כלי</w:t>
      </w:r>
      <w:r w:rsidRPr="00E22BC2" w:rsidR="00744846">
        <w:rPr>
          <w:b/>
          <w:bCs/>
          <w:rtl/>
        </w:rPr>
        <w:t xml:space="preserve"> </w:t>
      </w:r>
      <w:r w:rsidRPr="00E22BC2" w:rsidR="00744846">
        <w:rPr>
          <w:rFonts w:hint="eastAsia"/>
          <w:b/>
          <w:bCs/>
          <w:rtl/>
        </w:rPr>
        <w:t>הרכב</w:t>
      </w:r>
      <w:r w:rsidRPr="00E22BC2" w:rsidR="00D05AA6">
        <w:rPr>
          <w:b/>
          <w:bCs/>
          <w:rtl/>
        </w:rPr>
        <w:t xml:space="preserve"> </w:t>
      </w:r>
      <w:r w:rsidRPr="00E22BC2" w:rsidR="00744846">
        <w:rPr>
          <w:rFonts w:hint="eastAsia"/>
          <w:b/>
          <w:bCs/>
          <w:rtl/>
        </w:rPr>
        <w:t>ו</w:t>
      </w:r>
      <w:r w:rsidRPr="00E22BC2" w:rsidR="00B629A6">
        <w:rPr>
          <w:rFonts w:hint="eastAsia"/>
          <w:b/>
          <w:bCs/>
          <w:rtl/>
        </w:rPr>
        <w:t>את</w:t>
      </w:r>
      <w:r w:rsidRPr="00E22BC2" w:rsidR="00B629A6">
        <w:rPr>
          <w:b/>
          <w:bCs/>
          <w:rtl/>
        </w:rPr>
        <w:t xml:space="preserve"> </w:t>
      </w:r>
      <w:r w:rsidRPr="00E22BC2" w:rsidR="00455D33">
        <w:rPr>
          <w:rFonts w:hint="eastAsia"/>
          <w:b/>
          <w:bCs/>
          <w:rtl/>
        </w:rPr>
        <w:t>ניצולת</w:t>
      </w:r>
      <w:r w:rsidRPr="00E22BC2" w:rsidR="00D05AA6">
        <w:rPr>
          <w:b/>
          <w:bCs/>
          <w:rtl/>
        </w:rPr>
        <w:t xml:space="preserve"> השטחים </w:t>
      </w:r>
      <w:r w:rsidRPr="00E22BC2" w:rsidR="00D05AA6">
        <w:rPr>
          <w:rFonts w:hint="eastAsia"/>
          <w:b/>
          <w:bCs/>
          <w:rtl/>
        </w:rPr>
        <w:t>במטרה</w:t>
      </w:r>
      <w:r w:rsidRPr="00E22BC2" w:rsidR="00D05AA6">
        <w:rPr>
          <w:b/>
          <w:bCs/>
          <w:rtl/>
        </w:rPr>
        <w:t xml:space="preserve"> </w:t>
      </w:r>
      <w:r w:rsidRPr="00E22BC2" w:rsidR="00D05AA6">
        <w:rPr>
          <w:rFonts w:hint="eastAsia"/>
          <w:b/>
          <w:bCs/>
          <w:rtl/>
        </w:rPr>
        <w:t>להגביר</w:t>
      </w:r>
      <w:r w:rsidRPr="00E22BC2" w:rsidR="00D05AA6">
        <w:rPr>
          <w:b/>
          <w:bCs/>
          <w:rtl/>
        </w:rPr>
        <w:t xml:space="preserve"> </w:t>
      </w:r>
      <w:r w:rsidRPr="00E22BC2" w:rsidR="00D05AA6">
        <w:rPr>
          <w:rFonts w:hint="eastAsia"/>
          <w:b/>
          <w:bCs/>
          <w:rtl/>
        </w:rPr>
        <w:t>את</w:t>
      </w:r>
      <w:r w:rsidRPr="00E22BC2" w:rsidR="00D05AA6">
        <w:rPr>
          <w:b/>
          <w:bCs/>
          <w:rtl/>
        </w:rPr>
        <w:t xml:space="preserve"> </w:t>
      </w:r>
      <w:r w:rsidRPr="00E22BC2" w:rsidR="00D05AA6">
        <w:rPr>
          <w:rFonts w:hint="eastAsia"/>
          <w:b/>
          <w:bCs/>
          <w:rtl/>
        </w:rPr>
        <w:t>התייעלותו</w:t>
      </w:r>
      <w:r w:rsidRPr="00E22BC2">
        <w:rPr>
          <w:b/>
          <w:bCs/>
          <w:rtl/>
        </w:rPr>
        <w:t xml:space="preserve"> ולהביא לכדי ניצול יעיל של </w:t>
      </w:r>
      <w:r w:rsidRPr="00E22BC2">
        <w:rPr>
          <w:rFonts w:hint="eastAsia"/>
          <w:b/>
          <w:bCs/>
          <w:rtl/>
        </w:rPr>
        <w:t>משאביו</w:t>
      </w:r>
      <w:r w:rsidRPr="00E22BC2">
        <w:rPr>
          <w:b/>
          <w:bCs/>
          <w:rtl/>
        </w:rPr>
        <w:t>.</w:t>
      </w:r>
    </w:p>
    <w:p w:rsidR="008D561F" w:rsidP="0023206D">
      <w:pPr>
        <w:pStyle w:val="a"/>
        <w:spacing w:line="269" w:lineRule="auto"/>
        <w:rPr>
          <w:rtl/>
        </w:rPr>
      </w:pPr>
    </w:p>
    <w:p w:rsidR="008D561F" w:rsidP="0023206D">
      <w:pPr>
        <w:spacing w:line="269" w:lineRule="auto"/>
        <w:rPr>
          <w:b/>
          <w:bCs/>
          <w:rtl/>
        </w:rPr>
      </w:pPr>
      <w:r w:rsidRPr="007A6CB7">
        <w:rPr>
          <w:b/>
          <w:bCs/>
          <w:rtl/>
        </w:rPr>
        <w:t>ממצאי הביקורת מלמדים כי בחלק מהיחסים הפיננסיים של המכון חל שיפור: שיעור הרווח התפעולי</w:t>
      </w:r>
      <w:r w:rsidRPr="00CF4FDA" w:rsidR="00CF4FDA">
        <w:rPr>
          <w:rtl/>
        </w:rPr>
        <w:t xml:space="preserve"> </w:t>
      </w:r>
      <w:r w:rsidR="00CF4FDA">
        <w:rPr>
          <w:b/>
          <w:bCs/>
          <w:rtl/>
        </w:rPr>
        <w:t>(בין השאר בשל פרישת עובדים)</w:t>
      </w:r>
      <w:r w:rsidRPr="007A6CB7">
        <w:rPr>
          <w:b/>
          <w:bCs/>
          <w:rtl/>
        </w:rPr>
        <w:t>, ה-</w:t>
      </w:r>
      <w:r w:rsidRPr="007A6CB7">
        <w:rPr>
          <w:b/>
          <w:bCs/>
        </w:rPr>
        <w:t>EBITDA</w:t>
      </w:r>
      <w:r w:rsidRPr="007A6CB7">
        <w:rPr>
          <w:b/>
          <w:bCs/>
          <w:rtl/>
        </w:rPr>
        <w:t>, היחס השוטף ויחס ההון העצמי השתפרו בשנים 2016</w:t>
      </w:r>
      <w:r w:rsidR="00B629A6">
        <w:rPr>
          <w:rFonts w:hint="cs"/>
          <w:b/>
          <w:bCs/>
          <w:rtl/>
        </w:rPr>
        <w:t xml:space="preserve"> </w:t>
      </w:r>
      <w:r w:rsidRPr="007A6CB7">
        <w:rPr>
          <w:b/>
          <w:bCs/>
          <w:rtl/>
        </w:rPr>
        <w:t>- 2018</w:t>
      </w:r>
      <w:r w:rsidR="00CF4BC1">
        <w:rPr>
          <w:rFonts w:hint="cs"/>
          <w:b/>
          <w:bCs/>
          <w:rtl/>
        </w:rPr>
        <w:t>,</w:t>
      </w:r>
      <w:r w:rsidRPr="007A6CB7">
        <w:rPr>
          <w:b/>
          <w:bCs/>
          <w:rtl/>
        </w:rPr>
        <w:t xml:space="preserve"> ואילו יחס ימי לקוחות בשנים אלו הורע</w:t>
      </w:r>
      <w:r w:rsidR="00CF4BC1">
        <w:rPr>
          <w:rFonts w:hint="cs"/>
          <w:b/>
          <w:bCs/>
          <w:rtl/>
        </w:rPr>
        <w:t>;</w:t>
      </w:r>
      <w:r w:rsidRPr="007A6CB7">
        <w:rPr>
          <w:b/>
          <w:bCs/>
          <w:rtl/>
        </w:rPr>
        <w:t xml:space="preserve"> השקעות נטו ברכוש קבוע של המכון </w:t>
      </w:r>
      <w:r w:rsidRPr="007A6CB7" w:rsidR="00455D33">
        <w:rPr>
          <w:b/>
          <w:bCs/>
          <w:rtl/>
        </w:rPr>
        <w:t>ה</w:t>
      </w:r>
      <w:r w:rsidR="00CF4BC1">
        <w:rPr>
          <w:rFonts w:hint="cs"/>
          <w:b/>
          <w:bCs/>
          <w:rtl/>
        </w:rPr>
        <w:t>יו</w:t>
      </w:r>
      <w:r w:rsidRPr="007A6CB7">
        <w:rPr>
          <w:b/>
          <w:bCs/>
          <w:rtl/>
        </w:rPr>
        <w:t xml:space="preserve"> שליליות</w:t>
      </w:r>
      <w:r w:rsidR="00CF4BC1">
        <w:rPr>
          <w:rFonts w:hint="cs"/>
          <w:b/>
          <w:bCs/>
          <w:rtl/>
        </w:rPr>
        <w:t>,</w:t>
      </w:r>
      <w:r w:rsidRPr="007A6CB7">
        <w:rPr>
          <w:b/>
          <w:bCs/>
          <w:rtl/>
        </w:rPr>
        <w:t xml:space="preserve"> בין </w:t>
      </w:r>
      <w:r w:rsidR="00CF4BC1">
        <w:rPr>
          <w:rFonts w:hint="cs"/>
          <w:b/>
          <w:bCs/>
          <w:rtl/>
        </w:rPr>
        <w:t>ה</w:t>
      </w:r>
      <w:r w:rsidRPr="007A6CB7" w:rsidR="00455D33">
        <w:rPr>
          <w:b/>
          <w:bCs/>
          <w:rtl/>
        </w:rPr>
        <w:t>יתר</w:t>
      </w:r>
      <w:r w:rsidR="00CF4BC1">
        <w:rPr>
          <w:rFonts w:hint="cs"/>
          <w:b/>
          <w:bCs/>
          <w:rtl/>
        </w:rPr>
        <w:t>,</w:t>
      </w:r>
      <w:r w:rsidRPr="007A6CB7">
        <w:rPr>
          <w:b/>
          <w:bCs/>
          <w:rtl/>
        </w:rPr>
        <w:t xml:space="preserve"> בשל אי</w:t>
      </w:r>
      <w:r w:rsidR="00CF4BC1">
        <w:rPr>
          <w:rFonts w:hint="cs"/>
          <w:b/>
          <w:bCs/>
          <w:rtl/>
        </w:rPr>
        <w:t>-</w:t>
      </w:r>
      <w:r w:rsidRPr="007A6CB7">
        <w:rPr>
          <w:b/>
          <w:bCs/>
          <w:rtl/>
        </w:rPr>
        <w:t>ניצול תקציב השקעות</w:t>
      </w:r>
      <w:r w:rsidR="00CF4BC1">
        <w:rPr>
          <w:rFonts w:hint="cs"/>
          <w:b/>
          <w:bCs/>
          <w:rtl/>
        </w:rPr>
        <w:t>;</w:t>
      </w:r>
      <w:r w:rsidRPr="007A6CB7">
        <w:rPr>
          <w:b/>
          <w:bCs/>
          <w:rtl/>
        </w:rPr>
        <w:t xml:space="preserve"> </w:t>
      </w:r>
      <w:r w:rsidR="00C71803">
        <w:rPr>
          <w:rFonts w:hint="cs"/>
          <w:b/>
          <w:bCs/>
          <w:rtl/>
        </w:rPr>
        <w:t>ה</w:t>
      </w:r>
      <w:r w:rsidRPr="007A6CB7">
        <w:rPr>
          <w:b/>
          <w:bCs/>
          <w:rtl/>
        </w:rPr>
        <w:t xml:space="preserve">פרישה </w:t>
      </w:r>
      <w:r w:rsidR="00C71803">
        <w:rPr>
          <w:rFonts w:hint="cs"/>
          <w:b/>
          <w:bCs/>
          <w:rtl/>
        </w:rPr>
        <w:t>ה</w:t>
      </w:r>
      <w:r w:rsidRPr="007A6CB7">
        <w:rPr>
          <w:b/>
          <w:bCs/>
          <w:rtl/>
        </w:rPr>
        <w:t xml:space="preserve">מוקדמת של עובדי </w:t>
      </w:r>
      <w:r w:rsidRPr="00807207">
        <w:rPr>
          <w:b/>
          <w:bCs/>
          <w:rtl/>
        </w:rPr>
        <w:t>המכון</w:t>
      </w:r>
      <w:r w:rsidRPr="00807207" w:rsidR="00C71803">
        <w:rPr>
          <w:rFonts w:hint="cs"/>
          <w:b/>
          <w:bCs/>
          <w:rtl/>
        </w:rPr>
        <w:t xml:space="preserve"> </w:t>
      </w:r>
      <w:r w:rsidRPr="00807207" w:rsidR="00217B6C">
        <w:rPr>
          <w:rFonts w:hint="cs"/>
          <w:b/>
          <w:bCs/>
          <w:rtl/>
        </w:rPr>
        <w:t>הביאו לכדי צמצום חלקי</w:t>
      </w:r>
      <w:r w:rsidRPr="00807207" w:rsidR="00807207">
        <w:rPr>
          <w:rFonts w:hint="cs"/>
          <w:b/>
          <w:bCs/>
          <w:rtl/>
        </w:rPr>
        <w:t xml:space="preserve"> </w:t>
      </w:r>
      <w:r w:rsidRPr="00807207" w:rsidR="00217B6C">
        <w:rPr>
          <w:rFonts w:hint="cs"/>
          <w:b/>
          <w:bCs/>
          <w:rtl/>
        </w:rPr>
        <w:t>ב</w:t>
      </w:r>
      <w:r w:rsidRPr="00807207">
        <w:rPr>
          <w:b/>
          <w:bCs/>
          <w:rtl/>
        </w:rPr>
        <w:t xml:space="preserve">שטחי </w:t>
      </w:r>
      <w:r w:rsidRPr="00807207" w:rsidR="002226DC">
        <w:rPr>
          <w:rFonts w:hint="eastAsia"/>
          <w:b/>
          <w:bCs/>
          <w:rtl/>
        </w:rPr>
        <w:t>ה</w:t>
      </w:r>
      <w:r w:rsidRPr="00807207">
        <w:rPr>
          <w:b/>
          <w:bCs/>
          <w:rtl/>
        </w:rPr>
        <w:t>משרדים</w:t>
      </w:r>
      <w:r w:rsidRPr="00807207" w:rsidR="002226DC">
        <w:rPr>
          <w:b/>
          <w:bCs/>
          <w:rtl/>
        </w:rPr>
        <w:t xml:space="preserve"> </w:t>
      </w:r>
      <w:r w:rsidRPr="00807207">
        <w:rPr>
          <w:b/>
          <w:bCs/>
          <w:rtl/>
        </w:rPr>
        <w:t>ב</w:t>
      </w:r>
      <w:r w:rsidRPr="00807207" w:rsidR="00C71803">
        <w:rPr>
          <w:rFonts w:hint="eastAsia"/>
          <w:b/>
          <w:bCs/>
          <w:rtl/>
        </w:rPr>
        <w:t>חלק</w:t>
      </w:r>
      <w:r w:rsidRPr="00807207" w:rsidR="00C71803">
        <w:rPr>
          <w:b/>
          <w:bCs/>
          <w:rtl/>
        </w:rPr>
        <w:t xml:space="preserve"> </w:t>
      </w:r>
      <w:r w:rsidRPr="00807207" w:rsidR="00C71803">
        <w:rPr>
          <w:rFonts w:hint="eastAsia"/>
          <w:b/>
          <w:bCs/>
          <w:rtl/>
        </w:rPr>
        <w:t>מסניפי</w:t>
      </w:r>
      <w:r w:rsidRPr="00807207" w:rsidR="00C71803">
        <w:rPr>
          <w:b/>
          <w:bCs/>
          <w:rtl/>
        </w:rPr>
        <w:t xml:space="preserve"> </w:t>
      </w:r>
      <w:r w:rsidRPr="00807207" w:rsidR="00C71803">
        <w:rPr>
          <w:rFonts w:hint="eastAsia"/>
          <w:b/>
          <w:bCs/>
          <w:rtl/>
        </w:rPr>
        <w:t>המכון</w:t>
      </w:r>
      <w:r w:rsidRPr="00807207" w:rsidR="00217B6C">
        <w:rPr>
          <w:rFonts w:hint="cs"/>
          <w:b/>
          <w:bCs/>
          <w:rtl/>
        </w:rPr>
        <w:t xml:space="preserve"> כמו גם במצבת כלי הרכב</w:t>
      </w:r>
      <w:r w:rsidRPr="00807207" w:rsidR="00C71803">
        <w:rPr>
          <w:b/>
          <w:bCs/>
          <w:rtl/>
        </w:rPr>
        <w:t xml:space="preserve">. </w:t>
      </w:r>
    </w:p>
    <w:p w:rsidR="00D970A4" w:rsidP="00405BF6">
      <w:pPr>
        <w:pStyle w:val="a"/>
        <w:rPr>
          <w:rtl/>
        </w:rPr>
      </w:pPr>
    </w:p>
    <w:p w:rsidR="00D05AA6" w:rsidP="0023206D">
      <w:pPr>
        <w:pStyle w:val="Heading2"/>
        <w:spacing w:before="0" w:line="269" w:lineRule="auto"/>
        <w:ind w:left="1800"/>
        <w:jc w:val="both"/>
        <w:rPr>
          <w:rtl/>
        </w:rPr>
      </w:pPr>
      <w:r>
        <w:rPr>
          <w:rFonts w:hint="cs"/>
          <w:rtl/>
        </w:rPr>
        <w:t>עבודת רואה החשבון המבקר</w:t>
      </w:r>
    </w:p>
    <w:p w:rsidR="000123F4" w:rsidP="00405BF6">
      <w:pPr>
        <w:pStyle w:val="a"/>
        <w:rPr>
          <w:rtl/>
        </w:rPr>
      </w:pPr>
    </w:p>
    <w:p w:rsidR="00405BF6" w:rsidRPr="00405BF6" w:rsidP="00405BF6">
      <w:pPr>
        <w:pStyle w:val="a"/>
        <w:rPr>
          <w:rtl/>
        </w:rPr>
      </w:pPr>
    </w:p>
    <w:p w:rsidR="00D05AA6" w:rsidRPr="009D5B82" w:rsidP="0023206D">
      <w:pPr>
        <w:pStyle w:val="Heading3"/>
        <w:spacing w:before="0" w:line="269" w:lineRule="auto"/>
        <w:rPr>
          <w:rtl/>
        </w:rPr>
      </w:pPr>
      <w:r>
        <w:rPr>
          <w:rFonts w:hint="cs"/>
          <w:rtl/>
        </w:rPr>
        <w:t xml:space="preserve">חוות </w:t>
      </w:r>
      <w:r w:rsidR="004528CE">
        <w:rPr>
          <w:rFonts w:hint="cs"/>
          <w:rtl/>
        </w:rPr>
        <w:t>ה</w:t>
      </w:r>
      <w:r w:rsidR="00455D33">
        <w:rPr>
          <w:rFonts w:hint="cs"/>
          <w:rtl/>
        </w:rPr>
        <w:t>דעת</w:t>
      </w:r>
      <w:r w:rsidR="004528CE">
        <w:rPr>
          <w:rFonts w:hint="cs"/>
          <w:rtl/>
        </w:rPr>
        <w:t xml:space="preserve"> של</w:t>
      </w:r>
      <w:r>
        <w:rPr>
          <w:rFonts w:hint="cs"/>
          <w:rtl/>
        </w:rPr>
        <w:t xml:space="preserve"> רואה </w:t>
      </w:r>
      <w:r w:rsidR="004528CE">
        <w:rPr>
          <w:rFonts w:hint="cs"/>
          <w:rtl/>
        </w:rPr>
        <w:t>ה</w:t>
      </w:r>
      <w:r w:rsidR="00455D33">
        <w:rPr>
          <w:rFonts w:hint="cs"/>
          <w:rtl/>
        </w:rPr>
        <w:t xml:space="preserve">חשבון </w:t>
      </w:r>
      <w:r w:rsidR="004528CE">
        <w:rPr>
          <w:rFonts w:hint="cs"/>
          <w:rtl/>
        </w:rPr>
        <w:t>ה</w:t>
      </w:r>
      <w:r w:rsidR="00455D33">
        <w:rPr>
          <w:rFonts w:hint="cs"/>
          <w:rtl/>
        </w:rPr>
        <w:t>מבקר</w:t>
      </w:r>
    </w:p>
    <w:p w:rsidR="00D05AA6" w:rsidP="0023206D">
      <w:pPr>
        <w:pStyle w:val="a"/>
        <w:spacing w:line="269" w:lineRule="auto"/>
        <w:rPr>
          <w:rtl/>
        </w:rPr>
      </w:pPr>
    </w:p>
    <w:p w:rsidR="00D05AA6" w:rsidP="0023206D">
      <w:pPr>
        <w:spacing w:line="269" w:lineRule="auto"/>
        <w:rPr>
          <w:rtl/>
        </w:rPr>
      </w:pPr>
      <w:r w:rsidRPr="00C42452">
        <w:rPr>
          <w:rtl/>
        </w:rPr>
        <w:t xml:space="preserve">חוות דעת רואה חשבון מבקר </w:t>
      </w:r>
      <w:r>
        <w:rPr>
          <w:rFonts w:hint="cs"/>
          <w:rtl/>
        </w:rPr>
        <w:t>(להלן - חוות הדעת</w:t>
      </w:r>
      <w:r w:rsidR="00455D33">
        <w:rPr>
          <w:rFonts w:hint="cs"/>
          <w:rtl/>
        </w:rPr>
        <w:t>)</w:t>
      </w:r>
      <w:r>
        <w:rPr>
          <w:rFonts w:hint="cs"/>
          <w:rtl/>
        </w:rPr>
        <w:t xml:space="preserve"> </w:t>
      </w:r>
      <w:r w:rsidRPr="00C42452">
        <w:rPr>
          <w:rtl/>
        </w:rPr>
        <w:t xml:space="preserve">היא התוצר הסופי של </w:t>
      </w:r>
      <w:r w:rsidRPr="0023621B" w:rsidR="002B2869">
        <w:rPr>
          <w:rtl/>
        </w:rPr>
        <w:t xml:space="preserve">עבודת </w:t>
      </w:r>
      <w:r w:rsidRPr="00C42452">
        <w:rPr>
          <w:rtl/>
        </w:rPr>
        <w:t xml:space="preserve">רואה החשבון על </w:t>
      </w:r>
      <w:r w:rsidRPr="0023621B" w:rsidR="002B2869">
        <w:rPr>
          <w:rtl/>
        </w:rPr>
        <w:t>דוחות</w:t>
      </w:r>
      <w:r w:rsidR="00C44B91">
        <w:rPr>
          <w:rFonts w:hint="cs"/>
          <w:rtl/>
        </w:rPr>
        <w:t>יה</w:t>
      </w:r>
      <w:r w:rsidRPr="0023621B" w:rsidR="002B2869">
        <w:rPr>
          <w:rtl/>
        </w:rPr>
        <w:t xml:space="preserve"> </w:t>
      </w:r>
      <w:r w:rsidR="00C44B91">
        <w:rPr>
          <w:rFonts w:hint="cs"/>
          <w:rtl/>
        </w:rPr>
        <w:t>ה</w:t>
      </w:r>
      <w:r w:rsidRPr="0023621B" w:rsidR="002B2869">
        <w:rPr>
          <w:rtl/>
        </w:rPr>
        <w:t>כספיים</w:t>
      </w:r>
      <w:r w:rsidRPr="00C42452">
        <w:rPr>
          <w:rtl/>
        </w:rPr>
        <w:t xml:space="preserve"> של הישות </w:t>
      </w:r>
      <w:r w:rsidRPr="007A6CB7">
        <w:rPr>
          <w:rtl/>
        </w:rPr>
        <w:t>המבוקרת</w:t>
      </w:r>
      <w:r w:rsidRPr="007A6CB7">
        <w:rPr>
          <w:rFonts w:hint="cs"/>
          <w:rtl/>
        </w:rPr>
        <w:t xml:space="preserve">. </w:t>
      </w:r>
      <w:r w:rsidRPr="007A6CB7">
        <w:rPr>
          <w:rtl/>
        </w:rPr>
        <w:t xml:space="preserve">מטרת עבודת הביקורת של רואה החשבון המבקר היא לאפשר לו לחוות </w:t>
      </w:r>
      <w:r w:rsidR="00C44B91">
        <w:rPr>
          <w:rFonts w:hint="cs"/>
          <w:rtl/>
        </w:rPr>
        <w:t xml:space="preserve">את </w:t>
      </w:r>
      <w:r w:rsidRPr="007A6CB7">
        <w:rPr>
          <w:rtl/>
        </w:rPr>
        <w:t xml:space="preserve">דעתו על כך </w:t>
      </w:r>
      <w:r w:rsidRPr="007A6CB7">
        <w:rPr>
          <w:rFonts w:hint="eastAsia"/>
          <w:rtl/>
        </w:rPr>
        <w:t>ש</w:t>
      </w:r>
      <w:r w:rsidRPr="007A6CB7">
        <w:rPr>
          <w:rtl/>
        </w:rPr>
        <w:t>הדוחות הכספיים משקפים את מצבה הכספי</w:t>
      </w:r>
      <w:r w:rsidR="00C95EC3">
        <w:rPr>
          <w:rFonts w:hint="cs"/>
          <w:rtl/>
        </w:rPr>
        <w:t xml:space="preserve"> של החברה</w:t>
      </w:r>
      <w:r w:rsidRPr="007A6CB7" w:rsidR="00455D33">
        <w:rPr>
          <w:rtl/>
        </w:rPr>
        <w:t xml:space="preserve">, </w:t>
      </w:r>
      <w:r w:rsidR="00C95EC3">
        <w:rPr>
          <w:rFonts w:hint="cs"/>
          <w:rtl/>
        </w:rPr>
        <w:t>את</w:t>
      </w:r>
      <w:r w:rsidRPr="007A6CB7">
        <w:rPr>
          <w:rtl/>
        </w:rPr>
        <w:t xml:space="preserve"> תוצאות פעולותיה, </w:t>
      </w:r>
      <w:r w:rsidR="00C95EC3">
        <w:rPr>
          <w:rFonts w:hint="cs"/>
          <w:rtl/>
        </w:rPr>
        <w:t xml:space="preserve">את </w:t>
      </w:r>
      <w:r w:rsidRPr="007A6CB7">
        <w:rPr>
          <w:rtl/>
        </w:rPr>
        <w:t xml:space="preserve">השינויים בהונה העצמי </w:t>
      </w:r>
      <w:r w:rsidRPr="007A6CB7" w:rsidR="00455D33">
        <w:rPr>
          <w:rtl/>
        </w:rPr>
        <w:t>ו</w:t>
      </w:r>
      <w:r w:rsidR="00C95EC3">
        <w:rPr>
          <w:rFonts w:hint="cs"/>
          <w:rtl/>
        </w:rPr>
        <w:t xml:space="preserve">את </w:t>
      </w:r>
      <w:r w:rsidRPr="007A6CB7" w:rsidR="00455D33">
        <w:rPr>
          <w:rtl/>
        </w:rPr>
        <w:t>תזרימי</w:t>
      </w:r>
      <w:r w:rsidRPr="007A6CB7">
        <w:rPr>
          <w:rtl/>
        </w:rPr>
        <w:t xml:space="preserve"> המזומנים שלה. מתוך הכרה בחשיבות</w:t>
      </w:r>
      <w:r w:rsidRPr="007A6CB7">
        <w:rPr>
          <w:rFonts w:hint="eastAsia"/>
          <w:rtl/>
        </w:rPr>
        <w:t>ה</w:t>
      </w:r>
      <w:r w:rsidRPr="007A6CB7">
        <w:rPr>
          <w:rtl/>
        </w:rPr>
        <w:t xml:space="preserve"> של </w:t>
      </w:r>
      <w:r w:rsidRPr="007A6CB7">
        <w:rPr>
          <w:rFonts w:hint="eastAsia"/>
          <w:rtl/>
        </w:rPr>
        <w:t>חוות</w:t>
      </w:r>
      <w:r w:rsidRPr="007A6CB7">
        <w:rPr>
          <w:rtl/>
        </w:rPr>
        <w:t xml:space="preserve"> </w:t>
      </w:r>
      <w:r w:rsidRPr="007A6CB7">
        <w:rPr>
          <w:rFonts w:hint="eastAsia"/>
          <w:rtl/>
        </w:rPr>
        <w:t>הדעת</w:t>
      </w:r>
      <w:r>
        <w:rPr>
          <w:rStyle w:val="FootnoteReference1"/>
          <w:rtl/>
        </w:rPr>
        <w:footnoteReference w:id="60"/>
      </w:r>
      <w:r w:rsidRPr="007A6CB7">
        <w:rPr>
          <w:rtl/>
        </w:rPr>
        <w:t xml:space="preserve"> </w:t>
      </w:r>
      <w:r w:rsidRPr="007A6CB7">
        <w:rPr>
          <w:rFonts w:hint="eastAsia"/>
          <w:rtl/>
        </w:rPr>
        <w:t>והחשיבות</w:t>
      </w:r>
      <w:r w:rsidRPr="007A6CB7">
        <w:rPr>
          <w:rtl/>
        </w:rPr>
        <w:t xml:space="preserve"> </w:t>
      </w:r>
      <w:r w:rsidRPr="007A6CB7">
        <w:rPr>
          <w:rFonts w:hint="eastAsia"/>
          <w:rtl/>
        </w:rPr>
        <w:t>ב</w:t>
      </w:r>
      <w:r w:rsidRPr="007A6CB7">
        <w:rPr>
          <w:rtl/>
        </w:rPr>
        <w:t xml:space="preserve">העברת מסר ברור </w:t>
      </w:r>
      <w:r w:rsidRPr="007A6CB7">
        <w:rPr>
          <w:rFonts w:hint="eastAsia"/>
          <w:rtl/>
        </w:rPr>
        <w:t>ו</w:t>
      </w:r>
      <w:r w:rsidRPr="007A6CB7">
        <w:rPr>
          <w:rtl/>
        </w:rPr>
        <w:t>חד</w:t>
      </w:r>
      <w:r w:rsidR="00C95EC3">
        <w:rPr>
          <w:rFonts w:hint="cs"/>
          <w:rtl/>
        </w:rPr>
        <w:t>-</w:t>
      </w:r>
      <w:r w:rsidRPr="007A6CB7">
        <w:rPr>
          <w:rtl/>
        </w:rPr>
        <w:t xml:space="preserve">משמעי, נקבע נוסח אחיד </w:t>
      </w:r>
      <w:r w:rsidRPr="007A6CB7">
        <w:rPr>
          <w:rFonts w:hint="eastAsia"/>
          <w:rtl/>
        </w:rPr>
        <w:t>לחוות</w:t>
      </w:r>
      <w:r w:rsidRPr="007A6CB7">
        <w:rPr>
          <w:rtl/>
        </w:rPr>
        <w:t xml:space="preserve"> </w:t>
      </w:r>
      <w:r w:rsidRPr="007A6CB7">
        <w:rPr>
          <w:rFonts w:hint="eastAsia"/>
          <w:rtl/>
        </w:rPr>
        <w:t>הדעת</w:t>
      </w:r>
      <w:r w:rsidRPr="007A6CB7">
        <w:rPr>
          <w:rtl/>
        </w:rPr>
        <w:t xml:space="preserve"> וכן </w:t>
      </w:r>
      <w:r w:rsidR="00C95EC3">
        <w:rPr>
          <w:rFonts w:hint="cs"/>
          <w:rtl/>
        </w:rPr>
        <w:t>תבניות</w:t>
      </w:r>
      <w:r w:rsidRPr="007A6CB7">
        <w:rPr>
          <w:rtl/>
        </w:rPr>
        <w:t xml:space="preserve"> ניסוח מוסכמות למקרים </w:t>
      </w:r>
      <w:r w:rsidR="00C95EC3">
        <w:rPr>
          <w:rFonts w:hint="cs"/>
          <w:rtl/>
        </w:rPr>
        <w:t>ש</w:t>
      </w:r>
      <w:r w:rsidRPr="007A6CB7" w:rsidR="00455D33">
        <w:rPr>
          <w:rtl/>
        </w:rPr>
        <w:t>בהם</w:t>
      </w:r>
      <w:r w:rsidRPr="007A6CB7">
        <w:rPr>
          <w:rtl/>
        </w:rPr>
        <w:t xml:space="preserve"> התעורר צורך </w:t>
      </w:r>
      <w:r w:rsidR="00C95EC3">
        <w:rPr>
          <w:rFonts w:hint="cs"/>
          <w:rtl/>
        </w:rPr>
        <w:t>בקרב</w:t>
      </w:r>
      <w:r w:rsidRPr="007A6CB7">
        <w:rPr>
          <w:rtl/>
        </w:rPr>
        <w:t xml:space="preserve"> רואה החשבון המבקר לסטות מהנוסח האחיד. כמו כן מכתיבה לשכת רואי החשבון כיצד </w:t>
      </w:r>
      <w:r w:rsidR="007721D5">
        <w:rPr>
          <w:rFonts w:hint="cs"/>
          <w:rtl/>
        </w:rPr>
        <w:t>ינוסחו</w:t>
      </w:r>
      <w:r w:rsidRPr="007A6CB7">
        <w:rPr>
          <w:rtl/>
        </w:rPr>
        <w:t xml:space="preserve"> הסתייגויות מהנוסח האחיד.</w:t>
      </w:r>
    </w:p>
    <w:p w:rsidR="00D05AA6" w:rsidP="0023206D">
      <w:pPr>
        <w:pStyle w:val="a"/>
        <w:spacing w:line="269" w:lineRule="auto"/>
        <w:rPr>
          <w:rtl/>
        </w:rPr>
      </w:pPr>
    </w:p>
    <w:p w:rsidR="00D05AA6" w:rsidP="0023206D">
      <w:pPr>
        <w:spacing w:line="269" w:lineRule="auto"/>
        <w:rPr>
          <w:rtl/>
        </w:rPr>
      </w:pPr>
      <w:r>
        <w:rPr>
          <w:rFonts w:hint="cs"/>
          <w:b/>
          <w:bCs/>
          <w:rtl/>
        </w:rPr>
        <w:t>הביקורת</w:t>
      </w:r>
      <w:r w:rsidRPr="009C0D8E">
        <w:rPr>
          <w:rFonts w:hint="cs"/>
          <w:b/>
          <w:bCs/>
          <w:rtl/>
        </w:rPr>
        <w:t xml:space="preserve"> מצאה כי בשנים </w:t>
      </w:r>
      <w:r>
        <w:rPr>
          <w:rFonts w:hint="cs"/>
          <w:b/>
          <w:bCs/>
          <w:rtl/>
        </w:rPr>
        <w:t>2016 - 2018</w:t>
      </w:r>
      <w:r w:rsidRPr="009C0D8E">
        <w:rPr>
          <w:rFonts w:hint="cs"/>
          <w:b/>
          <w:bCs/>
          <w:rtl/>
        </w:rPr>
        <w:t xml:space="preserve">, רואה חשבון מבקר שביקר את הדוחות הכספיים של המכון נתן חוות דעת </w:t>
      </w:r>
      <w:r>
        <w:rPr>
          <w:rFonts w:hint="cs"/>
          <w:b/>
          <w:bCs/>
          <w:rtl/>
        </w:rPr>
        <w:t xml:space="preserve">ללא </w:t>
      </w:r>
      <w:r w:rsidRPr="00410062">
        <w:rPr>
          <w:b/>
          <w:bCs/>
          <w:rtl/>
        </w:rPr>
        <w:t>הסתייגות או הימנעות</w:t>
      </w:r>
      <w:r w:rsidRPr="009C0D8E">
        <w:rPr>
          <w:rFonts w:hint="cs"/>
          <w:b/>
          <w:bCs/>
          <w:rtl/>
        </w:rPr>
        <w:t>.</w:t>
      </w:r>
      <w:r>
        <w:rPr>
          <w:rFonts w:hint="cs"/>
          <w:b/>
          <w:bCs/>
          <w:rtl/>
        </w:rPr>
        <w:t xml:space="preserve"> עם זאת, הסב רואה החשבון המבקר את</w:t>
      </w:r>
      <w:r w:rsidRPr="008315F6">
        <w:rPr>
          <w:b/>
          <w:bCs/>
          <w:rtl/>
        </w:rPr>
        <w:t xml:space="preserve"> תשומת ל</w:t>
      </w:r>
      <w:r>
        <w:rPr>
          <w:rFonts w:hint="cs"/>
          <w:b/>
          <w:bCs/>
          <w:rtl/>
        </w:rPr>
        <w:t>י</w:t>
      </w:r>
      <w:r w:rsidRPr="008315F6">
        <w:rPr>
          <w:b/>
          <w:bCs/>
          <w:rtl/>
        </w:rPr>
        <w:t>ב</w:t>
      </w:r>
      <w:r>
        <w:rPr>
          <w:rFonts w:hint="cs"/>
          <w:b/>
          <w:bCs/>
          <w:rtl/>
        </w:rPr>
        <w:t xml:space="preserve">ם של </w:t>
      </w:r>
      <w:r w:rsidRPr="0023621B" w:rsidR="002B2869">
        <w:rPr>
          <w:rFonts w:hint="cs"/>
          <w:b/>
          <w:bCs/>
          <w:rtl/>
        </w:rPr>
        <w:t>קורא</w:t>
      </w:r>
      <w:r w:rsidR="007721D5">
        <w:rPr>
          <w:rFonts w:hint="cs"/>
          <w:b/>
          <w:bCs/>
          <w:rtl/>
        </w:rPr>
        <w:t>י</w:t>
      </w:r>
      <w:r>
        <w:rPr>
          <w:rFonts w:hint="cs"/>
          <w:b/>
          <w:bCs/>
          <w:rtl/>
        </w:rPr>
        <w:t xml:space="preserve"> הדוחות הכספיים לתיקוני חקיקה אשר פתחו בהדרגה את בדיקת </w:t>
      </w:r>
      <w:r w:rsidR="00455D33">
        <w:rPr>
          <w:rFonts w:hint="cs"/>
          <w:b/>
          <w:bCs/>
          <w:rtl/>
        </w:rPr>
        <w:t>היבוא</w:t>
      </w:r>
      <w:r>
        <w:rPr>
          <w:rFonts w:hint="cs"/>
          <w:b/>
          <w:bCs/>
          <w:rtl/>
        </w:rPr>
        <w:t xml:space="preserve"> לתחרות. </w:t>
      </w:r>
    </w:p>
    <w:p w:rsidR="00D05AA6" w:rsidP="0023206D">
      <w:pPr>
        <w:spacing w:line="269" w:lineRule="auto"/>
        <w:rPr>
          <w:rtl/>
        </w:rPr>
      </w:pPr>
      <w:r>
        <w:rPr>
          <w:rFonts w:hint="cs"/>
          <w:rtl/>
        </w:rPr>
        <w:t xml:space="preserve"> </w:t>
      </w:r>
    </w:p>
    <w:p w:rsidR="001D3EC4" w:rsidP="0023206D">
      <w:pPr>
        <w:bidi w:val="0"/>
        <w:spacing w:line="269" w:lineRule="auto"/>
        <w:rPr>
          <w:rFonts w:eastAsiaTheme="majorEastAsia"/>
          <w:bCs/>
          <w:szCs w:val="28"/>
          <w:u w:val="single"/>
          <w:rtl/>
        </w:rPr>
      </w:pPr>
      <w:r>
        <w:rPr>
          <w:rtl/>
        </w:rPr>
        <w:br w:type="page"/>
      </w:r>
    </w:p>
    <w:p w:rsidR="00D05AA6" w:rsidRPr="0048618B" w:rsidP="0023206D">
      <w:pPr>
        <w:pStyle w:val="Heading3"/>
        <w:spacing w:before="0" w:line="269" w:lineRule="auto"/>
        <w:rPr>
          <w:rtl/>
        </w:rPr>
      </w:pPr>
      <w:r>
        <w:rPr>
          <w:rFonts w:hint="cs"/>
          <w:rtl/>
        </w:rPr>
        <w:t xml:space="preserve">תקופת </w:t>
      </w:r>
      <w:r w:rsidR="004528CE">
        <w:rPr>
          <w:rFonts w:hint="cs"/>
          <w:rtl/>
        </w:rPr>
        <w:t>ה</w:t>
      </w:r>
      <w:r w:rsidR="00455D33">
        <w:rPr>
          <w:rFonts w:hint="cs"/>
          <w:rtl/>
        </w:rPr>
        <w:t>כהונה</w:t>
      </w:r>
      <w:r w:rsidR="004528CE">
        <w:rPr>
          <w:rFonts w:hint="cs"/>
          <w:rtl/>
        </w:rPr>
        <w:t xml:space="preserve"> של</w:t>
      </w:r>
      <w:r>
        <w:rPr>
          <w:rFonts w:hint="cs"/>
          <w:rtl/>
        </w:rPr>
        <w:t xml:space="preserve"> רואה החשבון</w:t>
      </w:r>
      <w:r w:rsidRPr="0048618B">
        <w:rPr>
          <w:rtl/>
        </w:rPr>
        <w:t xml:space="preserve"> </w:t>
      </w:r>
      <w:r>
        <w:rPr>
          <w:rFonts w:hint="cs"/>
          <w:rtl/>
        </w:rPr>
        <w:t>ה</w:t>
      </w:r>
      <w:r w:rsidRPr="0048618B">
        <w:rPr>
          <w:rtl/>
        </w:rPr>
        <w:t>מבקר</w:t>
      </w:r>
    </w:p>
    <w:p w:rsidR="00D05AA6" w:rsidP="0023206D">
      <w:pPr>
        <w:pStyle w:val="a"/>
        <w:spacing w:line="269" w:lineRule="auto"/>
        <w:rPr>
          <w:rtl/>
        </w:rPr>
      </w:pPr>
    </w:p>
    <w:p w:rsidR="00D05AA6" w:rsidP="0023206D">
      <w:pPr>
        <w:spacing w:line="269" w:lineRule="auto"/>
        <w:rPr>
          <w:rtl/>
        </w:rPr>
      </w:pPr>
      <w:r w:rsidRPr="0048618B">
        <w:rPr>
          <w:rtl/>
        </w:rPr>
        <w:t>חוק התקנים קבע כי אחד מתפקידיו של הוועד הפועל הוא מינוי רואה חשבון מבקר</w:t>
      </w:r>
      <w:r>
        <w:rPr>
          <w:rFonts w:hint="cs"/>
          <w:rtl/>
        </w:rPr>
        <w:t>, אך החוק לא קצב את תקופת כהונתו</w:t>
      </w:r>
      <w:r w:rsidRPr="0048618B">
        <w:rPr>
          <w:rtl/>
        </w:rPr>
        <w:t xml:space="preserve">. </w:t>
      </w:r>
      <w:r>
        <w:rPr>
          <w:rFonts w:hint="cs"/>
          <w:rtl/>
        </w:rPr>
        <w:t xml:space="preserve">לשם השוואה, כללי החברות הממשלתיות (מינוי רואי חשבון ושכרם), התשנ"ד-1994 קבעו כי התקופה הכוללת של מינוי רואה חשבון מבקר לא תעלה על שש שנים רצופות </w:t>
      </w:r>
      <w:r w:rsidR="00455D33">
        <w:rPr>
          <w:rFonts w:hint="cs"/>
          <w:rtl/>
        </w:rPr>
        <w:t>ו</w:t>
      </w:r>
      <w:r w:rsidR="00FA77B3">
        <w:rPr>
          <w:rFonts w:hint="cs"/>
          <w:rtl/>
        </w:rPr>
        <w:t xml:space="preserve">כי </w:t>
      </w:r>
      <w:r w:rsidR="00455D33">
        <w:rPr>
          <w:rFonts w:hint="cs"/>
          <w:rtl/>
        </w:rPr>
        <w:t>רשות</w:t>
      </w:r>
      <w:r>
        <w:rPr>
          <w:rFonts w:hint="cs"/>
          <w:rtl/>
        </w:rPr>
        <w:t xml:space="preserve"> החברות הממשלתיות רשאית לאשר להאריך </w:t>
      </w:r>
      <w:r w:rsidR="005F7C54">
        <w:rPr>
          <w:rFonts w:hint="cs"/>
          <w:rtl/>
        </w:rPr>
        <w:t>זאת בשנת</w:t>
      </w:r>
      <w:r>
        <w:rPr>
          <w:rFonts w:hint="cs"/>
          <w:rtl/>
        </w:rPr>
        <w:t xml:space="preserve"> כהונה נוספת. כללי </w:t>
      </w:r>
      <w:r w:rsidRPr="005D4DDA">
        <w:rPr>
          <w:rtl/>
        </w:rPr>
        <w:t>החברות הממשלתיות</w:t>
      </w:r>
      <w:r>
        <w:rPr>
          <w:rFonts w:hint="cs"/>
          <w:rtl/>
        </w:rPr>
        <w:t xml:space="preserve"> אינם חלים על המכון.</w:t>
      </w:r>
      <w:r w:rsidRPr="00DB7F9C">
        <w:rPr>
          <w:rtl/>
        </w:rPr>
        <w:t xml:space="preserve"> </w:t>
      </w:r>
    </w:p>
    <w:p w:rsidR="00D05AA6" w:rsidP="0023206D">
      <w:pPr>
        <w:pStyle w:val="a"/>
        <w:spacing w:line="269" w:lineRule="auto"/>
        <w:rPr>
          <w:rtl/>
        </w:rPr>
      </w:pPr>
    </w:p>
    <w:p w:rsidR="00D05AA6" w:rsidRPr="0048618B" w:rsidP="0023206D">
      <w:pPr>
        <w:spacing w:line="269" w:lineRule="auto"/>
        <w:rPr>
          <w:rtl/>
        </w:rPr>
      </w:pPr>
      <w:r w:rsidRPr="0048618B">
        <w:rPr>
          <w:rtl/>
        </w:rPr>
        <w:t xml:space="preserve">רואה החשבון המבקר של המכון נבחר על </w:t>
      </w:r>
      <w:r w:rsidRPr="0048618B" w:rsidR="00455D33">
        <w:rPr>
          <w:rtl/>
        </w:rPr>
        <w:t>יד</w:t>
      </w:r>
      <w:r w:rsidR="00F11D5E">
        <w:rPr>
          <w:rFonts w:hint="cs"/>
          <w:rtl/>
        </w:rPr>
        <w:t>י</w:t>
      </w:r>
      <w:r w:rsidRPr="0048618B">
        <w:rPr>
          <w:rtl/>
        </w:rPr>
        <w:t xml:space="preserve"> ועדת איתור</w:t>
      </w:r>
      <w:r w:rsidR="005F7C54">
        <w:rPr>
          <w:rFonts w:hint="cs"/>
          <w:rtl/>
        </w:rPr>
        <w:t>,</w:t>
      </w:r>
      <w:r w:rsidRPr="0048618B">
        <w:rPr>
          <w:rtl/>
        </w:rPr>
        <w:t xml:space="preserve"> ומינויו אושר בשנת 2012 בישיבת המועצה הכללית של המכון. חוזה העסקה של רואה החשבון מתחדש מדי שנה, אך אינו מוגבל </w:t>
      </w:r>
      <w:r w:rsidRPr="00BA2B41" w:rsidR="00F400EF">
        <w:rPr>
          <w:u w:val="single"/>
          <w:rtl/>
        </w:rPr>
        <w:t>בזמן</w:t>
      </w:r>
      <w:r w:rsidRPr="0048618B">
        <w:rPr>
          <w:rtl/>
        </w:rPr>
        <w:t xml:space="preserve">. בפברואר 2017 החליט הוועד הפועל להמשיך את העסקתו של רואה החשבון המבקר עד סוף שנת 2017. עוד החליט הוועד הפועל כי ועדת הכספים תקבע נוהל לצורך התקשרות עם משרד רואה חשבון. </w:t>
      </w:r>
    </w:p>
    <w:p w:rsidR="00D05AA6" w:rsidRPr="0048618B" w:rsidP="0023206D">
      <w:pPr>
        <w:spacing w:line="269" w:lineRule="auto"/>
        <w:ind w:left="-567"/>
        <w:rPr>
          <w:szCs w:val="20"/>
          <w:rtl/>
        </w:rPr>
      </w:pPr>
    </w:p>
    <w:p w:rsidR="00D05AA6" w:rsidRPr="007A6CB7" w:rsidP="0023206D">
      <w:pPr>
        <w:spacing w:line="269" w:lineRule="auto"/>
        <w:rPr>
          <w:rtl/>
        </w:rPr>
      </w:pPr>
      <w:r w:rsidRPr="003661AE">
        <w:rPr>
          <w:rtl/>
        </w:rPr>
        <w:t xml:space="preserve">נמצא כי </w:t>
      </w:r>
      <w:r w:rsidRPr="003661AE">
        <w:rPr>
          <w:rFonts w:hint="cs"/>
          <w:rtl/>
        </w:rPr>
        <w:t xml:space="preserve">רואה החשבון המבקר של המכון נבחר על </w:t>
      </w:r>
      <w:r w:rsidRPr="007A6CB7">
        <w:rPr>
          <w:rFonts w:hint="cs"/>
          <w:rtl/>
        </w:rPr>
        <w:t>ידי ועדת איתור</w:t>
      </w:r>
      <w:r w:rsidR="00F400EF">
        <w:rPr>
          <w:rFonts w:hint="cs"/>
          <w:rtl/>
        </w:rPr>
        <w:t>,</w:t>
      </w:r>
      <w:r w:rsidRPr="007A6CB7">
        <w:rPr>
          <w:rFonts w:hint="cs"/>
          <w:rtl/>
        </w:rPr>
        <w:t xml:space="preserve"> ומינויו אושר בשנת 2012 בישיבת המועצה הכללית של המכון, והוא מועסק</w:t>
      </w:r>
      <w:r w:rsidRPr="007A6CB7">
        <w:rPr>
          <w:rtl/>
        </w:rPr>
        <w:t xml:space="preserve"> </w:t>
      </w:r>
      <w:r w:rsidR="00F400EF">
        <w:rPr>
          <w:rFonts w:hint="cs"/>
          <w:rtl/>
        </w:rPr>
        <w:t>כשמונה</w:t>
      </w:r>
      <w:r w:rsidRPr="007A6CB7">
        <w:rPr>
          <w:rFonts w:hint="cs"/>
          <w:rtl/>
        </w:rPr>
        <w:t xml:space="preserve"> שנים רצופות. עוד נמצא כי עד </w:t>
      </w:r>
      <w:r w:rsidRPr="007A6CB7" w:rsidR="00C7622C">
        <w:rPr>
          <w:rFonts w:hint="cs"/>
          <w:rtl/>
        </w:rPr>
        <w:t>אפריל 2020,</w:t>
      </w:r>
      <w:r w:rsidRPr="007A6CB7">
        <w:rPr>
          <w:rFonts w:hint="cs"/>
          <w:rtl/>
        </w:rPr>
        <w:t xml:space="preserve"> ועדת הכספים לא הכינה נוהל להתקשרות עם רואה החשבון המבקר.</w:t>
      </w:r>
      <w:r w:rsidRPr="007A6CB7">
        <w:rPr>
          <w:rtl/>
        </w:rPr>
        <w:t xml:space="preserve"> </w:t>
      </w:r>
      <w:r w:rsidRPr="007A6CB7">
        <w:rPr>
          <w:rFonts w:hint="cs"/>
          <w:rtl/>
        </w:rPr>
        <w:t xml:space="preserve">לא </w:t>
      </w:r>
      <w:r w:rsidRPr="007A6CB7">
        <w:rPr>
          <w:rtl/>
        </w:rPr>
        <w:t xml:space="preserve">נמצא כי בשנת 2018 </w:t>
      </w:r>
      <w:r w:rsidR="00F400EF">
        <w:rPr>
          <w:rFonts w:hint="cs"/>
          <w:rtl/>
        </w:rPr>
        <w:t xml:space="preserve">דן </w:t>
      </w:r>
      <w:r w:rsidRPr="007A6CB7">
        <w:rPr>
          <w:rtl/>
        </w:rPr>
        <w:t>הוועד הפועל בהמשך העסקתו של רואה החשבון המבקר</w:t>
      </w:r>
      <w:r w:rsidRPr="007A6CB7">
        <w:rPr>
          <w:rFonts w:hint="cs"/>
          <w:rtl/>
        </w:rPr>
        <w:t>.</w:t>
      </w:r>
      <w:r w:rsidRPr="007A6CB7">
        <w:rPr>
          <w:rtl/>
        </w:rPr>
        <w:t xml:space="preserve"> </w:t>
      </w:r>
    </w:p>
    <w:p w:rsidR="00D05AA6" w:rsidRPr="007A6CB7" w:rsidP="0023206D">
      <w:pPr>
        <w:pStyle w:val="a"/>
        <w:spacing w:line="269" w:lineRule="auto"/>
        <w:rPr>
          <w:rtl/>
        </w:rPr>
      </w:pPr>
    </w:p>
    <w:p w:rsidR="00D05AA6" w:rsidP="0023206D">
      <w:pPr>
        <w:spacing w:line="269" w:lineRule="auto"/>
        <w:rPr>
          <w:b/>
          <w:bCs/>
          <w:rtl/>
        </w:rPr>
      </w:pPr>
      <w:r w:rsidRPr="007A6CB7">
        <w:rPr>
          <w:rFonts w:hint="cs"/>
          <w:b/>
          <w:bCs/>
          <w:rtl/>
        </w:rPr>
        <w:t>על ועדת הכספים להשלים גיבוש נוהל לצורך התקשרות עם</w:t>
      </w:r>
      <w:r>
        <w:rPr>
          <w:rFonts w:hint="cs"/>
          <w:b/>
          <w:bCs/>
          <w:rtl/>
        </w:rPr>
        <w:t xml:space="preserve"> רואה החשבון. מומלץ כי הוועדה תבחן את נושא משך הכהונה </w:t>
      </w:r>
      <w:r w:rsidR="00455D33">
        <w:rPr>
          <w:rFonts w:hint="cs"/>
          <w:b/>
          <w:bCs/>
          <w:rtl/>
        </w:rPr>
        <w:t>ו</w:t>
      </w:r>
      <w:r w:rsidR="00F400EF">
        <w:rPr>
          <w:rFonts w:hint="cs"/>
          <w:b/>
          <w:bCs/>
          <w:rtl/>
        </w:rPr>
        <w:t xml:space="preserve">את </w:t>
      </w:r>
      <w:r w:rsidR="00455D33">
        <w:rPr>
          <w:rFonts w:hint="cs"/>
          <w:b/>
          <w:bCs/>
          <w:rtl/>
        </w:rPr>
        <w:t>מתכונת</w:t>
      </w:r>
      <w:r>
        <w:rPr>
          <w:rFonts w:hint="cs"/>
          <w:b/>
          <w:bCs/>
          <w:rtl/>
        </w:rPr>
        <w:t xml:space="preserve"> חידוש ההתקשרות במסגרת גיבוש </w:t>
      </w:r>
      <w:r w:rsidRPr="00953257">
        <w:rPr>
          <w:rFonts w:hint="cs"/>
          <w:b/>
          <w:bCs/>
          <w:rtl/>
        </w:rPr>
        <w:t>הנוהל</w:t>
      </w:r>
      <w:r w:rsidRPr="00953257" w:rsidR="0048600C">
        <w:rPr>
          <w:b/>
          <w:bCs/>
          <w:rtl/>
        </w:rPr>
        <w:t>.</w:t>
      </w:r>
    </w:p>
    <w:p w:rsidR="007A6CB7" w:rsidP="00405BF6">
      <w:pPr>
        <w:pStyle w:val="a"/>
        <w:rPr>
          <w:rtl/>
        </w:rPr>
      </w:pPr>
    </w:p>
    <w:p w:rsidR="00405BF6" w:rsidP="00405BF6">
      <w:pPr>
        <w:pStyle w:val="a"/>
        <w:rPr>
          <w:rtl/>
        </w:rPr>
      </w:pPr>
    </w:p>
    <w:p w:rsidR="00D05AA6" w:rsidRPr="0068103D" w:rsidP="0023206D">
      <w:pPr>
        <w:pStyle w:val="Heading3"/>
        <w:spacing w:before="0" w:line="269" w:lineRule="auto"/>
        <w:rPr>
          <w:rtl/>
        </w:rPr>
      </w:pPr>
      <w:r w:rsidRPr="0068103D">
        <w:rPr>
          <w:rtl/>
        </w:rPr>
        <w:t xml:space="preserve">דוח מפורט </w:t>
      </w:r>
      <w:r w:rsidRPr="0068103D">
        <w:rPr>
          <w:rStyle w:val="4"/>
          <w:b/>
          <w:bCs/>
          <w:sz w:val="28"/>
          <w:szCs w:val="28"/>
          <w:rtl/>
        </w:rPr>
        <w:t>למבקר</w:t>
      </w:r>
      <w:r w:rsidRPr="0068103D">
        <w:rPr>
          <w:rtl/>
        </w:rPr>
        <w:t xml:space="preserve"> המדינה</w:t>
      </w:r>
    </w:p>
    <w:p w:rsidR="00D05AA6" w:rsidRPr="0068103D" w:rsidP="0023206D">
      <w:pPr>
        <w:pStyle w:val="a"/>
        <w:spacing w:line="269" w:lineRule="auto"/>
        <w:rPr>
          <w:rtl/>
        </w:rPr>
      </w:pPr>
    </w:p>
    <w:p w:rsidR="00D05AA6" w:rsidRPr="0068103D" w:rsidP="0023206D">
      <w:pPr>
        <w:spacing w:line="269" w:lineRule="auto"/>
        <w:rPr>
          <w:rFonts w:eastAsiaTheme="majorEastAsia"/>
          <w:b/>
          <w:sz w:val="24"/>
          <w:rtl/>
        </w:rPr>
      </w:pPr>
      <w:r w:rsidRPr="0068103D">
        <w:rPr>
          <w:rFonts w:eastAsiaTheme="majorEastAsia" w:hint="eastAsia"/>
          <w:b/>
          <w:sz w:val="24"/>
          <w:rtl/>
        </w:rPr>
        <w:t>הנחיות</w:t>
      </w:r>
      <w:r w:rsidRPr="0068103D">
        <w:rPr>
          <w:rFonts w:eastAsiaTheme="majorEastAsia"/>
          <w:b/>
          <w:sz w:val="24"/>
          <w:rtl/>
        </w:rPr>
        <w:t xml:space="preserve"> </w:t>
      </w:r>
      <w:r w:rsidRPr="0068103D">
        <w:rPr>
          <w:rFonts w:eastAsiaTheme="majorEastAsia" w:hint="eastAsia"/>
          <w:b/>
          <w:sz w:val="24"/>
          <w:rtl/>
        </w:rPr>
        <w:t>מבקר</w:t>
      </w:r>
      <w:r w:rsidRPr="0068103D">
        <w:rPr>
          <w:rFonts w:eastAsiaTheme="majorEastAsia"/>
          <w:b/>
          <w:sz w:val="24"/>
          <w:rtl/>
        </w:rPr>
        <w:t xml:space="preserve"> </w:t>
      </w:r>
      <w:r w:rsidRPr="0068103D">
        <w:rPr>
          <w:rFonts w:eastAsiaTheme="majorEastAsia" w:hint="eastAsia"/>
          <w:b/>
          <w:sz w:val="24"/>
          <w:rtl/>
        </w:rPr>
        <w:t>המדינה</w:t>
      </w:r>
      <w:r w:rsidRPr="0068103D">
        <w:rPr>
          <w:rFonts w:eastAsiaTheme="majorEastAsia"/>
          <w:b/>
          <w:sz w:val="24"/>
          <w:rtl/>
        </w:rPr>
        <w:t xml:space="preserve"> (קווים </w:t>
      </w:r>
      <w:r w:rsidRPr="0068103D">
        <w:rPr>
          <w:rFonts w:eastAsiaTheme="majorEastAsia" w:hint="eastAsia"/>
          <w:b/>
          <w:sz w:val="24"/>
          <w:rtl/>
        </w:rPr>
        <w:t>מנחים</w:t>
      </w:r>
      <w:r w:rsidRPr="0068103D">
        <w:rPr>
          <w:rFonts w:eastAsiaTheme="majorEastAsia"/>
          <w:b/>
          <w:sz w:val="24"/>
          <w:rtl/>
        </w:rPr>
        <w:t xml:space="preserve"> </w:t>
      </w:r>
      <w:r w:rsidRPr="0068103D">
        <w:rPr>
          <w:rFonts w:eastAsiaTheme="majorEastAsia" w:hint="eastAsia"/>
          <w:b/>
          <w:sz w:val="24"/>
          <w:rtl/>
        </w:rPr>
        <w:t>לרואה</w:t>
      </w:r>
      <w:r w:rsidRPr="0068103D">
        <w:rPr>
          <w:rFonts w:eastAsiaTheme="majorEastAsia"/>
          <w:b/>
          <w:sz w:val="24"/>
          <w:rtl/>
        </w:rPr>
        <w:t xml:space="preserve"> </w:t>
      </w:r>
      <w:r w:rsidRPr="0068103D">
        <w:rPr>
          <w:rFonts w:eastAsiaTheme="majorEastAsia" w:hint="eastAsia"/>
          <w:b/>
          <w:sz w:val="24"/>
          <w:rtl/>
        </w:rPr>
        <w:t>החשבון</w:t>
      </w:r>
      <w:r w:rsidRPr="0068103D">
        <w:rPr>
          <w:rFonts w:eastAsiaTheme="majorEastAsia"/>
          <w:b/>
          <w:sz w:val="24"/>
          <w:rtl/>
        </w:rPr>
        <w:t xml:space="preserve"> </w:t>
      </w:r>
      <w:r w:rsidRPr="0068103D">
        <w:rPr>
          <w:rFonts w:eastAsiaTheme="majorEastAsia" w:hint="eastAsia"/>
          <w:b/>
          <w:sz w:val="24"/>
          <w:rtl/>
        </w:rPr>
        <w:t>המבקר</w:t>
      </w:r>
      <w:r w:rsidRPr="0068103D">
        <w:rPr>
          <w:rFonts w:eastAsiaTheme="majorEastAsia"/>
          <w:b/>
          <w:sz w:val="24"/>
          <w:rtl/>
        </w:rPr>
        <w:t xml:space="preserve"> </w:t>
      </w:r>
      <w:r w:rsidRPr="0068103D">
        <w:rPr>
          <w:rFonts w:eastAsiaTheme="majorEastAsia" w:hint="eastAsia"/>
          <w:b/>
          <w:sz w:val="24"/>
          <w:rtl/>
        </w:rPr>
        <w:t>של</w:t>
      </w:r>
      <w:r w:rsidRPr="0068103D">
        <w:rPr>
          <w:rFonts w:eastAsiaTheme="majorEastAsia"/>
          <w:b/>
          <w:sz w:val="24"/>
          <w:rtl/>
        </w:rPr>
        <w:t xml:space="preserve"> </w:t>
      </w:r>
      <w:r w:rsidRPr="0068103D">
        <w:rPr>
          <w:rFonts w:eastAsiaTheme="majorEastAsia" w:hint="eastAsia"/>
          <w:b/>
          <w:sz w:val="24"/>
          <w:rtl/>
        </w:rPr>
        <w:t>איגוד</w:t>
      </w:r>
      <w:r w:rsidRPr="0068103D">
        <w:rPr>
          <w:rFonts w:eastAsiaTheme="majorEastAsia"/>
          <w:b/>
          <w:sz w:val="24"/>
          <w:rtl/>
        </w:rPr>
        <w:t xml:space="preserve">), </w:t>
      </w:r>
      <w:r w:rsidRPr="0068103D">
        <w:rPr>
          <w:rFonts w:eastAsiaTheme="majorEastAsia" w:hint="eastAsia"/>
          <w:b/>
          <w:sz w:val="24"/>
          <w:rtl/>
        </w:rPr>
        <w:t>התשע</w:t>
      </w:r>
      <w:r w:rsidRPr="0068103D">
        <w:rPr>
          <w:rFonts w:eastAsiaTheme="majorEastAsia"/>
          <w:b/>
          <w:sz w:val="24"/>
          <w:rtl/>
        </w:rPr>
        <w:t xml:space="preserve">"ח-2018 (להלן - </w:t>
      </w:r>
      <w:r w:rsidRPr="0068103D">
        <w:rPr>
          <w:rFonts w:eastAsiaTheme="majorEastAsia" w:hint="eastAsia"/>
          <w:b/>
          <w:sz w:val="24"/>
          <w:rtl/>
        </w:rPr>
        <w:t>הנחיות</w:t>
      </w:r>
      <w:r w:rsidRPr="0068103D">
        <w:rPr>
          <w:rFonts w:eastAsiaTheme="majorEastAsia"/>
          <w:b/>
          <w:sz w:val="24"/>
          <w:rtl/>
        </w:rPr>
        <w:t xml:space="preserve"> </w:t>
      </w:r>
      <w:r w:rsidRPr="0068103D">
        <w:rPr>
          <w:rFonts w:eastAsiaTheme="majorEastAsia" w:hint="eastAsia"/>
          <w:b/>
          <w:sz w:val="24"/>
          <w:rtl/>
        </w:rPr>
        <w:t>לקווים</w:t>
      </w:r>
      <w:r w:rsidRPr="0068103D">
        <w:rPr>
          <w:rFonts w:eastAsiaTheme="majorEastAsia"/>
          <w:b/>
          <w:sz w:val="24"/>
          <w:rtl/>
        </w:rPr>
        <w:t xml:space="preserve"> </w:t>
      </w:r>
      <w:r w:rsidRPr="0068103D">
        <w:rPr>
          <w:rFonts w:eastAsiaTheme="majorEastAsia" w:hint="eastAsia"/>
          <w:b/>
          <w:sz w:val="24"/>
          <w:rtl/>
        </w:rPr>
        <w:t>מנחים</w:t>
      </w:r>
      <w:r w:rsidRPr="0068103D" w:rsidR="00455D33">
        <w:rPr>
          <w:rFonts w:eastAsiaTheme="majorEastAsia"/>
          <w:b/>
          <w:sz w:val="24"/>
          <w:rtl/>
        </w:rPr>
        <w:t>)</w:t>
      </w:r>
      <w:r w:rsidR="00961801">
        <w:rPr>
          <w:rFonts w:eastAsiaTheme="majorEastAsia" w:hint="cs"/>
          <w:b/>
          <w:sz w:val="24"/>
          <w:rtl/>
        </w:rPr>
        <w:t>,</w:t>
      </w:r>
      <w:r w:rsidRPr="0068103D">
        <w:rPr>
          <w:rFonts w:eastAsiaTheme="majorEastAsia"/>
          <w:b/>
          <w:sz w:val="24"/>
          <w:rtl/>
        </w:rPr>
        <w:t xml:space="preserve"> </w:t>
      </w:r>
      <w:r w:rsidRPr="0068103D">
        <w:rPr>
          <w:rFonts w:eastAsiaTheme="majorEastAsia" w:hint="eastAsia"/>
          <w:b/>
          <w:sz w:val="24"/>
          <w:rtl/>
        </w:rPr>
        <w:t>קבעו</w:t>
      </w:r>
      <w:r w:rsidRPr="0068103D">
        <w:rPr>
          <w:rFonts w:eastAsiaTheme="majorEastAsia"/>
          <w:b/>
          <w:sz w:val="24"/>
          <w:rtl/>
        </w:rPr>
        <w:t xml:space="preserve"> </w:t>
      </w:r>
      <w:r w:rsidRPr="0068103D">
        <w:rPr>
          <w:rFonts w:eastAsiaTheme="majorEastAsia" w:hint="eastAsia"/>
          <w:b/>
          <w:sz w:val="24"/>
          <w:rtl/>
        </w:rPr>
        <w:t>כי</w:t>
      </w:r>
      <w:r w:rsidRPr="0068103D">
        <w:rPr>
          <w:rFonts w:eastAsiaTheme="majorEastAsia"/>
          <w:b/>
          <w:sz w:val="24"/>
          <w:rtl/>
        </w:rPr>
        <w:t xml:space="preserve"> </w:t>
      </w:r>
      <w:r w:rsidRPr="0068103D">
        <w:rPr>
          <w:rFonts w:eastAsiaTheme="majorEastAsia" w:hint="eastAsia"/>
          <w:b/>
          <w:sz w:val="24"/>
          <w:rtl/>
        </w:rPr>
        <w:t>רואה</w:t>
      </w:r>
      <w:r w:rsidRPr="0068103D">
        <w:rPr>
          <w:rFonts w:eastAsiaTheme="majorEastAsia"/>
          <w:b/>
          <w:sz w:val="24"/>
          <w:rtl/>
        </w:rPr>
        <w:t xml:space="preserve"> </w:t>
      </w:r>
      <w:r w:rsidRPr="0068103D">
        <w:rPr>
          <w:rFonts w:eastAsiaTheme="majorEastAsia" w:hint="eastAsia"/>
          <w:b/>
          <w:sz w:val="24"/>
          <w:rtl/>
        </w:rPr>
        <w:t>חשבון</w:t>
      </w:r>
      <w:r w:rsidRPr="0068103D">
        <w:rPr>
          <w:rFonts w:eastAsiaTheme="majorEastAsia"/>
          <w:b/>
          <w:sz w:val="24"/>
          <w:rtl/>
        </w:rPr>
        <w:t xml:space="preserve"> </w:t>
      </w:r>
      <w:r w:rsidRPr="0068103D">
        <w:rPr>
          <w:rFonts w:eastAsiaTheme="majorEastAsia" w:hint="eastAsia"/>
          <w:b/>
          <w:sz w:val="24"/>
          <w:rtl/>
        </w:rPr>
        <w:t>מבקר</w:t>
      </w:r>
      <w:r w:rsidRPr="0068103D">
        <w:rPr>
          <w:rFonts w:eastAsiaTheme="majorEastAsia"/>
          <w:b/>
          <w:sz w:val="24"/>
          <w:rtl/>
        </w:rPr>
        <w:t xml:space="preserve"> </w:t>
      </w:r>
      <w:r w:rsidRPr="0068103D">
        <w:rPr>
          <w:rFonts w:eastAsiaTheme="majorEastAsia" w:hint="eastAsia"/>
          <w:b/>
          <w:sz w:val="24"/>
          <w:rtl/>
        </w:rPr>
        <w:t>של</w:t>
      </w:r>
      <w:r w:rsidRPr="0068103D">
        <w:rPr>
          <w:rFonts w:eastAsiaTheme="majorEastAsia"/>
          <w:b/>
          <w:sz w:val="24"/>
          <w:rtl/>
        </w:rPr>
        <w:t xml:space="preserve"> </w:t>
      </w:r>
      <w:r w:rsidRPr="0068103D">
        <w:rPr>
          <w:rFonts w:eastAsiaTheme="majorEastAsia" w:hint="eastAsia"/>
          <w:b/>
          <w:sz w:val="24"/>
          <w:rtl/>
        </w:rPr>
        <w:t>איגוד</w:t>
      </w:r>
      <w:r>
        <w:rPr>
          <w:rStyle w:val="FootnoteReference1"/>
          <w:rFonts w:eastAsiaTheme="majorEastAsia"/>
          <w:b/>
          <w:sz w:val="24"/>
          <w:rtl/>
        </w:rPr>
        <w:footnoteReference w:id="61"/>
      </w:r>
      <w:r w:rsidRPr="0068103D">
        <w:rPr>
          <w:rFonts w:eastAsiaTheme="majorEastAsia"/>
          <w:b/>
          <w:sz w:val="24"/>
          <w:rtl/>
        </w:rPr>
        <w:t xml:space="preserve"> שהוא חברה ממשלתית</w:t>
      </w:r>
      <w:r>
        <w:rPr>
          <w:rStyle w:val="FootnoteReference1"/>
          <w:rFonts w:eastAsiaTheme="majorEastAsia"/>
          <w:b/>
          <w:sz w:val="24"/>
          <w:rtl/>
        </w:rPr>
        <w:footnoteReference w:id="62"/>
      </w:r>
      <w:r w:rsidRPr="0068103D">
        <w:rPr>
          <w:rFonts w:eastAsiaTheme="majorEastAsia"/>
          <w:b/>
          <w:sz w:val="24"/>
          <w:rtl/>
        </w:rPr>
        <w:t xml:space="preserve"> או חברה בת ממשלתית</w:t>
      </w:r>
      <w:r>
        <w:rPr>
          <w:rStyle w:val="FootnoteReference1"/>
          <w:rFonts w:eastAsiaTheme="majorEastAsia"/>
          <w:b/>
          <w:sz w:val="24"/>
          <w:rtl/>
        </w:rPr>
        <w:footnoteReference w:id="63"/>
      </w:r>
      <w:r w:rsidR="001C2F63">
        <w:rPr>
          <w:rFonts w:eastAsiaTheme="majorEastAsia" w:hint="cs"/>
          <w:b/>
          <w:sz w:val="24"/>
          <w:rtl/>
        </w:rPr>
        <w:t xml:space="preserve"> </w:t>
      </w:r>
      <w:r w:rsidRPr="0068103D">
        <w:rPr>
          <w:rFonts w:eastAsiaTheme="majorEastAsia"/>
          <w:b/>
          <w:sz w:val="24"/>
          <w:rtl/>
        </w:rPr>
        <w:t xml:space="preserve">יגיש למשרד מבקר המדינה </w:t>
      </w:r>
      <w:r w:rsidR="005B075E">
        <w:rPr>
          <w:rFonts w:eastAsiaTheme="majorEastAsia" w:hint="cs"/>
          <w:b/>
          <w:sz w:val="24"/>
          <w:rtl/>
        </w:rPr>
        <w:t xml:space="preserve">מדי </w:t>
      </w:r>
      <w:r w:rsidRPr="0023621B" w:rsidR="002B2869">
        <w:rPr>
          <w:rFonts w:eastAsiaTheme="majorEastAsia" w:hint="cs"/>
          <w:b/>
          <w:sz w:val="24"/>
          <w:rtl/>
        </w:rPr>
        <w:t>שנה</w:t>
      </w:r>
      <w:r w:rsidRPr="0068103D">
        <w:rPr>
          <w:rFonts w:eastAsiaTheme="majorEastAsia"/>
          <w:b/>
          <w:sz w:val="24"/>
          <w:rtl/>
        </w:rPr>
        <w:t xml:space="preserve"> דוח שנתי מפורט. הדוח יוגש לא יאוחר מ-60 ימים לאחר מסירת חוות דעתו על הדוחות הכספיים של האיגוד</w:t>
      </w:r>
      <w:r w:rsidR="00F93EC2">
        <w:rPr>
          <w:rFonts w:eastAsiaTheme="majorEastAsia" w:hint="cs"/>
          <w:b/>
          <w:sz w:val="24"/>
          <w:rtl/>
        </w:rPr>
        <w:t>, ובו יפורטו</w:t>
      </w:r>
      <w:r w:rsidRPr="0068103D">
        <w:rPr>
          <w:rFonts w:eastAsiaTheme="majorEastAsia"/>
          <w:b/>
          <w:sz w:val="24"/>
          <w:rtl/>
        </w:rPr>
        <w:t xml:space="preserve">: שם האיגוד ושם משרד רואה החשבון המבקר; שנת הכספים שבה החל רואה החשבון המבקר לבקר את האיגוד; שכר טרחה של רואה חשבון מבקר; היקף בדיקותיו של רואה החשבון המבקר (לפי </w:t>
      </w:r>
      <w:r w:rsidRPr="0068103D" w:rsidR="00455D33">
        <w:rPr>
          <w:rFonts w:eastAsiaTheme="majorEastAsia"/>
          <w:b/>
          <w:sz w:val="24"/>
          <w:rtl/>
        </w:rPr>
        <w:t>דריש</w:t>
      </w:r>
      <w:r w:rsidR="00C86D2B">
        <w:rPr>
          <w:rFonts w:eastAsiaTheme="majorEastAsia" w:hint="cs"/>
          <w:b/>
          <w:sz w:val="24"/>
          <w:rtl/>
        </w:rPr>
        <w:t>ת</w:t>
      </w:r>
      <w:r w:rsidRPr="0068103D">
        <w:rPr>
          <w:rFonts w:eastAsiaTheme="majorEastAsia"/>
          <w:b/>
          <w:sz w:val="24"/>
          <w:rtl/>
        </w:rPr>
        <w:t xml:space="preserve"> </w:t>
      </w:r>
      <w:r w:rsidRPr="0068103D">
        <w:rPr>
          <w:rFonts w:eastAsiaTheme="majorEastAsia" w:hint="eastAsia"/>
          <w:b/>
          <w:sz w:val="24"/>
          <w:rtl/>
        </w:rPr>
        <w:t>משרד</w:t>
      </w:r>
      <w:r w:rsidRPr="0068103D">
        <w:rPr>
          <w:rFonts w:eastAsiaTheme="majorEastAsia"/>
          <w:b/>
          <w:sz w:val="24"/>
          <w:rtl/>
        </w:rPr>
        <w:t xml:space="preserve"> מבקר המדינה); פירוט הממצאים העיקריים על הבקרה הפנימית באיגוד ועל אפקטיביות הבקרה הפנימית על הדיווח הכספי ונושאים אחרים. הנחיות לקווים מנחים נחתמו בפברואר 2018 </w:t>
      </w:r>
      <w:r w:rsidRPr="0068103D" w:rsidR="00455D33">
        <w:rPr>
          <w:rFonts w:eastAsiaTheme="majorEastAsia"/>
          <w:b/>
          <w:sz w:val="24"/>
          <w:rtl/>
        </w:rPr>
        <w:t>ו</w:t>
      </w:r>
      <w:r w:rsidR="00E72825">
        <w:rPr>
          <w:rFonts w:eastAsiaTheme="majorEastAsia" w:hint="cs"/>
          <w:b/>
          <w:sz w:val="24"/>
          <w:rtl/>
        </w:rPr>
        <w:t xml:space="preserve">הן חלו </w:t>
      </w:r>
      <w:r w:rsidR="00A43F72">
        <w:rPr>
          <w:rFonts w:eastAsiaTheme="majorEastAsia" w:hint="cs"/>
          <w:b/>
          <w:sz w:val="24"/>
          <w:rtl/>
        </w:rPr>
        <w:t>בדיעבד</w:t>
      </w:r>
      <w:r w:rsidRPr="0068103D">
        <w:rPr>
          <w:rFonts w:eastAsiaTheme="majorEastAsia"/>
          <w:b/>
          <w:sz w:val="24"/>
          <w:rtl/>
        </w:rPr>
        <w:t>.</w:t>
      </w:r>
    </w:p>
    <w:p w:rsidR="00D05AA6" w:rsidRPr="0068103D" w:rsidP="0023206D">
      <w:pPr>
        <w:pStyle w:val="a"/>
        <w:spacing w:line="269" w:lineRule="auto"/>
        <w:rPr>
          <w:rtl/>
        </w:rPr>
      </w:pPr>
    </w:p>
    <w:p w:rsidR="00D05AA6" w:rsidRPr="0068103D" w:rsidP="0023206D">
      <w:pPr>
        <w:pStyle w:val="Heading4"/>
        <w:spacing w:before="0" w:line="269" w:lineRule="auto"/>
        <w:rPr>
          <w:rtl/>
        </w:rPr>
      </w:pPr>
      <w:r w:rsidRPr="0068103D">
        <w:rPr>
          <w:rFonts w:hint="eastAsia"/>
          <w:rtl/>
        </w:rPr>
        <w:t>דוח</w:t>
      </w:r>
      <w:r w:rsidRPr="0068103D">
        <w:rPr>
          <w:rtl/>
        </w:rPr>
        <w:t xml:space="preserve"> </w:t>
      </w:r>
      <w:r w:rsidRPr="0068103D">
        <w:rPr>
          <w:rFonts w:hint="eastAsia"/>
          <w:rtl/>
        </w:rPr>
        <w:t>מפורט</w:t>
      </w:r>
      <w:r w:rsidRPr="0068103D">
        <w:rPr>
          <w:rtl/>
        </w:rPr>
        <w:t xml:space="preserve"> </w:t>
      </w:r>
      <w:r w:rsidRPr="0068103D">
        <w:rPr>
          <w:rFonts w:hint="eastAsia"/>
          <w:rtl/>
        </w:rPr>
        <w:t>לשנת</w:t>
      </w:r>
      <w:r w:rsidRPr="0068103D">
        <w:rPr>
          <w:rtl/>
        </w:rPr>
        <w:t xml:space="preserve"> 2018</w:t>
      </w:r>
    </w:p>
    <w:p w:rsidR="00D05AA6" w:rsidRPr="0068103D" w:rsidP="0023206D">
      <w:pPr>
        <w:pStyle w:val="a"/>
        <w:spacing w:line="269" w:lineRule="auto"/>
        <w:rPr>
          <w:rtl/>
        </w:rPr>
      </w:pPr>
    </w:p>
    <w:p w:rsidR="00FD6CD3" w:rsidP="0023206D">
      <w:pPr>
        <w:spacing w:line="269" w:lineRule="auto"/>
        <w:rPr>
          <w:rtl/>
        </w:rPr>
      </w:pPr>
      <w:r w:rsidRPr="0026606B">
        <w:rPr>
          <w:rFonts w:hint="eastAsia"/>
          <w:rtl/>
        </w:rPr>
        <w:t>כאמור</w:t>
      </w:r>
      <w:r w:rsidRPr="0026606B">
        <w:rPr>
          <w:rtl/>
        </w:rPr>
        <w:t xml:space="preserve">, דוח מפורט לשנת 2018 הוגש למשרד מבקר המדינה </w:t>
      </w:r>
      <w:r w:rsidRPr="0026606B">
        <w:rPr>
          <w:rFonts w:hint="eastAsia"/>
          <w:rtl/>
        </w:rPr>
        <w:t>באפריל</w:t>
      </w:r>
      <w:r w:rsidRPr="0026606B">
        <w:rPr>
          <w:rtl/>
        </w:rPr>
        <w:t xml:space="preserve"> 2020, </w:t>
      </w:r>
      <w:r w:rsidRPr="0026606B" w:rsidR="00455D33">
        <w:rPr>
          <w:rFonts w:hint="eastAsia"/>
          <w:rtl/>
        </w:rPr>
        <w:t>אחר</w:t>
      </w:r>
      <w:r w:rsidRPr="0026606B" w:rsidR="00E72825">
        <w:rPr>
          <w:rFonts w:hint="eastAsia"/>
          <w:rtl/>
        </w:rPr>
        <w:t>י</w:t>
      </w:r>
      <w:r w:rsidRPr="0026606B">
        <w:rPr>
          <w:rtl/>
        </w:rPr>
        <w:t xml:space="preserve"> שהתקיימו פגישות עם רואה החשבון המבקר. להלן עיקרי הסעיפים </w:t>
      </w:r>
      <w:r w:rsidRPr="0026606B">
        <w:rPr>
          <w:rFonts w:hint="eastAsia"/>
          <w:rtl/>
        </w:rPr>
        <w:t>שרואה</w:t>
      </w:r>
      <w:r w:rsidRPr="0026606B">
        <w:rPr>
          <w:rtl/>
        </w:rPr>
        <w:t xml:space="preserve"> </w:t>
      </w:r>
      <w:r w:rsidRPr="0026606B">
        <w:rPr>
          <w:rFonts w:hint="eastAsia"/>
          <w:rtl/>
        </w:rPr>
        <w:t>החשבון</w:t>
      </w:r>
      <w:r w:rsidRPr="0026606B">
        <w:rPr>
          <w:rtl/>
        </w:rPr>
        <w:t xml:space="preserve"> </w:t>
      </w:r>
      <w:r w:rsidRPr="0026606B" w:rsidR="002E5F17">
        <w:rPr>
          <w:rFonts w:hint="eastAsia"/>
          <w:rtl/>
        </w:rPr>
        <w:t>המבקר</w:t>
      </w:r>
      <w:r w:rsidRPr="0026606B" w:rsidR="002E5F17">
        <w:rPr>
          <w:rtl/>
        </w:rPr>
        <w:t xml:space="preserve"> </w:t>
      </w:r>
      <w:r w:rsidRPr="0026606B">
        <w:rPr>
          <w:rFonts w:hint="eastAsia"/>
          <w:rtl/>
        </w:rPr>
        <w:t>בחר</w:t>
      </w:r>
      <w:r w:rsidRPr="0026606B">
        <w:rPr>
          <w:rtl/>
        </w:rPr>
        <w:t xml:space="preserve"> </w:t>
      </w:r>
      <w:r w:rsidRPr="0026606B">
        <w:rPr>
          <w:rFonts w:hint="eastAsia"/>
          <w:rtl/>
        </w:rPr>
        <w:t>להדגיש</w:t>
      </w:r>
      <w:r w:rsidRPr="0026606B">
        <w:rPr>
          <w:rtl/>
        </w:rPr>
        <w:t xml:space="preserve">: </w:t>
      </w:r>
      <w:r w:rsidRPr="0026606B" w:rsidR="00E72825">
        <w:rPr>
          <w:rtl/>
        </w:rPr>
        <w:t>(</w:t>
      </w:r>
      <w:r w:rsidRPr="0026606B">
        <w:rPr>
          <w:rtl/>
        </w:rPr>
        <w:t>1</w:t>
      </w:r>
      <w:r w:rsidRPr="0026606B" w:rsidR="00E72825">
        <w:rPr>
          <w:rtl/>
        </w:rPr>
        <w:t>)</w:t>
      </w:r>
      <w:r w:rsidRPr="0026606B">
        <w:rPr>
          <w:rtl/>
        </w:rPr>
        <w:t xml:space="preserve"> שינוי באומדן חשבונאי של הכנסות מראש. עד 2018 הכנסות מראש כללו סכומים אשר "גילם" עד 7 שנים. בהתאם להחלטת ההנהלה, הוחלט במהלך 2018 להפסיק </w:t>
      </w:r>
      <w:r w:rsidRPr="0026606B" w:rsidR="00A07D23">
        <w:rPr>
          <w:rtl/>
        </w:rPr>
        <w:t>במחיק</w:t>
      </w:r>
      <w:r w:rsidRPr="0026606B" w:rsidR="00A07D23">
        <w:rPr>
          <w:rFonts w:hint="eastAsia"/>
          <w:rtl/>
        </w:rPr>
        <w:t>ת</w:t>
      </w:r>
      <w:r w:rsidRPr="0026606B">
        <w:rPr>
          <w:rtl/>
        </w:rPr>
        <w:t xml:space="preserve"> הכנסות מראש בגיל 7 שנים מאותו מועד ואילך, ולכן הכנסות מראש ל-31</w:t>
      </w:r>
      <w:r w:rsidRPr="0026606B" w:rsidR="007A2D5D">
        <w:rPr>
          <w:rtl/>
        </w:rPr>
        <w:t>.12.18</w:t>
      </w:r>
      <w:r w:rsidRPr="0026606B">
        <w:rPr>
          <w:rtl/>
        </w:rPr>
        <w:t xml:space="preserve"> כללו גם הכנסות מראש בגין השנה השמינית אשר הסתכמו בכ-6.3 מיליון ש"ח</w:t>
      </w:r>
      <w:r w:rsidRPr="0026606B" w:rsidR="00E72825">
        <w:rPr>
          <w:rtl/>
        </w:rPr>
        <w:t>;</w:t>
      </w:r>
      <w:r w:rsidRPr="0026606B" w:rsidR="00455D33">
        <w:rPr>
          <w:rtl/>
        </w:rPr>
        <w:t xml:space="preserve"> </w:t>
      </w:r>
      <w:r w:rsidRPr="0026606B" w:rsidR="00E72825">
        <w:rPr>
          <w:rtl/>
        </w:rPr>
        <w:t>(</w:t>
      </w:r>
      <w:r w:rsidRPr="0026606B">
        <w:rPr>
          <w:rtl/>
        </w:rPr>
        <w:t>2</w:t>
      </w:r>
      <w:r w:rsidRPr="0026606B" w:rsidR="00E72825">
        <w:rPr>
          <w:rtl/>
        </w:rPr>
        <w:t>)</w:t>
      </w:r>
      <w:r w:rsidRPr="0026606B">
        <w:rPr>
          <w:rtl/>
        </w:rPr>
        <w:t xml:space="preserve"> הערות מהותיות שניתנו אגב ביקורת של רואה החשבון המבקר</w:t>
      </w:r>
      <w:r w:rsidRPr="0068103D">
        <w:rPr>
          <w:rtl/>
        </w:rPr>
        <w:t xml:space="preserve">: </w:t>
      </w:r>
    </w:p>
    <w:p w:rsidR="00FD6CD3" w:rsidRPr="00FD6CD3" w:rsidP="0023206D">
      <w:pPr>
        <w:pStyle w:val="a"/>
        <w:spacing w:line="269" w:lineRule="auto"/>
        <w:rPr>
          <w:rtl/>
        </w:rPr>
      </w:pPr>
    </w:p>
    <w:p w:rsidR="00D16D9B" w:rsidP="0023206D">
      <w:pPr>
        <w:spacing w:line="269" w:lineRule="auto"/>
        <w:rPr>
          <w:rtl/>
        </w:rPr>
      </w:pPr>
      <w:r w:rsidRPr="00763CDE">
        <w:rPr>
          <w:rFonts w:hint="eastAsia"/>
          <w:bCs/>
          <w:rtl/>
        </w:rPr>
        <w:t>הכנסות</w:t>
      </w:r>
      <w:r w:rsidRPr="00763CDE">
        <w:rPr>
          <w:bCs/>
          <w:rtl/>
        </w:rPr>
        <w:t xml:space="preserve"> </w:t>
      </w:r>
      <w:r w:rsidRPr="00763CDE">
        <w:rPr>
          <w:rFonts w:hint="eastAsia"/>
          <w:bCs/>
          <w:rtl/>
        </w:rPr>
        <w:t>מראש</w:t>
      </w:r>
      <w:r w:rsidRPr="00763CDE">
        <w:rPr>
          <w:bCs/>
          <w:rtl/>
        </w:rPr>
        <w:t>:</w:t>
      </w:r>
      <w:r w:rsidRPr="0068103D">
        <w:rPr>
          <w:rtl/>
        </w:rPr>
        <w:t xml:space="preserve"> רואה החשבון המבקר הביע את דעתו</w:t>
      </w:r>
      <w:r w:rsidR="00813984">
        <w:rPr>
          <w:rFonts w:hint="cs"/>
          <w:rtl/>
        </w:rPr>
        <w:t xml:space="preserve"> ל</w:t>
      </w:r>
      <w:r w:rsidRPr="0068103D" w:rsidR="00455D33">
        <w:rPr>
          <w:rtl/>
        </w:rPr>
        <w:t>פני</w:t>
      </w:r>
      <w:r w:rsidRPr="0068103D">
        <w:rPr>
          <w:rtl/>
        </w:rPr>
        <w:t xml:space="preserve"> כלל מוסדות המכון, </w:t>
      </w:r>
      <w:r w:rsidR="00813984">
        <w:rPr>
          <w:rFonts w:hint="cs"/>
          <w:rtl/>
        </w:rPr>
        <w:t>ו</w:t>
      </w:r>
      <w:r w:rsidRPr="0068103D" w:rsidR="00455D33">
        <w:rPr>
          <w:rtl/>
        </w:rPr>
        <w:t xml:space="preserve">לפיה </w:t>
      </w:r>
      <w:r w:rsidR="00813984">
        <w:rPr>
          <w:rFonts w:hint="cs"/>
          <w:rtl/>
        </w:rPr>
        <w:t xml:space="preserve">המכון </w:t>
      </w:r>
      <w:r w:rsidRPr="0068103D">
        <w:rPr>
          <w:rtl/>
        </w:rPr>
        <w:t xml:space="preserve">אינו </w:t>
      </w:r>
      <w:r w:rsidR="00813984">
        <w:rPr>
          <w:rFonts w:hint="cs"/>
          <w:rtl/>
        </w:rPr>
        <w:t>מטפל</w:t>
      </w:r>
      <w:r w:rsidRPr="0068103D">
        <w:rPr>
          <w:rtl/>
        </w:rPr>
        <w:t xml:space="preserve"> כנדרש </w:t>
      </w:r>
      <w:r w:rsidR="00813984">
        <w:rPr>
          <w:rFonts w:hint="cs"/>
          <w:rtl/>
        </w:rPr>
        <w:t>ב</w:t>
      </w:r>
      <w:r w:rsidRPr="0068103D" w:rsidR="00455D33">
        <w:rPr>
          <w:rtl/>
        </w:rPr>
        <w:t xml:space="preserve">נושא </w:t>
      </w:r>
      <w:r w:rsidR="00813984">
        <w:rPr>
          <w:rFonts w:hint="cs"/>
          <w:rtl/>
        </w:rPr>
        <w:t>ה</w:t>
      </w:r>
      <w:r w:rsidRPr="0068103D" w:rsidR="00455D33">
        <w:rPr>
          <w:rtl/>
        </w:rPr>
        <w:t xml:space="preserve">הכנסות מראש </w:t>
      </w:r>
      <w:r w:rsidRPr="0068103D">
        <w:rPr>
          <w:rtl/>
        </w:rPr>
        <w:t xml:space="preserve">וכי </w:t>
      </w:r>
      <w:r w:rsidR="00813984">
        <w:rPr>
          <w:rFonts w:hint="cs"/>
          <w:rtl/>
        </w:rPr>
        <w:t>נחוץ</w:t>
      </w:r>
      <w:r w:rsidRPr="0068103D">
        <w:rPr>
          <w:rtl/>
        </w:rPr>
        <w:t xml:space="preserve"> שינוי מהותי בטיפול בנושא</w:t>
      </w:r>
      <w:r w:rsidR="00813984">
        <w:rPr>
          <w:rFonts w:hint="cs"/>
          <w:rtl/>
        </w:rPr>
        <w:t>;</w:t>
      </w:r>
      <w:r w:rsidRPr="0068103D" w:rsidR="00455D33">
        <w:rPr>
          <w:rtl/>
        </w:rPr>
        <w:t xml:space="preserve"> </w:t>
      </w:r>
    </w:p>
    <w:p w:rsidR="00D16D9B" w:rsidP="0023206D">
      <w:pPr>
        <w:pStyle w:val="a"/>
        <w:spacing w:line="269" w:lineRule="auto"/>
        <w:rPr>
          <w:rtl/>
        </w:rPr>
      </w:pPr>
    </w:p>
    <w:p w:rsidR="00D16D9B" w:rsidP="0023206D">
      <w:pPr>
        <w:spacing w:line="269" w:lineRule="auto"/>
        <w:rPr>
          <w:b/>
          <w:bCs/>
          <w:rtl/>
        </w:rPr>
      </w:pPr>
      <w:r w:rsidRPr="00763CDE">
        <w:rPr>
          <w:rFonts w:hint="eastAsia"/>
          <w:bCs/>
          <w:rtl/>
        </w:rPr>
        <w:t>לקוחות</w:t>
      </w:r>
      <w:r w:rsidRPr="00763CDE">
        <w:rPr>
          <w:bCs/>
          <w:rtl/>
        </w:rPr>
        <w:t xml:space="preserve"> </w:t>
      </w:r>
      <w:r w:rsidRPr="00763CDE">
        <w:rPr>
          <w:rFonts w:hint="eastAsia"/>
          <w:bCs/>
          <w:rtl/>
        </w:rPr>
        <w:t>בזכות</w:t>
      </w:r>
      <w:r w:rsidRPr="00763CDE">
        <w:rPr>
          <w:bCs/>
          <w:rtl/>
        </w:rPr>
        <w:t>:</w:t>
      </w:r>
      <w:r w:rsidRPr="0068103D">
        <w:rPr>
          <w:rtl/>
        </w:rPr>
        <w:t xml:space="preserve"> </w:t>
      </w:r>
      <w:r w:rsidR="00813984">
        <w:rPr>
          <w:rFonts w:hint="cs"/>
          <w:rtl/>
        </w:rPr>
        <w:t>במהלך</w:t>
      </w:r>
      <w:r w:rsidRPr="0068103D">
        <w:rPr>
          <w:rtl/>
        </w:rPr>
        <w:t xml:space="preserve"> שנים רבות לקוחות שנמצאים ביתרת זכות לא קיבלו עדכון מהמכון על כך ולא קיזזו להם יתרות חובה מיתרות זכות אלו. בשנתיים האחרונות </w:t>
      </w:r>
      <w:r w:rsidR="001E5C5F">
        <w:rPr>
          <w:rFonts w:hint="cs"/>
          <w:rtl/>
        </w:rPr>
        <w:t>החל</w:t>
      </w:r>
      <w:r w:rsidRPr="0068103D" w:rsidR="00455D33">
        <w:rPr>
          <w:rtl/>
        </w:rPr>
        <w:t xml:space="preserve"> </w:t>
      </w:r>
      <w:r w:rsidRPr="0068103D">
        <w:rPr>
          <w:rtl/>
        </w:rPr>
        <w:t xml:space="preserve">המכון </w:t>
      </w:r>
      <w:r w:rsidR="001E5C5F">
        <w:rPr>
          <w:rFonts w:hint="cs"/>
          <w:rtl/>
        </w:rPr>
        <w:t>לפעול</w:t>
      </w:r>
      <w:r w:rsidRPr="0068103D">
        <w:rPr>
          <w:rtl/>
        </w:rPr>
        <w:t xml:space="preserve"> ביתר שאת </w:t>
      </w:r>
      <w:r w:rsidR="001E5C5F">
        <w:rPr>
          <w:rFonts w:hint="cs"/>
          <w:rtl/>
        </w:rPr>
        <w:t>לצמצום</w:t>
      </w:r>
      <w:r w:rsidRPr="0068103D">
        <w:rPr>
          <w:rtl/>
        </w:rPr>
        <w:t xml:space="preserve"> יתרות אלו. למרות מאמצים אלו, עקב זיכויים חדשים ללקוחות, </w:t>
      </w:r>
      <w:r w:rsidR="001E5C5F">
        <w:rPr>
          <w:rFonts w:hint="cs"/>
          <w:rtl/>
        </w:rPr>
        <w:t>לא קטנה</w:t>
      </w:r>
      <w:r w:rsidRPr="0068103D" w:rsidR="00455D33">
        <w:rPr>
          <w:rtl/>
        </w:rPr>
        <w:t xml:space="preserve"> </w:t>
      </w:r>
      <w:r w:rsidRPr="0068103D">
        <w:rPr>
          <w:rtl/>
        </w:rPr>
        <w:t xml:space="preserve">היתרה נטו. לדעת רואה החשבון נדרשת לכך פעילות מאומצת יותר וגיוס משאבים מיוחדים של כוח אדם. הדירקטוריון דרש כי הנהלת המכון תעלה את רמת הדיווח </w:t>
      </w:r>
      <w:r w:rsidR="001E5C5F">
        <w:rPr>
          <w:rFonts w:hint="cs"/>
          <w:rtl/>
        </w:rPr>
        <w:t>על</w:t>
      </w:r>
      <w:r w:rsidRPr="0068103D">
        <w:rPr>
          <w:rtl/>
        </w:rPr>
        <w:t xml:space="preserve"> הכנסות מראש ותטפל בהכנסות מראש וביתרת הזכות הישנות; </w:t>
      </w:r>
    </w:p>
    <w:p w:rsidR="009A6E25" w:rsidP="0023206D">
      <w:pPr>
        <w:pStyle w:val="a"/>
        <w:spacing w:line="269" w:lineRule="auto"/>
        <w:rPr>
          <w:rtl/>
        </w:rPr>
      </w:pPr>
    </w:p>
    <w:p w:rsidR="00D16D9B" w:rsidP="0023206D">
      <w:pPr>
        <w:spacing w:line="269" w:lineRule="auto"/>
        <w:rPr>
          <w:rtl/>
        </w:rPr>
      </w:pPr>
      <w:r w:rsidRPr="00763CDE">
        <w:rPr>
          <w:rFonts w:hint="eastAsia"/>
          <w:b/>
          <w:bCs/>
          <w:rtl/>
        </w:rPr>
        <w:t>היעדר</w:t>
      </w:r>
      <w:r w:rsidRPr="00763CDE">
        <w:rPr>
          <w:b/>
          <w:bCs/>
          <w:rtl/>
        </w:rPr>
        <w:t xml:space="preserve"> קצין הכנסות:</w:t>
      </w:r>
      <w:r w:rsidRPr="00763CDE">
        <w:rPr>
          <w:rtl/>
        </w:rPr>
        <w:t xml:space="preserve"> </w:t>
      </w:r>
      <w:r w:rsidRPr="0068103D">
        <w:rPr>
          <w:rFonts w:hint="eastAsia"/>
          <w:rtl/>
        </w:rPr>
        <w:t>רואה</w:t>
      </w:r>
      <w:r w:rsidRPr="0068103D">
        <w:rPr>
          <w:rtl/>
        </w:rPr>
        <w:t xml:space="preserve"> </w:t>
      </w:r>
      <w:r w:rsidRPr="0068103D">
        <w:rPr>
          <w:rFonts w:hint="eastAsia"/>
          <w:rtl/>
        </w:rPr>
        <w:t>החשבון</w:t>
      </w:r>
      <w:r w:rsidRPr="0068103D">
        <w:rPr>
          <w:rtl/>
        </w:rPr>
        <w:t xml:space="preserve"> </w:t>
      </w:r>
      <w:r w:rsidRPr="0068103D">
        <w:rPr>
          <w:rFonts w:hint="eastAsia"/>
          <w:rtl/>
        </w:rPr>
        <w:t>המליץ</w:t>
      </w:r>
      <w:r w:rsidRPr="0068103D">
        <w:rPr>
          <w:rtl/>
        </w:rPr>
        <w:t xml:space="preserve"> </w:t>
      </w:r>
      <w:r w:rsidR="00233FFC">
        <w:rPr>
          <w:rFonts w:hint="cs"/>
          <w:rtl/>
        </w:rPr>
        <w:t>ל</w:t>
      </w:r>
      <w:r w:rsidRPr="0068103D" w:rsidR="00455D33">
        <w:rPr>
          <w:rFonts w:hint="eastAsia"/>
          <w:rtl/>
        </w:rPr>
        <w:t>הנהלת</w:t>
      </w:r>
      <w:r w:rsidRPr="0068103D">
        <w:rPr>
          <w:rtl/>
        </w:rPr>
        <w:t xml:space="preserve"> </w:t>
      </w:r>
      <w:r w:rsidRPr="0068103D">
        <w:rPr>
          <w:rFonts w:hint="eastAsia"/>
          <w:rtl/>
        </w:rPr>
        <w:t>המכון</w:t>
      </w:r>
      <w:r w:rsidRPr="0068103D">
        <w:rPr>
          <w:rtl/>
        </w:rPr>
        <w:t xml:space="preserve"> </w:t>
      </w:r>
      <w:r w:rsidRPr="0068103D">
        <w:rPr>
          <w:rFonts w:hint="eastAsia"/>
          <w:rtl/>
        </w:rPr>
        <w:t>והדירקטוריון</w:t>
      </w:r>
      <w:r w:rsidRPr="0068103D">
        <w:rPr>
          <w:rtl/>
        </w:rPr>
        <w:t xml:space="preserve"> </w:t>
      </w:r>
      <w:r w:rsidRPr="0068103D">
        <w:rPr>
          <w:rFonts w:hint="eastAsia"/>
          <w:rtl/>
        </w:rPr>
        <w:t>להעסיק</w:t>
      </w:r>
      <w:r w:rsidRPr="0068103D">
        <w:rPr>
          <w:rtl/>
        </w:rPr>
        <w:t xml:space="preserve"> </w:t>
      </w:r>
      <w:r w:rsidRPr="0068103D">
        <w:rPr>
          <w:rFonts w:hint="eastAsia"/>
          <w:rtl/>
        </w:rPr>
        <w:t>קצין</w:t>
      </w:r>
      <w:r w:rsidRPr="0068103D">
        <w:rPr>
          <w:rtl/>
        </w:rPr>
        <w:t xml:space="preserve"> </w:t>
      </w:r>
      <w:r w:rsidRPr="0068103D">
        <w:rPr>
          <w:rFonts w:hint="eastAsia"/>
          <w:rtl/>
        </w:rPr>
        <w:t>הכנסות</w:t>
      </w:r>
      <w:r w:rsidR="00233FFC">
        <w:rPr>
          <w:rFonts w:hint="cs"/>
          <w:rtl/>
        </w:rPr>
        <w:t>,</w:t>
      </w:r>
      <w:r w:rsidRPr="0068103D">
        <w:rPr>
          <w:rtl/>
        </w:rPr>
        <w:t xml:space="preserve"> </w:t>
      </w:r>
      <w:r w:rsidRPr="0068103D">
        <w:rPr>
          <w:rFonts w:hint="eastAsia"/>
          <w:rtl/>
        </w:rPr>
        <w:t>אך</w:t>
      </w:r>
      <w:r w:rsidRPr="0068103D">
        <w:rPr>
          <w:rtl/>
        </w:rPr>
        <w:t xml:space="preserve"> לדברי רואה החשבון המבקר</w:t>
      </w:r>
      <w:r w:rsidR="00233FFC">
        <w:rPr>
          <w:rFonts w:hint="cs"/>
          <w:rtl/>
        </w:rPr>
        <w:t>,</w:t>
      </w:r>
      <w:r w:rsidRPr="0068103D">
        <w:rPr>
          <w:rtl/>
        </w:rPr>
        <w:t xml:space="preserve"> המכון השיב לו כי לא נענה לכך </w:t>
      </w:r>
      <w:r w:rsidR="00233FFC">
        <w:rPr>
          <w:rFonts w:hint="cs"/>
          <w:rtl/>
        </w:rPr>
        <w:t>בנימוק</w:t>
      </w:r>
      <w:r w:rsidRPr="0068103D" w:rsidR="00455D33">
        <w:rPr>
          <w:rtl/>
        </w:rPr>
        <w:t xml:space="preserve"> </w:t>
      </w:r>
      <w:r w:rsidR="00233FFC">
        <w:rPr>
          <w:rFonts w:hint="cs"/>
          <w:rtl/>
        </w:rPr>
        <w:t>ש</w:t>
      </w:r>
      <w:r w:rsidRPr="0068103D" w:rsidR="00455D33">
        <w:rPr>
          <w:rtl/>
        </w:rPr>
        <w:t>משרד</w:t>
      </w:r>
      <w:r w:rsidRPr="0068103D">
        <w:rPr>
          <w:rtl/>
        </w:rPr>
        <w:t xml:space="preserve"> האוצר לא יאשר להגדיל </w:t>
      </w:r>
      <w:r w:rsidR="00233FFC">
        <w:rPr>
          <w:rFonts w:hint="cs"/>
          <w:rtl/>
        </w:rPr>
        <w:t xml:space="preserve">את </w:t>
      </w:r>
      <w:r w:rsidRPr="0068103D">
        <w:rPr>
          <w:rtl/>
        </w:rPr>
        <w:t xml:space="preserve">מצבת </w:t>
      </w:r>
      <w:r w:rsidRPr="0068103D" w:rsidR="00455D33">
        <w:rPr>
          <w:rtl/>
        </w:rPr>
        <w:t>כ</w:t>
      </w:r>
      <w:r w:rsidR="00233FFC">
        <w:rPr>
          <w:rFonts w:hint="cs"/>
          <w:rtl/>
        </w:rPr>
        <w:t>ו</w:t>
      </w:r>
      <w:r w:rsidRPr="0068103D" w:rsidR="00455D33">
        <w:rPr>
          <w:rtl/>
        </w:rPr>
        <w:t xml:space="preserve">ח </w:t>
      </w:r>
      <w:r w:rsidR="00233FFC">
        <w:rPr>
          <w:rFonts w:hint="cs"/>
          <w:rtl/>
        </w:rPr>
        <w:t>ה</w:t>
      </w:r>
      <w:r w:rsidRPr="0068103D" w:rsidR="00455D33">
        <w:rPr>
          <w:rtl/>
        </w:rPr>
        <w:t xml:space="preserve">אדם. </w:t>
      </w:r>
    </w:p>
    <w:p w:rsidR="00D16D9B" w:rsidP="0023206D">
      <w:pPr>
        <w:pStyle w:val="a"/>
        <w:spacing w:line="269" w:lineRule="auto"/>
        <w:rPr>
          <w:rtl/>
        </w:rPr>
      </w:pPr>
    </w:p>
    <w:p w:rsidR="00D05AA6" w:rsidP="0023206D">
      <w:pPr>
        <w:spacing w:line="269" w:lineRule="auto"/>
        <w:rPr>
          <w:rtl/>
        </w:rPr>
      </w:pPr>
      <w:r w:rsidRPr="0068103D">
        <w:rPr>
          <w:rtl/>
        </w:rPr>
        <w:t xml:space="preserve">ליקויים מהותיים בבקרה הפנימית לעניין מחשוב שעלו אגב ביקורת (ראו בהמשך בסוגיות ממשל תאגידי). </w:t>
      </w:r>
    </w:p>
    <w:p w:rsidR="00D05AA6" w:rsidRPr="0068103D" w:rsidP="0023206D">
      <w:pPr>
        <w:pStyle w:val="a"/>
        <w:spacing w:line="269" w:lineRule="auto"/>
        <w:rPr>
          <w:rtl/>
        </w:rPr>
      </w:pPr>
    </w:p>
    <w:p w:rsidR="004673B7" w:rsidP="0023206D">
      <w:pPr>
        <w:spacing w:line="269" w:lineRule="auto"/>
        <w:rPr>
          <w:b/>
          <w:bCs/>
          <w:rtl/>
        </w:rPr>
      </w:pPr>
      <w:r w:rsidRPr="004E3409">
        <w:rPr>
          <w:rFonts w:hint="eastAsia"/>
          <w:b/>
          <w:bCs/>
          <w:rtl/>
        </w:rPr>
        <w:t>משרד</w:t>
      </w:r>
      <w:r w:rsidRPr="004E3409">
        <w:rPr>
          <w:b/>
          <w:bCs/>
          <w:rtl/>
        </w:rPr>
        <w:t xml:space="preserve"> </w:t>
      </w:r>
      <w:r w:rsidRPr="004E3409">
        <w:rPr>
          <w:rFonts w:hint="eastAsia"/>
          <w:b/>
          <w:bCs/>
          <w:rtl/>
        </w:rPr>
        <w:t>מבקר</w:t>
      </w:r>
      <w:r w:rsidRPr="004E3409">
        <w:rPr>
          <w:b/>
          <w:bCs/>
          <w:rtl/>
        </w:rPr>
        <w:t xml:space="preserve"> </w:t>
      </w:r>
      <w:r w:rsidRPr="004E3409">
        <w:rPr>
          <w:rFonts w:hint="eastAsia"/>
          <w:b/>
          <w:bCs/>
          <w:rtl/>
        </w:rPr>
        <w:t>המדינה</w:t>
      </w:r>
      <w:r w:rsidRPr="004E3409">
        <w:rPr>
          <w:b/>
          <w:bCs/>
          <w:rtl/>
        </w:rPr>
        <w:t xml:space="preserve"> </w:t>
      </w:r>
      <w:r w:rsidRPr="004E3409">
        <w:rPr>
          <w:rFonts w:hint="eastAsia"/>
          <w:b/>
          <w:bCs/>
          <w:rtl/>
        </w:rPr>
        <w:t>מציין</w:t>
      </w:r>
      <w:r w:rsidRPr="004E3409">
        <w:rPr>
          <w:b/>
          <w:bCs/>
          <w:rtl/>
        </w:rPr>
        <w:t xml:space="preserve"> </w:t>
      </w:r>
      <w:r w:rsidRPr="004E3409">
        <w:rPr>
          <w:rFonts w:hint="eastAsia"/>
          <w:b/>
          <w:bCs/>
          <w:rtl/>
        </w:rPr>
        <w:t>לחיוב</w:t>
      </w:r>
      <w:r w:rsidRPr="004E3409">
        <w:rPr>
          <w:b/>
          <w:bCs/>
          <w:rtl/>
        </w:rPr>
        <w:t xml:space="preserve"> </w:t>
      </w:r>
      <w:r w:rsidRPr="004E3409">
        <w:rPr>
          <w:rFonts w:hint="eastAsia"/>
          <w:b/>
          <w:bCs/>
          <w:rtl/>
        </w:rPr>
        <w:t>את</w:t>
      </w:r>
      <w:r w:rsidRPr="004E3409">
        <w:rPr>
          <w:b/>
          <w:bCs/>
          <w:rtl/>
        </w:rPr>
        <w:t xml:space="preserve"> </w:t>
      </w:r>
      <w:r w:rsidRPr="004E3409">
        <w:rPr>
          <w:rFonts w:hint="eastAsia"/>
          <w:b/>
          <w:bCs/>
          <w:rtl/>
        </w:rPr>
        <w:t>רואה</w:t>
      </w:r>
      <w:r w:rsidRPr="004E3409">
        <w:rPr>
          <w:b/>
          <w:bCs/>
          <w:rtl/>
        </w:rPr>
        <w:t xml:space="preserve"> </w:t>
      </w:r>
      <w:r w:rsidRPr="004E3409">
        <w:rPr>
          <w:rFonts w:hint="eastAsia"/>
          <w:b/>
          <w:bCs/>
          <w:rtl/>
        </w:rPr>
        <w:t>החשבון</w:t>
      </w:r>
      <w:r w:rsidRPr="004E3409">
        <w:rPr>
          <w:b/>
          <w:bCs/>
          <w:rtl/>
        </w:rPr>
        <w:t xml:space="preserve"> </w:t>
      </w:r>
      <w:r w:rsidRPr="004E3409">
        <w:rPr>
          <w:rFonts w:hint="eastAsia"/>
          <w:b/>
          <w:bCs/>
          <w:rtl/>
        </w:rPr>
        <w:t>המבקר</w:t>
      </w:r>
      <w:r w:rsidRPr="004E3409">
        <w:rPr>
          <w:b/>
          <w:bCs/>
          <w:rtl/>
        </w:rPr>
        <w:t xml:space="preserve">, </w:t>
      </w:r>
      <w:r w:rsidRPr="004E3409">
        <w:rPr>
          <w:rFonts w:hint="cs"/>
          <w:b/>
          <w:bCs/>
          <w:rtl/>
        </w:rPr>
        <w:t>על</w:t>
      </w:r>
      <w:r w:rsidRPr="004E3409">
        <w:rPr>
          <w:b/>
          <w:bCs/>
          <w:rtl/>
        </w:rPr>
        <w:t xml:space="preserve"> שית</w:t>
      </w:r>
      <w:r w:rsidR="00925FFD">
        <w:rPr>
          <w:rFonts w:hint="cs"/>
          <w:b/>
          <w:bCs/>
          <w:rtl/>
        </w:rPr>
        <w:t>ו</w:t>
      </w:r>
      <w:r w:rsidRPr="004E3409">
        <w:rPr>
          <w:b/>
          <w:bCs/>
          <w:rtl/>
        </w:rPr>
        <w:t xml:space="preserve">ף </w:t>
      </w:r>
      <w:r w:rsidRPr="004E3409">
        <w:rPr>
          <w:rFonts w:hint="cs"/>
          <w:b/>
          <w:bCs/>
          <w:rtl/>
        </w:rPr>
        <w:t>ה</w:t>
      </w:r>
      <w:r w:rsidRPr="004E3409">
        <w:rPr>
          <w:b/>
          <w:bCs/>
          <w:rtl/>
        </w:rPr>
        <w:t>פעולה</w:t>
      </w:r>
      <w:r w:rsidRPr="004E3409">
        <w:rPr>
          <w:rFonts w:hint="cs"/>
          <w:b/>
          <w:bCs/>
          <w:rtl/>
        </w:rPr>
        <w:t xml:space="preserve"> המלא</w:t>
      </w:r>
      <w:r w:rsidRPr="004E3409">
        <w:rPr>
          <w:b/>
          <w:bCs/>
          <w:rtl/>
        </w:rPr>
        <w:t xml:space="preserve"> </w:t>
      </w:r>
      <w:r w:rsidRPr="004E3409">
        <w:rPr>
          <w:rFonts w:hint="eastAsia"/>
          <w:b/>
          <w:bCs/>
          <w:rtl/>
        </w:rPr>
        <w:t>עם</w:t>
      </w:r>
      <w:r w:rsidRPr="004E3409">
        <w:rPr>
          <w:b/>
          <w:bCs/>
          <w:rtl/>
        </w:rPr>
        <w:t xml:space="preserve"> צוות </w:t>
      </w:r>
      <w:r w:rsidRPr="004E3409">
        <w:rPr>
          <w:rFonts w:hint="eastAsia"/>
          <w:b/>
          <w:bCs/>
          <w:rtl/>
        </w:rPr>
        <w:t>הביקורת</w:t>
      </w:r>
      <w:r w:rsidRPr="004E3409">
        <w:rPr>
          <w:b/>
          <w:bCs/>
          <w:rtl/>
        </w:rPr>
        <w:t xml:space="preserve"> </w:t>
      </w:r>
      <w:r w:rsidRPr="004E3409">
        <w:rPr>
          <w:rFonts w:hint="eastAsia"/>
          <w:b/>
          <w:bCs/>
          <w:rtl/>
        </w:rPr>
        <w:t>ו</w:t>
      </w:r>
      <w:r w:rsidRPr="004E3409">
        <w:rPr>
          <w:rFonts w:hint="cs"/>
          <w:b/>
          <w:bCs/>
          <w:rtl/>
        </w:rPr>
        <w:t xml:space="preserve">אשר </w:t>
      </w:r>
      <w:r w:rsidRPr="004E3409">
        <w:rPr>
          <w:rFonts w:hint="eastAsia"/>
          <w:b/>
          <w:bCs/>
          <w:rtl/>
        </w:rPr>
        <w:t>פעל</w:t>
      </w:r>
      <w:r w:rsidRPr="004E3409">
        <w:rPr>
          <w:b/>
          <w:bCs/>
          <w:rtl/>
        </w:rPr>
        <w:t xml:space="preserve"> להגשת </w:t>
      </w:r>
      <w:r w:rsidRPr="004E3409">
        <w:rPr>
          <w:rFonts w:hint="eastAsia"/>
          <w:b/>
          <w:bCs/>
          <w:rtl/>
        </w:rPr>
        <w:t>הדוח</w:t>
      </w:r>
      <w:r w:rsidRPr="004E3409">
        <w:rPr>
          <w:b/>
          <w:bCs/>
          <w:rtl/>
        </w:rPr>
        <w:t xml:space="preserve"> </w:t>
      </w:r>
      <w:r w:rsidRPr="004E3409">
        <w:rPr>
          <w:rFonts w:hint="eastAsia"/>
          <w:b/>
          <w:bCs/>
          <w:rtl/>
        </w:rPr>
        <w:t>המפורט</w:t>
      </w:r>
      <w:r w:rsidRPr="004E3409">
        <w:rPr>
          <w:b/>
          <w:bCs/>
          <w:rtl/>
        </w:rPr>
        <w:t xml:space="preserve"> לשנת 2018.</w:t>
      </w:r>
    </w:p>
    <w:p w:rsidR="000123F4" w:rsidP="00405BF6">
      <w:pPr>
        <w:pStyle w:val="Heading2"/>
        <w:spacing w:before="0" w:line="269" w:lineRule="auto"/>
        <w:jc w:val="both"/>
        <w:rPr>
          <w:rtl/>
        </w:rPr>
      </w:pPr>
    </w:p>
    <w:p w:rsidR="00D05AA6" w:rsidP="0023206D">
      <w:pPr>
        <w:pStyle w:val="Heading2"/>
        <w:spacing w:before="0" w:line="269" w:lineRule="auto"/>
        <w:ind w:left="1800"/>
        <w:jc w:val="both"/>
        <w:rPr>
          <w:rtl/>
        </w:rPr>
      </w:pPr>
      <w:r w:rsidRPr="00BB404B">
        <w:rPr>
          <w:rtl/>
        </w:rPr>
        <w:t>סוגיות בנושאי ממשל תאגידי</w:t>
      </w:r>
      <w:r>
        <w:rPr>
          <w:rtl/>
        </w:rPr>
        <w:t xml:space="preserve"> </w:t>
      </w:r>
    </w:p>
    <w:p w:rsidR="000123F4" w:rsidP="00405BF6">
      <w:pPr>
        <w:pStyle w:val="a"/>
        <w:rPr>
          <w:rtl/>
        </w:rPr>
      </w:pPr>
    </w:p>
    <w:p w:rsidR="00405BF6" w:rsidRPr="00405BF6" w:rsidP="00405BF6">
      <w:pPr>
        <w:pStyle w:val="a"/>
        <w:rPr>
          <w:rtl/>
        </w:rPr>
      </w:pPr>
    </w:p>
    <w:p w:rsidR="00D05AA6" w:rsidP="0023206D">
      <w:pPr>
        <w:pStyle w:val="Heading3"/>
        <w:spacing w:before="0" w:line="269" w:lineRule="auto"/>
        <w:rPr>
          <w:rtl/>
        </w:rPr>
      </w:pPr>
      <w:r>
        <w:rPr>
          <w:rFonts w:hint="cs"/>
          <w:rtl/>
        </w:rPr>
        <w:t xml:space="preserve">מועד אישור </w:t>
      </w:r>
      <w:r w:rsidR="00961801">
        <w:rPr>
          <w:rFonts w:hint="cs"/>
          <w:rtl/>
        </w:rPr>
        <w:t>ה</w:t>
      </w:r>
      <w:r w:rsidR="00455D33">
        <w:rPr>
          <w:rFonts w:hint="cs"/>
          <w:rtl/>
        </w:rPr>
        <w:t xml:space="preserve">דוחות </w:t>
      </w:r>
      <w:r w:rsidR="00961801">
        <w:rPr>
          <w:rFonts w:hint="cs"/>
          <w:rtl/>
        </w:rPr>
        <w:t>ה</w:t>
      </w:r>
      <w:r w:rsidR="00455D33">
        <w:rPr>
          <w:rFonts w:hint="cs"/>
          <w:rtl/>
        </w:rPr>
        <w:t>כספיים</w:t>
      </w:r>
      <w:r>
        <w:rPr>
          <w:rFonts w:hint="cs"/>
          <w:rtl/>
        </w:rPr>
        <w:t xml:space="preserve"> </w:t>
      </w:r>
    </w:p>
    <w:p w:rsidR="00D05AA6" w:rsidP="0023206D">
      <w:pPr>
        <w:pStyle w:val="a"/>
        <w:spacing w:line="269" w:lineRule="auto"/>
        <w:rPr>
          <w:rtl/>
        </w:rPr>
      </w:pPr>
    </w:p>
    <w:p w:rsidR="00D05AA6" w:rsidP="0023206D">
      <w:pPr>
        <w:spacing w:line="269" w:lineRule="auto"/>
        <w:rPr>
          <w:rtl/>
        </w:rPr>
      </w:pPr>
      <w:r>
        <w:rPr>
          <w:rtl/>
        </w:rPr>
        <w:t xml:space="preserve">חוק מבקר המדינה, </w:t>
      </w:r>
      <w:r>
        <w:rPr>
          <w:rFonts w:hint="cs"/>
          <w:rtl/>
        </w:rPr>
        <w:t>ה</w:t>
      </w:r>
      <w:r>
        <w:rPr>
          <w:rtl/>
        </w:rPr>
        <w:t>תשי"ח-1958</w:t>
      </w:r>
      <w:r>
        <w:rPr>
          <w:rFonts w:hint="cs"/>
          <w:rtl/>
        </w:rPr>
        <w:t xml:space="preserve"> [נוסח משולב]</w:t>
      </w:r>
      <w:r>
        <w:rPr>
          <w:rtl/>
        </w:rPr>
        <w:t xml:space="preserve"> (להלן </w:t>
      </w:r>
      <w:r w:rsidR="000746CF">
        <w:rPr>
          <w:rFonts w:hint="cs"/>
          <w:rtl/>
        </w:rPr>
        <w:t>-</w:t>
      </w:r>
      <w:r>
        <w:rPr>
          <w:rtl/>
        </w:rPr>
        <w:t xml:space="preserve"> חוק מבקר המדינה</w:t>
      </w:r>
      <w:r w:rsidR="00455D33">
        <w:rPr>
          <w:rtl/>
        </w:rPr>
        <w:t>)</w:t>
      </w:r>
      <w:r w:rsidR="00961801">
        <w:rPr>
          <w:rFonts w:hint="cs"/>
          <w:rtl/>
        </w:rPr>
        <w:t>,</w:t>
      </w:r>
      <w:r>
        <w:rPr>
          <w:rtl/>
        </w:rPr>
        <w:t xml:space="preserve"> </w:t>
      </w:r>
      <w:r>
        <w:rPr>
          <w:rFonts w:hint="cs"/>
          <w:rtl/>
        </w:rPr>
        <w:t>קובע</w:t>
      </w:r>
      <w:r>
        <w:rPr>
          <w:rtl/>
        </w:rPr>
        <w:t xml:space="preserve"> כי גוף מבוקר ימציא </w:t>
      </w:r>
      <w:r w:rsidRPr="0023621B" w:rsidR="002B2869">
        <w:rPr>
          <w:rtl/>
        </w:rPr>
        <w:t>דוח</w:t>
      </w:r>
      <w:r>
        <w:rPr>
          <w:rtl/>
        </w:rPr>
        <w:t xml:space="preserve"> על הכנסותיו </w:t>
      </w:r>
      <w:r w:rsidR="00455D33">
        <w:rPr>
          <w:rtl/>
        </w:rPr>
        <w:t>ו</w:t>
      </w:r>
      <w:r w:rsidR="009A4523">
        <w:rPr>
          <w:rFonts w:hint="cs"/>
          <w:rtl/>
        </w:rPr>
        <w:t xml:space="preserve">על </w:t>
      </w:r>
      <w:r w:rsidR="00455D33">
        <w:rPr>
          <w:rtl/>
        </w:rPr>
        <w:t>הוצאותיו</w:t>
      </w:r>
      <w:r>
        <w:rPr>
          <w:rtl/>
        </w:rPr>
        <w:t xml:space="preserve"> במועד שיקבע המבקר, אולם לא יאוחר מארבעה </w:t>
      </w:r>
      <w:r w:rsidR="00455D33">
        <w:rPr>
          <w:rtl/>
        </w:rPr>
        <w:t>ח</w:t>
      </w:r>
      <w:r w:rsidR="009A4523">
        <w:rPr>
          <w:rFonts w:hint="cs"/>
          <w:rtl/>
        </w:rPr>
        <w:t>ו</w:t>
      </w:r>
      <w:r w:rsidR="00455D33">
        <w:rPr>
          <w:rtl/>
        </w:rPr>
        <w:t>דשים</w:t>
      </w:r>
      <w:r>
        <w:rPr>
          <w:rtl/>
        </w:rPr>
        <w:t xml:space="preserve"> לאחר תום שנת הכספים שלו.</w:t>
      </w:r>
      <w:r w:rsidRPr="00BD3612">
        <w:rPr>
          <w:rFonts w:hint="cs"/>
          <w:rtl/>
        </w:rPr>
        <w:t xml:space="preserve"> </w:t>
      </w:r>
      <w:r>
        <w:rPr>
          <w:rFonts w:hint="cs"/>
          <w:rtl/>
        </w:rPr>
        <w:t>ב</w:t>
      </w:r>
      <w:r w:rsidRPr="00F25D08">
        <w:rPr>
          <w:rtl/>
        </w:rPr>
        <w:t xml:space="preserve">חוק העמותות, </w:t>
      </w:r>
      <w:r>
        <w:rPr>
          <w:rFonts w:hint="cs"/>
          <w:rtl/>
        </w:rPr>
        <w:t>ה</w:t>
      </w:r>
      <w:r w:rsidRPr="00F25D08">
        <w:rPr>
          <w:rtl/>
        </w:rPr>
        <w:t>תש"ם-1980</w:t>
      </w:r>
      <w:r>
        <w:rPr>
          <w:rFonts w:hint="cs"/>
          <w:rtl/>
        </w:rPr>
        <w:t xml:space="preserve"> (להלן - חוק העמותות) נקבע</w:t>
      </w:r>
      <w:r>
        <w:rPr>
          <w:rStyle w:val="FootnoteReference1"/>
          <w:rtl/>
        </w:rPr>
        <w:footnoteReference w:id="64"/>
      </w:r>
      <w:r>
        <w:rPr>
          <w:rFonts w:hint="cs"/>
          <w:rtl/>
        </w:rPr>
        <w:t xml:space="preserve"> כי </w:t>
      </w:r>
      <w:r w:rsidRPr="00F25D08" w:rsidR="00455D33">
        <w:rPr>
          <w:rtl/>
        </w:rPr>
        <w:t>הדוח</w:t>
      </w:r>
      <w:r w:rsidRPr="00F25D08">
        <w:rPr>
          <w:rtl/>
        </w:rPr>
        <w:t xml:space="preserve"> הכספי המאושר כדין יוגש לרשם לא יאוחר מיום 30 ביוני בשנה שלאחר תום תקופת </w:t>
      </w:r>
      <w:r w:rsidRPr="00F25D08" w:rsidR="00455D33">
        <w:rPr>
          <w:rtl/>
        </w:rPr>
        <w:t>הדוח</w:t>
      </w:r>
      <w:r w:rsidRPr="00F25D08">
        <w:rPr>
          <w:rtl/>
        </w:rPr>
        <w:t>, חתום בידי שני</w:t>
      </w:r>
      <w:r>
        <w:rPr>
          <w:rFonts w:hint="cs"/>
          <w:rtl/>
        </w:rPr>
        <w:t>י</w:t>
      </w:r>
      <w:r w:rsidRPr="00F25D08">
        <w:rPr>
          <w:rtl/>
        </w:rPr>
        <w:t>ם מחברי ה</w:t>
      </w:r>
      <w:r>
        <w:rPr>
          <w:rFonts w:hint="cs"/>
          <w:rtl/>
        </w:rPr>
        <w:t>ו</w:t>
      </w:r>
      <w:r w:rsidRPr="00F25D08">
        <w:rPr>
          <w:rtl/>
        </w:rPr>
        <w:t>ועד.</w:t>
      </w:r>
    </w:p>
    <w:p w:rsidR="00D05AA6" w:rsidP="0023206D">
      <w:pPr>
        <w:pStyle w:val="a"/>
        <w:spacing w:line="269" w:lineRule="auto"/>
        <w:rPr>
          <w:rtl/>
        </w:rPr>
      </w:pPr>
    </w:p>
    <w:p w:rsidR="00D05AA6" w:rsidP="0023206D">
      <w:pPr>
        <w:spacing w:line="269" w:lineRule="auto"/>
        <w:rPr>
          <w:rtl/>
        </w:rPr>
      </w:pPr>
      <w:r w:rsidRPr="00253542">
        <w:rPr>
          <w:rFonts w:hint="cs"/>
          <w:rtl/>
        </w:rPr>
        <w:t>רשות החברות הממשלתיות קבעה בחוזרים</w:t>
      </w:r>
      <w:r>
        <w:rPr>
          <w:vertAlign w:val="superscript"/>
          <w:rtl/>
        </w:rPr>
        <w:footnoteReference w:id="65"/>
      </w:r>
      <w:r w:rsidRPr="00253542">
        <w:rPr>
          <w:rFonts w:hint="cs"/>
          <w:rtl/>
        </w:rPr>
        <w:t xml:space="preserve"> כי דירקטוריון של חברה ממשלתית </w:t>
      </w:r>
      <w:r w:rsidRPr="00253542">
        <w:rPr>
          <w:rtl/>
        </w:rPr>
        <w:t>(</w:t>
      </w:r>
      <w:r w:rsidRPr="00253542">
        <w:rPr>
          <w:rFonts w:hint="cs"/>
          <w:rtl/>
        </w:rPr>
        <w:t xml:space="preserve">לרבות </w:t>
      </w:r>
      <w:r w:rsidRPr="0023621B" w:rsidR="002B2869">
        <w:rPr>
          <w:rFonts w:hint="cs"/>
          <w:rtl/>
        </w:rPr>
        <w:t>חבר</w:t>
      </w:r>
      <w:r w:rsidR="001F0942">
        <w:rPr>
          <w:rFonts w:hint="cs"/>
          <w:rtl/>
        </w:rPr>
        <w:t>ה</w:t>
      </w:r>
      <w:r w:rsidRPr="00253542">
        <w:rPr>
          <w:rFonts w:hint="cs"/>
          <w:rtl/>
        </w:rPr>
        <w:t xml:space="preserve"> בת ממשלתית וחברה מעורבת</w:t>
      </w:r>
      <w:r w:rsidRPr="00253542">
        <w:rPr>
          <w:rtl/>
        </w:rPr>
        <w:t>)</w:t>
      </w:r>
      <w:r w:rsidRPr="00253542">
        <w:rPr>
          <w:rFonts w:hint="cs"/>
          <w:rtl/>
        </w:rPr>
        <w:t xml:space="preserve"> ידון בדוחות</w:t>
      </w:r>
      <w:r w:rsidRPr="006F32A6">
        <w:rPr>
          <w:rFonts w:hint="cs"/>
          <w:rtl/>
        </w:rPr>
        <w:t xml:space="preserve"> הכספיים ויאשרם לא יאוחר מ</w:t>
      </w:r>
      <w:r>
        <w:rPr>
          <w:rFonts w:hint="cs"/>
          <w:rtl/>
        </w:rPr>
        <w:t xml:space="preserve">-31 במרץ של השנה העוקבת, </w:t>
      </w:r>
      <w:r w:rsidRPr="006F32A6">
        <w:rPr>
          <w:rFonts w:hint="cs"/>
          <w:rtl/>
        </w:rPr>
        <w:t>והדוחות שאושרו יימסרו לרשות</w:t>
      </w:r>
      <w:r>
        <w:rPr>
          <w:rFonts w:hint="cs"/>
          <w:rtl/>
        </w:rPr>
        <w:t xml:space="preserve"> החברות</w:t>
      </w:r>
      <w:r w:rsidRPr="006F32A6">
        <w:rPr>
          <w:rFonts w:hint="cs"/>
          <w:rtl/>
        </w:rPr>
        <w:t xml:space="preserve"> </w:t>
      </w:r>
      <w:r w:rsidRPr="0023621B" w:rsidR="002B2869">
        <w:rPr>
          <w:rFonts w:hint="cs"/>
          <w:rtl/>
        </w:rPr>
        <w:t>סמוך</w:t>
      </w:r>
      <w:r w:rsidRPr="006F32A6">
        <w:rPr>
          <w:rFonts w:hint="cs"/>
          <w:rtl/>
        </w:rPr>
        <w:t xml:space="preserve"> לאישורם. </w:t>
      </w:r>
      <w:r w:rsidRPr="006F32A6">
        <w:rPr>
          <w:rtl/>
        </w:rPr>
        <w:t>חברות ממשלתיות נוהג</w:t>
      </w:r>
      <w:r w:rsidR="003910C9">
        <w:rPr>
          <w:rFonts w:hint="cs"/>
          <w:rtl/>
        </w:rPr>
        <w:t>ות</w:t>
      </w:r>
      <w:r w:rsidRPr="006F32A6">
        <w:rPr>
          <w:rtl/>
        </w:rPr>
        <w:t xml:space="preserve"> לפרסם את </w:t>
      </w:r>
      <w:r w:rsidRPr="006F32A6" w:rsidR="00455D33">
        <w:rPr>
          <w:rtl/>
        </w:rPr>
        <w:t>דוחותיה</w:t>
      </w:r>
      <w:r w:rsidR="00EE0254">
        <w:rPr>
          <w:rFonts w:hint="cs"/>
          <w:rtl/>
        </w:rPr>
        <w:t>ן</w:t>
      </w:r>
      <w:r>
        <w:rPr>
          <w:rFonts w:hint="cs"/>
          <w:rtl/>
        </w:rPr>
        <w:t xml:space="preserve"> </w:t>
      </w:r>
      <w:r w:rsidRPr="006F32A6">
        <w:rPr>
          <w:rtl/>
        </w:rPr>
        <w:t>הכספיים ואת דוחות הדירקטוריון עד תום הרבעון הראשון של השנה העוקבת לשנת הדוח</w:t>
      </w:r>
      <w:r w:rsidRPr="006F32A6">
        <w:rPr>
          <w:rFonts w:hint="cs"/>
          <w:rtl/>
        </w:rPr>
        <w:t xml:space="preserve">. </w:t>
      </w:r>
      <w:r w:rsidRPr="006F32A6">
        <w:rPr>
          <w:rtl/>
        </w:rPr>
        <w:t xml:space="preserve">רשות ניירות ערך מחייבת </w:t>
      </w:r>
      <w:r w:rsidRPr="006F32A6">
        <w:rPr>
          <w:rFonts w:hint="cs"/>
          <w:rtl/>
        </w:rPr>
        <w:t>ל</w:t>
      </w:r>
      <w:r w:rsidRPr="006F32A6">
        <w:rPr>
          <w:rtl/>
        </w:rPr>
        <w:t xml:space="preserve">פרסם דוחות כספיים </w:t>
      </w:r>
      <w:r w:rsidRPr="006F32A6">
        <w:rPr>
          <w:rFonts w:hint="cs"/>
          <w:rtl/>
        </w:rPr>
        <w:t>במהלך הרבעון הראשון של השנה העוקבת</w:t>
      </w:r>
      <w:r>
        <w:rPr>
          <w:vertAlign w:val="superscript"/>
          <w:rtl/>
        </w:rPr>
        <w:footnoteReference w:id="66"/>
      </w:r>
      <w:r w:rsidRPr="006F32A6">
        <w:rPr>
          <w:rFonts w:hint="cs"/>
          <w:rtl/>
        </w:rPr>
        <w:t>.</w:t>
      </w:r>
      <w:r w:rsidRPr="00420B2A">
        <w:rPr>
          <w:rFonts w:hint="cs"/>
          <w:rtl/>
        </w:rPr>
        <w:t xml:space="preserve"> </w:t>
      </w:r>
    </w:p>
    <w:p w:rsidR="00D05AA6" w:rsidP="0023206D">
      <w:pPr>
        <w:pStyle w:val="a"/>
        <w:spacing w:line="269" w:lineRule="auto"/>
        <w:rPr>
          <w:rtl/>
        </w:rPr>
      </w:pPr>
    </w:p>
    <w:p w:rsidR="00D05AA6" w:rsidP="0023206D">
      <w:pPr>
        <w:spacing w:line="269" w:lineRule="auto"/>
        <w:rPr>
          <w:rtl/>
        </w:rPr>
      </w:pPr>
      <w:r w:rsidRPr="006F32A6">
        <w:rPr>
          <w:rtl/>
        </w:rPr>
        <w:t xml:space="preserve">בתקנון המכון </w:t>
      </w:r>
      <w:r>
        <w:rPr>
          <w:rFonts w:hint="cs"/>
          <w:rtl/>
        </w:rPr>
        <w:t xml:space="preserve">נקבעה </w:t>
      </w:r>
      <w:r w:rsidRPr="006F32A6">
        <w:rPr>
          <w:rtl/>
        </w:rPr>
        <w:t>החובה לערוך דוחות כספיים ולמנות רואה חשבון מבקר</w:t>
      </w:r>
      <w:r>
        <w:rPr>
          <w:rFonts w:hint="cs"/>
          <w:rtl/>
        </w:rPr>
        <w:t xml:space="preserve">. </w:t>
      </w:r>
      <w:r w:rsidRPr="006F32A6">
        <w:rPr>
          <w:rtl/>
        </w:rPr>
        <w:t>התקנון אינו מחייב</w:t>
      </w:r>
      <w:r>
        <w:rPr>
          <w:rFonts w:hint="cs"/>
          <w:rtl/>
        </w:rPr>
        <w:t xml:space="preserve"> את</w:t>
      </w:r>
      <w:r w:rsidRPr="006F32A6">
        <w:rPr>
          <w:rtl/>
        </w:rPr>
        <w:t xml:space="preserve"> </w:t>
      </w:r>
      <w:r w:rsidRPr="006F32A6">
        <w:rPr>
          <w:rFonts w:hint="cs"/>
          <w:rtl/>
        </w:rPr>
        <w:t xml:space="preserve">פרסום </w:t>
      </w:r>
      <w:r>
        <w:rPr>
          <w:rFonts w:hint="cs"/>
          <w:rtl/>
        </w:rPr>
        <w:t>ה</w:t>
      </w:r>
      <w:r w:rsidRPr="006F32A6">
        <w:rPr>
          <w:rtl/>
        </w:rPr>
        <w:t>דוחות</w:t>
      </w:r>
      <w:r>
        <w:rPr>
          <w:rFonts w:hint="cs"/>
          <w:rtl/>
        </w:rPr>
        <w:t xml:space="preserve"> הכספיים המבוקרים</w:t>
      </w:r>
      <w:r w:rsidRPr="006F32A6">
        <w:rPr>
          <w:rFonts w:hint="cs"/>
          <w:rtl/>
        </w:rPr>
        <w:t xml:space="preserve"> לציבור</w:t>
      </w:r>
      <w:r>
        <w:rPr>
          <w:rFonts w:hint="cs"/>
          <w:rtl/>
        </w:rPr>
        <w:t>, ו</w:t>
      </w:r>
      <w:r w:rsidRPr="006F32A6">
        <w:rPr>
          <w:rtl/>
        </w:rPr>
        <w:t xml:space="preserve">אינו קובע את מועד אישורם של הדוחות הכספיים. </w:t>
      </w:r>
    </w:p>
    <w:p w:rsidR="00D05AA6" w:rsidP="0023206D">
      <w:pPr>
        <w:pStyle w:val="a"/>
        <w:spacing w:line="269" w:lineRule="auto"/>
        <w:rPr>
          <w:rtl/>
        </w:rPr>
      </w:pPr>
    </w:p>
    <w:p w:rsidR="00D05AA6" w:rsidP="00405BF6">
      <w:pPr>
        <w:spacing w:line="269" w:lineRule="auto"/>
        <w:rPr>
          <w:rtl/>
        </w:rPr>
      </w:pPr>
      <w:r w:rsidRPr="006F32A6">
        <w:rPr>
          <w:rtl/>
        </w:rPr>
        <w:t xml:space="preserve">נמצא כי דוחותיו הכספיים של המכון </w:t>
      </w:r>
      <w:r>
        <w:rPr>
          <w:rFonts w:hint="cs"/>
          <w:rtl/>
        </w:rPr>
        <w:t xml:space="preserve">לשנים 2015 </w:t>
      </w:r>
      <w:r w:rsidR="001F0942">
        <w:rPr>
          <w:rFonts w:hint="cs"/>
          <w:rtl/>
        </w:rPr>
        <w:t>- 2018</w:t>
      </w:r>
      <w:r w:rsidRPr="0023621B" w:rsidR="002B2869">
        <w:rPr>
          <w:rFonts w:hint="cs"/>
          <w:rtl/>
        </w:rPr>
        <w:t xml:space="preserve"> </w:t>
      </w:r>
      <w:r>
        <w:rPr>
          <w:rFonts w:hint="cs"/>
          <w:rtl/>
        </w:rPr>
        <w:t xml:space="preserve">הועברו </w:t>
      </w:r>
      <w:r w:rsidRPr="006F32A6">
        <w:rPr>
          <w:rtl/>
        </w:rPr>
        <w:t>לעיון הוועד הפועל ולאישורו</w:t>
      </w:r>
      <w:r w:rsidR="00A67F69">
        <w:rPr>
          <w:rFonts w:hint="cs"/>
          <w:rtl/>
        </w:rPr>
        <w:t xml:space="preserve">     </w:t>
      </w:r>
      <w:r w:rsidRPr="006F32A6">
        <w:rPr>
          <w:rtl/>
        </w:rPr>
        <w:t xml:space="preserve"> </w:t>
      </w:r>
      <w:r>
        <w:rPr>
          <w:rFonts w:hint="cs"/>
          <w:rtl/>
        </w:rPr>
        <w:t>8</w:t>
      </w:r>
      <w:r w:rsidR="000746CF">
        <w:rPr>
          <w:rFonts w:hint="cs"/>
          <w:rtl/>
        </w:rPr>
        <w:t xml:space="preserve"> </w:t>
      </w:r>
      <w:r w:rsidR="00455D33">
        <w:rPr>
          <w:rFonts w:hint="cs"/>
          <w:rtl/>
        </w:rPr>
        <w:t>-</w:t>
      </w:r>
      <w:r w:rsidR="000746CF">
        <w:rPr>
          <w:rFonts w:hint="cs"/>
          <w:rtl/>
        </w:rPr>
        <w:t xml:space="preserve"> </w:t>
      </w:r>
      <w:r>
        <w:rPr>
          <w:rFonts w:hint="cs"/>
          <w:rtl/>
        </w:rPr>
        <w:t>9 חודשים</w:t>
      </w:r>
      <w:r w:rsidRPr="006F32A6">
        <w:rPr>
          <w:rtl/>
        </w:rPr>
        <w:t xml:space="preserve"> לאחר תום השנה שאליה הם מתייחסים</w:t>
      </w:r>
      <w:r>
        <w:rPr>
          <w:rFonts w:hint="cs"/>
          <w:rtl/>
        </w:rPr>
        <w:t>.</w:t>
      </w:r>
      <w:r w:rsidRPr="00EB73F6">
        <w:rPr>
          <w:rtl/>
        </w:rPr>
        <w:t xml:space="preserve"> לוח </w:t>
      </w:r>
      <w:r w:rsidR="00AD1DF5">
        <w:rPr>
          <w:rFonts w:hint="cs"/>
          <w:rtl/>
        </w:rPr>
        <w:t>43</w:t>
      </w:r>
      <w:r w:rsidRPr="00EB73F6" w:rsidR="00D65F1A">
        <w:rPr>
          <w:rtl/>
        </w:rPr>
        <w:t xml:space="preserve"> </w:t>
      </w:r>
      <w:r w:rsidRPr="00EB73F6">
        <w:rPr>
          <w:rtl/>
        </w:rPr>
        <w:t xml:space="preserve">מציג את </w:t>
      </w:r>
      <w:r>
        <w:rPr>
          <w:rFonts w:hint="cs"/>
          <w:rtl/>
        </w:rPr>
        <w:t>מועד</w:t>
      </w:r>
      <w:r w:rsidRPr="00EB73F6">
        <w:rPr>
          <w:rtl/>
        </w:rPr>
        <w:t xml:space="preserve"> אישור דוחות כספיים על ידי הוועד הפועל</w:t>
      </w:r>
      <w:r>
        <w:rPr>
          <w:rFonts w:hint="cs"/>
          <w:rtl/>
        </w:rPr>
        <w:t>.</w:t>
      </w:r>
    </w:p>
    <w:p w:rsidR="00897578" w:rsidP="0023206D">
      <w:pPr>
        <w:spacing w:line="269" w:lineRule="auto"/>
        <w:jc w:val="center"/>
        <w:rPr>
          <w:b/>
          <w:bCs/>
          <w:rtl/>
        </w:rPr>
      </w:pPr>
    </w:p>
    <w:p w:rsidR="00D05AA6" w:rsidRPr="00163960" w:rsidP="000123F4">
      <w:pPr>
        <w:spacing w:after="120" w:line="269" w:lineRule="auto"/>
        <w:jc w:val="center"/>
        <w:rPr>
          <w:b/>
          <w:bCs/>
          <w:rtl/>
        </w:rPr>
      </w:pPr>
      <w:r w:rsidRPr="00CF3925">
        <w:rPr>
          <w:rFonts w:hint="cs"/>
          <w:b/>
          <w:bCs/>
          <w:rtl/>
        </w:rPr>
        <w:t xml:space="preserve">לוח </w:t>
      </w:r>
      <w:r w:rsidR="00AD1DF5">
        <w:rPr>
          <w:rFonts w:hint="cs"/>
          <w:b/>
          <w:bCs/>
          <w:rtl/>
        </w:rPr>
        <w:t>43</w:t>
      </w:r>
      <w:r w:rsidRPr="00CF3925">
        <w:rPr>
          <w:rFonts w:hint="cs"/>
          <w:b/>
          <w:bCs/>
          <w:rtl/>
        </w:rPr>
        <w:t xml:space="preserve">: </w:t>
      </w:r>
      <w:r>
        <w:rPr>
          <w:rFonts w:hint="cs"/>
          <w:b/>
          <w:bCs/>
          <w:rtl/>
        </w:rPr>
        <w:t>מועד</w:t>
      </w:r>
      <w:r w:rsidRPr="00860E24">
        <w:rPr>
          <w:b/>
          <w:bCs/>
          <w:rtl/>
        </w:rPr>
        <w:t xml:space="preserve"> אישור </w:t>
      </w:r>
      <w:r w:rsidRPr="00860E24">
        <w:rPr>
          <w:rFonts w:hint="eastAsia"/>
          <w:b/>
          <w:bCs/>
          <w:rtl/>
        </w:rPr>
        <w:t>דוחות</w:t>
      </w:r>
      <w:r w:rsidRPr="00860E24">
        <w:rPr>
          <w:b/>
          <w:bCs/>
          <w:rtl/>
        </w:rPr>
        <w:t xml:space="preserve"> </w:t>
      </w:r>
      <w:r w:rsidRPr="00860E24">
        <w:rPr>
          <w:rFonts w:hint="eastAsia"/>
          <w:b/>
          <w:bCs/>
          <w:rtl/>
        </w:rPr>
        <w:t>כספיים</w:t>
      </w:r>
      <w:r w:rsidRPr="00860E24">
        <w:rPr>
          <w:b/>
          <w:bCs/>
          <w:rtl/>
        </w:rPr>
        <w:t xml:space="preserve"> </w:t>
      </w:r>
      <w:r w:rsidRPr="00860E24">
        <w:rPr>
          <w:rFonts w:hint="cs"/>
          <w:b/>
          <w:bCs/>
          <w:rtl/>
        </w:rPr>
        <w:t>על ידי הו</w:t>
      </w:r>
      <w:r w:rsidRPr="00860E24">
        <w:rPr>
          <w:b/>
          <w:bCs/>
          <w:rtl/>
        </w:rPr>
        <w:t>ועד הפועל</w:t>
      </w:r>
      <w:r>
        <w:rPr>
          <w:rFonts w:hint="cs"/>
          <w:b/>
          <w:bCs/>
          <w:rtl/>
        </w:rPr>
        <w:t>, 2015 - 2018</w:t>
      </w:r>
    </w:p>
    <w:tbl>
      <w:tblPr>
        <w:tblStyle w:val="TableGrid"/>
        <w:bidiVisual/>
        <w:tblW w:w="8214" w:type="dxa"/>
        <w:jc w:val="center"/>
        <w:tblLook w:val="04A0"/>
      </w:tblPr>
      <w:tblGrid>
        <w:gridCol w:w="1642"/>
        <w:gridCol w:w="1643"/>
        <w:gridCol w:w="1643"/>
        <w:gridCol w:w="1643"/>
        <w:gridCol w:w="1643"/>
      </w:tblGrid>
      <w:tr w:rsidTr="000123F4">
        <w:tblPrEx>
          <w:tblW w:w="8214" w:type="dxa"/>
          <w:jc w:val="center"/>
          <w:tblLook w:val="04A0"/>
        </w:tblPrEx>
        <w:trPr>
          <w:trHeight w:val="356"/>
          <w:jc w:val="center"/>
        </w:trPr>
        <w:tc>
          <w:tcPr>
            <w:tcW w:w="1642" w:type="dxa"/>
            <w:shd w:val="clear" w:color="auto" w:fill="EEECE1" w:themeFill="background2"/>
            <w:vAlign w:val="bottom"/>
          </w:tcPr>
          <w:p w:rsidR="00D05AA6" w:rsidRPr="001D3EC4" w:rsidP="000123F4">
            <w:pPr>
              <w:spacing w:before="80" w:after="80" w:line="240" w:lineRule="exact"/>
              <w:jc w:val="center"/>
              <w:rPr>
                <w:b/>
                <w:bCs/>
                <w:sz w:val="22"/>
                <w:szCs w:val="22"/>
                <w:rtl/>
              </w:rPr>
            </w:pPr>
            <w:r w:rsidRPr="001D3EC4">
              <w:rPr>
                <w:rFonts w:hint="cs"/>
                <w:b/>
                <w:bCs/>
                <w:sz w:val="22"/>
                <w:szCs w:val="22"/>
                <w:rtl/>
              </w:rPr>
              <w:t>שנת הדוח</w:t>
            </w:r>
          </w:p>
        </w:tc>
        <w:tc>
          <w:tcPr>
            <w:tcW w:w="1643" w:type="dxa"/>
            <w:shd w:val="clear" w:color="auto" w:fill="EEECE1" w:themeFill="background2"/>
            <w:vAlign w:val="bottom"/>
          </w:tcPr>
          <w:p w:rsidR="00D05AA6" w:rsidRPr="001D3EC4" w:rsidP="000123F4">
            <w:pPr>
              <w:spacing w:before="80" w:after="80" w:line="240" w:lineRule="exact"/>
              <w:jc w:val="center"/>
              <w:rPr>
                <w:b/>
                <w:bCs/>
                <w:sz w:val="22"/>
                <w:szCs w:val="22"/>
                <w:rtl/>
              </w:rPr>
            </w:pPr>
            <w:r w:rsidRPr="001D3EC4">
              <w:rPr>
                <w:b/>
                <w:bCs/>
                <w:sz w:val="22"/>
                <w:szCs w:val="22"/>
                <w:rtl/>
              </w:rPr>
              <w:t>201</w:t>
            </w:r>
            <w:r w:rsidRPr="001D3EC4">
              <w:rPr>
                <w:rFonts w:hint="cs"/>
                <w:b/>
                <w:bCs/>
                <w:sz w:val="22"/>
                <w:szCs w:val="22"/>
                <w:rtl/>
              </w:rPr>
              <w:t>8</w:t>
            </w:r>
          </w:p>
        </w:tc>
        <w:tc>
          <w:tcPr>
            <w:tcW w:w="1643" w:type="dxa"/>
            <w:shd w:val="clear" w:color="auto" w:fill="EEECE1" w:themeFill="background2"/>
            <w:vAlign w:val="bottom"/>
          </w:tcPr>
          <w:p w:rsidR="00D05AA6" w:rsidRPr="001D3EC4" w:rsidP="000123F4">
            <w:pPr>
              <w:spacing w:before="80" w:after="80" w:line="240" w:lineRule="exact"/>
              <w:jc w:val="center"/>
              <w:rPr>
                <w:b/>
                <w:bCs/>
                <w:sz w:val="22"/>
                <w:szCs w:val="22"/>
                <w:rtl/>
              </w:rPr>
            </w:pPr>
            <w:r w:rsidRPr="001D3EC4">
              <w:rPr>
                <w:b/>
                <w:bCs/>
                <w:sz w:val="22"/>
                <w:szCs w:val="22"/>
                <w:rtl/>
              </w:rPr>
              <w:t>2017</w:t>
            </w:r>
          </w:p>
        </w:tc>
        <w:tc>
          <w:tcPr>
            <w:tcW w:w="1643" w:type="dxa"/>
            <w:shd w:val="clear" w:color="auto" w:fill="EEECE1" w:themeFill="background2"/>
            <w:vAlign w:val="bottom"/>
          </w:tcPr>
          <w:p w:rsidR="00D05AA6" w:rsidRPr="001D3EC4" w:rsidP="000123F4">
            <w:pPr>
              <w:spacing w:before="80" w:after="80" w:line="240" w:lineRule="exact"/>
              <w:jc w:val="center"/>
              <w:rPr>
                <w:b/>
                <w:bCs/>
                <w:sz w:val="22"/>
                <w:szCs w:val="22"/>
                <w:rtl/>
              </w:rPr>
            </w:pPr>
            <w:r w:rsidRPr="001D3EC4">
              <w:rPr>
                <w:b/>
                <w:bCs/>
                <w:sz w:val="22"/>
                <w:szCs w:val="22"/>
                <w:rtl/>
              </w:rPr>
              <w:t>2016</w:t>
            </w:r>
          </w:p>
        </w:tc>
        <w:tc>
          <w:tcPr>
            <w:tcW w:w="1643" w:type="dxa"/>
            <w:shd w:val="clear" w:color="auto" w:fill="EEECE1" w:themeFill="background2"/>
            <w:vAlign w:val="bottom"/>
          </w:tcPr>
          <w:p w:rsidR="00D05AA6" w:rsidRPr="001D3EC4" w:rsidP="000123F4">
            <w:pPr>
              <w:spacing w:before="80" w:after="80" w:line="240" w:lineRule="exact"/>
              <w:jc w:val="center"/>
              <w:rPr>
                <w:b/>
                <w:bCs/>
                <w:sz w:val="22"/>
                <w:szCs w:val="22"/>
                <w:rtl/>
              </w:rPr>
            </w:pPr>
            <w:r w:rsidRPr="001D3EC4">
              <w:rPr>
                <w:b/>
                <w:bCs/>
                <w:sz w:val="22"/>
                <w:szCs w:val="22"/>
                <w:rtl/>
              </w:rPr>
              <w:t>2015</w:t>
            </w:r>
          </w:p>
        </w:tc>
      </w:tr>
      <w:tr w:rsidTr="000123F4">
        <w:tblPrEx>
          <w:tblW w:w="8214" w:type="dxa"/>
          <w:jc w:val="center"/>
          <w:tblLook w:val="04A0"/>
        </w:tblPrEx>
        <w:trPr>
          <w:trHeight w:val="418"/>
          <w:jc w:val="center"/>
        </w:trPr>
        <w:tc>
          <w:tcPr>
            <w:tcW w:w="1642" w:type="dxa"/>
          </w:tcPr>
          <w:p w:rsidR="00D05AA6" w:rsidRPr="001D3EC4" w:rsidP="000123F4">
            <w:pPr>
              <w:spacing w:before="80" w:after="80" w:line="240" w:lineRule="exact"/>
              <w:rPr>
                <w:sz w:val="22"/>
                <w:szCs w:val="22"/>
                <w:rtl/>
              </w:rPr>
            </w:pPr>
            <w:r w:rsidRPr="001D3EC4">
              <w:rPr>
                <w:rFonts w:hint="cs"/>
                <w:sz w:val="22"/>
                <w:szCs w:val="22"/>
                <w:rtl/>
              </w:rPr>
              <w:t>מועד האישור</w:t>
            </w:r>
          </w:p>
        </w:tc>
        <w:tc>
          <w:tcPr>
            <w:tcW w:w="1643" w:type="dxa"/>
          </w:tcPr>
          <w:p w:rsidR="00D05AA6" w:rsidRPr="001D3EC4" w:rsidP="000123F4">
            <w:pPr>
              <w:spacing w:before="80" w:after="80" w:line="240" w:lineRule="exact"/>
              <w:rPr>
                <w:sz w:val="22"/>
                <w:szCs w:val="22"/>
                <w:rtl/>
              </w:rPr>
            </w:pPr>
            <w:r w:rsidRPr="001D3EC4">
              <w:rPr>
                <w:sz w:val="22"/>
                <w:szCs w:val="22"/>
                <w:rtl/>
              </w:rPr>
              <w:t>אוגוסט 2019</w:t>
            </w:r>
          </w:p>
        </w:tc>
        <w:tc>
          <w:tcPr>
            <w:tcW w:w="1643" w:type="dxa"/>
          </w:tcPr>
          <w:p w:rsidR="00D05AA6" w:rsidRPr="001D3EC4" w:rsidP="000123F4">
            <w:pPr>
              <w:spacing w:before="80" w:after="80" w:line="240" w:lineRule="exact"/>
              <w:rPr>
                <w:sz w:val="22"/>
                <w:szCs w:val="22"/>
                <w:rtl/>
              </w:rPr>
            </w:pPr>
            <w:r w:rsidRPr="001D3EC4">
              <w:rPr>
                <w:rFonts w:hint="cs"/>
                <w:sz w:val="22"/>
                <w:szCs w:val="22"/>
                <w:rtl/>
              </w:rPr>
              <w:t xml:space="preserve">אוגוסט </w:t>
            </w:r>
            <w:r w:rsidRPr="001D3EC4" w:rsidR="006C2E2C">
              <w:rPr>
                <w:rFonts w:hint="cs"/>
                <w:sz w:val="22"/>
                <w:szCs w:val="22"/>
                <w:rtl/>
              </w:rPr>
              <w:t>2018</w:t>
            </w:r>
          </w:p>
        </w:tc>
        <w:tc>
          <w:tcPr>
            <w:tcW w:w="1643" w:type="dxa"/>
          </w:tcPr>
          <w:p w:rsidR="00D05AA6" w:rsidRPr="001D3EC4" w:rsidP="000123F4">
            <w:pPr>
              <w:spacing w:before="80" w:after="80" w:line="240" w:lineRule="exact"/>
              <w:rPr>
                <w:sz w:val="22"/>
                <w:szCs w:val="22"/>
                <w:rtl/>
              </w:rPr>
            </w:pPr>
            <w:r w:rsidRPr="001D3EC4">
              <w:rPr>
                <w:rFonts w:hint="cs"/>
                <w:sz w:val="22"/>
                <w:szCs w:val="22"/>
                <w:rtl/>
              </w:rPr>
              <w:t xml:space="preserve">ספטמבר 2017 </w:t>
            </w:r>
          </w:p>
        </w:tc>
        <w:tc>
          <w:tcPr>
            <w:tcW w:w="1643" w:type="dxa"/>
          </w:tcPr>
          <w:p w:rsidR="00D05AA6" w:rsidRPr="001D3EC4" w:rsidP="000123F4">
            <w:pPr>
              <w:spacing w:before="80" w:after="80" w:line="240" w:lineRule="exact"/>
              <w:rPr>
                <w:sz w:val="22"/>
                <w:szCs w:val="22"/>
                <w:rtl/>
              </w:rPr>
            </w:pPr>
            <w:r w:rsidRPr="001D3EC4">
              <w:rPr>
                <w:rFonts w:hint="cs"/>
                <w:sz w:val="22"/>
                <w:szCs w:val="22"/>
                <w:rtl/>
              </w:rPr>
              <w:t>ספטמבר 2016</w:t>
            </w:r>
          </w:p>
        </w:tc>
      </w:tr>
    </w:tbl>
    <w:p w:rsidR="00E2781F" w:rsidRPr="00E2781F" w:rsidP="000123F4">
      <w:pPr>
        <w:pStyle w:val="a"/>
        <w:spacing w:before="80" w:after="80" w:line="240" w:lineRule="exact"/>
        <w:rPr>
          <w:rtl/>
        </w:rPr>
      </w:pPr>
    </w:p>
    <w:p w:rsidR="00D05AA6" w:rsidRPr="009C7CAB" w:rsidP="0023206D">
      <w:pPr>
        <w:spacing w:line="269" w:lineRule="auto"/>
        <w:rPr>
          <w:b/>
          <w:bCs/>
          <w:rtl/>
        </w:rPr>
      </w:pPr>
      <w:r w:rsidRPr="009C7CAB">
        <w:rPr>
          <w:rFonts w:hint="eastAsia"/>
          <w:b/>
          <w:bCs/>
          <w:rtl/>
        </w:rPr>
        <w:t>מומלץ</w:t>
      </w:r>
      <w:r w:rsidRPr="009C7CAB">
        <w:rPr>
          <w:b/>
          <w:bCs/>
          <w:rtl/>
        </w:rPr>
        <w:t xml:space="preserve"> </w:t>
      </w:r>
      <w:r w:rsidRPr="009C7CAB">
        <w:rPr>
          <w:rFonts w:hint="eastAsia"/>
          <w:b/>
          <w:bCs/>
          <w:rtl/>
        </w:rPr>
        <w:t>כי</w:t>
      </w:r>
      <w:r w:rsidRPr="009C7CAB">
        <w:rPr>
          <w:b/>
          <w:bCs/>
          <w:rtl/>
        </w:rPr>
        <w:t xml:space="preserve"> </w:t>
      </w:r>
      <w:r w:rsidRPr="009C7CAB">
        <w:rPr>
          <w:rFonts w:hint="eastAsia"/>
          <w:b/>
          <w:bCs/>
          <w:rtl/>
        </w:rPr>
        <w:t>המכון</w:t>
      </w:r>
      <w:r w:rsidRPr="009C7CAB">
        <w:rPr>
          <w:b/>
          <w:bCs/>
          <w:rtl/>
        </w:rPr>
        <w:t xml:space="preserve"> </w:t>
      </w:r>
      <w:r w:rsidRPr="009C7CAB">
        <w:rPr>
          <w:rFonts w:hint="eastAsia"/>
          <w:b/>
          <w:bCs/>
          <w:rtl/>
        </w:rPr>
        <w:t>יבחן</w:t>
      </w:r>
      <w:r w:rsidRPr="009C7CAB" w:rsidR="00455D33">
        <w:rPr>
          <w:b/>
          <w:bCs/>
          <w:rtl/>
        </w:rPr>
        <w:t xml:space="preserve"> </w:t>
      </w:r>
      <w:r w:rsidR="00291FFD">
        <w:rPr>
          <w:rFonts w:hint="cs"/>
          <w:b/>
          <w:bCs/>
          <w:rtl/>
        </w:rPr>
        <w:t>את</w:t>
      </w:r>
      <w:r w:rsidRPr="009C7CAB">
        <w:rPr>
          <w:b/>
          <w:bCs/>
          <w:rtl/>
        </w:rPr>
        <w:t xml:space="preserve"> </w:t>
      </w:r>
      <w:r w:rsidRPr="009C7CAB">
        <w:rPr>
          <w:rFonts w:hint="eastAsia"/>
          <w:b/>
          <w:bCs/>
          <w:rtl/>
        </w:rPr>
        <w:t>הקדמת</w:t>
      </w:r>
      <w:r w:rsidRPr="009C7CAB">
        <w:rPr>
          <w:b/>
          <w:bCs/>
          <w:rtl/>
        </w:rPr>
        <w:t xml:space="preserve"> </w:t>
      </w:r>
      <w:r w:rsidRPr="009C7CAB">
        <w:rPr>
          <w:rFonts w:hint="eastAsia"/>
          <w:b/>
          <w:bCs/>
          <w:rtl/>
        </w:rPr>
        <w:t>מועד</w:t>
      </w:r>
      <w:r w:rsidRPr="009C7CAB">
        <w:rPr>
          <w:b/>
          <w:bCs/>
          <w:rtl/>
        </w:rPr>
        <w:t xml:space="preserve"> </w:t>
      </w:r>
      <w:r w:rsidRPr="009C7CAB">
        <w:rPr>
          <w:rFonts w:hint="eastAsia"/>
          <w:b/>
          <w:bCs/>
          <w:rtl/>
        </w:rPr>
        <w:t>אישור</w:t>
      </w:r>
      <w:r w:rsidRPr="009C7CAB">
        <w:rPr>
          <w:b/>
          <w:bCs/>
          <w:rtl/>
        </w:rPr>
        <w:t xml:space="preserve"> </w:t>
      </w:r>
      <w:r w:rsidRPr="009C7CAB">
        <w:rPr>
          <w:rFonts w:hint="eastAsia"/>
          <w:b/>
          <w:bCs/>
          <w:rtl/>
        </w:rPr>
        <w:t>הדוחות</w:t>
      </w:r>
      <w:r w:rsidRPr="009C7CAB">
        <w:rPr>
          <w:b/>
          <w:bCs/>
          <w:rtl/>
        </w:rPr>
        <w:t xml:space="preserve"> </w:t>
      </w:r>
      <w:r w:rsidRPr="009C7CAB">
        <w:rPr>
          <w:rFonts w:hint="eastAsia"/>
          <w:b/>
          <w:bCs/>
          <w:rtl/>
        </w:rPr>
        <w:t>הכספיים</w:t>
      </w:r>
      <w:r w:rsidRPr="009C7CAB">
        <w:rPr>
          <w:b/>
          <w:bCs/>
          <w:rtl/>
        </w:rPr>
        <w:t xml:space="preserve"> </w:t>
      </w:r>
      <w:r w:rsidRPr="009C7CAB">
        <w:rPr>
          <w:rFonts w:hint="eastAsia"/>
          <w:b/>
          <w:bCs/>
          <w:rtl/>
        </w:rPr>
        <w:t>על</w:t>
      </w:r>
      <w:r w:rsidRPr="009C7CAB">
        <w:rPr>
          <w:b/>
          <w:bCs/>
          <w:rtl/>
        </w:rPr>
        <w:t xml:space="preserve"> </w:t>
      </w:r>
      <w:r w:rsidRPr="009C7CAB">
        <w:rPr>
          <w:rFonts w:hint="eastAsia"/>
          <w:b/>
          <w:bCs/>
          <w:rtl/>
        </w:rPr>
        <w:t>ידי</w:t>
      </w:r>
      <w:r w:rsidRPr="009C7CAB">
        <w:rPr>
          <w:b/>
          <w:bCs/>
          <w:rtl/>
        </w:rPr>
        <w:t xml:space="preserve"> </w:t>
      </w:r>
      <w:r w:rsidRPr="009C7CAB">
        <w:rPr>
          <w:rFonts w:hint="eastAsia"/>
          <w:b/>
          <w:bCs/>
          <w:rtl/>
        </w:rPr>
        <w:t>הו</w:t>
      </w:r>
      <w:r>
        <w:rPr>
          <w:rFonts w:hint="cs"/>
          <w:b/>
          <w:bCs/>
          <w:rtl/>
        </w:rPr>
        <w:t>ו</w:t>
      </w:r>
      <w:r w:rsidRPr="009C7CAB">
        <w:rPr>
          <w:rFonts w:hint="eastAsia"/>
          <w:b/>
          <w:bCs/>
          <w:rtl/>
        </w:rPr>
        <w:t>עד</w:t>
      </w:r>
      <w:r w:rsidRPr="009C7CAB">
        <w:rPr>
          <w:b/>
          <w:bCs/>
          <w:rtl/>
        </w:rPr>
        <w:t xml:space="preserve"> </w:t>
      </w:r>
      <w:r w:rsidRPr="009C7CAB">
        <w:rPr>
          <w:rFonts w:hint="eastAsia"/>
          <w:b/>
          <w:bCs/>
          <w:rtl/>
        </w:rPr>
        <w:t>הפועל</w:t>
      </w:r>
      <w:r w:rsidRPr="009C7CAB">
        <w:rPr>
          <w:b/>
          <w:bCs/>
          <w:rtl/>
        </w:rPr>
        <w:t>.</w:t>
      </w:r>
    </w:p>
    <w:p w:rsidR="00D05AA6" w:rsidP="0023206D">
      <w:pPr>
        <w:pStyle w:val="a"/>
        <w:spacing w:line="269" w:lineRule="auto"/>
        <w:rPr>
          <w:rtl/>
        </w:rPr>
      </w:pPr>
    </w:p>
    <w:p w:rsidR="004673B7" w:rsidP="0023206D">
      <w:pPr>
        <w:spacing w:line="269" w:lineRule="auto"/>
        <w:rPr>
          <w:rtl/>
        </w:rPr>
      </w:pPr>
      <w:r w:rsidRPr="00AF6797">
        <w:rPr>
          <w:rtl/>
        </w:rPr>
        <w:t>רואה החשבון המבקר של המכון מסר בתשובתו למשרד מבקר המדינה ביוני 2020 כי דוחות</w:t>
      </w:r>
      <w:r>
        <w:rPr>
          <w:rFonts w:hint="cs"/>
          <w:rtl/>
        </w:rPr>
        <w:t>יו</w:t>
      </w:r>
      <w:r w:rsidRPr="00AF6797">
        <w:rPr>
          <w:rtl/>
        </w:rPr>
        <w:t xml:space="preserve"> הכספיים של המכון מוגשים באיחור </w:t>
      </w:r>
      <w:r w:rsidR="00724B46">
        <w:rPr>
          <w:rFonts w:hint="cs"/>
          <w:rtl/>
        </w:rPr>
        <w:t>מפני</w:t>
      </w:r>
      <w:r w:rsidRPr="00AF6797">
        <w:rPr>
          <w:rtl/>
        </w:rPr>
        <w:t xml:space="preserve"> </w:t>
      </w:r>
      <w:r w:rsidR="00724B46">
        <w:rPr>
          <w:rFonts w:hint="cs"/>
          <w:rtl/>
        </w:rPr>
        <w:t>ש</w:t>
      </w:r>
      <w:r w:rsidRPr="00AF6797">
        <w:rPr>
          <w:rtl/>
        </w:rPr>
        <w:t xml:space="preserve">לדעתו במערכת הכספים של המכון </w:t>
      </w:r>
      <w:r w:rsidR="00724B46">
        <w:rPr>
          <w:rFonts w:hint="cs"/>
          <w:rtl/>
        </w:rPr>
        <w:t>לא מוגדר גורם</w:t>
      </w:r>
      <w:r w:rsidRPr="00AF6797">
        <w:rPr>
          <w:rtl/>
        </w:rPr>
        <w:t xml:space="preserve"> </w:t>
      </w:r>
      <w:r w:rsidR="00724B46">
        <w:rPr>
          <w:rFonts w:hint="cs"/>
          <w:rtl/>
        </w:rPr>
        <w:t>ש</w:t>
      </w:r>
      <w:r w:rsidRPr="00AF6797">
        <w:rPr>
          <w:rtl/>
        </w:rPr>
        <w:t>תפקיד</w:t>
      </w:r>
      <w:r w:rsidR="00724B46">
        <w:rPr>
          <w:rFonts w:hint="cs"/>
          <w:rtl/>
        </w:rPr>
        <w:t>ו</w:t>
      </w:r>
      <w:r w:rsidRPr="00AF6797">
        <w:rPr>
          <w:rtl/>
        </w:rPr>
        <w:t xml:space="preserve"> </w:t>
      </w:r>
      <w:r w:rsidR="00724B46">
        <w:rPr>
          <w:rFonts w:hint="cs"/>
          <w:rtl/>
        </w:rPr>
        <w:t xml:space="preserve">להכין את הדוחות </w:t>
      </w:r>
      <w:r w:rsidRPr="00AF6797">
        <w:rPr>
          <w:rtl/>
        </w:rPr>
        <w:t>הכספיים.</w:t>
      </w:r>
      <w:r>
        <w:rPr>
          <w:rFonts w:hint="cs"/>
          <w:rtl/>
        </w:rPr>
        <w:t xml:space="preserve"> </w:t>
      </w:r>
    </w:p>
    <w:p w:rsidR="004E78C4" w:rsidP="0023206D">
      <w:pPr>
        <w:pStyle w:val="a"/>
        <w:spacing w:line="269" w:lineRule="auto"/>
        <w:rPr>
          <w:rtl/>
        </w:rPr>
      </w:pPr>
    </w:p>
    <w:p w:rsidR="006C2E2C" w:rsidP="0023206D">
      <w:pPr>
        <w:spacing w:line="269" w:lineRule="auto"/>
        <w:rPr>
          <w:rtl/>
        </w:rPr>
      </w:pPr>
      <w:r>
        <w:rPr>
          <w:rFonts w:hint="cs"/>
          <w:rtl/>
        </w:rPr>
        <w:t>המכון מסר בתשובתו ביולי 2020 כי חשב המכון מ</w:t>
      </w:r>
      <w:r>
        <w:rPr>
          <w:rtl/>
        </w:rPr>
        <w:t>רכז את נושא הדוחות הכספיים והכנת החומר לקראת ביקורת רואה חשבון.</w:t>
      </w:r>
    </w:p>
    <w:p w:rsidR="000F0A7A" w:rsidP="00405BF6">
      <w:pPr>
        <w:pStyle w:val="a"/>
        <w:rPr>
          <w:rtl/>
        </w:rPr>
      </w:pPr>
    </w:p>
    <w:p w:rsidR="00405BF6" w:rsidP="00405BF6">
      <w:pPr>
        <w:pStyle w:val="a"/>
        <w:rPr>
          <w:rtl/>
        </w:rPr>
      </w:pPr>
    </w:p>
    <w:p w:rsidR="00D05AA6" w:rsidRPr="0048618B" w:rsidP="0023206D">
      <w:pPr>
        <w:pStyle w:val="Heading3"/>
        <w:spacing w:before="0" w:line="269" w:lineRule="auto"/>
        <w:rPr>
          <w:rtl/>
        </w:rPr>
      </w:pPr>
      <w:r w:rsidRPr="0048618B">
        <w:rPr>
          <w:rtl/>
        </w:rPr>
        <w:t>אישור התקציב השנתי של המכון על ידי שר האוצר</w:t>
      </w:r>
    </w:p>
    <w:p w:rsidR="00D05AA6" w:rsidP="0023206D">
      <w:pPr>
        <w:pStyle w:val="a"/>
        <w:spacing w:line="269" w:lineRule="auto"/>
        <w:rPr>
          <w:rtl/>
        </w:rPr>
      </w:pPr>
    </w:p>
    <w:p w:rsidR="00D05AA6" w:rsidRPr="0048618B" w:rsidP="001563D6">
      <w:pPr>
        <w:spacing w:line="269" w:lineRule="auto"/>
        <w:rPr>
          <w:rtl/>
        </w:rPr>
      </w:pPr>
      <w:r w:rsidRPr="0048618B">
        <w:rPr>
          <w:rtl/>
        </w:rPr>
        <w:t>בחוק יסודות התקציב</w:t>
      </w:r>
      <w:r w:rsidRPr="00CF7840">
        <w:rPr>
          <w:rtl/>
        </w:rPr>
        <w:t xml:space="preserve">, </w:t>
      </w:r>
      <w:r>
        <w:rPr>
          <w:rFonts w:hint="cs"/>
          <w:rtl/>
        </w:rPr>
        <w:t>ה</w:t>
      </w:r>
      <w:r w:rsidRPr="00CF7840">
        <w:rPr>
          <w:rtl/>
        </w:rPr>
        <w:t>תשמ"ה-1985,</w:t>
      </w:r>
      <w:r w:rsidRPr="0048618B">
        <w:rPr>
          <w:rtl/>
        </w:rPr>
        <w:t xml:space="preserve"> נקבע כי תאגיד שהוקם על פי חוק ושהממשלה משתתפת בתקציבו </w:t>
      </w:r>
      <w:r w:rsidR="00F7419B">
        <w:rPr>
          <w:rFonts w:hint="cs"/>
          <w:rtl/>
        </w:rPr>
        <w:t xml:space="preserve">במישרין או בעקיפין או שחבריו או חברי הנהלתו ממונים על ידי הממשלה או </w:t>
      </w:r>
      <w:r w:rsidR="005E0C53">
        <w:rPr>
          <w:rFonts w:hint="cs"/>
          <w:rtl/>
        </w:rPr>
        <w:t xml:space="preserve">על ידי </w:t>
      </w:r>
      <w:r w:rsidR="00F7419B">
        <w:rPr>
          <w:rFonts w:hint="cs"/>
          <w:rtl/>
        </w:rPr>
        <w:t xml:space="preserve">שר, </w:t>
      </w:r>
      <w:r w:rsidRPr="0048618B">
        <w:rPr>
          <w:rtl/>
        </w:rPr>
        <w:t>יגיש את התקציב שלו לאישור שר האוצר לא יאוחר מאשר 30 ימים לפני תחילת השנה</w:t>
      </w:r>
      <w:r>
        <w:rPr>
          <w:vertAlign w:val="superscript"/>
          <w:rtl/>
        </w:rPr>
        <w:footnoteReference w:id="67"/>
      </w:r>
      <w:r w:rsidRPr="0048618B">
        <w:rPr>
          <w:rFonts w:hint="cs"/>
          <w:rtl/>
        </w:rPr>
        <w:t>.</w:t>
      </w:r>
      <w:r>
        <w:rPr>
          <w:rFonts w:hint="cs"/>
          <w:rtl/>
        </w:rPr>
        <w:t xml:space="preserve"> עוד נקבע בחוק</w:t>
      </w:r>
      <w:r>
        <w:rPr>
          <w:rStyle w:val="FootnoteReference1"/>
          <w:rtl/>
        </w:rPr>
        <w:footnoteReference w:id="68"/>
      </w:r>
      <w:r>
        <w:rPr>
          <w:rFonts w:hint="cs"/>
          <w:rtl/>
        </w:rPr>
        <w:t xml:space="preserve"> כי "</w:t>
      </w:r>
      <w:r w:rsidRPr="00CF7840">
        <w:rPr>
          <w:rtl/>
        </w:rPr>
        <w:t>החלה שנת כספים ותקציבו של תאגיד לא אושר מסיבה כלשהי בידי אחת מן הרשויות שהתקציב</w:t>
      </w:r>
      <w:r w:rsidR="00A70173">
        <w:rPr>
          <w:rFonts w:hint="cs"/>
          <w:rtl/>
        </w:rPr>
        <w:t xml:space="preserve">... </w:t>
      </w:r>
      <w:r w:rsidRPr="00CF7840">
        <w:rPr>
          <w:rtl/>
        </w:rPr>
        <w:t>יהא התאגיד רשאי להוציא בכל חודש, כל עוד לא אושר התקציב כאמור, סכום השווה לחלק השנים עשר מן התקציב השנתי שאושר לשנת הכספים הקודמת, וזאת לגבי אותם סעיפים שפורטו בתקציב הקודם".</w:t>
      </w:r>
      <w:r w:rsidRPr="00EB73F6">
        <w:rPr>
          <w:rtl/>
        </w:rPr>
        <w:t xml:space="preserve"> </w:t>
      </w:r>
      <w:r>
        <w:rPr>
          <w:rFonts w:hint="cs"/>
          <w:rtl/>
        </w:rPr>
        <w:t xml:space="preserve">להלן </w:t>
      </w:r>
      <w:r w:rsidRPr="00EB73F6">
        <w:rPr>
          <w:rtl/>
        </w:rPr>
        <w:t xml:space="preserve">לוח </w:t>
      </w:r>
      <w:r w:rsidR="00A74701">
        <w:rPr>
          <w:rFonts w:hint="cs"/>
          <w:rtl/>
        </w:rPr>
        <w:t>44</w:t>
      </w:r>
      <w:r w:rsidRPr="00EB73F6" w:rsidR="00D65F1A">
        <w:rPr>
          <w:rtl/>
        </w:rPr>
        <w:t xml:space="preserve"> </w:t>
      </w:r>
      <w:r>
        <w:rPr>
          <w:rFonts w:hint="cs"/>
          <w:rtl/>
        </w:rPr>
        <w:t xml:space="preserve">המציג את </w:t>
      </w:r>
      <w:r w:rsidRPr="00EB73F6">
        <w:rPr>
          <w:rtl/>
        </w:rPr>
        <w:t>מועדי אישור תקציב מכון התקנים לשנים</w:t>
      </w:r>
      <w:r w:rsidR="001563D6">
        <w:rPr>
          <w:rFonts w:hint="cs"/>
          <w:rtl/>
        </w:rPr>
        <w:t xml:space="preserve">  </w:t>
      </w:r>
      <w:r w:rsidRPr="00EB73F6">
        <w:rPr>
          <w:rtl/>
        </w:rPr>
        <w:t xml:space="preserve"> 2016</w:t>
      </w:r>
      <w:r w:rsidR="00A70173">
        <w:rPr>
          <w:rFonts w:hint="cs"/>
          <w:rtl/>
        </w:rPr>
        <w:t xml:space="preserve"> </w:t>
      </w:r>
      <w:r w:rsidRPr="00EB73F6" w:rsidR="00455D33">
        <w:rPr>
          <w:rtl/>
        </w:rPr>
        <w:t>-</w:t>
      </w:r>
      <w:r w:rsidR="00A70173">
        <w:rPr>
          <w:rFonts w:hint="cs"/>
          <w:rtl/>
        </w:rPr>
        <w:t xml:space="preserve"> </w:t>
      </w:r>
      <w:r w:rsidRPr="00EB73F6" w:rsidR="00455D33">
        <w:rPr>
          <w:rtl/>
        </w:rPr>
        <w:t>201</w:t>
      </w:r>
      <w:r w:rsidR="00A70173">
        <w:rPr>
          <w:rFonts w:hint="cs"/>
          <w:rtl/>
        </w:rPr>
        <w:t>9</w:t>
      </w:r>
      <w:r>
        <w:rPr>
          <w:rFonts w:hint="cs"/>
          <w:rtl/>
        </w:rPr>
        <w:t>.</w:t>
      </w:r>
    </w:p>
    <w:p w:rsidR="00D05AA6" w:rsidRPr="0048618B" w:rsidP="0023206D">
      <w:pPr>
        <w:pStyle w:val="a"/>
        <w:spacing w:line="269" w:lineRule="auto"/>
        <w:rPr>
          <w:rtl/>
        </w:rPr>
      </w:pPr>
    </w:p>
    <w:p w:rsidR="00D05AA6" w:rsidRPr="00860E24" w:rsidP="000123F4">
      <w:pPr>
        <w:spacing w:after="120" w:line="269" w:lineRule="auto"/>
        <w:jc w:val="center"/>
        <w:rPr>
          <w:b/>
          <w:bCs/>
        </w:rPr>
      </w:pPr>
      <w:r w:rsidRPr="00CF3925">
        <w:rPr>
          <w:rFonts w:hint="cs"/>
          <w:b/>
          <w:bCs/>
          <w:rtl/>
        </w:rPr>
        <w:t xml:space="preserve">לוח </w:t>
      </w:r>
      <w:r w:rsidR="00A74701">
        <w:rPr>
          <w:rFonts w:hint="cs"/>
          <w:b/>
          <w:bCs/>
          <w:rtl/>
        </w:rPr>
        <w:t>44</w:t>
      </w:r>
      <w:r w:rsidRPr="00CF3925">
        <w:rPr>
          <w:rFonts w:hint="cs"/>
          <w:b/>
          <w:bCs/>
          <w:rtl/>
        </w:rPr>
        <w:t xml:space="preserve">: </w:t>
      </w:r>
      <w:r w:rsidRPr="00CF3925">
        <w:rPr>
          <w:rFonts w:hint="eastAsia"/>
          <w:b/>
          <w:bCs/>
          <w:rtl/>
        </w:rPr>
        <w:t>מועדי</w:t>
      </w:r>
      <w:r w:rsidRPr="00860E24">
        <w:rPr>
          <w:b/>
          <w:bCs/>
          <w:rtl/>
        </w:rPr>
        <w:t xml:space="preserve"> </w:t>
      </w:r>
      <w:r w:rsidRPr="00860E24">
        <w:rPr>
          <w:rFonts w:hint="eastAsia"/>
          <w:b/>
          <w:bCs/>
          <w:rtl/>
        </w:rPr>
        <w:t>אישור</w:t>
      </w:r>
      <w:r w:rsidRPr="00860E24">
        <w:rPr>
          <w:b/>
          <w:bCs/>
          <w:rtl/>
        </w:rPr>
        <w:t xml:space="preserve"> </w:t>
      </w:r>
      <w:r w:rsidRPr="00860E24">
        <w:rPr>
          <w:rFonts w:hint="eastAsia"/>
          <w:b/>
          <w:bCs/>
          <w:rtl/>
        </w:rPr>
        <w:t>תקציב</w:t>
      </w:r>
      <w:r w:rsidRPr="00860E24">
        <w:rPr>
          <w:b/>
          <w:bCs/>
          <w:rtl/>
        </w:rPr>
        <w:t xml:space="preserve"> </w:t>
      </w:r>
      <w:r w:rsidRPr="00860E24">
        <w:rPr>
          <w:rFonts w:hint="eastAsia"/>
          <w:b/>
          <w:bCs/>
          <w:rtl/>
        </w:rPr>
        <w:t>מכון</w:t>
      </w:r>
      <w:r w:rsidRPr="00860E24">
        <w:rPr>
          <w:b/>
          <w:bCs/>
          <w:rtl/>
        </w:rPr>
        <w:t xml:space="preserve"> </w:t>
      </w:r>
      <w:r w:rsidRPr="00860E24">
        <w:rPr>
          <w:rFonts w:hint="eastAsia"/>
          <w:b/>
          <w:bCs/>
          <w:rtl/>
        </w:rPr>
        <w:t>התקנים</w:t>
      </w:r>
      <w:r>
        <w:rPr>
          <w:rFonts w:hint="cs"/>
          <w:b/>
          <w:bCs/>
          <w:rtl/>
        </w:rPr>
        <w:t>,</w:t>
      </w:r>
      <w:r w:rsidRPr="00860E24">
        <w:rPr>
          <w:b/>
          <w:bCs/>
          <w:rtl/>
        </w:rPr>
        <w:t xml:space="preserve"> </w:t>
      </w:r>
      <w:r w:rsidR="00455D33">
        <w:rPr>
          <w:rFonts w:hint="cs"/>
          <w:b/>
          <w:bCs/>
          <w:rtl/>
        </w:rPr>
        <w:t>20</w:t>
      </w:r>
      <w:r w:rsidR="000746CF">
        <w:rPr>
          <w:rFonts w:hint="cs"/>
          <w:b/>
          <w:bCs/>
          <w:rtl/>
        </w:rPr>
        <w:t>1</w:t>
      </w:r>
      <w:r w:rsidR="00455D33">
        <w:rPr>
          <w:rFonts w:hint="cs"/>
          <w:b/>
          <w:bCs/>
          <w:rtl/>
        </w:rPr>
        <w:t>6</w:t>
      </w:r>
      <w:r>
        <w:rPr>
          <w:rFonts w:hint="cs"/>
          <w:b/>
          <w:bCs/>
          <w:rtl/>
        </w:rPr>
        <w:t xml:space="preserve"> - 2019</w:t>
      </w:r>
    </w:p>
    <w:tbl>
      <w:tblPr>
        <w:tblStyle w:val="TableGrid"/>
        <w:bidiVisual/>
        <w:tblW w:w="0" w:type="auto"/>
        <w:tblInd w:w="132" w:type="dxa"/>
        <w:tblLook w:val="04A0"/>
      </w:tblPr>
      <w:tblGrid>
        <w:gridCol w:w="1586"/>
        <w:gridCol w:w="1587"/>
        <w:gridCol w:w="1586"/>
        <w:gridCol w:w="1587"/>
        <w:gridCol w:w="1587"/>
      </w:tblGrid>
      <w:tr w:rsidTr="00944062">
        <w:tblPrEx>
          <w:tblW w:w="0" w:type="auto"/>
          <w:tblInd w:w="132" w:type="dxa"/>
          <w:tblLook w:val="04A0"/>
        </w:tblPrEx>
        <w:tc>
          <w:tcPr>
            <w:tcW w:w="1586" w:type="dxa"/>
          </w:tcPr>
          <w:p w:rsidR="00D05AA6" w:rsidRPr="000123F4" w:rsidP="000123F4">
            <w:pPr>
              <w:spacing w:before="80" w:after="80" w:line="240" w:lineRule="exact"/>
              <w:jc w:val="center"/>
              <w:rPr>
                <w:b/>
                <w:bCs/>
                <w:sz w:val="22"/>
                <w:szCs w:val="22"/>
                <w:rtl/>
              </w:rPr>
            </w:pPr>
            <w:r w:rsidRPr="000123F4">
              <w:rPr>
                <w:rFonts w:hint="cs"/>
                <w:b/>
                <w:bCs/>
                <w:sz w:val="22"/>
                <w:szCs w:val="22"/>
                <w:rtl/>
              </w:rPr>
              <w:t>שנת התקציב</w:t>
            </w:r>
          </w:p>
        </w:tc>
        <w:tc>
          <w:tcPr>
            <w:tcW w:w="1587" w:type="dxa"/>
            <w:shd w:val="clear" w:color="auto" w:fill="EEECE1" w:themeFill="background2"/>
          </w:tcPr>
          <w:p w:rsidR="00D05AA6" w:rsidRPr="001D3EC4" w:rsidP="000123F4">
            <w:pPr>
              <w:spacing w:before="80" w:after="80" w:line="240" w:lineRule="exact"/>
              <w:jc w:val="center"/>
              <w:rPr>
                <w:b/>
                <w:bCs/>
                <w:sz w:val="22"/>
                <w:szCs w:val="22"/>
                <w:rtl/>
              </w:rPr>
            </w:pPr>
            <w:r w:rsidRPr="001D3EC4">
              <w:rPr>
                <w:rFonts w:hint="cs"/>
                <w:b/>
                <w:bCs/>
                <w:sz w:val="22"/>
                <w:szCs w:val="22"/>
                <w:rtl/>
              </w:rPr>
              <w:t>2019</w:t>
            </w:r>
          </w:p>
        </w:tc>
        <w:tc>
          <w:tcPr>
            <w:tcW w:w="1586" w:type="dxa"/>
            <w:shd w:val="clear" w:color="auto" w:fill="EEECE1" w:themeFill="background2"/>
          </w:tcPr>
          <w:p w:rsidR="00D05AA6" w:rsidRPr="001D3EC4" w:rsidP="000123F4">
            <w:pPr>
              <w:spacing w:before="80" w:after="80" w:line="240" w:lineRule="exact"/>
              <w:jc w:val="center"/>
              <w:rPr>
                <w:b/>
                <w:bCs/>
                <w:sz w:val="22"/>
                <w:szCs w:val="22"/>
                <w:rtl/>
              </w:rPr>
            </w:pPr>
            <w:r w:rsidRPr="001D3EC4">
              <w:rPr>
                <w:rFonts w:hint="cs"/>
                <w:b/>
                <w:bCs/>
                <w:sz w:val="22"/>
                <w:szCs w:val="22"/>
                <w:rtl/>
              </w:rPr>
              <w:t>2018</w:t>
            </w:r>
          </w:p>
        </w:tc>
        <w:tc>
          <w:tcPr>
            <w:tcW w:w="1587" w:type="dxa"/>
            <w:shd w:val="clear" w:color="auto" w:fill="EEECE1" w:themeFill="background2"/>
          </w:tcPr>
          <w:p w:rsidR="00D05AA6" w:rsidRPr="001D3EC4" w:rsidP="000123F4">
            <w:pPr>
              <w:spacing w:before="80" w:after="80" w:line="240" w:lineRule="exact"/>
              <w:jc w:val="center"/>
              <w:rPr>
                <w:b/>
                <w:bCs/>
                <w:sz w:val="22"/>
                <w:szCs w:val="22"/>
                <w:rtl/>
              </w:rPr>
            </w:pPr>
            <w:r w:rsidRPr="001D3EC4">
              <w:rPr>
                <w:rFonts w:hint="cs"/>
                <w:b/>
                <w:bCs/>
                <w:sz w:val="22"/>
                <w:szCs w:val="22"/>
                <w:rtl/>
              </w:rPr>
              <w:t>2017</w:t>
            </w:r>
          </w:p>
        </w:tc>
        <w:tc>
          <w:tcPr>
            <w:tcW w:w="1587" w:type="dxa"/>
            <w:shd w:val="clear" w:color="auto" w:fill="EEECE1" w:themeFill="background2"/>
          </w:tcPr>
          <w:p w:rsidR="00D05AA6" w:rsidRPr="001D3EC4" w:rsidP="000123F4">
            <w:pPr>
              <w:spacing w:before="80" w:after="80" w:line="240" w:lineRule="exact"/>
              <w:jc w:val="center"/>
              <w:rPr>
                <w:b/>
                <w:bCs/>
                <w:sz w:val="22"/>
                <w:szCs w:val="22"/>
                <w:rtl/>
              </w:rPr>
            </w:pPr>
            <w:r w:rsidRPr="001D3EC4">
              <w:rPr>
                <w:rFonts w:hint="cs"/>
                <w:b/>
                <w:bCs/>
                <w:sz w:val="22"/>
                <w:szCs w:val="22"/>
                <w:rtl/>
              </w:rPr>
              <w:t>2016</w:t>
            </w:r>
          </w:p>
        </w:tc>
      </w:tr>
      <w:tr w:rsidTr="00944062">
        <w:tblPrEx>
          <w:tblW w:w="0" w:type="auto"/>
          <w:tblInd w:w="132" w:type="dxa"/>
          <w:tblLook w:val="04A0"/>
        </w:tblPrEx>
        <w:tc>
          <w:tcPr>
            <w:tcW w:w="1586" w:type="dxa"/>
          </w:tcPr>
          <w:p w:rsidR="00D05AA6" w:rsidRPr="001D3EC4" w:rsidP="000123F4">
            <w:pPr>
              <w:spacing w:before="80" w:after="80" w:line="240" w:lineRule="exact"/>
              <w:jc w:val="left"/>
              <w:rPr>
                <w:sz w:val="22"/>
                <w:szCs w:val="22"/>
                <w:rtl/>
              </w:rPr>
            </w:pPr>
            <w:r w:rsidRPr="001D3EC4">
              <w:rPr>
                <w:rFonts w:hint="cs"/>
                <w:sz w:val="22"/>
                <w:szCs w:val="22"/>
                <w:rtl/>
              </w:rPr>
              <w:t>הו</w:t>
            </w:r>
            <w:r w:rsidRPr="001D3EC4" w:rsidR="00455D33">
              <w:rPr>
                <w:rFonts w:hint="cs"/>
                <w:sz w:val="22"/>
                <w:szCs w:val="22"/>
                <w:rtl/>
              </w:rPr>
              <w:t>ועד</w:t>
            </w:r>
            <w:r w:rsidRPr="001D3EC4">
              <w:rPr>
                <w:rFonts w:hint="cs"/>
                <w:sz w:val="22"/>
                <w:szCs w:val="22"/>
                <w:rtl/>
              </w:rPr>
              <w:t xml:space="preserve"> הפועל</w:t>
            </w:r>
          </w:p>
        </w:tc>
        <w:tc>
          <w:tcPr>
            <w:tcW w:w="1587" w:type="dxa"/>
          </w:tcPr>
          <w:p w:rsidR="00D05AA6" w:rsidRPr="001D3EC4" w:rsidP="000123F4">
            <w:pPr>
              <w:spacing w:before="80" w:after="80" w:line="240" w:lineRule="exact"/>
              <w:jc w:val="left"/>
              <w:rPr>
                <w:sz w:val="22"/>
                <w:szCs w:val="22"/>
                <w:rtl/>
              </w:rPr>
            </w:pPr>
            <w:r w:rsidRPr="001D3EC4">
              <w:rPr>
                <w:rFonts w:hint="cs"/>
                <w:sz w:val="22"/>
                <w:szCs w:val="22"/>
                <w:rtl/>
              </w:rPr>
              <w:t>ינואר 2019</w:t>
            </w:r>
          </w:p>
        </w:tc>
        <w:tc>
          <w:tcPr>
            <w:tcW w:w="1586" w:type="dxa"/>
          </w:tcPr>
          <w:p w:rsidR="00D05AA6" w:rsidRPr="001D3EC4" w:rsidP="000123F4">
            <w:pPr>
              <w:spacing w:before="80" w:after="80" w:line="240" w:lineRule="exact"/>
              <w:jc w:val="left"/>
              <w:rPr>
                <w:sz w:val="22"/>
                <w:szCs w:val="22"/>
                <w:rtl/>
              </w:rPr>
            </w:pPr>
            <w:r w:rsidRPr="001D3EC4">
              <w:rPr>
                <w:rFonts w:hint="cs"/>
                <w:sz w:val="22"/>
                <w:szCs w:val="22"/>
                <w:rtl/>
              </w:rPr>
              <w:t>דצמבר 2017</w:t>
            </w:r>
          </w:p>
        </w:tc>
        <w:tc>
          <w:tcPr>
            <w:tcW w:w="1587" w:type="dxa"/>
          </w:tcPr>
          <w:p w:rsidR="00D05AA6" w:rsidRPr="001D3EC4" w:rsidP="000123F4">
            <w:pPr>
              <w:spacing w:before="80" w:after="80" w:line="240" w:lineRule="exact"/>
              <w:jc w:val="left"/>
              <w:rPr>
                <w:sz w:val="22"/>
                <w:szCs w:val="22"/>
                <w:rtl/>
              </w:rPr>
            </w:pPr>
            <w:r w:rsidRPr="001D3EC4">
              <w:rPr>
                <w:rFonts w:hint="cs"/>
                <w:sz w:val="22"/>
                <w:szCs w:val="22"/>
                <w:rtl/>
              </w:rPr>
              <w:t>מרץ 2017</w:t>
            </w:r>
          </w:p>
        </w:tc>
        <w:tc>
          <w:tcPr>
            <w:tcW w:w="1587" w:type="dxa"/>
          </w:tcPr>
          <w:p w:rsidR="00D05AA6" w:rsidRPr="001D3EC4" w:rsidP="000123F4">
            <w:pPr>
              <w:spacing w:before="80" w:after="80" w:line="240" w:lineRule="exact"/>
              <w:jc w:val="left"/>
              <w:rPr>
                <w:sz w:val="22"/>
                <w:szCs w:val="22"/>
                <w:rtl/>
              </w:rPr>
            </w:pPr>
            <w:r w:rsidRPr="001D3EC4">
              <w:rPr>
                <w:rFonts w:hint="cs"/>
                <w:sz w:val="22"/>
                <w:szCs w:val="22"/>
                <w:rtl/>
              </w:rPr>
              <w:t>דצמבר 2015</w:t>
            </w:r>
          </w:p>
        </w:tc>
      </w:tr>
      <w:tr w:rsidTr="00405BF6">
        <w:tblPrEx>
          <w:tblW w:w="0" w:type="auto"/>
          <w:tblInd w:w="132" w:type="dxa"/>
          <w:tblLook w:val="04A0"/>
        </w:tblPrEx>
        <w:trPr>
          <w:trHeight w:val="767"/>
        </w:trPr>
        <w:tc>
          <w:tcPr>
            <w:tcW w:w="1586" w:type="dxa"/>
          </w:tcPr>
          <w:p w:rsidR="00D05AA6" w:rsidRPr="001D3EC4" w:rsidP="000123F4">
            <w:pPr>
              <w:spacing w:before="80" w:after="80" w:line="240" w:lineRule="exact"/>
              <w:jc w:val="left"/>
              <w:rPr>
                <w:sz w:val="22"/>
                <w:szCs w:val="22"/>
                <w:rtl/>
              </w:rPr>
            </w:pPr>
            <w:r w:rsidRPr="001D3EC4">
              <w:rPr>
                <w:rFonts w:hint="cs"/>
                <w:sz w:val="22"/>
                <w:szCs w:val="22"/>
                <w:rtl/>
              </w:rPr>
              <w:t xml:space="preserve">משרד האוצר </w:t>
            </w:r>
          </w:p>
        </w:tc>
        <w:tc>
          <w:tcPr>
            <w:tcW w:w="1587" w:type="dxa"/>
          </w:tcPr>
          <w:p w:rsidR="00D05AA6" w:rsidRPr="001D3EC4" w:rsidP="000123F4">
            <w:pPr>
              <w:spacing w:before="80" w:after="80" w:line="240" w:lineRule="exact"/>
              <w:jc w:val="left"/>
              <w:rPr>
                <w:sz w:val="22"/>
                <w:szCs w:val="22"/>
                <w:rtl/>
              </w:rPr>
            </w:pPr>
            <w:r w:rsidRPr="001D3EC4">
              <w:rPr>
                <w:rFonts w:hint="cs"/>
                <w:sz w:val="22"/>
                <w:szCs w:val="22"/>
                <w:rtl/>
              </w:rPr>
              <w:t>אוקטובר 2019</w:t>
            </w:r>
          </w:p>
        </w:tc>
        <w:tc>
          <w:tcPr>
            <w:tcW w:w="1586" w:type="dxa"/>
          </w:tcPr>
          <w:p w:rsidR="00D05AA6" w:rsidRPr="001D3EC4" w:rsidP="000123F4">
            <w:pPr>
              <w:spacing w:before="80" w:after="80" w:line="240" w:lineRule="exact"/>
              <w:jc w:val="left"/>
              <w:rPr>
                <w:sz w:val="22"/>
                <w:szCs w:val="22"/>
                <w:rtl/>
              </w:rPr>
            </w:pPr>
            <w:r w:rsidRPr="001D3EC4">
              <w:rPr>
                <w:rFonts w:hint="cs"/>
                <w:sz w:val="22"/>
                <w:szCs w:val="22"/>
                <w:rtl/>
              </w:rPr>
              <w:t>אפריל 2018</w:t>
            </w:r>
          </w:p>
        </w:tc>
        <w:tc>
          <w:tcPr>
            <w:tcW w:w="1587" w:type="dxa"/>
          </w:tcPr>
          <w:p w:rsidR="00D05AA6" w:rsidRPr="001D3EC4" w:rsidP="000123F4">
            <w:pPr>
              <w:spacing w:before="80" w:after="80" w:line="240" w:lineRule="exact"/>
              <w:jc w:val="left"/>
              <w:rPr>
                <w:sz w:val="22"/>
                <w:szCs w:val="22"/>
                <w:rtl/>
              </w:rPr>
            </w:pPr>
            <w:r w:rsidRPr="001D3EC4">
              <w:rPr>
                <w:rFonts w:hint="cs"/>
                <w:sz w:val="22"/>
                <w:szCs w:val="22"/>
                <w:rtl/>
              </w:rPr>
              <w:t>אין תיעוד על אישור</w:t>
            </w:r>
          </w:p>
        </w:tc>
        <w:tc>
          <w:tcPr>
            <w:tcW w:w="1587" w:type="dxa"/>
          </w:tcPr>
          <w:p w:rsidR="00D05AA6" w:rsidRPr="001D3EC4" w:rsidP="000123F4">
            <w:pPr>
              <w:spacing w:before="80" w:after="80" w:line="240" w:lineRule="exact"/>
              <w:jc w:val="left"/>
              <w:rPr>
                <w:sz w:val="22"/>
                <w:szCs w:val="22"/>
                <w:rtl/>
              </w:rPr>
            </w:pPr>
            <w:r w:rsidRPr="001D3EC4">
              <w:rPr>
                <w:rFonts w:hint="cs"/>
                <w:sz w:val="22"/>
                <w:szCs w:val="22"/>
                <w:rtl/>
              </w:rPr>
              <w:t>דצמבר 2016</w:t>
            </w:r>
          </w:p>
        </w:tc>
      </w:tr>
    </w:tbl>
    <w:p w:rsidR="00D05AA6" w:rsidP="0023206D">
      <w:pPr>
        <w:pStyle w:val="a"/>
        <w:spacing w:line="269" w:lineRule="auto"/>
        <w:rPr>
          <w:rtl/>
        </w:rPr>
      </w:pPr>
    </w:p>
    <w:p w:rsidR="00D05AA6" w:rsidRPr="00601D5F" w:rsidP="0023206D">
      <w:pPr>
        <w:spacing w:line="269" w:lineRule="auto"/>
        <w:rPr>
          <w:rtl/>
        </w:rPr>
      </w:pPr>
      <w:r>
        <w:rPr>
          <w:rFonts w:hint="cs"/>
          <w:rtl/>
        </w:rPr>
        <w:t xml:space="preserve">משרד מבקר המדינה בחן את השימוש בתקציב 2017 ומצא כי </w:t>
      </w:r>
      <w:r w:rsidRPr="00601D5F">
        <w:rPr>
          <w:rtl/>
        </w:rPr>
        <w:t xml:space="preserve">המכון נאלץ להוציא </w:t>
      </w:r>
      <w:r>
        <w:rPr>
          <w:rFonts w:hint="cs"/>
          <w:rtl/>
        </w:rPr>
        <w:t xml:space="preserve">בכל חודש </w:t>
      </w:r>
      <w:r w:rsidRPr="00601D5F">
        <w:rPr>
          <w:rtl/>
        </w:rPr>
        <w:t xml:space="preserve">בשנת 2017 רק 1/12 מתקציבו בשנת 2016, מאחר שתקציב </w:t>
      </w:r>
      <w:r w:rsidRPr="00601D5F" w:rsidR="00F86761">
        <w:rPr>
          <w:rtl/>
        </w:rPr>
        <w:t>201</w:t>
      </w:r>
      <w:r w:rsidR="00F86761">
        <w:rPr>
          <w:rFonts w:hint="cs"/>
          <w:rtl/>
        </w:rPr>
        <w:t>7</w:t>
      </w:r>
      <w:r w:rsidRPr="00601D5F" w:rsidR="00F86761">
        <w:rPr>
          <w:rtl/>
        </w:rPr>
        <w:t xml:space="preserve"> </w:t>
      </w:r>
      <w:r w:rsidRPr="00601D5F">
        <w:rPr>
          <w:rtl/>
        </w:rPr>
        <w:t>אושר באיחור, ולא בהתאם לתקציב העדכני</w:t>
      </w:r>
      <w:r>
        <w:rPr>
          <w:rFonts w:hint="cs"/>
          <w:rtl/>
        </w:rPr>
        <w:t>.</w:t>
      </w:r>
    </w:p>
    <w:p w:rsidR="00405BF6">
      <w:pPr>
        <w:bidi w:val="0"/>
        <w:spacing w:after="200" w:line="276" w:lineRule="auto"/>
        <w:rPr>
          <w:szCs w:val="20"/>
          <w:rtl/>
        </w:rPr>
      </w:pPr>
      <w:r>
        <w:rPr>
          <w:szCs w:val="20"/>
          <w:rtl/>
        </w:rPr>
        <w:br w:type="page"/>
      </w:r>
    </w:p>
    <w:p w:rsidR="00D05AA6" w:rsidRPr="000F0A7A" w:rsidP="0023206D">
      <w:pPr>
        <w:spacing w:line="269" w:lineRule="auto"/>
        <w:rPr>
          <w:b/>
          <w:bCs/>
          <w:rtl/>
        </w:rPr>
      </w:pPr>
      <w:r w:rsidRPr="000F0A7A">
        <w:rPr>
          <w:rFonts w:hint="cs"/>
          <w:b/>
          <w:bCs/>
          <w:rtl/>
        </w:rPr>
        <w:t xml:space="preserve">על המכון </w:t>
      </w:r>
      <w:r w:rsidRPr="000F0A7A" w:rsidR="00455D33">
        <w:rPr>
          <w:rFonts w:hint="cs"/>
          <w:b/>
          <w:bCs/>
          <w:rtl/>
        </w:rPr>
        <w:t>ו</w:t>
      </w:r>
      <w:r w:rsidRPr="000F0A7A" w:rsidR="00A70173">
        <w:rPr>
          <w:rFonts w:hint="cs"/>
          <w:b/>
          <w:bCs/>
          <w:rtl/>
        </w:rPr>
        <w:t xml:space="preserve">על </w:t>
      </w:r>
      <w:r w:rsidRPr="000F0A7A" w:rsidR="00455D33">
        <w:rPr>
          <w:rFonts w:hint="cs"/>
          <w:b/>
          <w:bCs/>
          <w:rtl/>
        </w:rPr>
        <w:t>משרד</w:t>
      </w:r>
      <w:r w:rsidRPr="000F0A7A">
        <w:rPr>
          <w:rFonts w:hint="cs"/>
          <w:b/>
          <w:bCs/>
          <w:rtl/>
        </w:rPr>
        <w:t xml:space="preserve"> האוצר לפעול לאישור תקציב המכון לפני </w:t>
      </w:r>
      <w:r w:rsidRPr="000F0A7A" w:rsidR="00A70173">
        <w:rPr>
          <w:rFonts w:hint="cs"/>
          <w:b/>
          <w:bCs/>
          <w:rtl/>
        </w:rPr>
        <w:t>ראשית</w:t>
      </w:r>
      <w:r w:rsidRPr="000F0A7A">
        <w:rPr>
          <w:rFonts w:hint="cs"/>
          <w:b/>
          <w:bCs/>
          <w:rtl/>
        </w:rPr>
        <w:t xml:space="preserve"> השנה התקציבית.</w:t>
      </w:r>
    </w:p>
    <w:p w:rsidR="00D05AA6" w:rsidRPr="00416618" w:rsidP="00405BF6">
      <w:pPr>
        <w:pStyle w:val="a"/>
        <w:rPr>
          <w:rtl/>
        </w:rPr>
      </w:pPr>
    </w:p>
    <w:p w:rsidR="000123F4" w:rsidP="00405BF6">
      <w:pPr>
        <w:pStyle w:val="a"/>
        <w:rPr>
          <w:rtl/>
        </w:rPr>
      </w:pPr>
    </w:p>
    <w:p w:rsidR="00D05AA6" w:rsidRPr="00D835F2" w:rsidP="0023206D">
      <w:pPr>
        <w:pStyle w:val="Heading3"/>
        <w:spacing w:before="0" w:line="269" w:lineRule="auto"/>
        <w:rPr>
          <w:rtl/>
        </w:rPr>
      </w:pPr>
      <w:r w:rsidRPr="00D835F2">
        <w:rPr>
          <w:rFonts w:hint="cs"/>
          <w:rtl/>
        </w:rPr>
        <w:t xml:space="preserve">פרסום </w:t>
      </w:r>
      <w:r>
        <w:rPr>
          <w:rFonts w:hint="cs"/>
          <w:rtl/>
        </w:rPr>
        <w:t>ה</w:t>
      </w:r>
      <w:r w:rsidRPr="00D835F2">
        <w:rPr>
          <w:rFonts w:hint="cs"/>
          <w:rtl/>
        </w:rPr>
        <w:t xml:space="preserve">דוחות </w:t>
      </w:r>
      <w:r>
        <w:rPr>
          <w:rFonts w:hint="cs"/>
          <w:rtl/>
        </w:rPr>
        <w:t>ה</w:t>
      </w:r>
      <w:r w:rsidRPr="00D835F2">
        <w:rPr>
          <w:rFonts w:hint="cs"/>
          <w:rtl/>
        </w:rPr>
        <w:t xml:space="preserve">כספיים לציבור </w:t>
      </w:r>
    </w:p>
    <w:p w:rsidR="00D05AA6" w:rsidP="0023206D">
      <w:pPr>
        <w:pStyle w:val="a"/>
        <w:spacing w:line="269" w:lineRule="auto"/>
        <w:rPr>
          <w:rtl/>
        </w:rPr>
      </w:pPr>
    </w:p>
    <w:p w:rsidR="00D05AA6" w:rsidP="0023206D">
      <w:pPr>
        <w:spacing w:line="269" w:lineRule="auto"/>
        <w:rPr>
          <w:rtl/>
        </w:rPr>
      </w:pPr>
      <w:r w:rsidRPr="00062D1A">
        <w:rPr>
          <w:rtl/>
        </w:rPr>
        <w:t>החובה לערוך דוחות כספיים מוסדרת בתקנון המכון. עם זאת</w:t>
      </w:r>
      <w:r w:rsidR="00496D89">
        <w:rPr>
          <w:rFonts w:hint="cs"/>
          <w:rtl/>
        </w:rPr>
        <w:t>,</w:t>
      </w:r>
      <w:r w:rsidRPr="00062D1A">
        <w:rPr>
          <w:rtl/>
        </w:rPr>
        <w:t xml:space="preserve"> התקנון אינו מחייב </w:t>
      </w:r>
      <w:r>
        <w:rPr>
          <w:rFonts w:hint="cs"/>
          <w:rtl/>
        </w:rPr>
        <w:t xml:space="preserve">פרסום </w:t>
      </w:r>
      <w:r w:rsidRPr="00062D1A">
        <w:rPr>
          <w:rtl/>
        </w:rPr>
        <w:t>דוחות</w:t>
      </w:r>
      <w:r>
        <w:rPr>
          <w:rFonts w:hint="cs"/>
          <w:rtl/>
        </w:rPr>
        <w:t xml:space="preserve"> לציבור</w:t>
      </w:r>
      <w:r w:rsidRPr="00062D1A">
        <w:rPr>
          <w:rtl/>
        </w:rPr>
        <w:t xml:space="preserve">. </w:t>
      </w:r>
      <w:r>
        <w:rPr>
          <w:rFonts w:hint="cs"/>
          <w:rtl/>
        </w:rPr>
        <w:t>חוק חופש המידע, התשנ"ח-1998 (להלן - חוק חופש המידע</w:t>
      </w:r>
      <w:r w:rsidR="00455D33">
        <w:rPr>
          <w:rFonts w:hint="cs"/>
          <w:rtl/>
        </w:rPr>
        <w:t>)</w:t>
      </w:r>
      <w:r w:rsidR="00961801">
        <w:rPr>
          <w:rFonts w:hint="cs"/>
          <w:rtl/>
        </w:rPr>
        <w:t>,</w:t>
      </w:r>
      <w:r>
        <w:rPr>
          <w:rFonts w:hint="cs"/>
          <w:rtl/>
        </w:rPr>
        <w:t xml:space="preserve"> מחייב רשות ציבורית לפרסם דין וחשבון שנתי שיכלול מידע על אודות פעילותיה ותחומי אחריותה. </w:t>
      </w:r>
      <w:r w:rsidRPr="00CE6F7E">
        <w:rPr>
          <w:rFonts w:hint="cs"/>
          <w:rtl/>
        </w:rPr>
        <w:t xml:space="preserve">רשות החברות הממשלתיות מפרסמת </w:t>
      </w:r>
      <w:r>
        <w:rPr>
          <w:rFonts w:hint="cs"/>
          <w:rtl/>
        </w:rPr>
        <w:t>ד</w:t>
      </w:r>
      <w:r w:rsidRPr="00CE6F7E">
        <w:rPr>
          <w:rFonts w:hint="cs"/>
          <w:rtl/>
        </w:rPr>
        <w:t xml:space="preserve">וחות כספיים של חברות ממשלתיות באתר </w:t>
      </w:r>
      <w:r w:rsidR="00C2125A">
        <w:rPr>
          <w:rFonts w:hint="cs"/>
          <w:rtl/>
        </w:rPr>
        <w:t>המרשתת (אינטרנט)</w:t>
      </w:r>
      <w:r w:rsidRPr="00CE6F7E">
        <w:rPr>
          <w:rFonts w:hint="cs"/>
          <w:rtl/>
        </w:rPr>
        <w:t xml:space="preserve"> שלה. חברות ציבוריות מפרסמות דוחות כספיים </w:t>
      </w:r>
      <w:r>
        <w:rPr>
          <w:rFonts w:hint="cs"/>
          <w:rtl/>
        </w:rPr>
        <w:t xml:space="preserve">באתר </w:t>
      </w:r>
      <w:r w:rsidRPr="0023621B" w:rsidR="00933825">
        <w:rPr>
          <w:rFonts w:hint="cs"/>
          <w:rtl/>
        </w:rPr>
        <w:t>ה</w:t>
      </w:r>
      <w:r w:rsidR="00887BA3">
        <w:rPr>
          <w:rFonts w:hint="cs"/>
          <w:rtl/>
        </w:rPr>
        <w:t>מרשתת</w:t>
      </w:r>
      <w:r>
        <w:rPr>
          <w:rFonts w:hint="cs"/>
          <w:rtl/>
        </w:rPr>
        <w:t xml:space="preserve"> של הבורסה לניירות ערך בישראל.</w:t>
      </w:r>
      <w:r w:rsidRPr="00211A1B" w:rsidR="00211A1B">
        <w:rPr>
          <w:rFonts w:hint="cs"/>
          <w:rtl/>
        </w:rPr>
        <w:t xml:space="preserve"> </w:t>
      </w:r>
      <w:r w:rsidR="00211A1B">
        <w:rPr>
          <w:rFonts w:hint="cs"/>
          <w:rtl/>
        </w:rPr>
        <w:t>ב</w:t>
      </w:r>
      <w:r w:rsidRPr="00376CFE" w:rsidR="00211A1B">
        <w:rPr>
          <w:rtl/>
        </w:rPr>
        <w:t>חוק העמותות נקבע</w:t>
      </w:r>
      <w:r>
        <w:rPr>
          <w:rStyle w:val="FootnoteReference1"/>
          <w:rtl/>
        </w:rPr>
        <w:footnoteReference w:id="69"/>
      </w:r>
      <w:r w:rsidRPr="00376CFE" w:rsidR="00211A1B">
        <w:rPr>
          <w:rtl/>
        </w:rPr>
        <w:t xml:space="preserve"> כי הפרוטוקולים של האסיפות הכלליות והדוחות הכספיים שהובאו לפני האסיפה הכללית, יהיו פתוחים לעיון כל חברי העמותה.</w:t>
      </w:r>
    </w:p>
    <w:p w:rsidR="001D3EC4" w:rsidP="0023206D">
      <w:pPr>
        <w:spacing w:line="269" w:lineRule="auto"/>
        <w:rPr>
          <w:rtl/>
        </w:rPr>
      </w:pPr>
    </w:p>
    <w:p w:rsidR="00D05AA6" w:rsidRPr="00025E95" w:rsidP="0023206D">
      <w:pPr>
        <w:spacing w:line="269" w:lineRule="auto"/>
        <w:rPr>
          <w:rtl/>
        </w:rPr>
      </w:pPr>
      <w:r>
        <w:rPr>
          <w:rFonts w:hint="cs"/>
          <w:rtl/>
        </w:rPr>
        <w:t xml:space="preserve">המכון אינו מפרסם </w:t>
      </w:r>
      <w:r w:rsidRPr="00025E95">
        <w:rPr>
          <w:rtl/>
        </w:rPr>
        <w:t xml:space="preserve">את </w:t>
      </w:r>
      <w:r w:rsidRPr="0023621B" w:rsidR="002B2869">
        <w:rPr>
          <w:rtl/>
        </w:rPr>
        <w:t>דוחות</w:t>
      </w:r>
      <w:r w:rsidR="00496D89">
        <w:rPr>
          <w:rFonts w:hint="cs"/>
          <w:rtl/>
        </w:rPr>
        <w:t>יו</w:t>
      </w:r>
      <w:r w:rsidRPr="00025E95">
        <w:rPr>
          <w:rtl/>
        </w:rPr>
        <w:t xml:space="preserve"> הכספיים המלאים</w:t>
      </w:r>
      <w:r>
        <w:rPr>
          <w:rFonts w:hint="cs"/>
          <w:rtl/>
        </w:rPr>
        <w:t xml:space="preserve"> אלא </w:t>
      </w:r>
      <w:r w:rsidRPr="00025E95">
        <w:rPr>
          <w:rtl/>
        </w:rPr>
        <w:t>תמצית מנתוני דוחותיו הכספיים</w:t>
      </w:r>
      <w:r w:rsidR="009C7CAB">
        <w:rPr>
          <w:rFonts w:hint="cs"/>
          <w:rtl/>
        </w:rPr>
        <w:t xml:space="preserve"> </w:t>
      </w:r>
      <w:r w:rsidRPr="00025E95">
        <w:rPr>
          <w:rFonts w:hint="cs"/>
          <w:rtl/>
        </w:rPr>
        <w:t xml:space="preserve">בהתאם לחוק חופש המידע </w:t>
      </w:r>
      <w:r w:rsidRPr="00025E95">
        <w:rPr>
          <w:rtl/>
        </w:rPr>
        <w:t>(במסגרת דין וחשבון שנתי)</w:t>
      </w:r>
      <w:r>
        <w:rPr>
          <w:rFonts w:hint="cs"/>
          <w:rtl/>
        </w:rPr>
        <w:t>.</w:t>
      </w:r>
      <w:r w:rsidRPr="00025E95">
        <w:rPr>
          <w:rtl/>
        </w:rPr>
        <w:t xml:space="preserve"> </w:t>
      </w:r>
      <w:r>
        <w:rPr>
          <w:rFonts w:hint="cs"/>
          <w:rtl/>
        </w:rPr>
        <w:t xml:space="preserve">בינואר 2020 </w:t>
      </w:r>
      <w:r w:rsidRPr="00025E95">
        <w:rPr>
          <w:rtl/>
        </w:rPr>
        <w:t xml:space="preserve">פרסם המכון </w:t>
      </w:r>
      <w:r>
        <w:rPr>
          <w:rFonts w:hint="cs"/>
          <w:rtl/>
        </w:rPr>
        <w:t>במסגרת דין וחשבון שנתי על פי חוק חופש המידע</w:t>
      </w:r>
      <w:r w:rsidR="00A70173">
        <w:rPr>
          <w:rFonts w:hint="cs"/>
          <w:rtl/>
        </w:rPr>
        <w:t>,</w:t>
      </w:r>
      <w:r>
        <w:rPr>
          <w:rFonts w:hint="cs"/>
          <w:rtl/>
        </w:rPr>
        <w:t xml:space="preserve"> את </w:t>
      </w:r>
      <w:r w:rsidRPr="00025E95">
        <w:rPr>
          <w:rtl/>
        </w:rPr>
        <w:t xml:space="preserve">תמצית נתוניו הכספיים עד </w:t>
      </w:r>
      <w:r>
        <w:rPr>
          <w:rFonts w:hint="cs"/>
          <w:rtl/>
        </w:rPr>
        <w:t>לשנת 2018</w:t>
      </w:r>
      <w:r w:rsidRPr="00025E95">
        <w:rPr>
          <w:rFonts w:hint="cs"/>
          <w:rtl/>
        </w:rPr>
        <w:t xml:space="preserve">. </w:t>
      </w:r>
    </w:p>
    <w:p w:rsidR="00D05AA6" w:rsidRPr="00025E95" w:rsidP="0023206D">
      <w:pPr>
        <w:pStyle w:val="a"/>
        <w:spacing w:line="269" w:lineRule="auto"/>
        <w:rPr>
          <w:rtl/>
        </w:rPr>
      </w:pPr>
    </w:p>
    <w:p w:rsidR="00D05AA6" w:rsidP="0023206D">
      <w:pPr>
        <w:spacing w:line="269" w:lineRule="auto"/>
        <w:rPr>
          <w:rtl/>
        </w:rPr>
      </w:pPr>
      <w:r w:rsidRPr="009C7CAB">
        <w:rPr>
          <w:rFonts w:hint="eastAsia"/>
          <w:rtl/>
        </w:rPr>
        <w:t>משרד</w:t>
      </w:r>
      <w:r w:rsidRPr="009C7CAB">
        <w:rPr>
          <w:rtl/>
        </w:rPr>
        <w:t xml:space="preserve"> </w:t>
      </w:r>
      <w:r w:rsidRPr="009C7CAB">
        <w:rPr>
          <w:rFonts w:hint="eastAsia"/>
          <w:rtl/>
        </w:rPr>
        <w:t>מבקר</w:t>
      </w:r>
      <w:r w:rsidRPr="009C7CAB">
        <w:rPr>
          <w:rtl/>
        </w:rPr>
        <w:t xml:space="preserve"> </w:t>
      </w:r>
      <w:r w:rsidRPr="009C7CAB">
        <w:rPr>
          <w:rFonts w:hint="eastAsia"/>
          <w:rtl/>
        </w:rPr>
        <w:t>המדינה</w:t>
      </w:r>
      <w:r w:rsidRPr="009C7CAB">
        <w:rPr>
          <w:rtl/>
        </w:rPr>
        <w:t xml:space="preserve"> </w:t>
      </w:r>
      <w:r w:rsidRPr="009C7CAB">
        <w:rPr>
          <w:rFonts w:hint="eastAsia"/>
          <w:rtl/>
        </w:rPr>
        <w:t>העיר</w:t>
      </w:r>
      <w:r w:rsidRPr="009C7CAB">
        <w:rPr>
          <w:rtl/>
        </w:rPr>
        <w:t xml:space="preserve"> </w:t>
      </w:r>
      <w:r w:rsidRPr="009C7CAB">
        <w:rPr>
          <w:rFonts w:hint="eastAsia"/>
          <w:rtl/>
        </w:rPr>
        <w:t>למכון</w:t>
      </w:r>
      <w:r w:rsidRPr="009C7CAB">
        <w:rPr>
          <w:rtl/>
        </w:rPr>
        <w:t xml:space="preserve"> </w:t>
      </w:r>
      <w:r w:rsidRPr="009C7CAB">
        <w:rPr>
          <w:rFonts w:hint="eastAsia"/>
          <w:rtl/>
        </w:rPr>
        <w:t>בעבר</w:t>
      </w:r>
      <w:r w:rsidRPr="009C7CAB">
        <w:rPr>
          <w:rtl/>
        </w:rPr>
        <w:t xml:space="preserve"> </w:t>
      </w:r>
      <w:r w:rsidRPr="009C7CAB">
        <w:rPr>
          <w:rFonts w:hint="eastAsia"/>
          <w:rtl/>
        </w:rPr>
        <w:t>על</w:t>
      </w:r>
      <w:r w:rsidRPr="009C7CAB">
        <w:rPr>
          <w:rtl/>
        </w:rPr>
        <w:t xml:space="preserve"> </w:t>
      </w:r>
      <w:r w:rsidRPr="009C7CAB">
        <w:rPr>
          <w:rFonts w:hint="eastAsia"/>
          <w:rtl/>
        </w:rPr>
        <w:t>הצורך</w:t>
      </w:r>
      <w:r w:rsidRPr="009C7CAB">
        <w:rPr>
          <w:rtl/>
        </w:rPr>
        <w:t xml:space="preserve"> </w:t>
      </w:r>
      <w:r w:rsidRPr="009C7CAB">
        <w:rPr>
          <w:rFonts w:hint="eastAsia"/>
          <w:rtl/>
        </w:rPr>
        <w:t>לפרסם</w:t>
      </w:r>
      <w:r w:rsidRPr="009C7CAB">
        <w:rPr>
          <w:rtl/>
        </w:rPr>
        <w:t xml:space="preserve"> </w:t>
      </w:r>
      <w:r w:rsidRPr="009C7CAB">
        <w:rPr>
          <w:rFonts w:hint="eastAsia"/>
          <w:rtl/>
        </w:rPr>
        <w:t>במועד</w:t>
      </w:r>
      <w:r w:rsidRPr="009C7CAB">
        <w:rPr>
          <w:rtl/>
        </w:rPr>
        <w:t xml:space="preserve"> </w:t>
      </w:r>
      <w:r w:rsidRPr="009C7CAB">
        <w:rPr>
          <w:rFonts w:hint="eastAsia"/>
          <w:rtl/>
        </w:rPr>
        <w:t>את</w:t>
      </w:r>
      <w:r w:rsidRPr="009C7CAB">
        <w:rPr>
          <w:rtl/>
        </w:rPr>
        <w:t xml:space="preserve"> </w:t>
      </w:r>
      <w:r w:rsidRPr="009C7CAB">
        <w:rPr>
          <w:rFonts w:hint="eastAsia"/>
          <w:rtl/>
        </w:rPr>
        <w:t>המידע</w:t>
      </w:r>
      <w:r w:rsidRPr="009C7CAB">
        <w:rPr>
          <w:rtl/>
        </w:rPr>
        <w:t xml:space="preserve"> </w:t>
      </w:r>
      <w:r w:rsidRPr="009C7CAB">
        <w:rPr>
          <w:rFonts w:hint="eastAsia"/>
          <w:rtl/>
        </w:rPr>
        <w:t>הנדרש</w:t>
      </w:r>
      <w:r w:rsidRPr="009C7CAB">
        <w:rPr>
          <w:rtl/>
        </w:rPr>
        <w:t xml:space="preserve"> </w:t>
      </w:r>
      <w:r w:rsidRPr="009C7CAB">
        <w:rPr>
          <w:rFonts w:hint="eastAsia"/>
          <w:rtl/>
        </w:rPr>
        <w:t>לפי</w:t>
      </w:r>
      <w:r w:rsidRPr="009C7CAB">
        <w:rPr>
          <w:rtl/>
        </w:rPr>
        <w:t xml:space="preserve"> </w:t>
      </w:r>
      <w:r w:rsidRPr="009C7CAB">
        <w:rPr>
          <w:rFonts w:hint="eastAsia"/>
          <w:rtl/>
        </w:rPr>
        <w:t>חופש</w:t>
      </w:r>
      <w:r w:rsidRPr="009C7CAB">
        <w:rPr>
          <w:rtl/>
        </w:rPr>
        <w:t xml:space="preserve"> </w:t>
      </w:r>
      <w:r w:rsidRPr="009C7CAB">
        <w:rPr>
          <w:rFonts w:hint="eastAsia"/>
          <w:rtl/>
        </w:rPr>
        <w:t>המידע</w:t>
      </w:r>
      <w:r w:rsidRPr="009C7CAB">
        <w:rPr>
          <w:rtl/>
        </w:rPr>
        <w:t>,</w:t>
      </w:r>
      <w:r w:rsidRPr="009C7CAB">
        <w:rPr>
          <w:b/>
          <w:bCs/>
          <w:rtl/>
        </w:rPr>
        <w:t xml:space="preserve"> </w:t>
      </w:r>
      <w:r w:rsidRPr="009C7CAB">
        <w:rPr>
          <w:rFonts w:hint="eastAsia"/>
          <w:rtl/>
        </w:rPr>
        <w:t>וכי</w:t>
      </w:r>
      <w:r w:rsidRPr="009C7CAB">
        <w:rPr>
          <w:rtl/>
        </w:rPr>
        <w:t xml:space="preserve"> עליו לנהוג בשקיפות ולשקול לפרסם דוחות כספיים מלאים לציבור.</w:t>
      </w:r>
      <w:r>
        <w:rPr>
          <w:rFonts w:hint="cs"/>
          <w:rtl/>
        </w:rPr>
        <w:t xml:space="preserve"> </w:t>
      </w:r>
    </w:p>
    <w:p w:rsidR="00D05AA6" w:rsidP="0023206D">
      <w:pPr>
        <w:pStyle w:val="a"/>
        <w:spacing w:line="269" w:lineRule="auto"/>
        <w:rPr>
          <w:rtl/>
        </w:rPr>
      </w:pPr>
    </w:p>
    <w:p w:rsidR="00D05AA6" w:rsidP="0023206D">
      <w:pPr>
        <w:spacing w:line="269" w:lineRule="auto"/>
        <w:rPr>
          <w:b/>
          <w:bCs/>
          <w:rtl/>
        </w:rPr>
      </w:pPr>
      <w:r w:rsidRPr="00417164">
        <w:rPr>
          <w:b/>
          <w:bCs/>
          <w:rtl/>
        </w:rPr>
        <w:t>תאגידים ציבוריים מחזיקים ומנהלים כספי ציבור והם נועדו לשרת את הציבור.</w:t>
      </w:r>
      <w:r w:rsidRPr="00417164">
        <w:rPr>
          <w:rFonts w:hint="cs"/>
          <w:b/>
          <w:bCs/>
          <w:rtl/>
        </w:rPr>
        <w:t xml:space="preserve"> </w:t>
      </w:r>
      <w:r>
        <w:rPr>
          <w:rFonts w:hint="cs"/>
          <w:b/>
          <w:bCs/>
          <w:rtl/>
        </w:rPr>
        <w:t xml:space="preserve">מומלץ כי המכון יבחן </w:t>
      </w:r>
      <w:r w:rsidR="00455D33">
        <w:rPr>
          <w:rFonts w:hint="cs"/>
          <w:b/>
          <w:bCs/>
          <w:rtl/>
        </w:rPr>
        <w:t>בת</w:t>
      </w:r>
      <w:r w:rsidR="00A70173">
        <w:rPr>
          <w:rFonts w:hint="cs"/>
          <w:b/>
          <w:bCs/>
          <w:rtl/>
        </w:rPr>
        <w:t>י</w:t>
      </w:r>
      <w:r w:rsidR="00455D33">
        <w:rPr>
          <w:rFonts w:hint="cs"/>
          <w:b/>
          <w:bCs/>
          <w:rtl/>
        </w:rPr>
        <w:t>אום</w:t>
      </w:r>
      <w:r>
        <w:rPr>
          <w:rFonts w:hint="cs"/>
          <w:b/>
          <w:bCs/>
          <w:rtl/>
        </w:rPr>
        <w:t xml:space="preserve"> עם משרד הכלכלה </w:t>
      </w:r>
      <w:r w:rsidR="00A70173">
        <w:rPr>
          <w:rFonts w:hint="cs"/>
          <w:b/>
          <w:bCs/>
          <w:rtl/>
        </w:rPr>
        <w:t xml:space="preserve">את </w:t>
      </w:r>
      <w:r>
        <w:rPr>
          <w:rFonts w:hint="cs"/>
          <w:b/>
          <w:bCs/>
          <w:rtl/>
        </w:rPr>
        <w:t>מתכונת פרסום הדוחות הכספיים באתר המכון.</w:t>
      </w:r>
    </w:p>
    <w:p w:rsidR="00D05AA6" w:rsidP="0023206D">
      <w:pPr>
        <w:pStyle w:val="a"/>
        <w:spacing w:line="269" w:lineRule="auto"/>
        <w:rPr>
          <w:rtl/>
        </w:rPr>
      </w:pPr>
    </w:p>
    <w:p w:rsidR="00405BF6" w:rsidRPr="00405BF6" w:rsidP="00405BF6">
      <w:pPr>
        <w:pStyle w:val="a"/>
        <w:rPr>
          <w:rtl/>
        </w:rPr>
      </w:pPr>
    </w:p>
    <w:p w:rsidR="00D05AA6" w:rsidRPr="00F24D33" w:rsidP="0023206D">
      <w:pPr>
        <w:pStyle w:val="Heading3"/>
        <w:spacing w:before="0" w:line="269" w:lineRule="auto"/>
        <w:rPr>
          <w:rtl/>
        </w:rPr>
      </w:pPr>
      <w:r w:rsidRPr="00F24D33">
        <w:rPr>
          <w:rFonts w:hint="cs"/>
          <w:rtl/>
        </w:rPr>
        <w:t xml:space="preserve">דוח </w:t>
      </w:r>
      <w:r w:rsidR="00961801">
        <w:rPr>
          <w:rFonts w:hint="cs"/>
          <w:rtl/>
        </w:rPr>
        <w:t>ה</w:t>
      </w:r>
      <w:r w:rsidRPr="00F24D33" w:rsidR="00455D33">
        <w:rPr>
          <w:rFonts w:hint="cs"/>
          <w:rtl/>
        </w:rPr>
        <w:t>דירקטוריון</w:t>
      </w:r>
    </w:p>
    <w:p w:rsidR="000F0A7A" w:rsidP="0023206D">
      <w:pPr>
        <w:pStyle w:val="a"/>
        <w:spacing w:line="269" w:lineRule="auto"/>
        <w:rPr>
          <w:rtl/>
        </w:rPr>
      </w:pPr>
    </w:p>
    <w:p w:rsidR="00F210DD" w:rsidP="0023206D">
      <w:pPr>
        <w:spacing w:line="269" w:lineRule="auto"/>
        <w:rPr>
          <w:rtl/>
        </w:rPr>
      </w:pPr>
      <w:r>
        <w:rPr>
          <w:rFonts w:hint="cs"/>
          <w:rtl/>
        </w:rPr>
        <w:t xml:space="preserve">תאגיד שניירות ערך שלו </w:t>
      </w:r>
      <w:r w:rsidRPr="00DB7F9C">
        <w:rPr>
          <w:rFonts w:hint="cs"/>
          <w:rtl/>
        </w:rPr>
        <w:t>הוצעו לציבור על פי תשקיף או נסחרים בבורסה</w:t>
      </w:r>
      <w:r>
        <w:rPr>
          <w:rFonts w:hint="cs"/>
          <w:rtl/>
        </w:rPr>
        <w:t xml:space="preserve"> מחויב על פי </w:t>
      </w:r>
      <w:r w:rsidR="00D05AA6">
        <w:rPr>
          <w:rFonts w:hint="cs"/>
          <w:rtl/>
        </w:rPr>
        <w:t>תקנות ניירות ערך (דוחות תקופתיים ומיידים), התש"ל-1970 (להלן - תקנות ני"ע)</w:t>
      </w:r>
      <w:r>
        <w:rPr>
          <w:rStyle w:val="FootnoteReference1"/>
          <w:rtl/>
        </w:rPr>
        <w:footnoteReference w:id="70"/>
      </w:r>
      <w:r w:rsidRPr="00DB7F9C" w:rsidR="00D05AA6">
        <w:rPr>
          <w:rFonts w:hint="cs"/>
          <w:rtl/>
        </w:rPr>
        <w:t xml:space="preserve"> </w:t>
      </w:r>
      <w:r w:rsidR="00351BFE">
        <w:rPr>
          <w:rFonts w:hint="cs"/>
          <w:rtl/>
        </w:rPr>
        <w:t>להגיש</w:t>
      </w:r>
      <w:r w:rsidRPr="00DB7F9C" w:rsidR="00D05AA6">
        <w:rPr>
          <w:rFonts w:hint="cs"/>
          <w:rtl/>
        </w:rPr>
        <w:t xml:space="preserve"> לרשות לניירות ערך דוח</w:t>
      </w:r>
      <w:r w:rsidR="00D05AA6">
        <w:rPr>
          <w:rFonts w:hint="cs"/>
          <w:rtl/>
        </w:rPr>
        <w:t xml:space="preserve"> דירקטוריון על מצב </w:t>
      </w:r>
      <w:r w:rsidRPr="0023621B" w:rsidR="002B2869">
        <w:rPr>
          <w:rFonts w:hint="cs"/>
          <w:rtl/>
        </w:rPr>
        <w:t>עני</w:t>
      </w:r>
      <w:r w:rsidR="00A617F5">
        <w:rPr>
          <w:rFonts w:hint="cs"/>
          <w:rtl/>
        </w:rPr>
        <w:t>י</w:t>
      </w:r>
      <w:r w:rsidRPr="0023621B" w:rsidR="002B2869">
        <w:rPr>
          <w:rFonts w:hint="cs"/>
          <w:rtl/>
        </w:rPr>
        <w:t>ני</w:t>
      </w:r>
      <w:r w:rsidR="00D05AA6">
        <w:rPr>
          <w:rFonts w:hint="cs"/>
          <w:rtl/>
        </w:rPr>
        <w:t xml:space="preserve"> התאגיד בשנת הדיווח</w:t>
      </w:r>
      <w:r w:rsidR="000337D0">
        <w:rPr>
          <w:rFonts w:hint="cs"/>
          <w:rtl/>
        </w:rPr>
        <w:t>,</w:t>
      </w:r>
      <w:r w:rsidR="00D05AA6">
        <w:rPr>
          <w:rFonts w:hint="cs"/>
          <w:rtl/>
        </w:rPr>
        <w:t xml:space="preserve"> ובו הסברים של הדירקטוריון על מצב</w:t>
      </w:r>
      <w:r w:rsidR="000337D0">
        <w:rPr>
          <w:rFonts w:hint="cs"/>
          <w:rtl/>
        </w:rPr>
        <w:t>ו</w:t>
      </w:r>
      <w:r w:rsidR="00D05AA6">
        <w:rPr>
          <w:rFonts w:hint="cs"/>
          <w:rtl/>
        </w:rPr>
        <w:t xml:space="preserve"> </w:t>
      </w:r>
      <w:r w:rsidR="000337D0">
        <w:rPr>
          <w:rFonts w:hint="cs"/>
          <w:rtl/>
        </w:rPr>
        <w:t>ה</w:t>
      </w:r>
      <w:r w:rsidR="00D05AA6">
        <w:rPr>
          <w:rFonts w:hint="cs"/>
          <w:rtl/>
        </w:rPr>
        <w:t xml:space="preserve">עסקי </w:t>
      </w:r>
      <w:r w:rsidR="000337D0">
        <w:rPr>
          <w:rFonts w:hint="cs"/>
          <w:rtl/>
        </w:rPr>
        <w:t>של</w:t>
      </w:r>
      <w:r w:rsidR="00D05AA6">
        <w:rPr>
          <w:rFonts w:hint="cs"/>
          <w:rtl/>
        </w:rPr>
        <w:t xml:space="preserve"> התאגיד, </w:t>
      </w:r>
      <w:r w:rsidR="000337D0">
        <w:rPr>
          <w:rFonts w:hint="cs"/>
          <w:rtl/>
        </w:rPr>
        <w:t xml:space="preserve">על </w:t>
      </w:r>
      <w:r w:rsidR="00D05AA6">
        <w:rPr>
          <w:rFonts w:hint="cs"/>
          <w:rtl/>
        </w:rPr>
        <w:t xml:space="preserve">תוצאות פעולותיו, </w:t>
      </w:r>
      <w:r w:rsidR="000337D0">
        <w:rPr>
          <w:rFonts w:hint="cs"/>
          <w:rtl/>
        </w:rPr>
        <w:t xml:space="preserve">על </w:t>
      </w:r>
      <w:r w:rsidR="00D05AA6">
        <w:rPr>
          <w:rFonts w:hint="cs"/>
          <w:rtl/>
        </w:rPr>
        <w:t>הונו ו</w:t>
      </w:r>
      <w:r w:rsidR="000337D0">
        <w:rPr>
          <w:rFonts w:hint="cs"/>
          <w:rtl/>
        </w:rPr>
        <w:t xml:space="preserve">על </w:t>
      </w:r>
      <w:r w:rsidR="00D05AA6">
        <w:rPr>
          <w:rFonts w:hint="cs"/>
          <w:rtl/>
        </w:rPr>
        <w:t>תזרימי המזומנים שלו</w:t>
      </w:r>
      <w:r w:rsidR="000337D0">
        <w:rPr>
          <w:rFonts w:hint="cs"/>
          <w:rtl/>
        </w:rPr>
        <w:t>.</w:t>
      </w:r>
      <w:r w:rsidR="00D05AA6">
        <w:rPr>
          <w:rFonts w:hint="cs"/>
          <w:rtl/>
        </w:rPr>
        <w:t xml:space="preserve"> ההסברים יתייחסו לאופן השפעתם של אירועים על הנתונים שבדוחות הכספיים ועל הנתונים הכספיים</w:t>
      </w:r>
      <w:r w:rsidR="000337D0">
        <w:rPr>
          <w:rFonts w:hint="cs"/>
          <w:rtl/>
        </w:rPr>
        <w:t>.</w:t>
      </w:r>
      <w:r w:rsidR="00D05AA6">
        <w:rPr>
          <w:rFonts w:hint="cs"/>
          <w:rtl/>
        </w:rPr>
        <w:t xml:space="preserve"> </w:t>
      </w:r>
    </w:p>
    <w:p w:rsidR="00F210DD" w:rsidP="0023206D">
      <w:pPr>
        <w:pStyle w:val="a"/>
        <w:spacing w:line="269" w:lineRule="auto"/>
        <w:rPr>
          <w:rtl/>
        </w:rPr>
      </w:pPr>
    </w:p>
    <w:p w:rsidR="000337D0" w:rsidP="0023206D">
      <w:pPr>
        <w:spacing w:line="269" w:lineRule="auto"/>
        <w:rPr>
          <w:rtl/>
        </w:rPr>
      </w:pPr>
      <w:r>
        <w:rPr>
          <w:rFonts w:hint="cs"/>
          <w:rtl/>
        </w:rPr>
        <w:t xml:space="preserve">תקנות אלה אינן חלות על </w:t>
      </w:r>
      <w:r w:rsidRPr="00EA0524">
        <w:rPr>
          <w:rFonts w:hint="eastAsia"/>
          <w:rtl/>
        </w:rPr>
        <w:t>המכון</w:t>
      </w:r>
      <w:r w:rsidRPr="00C6616B">
        <w:rPr>
          <w:rFonts w:ascii="Arial" w:hAnsi="Arial" w:hint="eastAsia"/>
          <w:sz w:val="24"/>
          <w:rtl/>
        </w:rPr>
        <w:t xml:space="preserve"> </w:t>
      </w:r>
      <w:r>
        <w:rPr>
          <w:rFonts w:ascii="Arial" w:hAnsi="Arial" w:hint="cs"/>
          <w:sz w:val="24"/>
          <w:rtl/>
        </w:rPr>
        <w:t xml:space="preserve">והוא </w:t>
      </w:r>
      <w:r w:rsidRPr="00662192">
        <w:rPr>
          <w:rFonts w:ascii="Arial" w:hAnsi="Arial" w:hint="eastAsia"/>
          <w:sz w:val="24"/>
          <w:rtl/>
        </w:rPr>
        <w:t>אינו</w:t>
      </w:r>
      <w:r w:rsidRPr="00662192">
        <w:rPr>
          <w:rFonts w:ascii="Arial" w:hAnsi="Arial"/>
          <w:sz w:val="24"/>
          <w:rtl/>
        </w:rPr>
        <w:t xml:space="preserve"> </w:t>
      </w:r>
      <w:r w:rsidRPr="00662192">
        <w:rPr>
          <w:rFonts w:ascii="Arial" w:hAnsi="Arial" w:hint="eastAsia"/>
          <w:sz w:val="24"/>
          <w:rtl/>
        </w:rPr>
        <w:t>מכין</w:t>
      </w:r>
      <w:r w:rsidRPr="00662192">
        <w:rPr>
          <w:rFonts w:ascii="Arial" w:hAnsi="Arial"/>
          <w:sz w:val="24"/>
          <w:rtl/>
        </w:rPr>
        <w:t xml:space="preserve"> </w:t>
      </w:r>
      <w:r w:rsidRPr="00662192">
        <w:rPr>
          <w:rFonts w:ascii="Arial" w:hAnsi="Arial" w:hint="eastAsia"/>
          <w:sz w:val="24"/>
          <w:rtl/>
        </w:rPr>
        <w:t>דוחות</w:t>
      </w:r>
      <w:r w:rsidRPr="00662192">
        <w:rPr>
          <w:rFonts w:ascii="Arial" w:hAnsi="Arial"/>
          <w:sz w:val="24"/>
          <w:rtl/>
        </w:rPr>
        <w:t xml:space="preserve"> </w:t>
      </w:r>
      <w:r w:rsidRPr="00662192">
        <w:rPr>
          <w:rFonts w:ascii="Arial" w:hAnsi="Arial" w:hint="eastAsia"/>
          <w:sz w:val="24"/>
          <w:rtl/>
        </w:rPr>
        <w:t>דירקטוריון</w:t>
      </w:r>
      <w:r w:rsidR="00455D33">
        <w:rPr>
          <w:rFonts w:ascii="Arial" w:hAnsi="Arial" w:hint="cs"/>
          <w:sz w:val="24"/>
          <w:rtl/>
        </w:rPr>
        <w:t>,</w:t>
      </w:r>
      <w:r w:rsidRPr="00662192">
        <w:rPr>
          <w:rFonts w:ascii="Arial" w:hAnsi="Arial"/>
          <w:sz w:val="24"/>
          <w:rtl/>
        </w:rPr>
        <w:t xml:space="preserve"> </w:t>
      </w:r>
      <w:r w:rsidRPr="00662192">
        <w:rPr>
          <w:rFonts w:ascii="Arial" w:hAnsi="Arial" w:hint="eastAsia"/>
          <w:sz w:val="24"/>
          <w:rtl/>
        </w:rPr>
        <w:t>וממילא</w:t>
      </w:r>
      <w:r w:rsidRPr="00662192">
        <w:rPr>
          <w:rFonts w:ascii="Arial" w:hAnsi="Arial"/>
          <w:sz w:val="24"/>
          <w:rtl/>
        </w:rPr>
        <w:t xml:space="preserve"> </w:t>
      </w:r>
      <w:r w:rsidRPr="00662192">
        <w:rPr>
          <w:rFonts w:ascii="Arial" w:hAnsi="Arial" w:hint="eastAsia"/>
          <w:sz w:val="24"/>
          <w:rtl/>
        </w:rPr>
        <w:t>לא</w:t>
      </w:r>
      <w:r w:rsidRPr="00662192">
        <w:rPr>
          <w:rFonts w:ascii="Arial" w:hAnsi="Arial"/>
          <w:sz w:val="24"/>
          <w:rtl/>
        </w:rPr>
        <w:t xml:space="preserve"> </w:t>
      </w:r>
      <w:r w:rsidRPr="00662192">
        <w:rPr>
          <w:rFonts w:ascii="Arial" w:hAnsi="Arial" w:hint="eastAsia"/>
          <w:sz w:val="24"/>
          <w:rtl/>
        </w:rPr>
        <w:t>מפרסם</w:t>
      </w:r>
      <w:r w:rsidRPr="00662192">
        <w:rPr>
          <w:rFonts w:ascii="Arial" w:hAnsi="Arial"/>
          <w:sz w:val="24"/>
          <w:rtl/>
        </w:rPr>
        <w:t xml:space="preserve"> אותם </w:t>
      </w:r>
      <w:r w:rsidRPr="00662192">
        <w:rPr>
          <w:rFonts w:ascii="Arial" w:hAnsi="Arial" w:hint="eastAsia"/>
          <w:sz w:val="24"/>
          <w:rtl/>
        </w:rPr>
        <w:t>לציבור</w:t>
      </w:r>
      <w:r w:rsidRPr="00EA0524">
        <w:rPr>
          <w:rFonts w:ascii="Arial" w:hAnsi="Arial"/>
          <w:sz w:val="24"/>
          <w:rtl/>
        </w:rPr>
        <w:t xml:space="preserve">. </w:t>
      </w:r>
      <w:r>
        <w:rPr>
          <w:rFonts w:hint="cs"/>
          <w:rtl/>
        </w:rPr>
        <w:t xml:space="preserve"> </w:t>
      </w:r>
    </w:p>
    <w:p w:rsidR="000337D0" w:rsidP="0023206D">
      <w:pPr>
        <w:pStyle w:val="a"/>
        <w:spacing w:line="269" w:lineRule="auto"/>
        <w:rPr>
          <w:rtl/>
        </w:rPr>
      </w:pPr>
    </w:p>
    <w:p w:rsidR="00ED5793" w:rsidRPr="00257EF6" w:rsidP="0023206D">
      <w:pPr>
        <w:spacing w:line="269" w:lineRule="auto"/>
        <w:rPr>
          <w:rFonts w:ascii="Arial" w:hAnsi="Arial"/>
          <w:b/>
          <w:bCs/>
          <w:sz w:val="24"/>
          <w:u w:val="single"/>
          <w:rtl/>
        </w:rPr>
      </w:pPr>
      <w:r>
        <w:rPr>
          <w:rFonts w:ascii="Arial" w:hAnsi="Arial" w:hint="cs"/>
          <w:b/>
          <w:bCs/>
          <w:sz w:val="24"/>
          <w:rtl/>
        </w:rPr>
        <w:t xml:space="preserve">משרד מבקר המדינה ממליץ למכון לבחון </w:t>
      </w:r>
      <w:r w:rsidR="000337D0">
        <w:rPr>
          <w:rFonts w:ascii="Arial" w:hAnsi="Arial" w:hint="cs"/>
          <w:b/>
          <w:bCs/>
          <w:sz w:val="24"/>
          <w:rtl/>
        </w:rPr>
        <w:t>לשלב את</w:t>
      </w:r>
      <w:r>
        <w:rPr>
          <w:rFonts w:ascii="Arial" w:hAnsi="Arial" w:hint="cs"/>
          <w:b/>
          <w:bCs/>
          <w:sz w:val="24"/>
          <w:rtl/>
        </w:rPr>
        <w:t xml:space="preserve"> דוח </w:t>
      </w:r>
      <w:r w:rsidR="007E5F3A">
        <w:rPr>
          <w:rFonts w:ascii="Arial" w:hAnsi="Arial" w:hint="cs"/>
          <w:b/>
          <w:bCs/>
          <w:sz w:val="24"/>
          <w:rtl/>
        </w:rPr>
        <w:t>ה</w:t>
      </w:r>
      <w:r w:rsidR="002A3DE1">
        <w:rPr>
          <w:rFonts w:ascii="Arial" w:hAnsi="Arial" w:hint="cs"/>
          <w:b/>
          <w:bCs/>
          <w:sz w:val="24"/>
          <w:rtl/>
        </w:rPr>
        <w:t xml:space="preserve">דירקטוריון </w:t>
      </w:r>
      <w:r w:rsidR="000337D0">
        <w:rPr>
          <w:rFonts w:ascii="Arial" w:hAnsi="Arial" w:hint="cs"/>
          <w:b/>
          <w:bCs/>
          <w:sz w:val="24"/>
          <w:rtl/>
        </w:rPr>
        <w:t>ב</w:t>
      </w:r>
      <w:r w:rsidR="002A3DE1">
        <w:rPr>
          <w:rFonts w:ascii="Arial" w:hAnsi="Arial" w:hint="cs"/>
          <w:b/>
          <w:bCs/>
          <w:sz w:val="24"/>
          <w:rtl/>
        </w:rPr>
        <w:t>דוחות</w:t>
      </w:r>
      <w:r>
        <w:rPr>
          <w:rFonts w:ascii="Arial" w:hAnsi="Arial" w:hint="cs"/>
          <w:b/>
          <w:bCs/>
          <w:sz w:val="24"/>
          <w:rtl/>
        </w:rPr>
        <w:t xml:space="preserve"> הכספיים. </w:t>
      </w:r>
    </w:p>
    <w:p w:rsidR="00D05AA6" w:rsidP="0023206D">
      <w:pPr>
        <w:pStyle w:val="a"/>
        <w:spacing w:line="269" w:lineRule="auto"/>
        <w:rPr>
          <w:rtl/>
        </w:rPr>
      </w:pPr>
    </w:p>
    <w:p w:rsidR="00405BF6" w:rsidRPr="00405BF6" w:rsidP="00405BF6">
      <w:pPr>
        <w:pStyle w:val="a"/>
        <w:rPr>
          <w:rtl/>
        </w:rPr>
      </w:pPr>
    </w:p>
    <w:p w:rsidR="00D05AA6" w:rsidRPr="00BB404B" w:rsidP="0023206D">
      <w:pPr>
        <w:pStyle w:val="Heading3"/>
        <w:spacing w:before="0" w:line="269" w:lineRule="auto"/>
        <w:rPr>
          <w:rtl/>
        </w:rPr>
      </w:pPr>
      <w:r>
        <w:rPr>
          <w:rFonts w:hint="cs"/>
          <w:rtl/>
        </w:rPr>
        <w:t>הבטחת</w:t>
      </w:r>
      <w:r w:rsidRPr="00BB404B">
        <w:rPr>
          <w:rFonts w:hint="cs"/>
          <w:rtl/>
        </w:rPr>
        <w:t xml:space="preserve"> נכונות דוחות כספיים ואפקטיביות הבקרה הפנימית (</w:t>
      </w:r>
      <w:r w:rsidRPr="00BB404B">
        <w:rPr>
          <w:rFonts w:hint="cs"/>
        </w:rPr>
        <w:t>SOX</w:t>
      </w:r>
      <w:r w:rsidRPr="00BB404B">
        <w:rPr>
          <w:rFonts w:hint="cs"/>
          <w:rtl/>
        </w:rPr>
        <w:t>)</w:t>
      </w:r>
    </w:p>
    <w:p w:rsidR="00D05AA6" w:rsidP="0023206D">
      <w:pPr>
        <w:pStyle w:val="a"/>
        <w:spacing w:line="269" w:lineRule="auto"/>
        <w:rPr>
          <w:rtl/>
        </w:rPr>
      </w:pPr>
    </w:p>
    <w:p w:rsidR="00D05AA6" w:rsidP="0023206D">
      <w:pPr>
        <w:spacing w:line="269" w:lineRule="auto"/>
        <w:rPr>
          <w:sz w:val="24"/>
          <w:rtl/>
        </w:rPr>
      </w:pPr>
      <w:r>
        <w:rPr>
          <w:rFonts w:hint="cs"/>
          <w:sz w:val="24"/>
          <w:rtl/>
        </w:rPr>
        <w:t xml:space="preserve">לעניין דוחות כספיים של חברות ממשלתיות פורסמו תקנות שמטרתן להבטיח את נכונות הדוחות הכספיים </w:t>
      </w:r>
      <w:r w:rsidR="00455D33">
        <w:rPr>
          <w:rFonts w:hint="cs"/>
          <w:sz w:val="24"/>
          <w:rtl/>
        </w:rPr>
        <w:t>ו</w:t>
      </w:r>
      <w:r w:rsidR="00BC24E6">
        <w:rPr>
          <w:rFonts w:hint="cs"/>
          <w:sz w:val="24"/>
          <w:rtl/>
        </w:rPr>
        <w:t xml:space="preserve">את </w:t>
      </w:r>
      <w:r w:rsidR="0018049E">
        <w:rPr>
          <w:rFonts w:hint="cs"/>
          <w:sz w:val="24"/>
          <w:rtl/>
        </w:rPr>
        <w:t>אפקטיביות</w:t>
      </w:r>
      <w:r>
        <w:rPr>
          <w:rFonts w:hint="cs"/>
          <w:sz w:val="24"/>
          <w:rtl/>
        </w:rPr>
        <w:t xml:space="preserve"> הבקרה הפנימית. תקנות אלה לא הוחלו על תאגידים ציבוריים. </w:t>
      </w:r>
      <w:r w:rsidRPr="0048618B" w:rsidR="00455D33">
        <w:rPr>
          <w:sz w:val="24"/>
          <w:rtl/>
        </w:rPr>
        <w:t>ב</w:t>
      </w:r>
      <w:r w:rsidR="00BC24E6">
        <w:rPr>
          <w:rFonts w:hint="cs"/>
          <w:sz w:val="24"/>
          <w:rtl/>
        </w:rPr>
        <w:t>שנת</w:t>
      </w:r>
      <w:r w:rsidR="00E2048D">
        <w:rPr>
          <w:rFonts w:hint="cs"/>
          <w:sz w:val="24"/>
          <w:rtl/>
        </w:rPr>
        <w:t xml:space="preserve"> </w:t>
      </w:r>
      <w:r w:rsidRPr="0048618B">
        <w:rPr>
          <w:sz w:val="24"/>
          <w:rtl/>
        </w:rPr>
        <w:t>2005</w:t>
      </w:r>
      <w:r w:rsidRPr="0048618B" w:rsidR="00455D33">
        <w:rPr>
          <w:sz w:val="24"/>
          <w:rtl/>
        </w:rPr>
        <w:t xml:space="preserve"> </w:t>
      </w:r>
      <w:r w:rsidRPr="00324C6C" w:rsidR="0018049E">
        <w:rPr>
          <w:rFonts w:hint="cs"/>
          <w:sz w:val="24"/>
          <w:rtl/>
        </w:rPr>
        <w:t>פורסמו</w:t>
      </w:r>
      <w:r w:rsidRPr="0048618B">
        <w:rPr>
          <w:sz w:val="24"/>
          <w:rtl/>
        </w:rPr>
        <w:t xml:space="preserve"> תקנות</w:t>
      </w:r>
      <w:r w:rsidRPr="0048618B">
        <w:rPr>
          <w:rFonts w:hint="cs"/>
          <w:sz w:val="24"/>
          <w:rtl/>
        </w:rPr>
        <w:t xml:space="preserve"> </w:t>
      </w:r>
      <w:r>
        <w:rPr>
          <w:rFonts w:hint="cs"/>
          <w:sz w:val="24"/>
          <w:rtl/>
        </w:rPr>
        <w:t xml:space="preserve">החברות הממשלתיות (דוח נוסף בדבר הפעולות שננקטו והמצגים שניתנו להבטחת נכונות הדוחות הכספיים ודוח הדירקטוריון), התשס"ו-2005 (להלן </w:t>
      </w:r>
      <w:r w:rsidR="00BC24E6">
        <w:rPr>
          <w:rFonts w:hint="cs"/>
          <w:sz w:val="24"/>
          <w:rtl/>
        </w:rPr>
        <w:t xml:space="preserve">- </w:t>
      </w:r>
      <w:r>
        <w:rPr>
          <w:rFonts w:hint="cs"/>
          <w:sz w:val="24"/>
          <w:rtl/>
        </w:rPr>
        <w:t xml:space="preserve">תקנות לפי סוקס 302). לפיהן על חברה ממשלתית לצרף </w:t>
      </w:r>
      <w:r w:rsidRPr="0023621B" w:rsidR="002B2869">
        <w:rPr>
          <w:rFonts w:hint="cs"/>
          <w:sz w:val="24"/>
          <w:rtl/>
        </w:rPr>
        <w:t>לדוחות</w:t>
      </w:r>
      <w:r w:rsidR="00A617F5">
        <w:rPr>
          <w:rFonts w:hint="cs"/>
          <w:sz w:val="24"/>
          <w:rtl/>
        </w:rPr>
        <w:t>יה</w:t>
      </w:r>
      <w:r>
        <w:rPr>
          <w:rFonts w:hint="cs"/>
          <w:sz w:val="24"/>
          <w:rtl/>
        </w:rPr>
        <w:t xml:space="preserve"> הכספיים השנתיים דוח נוסף בדבר הפעולות שנקטה והמצגים שנתנה להבטחת נכונות הדוחות הכספיים האמורים ובדוח הדירקטוריון</w:t>
      </w:r>
      <w:r w:rsidR="00BC24E6">
        <w:rPr>
          <w:rFonts w:hint="cs"/>
          <w:sz w:val="24"/>
          <w:rtl/>
        </w:rPr>
        <w:t xml:space="preserve">. </w:t>
      </w:r>
      <w:r w:rsidR="00455D33">
        <w:rPr>
          <w:rFonts w:hint="cs"/>
          <w:sz w:val="24"/>
          <w:rtl/>
        </w:rPr>
        <w:t>בדוח</w:t>
      </w:r>
      <w:r>
        <w:rPr>
          <w:rFonts w:hint="cs"/>
          <w:sz w:val="24"/>
          <w:rtl/>
        </w:rPr>
        <w:t xml:space="preserve"> הנוסף ייכללו הצהרות חתומות נפרדות של כל נושא משרה החתום על אותם הדוחות: האחראי לענייני כספים, המנכ"ל, ואחד או שניים מחברי הדירקטוריון, </w:t>
      </w:r>
      <w:r w:rsidR="00BC24E6">
        <w:rPr>
          <w:rFonts w:hint="cs"/>
          <w:sz w:val="24"/>
          <w:rtl/>
        </w:rPr>
        <w:t>ו</w:t>
      </w:r>
      <w:r w:rsidR="00455D33">
        <w:rPr>
          <w:rFonts w:hint="cs"/>
          <w:sz w:val="24"/>
          <w:rtl/>
        </w:rPr>
        <w:t>בהם</w:t>
      </w:r>
      <w:r>
        <w:rPr>
          <w:rFonts w:hint="cs"/>
          <w:sz w:val="24"/>
          <w:rtl/>
        </w:rPr>
        <w:t xml:space="preserve"> יו"ר הדירקטוריון. </w:t>
      </w:r>
    </w:p>
    <w:p w:rsidR="00D05AA6" w:rsidP="0023206D">
      <w:pPr>
        <w:pStyle w:val="a"/>
        <w:spacing w:line="269" w:lineRule="auto"/>
        <w:rPr>
          <w:rtl/>
        </w:rPr>
      </w:pPr>
    </w:p>
    <w:p w:rsidR="00D05AA6" w:rsidRPr="0048618B" w:rsidP="0023206D">
      <w:pPr>
        <w:spacing w:line="269" w:lineRule="auto"/>
        <w:rPr>
          <w:rtl/>
        </w:rPr>
      </w:pPr>
      <w:r>
        <w:rPr>
          <w:rFonts w:hint="cs"/>
          <w:sz w:val="24"/>
          <w:rtl/>
        </w:rPr>
        <w:t xml:space="preserve">כמו כן </w:t>
      </w:r>
      <w:r w:rsidRPr="0048618B" w:rsidR="00704010">
        <w:rPr>
          <w:sz w:val="24"/>
          <w:rtl/>
        </w:rPr>
        <w:t>ב</w:t>
      </w:r>
      <w:r w:rsidR="00704010">
        <w:rPr>
          <w:rFonts w:hint="cs"/>
          <w:sz w:val="24"/>
          <w:rtl/>
        </w:rPr>
        <w:t xml:space="preserve">שנת </w:t>
      </w:r>
      <w:r w:rsidRPr="0048618B">
        <w:rPr>
          <w:sz w:val="24"/>
          <w:rtl/>
        </w:rPr>
        <w:t xml:space="preserve">2007 פורסמו </w:t>
      </w:r>
      <w:hyperlink r:id="rId10" w:history="1">
        <w:r w:rsidRPr="0039748A">
          <w:rPr>
            <w:sz w:val="24"/>
            <w:rtl/>
          </w:rPr>
          <w:t>תקנות החברות הממשלתיות</w:t>
        </w:r>
      </w:hyperlink>
      <w:r w:rsidRPr="0048618B">
        <w:rPr>
          <w:sz w:val="24"/>
          <w:rtl/>
        </w:rPr>
        <w:t xml:space="preserve"> </w:t>
      </w:r>
      <w:r w:rsidR="00110730">
        <w:rPr>
          <w:rFonts w:hint="cs"/>
          <w:sz w:val="24"/>
          <w:rtl/>
        </w:rPr>
        <w:t>(</w:t>
      </w:r>
      <w:r w:rsidRPr="003069D5" w:rsidR="00455D33">
        <w:rPr>
          <w:rtl/>
        </w:rPr>
        <w:t>דוחות</w:t>
      </w:r>
      <w:r w:rsidRPr="003069D5">
        <w:rPr>
          <w:rtl/>
        </w:rPr>
        <w:t xml:space="preserve"> נוספים בדבר אפקטיביות הבקרה הפנימית על דיווח כספי</w:t>
      </w:r>
      <w:r>
        <w:rPr>
          <w:rFonts w:hint="cs"/>
          <w:rtl/>
        </w:rPr>
        <w:t>)</w:t>
      </w:r>
      <w:r w:rsidRPr="003069D5">
        <w:rPr>
          <w:rtl/>
        </w:rPr>
        <w:t>, התשס"ח-2007</w:t>
      </w:r>
      <w:r>
        <w:rPr>
          <w:rFonts w:hint="cs"/>
          <w:sz w:val="24"/>
          <w:rtl/>
        </w:rPr>
        <w:t xml:space="preserve"> (להלן תקנות לפי סוקס 404), </w:t>
      </w:r>
      <w:r w:rsidR="00BC24E6">
        <w:rPr>
          <w:rFonts w:hint="cs"/>
          <w:sz w:val="24"/>
          <w:rtl/>
        </w:rPr>
        <w:t>ו</w:t>
      </w:r>
      <w:r w:rsidRPr="0048618B" w:rsidR="00455D33">
        <w:rPr>
          <w:rFonts w:hint="cs"/>
          <w:sz w:val="24"/>
          <w:rtl/>
        </w:rPr>
        <w:t>לפיהן</w:t>
      </w:r>
      <w:r w:rsidRPr="0048618B">
        <w:rPr>
          <w:rFonts w:hint="cs"/>
          <w:sz w:val="24"/>
          <w:rtl/>
        </w:rPr>
        <w:t xml:space="preserve"> יש לצרף </w:t>
      </w:r>
      <w:r w:rsidRPr="0048618B">
        <w:rPr>
          <w:sz w:val="24"/>
          <w:rtl/>
        </w:rPr>
        <w:t>לדוחות ה</w:t>
      </w:r>
      <w:r w:rsidRPr="0048618B">
        <w:rPr>
          <w:rFonts w:hint="cs"/>
          <w:sz w:val="24"/>
          <w:rtl/>
        </w:rPr>
        <w:t>כספיים הש</w:t>
      </w:r>
      <w:r w:rsidRPr="0048618B">
        <w:rPr>
          <w:sz w:val="24"/>
          <w:rtl/>
        </w:rPr>
        <w:t xml:space="preserve">נתיים דוח נוסף בדבר אפקטיביות הבקרה הפנימית על </w:t>
      </w:r>
      <w:r w:rsidRPr="0048618B">
        <w:rPr>
          <w:rFonts w:hint="cs"/>
          <w:sz w:val="24"/>
          <w:rtl/>
        </w:rPr>
        <w:t>ה</w:t>
      </w:r>
      <w:r w:rsidRPr="0048618B">
        <w:rPr>
          <w:sz w:val="24"/>
          <w:rtl/>
        </w:rPr>
        <w:t xml:space="preserve">דיווח </w:t>
      </w:r>
      <w:r w:rsidRPr="0048618B">
        <w:rPr>
          <w:rFonts w:hint="cs"/>
          <w:sz w:val="24"/>
          <w:rtl/>
        </w:rPr>
        <w:t>ה</w:t>
      </w:r>
      <w:r w:rsidRPr="0048618B">
        <w:rPr>
          <w:sz w:val="24"/>
          <w:rtl/>
        </w:rPr>
        <w:t>כספי</w:t>
      </w:r>
      <w:r w:rsidRPr="0048618B">
        <w:rPr>
          <w:rFonts w:hint="cs"/>
          <w:sz w:val="24"/>
          <w:rtl/>
        </w:rPr>
        <w:t>ים.</w:t>
      </w:r>
      <w:r w:rsidRPr="0048618B">
        <w:rPr>
          <w:sz w:val="24"/>
          <w:rtl/>
        </w:rPr>
        <w:t xml:space="preserve"> </w:t>
      </w:r>
      <w:r w:rsidRPr="0048618B">
        <w:rPr>
          <w:rFonts w:hint="cs"/>
          <w:sz w:val="24"/>
          <w:rtl/>
        </w:rPr>
        <w:t xml:space="preserve">תהליך יישום בחינת אפקטיביות הבקרה הפנימית כולל </w:t>
      </w:r>
      <w:r w:rsidRPr="0023621B" w:rsidR="002B2869">
        <w:rPr>
          <w:rFonts w:hint="cs"/>
          <w:sz w:val="24"/>
          <w:rtl/>
        </w:rPr>
        <w:t>בחינ</w:t>
      </w:r>
      <w:r w:rsidR="0027349A">
        <w:rPr>
          <w:rFonts w:hint="cs"/>
          <w:sz w:val="24"/>
          <w:rtl/>
        </w:rPr>
        <w:t>ת</w:t>
      </w:r>
      <w:r w:rsidRPr="0048618B">
        <w:rPr>
          <w:rFonts w:hint="cs"/>
          <w:sz w:val="24"/>
          <w:rtl/>
        </w:rPr>
        <w:t xml:space="preserve"> תהליכים מרכזיים בחברה. מטרת התהליך </w:t>
      </w:r>
      <w:r w:rsidRPr="0023621B" w:rsidR="002B2869">
        <w:rPr>
          <w:rFonts w:hint="cs"/>
          <w:sz w:val="24"/>
          <w:rtl/>
        </w:rPr>
        <w:t>ה</w:t>
      </w:r>
      <w:r w:rsidR="0027349A">
        <w:rPr>
          <w:rFonts w:hint="cs"/>
          <w:sz w:val="24"/>
          <w:rtl/>
        </w:rPr>
        <w:t>י</w:t>
      </w:r>
      <w:r w:rsidRPr="0023621B" w:rsidR="002B2869">
        <w:rPr>
          <w:rFonts w:hint="cs"/>
          <w:sz w:val="24"/>
          <w:rtl/>
        </w:rPr>
        <w:t>א</w:t>
      </w:r>
      <w:r w:rsidR="00BC24E6">
        <w:rPr>
          <w:rFonts w:hint="cs"/>
          <w:sz w:val="24"/>
          <w:rtl/>
        </w:rPr>
        <w:t xml:space="preserve"> למנוע</w:t>
      </w:r>
      <w:r w:rsidRPr="0048618B" w:rsidR="00455D33">
        <w:rPr>
          <w:rFonts w:hint="cs"/>
          <w:sz w:val="24"/>
          <w:rtl/>
        </w:rPr>
        <w:t xml:space="preserve"> </w:t>
      </w:r>
      <w:r w:rsidRPr="0048618B" w:rsidR="00BC24E6">
        <w:rPr>
          <w:rFonts w:hint="cs"/>
          <w:sz w:val="24"/>
          <w:rtl/>
        </w:rPr>
        <w:t xml:space="preserve">אפשרות לטעויות והונאות </w:t>
      </w:r>
      <w:r w:rsidR="00BC24E6">
        <w:rPr>
          <w:rFonts w:hint="cs"/>
          <w:sz w:val="24"/>
          <w:rtl/>
        </w:rPr>
        <w:t>באמצעות</w:t>
      </w:r>
      <w:r w:rsidRPr="0048618B">
        <w:rPr>
          <w:rFonts w:hint="cs"/>
          <w:sz w:val="24"/>
          <w:rtl/>
        </w:rPr>
        <w:t xml:space="preserve"> חיזוק מערך הבקרה הפנימית ובדוחות התאגיד ותיקון ליקויים בבקרה הפנימית ובדוחות התאגיד. בדוח </w:t>
      </w:r>
      <w:r w:rsidRPr="0048618B">
        <w:rPr>
          <w:sz w:val="24"/>
          <w:rtl/>
        </w:rPr>
        <w:t xml:space="preserve">יפורטו החולשות המהותיות, אם קיימות, וייכללו הצהרות חתומות של כל נושא משרה החתום על הדוחות הכספיים או </w:t>
      </w:r>
      <w:r w:rsidR="00E06E28">
        <w:rPr>
          <w:rFonts w:hint="cs"/>
          <w:sz w:val="24"/>
          <w:rtl/>
        </w:rPr>
        <w:t xml:space="preserve">על </w:t>
      </w:r>
      <w:r w:rsidRPr="0048618B" w:rsidR="00455D33">
        <w:rPr>
          <w:sz w:val="24"/>
          <w:rtl/>
        </w:rPr>
        <w:t>דוח</w:t>
      </w:r>
      <w:r w:rsidRPr="0048618B">
        <w:rPr>
          <w:sz w:val="24"/>
          <w:rtl/>
        </w:rPr>
        <w:t xml:space="preserve"> הדירקטוריון</w:t>
      </w:r>
      <w:r w:rsidR="00F34766">
        <w:rPr>
          <w:rFonts w:hint="cs"/>
          <w:rtl/>
        </w:rPr>
        <w:t>.</w:t>
      </w:r>
    </w:p>
    <w:p w:rsidR="00D05AA6" w:rsidRPr="0048618B" w:rsidP="0023206D">
      <w:pPr>
        <w:spacing w:line="269" w:lineRule="auto"/>
        <w:ind w:left="-567"/>
        <w:rPr>
          <w:szCs w:val="20"/>
          <w:rtl/>
        </w:rPr>
      </w:pPr>
    </w:p>
    <w:p w:rsidR="00D05AA6" w:rsidP="0023206D">
      <w:pPr>
        <w:spacing w:line="269" w:lineRule="auto"/>
        <w:rPr>
          <w:rtl/>
        </w:rPr>
      </w:pPr>
      <w:r w:rsidRPr="00324C6C">
        <w:rPr>
          <w:rFonts w:hint="eastAsia"/>
          <w:rtl/>
        </w:rPr>
        <w:t>כאמור</w:t>
      </w:r>
      <w:r w:rsidRPr="00324C6C" w:rsidR="00BC24E6">
        <w:rPr>
          <w:rFonts w:hint="cs"/>
          <w:rtl/>
        </w:rPr>
        <w:t>,</w:t>
      </w:r>
      <w:r w:rsidRPr="00324C6C">
        <w:rPr>
          <w:rtl/>
        </w:rPr>
        <w:t xml:space="preserve"> </w:t>
      </w:r>
      <w:r w:rsidRPr="00324C6C" w:rsidR="008F1574">
        <w:rPr>
          <w:rFonts w:hint="eastAsia"/>
          <w:rtl/>
        </w:rPr>
        <w:t>ת</w:t>
      </w:r>
      <w:r w:rsidRPr="00324C6C">
        <w:rPr>
          <w:rFonts w:hint="eastAsia"/>
          <w:rtl/>
        </w:rPr>
        <w:t>קנות</w:t>
      </w:r>
      <w:r w:rsidRPr="00324C6C">
        <w:rPr>
          <w:rtl/>
        </w:rPr>
        <w:t xml:space="preserve"> </w:t>
      </w:r>
      <w:r w:rsidRPr="00324C6C">
        <w:rPr>
          <w:rFonts w:hint="eastAsia"/>
          <w:rtl/>
        </w:rPr>
        <w:t>אלה</w:t>
      </w:r>
      <w:r w:rsidRPr="00324C6C">
        <w:rPr>
          <w:rtl/>
        </w:rPr>
        <w:t xml:space="preserve"> </w:t>
      </w:r>
      <w:r w:rsidRPr="00324C6C">
        <w:rPr>
          <w:rFonts w:hint="eastAsia"/>
          <w:rtl/>
        </w:rPr>
        <w:t>אינן</w:t>
      </w:r>
      <w:r w:rsidRPr="00324C6C">
        <w:rPr>
          <w:rtl/>
        </w:rPr>
        <w:t xml:space="preserve"> </w:t>
      </w:r>
      <w:r w:rsidRPr="00324C6C">
        <w:rPr>
          <w:rFonts w:hint="eastAsia"/>
          <w:rtl/>
        </w:rPr>
        <w:t>חלות</w:t>
      </w:r>
      <w:r w:rsidRPr="00324C6C">
        <w:rPr>
          <w:rtl/>
        </w:rPr>
        <w:t xml:space="preserve"> </w:t>
      </w:r>
      <w:r w:rsidRPr="00324C6C">
        <w:rPr>
          <w:rFonts w:hint="eastAsia"/>
          <w:rtl/>
        </w:rPr>
        <w:t>על</w:t>
      </w:r>
      <w:r w:rsidRPr="00324C6C">
        <w:rPr>
          <w:rtl/>
        </w:rPr>
        <w:t xml:space="preserve"> </w:t>
      </w:r>
      <w:r w:rsidRPr="00324C6C">
        <w:rPr>
          <w:rFonts w:hint="eastAsia"/>
          <w:rtl/>
        </w:rPr>
        <w:t>המכון</w:t>
      </w:r>
      <w:r w:rsidRPr="00324C6C">
        <w:rPr>
          <w:rtl/>
        </w:rPr>
        <w:t xml:space="preserve">, </w:t>
      </w:r>
      <w:r w:rsidRPr="00324C6C">
        <w:rPr>
          <w:rFonts w:hint="eastAsia"/>
          <w:rtl/>
        </w:rPr>
        <w:t>ו</w:t>
      </w:r>
      <w:r w:rsidRPr="00324C6C" w:rsidR="00897ED9">
        <w:rPr>
          <w:rFonts w:hint="eastAsia"/>
          <w:rtl/>
        </w:rPr>
        <w:t>נמצא</w:t>
      </w:r>
      <w:r w:rsidRPr="00324C6C" w:rsidR="00897ED9">
        <w:rPr>
          <w:rtl/>
        </w:rPr>
        <w:t xml:space="preserve"> כי </w:t>
      </w:r>
      <w:r w:rsidRPr="00324C6C">
        <w:rPr>
          <w:rFonts w:hint="eastAsia"/>
          <w:rtl/>
        </w:rPr>
        <w:t>בעלי</w:t>
      </w:r>
      <w:r w:rsidRPr="00324C6C">
        <w:rPr>
          <w:rtl/>
        </w:rPr>
        <w:t xml:space="preserve"> </w:t>
      </w:r>
      <w:r w:rsidRPr="00324C6C">
        <w:rPr>
          <w:rFonts w:hint="eastAsia"/>
          <w:rtl/>
        </w:rPr>
        <w:t>תפקידים</w:t>
      </w:r>
      <w:r w:rsidRPr="00324C6C">
        <w:rPr>
          <w:rtl/>
        </w:rPr>
        <w:t xml:space="preserve"> </w:t>
      </w:r>
      <w:r w:rsidRPr="00324C6C">
        <w:rPr>
          <w:rFonts w:hint="eastAsia"/>
          <w:rtl/>
        </w:rPr>
        <w:t>במכון</w:t>
      </w:r>
      <w:r w:rsidRPr="00324C6C">
        <w:rPr>
          <w:rtl/>
        </w:rPr>
        <w:t xml:space="preserve"> (יו"ר </w:t>
      </w:r>
      <w:r w:rsidRPr="00324C6C" w:rsidR="00961801">
        <w:rPr>
          <w:rFonts w:hint="cs"/>
          <w:rtl/>
        </w:rPr>
        <w:t>הו</w:t>
      </w:r>
      <w:r w:rsidRPr="00324C6C" w:rsidR="00455D33">
        <w:rPr>
          <w:rFonts w:hint="eastAsia"/>
          <w:rtl/>
        </w:rPr>
        <w:t>ועד</w:t>
      </w:r>
      <w:r w:rsidRPr="00324C6C">
        <w:rPr>
          <w:rtl/>
        </w:rPr>
        <w:t xml:space="preserve"> </w:t>
      </w:r>
      <w:r w:rsidRPr="00324C6C">
        <w:rPr>
          <w:rFonts w:hint="eastAsia"/>
          <w:rtl/>
        </w:rPr>
        <w:t>הפועל</w:t>
      </w:r>
      <w:r w:rsidRPr="00324C6C">
        <w:rPr>
          <w:rtl/>
        </w:rPr>
        <w:t xml:space="preserve">, </w:t>
      </w:r>
      <w:r w:rsidRPr="00324C6C">
        <w:rPr>
          <w:rFonts w:hint="eastAsia"/>
          <w:rtl/>
        </w:rPr>
        <w:t>מנכ</w:t>
      </w:r>
      <w:r w:rsidRPr="00324C6C">
        <w:rPr>
          <w:rtl/>
        </w:rPr>
        <w:t xml:space="preserve">"ל </w:t>
      </w:r>
      <w:r w:rsidRPr="00324C6C">
        <w:rPr>
          <w:rFonts w:hint="eastAsia"/>
          <w:rtl/>
        </w:rPr>
        <w:t>וחשב</w:t>
      </w:r>
      <w:r w:rsidRPr="00324C6C">
        <w:rPr>
          <w:rtl/>
        </w:rPr>
        <w:t xml:space="preserve">) </w:t>
      </w:r>
      <w:r w:rsidRPr="00324C6C">
        <w:rPr>
          <w:rFonts w:hint="eastAsia"/>
          <w:rtl/>
        </w:rPr>
        <w:t>אינם</w:t>
      </w:r>
      <w:r w:rsidRPr="00324C6C">
        <w:rPr>
          <w:rtl/>
        </w:rPr>
        <w:t xml:space="preserve"> </w:t>
      </w:r>
      <w:r w:rsidRPr="00324C6C">
        <w:rPr>
          <w:rFonts w:hint="eastAsia"/>
          <w:rtl/>
        </w:rPr>
        <w:t>חותמים</w:t>
      </w:r>
      <w:r w:rsidRPr="00324C6C">
        <w:rPr>
          <w:rtl/>
        </w:rPr>
        <w:t xml:space="preserve"> </w:t>
      </w:r>
      <w:r w:rsidRPr="00324C6C">
        <w:rPr>
          <w:rFonts w:hint="eastAsia"/>
          <w:rtl/>
        </w:rPr>
        <w:t>בדוחות</w:t>
      </w:r>
      <w:r w:rsidRPr="00324C6C">
        <w:rPr>
          <w:rtl/>
        </w:rPr>
        <w:t xml:space="preserve"> </w:t>
      </w:r>
      <w:r w:rsidRPr="00324C6C">
        <w:rPr>
          <w:rFonts w:hint="eastAsia"/>
          <w:rtl/>
        </w:rPr>
        <w:t>הכספיים</w:t>
      </w:r>
      <w:r w:rsidRPr="00324C6C">
        <w:rPr>
          <w:rtl/>
        </w:rPr>
        <w:t xml:space="preserve"> </w:t>
      </w:r>
      <w:r w:rsidRPr="00324C6C">
        <w:rPr>
          <w:rFonts w:hint="eastAsia"/>
          <w:rtl/>
        </w:rPr>
        <w:t>על</w:t>
      </w:r>
      <w:r w:rsidRPr="00324C6C">
        <w:rPr>
          <w:rtl/>
        </w:rPr>
        <w:t xml:space="preserve"> </w:t>
      </w:r>
      <w:r w:rsidRPr="00324C6C">
        <w:rPr>
          <w:rFonts w:hint="eastAsia"/>
          <w:rtl/>
        </w:rPr>
        <w:t>הצהרות</w:t>
      </w:r>
      <w:r w:rsidRPr="00324C6C">
        <w:rPr>
          <w:rtl/>
        </w:rPr>
        <w:t xml:space="preserve"> </w:t>
      </w:r>
      <w:r w:rsidRPr="00324C6C">
        <w:rPr>
          <w:rFonts w:hint="eastAsia"/>
          <w:rtl/>
        </w:rPr>
        <w:t>בדבר</w:t>
      </w:r>
      <w:r w:rsidRPr="00324C6C">
        <w:rPr>
          <w:rtl/>
        </w:rPr>
        <w:t xml:space="preserve"> </w:t>
      </w:r>
      <w:r w:rsidRPr="00324C6C">
        <w:rPr>
          <w:rFonts w:hint="eastAsia"/>
          <w:rtl/>
        </w:rPr>
        <w:t>נכונות</w:t>
      </w:r>
      <w:r w:rsidRPr="00324C6C">
        <w:rPr>
          <w:rtl/>
        </w:rPr>
        <w:t xml:space="preserve"> </w:t>
      </w:r>
      <w:r w:rsidRPr="00324C6C">
        <w:rPr>
          <w:rFonts w:hint="eastAsia"/>
          <w:rtl/>
        </w:rPr>
        <w:t>הנתונים</w:t>
      </w:r>
      <w:r w:rsidRPr="00324C6C">
        <w:rPr>
          <w:rtl/>
        </w:rPr>
        <w:t xml:space="preserve"> </w:t>
      </w:r>
      <w:r w:rsidRPr="00324C6C">
        <w:rPr>
          <w:rFonts w:hint="eastAsia"/>
          <w:rtl/>
        </w:rPr>
        <w:t>בדוחות</w:t>
      </w:r>
      <w:r w:rsidRPr="00324C6C">
        <w:rPr>
          <w:rtl/>
        </w:rPr>
        <w:t xml:space="preserve"> </w:t>
      </w:r>
      <w:r w:rsidRPr="00324C6C">
        <w:rPr>
          <w:rFonts w:hint="eastAsia"/>
          <w:rtl/>
        </w:rPr>
        <w:t>הכספיים</w:t>
      </w:r>
      <w:r w:rsidRPr="00324C6C">
        <w:rPr>
          <w:rtl/>
        </w:rPr>
        <w:t xml:space="preserve"> </w:t>
      </w:r>
      <w:r w:rsidRPr="00324C6C">
        <w:rPr>
          <w:rFonts w:hint="eastAsia"/>
          <w:rtl/>
        </w:rPr>
        <w:t>ואפקטיביות</w:t>
      </w:r>
      <w:r w:rsidRPr="00324C6C">
        <w:rPr>
          <w:rtl/>
        </w:rPr>
        <w:t xml:space="preserve"> </w:t>
      </w:r>
      <w:r w:rsidRPr="00324C6C">
        <w:rPr>
          <w:rFonts w:hint="eastAsia"/>
          <w:rtl/>
        </w:rPr>
        <w:t>של</w:t>
      </w:r>
      <w:r w:rsidRPr="00324C6C">
        <w:rPr>
          <w:rtl/>
        </w:rPr>
        <w:t xml:space="preserve"> </w:t>
      </w:r>
      <w:r w:rsidRPr="00324C6C">
        <w:rPr>
          <w:rFonts w:hint="eastAsia"/>
          <w:rtl/>
        </w:rPr>
        <w:t>הבקרה</w:t>
      </w:r>
      <w:r w:rsidRPr="00324C6C">
        <w:rPr>
          <w:rtl/>
        </w:rPr>
        <w:t xml:space="preserve"> </w:t>
      </w:r>
      <w:r w:rsidRPr="00324C6C">
        <w:rPr>
          <w:rFonts w:hint="eastAsia"/>
          <w:rtl/>
        </w:rPr>
        <w:t>הפנימית</w:t>
      </w:r>
      <w:r w:rsidRPr="00324C6C">
        <w:rPr>
          <w:rtl/>
        </w:rPr>
        <w:t xml:space="preserve"> </w:t>
      </w:r>
      <w:r w:rsidRPr="00324C6C">
        <w:rPr>
          <w:rFonts w:hint="eastAsia"/>
          <w:rtl/>
        </w:rPr>
        <w:t>ו</w:t>
      </w:r>
      <w:r w:rsidRPr="00324C6C">
        <w:rPr>
          <w:rFonts w:hint="cs"/>
          <w:rtl/>
        </w:rPr>
        <w:t xml:space="preserve">כי </w:t>
      </w:r>
      <w:r w:rsidRPr="00324C6C">
        <w:rPr>
          <w:rFonts w:hint="eastAsia"/>
          <w:rtl/>
        </w:rPr>
        <w:t>המכון</w:t>
      </w:r>
      <w:r w:rsidRPr="00324C6C">
        <w:rPr>
          <w:rtl/>
        </w:rPr>
        <w:t xml:space="preserve"> </w:t>
      </w:r>
      <w:r w:rsidRPr="00324C6C">
        <w:rPr>
          <w:rFonts w:hint="eastAsia"/>
          <w:rtl/>
        </w:rPr>
        <w:t>אינו</w:t>
      </w:r>
      <w:r w:rsidRPr="00324C6C">
        <w:rPr>
          <w:rtl/>
        </w:rPr>
        <w:t xml:space="preserve"> </w:t>
      </w:r>
      <w:r w:rsidRPr="00324C6C" w:rsidR="0027349A">
        <w:rPr>
          <w:rFonts w:hint="cs"/>
          <w:rtl/>
        </w:rPr>
        <w:t>בודק לעומק</w:t>
      </w:r>
      <w:r w:rsidRPr="00324C6C">
        <w:rPr>
          <w:rtl/>
        </w:rPr>
        <w:t xml:space="preserve">, </w:t>
      </w:r>
      <w:r w:rsidRPr="00324C6C">
        <w:rPr>
          <w:rFonts w:hint="eastAsia"/>
          <w:rtl/>
        </w:rPr>
        <w:t>באמצעות</w:t>
      </w:r>
      <w:r w:rsidRPr="00324C6C">
        <w:rPr>
          <w:rtl/>
        </w:rPr>
        <w:t xml:space="preserve"> </w:t>
      </w:r>
      <w:r w:rsidRPr="00324C6C">
        <w:rPr>
          <w:rFonts w:hint="eastAsia"/>
          <w:rtl/>
        </w:rPr>
        <w:t>רואה</w:t>
      </w:r>
      <w:r w:rsidRPr="00324C6C">
        <w:rPr>
          <w:rtl/>
        </w:rPr>
        <w:t xml:space="preserve"> </w:t>
      </w:r>
      <w:r w:rsidRPr="00324C6C">
        <w:rPr>
          <w:rFonts w:hint="eastAsia"/>
          <w:rtl/>
        </w:rPr>
        <w:t>חשבון</w:t>
      </w:r>
      <w:r w:rsidRPr="00324C6C">
        <w:rPr>
          <w:rtl/>
        </w:rPr>
        <w:t xml:space="preserve"> </w:t>
      </w:r>
      <w:r w:rsidRPr="00324C6C">
        <w:rPr>
          <w:rFonts w:hint="eastAsia"/>
          <w:rtl/>
        </w:rPr>
        <w:t>מבקר</w:t>
      </w:r>
      <w:r w:rsidRPr="00324C6C">
        <w:rPr>
          <w:rtl/>
        </w:rPr>
        <w:t xml:space="preserve">, </w:t>
      </w:r>
      <w:r w:rsidRPr="00324C6C" w:rsidR="0027349A">
        <w:rPr>
          <w:rFonts w:hint="cs"/>
          <w:rtl/>
        </w:rPr>
        <w:t>את</w:t>
      </w:r>
      <w:r w:rsidRPr="00324C6C">
        <w:rPr>
          <w:rtl/>
        </w:rPr>
        <w:t xml:space="preserve"> </w:t>
      </w:r>
      <w:r w:rsidRPr="00324C6C">
        <w:rPr>
          <w:rFonts w:hint="eastAsia"/>
          <w:rtl/>
        </w:rPr>
        <w:t>אפקטיביות</w:t>
      </w:r>
      <w:r w:rsidRPr="00324C6C">
        <w:rPr>
          <w:rtl/>
        </w:rPr>
        <w:t xml:space="preserve"> </w:t>
      </w:r>
      <w:r w:rsidRPr="00324C6C">
        <w:rPr>
          <w:rFonts w:hint="eastAsia"/>
          <w:rtl/>
        </w:rPr>
        <w:t>הבקרה</w:t>
      </w:r>
      <w:r w:rsidRPr="00324C6C">
        <w:rPr>
          <w:rtl/>
        </w:rPr>
        <w:t xml:space="preserve"> </w:t>
      </w:r>
      <w:r w:rsidRPr="00324C6C">
        <w:rPr>
          <w:rFonts w:hint="eastAsia"/>
          <w:rtl/>
        </w:rPr>
        <w:t>הפנימית</w:t>
      </w:r>
      <w:r w:rsidRPr="00324C6C">
        <w:rPr>
          <w:rtl/>
        </w:rPr>
        <w:t>.</w:t>
      </w:r>
    </w:p>
    <w:p w:rsidR="001D3EC4" w:rsidRPr="001E0C04" w:rsidP="0023206D">
      <w:pPr>
        <w:spacing w:line="269" w:lineRule="auto"/>
        <w:rPr>
          <w:rtl/>
        </w:rPr>
      </w:pPr>
    </w:p>
    <w:p w:rsidR="00D05AA6" w:rsidP="0023206D">
      <w:pPr>
        <w:pStyle w:val="a"/>
        <w:spacing w:line="269" w:lineRule="auto"/>
        <w:rPr>
          <w:rtl/>
        </w:rPr>
      </w:pPr>
    </w:p>
    <w:p w:rsidR="00110730" w:rsidRPr="009A17FA" w:rsidP="0023206D">
      <w:pPr>
        <w:spacing w:line="269" w:lineRule="auto"/>
        <w:rPr>
          <w:b/>
          <w:bCs/>
          <w:rtl/>
        </w:rPr>
      </w:pPr>
      <w:r>
        <w:rPr>
          <w:rFonts w:hint="cs"/>
          <w:b/>
          <w:bCs/>
          <w:rtl/>
        </w:rPr>
        <w:t xml:space="preserve">מומלץ כי המכון יבחן </w:t>
      </w:r>
      <w:r w:rsidR="00340AEC">
        <w:rPr>
          <w:rFonts w:hint="cs"/>
          <w:b/>
          <w:bCs/>
          <w:rtl/>
        </w:rPr>
        <w:t>לקבל על עצמו לכלול</w:t>
      </w:r>
      <w:r w:rsidR="008F1574">
        <w:rPr>
          <w:rFonts w:hint="cs"/>
          <w:b/>
          <w:bCs/>
          <w:rtl/>
        </w:rPr>
        <w:t xml:space="preserve"> </w:t>
      </w:r>
      <w:r w:rsidRPr="00E356F1" w:rsidR="00E356F1">
        <w:rPr>
          <w:b/>
          <w:bCs/>
          <w:rtl/>
        </w:rPr>
        <w:t>בדוחותיו</w:t>
      </w:r>
      <w:r>
        <w:rPr>
          <w:rFonts w:hint="cs"/>
          <w:b/>
          <w:bCs/>
          <w:rtl/>
        </w:rPr>
        <w:t xml:space="preserve"> הכספיים </w:t>
      </w:r>
      <w:r w:rsidRPr="009A17FA">
        <w:rPr>
          <w:rFonts w:hint="cs"/>
          <w:b/>
          <w:bCs/>
          <w:rtl/>
        </w:rPr>
        <w:t xml:space="preserve">הצהרות </w:t>
      </w:r>
      <w:r>
        <w:rPr>
          <w:rFonts w:hint="cs"/>
          <w:b/>
          <w:bCs/>
          <w:rtl/>
        </w:rPr>
        <w:t xml:space="preserve">של מנהלי המכון </w:t>
      </w:r>
      <w:r w:rsidRPr="009A17FA">
        <w:rPr>
          <w:rFonts w:hint="cs"/>
          <w:b/>
          <w:bCs/>
          <w:rtl/>
        </w:rPr>
        <w:t>בדבר נכונות הנתונים בדוחות הכספיים ו</w:t>
      </w:r>
      <w:r>
        <w:rPr>
          <w:rFonts w:hint="cs"/>
          <w:b/>
          <w:bCs/>
          <w:rtl/>
        </w:rPr>
        <w:t>בדבר ה</w:t>
      </w:r>
      <w:r w:rsidRPr="009A17FA">
        <w:rPr>
          <w:rFonts w:hint="cs"/>
          <w:b/>
          <w:bCs/>
          <w:rtl/>
        </w:rPr>
        <w:t>אפקטיביות של הבקרה הפנימית</w:t>
      </w:r>
      <w:r>
        <w:rPr>
          <w:rFonts w:hint="cs"/>
          <w:b/>
          <w:bCs/>
          <w:rtl/>
        </w:rPr>
        <w:t xml:space="preserve"> </w:t>
      </w:r>
      <w:r w:rsidRPr="00E356F1" w:rsidR="00E356F1">
        <w:rPr>
          <w:b/>
          <w:bCs/>
          <w:rtl/>
        </w:rPr>
        <w:t>ויבדוק לעומק את נושא</w:t>
      </w:r>
      <w:r w:rsidRPr="009A17FA">
        <w:rPr>
          <w:rFonts w:hint="cs"/>
          <w:b/>
          <w:bCs/>
          <w:rtl/>
        </w:rPr>
        <w:t xml:space="preserve"> אפקטיביות הבקרה הפנימית</w:t>
      </w:r>
      <w:r w:rsidRPr="00E356F1" w:rsidR="00E356F1">
        <w:rPr>
          <w:b/>
          <w:bCs/>
          <w:rtl/>
        </w:rPr>
        <w:t>,</w:t>
      </w:r>
      <w:r>
        <w:rPr>
          <w:rFonts w:hint="cs"/>
          <w:b/>
          <w:bCs/>
          <w:rtl/>
        </w:rPr>
        <w:t xml:space="preserve"> באמצעות רואה החשבון המבקר.</w:t>
      </w:r>
    </w:p>
    <w:p w:rsidR="00D05AA6" w:rsidP="00405BF6">
      <w:pPr>
        <w:pStyle w:val="a"/>
        <w:rPr>
          <w:rtl/>
        </w:rPr>
      </w:pPr>
    </w:p>
    <w:p w:rsidR="00405BF6" w:rsidP="00405BF6">
      <w:pPr>
        <w:pStyle w:val="a"/>
        <w:rPr>
          <w:rtl/>
        </w:rPr>
      </w:pPr>
    </w:p>
    <w:p w:rsidR="00D05AA6" w:rsidP="0023206D">
      <w:pPr>
        <w:pStyle w:val="Heading3"/>
        <w:spacing w:before="0" w:line="269" w:lineRule="auto"/>
        <w:rPr>
          <w:rtl/>
        </w:rPr>
      </w:pPr>
      <w:r>
        <w:rPr>
          <w:rFonts w:hint="cs"/>
          <w:rtl/>
        </w:rPr>
        <w:t>בקרות במערכות מחשוב הכספים של המכון</w:t>
      </w:r>
    </w:p>
    <w:p w:rsidR="00D05AA6" w:rsidP="0023206D">
      <w:pPr>
        <w:pStyle w:val="a"/>
        <w:spacing w:line="269" w:lineRule="auto"/>
        <w:rPr>
          <w:rtl/>
        </w:rPr>
      </w:pPr>
    </w:p>
    <w:p w:rsidR="00C31065" w:rsidP="0023206D">
      <w:pPr>
        <w:spacing w:line="269" w:lineRule="auto"/>
        <w:rPr>
          <w:rtl/>
        </w:rPr>
      </w:pPr>
      <w:r w:rsidRPr="00AD146A">
        <w:rPr>
          <w:rtl/>
        </w:rPr>
        <w:t xml:space="preserve">אחד העקרונות החשובים ביותר בבקרה פנימית נאותה בארגון </w:t>
      </w:r>
      <w:r w:rsidRPr="0023621B">
        <w:rPr>
          <w:rtl/>
        </w:rPr>
        <w:t>ה</w:t>
      </w:r>
      <w:r>
        <w:rPr>
          <w:rFonts w:hint="cs"/>
          <w:rtl/>
        </w:rPr>
        <w:t>וא</w:t>
      </w:r>
      <w:r w:rsidRPr="00AD146A">
        <w:rPr>
          <w:rtl/>
        </w:rPr>
        <w:t xml:space="preserve"> יישום מערך הרשאות ועקרון הפרדת התפקידים (</w:t>
      </w:r>
      <w:r w:rsidRPr="00AD146A">
        <w:t>SOD</w:t>
      </w:r>
      <w:r w:rsidRPr="00AD146A">
        <w:rPr>
          <w:rtl/>
        </w:rPr>
        <w:t>)</w:t>
      </w:r>
      <w:r>
        <w:rPr>
          <w:rFonts w:hint="cs"/>
        </w:rPr>
        <w:t xml:space="preserve"> </w:t>
      </w:r>
      <w:r w:rsidRPr="00AD146A">
        <w:rPr>
          <w:rtl/>
        </w:rPr>
        <w:t xml:space="preserve">במערכות המידע. </w:t>
      </w:r>
      <w:r w:rsidRPr="0023621B">
        <w:rPr>
          <w:rtl/>
        </w:rPr>
        <w:t>ע</w:t>
      </w:r>
      <w:r>
        <w:rPr>
          <w:rFonts w:hint="cs"/>
          <w:rtl/>
        </w:rPr>
        <w:t>י</w:t>
      </w:r>
      <w:r w:rsidRPr="0023621B">
        <w:rPr>
          <w:rtl/>
        </w:rPr>
        <w:t>קרון</w:t>
      </w:r>
      <w:r w:rsidRPr="00AD146A">
        <w:rPr>
          <w:rtl/>
        </w:rPr>
        <w:t xml:space="preserve"> זה קובע הפרדה בין הגורמים השונים האחראים לביצוען של פעולות בארגון, כגון הפרדה בין גורם מבצע, מאשר ומבקר. מטר</w:t>
      </w:r>
      <w:r>
        <w:rPr>
          <w:rFonts w:hint="cs"/>
          <w:rtl/>
        </w:rPr>
        <w:t>ו</w:t>
      </w:r>
      <w:r w:rsidRPr="00AD146A">
        <w:rPr>
          <w:rtl/>
        </w:rPr>
        <w:t>ת הפרדת תפקידים</w:t>
      </w:r>
      <w:r>
        <w:rPr>
          <w:rFonts w:hint="cs"/>
          <w:rtl/>
        </w:rPr>
        <w:t xml:space="preserve"> היא</w:t>
      </w:r>
      <w:r w:rsidRPr="00AD146A">
        <w:rPr>
          <w:rtl/>
        </w:rPr>
        <w:t xml:space="preserve"> למנוע פגיעה במערכת בין </w:t>
      </w:r>
      <w:r>
        <w:rPr>
          <w:rFonts w:hint="cs"/>
          <w:rtl/>
        </w:rPr>
        <w:t>בעקבות</w:t>
      </w:r>
      <w:r w:rsidRPr="00AD146A">
        <w:rPr>
          <w:rtl/>
        </w:rPr>
        <w:t xml:space="preserve"> הונאות </w:t>
      </w:r>
      <w:r>
        <w:rPr>
          <w:rFonts w:hint="cs"/>
          <w:rtl/>
        </w:rPr>
        <w:t xml:space="preserve">ובין בעקבות </w:t>
      </w:r>
      <w:r w:rsidRPr="00AD146A">
        <w:rPr>
          <w:rtl/>
        </w:rPr>
        <w:t xml:space="preserve">פעולות שגויות </w:t>
      </w:r>
      <w:r>
        <w:rPr>
          <w:rFonts w:hint="cs"/>
          <w:rtl/>
        </w:rPr>
        <w:t>שמקורן</w:t>
      </w:r>
      <w:r w:rsidRPr="00AD146A">
        <w:rPr>
          <w:rtl/>
        </w:rPr>
        <w:t xml:space="preserve"> </w:t>
      </w:r>
      <w:r>
        <w:rPr>
          <w:rFonts w:hint="cs"/>
          <w:rtl/>
        </w:rPr>
        <w:t>ב</w:t>
      </w:r>
      <w:r w:rsidRPr="00AD146A">
        <w:rPr>
          <w:rtl/>
        </w:rPr>
        <w:t>יכולת</w:t>
      </w:r>
      <w:r>
        <w:rPr>
          <w:rFonts w:hint="cs"/>
          <w:rtl/>
        </w:rPr>
        <w:t>ו</w:t>
      </w:r>
      <w:r w:rsidRPr="00AD146A">
        <w:rPr>
          <w:rtl/>
        </w:rPr>
        <w:t xml:space="preserve"> של גורם יחיד לבצע שינויים </w:t>
      </w:r>
      <w:r>
        <w:rPr>
          <w:rFonts w:hint="cs"/>
          <w:rtl/>
        </w:rPr>
        <w:t>בסביבת הייצור</w:t>
      </w:r>
      <w:r>
        <w:rPr>
          <w:rStyle w:val="FootnoteReference1"/>
          <w:rtl/>
        </w:rPr>
        <w:footnoteReference w:id="71"/>
      </w:r>
      <w:r w:rsidR="00802D99">
        <w:rPr>
          <w:rFonts w:hint="cs"/>
          <w:rtl/>
        </w:rPr>
        <w:t>,</w:t>
      </w:r>
      <w:r w:rsidRPr="00C713A5">
        <w:rPr>
          <w:rtl/>
        </w:rPr>
        <w:t xml:space="preserve"> וכן </w:t>
      </w:r>
      <w:r>
        <w:rPr>
          <w:rFonts w:hint="cs"/>
          <w:rtl/>
        </w:rPr>
        <w:t>למנוע</w:t>
      </w:r>
      <w:r w:rsidRPr="00C713A5">
        <w:rPr>
          <w:rtl/>
        </w:rPr>
        <w:t xml:space="preserve"> יצירת תלות בפונקציה עיקרית אחת ושליטת גורם יחיד </w:t>
      </w:r>
      <w:r>
        <w:rPr>
          <w:rFonts w:hint="cs"/>
          <w:rtl/>
        </w:rPr>
        <w:t>ב</w:t>
      </w:r>
      <w:r w:rsidRPr="00C713A5">
        <w:rPr>
          <w:rtl/>
        </w:rPr>
        <w:t>תהליך שלם</w:t>
      </w:r>
      <w:r w:rsidRPr="00AD146A">
        <w:rPr>
          <w:rtl/>
        </w:rPr>
        <w:t>. ללא בקרות הולמות על הפרדת תפקידים לא ניתן ליצוק משמעות להפרדת סביבות</w:t>
      </w:r>
      <w:r>
        <w:rPr>
          <w:rFonts w:hint="cs"/>
          <w:rtl/>
        </w:rPr>
        <w:t>.</w:t>
      </w:r>
      <w:r w:rsidRPr="00AD146A">
        <w:rPr>
          <w:rtl/>
        </w:rPr>
        <w:t xml:space="preserve"> יישום עקרונות של סבב חתימות, ניהול הרשאות, ידע וכישורים </w:t>
      </w:r>
      <w:r w:rsidRPr="00AD146A">
        <w:rPr>
          <w:rFonts w:hint="cs"/>
          <w:rtl/>
        </w:rPr>
        <w:t>ייחודיים</w:t>
      </w:r>
      <w:r w:rsidRPr="00AD146A">
        <w:rPr>
          <w:rtl/>
        </w:rPr>
        <w:t xml:space="preserve"> לכל שלב במהלך המשימה</w:t>
      </w:r>
      <w:r>
        <w:rPr>
          <w:rFonts w:hint="cs"/>
          <w:rtl/>
        </w:rPr>
        <w:t xml:space="preserve"> עשוי למנוע פגיעה במערכת</w:t>
      </w:r>
      <w:r w:rsidRPr="00AD146A">
        <w:rPr>
          <w:rtl/>
        </w:rPr>
        <w:t xml:space="preserve">. נדרש </w:t>
      </w:r>
      <w:r>
        <w:rPr>
          <w:rFonts w:hint="cs"/>
          <w:rtl/>
        </w:rPr>
        <w:t>ש</w:t>
      </w:r>
      <w:r w:rsidRPr="00AD146A">
        <w:rPr>
          <w:rtl/>
        </w:rPr>
        <w:t xml:space="preserve">מערך ההרשאות במערכות המידע בארגון יעמוד בעקרון </w:t>
      </w:r>
      <w:r>
        <w:rPr>
          <w:rFonts w:hint="cs"/>
          <w:rtl/>
        </w:rPr>
        <w:t>"</w:t>
      </w:r>
      <w:r w:rsidRPr="00AD146A">
        <w:rPr>
          <w:rtl/>
        </w:rPr>
        <w:t>הצורך לדעת</w:t>
      </w:r>
      <w:r>
        <w:rPr>
          <w:rFonts w:hint="cs"/>
          <w:rtl/>
        </w:rPr>
        <w:t>"</w:t>
      </w:r>
      <w:r w:rsidRPr="00AD146A">
        <w:rPr>
          <w:rtl/>
        </w:rPr>
        <w:t xml:space="preserve"> (</w:t>
      </w:r>
      <w:r w:rsidRPr="00AD146A">
        <w:t>Need to Know</w:t>
      </w:r>
      <w:r w:rsidRPr="00AD146A">
        <w:rPr>
          <w:rtl/>
        </w:rPr>
        <w:t xml:space="preserve">) </w:t>
      </w:r>
      <w:r>
        <w:rPr>
          <w:rFonts w:hint="cs"/>
          <w:rtl/>
        </w:rPr>
        <w:t>-</w:t>
      </w:r>
      <w:r w:rsidRPr="00AD146A">
        <w:rPr>
          <w:rtl/>
        </w:rPr>
        <w:t xml:space="preserve"> הגבלת הגישה למידע לבעלי התפקידים הזקוקים לו בלבד ועמידה בעקרון הפרדת תפקידים. </w:t>
      </w:r>
    </w:p>
    <w:p w:rsidR="00D05AA6" w:rsidP="0023206D">
      <w:pPr>
        <w:pStyle w:val="a"/>
        <w:spacing w:line="269" w:lineRule="auto"/>
        <w:rPr>
          <w:rtl/>
        </w:rPr>
      </w:pPr>
    </w:p>
    <w:p w:rsidR="00D05AA6" w:rsidP="0023206D">
      <w:pPr>
        <w:spacing w:line="269" w:lineRule="auto"/>
        <w:rPr>
          <w:rtl/>
        </w:rPr>
      </w:pPr>
      <w:r>
        <w:rPr>
          <w:rFonts w:hint="cs"/>
          <w:rtl/>
        </w:rPr>
        <w:t>תקן ביקורת</w:t>
      </w:r>
      <w:r>
        <w:rPr>
          <w:rStyle w:val="FootnoteReference1"/>
          <w:rtl/>
        </w:rPr>
        <w:footnoteReference w:id="72"/>
      </w:r>
      <w:r>
        <w:rPr>
          <w:rFonts w:hint="cs"/>
          <w:rtl/>
        </w:rPr>
        <w:t xml:space="preserve"> 93 קבע כי "טכנולוגיית המידע מעמידה גם את הבקרה הפנימית של הגוף המבוקר בפני סיכונים מיוחדים, לרבות האפשרות </w:t>
      </w:r>
      <w:r>
        <w:rPr>
          <w:rtl/>
        </w:rPr>
        <w:t>שלכוח האדם בגוף המבוקר העוסק בטכנולוגיית</w:t>
      </w:r>
      <w:r>
        <w:rPr>
          <w:rFonts w:hint="cs"/>
          <w:rtl/>
        </w:rPr>
        <w:t xml:space="preserve"> </w:t>
      </w:r>
      <w:r>
        <w:rPr>
          <w:rtl/>
        </w:rPr>
        <w:t>המידע תהיינה זכויות גישה מעבר לאלה הדרושות לביצוע</w:t>
      </w:r>
      <w:r>
        <w:rPr>
          <w:rFonts w:hint="cs"/>
          <w:rtl/>
        </w:rPr>
        <w:t xml:space="preserve"> </w:t>
      </w:r>
      <w:r>
        <w:rPr>
          <w:rtl/>
        </w:rPr>
        <w:t>תפקידים שהופקדו בידו</w:t>
      </w:r>
      <w:r w:rsidR="0040727E">
        <w:rPr>
          <w:rFonts w:hint="cs"/>
          <w:rtl/>
        </w:rPr>
        <w:t>,</w:t>
      </w:r>
      <w:r>
        <w:rPr>
          <w:rtl/>
        </w:rPr>
        <w:t xml:space="preserve"> דבר המביא לכך שעקרון הפרדת</w:t>
      </w:r>
      <w:r>
        <w:rPr>
          <w:rFonts w:hint="cs"/>
          <w:rtl/>
        </w:rPr>
        <w:t xml:space="preserve"> </w:t>
      </w:r>
      <w:r>
        <w:rPr>
          <w:rtl/>
        </w:rPr>
        <w:t>תפקידים לא נשמר</w:t>
      </w:r>
      <w:r>
        <w:rPr>
          <w:rFonts w:hint="cs"/>
          <w:rtl/>
        </w:rPr>
        <w:t>".</w:t>
      </w:r>
    </w:p>
    <w:p w:rsidR="00D05AA6" w:rsidP="0023206D">
      <w:pPr>
        <w:pStyle w:val="a"/>
        <w:spacing w:line="269" w:lineRule="auto"/>
        <w:rPr>
          <w:rtl/>
        </w:rPr>
      </w:pPr>
    </w:p>
    <w:p w:rsidR="00D05AA6" w:rsidP="0023206D">
      <w:pPr>
        <w:spacing w:line="269" w:lineRule="auto"/>
        <w:rPr>
          <w:rtl/>
        </w:rPr>
      </w:pPr>
      <w:r w:rsidRPr="00545173">
        <w:rPr>
          <w:rFonts w:hint="cs"/>
          <w:rtl/>
        </w:rPr>
        <w:t xml:space="preserve">בינואר 2020 </w:t>
      </w:r>
      <w:r w:rsidR="00034378">
        <w:rPr>
          <w:rFonts w:hint="cs"/>
          <w:rtl/>
        </w:rPr>
        <w:t xml:space="preserve">הטמיע </w:t>
      </w:r>
      <w:r>
        <w:rPr>
          <w:rFonts w:hint="cs"/>
          <w:rtl/>
        </w:rPr>
        <w:t>אגף הכספים מערכת מחשוב</w:t>
      </w:r>
      <w:r>
        <w:rPr>
          <w:rStyle w:val="FootnoteReference1"/>
          <w:rtl/>
        </w:rPr>
        <w:footnoteReference w:id="73"/>
      </w:r>
      <w:r>
        <w:rPr>
          <w:rFonts w:hint="cs"/>
          <w:rtl/>
        </w:rPr>
        <w:t xml:space="preserve"> כספית חדשה - פריוריטי (להלן - פריור</w:t>
      </w:r>
      <w:r w:rsidR="009532A3">
        <w:rPr>
          <w:rFonts w:hint="cs"/>
          <w:rtl/>
        </w:rPr>
        <w:t>י</w:t>
      </w:r>
      <w:r>
        <w:rPr>
          <w:rFonts w:hint="cs"/>
          <w:rtl/>
        </w:rPr>
        <w:t>טי) באגף הכספים.</w:t>
      </w:r>
    </w:p>
    <w:p w:rsidR="00D05AA6" w:rsidP="0023206D">
      <w:pPr>
        <w:pStyle w:val="a"/>
        <w:spacing w:line="269" w:lineRule="auto"/>
        <w:rPr>
          <w:rtl/>
        </w:rPr>
      </w:pPr>
    </w:p>
    <w:p w:rsidR="00D05AA6" w:rsidP="0023206D">
      <w:pPr>
        <w:spacing w:line="269" w:lineRule="auto"/>
        <w:rPr>
          <w:rtl/>
        </w:rPr>
      </w:pPr>
      <w:r>
        <w:rPr>
          <w:rFonts w:hint="cs"/>
          <w:rtl/>
        </w:rPr>
        <w:t xml:space="preserve">בבדיקה של הפרדת תפקידים באמצעות הרשאות במערכת פריוריטי, נמצא כי בינואר 2020 </w:t>
      </w:r>
      <w:r w:rsidR="00034378">
        <w:rPr>
          <w:rFonts w:hint="cs"/>
          <w:rtl/>
        </w:rPr>
        <w:t xml:space="preserve">הוקצו </w:t>
      </w:r>
      <w:r>
        <w:rPr>
          <w:rFonts w:hint="cs"/>
          <w:rtl/>
        </w:rPr>
        <w:t xml:space="preserve">ההרשאות לעובדי אגף הכספים </w:t>
      </w:r>
      <w:r w:rsidR="00034378">
        <w:rPr>
          <w:rFonts w:hint="cs"/>
          <w:rtl/>
        </w:rPr>
        <w:t>כך</w:t>
      </w:r>
      <w:r>
        <w:rPr>
          <w:rFonts w:hint="cs"/>
          <w:rtl/>
        </w:rPr>
        <w:t>: בכל מחלקה באגף הכספים</w:t>
      </w:r>
      <w:r>
        <w:rPr>
          <w:rStyle w:val="FootnoteReference1"/>
          <w:rtl/>
        </w:rPr>
        <w:footnoteReference w:id="74"/>
      </w:r>
      <w:r>
        <w:rPr>
          <w:rFonts w:hint="cs"/>
          <w:rtl/>
        </w:rPr>
        <w:t xml:space="preserve"> ניתנו הרשאות המאפשרות עבודה שוטפת לעובדים, והרשאות ברמה גבוהה יותר, </w:t>
      </w:r>
      <w:r w:rsidR="00455D33">
        <w:rPr>
          <w:rFonts w:hint="cs"/>
          <w:rtl/>
        </w:rPr>
        <w:t>המאפשר</w:t>
      </w:r>
      <w:r w:rsidR="00730888">
        <w:rPr>
          <w:rFonts w:hint="cs"/>
          <w:rtl/>
        </w:rPr>
        <w:t>ו</w:t>
      </w:r>
      <w:r w:rsidR="00455D33">
        <w:rPr>
          <w:rFonts w:hint="cs"/>
          <w:rtl/>
        </w:rPr>
        <w:t>ת</w:t>
      </w:r>
      <w:r>
        <w:rPr>
          <w:rFonts w:hint="cs"/>
          <w:rtl/>
        </w:rPr>
        <w:t xml:space="preserve"> עבודה שוטפת ובקרה על עובדי המחלקה, למנהלים. </w:t>
      </w:r>
      <w:r w:rsidRPr="00601D5F">
        <w:rPr>
          <w:rFonts w:hint="cs"/>
          <w:rtl/>
        </w:rPr>
        <w:t xml:space="preserve">נמצא כי חשב המכון העובד באגף הכספים, הוגדר כמנהל מערכת, ניתנה לו הרשאה </w:t>
      </w:r>
      <w:r w:rsidRPr="00601D5F">
        <w:t>ERP_ADMIN</w:t>
      </w:r>
      <w:r w:rsidRPr="00601D5F">
        <w:rPr>
          <w:rFonts w:hint="cs"/>
          <w:rtl/>
        </w:rPr>
        <w:t xml:space="preserve"> שלפיה הוא יכול לעשות כל פעולה במערכת פריוריטי. בין היתר</w:t>
      </w:r>
      <w:r w:rsidR="00BC24E6">
        <w:rPr>
          <w:rFonts w:hint="cs"/>
          <w:rtl/>
        </w:rPr>
        <w:t>,</w:t>
      </w:r>
      <w:r w:rsidRPr="00601D5F">
        <w:rPr>
          <w:rFonts w:hint="cs"/>
          <w:rtl/>
        </w:rPr>
        <w:t xml:space="preserve"> החשב יכול להכניס למערכת פריוריטי לקוחות וספקים חדשים, וחשבונות בנק חדשים לחיוב או </w:t>
      </w:r>
      <w:r w:rsidR="00BC24E6">
        <w:rPr>
          <w:rFonts w:hint="cs"/>
          <w:rtl/>
        </w:rPr>
        <w:t>ל</w:t>
      </w:r>
      <w:r w:rsidRPr="00601D5F" w:rsidR="00455D33">
        <w:rPr>
          <w:rFonts w:hint="cs"/>
          <w:rtl/>
        </w:rPr>
        <w:t>זיכוי</w:t>
      </w:r>
      <w:r w:rsidRPr="00601D5F">
        <w:rPr>
          <w:rFonts w:hint="cs"/>
          <w:rtl/>
        </w:rPr>
        <w:t xml:space="preserve"> וכן לבצע </w:t>
      </w:r>
      <w:r w:rsidR="00BC24E6">
        <w:rPr>
          <w:rFonts w:hint="cs"/>
          <w:rtl/>
        </w:rPr>
        <w:t xml:space="preserve">את </w:t>
      </w:r>
      <w:r w:rsidRPr="00601D5F">
        <w:rPr>
          <w:rFonts w:hint="cs"/>
          <w:rtl/>
        </w:rPr>
        <w:t xml:space="preserve">כל סוגי הרישומים </w:t>
      </w:r>
      <w:r w:rsidRPr="00601D5F" w:rsidR="00455D33">
        <w:rPr>
          <w:rFonts w:hint="cs"/>
          <w:rtl/>
        </w:rPr>
        <w:t>החשבונא</w:t>
      </w:r>
      <w:r w:rsidR="00BC24E6">
        <w:rPr>
          <w:rFonts w:hint="cs"/>
          <w:rtl/>
        </w:rPr>
        <w:t>י</w:t>
      </w:r>
      <w:r w:rsidRPr="00601D5F" w:rsidR="00455D33">
        <w:rPr>
          <w:rFonts w:hint="cs"/>
          <w:rtl/>
        </w:rPr>
        <w:t>ים</w:t>
      </w:r>
      <w:r w:rsidRPr="00601D5F">
        <w:rPr>
          <w:rFonts w:hint="cs"/>
          <w:rtl/>
        </w:rPr>
        <w:t>. הרשאה מסוג זה מנטרלת את כל הבקרות שקיימות במערכת פריוריטי</w:t>
      </w:r>
      <w:r w:rsidR="00C31065">
        <w:rPr>
          <w:rFonts w:hint="cs"/>
          <w:rtl/>
        </w:rPr>
        <w:t xml:space="preserve">, ובכך </w:t>
      </w:r>
      <w:r w:rsidRPr="00B82A3A" w:rsidR="00B82A3A">
        <w:rPr>
          <w:rtl/>
        </w:rPr>
        <w:t>עלולה לאפשר פעולה בלתי מבוקרת.</w:t>
      </w:r>
    </w:p>
    <w:p w:rsidR="00D05AA6" w:rsidP="0023206D">
      <w:pPr>
        <w:pStyle w:val="a"/>
        <w:spacing w:line="269" w:lineRule="auto"/>
        <w:rPr>
          <w:rtl/>
        </w:rPr>
      </w:pPr>
    </w:p>
    <w:p w:rsidR="00D05AA6" w:rsidP="0023206D">
      <w:pPr>
        <w:spacing w:line="269" w:lineRule="auto"/>
        <w:rPr>
          <w:b/>
          <w:bCs/>
          <w:rtl/>
        </w:rPr>
      </w:pPr>
      <w:r w:rsidRPr="00C761F1">
        <w:rPr>
          <w:rFonts w:hint="cs"/>
          <w:b/>
          <w:bCs/>
          <w:rtl/>
        </w:rPr>
        <w:t>לדעת משרד מבקר המדינה</w:t>
      </w:r>
      <w:r w:rsidR="00034378">
        <w:rPr>
          <w:rFonts w:hint="cs"/>
          <w:b/>
          <w:bCs/>
          <w:rtl/>
        </w:rPr>
        <w:t>,</w:t>
      </w:r>
      <w:r w:rsidRPr="00C761F1">
        <w:rPr>
          <w:rFonts w:hint="cs"/>
          <w:b/>
          <w:bCs/>
          <w:rtl/>
        </w:rPr>
        <w:t xml:space="preserve"> הגדר</w:t>
      </w:r>
      <w:r>
        <w:rPr>
          <w:rFonts w:hint="cs"/>
          <w:b/>
          <w:bCs/>
          <w:rtl/>
        </w:rPr>
        <w:t>ת ה</w:t>
      </w:r>
      <w:r w:rsidRPr="00C761F1">
        <w:rPr>
          <w:rFonts w:hint="cs"/>
          <w:b/>
          <w:bCs/>
          <w:rtl/>
        </w:rPr>
        <w:t xml:space="preserve">חשב כמנהל מערכת </w:t>
      </w:r>
      <w:r>
        <w:rPr>
          <w:rFonts w:hint="cs"/>
          <w:b/>
          <w:bCs/>
          <w:rtl/>
        </w:rPr>
        <w:t>יצרה</w:t>
      </w:r>
      <w:r w:rsidRPr="00C761F1">
        <w:rPr>
          <w:rFonts w:hint="cs"/>
          <w:b/>
          <w:bCs/>
          <w:rtl/>
        </w:rPr>
        <w:t xml:space="preserve"> חולשה מהותית ב</w:t>
      </w:r>
      <w:r>
        <w:rPr>
          <w:rFonts w:hint="cs"/>
          <w:b/>
          <w:bCs/>
          <w:rtl/>
        </w:rPr>
        <w:t xml:space="preserve">בקרות של </w:t>
      </w:r>
      <w:r w:rsidRPr="00C761F1">
        <w:rPr>
          <w:rFonts w:hint="cs"/>
          <w:b/>
          <w:bCs/>
          <w:rtl/>
        </w:rPr>
        <w:t>מערכת הכספים הממוחשבת של המכון</w:t>
      </w:r>
      <w:r>
        <w:rPr>
          <w:rFonts w:hint="cs"/>
          <w:b/>
          <w:bCs/>
          <w:rtl/>
        </w:rPr>
        <w:t>.</w:t>
      </w:r>
      <w:r w:rsidRPr="00C761F1">
        <w:rPr>
          <w:rFonts w:hint="cs"/>
          <w:b/>
          <w:bCs/>
          <w:rtl/>
        </w:rPr>
        <w:t xml:space="preserve"> על המכון לתקן </w:t>
      </w:r>
      <w:r>
        <w:rPr>
          <w:rFonts w:hint="cs"/>
          <w:b/>
          <w:bCs/>
          <w:rtl/>
        </w:rPr>
        <w:t>חולשה זו ולבחון את מערך ההרשאות</w:t>
      </w:r>
      <w:r w:rsidRPr="00C761F1">
        <w:rPr>
          <w:rFonts w:hint="cs"/>
          <w:b/>
          <w:bCs/>
          <w:rtl/>
        </w:rPr>
        <w:t>.</w:t>
      </w:r>
    </w:p>
    <w:p w:rsidR="00956AF7" w:rsidRPr="001E0C04" w:rsidP="0023206D">
      <w:pPr>
        <w:pStyle w:val="a"/>
        <w:spacing w:line="269" w:lineRule="auto"/>
        <w:rPr>
          <w:rtl/>
        </w:rPr>
      </w:pPr>
    </w:p>
    <w:p w:rsidR="00956AF7" w:rsidRPr="00601D5F" w:rsidP="0023206D">
      <w:pPr>
        <w:spacing w:line="269" w:lineRule="auto"/>
        <w:rPr>
          <w:rtl/>
        </w:rPr>
      </w:pPr>
      <w:r>
        <w:rPr>
          <w:rFonts w:hint="cs"/>
          <w:rtl/>
        </w:rPr>
        <w:t xml:space="preserve">המכון השיב כי </w:t>
      </w:r>
      <w:r>
        <w:rPr>
          <w:rtl/>
        </w:rPr>
        <w:t>לאחר ייצוב המערכת והשלמת פיתוח כל התהליכים, ההרשאות יבחנו ויוסרו לפי הצורך.</w:t>
      </w:r>
      <w:r>
        <w:rPr>
          <w:rFonts w:hint="cs"/>
          <w:rtl/>
        </w:rPr>
        <w:t xml:space="preserve"> עוד הוסיף המכון </w:t>
      </w:r>
      <w:r>
        <w:rPr>
          <w:rtl/>
        </w:rPr>
        <w:t>כי נערכת בקרה מוצלבת על הרשאות חשב המכון על ידי סמנכ״לית הכספים של המכון,</w:t>
      </w:r>
      <w:r>
        <w:rPr>
          <w:rFonts w:hint="cs"/>
          <w:rtl/>
        </w:rPr>
        <w:t xml:space="preserve"> </w:t>
      </w:r>
      <w:r>
        <w:rPr>
          <w:rtl/>
        </w:rPr>
        <w:t>וזאת כרובד בקרה נוסף.</w:t>
      </w:r>
    </w:p>
    <w:p w:rsidR="00405BF6" w:rsidP="00405BF6">
      <w:pPr>
        <w:pStyle w:val="a"/>
        <w:rPr>
          <w:rtl/>
        </w:rPr>
      </w:pPr>
    </w:p>
    <w:p w:rsidR="00405BF6" w:rsidP="00405BF6">
      <w:pPr>
        <w:pStyle w:val="a"/>
        <w:rPr>
          <w:rtl/>
        </w:rPr>
      </w:pPr>
    </w:p>
    <w:p w:rsidR="00D05AA6" w:rsidP="0023206D">
      <w:pPr>
        <w:pStyle w:val="Heading3"/>
        <w:spacing w:before="0" w:line="269" w:lineRule="auto"/>
        <w:rPr>
          <w:rtl/>
        </w:rPr>
      </w:pPr>
      <w:r>
        <w:rPr>
          <w:rFonts w:hint="cs"/>
          <w:rtl/>
        </w:rPr>
        <w:t>סיכום</w:t>
      </w:r>
    </w:p>
    <w:p w:rsidR="00D05AA6" w:rsidP="0023206D">
      <w:pPr>
        <w:pStyle w:val="a"/>
        <w:spacing w:line="269" w:lineRule="auto"/>
        <w:rPr>
          <w:rtl/>
        </w:rPr>
      </w:pPr>
    </w:p>
    <w:p w:rsidR="00D05AA6" w:rsidRPr="00601D5F" w:rsidP="0023206D">
      <w:pPr>
        <w:spacing w:line="269" w:lineRule="auto"/>
        <w:rPr>
          <w:b/>
          <w:bCs/>
          <w:rtl/>
        </w:rPr>
      </w:pPr>
      <w:r w:rsidRPr="00601D5F">
        <w:rPr>
          <w:b/>
          <w:bCs/>
          <w:rtl/>
        </w:rPr>
        <w:t xml:space="preserve">מכון התקנים הוא תאגיד ציבורי </w:t>
      </w:r>
      <w:r w:rsidR="007E6DB4">
        <w:rPr>
          <w:rFonts w:hint="cs"/>
          <w:b/>
          <w:bCs/>
          <w:rtl/>
        </w:rPr>
        <w:t xml:space="preserve">בעל חשיבות </w:t>
      </w:r>
      <w:r w:rsidRPr="00601D5F">
        <w:rPr>
          <w:b/>
          <w:bCs/>
          <w:rtl/>
        </w:rPr>
        <w:t>לכלכלת המדינה</w:t>
      </w:r>
      <w:r w:rsidR="007E6DB4">
        <w:rPr>
          <w:rFonts w:hint="cs"/>
          <w:b/>
          <w:bCs/>
          <w:rtl/>
        </w:rPr>
        <w:t xml:space="preserve"> המבצע</w:t>
      </w:r>
      <w:r w:rsidRPr="00601D5F">
        <w:rPr>
          <w:b/>
          <w:bCs/>
          <w:rtl/>
        </w:rPr>
        <w:t xml:space="preserve"> בדיקות שמטרתן </w:t>
      </w:r>
      <w:r w:rsidR="007E6DB4">
        <w:rPr>
          <w:rFonts w:hint="cs"/>
          <w:b/>
          <w:bCs/>
          <w:rtl/>
        </w:rPr>
        <w:t>העיקרית</w:t>
      </w:r>
      <w:r w:rsidRPr="00601D5F">
        <w:rPr>
          <w:b/>
          <w:bCs/>
          <w:rtl/>
        </w:rPr>
        <w:t xml:space="preserve"> </w:t>
      </w:r>
      <w:r w:rsidR="007E6DB4">
        <w:rPr>
          <w:rFonts w:hint="cs"/>
          <w:b/>
          <w:bCs/>
          <w:rtl/>
        </w:rPr>
        <w:t xml:space="preserve">היא שמירה </w:t>
      </w:r>
      <w:r w:rsidRPr="00601D5F">
        <w:rPr>
          <w:b/>
          <w:bCs/>
          <w:rtl/>
        </w:rPr>
        <w:t>על בריאות הציבור</w:t>
      </w:r>
      <w:r>
        <w:rPr>
          <w:rFonts w:hint="cs"/>
          <w:b/>
          <w:bCs/>
          <w:rtl/>
        </w:rPr>
        <w:t xml:space="preserve"> ושלומו</w:t>
      </w:r>
      <w:r w:rsidRPr="00601D5F">
        <w:rPr>
          <w:b/>
          <w:bCs/>
          <w:rtl/>
        </w:rPr>
        <w:t xml:space="preserve">. המכון חרת על דגלו תקינה, איכות ובטיחות. </w:t>
      </w:r>
    </w:p>
    <w:p w:rsidR="00D05AA6" w:rsidRPr="008B0421" w:rsidP="0023206D">
      <w:pPr>
        <w:pStyle w:val="a"/>
        <w:spacing w:line="269" w:lineRule="auto"/>
        <w:rPr>
          <w:rtl/>
        </w:rPr>
      </w:pPr>
    </w:p>
    <w:p w:rsidR="007E6DB4" w:rsidP="00C74953">
      <w:pPr>
        <w:spacing w:line="269" w:lineRule="auto"/>
        <w:rPr>
          <w:b/>
          <w:bCs/>
          <w:rtl/>
        </w:rPr>
      </w:pPr>
      <w:r>
        <w:rPr>
          <w:rFonts w:hint="cs"/>
          <w:b/>
          <w:bCs/>
          <w:rtl/>
        </w:rPr>
        <w:t>ממצאי הביקורת מלמדים כי בחלק מהיחסים הפיננסיים של המכון חל שיפור: שיעור הרווח התפעולי</w:t>
      </w:r>
      <w:r w:rsidR="00CF4FDA">
        <w:rPr>
          <w:rFonts w:hint="cs"/>
          <w:b/>
          <w:bCs/>
          <w:rtl/>
        </w:rPr>
        <w:t xml:space="preserve"> (בין השאר בשל פרישת עובדים)</w:t>
      </w:r>
      <w:r>
        <w:rPr>
          <w:rFonts w:hint="cs"/>
          <w:b/>
          <w:bCs/>
          <w:rtl/>
        </w:rPr>
        <w:t>, ה-</w:t>
      </w:r>
      <w:r>
        <w:rPr>
          <w:rFonts w:hint="cs"/>
          <w:b/>
          <w:bCs/>
        </w:rPr>
        <w:t>EBITDA</w:t>
      </w:r>
      <w:r>
        <w:rPr>
          <w:rFonts w:hint="cs"/>
          <w:b/>
          <w:bCs/>
          <w:rtl/>
        </w:rPr>
        <w:t>, היחס השוטף ויחס ההון העצמי השתפרו בשנים 2016</w:t>
      </w:r>
      <w:r w:rsidR="00406A44">
        <w:rPr>
          <w:rFonts w:hint="cs"/>
          <w:b/>
          <w:bCs/>
          <w:rtl/>
        </w:rPr>
        <w:t xml:space="preserve"> </w:t>
      </w:r>
      <w:r>
        <w:rPr>
          <w:rFonts w:hint="cs"/>
          <w:b/>
          <w:bCs/>
          <w:rtl/>
        </w:rPr>
        <w:t>- 2018</w:t>
      </w:r>
      <w:r w:rsidR="00445BDF">
        <w:rPr>
          <w:rFonts w:hint="cs"/>
          <w:b/>
          <w:bCs/>
          <w:rtl/>
        </w:rPr>
        <w:t xml:space="preserve">. לעומת זאת, </w:t>
      </w:r>
      <w:r>
        <w:rPr>
          <w:rFonts w:hint="cs"/>
          <w:b/>
          <w:bCs/>
          <w:rtl/>
        </w:rPr>
        <w:t>יחס ימי לקוחות בשנים אלו הורע</w:t>
      </w:r>
      <w:r w:rsidR="00445BDF">
        <w:rPr>
          <w:rFonts w:hint="cs"/>
          <w:b/>
          <w:bCs/>
          <w:rtl/>
        </w:rPr>
        <w:t>ו</w:t>
      </w:r>
      <w:r w:rsidR="00A772FD">
        <w:rPr>
          <w:rFonts w:hint="cs"/>
          <w:b/>
          <w:bCs/>
          <w:rtl/>
        </w:rPr>
        <w:t xml:space="preserve">, </w:t>
      </w:r>
      <w:r w:rsidR="00570F87">
        <w:rPr>
          <w:rFonts w:hint="cs"/>
          <w:b/>
          <w:bCs/>
          <w:rtl/>
        </w:rPr>
        <w:t>ו</w:t>
      </w:r>
      <w:r>
        <w:rPr>
          <w:rFonts w:hint="cs"/>
          <w:b/>
          <w:bCs/>
          <w:rtl/>
        </w:rPr>
        <w:t xml:space="preserve">השקעות נטו ברכוש קבוע של המכון הן שליליות בין </w:t>
      </w:r>
      <w:r w:rsidRPr="00A772FD" w:rsidR="00151EC6">
        <w:rPr>
          <w:rFonts w:hint="eastAsia"/>
          <w:b/>
          <w:bCs/>
          <w:rtl/>
        </w:rPr>
        <w:t>ה</w:t>
      </w:r>
      <w:r>
        <w:rPr>
          <w:rFonts w:hint="cs"/>
          <w:b/>
          <w:bCs/>
          <w:rtl/>
        </w:rPr>
        <w:t>יתר בשל אי</w:t>
      </w:r>
      <w:r w:rsidR="00406A44">
        <w:rPr>
          <w:rFonts w:hint="cs"/>
          <w:b/>
          <w:bCs/>
          <w:rtl/>
        </w:rPr>
        <w:t>-</w:t>
      </w:r>
      <w:r>
        <w:rPr>
          <w:rFonts w:hint="cs"/>
          <w:b/>
          <w:bCs/>
          <w:rtl/>
        </w:rPr>
        <w:t>ניצול תקציב השקעות</w:t>
      </w:r>
      <w:r w:rsidR="00445BDF">
        <w:rPr>
          <w:rFonts w:hint="cs"/>
          <w:b/>
          <w:bCs/>
          <w:rtl/>
        </w:rPr>
        <w:t xml:space="preserve">. </w:t>
      </w:r>
      <w:r w:rsidRPr="00570F87" w:rsidR="00570F87">
        <w:rPr>
          <w:b/>
          <w:bCs/>
          <w:rtl/>
        </w:rPr>
        <w:t xml:space="preserve">פער </w:t>
      </w:r>
      <w:r w:rsidR="00AF6797">
        <w:rPr>
          <w:rFonts w:hint="cs"/>
          <w:b/>
          <w:bCs/>
          <w:rtl/>
        </w:rPr>
        <w:t xml:space="preserve">מהותי </w:t>
      </w:r>
      <w:r w:rsidRPr="00570F87" w:rsidR="00570F87">
        <w:rPr>
          <w:b/>
          <w:bCs/>
          <w:rtl/>
        </w:rPr>
        <w:t xml:space="preserve">מצטבר </w:t>
      </w:r>
      <w:r w:rsidR="00570F87">
        <w:rPr>
          <w:rFonts w:hint="cs"/>
          <w:b/>
          <w:bCs/>
          <w:rtl/>
        </w:rPr>
        <w:t>בהשקעות עלול</w:t>
      </w:r>
      <w:r w:rsidRPr="00570F87" w:rsidR="00570F87">
        <w:rPr>
          <w:b/>
          <w:bCs/>
          <w:rtl/>
        </w:rPr>
        <w:t xml:space="preserve"> לפג</w:t>
      </w:r>
      <w:r w:rsidR="002A634A">
        <w:rPr>
          <w:rFonts w:hint="cs"/>
          <w:b/>
          <w:bCs/>
          <w:rtl/>
        </w:rPr>
        <w:t>ו</w:t>
      </w:r>
      <w:r w:rsidRPr="00570F87" w:rsidR="00570F87">
        <w:rPr>
          <w:b/>
          <w:bCs/>
          <w:rtl/>
        </w:rPr>
        <w:t xml:space="preserve">ע בהמשך הפיתוח </w:t>
      </w:r>
      <w:r w:rsidRPr="00A84A88" w:rsidR="00570F87">
        <w:rPr>
          <w:b/>
          <w:bCs/>
          <w:rtl/>
        </w:rPr>
        <w:t>וההתחדשות</w:t>
      </w:r>
      <w:r w:rsidRPr="00A84A88" w:rsidR="00570F87">
        <w:rPr>
          <w:rFonts w:hint="cs"/>
          <w:b/>
          <w:bCs/>
          <w:rtl/>
        </w:rPr>
        <w:t xml:space="preserve">. </w:t>
      </w:r>
      <w:r w:rsidRPr="00A84A88" w:rsidR="00217B6C">
        <w:rPr>
          <w:rFonts w:hint="cs"/>
          <w:b/>
          <w:bCs/>
          <w:rtl/>
        </w:rPr>
        <w:t>ה</w:t>
      </w:r>
      <w:r w:rsidRPr="00A84A88" w:rsidR="00217B6C">
        <w:rPr>
          <w:b/>
          <w:bCs/>
          <w:rtl/>
        </w:rPr>
        <w:t xml:space="preserve">פרישה </w:t>
      </w:r>
      <w:r w:rsidRPr="00A84A88" w:rsidR="00217B6C">
        <w:rPr>
          <w:rFonts w:hint="cs"/>
          <w:b/>
          <w:bCs/>
          <w:rtl/>
        </w:rPr>
        <w:t>ה</w:t>
      </w:r>
      <w:r w:rsidRPr="00A84A88" w:rsidR="00217B6C">
        <w:rPr>
          <w:b/>
          <w:bCs/>
          <w:rtl/>
        </w:rPr>
        <w:t>מוקדמת של עובדי המכון</w:t>
      </w:r>
      <w:r w:rsidRPr="00A84A88" w:rsidR="00217B6C">
        <w:rPr>
          <w:rFonts w:hint="cs"/>
          <w:b/>
          <w:bCs/>
          <w:rtl/>
        </w:rPr>
        <w:t xml:space="preserve"> הביאו לכדי צמצום חלקי ב</w:t>
      </w:r>
      <w:r w:rsidRPr="00A84A88" w:rsidR="00217B6C">
        <w:rPr>
          <w:b/>
          <w:bCs/>
          <w:rtl/>
        </w:rPr>
        <w:t xml:space="preserve">שטחי </w:t>
      </w:r>
      <w:r w:rsidRPr="00A84A88" w:rsidR="00217B6C">
        <w:rPr>
          <w:rFonts w:hint="cs"/>
          <w:b/>
          <w:bCs/>
          <w:rtl/>
        </w:rPr>
        <w:t>ה</w:t>
      </w:r>
      <w:r w:rsidRPr="00A84A88" w:rsidR="00217B6C">
        <w:rPr>
          <w:b/>
          <w:bCs/>
          <w:rtl/>
        </w:rPr>
        <w:t>משרדים</w:t>
      </w:r>
      <w:r w:rsidRPr="00A84A88" w:rsidR="00217B6C">
        <w:rPr>
          <w:rFonts w:hint="cs"/>
          <w:b/>
          <w:bCs/>
          <w:rtl/>
        </w:rPr>
        <w:t xml:space="preserve"> </w:t>
      </w:r>
      <w:r w:rsidRPr="00A84A88" w:rsidR="00217B6C">
        <w:rPr>
          <w:b/>
          <w:bCs/>
          <w:rtl/>
        </w:rPr>
        <w:t>ב</w:t>
      </w:r>
      <w:r w:rsidRPr="00A84A88" w:rsidR="00217B6C">
        <w:rPr>
          <w:rFonts w:hint="cs"/>
          <w:b/>
          <w:bCs/>
          <w:rtl/>
        </w:rPr>
        <w:t xml:space="preserve">חלק מסניפי המכון כמו גם במצבת כלי הרכב. </w:t>
      </w:r>
    </w:p>
    <w:p w:rsidR="000F0A7A" w:rsidP="0023206D">
      <w:pPr>
        <w:pStyle w:val="a"/>
        <w:spacing w:line="269" w:lineRule="auto"/>
        <w:rPr>
          <w:rtl/>
        </w:rPr>
      </w:pPr>
    </w:p>
    <w:p w:rsidR="00D05AA6" w:rsidP="0023206D">
      <w:pPr>
        <w:spacing w:line="269" w:lineRule="auto"/>
        <w:rPr>
          <w:b/>
          <w:bCs/>
          <w:rtl/>
        </w:rPr>
      </w:pPr>
      <w:r w:rsidRPr="00601D5F">
        <w:rPr>
          <w:b/>
          <w:bCs/>
          <w:rtl/>
        </w:rPr>
        <w:t xml:space="preserve">ממצאי ביקורת </w:t>
      </w:r>
      <w:r>
        <w:rPr>
          <w:rFonts w:hint="cs"/>
          <w:b/>
          <w:bCs/>
          <w:rtl/>
        </w:rPr>
        <w:t>אחרים מלמדים</w:t>
      </w:r>
      <w:r w:rsidRPr="00601D5F">
        <w:rPr>
          <w:b/>
          <w:bCs/>
          <w:rtl/>
        </w:rPr>
        <w:t xml:space="preserve"> כי אף </w:t>
      </w:r>
      <w:r w:rsidRPr="00601D5F" w:rsidR="00455D33">
        <w:rPr>
          <w:b/>
          <w:bCs/>
          <w:rtl/>
        </w:rPr>
        <w:t>שדוחות</w:t>
      </w:r>
      <w:r w:rsidR="00406A44">
        <w:rPr>
          <w:rFonts w:hint="cs"/>
          <w:b/>
          <w:bCs/>
          <w:rtl/>
        </w:rPr>
        <w:t>יו</w:t>
      </w:r>
      <w:r w:rsidRPr="00601D5F">
        <w:rPr>
          <w:b/>
          <w:bCs/>
          <w:rtl/>
        </w:rPr>
        <w:t xml:space="preserve"> הכספיים של המכון </w:t>
      </w:r>
      <w:r>
        <w:rPr>
          <w:rFonts w:hint="cs"/>
          <w:b/>
          <w:bCs/>
          <w:rtl/>
        </w:rPr>
        <w:t>מעידים</w:t>
      </w:r>
      <w:r w:rsidRPr="00601D5F">
        <w:rPr>
          <w:b/>
          <w:bCs/>
          <w:rtl/>
        </w:rPr>
        <w:t xml:space="preserve"> על שיפור בתוצאות העסקיות ובאיתנות</w:t>
      </w:r>
      <w:r>
        <w:rPr>
          <w:rFonts w:hint="cs"/>
          <w:b/>
          <w:bCs/>
          <w:rtl/>
        </w:rPr>
        <w:t>ו</w:t>
      </w:r>
      <w:r w:rsidRPr="00601D5F">
        <w:rPr>
          <w:b/>
          <w:bCs/>
          <w:rtl/>
        </w:rPr>
        <w:t xml:space="preserve"> הפיננסית </w:t>
      </w:r>
      <w:r w:rsidRPr="00601D5F" w:rsidR="00455D33">
        <w:rPr>
          <w:b/>
          <w:bCs/>
          <w:rtl/>
        </w:rPr>
        <w:t>ב</w:t>
      </w:r>
      <w:r w:rsidR="00406A44">
        <w:rPr>
          <w:rFonts w:hint="cs"/>
          <w:b/>
          <w:bCs/>
          <w:rtl/>
        </w:rPr>
        <w:t>השוואה</w:t>
      </w:r>
      <w:r w:rsidRPr="00601D5F">
        <w:rPr>
          <w:b/>
          <w:bCs/>
          <w:rtl/>
        </w:rPr>
        <w:t xml:space="preserve"> לשנים קודמות, </w:t>
      </w:r>
      <w:r w:rsidR="007E6DB4">
        <w:rPr>
          <w:rFonts w:hint="cs"/>
          <w:b/>
          <w:bCs/>
          <w:rtl/>
        </w:rPr>
        <w:t>ניצבים לפתחו סיכונים פיננס</w:t>
      </w:r>
      <w:r w:rsidR="00406A44">
        <w:rPr>
          <w:rFonts w:hint="cs"/>
          <w:b/>
          <w:bCs/>
          <w:rtl/>
        </w:rPr>
        <w:t>י</w:t>
      </w:r>
      <w:r w:rsidR="007E6DB4">
        <w:rPr>
          <w:rFonts w:hint="cs"/>
          <w:b/>
          <w:bCs/>
          <w:rtl/>
        </w:rPr>
        <w:t>ים</w:t>
      </w:r>
      <w:r w:rsidRPr="00601D5F">
        <w:rPr>
          <w:b/>
          <w:bCs/>
          <w:rtl/>
        </w:rPr>
        <w:t xml:space="preserve"> </w:t>
      </w:r>
      <w:r w:rsidR="007E6DB4">
        <w:rPr>
          <w:rFonts w:hint="cs"/>
          <w:b/>
          <w:bCs/>
          <w:rtl/>
        </w:rPr>
        <w:t xml:space="preserve">בשל </w:t>
      </w:r>
      <w:r w:rsidR="00406A44">
        <w:rPr>
          <w:rFonts w:hint="cs"/>
          <w:b/>
          <w:bCs/>
          <w:rtl/>
        </w:rPr>
        <w:t>כמה</w:t>
      </w:r>
      <w:r w:rsidR="007E6DB4">
        <w:rPr>
          <w:rFonts w:hint="cs"/>
          <w:b/>
          <w:bCs/>
          <w:rtl/>
        </w:rPr>
        <w:t xml:space="preserve"> גורמים</w:t>
      </w:r>
      <w:r w:rsidR="00406A44">
        <w:rPr>
          <w:rFonts w:hint="cs"/>
          <w:b/>
          <w:bCs/>
          <w:rtl/>
        </w:rPr>
        <w:t>,</w:t>
      </w:r>
      <w:r w:rsidR="007E6DB4">
        <w:rPr>
          <w:rFonts w:hint="cs"/>
          <w:b/>
          <w:bCs/>
          <w:rtl/>
        </w:rPr>
        <w:t xml:space="preserve"> כגון:</w:t>
      </w:r>
      <w:r w:rsidRPr="00601D5F">
        <w:rPr>
          <w:b/>
          <w:bCs/>
          <w:rtl/>
        </w:rPr>
        <w:t xml:space="preserve"> פתיחת השוק לתחרות והתחזקות המתחרים</w:t>
      </w:r>
      <w:r w:rsidR="00406A44">
        <w:rPr>
          <w:rFonts w:hint="cs"/>
          <w:b/>
          <w:bCs/>
          <w:rtl/>
        </w:rPr>
        <w:t>;</w:t>
      </w:r>
      <w:r w:rsidRPr="00601D5F">
        <w:rPr>
          <w:b/>
          <w:bCs/>
          <w:rtl/>
        </w:rPr>
        <w:t xml:space="preserve"> השבת כספים ללקוחות שלא קיבלו שירות ששילמו עליו</w:t>
      </w:r>
      <w:r w:rsidR="00406A44">
        <w:rPr>
          <w:rFonts w:hint="cs"/>
          <w:b/>
          <w:bCs/>
          <w:rtl/>
        </w:rPr>
        <w:t>;</w:t>
      </w:r>
      <w:r w:rsidRPr="00601D5F">
        <w:rPr>
          <w:b/>
          <w:bCs/>
          <w:rtl/>
        </w:rPr>
        <w:t xml:space="preserve"> </w:t>
      </w:r>
      <w:r w:rsidR="007E6DB4">
        <w:rPr>
          <w:rFonts w:hint="cs"/>
          <w:b/>
          <w:bCs/>
          <w:rtl/>
        </w:rPr>
        <w:t>ו</w:t>
      </w:r>
      <w:r w:rsidRPr="00601D5F">
        <w:rPr>
          <w:b/>
          <w:bCs/>
          <w:rtl/>
        </w:rPr>
        <w:t xml:space="preserve">חשיפה לתביעות ייצוגיות. חלק מהשיפור בתוצאות הכספיות </w:t>
      </w:r>
      <w:r>
        <w:rPr>
          <w:rFonts w:hint="cs"/>
          <w:b/>
          <w:bCs/>
          <w:rtl/>
        </w:rPr>
        <w:t>נבע מהוצאת 10%</w:t>
      </w:r>
      <w:r w:rsidRPr="00601D5F">
        <w:rPr>
          <w:b/>
          <w:bCs/>
          <w:rtl/>
        </w:rPr>
        <w:t xml:space="preserve"> מעובדי המכון לפרישה מוקדמת, ו-80% מעלות פרישה זו מומנה מכספי ציבור, </w:t>
      </w:r>
      <w:r>
        <w:rPr>
          <w:rFonts w:hint="cs"/>
          <w:b/>
          <w:bCs/>
          <w:rtl/>
        </w:rPr>
        <w:t xml:space="preserve">ולא התבטאה </w:t>
      </w:r>
      <w:r w:rsidRPr="00601D5F">
        <w:rPr>
          <w:b/>
          <w:bCs/>
          <w:rtl/>
        </w:rPr>
        <w:t xml:space="preserve">בדוחות הכספיים. </w:t>
      </w:r>
    </w:p>
    <w:p w:rsidR="00406A44" w:rsidP="0023206D">
      <w:pPr>
        <w:pStyle w:val="a"/>
        <w:spacing w:line="269" w:lineRule="auto"/>
        <w:rPr>
          <w:rtl/>
        </w:rPr>
      </w:pPr>
    </w:p>
    <w:p w:rsidR="00445BDF" w:rsidRPr="00601D5F" w:rsidP="0023206D">
      <w:pPr>
        <w:spacing w:line="269" w:lineRule="auto"/>
        <w:rPr>
          <w:b/>
          <w:bCs/>
          <w:rtl/>
        </w:rPr>
      </w:pPr>
      <w:r>
        <w:rPr>
          <w:rFonts w:hint="cs"/>
          <w:b/>
          <w:bCs/>
          <w:rtl/>
        </w:rPr>
        <w:t>בהתייחס לפעילות המכון בסביבת התחרות בשוק, קיימות</w:t>
      </w:r>
      <w:r w:rsidRPr="00601D5F">
        <w:rPr>
          <w:b/>
          <w:bCs/>
          <w:rtl/>
        </w:rPr>
        <w:t xml:space="preserve"> יחידות באגף הבניין אשר מתחרות </w:t>
      </w:r>
      <w:r>
        <w:rPr>
          <w:rFonts w:hint="cs"/>
          <w:b/>
          <w:bCs/>
          <w:rtl/>
        </w:rPr>
        <w:t>ב</w:t>
      </w:r>
      <w:r w:rsidRPr="00601D5F">
        <w:rPr>
          <w:b/>
          <w:bCs/>
          <w:rtl/>
        </w:rPr>
        <w:t>מעבדות בשוק הפרטי</w:t>
      </w:r>
      <w:r w:rsidR="00406A44">
        <w:rPr>
          <w:rFonts w:hint="cs"/>
          <w:b/>
          <w:bCs/>
          <w:rtl/>
        </w:rPr>
        <w:t>,</w:t>
      </w:r>
      <w:r w:rsidRPr="00601D5F">
        <w:rPr>
          <w:b/>
          <w:bCs/>
          <w:rtl/>
        </w:rPr>
        <w:t xml:space="preserve"> ומפסידות מאות מיליוני ש"ח בשנים האחרונות. </w:t>
      </w:r>
      <w:r>
        <w:rPr>
          <w:rFonts w:hint="cs"/>
          <w:b/>
          <w:bCs/>
          <w:rtl/>
        </w:rPr>
        <w:t>לעומת זאת,</w:t>
      </w:r>
      <w:r w:rsidRPr="00601D5F">
        <w:rPr>
          <w:b/>
          <w:bCs/>
          <w:rtl/>
        </w:rPr>
        <w:t xml:space="preserve"> יש אגפים ש</w:t>
      </w:r>
      <w:r>
        <w:rPr>
          <w:rFonts w:hint="cs"/>
          <w:b/>
          <w:bCs/>
          <w:rtl/>
        </w:rPr>
        <w:t>טרם נפתחו לתחרות והם</w:t>
      </w:r>
      <w:r w:rsidRPr="00601D5F">
        <w:rPr>
          <w:b/>
          <w:bCs/>
          <w:rtl/>
        </w:rPr>
        <w:t xml:space="preserve"> רווח</w:t>
      </w:r>
      <w:r>
        <w:rPr>
          <w:rFonts w:hint="cs"/>
          <w:b/>
          <w:bCs/>
          <w:rtl/>
        </w:rPr>
        <w:t>י</w:t>
      </w:r>
      <w:r w:rsidRPr="00601D5F">
        <w:rPr>
          <w:b/>
          <w:bCs/>
          <w:rtl/>
        </w:rPr>
        <w:t xml:space="preserve">ים מאוד. </w:t>
      </w:r>
    </w:p>
    <w:p w:rsidR="00D05AA6" w:rsidRPr="008B0421" w:rsidP="0023206D">
      <w:pPr>
        <w:pStyle w:val="a"/>
        <w:spacing w:line="269" w:lineRule="auto"/>
        <w:rPr>
          <w:rtl/>
        </w:rPr>
      </w:pPr>
    </w:p>
    <w:p w:rsidR="00D05AA6" w:rsidRPr="00601D5F" w:rsidP="0023206D">
      <w:pPr>
        <w:spacing w:line="269" w:lineRule="auto"/>
        <w:rPr>
          <w:b/>
          <w:bCs/>
          <w:rtl/>
        </w:rPr>
      </w:pPr>
      <w:r>
        <w:rPr>
          <w:rFonts w:hint="cs"/>
          <w:b/>
          <w:bCs/>
          <w:rtl/>
        </w:rPr>
        <w:t>על המכון לפעול לתיקון הליקויים אשר עלו בדוח הביקורת, בין היתר</w:t>
      </w:r>
      <w:r w:rsidR="00C2125A">
        <w:rPr>
          <w:rFonts w:hint="cs"/>
          <w:b/>
          <w:bCs/>
          <w:rtl/>
        </w:rPr>
        <w:t>,</w:t>
      </w:r>
      <w:r>
        <w:rPr>
          <w:rFonts w:hint="cs"/>
          <w:b/>
          <w:bCs/>
          <w:rtl/>
        </w:rPr>
        <w:t xml:space="preserve"> באמצעות מתן דגש</w:t>
      </w:r>
      <w:r w:rsidR="00DC06F0">
        <w:rPr>
          <w:rFonts w:hint="cs"/>
          <w:b/>
          <w:bCs/>
          <w:rtl/>
        </w:rPr>
        <w:t xml:space="preserve"> </w:t>
      </w:r>
      <w:r>
        <w:rPr>
          <w:rFonts w:hint="cs"/>
          <w:b/>
          <w:bCs/>
          <w:rtl/>
        </w:rPr>
        <w:t xml:space="preserve">לביצוע שירותי הבדיקות עבור מוצרים </w:t>
      </w:r>
      <w:r w:rsidR="00406A44">
        <w:rPr>
          <w:rFonts w:hint="cs"/>
          <w:b/>
          <w:bCs/>
          <w:rtl/>
        </w:rPr>
        <w:t>המסכנים</w:t>
      </w:r>
      <w:r w:rsidR="00455D33">
        <w:rPr>
          <w:rFonts w:hint="cs"/>
          <w:b/>
          <w:bCs/>
          <w:rtl/>
        </w:rPr>
        <w:t xml:space="preserve"> חיי</w:t>
      </w:r>
      <w:r>
        <w:rPr>
          <w:rFonts w:hint="cs"/>
          <w:b/>
          <w:bCs/>
          <w:rtl/>
        </w:rPr>
        <w:t xml:space="preserve"> אדם, מילוי</w:t>
      </w:r>
      <w:r w:rsidRPr="00601D5F">
        <w:rPr>
          <w:b/>
          <w:bCs/>
          <w:rtl/>
        </w:rPr>
        <w:t xml:space="preserve"> </w:t>
      </w:r>
      <w:r>
        <w:rPr>
          <w:rFonts w:hint="cs"/>
          <w:b/>
          <w:bCs/>
          <w:rtl/>
        </w:rPr>
        <w:t>ה</w:t>
      </w:r>
      <w:r w:rsidRPr="00601D5F">
        <w:rPr>
          <w:b/>
          <w:bCs/>
          <w:rtl/>
        </w:rPr>
        <w:t xml:space="preserve">התחייבויות החוזיות </w:t>
      </w:r>
      <w:r w:rsidR="00406A44">
        <w:rPr>
          <w:rFonts w:hint="cs"/>
          <w:b/>
          <w:bCs/>
          <w:rtl/>
        </w:rPr>
        <w:t>כלפי</w:t>
      </w:r>
      <w:r w:rsidRPr="00601D5F">
        <w:rPr>
          <w:b/>
          <w:bCs/>
          <w:rtl/>
        </w:rPr>
        <w:t xml:space="preserve"> לקוחותיו שעבורן </w:t>
      </w:r>
      <w:r>
        <w:rPr>
          <w:rFonts w:hint="cs"/>
          <w:b/>
          <w:bCs/>
          <w:rtl/>
        </w:rPr>
        <w:t>קיבל תשלום</w:t>
      </w:r>
      <w:r w:rsidRPr="00601D5F">
        <w:rPr>
          <w:b/>
          <w:bCs/>
          <w:rtl/>
        </w:rPr>
        <w:t xml:space="preserve"> </w:t>
      </w:r>
      <w:r w:rsidR="00DC06F0">
        <w:rPr>
          <w:rFonts w:hint="cs"/>
          <w:b/>
          <w:bCs/>
          <w:rtl/>
        </w:rPr>
        <w:t>ונקיט</w:t>
      </w:r>
      <w:r w:rsidR="00406A44">
        <w:rPr>
          <w:rFonts w:hint="cs"/>
          <w:b/>
          <w:bCs/>
          <w:rtl/>
        </w:rPr>
        <w:t>ת</w:t>
      </w:r>
      <w:r w:rsidRPr="00601D5F" w:rsidR="00455D33">
        <w:rPr>
          <w:b/>
          <w:bCs/>
          <w:rtl/>
        </w:rPr>
        <w:t xml:space="preserve"> </w:t>
      </w:r>
      <w:r w:rsidR="00406A44">
        <w:rPr>
          <w:rFonts w:hint="cs"/>
          <w:b/>
          <w:bCs/>
          <w:rtl/>
        </w:rPr>
        <w:t>כל ה</w:t>
      </w:r>
      <w:r w:rsidRPr="00601D5F" w:rsidR="00455D33">
        <w:rPr>
          <w:b/>
          <w:bCs/>
          <w:rtl/>
        </w:rPr>
        <w:t>אמצעים</w:t>
      </w:r>
      <w:r w:rsidRPr="00601D5F">
        <w:rPr>
          <w:b/>
          <w:bCs/>
          <w:rtl/>
        </w:rPr>
        <w:t xml:space="preserve"> העומדים לרשותו כדי </w:t>
      </w:r>
      <w:r>
        <w:rPr>
          <w:rFonts w:hint="cs"/>
          <w:b/>
          <w:bCs/>
          <w:rtl/>
        </w:rPr>
        <w:t>לבצע</w:t>
      </w:r>
      <w:r w:rsidRPr="00CE54F9">
        <w:rPr>
          <w:b/>
          <w:bCs/>
          <w:rtl/>
        </w:rPr>
        <w:t xml:space="preserve"> בדיקות אלו</w:t>
      </w:r>
      <w:r w:rsidRPr="00601D5F">
        <w:rPr>
          <w:b/>
          <w:bCs/>
          <w:rtl/>
        </w:rPr>
        <w:t xml:space="preserve">. </w:t>
      </w:r>
    </w:p>
    <w:p w:rsidR="00D05AA6" w:rsidRPr="008B0421" w:rsidP="0023206D">
      <w:pPr>
        <w:pStyle w:val="a"/>
        <w:spacing w:line="269" w:lineRule="auto"/>
        <w:rPr>
          <w:rtl/>
        </w:rPr>
      </w:pPr>
    </w:p>
    <w:p w:rsidR="00BD5884" w:rsidRPr="00D05AA6" w:rsidP="0023206D">
      <w:pPr>
        <w:spacing w:line="269" w:lineRule="auto"/>
      </w:pPr>
      <w:r w:rsidRPr="00601D5F">
        <w:rPr>
          <w:b/>
          <w:bCs/>
          <w:rtl/>
        </w:rPr>
        <w:t>על הוועד הפועל של המכון</w:t>
      </w:r>
      <w:r w:rsidR="00445BDF">
        <w:rPr>
          <w:rFonts w:hint="cs"/>
          <w:b/>
          <w:bCs/>
          <w:rtl/>
        </w:rPr>
        <w:t xml:space="preserve"> לפעול</w:t>
      </w:r>
      <w:r w:rsidRPr="00601D5F">
        <w:rPr>
          <w:b/>
          <w:bCs/>
          <w:rtl/>
        </w:rPr>
        <w:t xml:space="preserve"> ל</w:t>
      </w:r>
      <w:r w:rsidR="00445BDF">
        <w:rPr>
          <w:rFonts w:hint="cs"/>
          <w:b/>
          <w:bCs/>
          <w:rtl/>
        </w:rPr>
        <w:t>גיבוש ו</w:t>
      </w:r>
      <w:r w:rsidR="00406A44">
        <w:rPr>
          <w:rFonts w:hint="cs"/>
          <w:b/>
          <w:bCs/>
          <w:rtl/>
        </w:rPr>
        <w:t>ל</w:t>
      </w:r>
      <w:r w:rsidRPr="00601D5F" w:rsidR="00455D33">
        <w:rPr>
          <w:b/>
          <w:bCs/>
          <w:rtl/>
        </w:rPr>
        <w:t>ייש</w:t>
      </w:r>
      <w:r w:rsidR="00445BDF">
        <w:rPr>
          <w:rFonts w:hint="cs"/>
          <w:b/>
          <w:bCs/>
          <w:rtl/>
        </w:rPr>
        <w:t>ו</w:t>
      </w:r>
      <w:r w:rsidRPr="00601D5F" w:rsidR="00455D33">
        <w:rPr>
          <w:b/>
          <w:bCs/>
          <w:rtl/>
        </w:rPr>
        <w:t>ם</w:t>
      </w:r>
      <w:r w:rsidR="00406A44">
        <w:rPr>
          <w:rFonts w:hint="cs"/>
          <w:b/>
          <w:bCs/>
          <w:rtl/>
        </w:rPr>
        <w:t xml:space="preserve"> של</w:t>
      </w:r>
      <w:r w:rsidRPr="00601D5F">
        <w:rPr>
          <w:b/>
          <w:bCs/>
          <w:rtl/>
        </w:rPr>
        <w:t xml:space="preserve"> תוכנית התייעלות כוללת </w:t>
      </w:r>
      <w:r w:rsidR="00445BDF">
        <w:rPr>
          <w:rFonts w:hint="cs"/>
          <w:b/>
          <w:bCs/>
          <w:rtl/>
        </w:rPr>
        <w:t>כדי להתאים את פעילות</w:t>
      </w:r>
      <w:r w:rsidRPr="00601D5F">
        <w:rPr>
          <w:b/>
          <w:bCs/>
          <w:rtl/>
        </w:rPr>
        <w:t xml:space="preserve"> </w:t>
      </w:r>
      <w:r w:rsidR="00445BDF">
        <w:rPr>
          <w:rFonts w:hint="cs"/>
          <w:b/>
          <w:bCs/>
          <w:rtl/>
        </w:rPr>
        <w:t>ה</w:t>
      </w:r>
      <w:r w:rsidRPr="00601D5F" w:rsidR="00445BDF">
        <w:rPr>
          <w:b/>
          <w:bCs/>
          <w:rtl/>
        </w:rPr>
        <w:t xml:space="preserve">מכון </w:t>
      </w:r>
      <w:r w:rsidR="00445BDF">
        <w:rPr>
          <w:rFonts w:hint="cs"/>
          <w:b/>
          <w:bCs/>
          <w:rtl/>
        </w:rPr>
        <w:t>ל</w:t>
      </w:r>
      <w:r w:rsidR="00DC06F0">
        <w:rPr>
          <w:rFonts w:hint="cs"/>
          <w:b/>
          <w:bCs/>
          <w:rtl/>
        </w:rPr>
        <w:t>פ</w:t>
      </w:r>
      <w:r w:rsidRPr="00601D5F">
        <w:rPr>
          <w:b/>
          <w:bCs/>
          <w:rtl/>
        </w:rPr>
        <w:t xml:space="preserve">תיחת השוק לתחרות. </w:t>
      </w:r>
    </w:p>
    <w:sectPr w:rsidSect="00E02ED0">
      <w:headerReference w:type="default" r:id="rId11"/>
      <w:footerReference w:type="default" r:id="rId12"/>
      <w:headerReference w:type="first" r:id="rId13"/>
      <w:footerReference w:type="first" r:id="rId14"/>
      <w:pgSz w:w="11906" w:h="16838"/>
      <w:pgMar w:top="1701" w:right="1985" w:bottom="1588" w:left="1701" w:header="709" w:footer="709" w:gutter="0"/>
      <w:pgBorders w:offsetFrom="page">
        <w:left w:val="single" w:sz="8" w:space="24" w:color="auto"/>
      </w:pgBorders>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vid">
    <w:altName w:val="Malgun Gothic Semilight"/>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Narkisim">
    <w:altName w:val="Malgun Gothic Semilight"/>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0591" w:rsidP="00C849FB">
    <w:pPr>
      <w:pStyle w:val="Footer"/>
      <w:jc w:val="right"/>
    </w:pPr>
    <w:r w:rsidRPr="00C849FB">
      <w:rPr>
        <w:rtl/>
      </w:rPr>
      <w:t>ביקורת פיננסית: מכון התקנים</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0591" w:rsidP="00C849FB">
    <w:pPr>
      <w:jc w:val="right"/>
      <w:rPr>
        <w:rtl/>
      </w:rPr>
    </w:pPr>
    <w:r w:rsidRPr="00C849FB">
      <w:rPr>
        <w:rtl/>
      </w:rPr>
      <w:t>ביקורת פיננסית: מכון התקנים</w:t>
    </w:r>
  </w:p>
  <w:p w:rsidR="00500591" w:rsidRPr="00C849FB" w:rsidP="00C849FB">
    <w:pPr>
      <w:jc w:val="right"/>
      <w:rPr>
        <w:rtl/>
      </w:rPr>
    </w:pPr>
    <w:r>
      <w:rPr>
        <w:noProof/>
      </w:rPr>
      <mc:AlternateContent>
        <mc:Choice Requires="wps">
          <w:drawing>
            <wp:anchor distT="0" distB="0" distL="114300" distR="114300" simplePos="0" relativeHeight="251658240" behindDoc="0" locked="0" layoutInCell="1" allowOverlap="1">
              <wp:simplePos x="0" y="0"/>
              <wp:positionH relativeFrom="margin">
                <wp:posOffset>377190</wp:posOffset>
              </wp:positionH>
              <wp:positionV relativeFrom="paragraph">
                <wp:posOffset>12700</wp:posOffset>
              </wp:positionV>
              <wp:extent cx="4305300" cy="457200"/>
              <wp:effectExtent l="0" t="0" r="19050" b="19050"/>
              <wp:wrapNone/>
              <wp:docPr id="1" name="textBoxWarningF"/>
              <wp:cNvGraphicFramePr/>
              <a:graphic xmlns:a="http://schemas.openxmlformats.org/drawingml/2006/main">
                <a:graphicData uri="http://schemas.microsoft.com/office/word/2010/wordprocessingShape">
                  <wps:wsp xmlns:wps="http://schemas.microsoft.com/office/word/2010/wordprocessingShape">
                    <wps:cNvSpPr txBox="1"/>
                    <wps:spPr>
                      <a:xfrm>
                        <a:off x="0" y="0"/>
                        <a:ext cx="4305300" cy="457200"/>
                      </a:xfrm>
                      <a:prstGeom prst="rect">
                        <a:avLst/>
                      </a:prstGeom>
                      <a:noFill/>
                      <a:ln w="6350">
                        <a:solidFill>
                          <a:srgbClr val="0000FF"/>
                        </a:solidFill>
                      </a:ln>
                    </wps:spPr>
                    <wps:txbx>
                      <w:txbxContent>
                        <w:p w:rsidR="00500591" w:rsidP="003F0073">
                          <w:pPr>
                            <w:spacing w:before="24"/>
                            <w:ind w:firstLine="79"/>
                            <w:jc w:val="center"/>
                            <w:rPr>
                              <w:rFonts w:ascii="Narkisim" w:hAnsi="Narkisim" w:cs="Narkisim"/>
                              <w:color w:val="0000FF"/>
                              <w:sz w:val="18"/>
                              <w:szCs w:val="18"/>
                            </w:rPr>
                          </w:pPr>
                          <w:r>
                            <w:rPr>
                              <w:rFonts w:ascii="Narkisim" w:hAnsi="Narkisim" w:cs="Times New Roman"/>
                              <w:color w:val="0000FF"/>
                              <w:sz w:val="18"/>
                              <w:szCs w:val="18"/>
                              <w:rtl/>
                            </w:rPr>
                            <w:t>מסמך זה מכיל ממצאי ביקורת של מבקר המדינה</w:t>
                          </w:r>
                          <w:r>
                            <w:rPr>
                              <w:rFonts w:ascii="Narkisim" w:hAnsi="Narkisim" w:cs="Narkisim"/>
                              <w:color w:val="0000FF"/>
                              <w:sz w:val="18"/>
                              <w:szCs w:val="18"/>
                              <w:rtl/>
                            </w:rPr>
                            <w:t xml:space="preserve">. </w:t>
                          </w:r>
                          <w:r>
                            <w:rPr>
                              <w:rFonts w:ascii="Narkisim" w:hAnsi="Narkisim" w:cs="Times New Roman"/>
                              <w:color w:val="0000FF"/>
                              <w:sz w:val="18"/>
                              <w:szCs w:val="18"/>
                              <w:rtl/>
                            </w:rPr>
                            <w:t>פרסומם ללא נטילת רשות מטעם המבקר</w:t>
                          </w:r>
                        </w:p>
                        <w:p w:rsidR="00500591" w:rsidRPr="007508CE" w:rsidP="003F0073">
                          <w:pPr>
                            <w:spacing w:before="24"/>
                            <w:ind w:firstLine="79"/>
                            <w:jc w:val="center"/>
                            <w:rPr>
                              <w:rFonts w:ascii="Narkisim" w:hAnsi="Narkisim" w:cs="Narkisim"/>
                              <w:color w:val="0000FF"/>
                              <w:sz w:val="18"/>
                              <w:szCs w:val="18"/>
                            </w:rPr>
                          </w:pPr>
                          <w:r>
                            <w:rPr>
                              <w:rFonts w:ascii="Narkisim" w:hAnsi="Narkisim" w:cs="Times New Roman"/>
                              <w:color w:val="0000FF"/>
                              <w:sz w:val="18"/>
                              <w:szCs w:val="18"/>
                              <w:rtl/>
                            </w:rPr>
                            <w:t xml:space="preserve">אסור על פי סעיף </w:t>
                          </w:r>
                          <w:r>
                            <w:rPr>
                              <w:rFonts w:ascii="Narkisim" w:hAnsi="Narkisim" w:cs="Narkisim"/>
                              <w:color w:val="0000FF"/>
                              <w:sz w:val="18"/>
                              <w:szCs w:val="18"/>
                              <w:rtl/>
                            </w:rPr>
                            <w:t>28(</w:t>
                          </w:r>
                          <w:r>
                            <w:rPr>
                              <w:rFonts w:ascii="Narkisim" w:hAnsi="Narkisim" w:cs="Times New Roman"/>
                              <w:color w:val="0000FF"/>
                              <w:sz w:val="18"/>
                              <w:szCs w:val="18"/>
                              <w:rtl/>
                            </w:rPr>
                            <w:t>א</w:t>
                          </w:r>
                          <w:r>
                            <w:rPr>
                              <w:rFonts w:ascii="Narkisim" w:hAnsi="Narkisim" w:cs="Narkisim"/>
                              <w:color w:val="0000FF"/>
                              <w:sz w:val="18"/>
                              <w:szCs w:val="18"/>
                              <w:rtl/>
                            </w:rPr>
                            <w:t xml:space="preserve">)(3) </w:t>
                          </w:r>
                          <w:r>
                            <w:rPr>
                              <w:rFonts w:ascii="Narkisim" w:hAnsi="Narkisim" w:cs="Times New Roman"/>
                              <w:color w:val="0000FF"/>
                              <w:sz w:val="18"/>
                              <w:szCs w:val="18"/>
                              <w:rtl/>
                            </w:rPr>
                            <w:t>לחוק מבקר המדינה</w:t>
                          </w:r>
                          <w:r>
                            <w:rPr>
                              <w:rFonts w:ascii="Narkisim" w:hAnsi="Narkisim" w:cs="Narkisim"/>
                              <w:color w:val="0000FF"/>
                              <w:sz w:val="18"/>
                              <w:szCs w:val="18"/>
                              <w:rtl/>
                            </w:rPr>
                            <w:t xml:space="preserve">, </w:t>
                          </w:r>
                          <w:r>
                            <w:rPr>
                              <w:rFonts w:ascii="Narkisim" w:hAnsi="Narkisim" w:cs="Times New Roman"/>
                              <w:color w:val="0000FF"/>
                              <w:sz w:val="18"/>
                              <w:szCs w:val="18"/>
                              <w:rtl/>
                            </w:rPr>
                            <w:t>התשי</w:t>
                          </w:r>
                          <w:r>
                            <w:rPr>
                              <w:rFonts w:ascii="Narkisim" w:hAnsi="Narkisim" w:cs="Narkisim"/>
                              <w:color w:val="0000FF"/>
                              <w:sz w:val="18"/>
                              <w:szCs w:val="18"/>
                              <w:rtl/>
                            </w:rPr>
                            <w:t>''</w:t>
                          </w:r>
                          <w:r>
                            <w:rPr>
                              <w:rFonts w:ascii="Narkisim" w:hAnsi="Narkisim" w:cs="Times New Roman"/>
                              <w:color w:val="0000FF"/>
                              <w:sz w:val="18"/>
                              <w:szCs w:val="18"/>
                              <w:rtl/>
                            </w:rPr>
                            <w:t>ח</w:t>
                          </w:r>
                          <w:r>
                            <w:rPr>
                              <w:rFonts w:ascii="Narkisim" w:hAnsi="Narkisim" w:cs="Narkisim"/>
                              <w:color w:val="0000FF"/>
                              <w:sz w:val="18"/>
                              <w:szCs w:val="18"/>
                              <w:rtl/>
                            </w:rPr>
                            <w:t>-1958 [</w:t>
                          </w:r>
                          <w:r>
                            <w:rPr>
                              <w:rFonts w:ascii="Narkisim" w:hAnsi="Narkisim" w:cs="Times New Roman"/>
                              <w:color w:val="0000FF"/>
                              <w:sz w:val="18"/>
                              <w:szCs w:val="18"/>
                              <w:rtl/>
                            </w:rPr>
                            <w:t>נוסח משולב</w:t>
                          </w:r>
                          <w:r>
                            <w:rPr>
                              <w:rFonts w:ascii="Narkisim" w:hAnsi="Narkisim" w:cs="Narkisim"/>
                              <w:color w:val="0000FF"/>
                              <w:sz w:val="18"/>
                              <w:szCs w:val="18"/>
                              <w:rtl/>
                            </w:rPr>
                            <w:t>].</w:t>
                          </w:r>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WarningF" o:spid="_x0000_s2049" type="#_x0000_t202" style="width:339pt;height:36pt;margin-top:1pt;margin-left:29.7pt;mso-position-horizontal-relative:margin;mso-width-percent:0;mso-width-relative:margin;mso-wrap-distance-bottom:0;mso-wrap-distance-left:9pt;mso-wrap-distance-right:9pt;mso-wrap-distance-top:0;mso-wrap-style:square;position:absolute;visibility:visible;v-text-anchor:top;z-index:251659264" filled="f" strokecolor="blue" strokeweight="0.5pt">
              <v:textbox>
                <w:txbxContent>
                  <w:p w:rsidR="00500591" w:rsidP="003F0073">
                    <w:pPr>
                      <w:spacing w:before="24"/>
                      <w:ind w:firstLine="79"/>
                      <w:jc w:val="center"/>
                      <w:rPr>
                        <w:rFonts w:ascii="Narkisim" w:hAnsi="Narkisim" w:cs="Narkisim"/>
                        <w:color w:val="0000FF"/>
                        <w:sz w:val="18"/>
                        <w:szCs w:val="18"/>
                      </w:rPr>
                    </w:pPr>
                    <w:r>
                      <w:rPr>
                        <w:rFonts w:ascii="Narkisim" w:hAnsi="Narkisim" w:cs="Times New Roman"/>
                        <w:color w:val="0000FF"/>
                        <w:sz w:val="18"/>
                        <w:szCs w:val="18"/>
                        <w:rtl/>
                      </w:rPr>
                      <w:t>מסמך זה מכיל ממצאי ביקורת של מבקר המדינה</w:t>
                    </w:r>
                    <w:r>
                      <w:rPr>
                        <w:rFonts w:ascii="Narkisim" w:hAnsi="Narkisim" w:cs="Narkisim"/>
                        <w:color w:val="0000FF"/>
                        <w:sz w:val="18"/>
                        <w:szCs w:val="18"/>
                        <w:rtl/>
                      </w:rPr>
                      <w:t xml:space="preserve">. </w:t>
                    </w:r>
                    <w:r>
                      <w:rPr>
                        <w:rFonts w:ascii="Narkisim" w:hAnsi="Narkisim" w:cs="Times New Roman"/>
                        <w:color w:val="0000FF"/>
                        <w:sz w:val="18"/>
                        <w:szCs w:val="18"/>
                        <w:rtl/>
                      </w:rPr>
                      <w:t>פרסומם ללא נטילת רשות מטעם המבקר</w:t>
                    </w:r>
                  </w:p>
                  <w:p w:rsidR="00500591" w:rsidRPr="007508CE" w:rsidP="003F0073">
                    <w:pPr>
                      <w:spacing w:before="24"/>
                      <w:ind w:firstLine="79"/>
                      <w:jc w:val="center"/>
                      <w:rPr>
                        <w:rFonts w:ascii="Narkisim" w:hAnsi="Narkisim" w:cs="Narkisim"/>
                        <w:color w:val="0000FF"/>
                        <w:sz w:val="18"/>
                        <w:szCs w:val="18"/>
                      </w:rPr>
                    </w:pPr>
                    <w:r>
                      <w:rPr>
                        <w:rFonts w:ascii="Narkisim" w:hAnsi="Narkisim" w:cs="Times New Roman"/>
                        <w:color w:val="0000FF"/>
                        <w:sz w:val="18"/>
                        <w:szCs w:val="18"/>
                        <w:rtl/>
                      </w:rPr>
                      <w:t xml:space="preserve">אסור על פי סעיף </w:t>
                    </w:r>
                    <w:r>
                      <w:rPr>
                        <w:rFonts w:ascii="Narkisim" w:hAnsi="Narkisim" w:cs="Narkisim"/>
                        <w:color w:val="0000FF"/>
                        <w:sz w:val="18"/>
                        <w:szCs w:val="18"/>
                        <w:rtl/>
                      </w:rPr>
                      <w:t>28(</w:t>
                    </w:r>
                    <w:r>
                      <w:rPr>
                        <w:rFonts w:ascii="Narkisim" w:hAnsi="Narkisim" w:cs="Times New Roman"/>
                        <w:color w:val="0000FF"/>
                        <w:sz w:val="18"/>
                        <w:szCs w:val="18"/>
                        <w:rtl/>
                      </w:rPr>
                      <w:t>א</w:t>
                    </w:r>
                    <w:r>
                      <w:rPr>
                        <w:rFonts w:ascii="Narkisim" w:hAnsi="Narkisim" w:cs="Narkisim"/>
                        <w:color w:val="0000FF"/>
                        <w:sz w:val="18"/>
                        <w:szCs w:val="18"/>
                        <w:rtl/>
                      </w:rPr>
                      <w:t xml:space="preserve">)(3) </w:t>
                    </w:r>
                    <w:r>
                      <w:rPr>
                        <w:rFonts w:ascii="Narkisim" w:hAnsi="Narkisim" w:cs="Times New Roman"/>
                        <w:color w:val="0000FF"/>
                        <w:sz w:val="18"/>
                        <w:szCs w:val="18"/>
                        <w:rtl/>
                      </w:rPr>
                      <w:t>לחוק מבקר המדינה</w:t>
                    </w:r>
                    <w:r>
                      <w:rPr>
                        <w:rFonts w:ascii="Narkisim" w:hAnsi="Narkisim" w:cs="Narkisim"/>
                        <w:color w:val="0000FF"/>
                        <w:sz w:val="18"/>
                        <w:szCs w:val="18"/>
                        <w:rtl/>
                      </w:rPr>
                      <w:t xml:space="preserve">, </w:t>
                    </w:r>
                    <w:r>
                      <w:rPr>
                        <w:rFonts w:ascii="Narkisim" w:hAnsi="Narkisim" w:cs="Times New Roman"/>
                        <w:color w:val="0000FF"/>
                        <w:sz w:val="18"/>
                        <w:szCs w:val="18"/>
                        <w:rtl/>
                      </w:rPr>
                      <w:t>התשי</w:t>
                    </w:r>
                    <w:r>
                      <w:rPr>
                        <w:rFonts w:ascii="Narkisim" w:hAnsi="Narkisim" w:cs="Narkisim"/>
                        <w:color w:val="0000FF"/>
                        <w:sz w:val="18"/>
                        <w:szCs w:val="18"/>
                        <w:rtl/>
                      </w:rPr>
                      <w:t>''</w:t>
                    </w:r>
                    <w:r>
                      <w:rPr>
                        <w:rFonts w:ascii="Narkisim" w:hAnsi="Narkisim" w:cs="Times New Roman"/>
                        <w:color w:val="0000FF"/>
                        <w:sz w:val="18"/>
                        <w:szCs w:val="18"/>
                        <w:rtl/>
                      </w:rPr>
                      <w:t>ח</w:t>
                    </w:r>
                    <w:r>
                      <w:rPr>
                        <w:rFonts w:ascii="Narkisim" w:hAnsi="Narkisim" w:cs="Narkisim"/>
                        <w:color w:val="0000FF"/>
                        <w:sz w:val="18"/>
                        <w:szCs w:val="18"/>
                        <w:rtl/>
                      </w:rPr>
                      <w:t>-1958 [</w:t>
                    </w:r>
                    <w:r>
                      <w:rPr>
                        <w:rFonts w:ascii="Narkisim" w:hAnsi="Narkisim" w:cs="Times New Roman"/>
                        <w:color w:val="0000FF"/>
                        <w:sz w:val="18"/>
                        <w:szCs w:val="18"/>
                        <w:rtl/>
                      </w:rPr>
                      <w:t>נוסח משולב</w:t>
                    </w:r>
                    <w:r>
                      <w:rPr>
                        <w:rFonts w:ascii="Narkisim" w:hAnsi="Narkisim" w:cs="Narkisim"/>
                        <w:color w:val="0000FF"/>
                        <w:sz w:val="18"/>
                        <w:szCs w:val="18"/>
                        <w:rtl/>
                      </w:rPr>
                      <w:t>].</w:t>
                    </w:r>
                  </w:p>
                </w:txbxContent>
              </v:textbox>
              <w10:wrap anchorx="margin"/>
            </v:shape>
          </w:pict>
        </mc:Fallback>
      </mc:AlternateContent>
    </w:r>
  </w:p>
  <w:p w:rsidR="00500591">
    <w:pPr>
      <w:pStyle w:val="Footer"/>
    </w:pPr>
  </w:p>
  <w:p w:rsidR="00500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518D0">
      <w:pPr>
        <w:spacing w:line="240" w:lineRule="auto"/>
      </w:pPr>
      <w:r>
        <w:separator/>
      </w:r>
    </w:p>
  </w:footnote>
  <w:footnote w:type="continuationSeparator" w:id="1">
    <w:p w:rsidR="003518D0">
      <w:pPr>
        <w:spacing w:line="240" w:lineRule="auto"/>
      </w:pPr>
      <w:r>
        <w:continuationSeparator/>
      </w:r>
    </w:p>
  </w:footnote>
  <w:footnote w:type="continuationNotice" w:id="2">
    <w:p w:rsidR="003518D0">
      <w:pPr>
        <w:spacing w:line="240" w:lineRule="auto"/>
      </w:pPr>
    </w:p>
  </w:footnote>
  <w:footnote w:id="3">
    <w:p w:rsidR="00500591" w:rsidP="00111E13">
      <w:pPr>
        <w:pStyle w:val="FootnoteText"/>
        <w:spacing w:line="269" w:lineRule="auto"/>
      </w:pPr>
      <w:r>
        <w:rPr>
          <w:rStyle w:val="FootnoteReference1"/>
        </w:rPr>
        <w:footnoteRef/>
      </w:r>
      <w:r>
        <w:rPr>
          <w:rtl/>
        </w:rPr>
        <w:t xml:space="preserve"> </w:t>
      </w:r>
      <w:r>
        <w:rPr>
          <w:rtl/>
        </w:rPr>
        <w:tab/>
      </w:r>
      <w:r w:rsidRPr="00531019">
        <w:rPr>
          <w:rtl/>
        </w:rPr>
        <w:t>נוהל של מתן תעודה המאשרת שתהליך או מוצר תואמים דרישות תקן מסוימות</w:t>
      </w:r>
      <w:r>
        <w:rPr>
          <w:rFonts w:hint="cs"/>
          <w:rtl/>
        </w:rPr>
        <w:t xml:space="preserve"> - </w:t>
      </w:r>
      <w:r w:rsidRPr="00531019">
        <w:t>certification</w:t>
      </w:r>
      <w:r>
        <w:rPr>
          <w:rFonts w:hint="cs"/>
          <w:rtl/>
        </w:rPr>
        <w:t>.</w:t>
      </w:r>
    </w:p>
  </w:footnote>
  <w:footnote w:id="4">
    <w:p w:rsidR="00500591" w:rsidP="00111E13">
      <w:pPr>
        <w:pStyle w:val="FootnoteText"/>
        <w:spacing w:line="269" w:lineRule="auto"/>
      </w:pPr>
      <w:r>
        <w:rPr>
          <w:rStyle w:val="FootnoteReference1"/>
        </w:rPr>
        <w:footnoteRef/>
      </w:r>
      <w:r>
        <w:rPr>
          <w:rtl/>
        </w:rPr>
        <w:t xml:space="preserve"> </w:t>
      </w:r>
      <w:r>
        <w:rPr>
          <w:rtl/>
        </w:rPr>
        <w:tab/>
      </w:r>
      <w:r>
        <w:rPr>
          <w:rFonts w:hint="cs"/>
          <w:rtl/>
        </w:rPr>
        <w:t>דירקטוריון של המכון.</w:t>
      </w:r>
    </w:p>
  </w:footnote>
  <w:footnote w:id="5">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ראו תיקון 5 לחוק התקנים בשנת 2000.</w:t>
      </w:r>
    </w:p>
  </w:footnote>
  <w:footnote w:id="6">
    <w:p w:rsidR="00500591" w:rsidP="00111E13">
      <w:pPr>
        <w:pStyle w:val="FootnoteText"/>
        <w:spacing w:line="269" w:lineRule="auto"/>
      </w:pPr>
      <w:r>
        <w:rPr>
          <w:rStyle w:val="FootnoteReference1"/>
        </w:rPr>
        <w:footnoteRef/>
      </w:r>
      <w:r>
        <w:rPr>
          <w:rtl/>
        </w:rPr>
        <w:t xml:space="preserve"> </w:t>
      </w:r>
      <w:r>
        <w:rPr>
          <w:rtl/>
        </w:rPr>
        <w:tab/>
      </w:r>
      <w:r w:rsidRPr="006303EF">
        <w:rPr>
          <w:rtl/>
        </w:rPr>
        <w:t>רווחיות של מונופול היא רווחיות עודפת על רווחיות של חברה בתחרות. רווחיות זו מגלמת מחיר יקר יותר ובאה על חשבון רווחת הצרכן.</w:t>
      </w:r>
    </w:p>
  </w:footnote>
  <w:footnote w:id="7">
    <w:p w:rsidR="00500591" w:rsidRPr="006457BE" w:rsidP="00111E13">
      <w:pPr>
        <w:pStyle w:val="FootnoteText"/>
        <w:spacing w:line="269" w:lineRule="auto"/>
      </w:pPr>
      <w:r>
        <w:rPr>
          <w:rStyle w:val="FootnoteReference1"/>
        </w:rPr>
        <w:footnoteRef/>
      </w:r>
      <w:r>
        <w:rPr>
          <w:rtl/>
        </w:rPr>
        <w:t xml:space="preserve"> </w:t>
      </w:r>
      <w:r>
        <w:rPr>
          <w:rtl/>
        </w:rPr>
        <w:tab/>
      </w:r>
      <w:r w:rsidRPr="006457BE">
        <w:rPr>
          <w:rtl/>
        </w:rPr>
        <w:t>הממונה על התקינה במשרד הכלכלה הוא עובד מדינה שלפי חוק התקנים הוא הממונה על הוראות התקינה</w:t>
      </w:r>
      <w:r>
        <w:rPr>
          <w:rFonts w:hint="cs"/>
          <w:rtl/>
        </w:rPr>
        <w:t>.</w:t>
      </w:r>
    </w:p>
  </w:footnote>
  <w:footnote w:id="8">
    <w:p w:rsidR="00500591" w:rsidP="00C74953">
      <w:pPr>
        <w:pStyle w:val="FootnoteText"/>
        <w:spacing w:line="269" w:lineRule="auto"/>
        <w:rPr>
          <w:rtl/>
        </w:rPr>
      </w:pPr>
      <w:r>
        <w:rPr>
          <w:rStyle w:val="FootnoteReference1"/>
        </w:rPr>
        <w:footnoteRef/>
      </w:r>
      <w:r>
        <w:rPr>
          <w:rtl/>
        </w:rPr>
        <w:t xml:space="preserve"> </w:t>
      </w:r>
      <w:r>
        <w:rPr>
          <w:rtl/>
        </w:rPr>
        <w:tab/>
      </w:r>
      <w:r w:rsidRPr="00D46D38">
        <w:rPr>
          <w:rtl/>
        </w:rPr>
        <w:t>שלב ג' בפרישה מרצון יחל כאשר שיעור אובדן הכנסות המכון מתוך הכנסות המכון מבדיקת מוצרים מיובאים בשנת 2016 יעלה על 40% ו</w:t>
      </w:r>
      <w:r>
        <w:rPr>
          <w:rFonts w:hint="cs"/>
          <w:rtl/>
        </w:rPr>
        <w:t xml:space="preserve">יימשך </w:t>
      </w:r>
      <w:r w:rsidRPr="00D46D38">
        <w:rPr>
          <w:rtl/>
        </w:rPr>
        <w:t>עד אוקטובר 2022.</w:t>
      </w:r>
    </w:p>
  </w:footnote>
  <w:footnote w:id="9">
    <w:p w:rsidR="00500591" w:rsidP="00111E13">
      <w:pPr>
        <w:pStyle w:val="FootnoteText"/>
        <w:spacing w:line="269" w:lineRule="auto"/>
      </w:pPr>
      <w:r>
        <w:rPr>
          <w:rStyle w:val="FootnoteReference1"/>
        </w:rPr>
        <w:footnoteRef/>
      </w:r>
      <w:r>
        <w:rPr>
          <w:rtl/>
        </w:rPr>
        <w:t xml:space="preserve"> </w:t>
      </w:r>
      <w:r>
        <w:rPr>
          <w:rtl/>
        </w:rPr>
        <w:tab/>
      </w:r>
      <w:r w:rsidRPr="006D1488">
        <w:rPr>
          <w:rtl/>
        </w:rPr>
        <w:t>הנתונים מאתר הרשות הלאומית להסמכת מעבדות</w:t>
      </w:r>
      <w:r>
        <w:rPr>
          <w:rtl/>
        </w:rPr>
        <w:t xml:space="preserve"> </w:t>
      </w:r>
      <w:hyperlink r:id="rId1" w:history="1">
        <w:r w:rsidRPr="00960C53">
          <w:rPr>
            <w:rStyle w:val="Hyperlink"/>
          </w:rPr>
          <w:t>http://www.israc.gov.il/?NameOrMisLab=-1&amp;AuthorizationStatus=-1&amp;Technology=-1&amp;SearchFree=%D7%91%D7%A0%D7%99%D7%94&amp;pg=searchLab&amp;CategoryID=231&amp;PostBack=1</w:t>
        </w:r>
      </w:hyperlink>
    </w:p>
  </w:footnote>
  <w:footnote w:id="10">
    <w:p w:rsidR="00500591" w:rsidP="00111E13">
      <w:pPr>
        <w:pStyle w:val="FootnoteText"/>
        <w:spacing w:line="269" w:lineRule="auto"/>
      </w:pPr>
      <w:r>
        <w:rPr>
          <w:rStyle w:val="FootnoteReference1"/>
        </w:rPr>
        <w:footnoteRef/>
      </w:r>
      <w:r>
        <w:rPr>
          <w:rtl/>
        </w:rPr>
        <w:t xml:space="preserve"> </w:t>
      </w:r>
      <w:r>
        <w:rPr>
          <w:rtl/>
        </w:rPr>
        <w:tab/>
      </w:r>
      <w:r w:rsidRPr="008071FF">
        <w:rPr>
          <w:rtl/>
        </w:rPr>
        <w:t>חוות דעת רואה חשבון מבקר היא התוצר הסופי לעבודתו של רואה החשבון על דוחות.</w:t>
      </w:r>
      <w:r>
        <w:rPr>
          <w:rFonts w:hint="cs"/>
          <w:rtl/>
        </w:rPr>
        <w:t xml:space="preserve"> חוות דעת חלקה הינה חוות דעת בלתי מסויגת.</w:t>
      </w:r>
    </w:p>
  </w:footnote>
  <w:footnote w:id="11">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 xml:space="preserve">הכנסות מראש הן </w:t>
      </w:r>
      <w:r w:rsidRPr="00B955E8">
        <w:rPr>
          <w:rtl/>
        </w:rPr>
        <w:t>הכנסות ש</w:t>
      </w:r>
      <w:r>
        <w:rPr>
          <w:rFonts w:hint="cs"/>
          <w:rtl/>
        </w:rPr>
        <w:t>ה</w:t>
      </w:r>
      <w:r w:rsidRPr="00B955E8">
        <w:rPr>
          <w:rtl/>
        </w:rPr>
        <w:t xml:space="preserve">תקבלו בתקופה מסוימת, </w:t>
      </w:r>
      <w:r>
        <w:rPr>
          <w:rFonts w:hint="cs"/>
          <w:rtl/>
        </w:rPr>
        <w:t>אך העבודה בגינן לא בוצעה באותה התקופה. לקוחות בזכות הם לקוחות שיש להחזיר להם את כספם, אך הדבר טרם בוצע.</w:t>
      </w:r>
    </w:p>
  </w:footnote>
  <w:footnote w:id="12">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עודף בהון הוא ע</w:t>
      </w:r>
      <w:r w:rsidRPr="008B17A5">
        <w:rPr>
          <w:rtl/>
        </w:rPr>
        <w:t xml:space="preserve">ודף נכסי החברה </w:t>
      </w:r>
      <w:r>
        <w:rPr>
          <w:rtl/>
        </w:rPr>
        <w:t>על התחייבויותיה, בהתאם למאזן ש</w:t>
      </w:r>
      <w:r>
        <w:rPr>
          <w:rFonts w:hint="cs"/>
          <w:rtl/>
        </w:rPr>
        <w:t>לה. זהה להון עצמי.</w:t>
      </w:r>
    </w:p>
  </w:footnote>
  <w:footnote w:id="13">
    <w:p w:rsidR="00500591" w:rsidP="00111E13">
      <w:pPr>
        <w:pStyle w:val="FootnoteText"/>
        <w:spacing w:line="269" w:lineRule="auto"/>
      </w:pPr>
      <w:r>
        <w:rPr>
          <w:rStyle w:val="FootnoteReference1"/>
        </w:rPr>
        <w:footnoteRef/>
      </w:r>
      <w:r>
        <w:rPr>
          <w:rtl/>
        </w:rPr>
        <w:t xml:space="preserve"> </w:t>
      </w:r>
      <w:r>
        <w:rPr>
          <w:rtl/>
        </w:rPr>
        <w:tab/>
      </w:r>
      <w:r>
        <w:rPr>
          <w:rFonts w:hint="cs"/>
          <w:rtl/>
        </w:rPr>
        <w:t>קופה שנטלה על עצמה תשלום בפועל של פנסיית הגישור של הפורשים, בתמורה לסכום חד- פעמי שהפקיד משרד האוצר.</w:t>
      </w:r>
    </w:p>
  </w:footnote>
  <w:footnote w:id="14">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פורסם ביולי 2001 על ידי המוסד לתקינה חשבונאית.</w:t>
      </w:r>
    </w:p>
  </w:footnote>
  <w:footnote w:id="15">
    <w:p w:rsidR="00500591" w:rsidP="005E2C83">
      <w:pPr>
        <w:pStyle w:val="FootnoteText"/>
        <w:spacing w:line="269" w:lineRule="auto"/>
      </w:pPr>
      <w:r>
        <w:rPr>
          <w:rStyle w:val="FootnoteReference1"/>
        </w:rPr>
        <w:footnoteRef/>
      </w:r>
      <w:r>
        <w:rPr>
          <w:rtl/>
        </w:rPr>
        <w:t xml:space="preserve"> </w:t>
      </w:r>
      <w:r>
        <w:rPr>
          <w:rtl/>
        </w:rPr>
        <w:tab/>
      </w:r>
      <w:r>
        <w:rPr>
          <w:rFonts w:hint="cs"/>
          <w:rtl/>
        </w:rPr>
        <w:t xml:space="preserve">ראו תקן 11 תחולה, סעיף 3: "תאגידים שניירות הערך שלהם רשומים, או מצויים בתהליך רישום, למסחר בבורסה כלשהי לניירות ערך, או שניירות הערך שלהם הוצעו לציבור על פי תשקיף, כל עוד הם מצויים בידי הציבור". </w:t>
      </w:r>
    </w:p>
  </w:footnote>
  <w:footnote w:id="16">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 xml:space="preserve">סך הכול 409,578 אלפי ש"ח; מקור הפער בהכנסות הכוללות לאגפים לבין סך הכנסות המכון בדוח רווח והפסד הוא בהתאמות פנימיות בין אגפי המכון וכן בהכנסה מפיתוח תוכנה.  </w:t>
      </w:r>
    </w:p>
  </w:footnote>
  <w:footnote w:id="17">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משולב בהתאם למספר משרות ושטח.</w:t>
      </w:r>
    </w:p>
  </w:footnote>
  <w:footnote w:id="18">
    <w:p w:rsidR="00500591" w:rsidP="00111E13">
      <w:pPr>
        <w:pStyle w:val="FootnoteText"/>
        <w:spacing w:line="269" w:lineRule="auto"/>
      </w:pPr>
      <w:r>
        <w:rPr>
          <w:rStyle w:val="FootnoteReference1"/>
        </w:rPr>
        <w:footnoteRef/>
      </w:r>
      <w:r>
        <w:rPr>
          <w:rtl/>
        </w:rPr>
        <w:t xml:space="preserve"> </w:t>
      </w:r>
      <w:r>
        <w:rPr>
          <w:rtl/>
        </w:rPr>
        <w:tab/>
      </w:r>
      <w:r>
        <w:rPr>
          <w:rFonts w:hint="cs"/>
          <w:rtl/>
        </w:rPr>
        <w:t xml:space="preserve">סך הכול 426,718 אלפי ש"ח; מקור הפער בהכנסות הכוללות לאגפים הוא בהפסד מפיתוח תוכנה.  </w:t>
      </w:r>
    </w:p>
  </w:footnote>
  <w:footnote w:id="19">
    <w:p w:rsidR="00500591" w:rsidP="00111E13">
      <w:pPr>
        <w:pStyle w:val="FootnoteText"/>
        <w:spacing w:line="269" w:lineRule="auto"/>
      </w:pPr>
      <w:r>
        <w:rPr>
          <w:rStyle w:val="FootnoteReference1"/>
        </w:rPr>
        <w:footnoteRef/>
      </w:r>
      <w:r>
        <w:rPr>
          <w:rtl/>
        </w:rPr>
        <w:t xml:space="preserve"> </w:t>
      </w:r>
      <w:r>
        <w:rPr>
          <w:rtl/>
        </w:rPr>
        <w:tab/>
      </w:r>
      <w:r>
        <w:rPr>
          <w:rFonts w:hint="cs"/>
          <w:rtl/>
        </w:rPr>
        <w:t>אגף איכות והסמכה.</w:t>
      </w:r>
    </w:p>
  </w:footnote>
  <w:footnote w:id="20">
    <w:p w:rsidR="00500591" w:rsidP="00111E13">
      <w:pPr>
        <w:pStyle w:val="FootnoteText"/>
        <w:spacing w:line="269" w:lineRule="auto"/>
      </w:pPr>
      <w:r>
        <w:rPr>
          <w:rStyle w:val="FootnoteReference1"/>
        </w:rPr>
        <w:footnoteRef/>
      </w:r>
      <w:r>
        <w:rPr>
          <w:rtl/>
        </w:rPr>
        <w:t xml:space="preserve"> </w:t>
      </w:r>
      <w:r>
        <w:rPr>
          <w:rtl/>
        </w:rPr>
        <w:tab/>
      </w:r>
      <w:r>
        <w:rPr>
          <w:rFonts w:hint="cs"/>
          <w:rtl/>
        </w:rPr>
        <w:t>ב</w:t>
      </w:r>
      <w:r w:rsidRPr="004B6DAB">
        <w:rPr>
          <w:rtl/>
        </w:rPr>
        <w:t>מונח "מהותיות" (</w:t>
      </w:r>
      <w:r w:rsidRPr="004B6DAB">
        <w:t>materiality</w:t>
      </w:r>
      <w:r w:rsidRPr="004B6DAB">
        <w:rPr>
          <w:rtl/>
        </w:rPr>
        <w:t>) נעשה שימוש בהקשרים חשבונאיים ומשפטיים שונים ובהם</w:t>
      </w:r>
      <w:r>
        <w:rPr>
          <w:rFonts w:hint="cs"/>
          <w:rtl/>
        </w:rPr>
        <w:t xml:space="preserve"> </w:t>
      </w:r>
      <w:r w:rsidRPr="004B6DAB">
        <w:rPr>
          <w:rtl/>
        </w:rPr>
        <w:t>יישום תקני החשבונאות</w:t>
      </w:r>
      <w:r>
        <w:rPr>
          <w:rFonts w:hint="cs"/>
          <w:rtl/>
        </w:rPr>
        <w:t>.</w:t>
      </w:r>
    </w:p>
  </w:footnote>
  <w:footnote w:id="21">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 xml:space="preserve">היה מעבר של נוטלי קרקע למיקור חוץ. </w:t>
      </w:r>
    </w:p>
  </w:footnote>
  <w:footnote w:id="22">
    <w:p w:rsidR="00500591" w:rsidP="00111E13">
      <w:pPr>
        <w:pStyle w:val="FootnoteText"/>
        <w:spacing w:line="269" w:lineRule="auto"/>
        <w:rPr>
          <w:rtl/>
        </w:rPr>
      </w:pPr>
      <w:r>
        <w:rPr>
          <w:rStyle w:val="FootnoteReference1"/>
        </w:rPr>
        <w:footnoteRef/>
      </w:r>
      <w:r>
        <w:rPr>
          <w:rtl/>
        </w:rPr>
        <w:t xml:space="preserve"> </w:t>
      </w:r>
      <w:r>
        <w:rPr>
          <w:rtl/>
        </w:rPr>
        <w:tab/>
      </w:r>
      <w:r w:rsidRPr="00A569DC">
        <w:rPr>
          <w:rFonts w:hint="cs"/>
          <w:rtl/>
        </w:rPr>
        <w:t xml:space="preserve">ראו גם </w:t>
      </w:r>
      <w:r w:rsidRPr="00A569DC">
        <w:rPr>
          <w:rFonts w:ascii="Tahoma" w:hAnsi="Tahoma"/>
          <w:rtl/>
        </w:rPr>
        <w:t xml:space="preserve">מבקר המדינה, </w:t>
      </w:r>
      <w:r w:rsidRPr="00A569DC">
        <w:rPr>
          <w:rFonts w:ascii="Tahoma" w:hAnsi="Tahoma"/>
          <w:b/>
          <w:bCs/>
          <w:rtl/>
        </w:rPr>
        <w:t>מכון התקנים</w:t>
      </w:r>
      <w:r>
        <w:rPr>
          <w:rFonts w:ascii="Tahoma" w:hAnsi="Tahoma" w:hint="cs"/>
          <w:b/>
          <w:bCs/>
          <w:rtl/>
        </w:rPr>
        <w:t>,</w:t>
      </w:r>
      <w:r w:rsidRPr="00A569DC">
        <w:rPr>
          <w:rFonts w:ascii="Tahoma" w:hAnsi="Tahoma"/>
          <w:rtl/>
        </w:rPr>
        <w:t xml:space="preserve"> </w:t>
      </w:r>
      <w:r>
        <w:rPr>
          <w:rFonts w:ascii="Tahoma" w:hAnsi="Tahoma" w:hint="cs"/>
          <w:b/>
          <w:bCs/>
          <w:rtl/>
        </w:rPr>
        <w:t>ב</w:t>
      </w:r>
      <w:r w:rsidRPr="00A569DC">
        <w:rPr>
          <w:rFonts w:ascii="Tahoma" w:hAnsi="Tahoma"/>
          <w:b/>
          <w:bCs/>
          <w:rtl/>
        </w:rPr>
        <w:t>קובץ דוחות ביקורת לשנת 2011</w:t>
      </w:r>
      <w:r w:rsidRPr="00A569DC">
        <w:rPr>
          <w:rFonts w:ascii="Tahoma" w:hAnsi="Tahoma"/>
          <w:rtl/>
        </w:rPr>
        <w:t xml:space="preserve"> (2011)</w:t>
      </w:r>
      <w:r w:rsidRPr="00A569DC">
        <w:rPr>
          <w:rFonts w:hint="cs"/>
          <w:rtl/>
        </w:rPr>
        <w:t xml:space="preserve">; </w:t>
      </w:r>
      <w:r w:rsidRPr="00F72EA7">
        <w:rPr>
          <w:rtl/>
        </w:rPr>
        <w:t>מבקר המדינה</w:t>
      </w:r>
      <w:r w:rsidRPr="00A569DC">
        <w:rPr>
          <w:rtl/>
        </w:rPr>
        <w:t xml:space="preserve">, </w:t>
      </w:r>
      <w:r w:rsidRPr="00F72EA7">
        <w:rPr>
          <w:b/>
          <w:bCs/>
          <w:rtl/>
        </w:rPr>
        <w:t>דוח שנתי 67א</w:t>
      </w:r>
      <w:r w:rsidRPr="00A569DC">
        <w:rPr>
          <w:rtl/>
        </w:rPr>
        <w:t xml:space="preserve"> (2017), "מכון התקנים סדרי מינהל וליקויים</w:t>
      </w:r>
      <w:r w:rsidRPr="00AE567A">
        <w:rPr>
          <w:rtl/>
        </w:rPr>
        <w:t>"</w:t>
      </w:r>
      <w:r>
        <w:rPr>
          <w:rFonts w:hint="cs"/>
          <w:rtl/>
        </w:rPr>
        <w:t xml:space="preserve">, </w:t>
      </w:r>
      <w:r w:rsidRPr="00A569DC">
        <w:rPr>
          <w:rtl/>
        </w:rPr>
        <w:t>עמ' 825.</w:t>
      </w:r>
    </w:p>
  </w:footnote>
  <w:footnote w:id="23">
    <w:p w:rsidR="00500591" w:rsidP="00AD5F33">
      <w:pPr>
        <w:pStyle w:val="FootnoteText"/>
        <w:spacing w:line="269" w:lineRule="auto"/>
      </w:pPr>
      <w:r>
        <w:rPr>
          <w:rStyle w:val="FootnoteReference1"/>
        </w:rPr>
        <w:footnoteRef/>
      </w:r>
      <w:r>
        <w:rPr>
          <w:rtl/>
        </w:rPr>
        <w:t xml:space="preserve"> </w:t>
      </w:r>
      <w:r>
        <w:rPr>
          <w:rtl/>
        </w:rPr>
        <w:tab/>
      </w:r>
      <w:r>
        <w:rPr>
          <w:rFonts w:hint="cs"/>
          <w:rtl/>
        </w:rPr>
        <w:t xml:space="preserve">ראו </w:t>
      </w:r>
      <w:r w:rsidRPr="0005001C">
        <w:rPr>
          <w:rtl/>
        </w:rPr>
        <w:t>דוח ביקורת פנים מ</w:t>
      </w:r>
      <w:r>
        <w:rPr>
          <w:rFonts w:hint="cs"/>
          <w:rtl/>
        </w:rPr>
        <w:t xml:space="preserve">אוגוסט </w:t>
      </w:r>
      <w:r w:rsidRPr="0005001C">
        <w:rPr>
          <w:rtl/>
        </w:rPr>
        <w:t>2018 בנושא ניהול הסכמים עם לקוחות באגף בניין</w:t>
      </w:r>
      <w:r>
        <w:rPr>
          <w:rFonts w:hint="cs"/>
          <w:rtl/>
        </w:rPr>
        <w:t>.</w:t>
      </w:r>
    </w:p>
  </w:footnote>
  <w:footnote w:id="24">
    <w:p w:rsidR="00500591" w:rsidP="00111E13">
      <w:pPr>
        <w:pStyle w:val="FootnoteText"/>
        <w:spacing w:line="269" w:lineRule="auto"/>
      </w:pPr>
      <w:r>
        <w:rPr>
          <w:rStyle w:val="FootnoteReference1"/>
        </w:rPr>
        <w:footnoteRef/>
      </w:r>
      <w:r>
        <w:rPr>
          <w:rtl/>
        </w:rPr>
        <w:t xml:space="preserve"> </w:t>
      </w:r>
      <w:r>
        <w:rPr>
          <w:rtl/>
        </w:rPr>
        <w:tab/>
      </w:r>
      <w:r>
        <w:rPr>
          <w:rFonts w:hint="cs"/>
          <w:rtl/>
        </w:rPr>
        <w:t>רווחיות של מונופול היא רווחיות עודפת על רווחיות של חברה בתחרות. רווחיות זו מגלמת מחיר יקר יותר ובאה על חשבון רווחת הצרכן.</w:t>
      </w:r>
    </w:p>
  </w:footnote>
  <w:footnote w:id="25">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למשל במקרה של שיווק טובין שלא עומדים בתקנים ועלולים לסכן חיי אדם.</w:t>
      </w:r>
    </w:p>
  </w:footnote>
  <w:footnote w:id="26">
    <w:p w:rsidR="00500591" w:rsidP="00111E13">
      <w:pPr>
        <w:pStyle w:val="FootnoteText"/>
        <w:spacing w:line="269" w:lineRule="auto"/>
      </w:pPr>
      <w:r>
        <w:rPr>
          <w:rStyle w:val="FootnoteReference1"/>
        </w:rPr>
        <w:footnoteRef/>
      </w:r>
      <w:r>
        <w:rPr>
          <w:rtl/>
        </w:rPr>
        <w:t xml:space="preserve"> </w:t>
      </w:r>
      <w:r>
        <w:rPr>
          <w:rtl/>
        </w:rPr>
        <w:tab/>
      </w:r>
      <w:r>
        <w:rPr>
          <w:rFonts w:hint="cs"/>
          <w:rtl/>
        </w:rPr>
        <w:t>ראו חוק התקנים, סעיף 9(א)(1).</w:t>
      </w:r>
    </w:p>
  </w:footnote>
  <w:footnote w:id="27">
    <w:p w:rsidR="00500591" w:rsidP="00111E13">
      <w:pPr>
        <w:pStyle w:val="FootnoteText"/>
        <w:spacing w:line="269" w:lineRule="auto"/>
      </w:pPr>
      <w:r>
        <w:rPr>
          <w:rStyle w:val="FootnoteReference1"/>
        </w:rPr>
        <w:footnoteRef/>
      </w:r>
      <w:r>
        <w:rPr>
          <w:rtl/>
        </w:rPr>
        <w:t xml:space="preserve"> </w:t>
      </w:r>
      <w:r>
        <w:rPr>
          <w:rtl/>
        </w:rPr>
        <w:tab/>
      </w:r>
      <w:r w:rsidRPr="004210ED">
        <w:rPr>
          <w:rtl/>
        </w:rPr>
        <w:t>מטלטלים וכן כל מבנה או מיתקן, אפילו הם מחוברים למקרקעים, להוציא רפואות</w:t>
      </w:r>
      <w:r>
        <w:rPr>
          <w:rFonts w:hint="cs"/>
          <w:rtl/>
        </w:rPr>
        <w:t>.</w:t>
      </w:r>
    </w:p>
  </w:footnote>
  <w:footnote w:id="28">
    <w:p w:rsidR="00500591" w:rsidP="00111E13">
      <w:pPr>
        <w:pStyle w:val="FootnoteText"/>
        <w:spacing w:line="269" w:lineRule="auto"/>
      </w:pPr>
      <w:r>
        <w:rPr>
          <w:rStyle w:val="FootnoteReference1"/>
        </w:rPr>
        <w:footnoteRef/>
      </w:r>
      <w:r>
        <w:rPr>
          <w:rtl/>
        </w:rPr>
        <w:t xml:space="preserve"> </w:t>
      </w:r>
      <w:r>
        <w:rPr>
          <w:rtl/>
        </w:rPr>
        <w:tab/>
      </w:r>
      <w:r w:rsidRPr="003C5A99">
        <w:rPr>
          <w:rtl/>
        </w:rPr>
        <w:t>בעת הפקת חשבונית ללקוח מבוצע רישום בצד הזכות של ההכנסות מראש. ביצוע העבודה על ידי המכון וסגירת הזמנת הלקוח משמעם הכרה בהכנסה אשר יוצרת רישום בצד החובה של ההכנסות מראש</w:t>
      </w:r>
      <w:r>
        <w:rPr>
          <w:rFonts w:hint="cs"/>
          <w:rtl/>
        </w:rPr>
        <w:t>.</w:t>
      </w:r>
    </w:p>
  </w:footnote>
  <w:footnote w:id="29">
    <w:p w:rsidR="00500591" w:rsidP="00111E13">
      <w:pPr>
        <w:pStyle w:val="FootnoteText"/>
        <w:spacing w:line="269" w:lineRule="auto"/>
      </w:pPr>
      <w:r>
        <w:rPr>
          <w:rStyle w:val="FootnoteReference1"/>
        </w:rPr>
        <w:footnoteRef/>
      </w:r>
      <w:r>
        <w:rPr>
          <w:rtl/>
        </w:rPr>
        <w:t xml:space="preserve"> </w:t>
      </w:r>
      <w:r>
        <w:rPr>
          <w:rtl/>
        </w:rPr>
        <w:tab/>
      </w:r>
      <w:r>
        <w:rPr>
          <w:rFonts w:hint="cs"/>
          <w:rtl/>
        </w:rPr>
        <w:t>מכיוון שהסבירות לביצוע בדיקה או להשבת הכסף היא מזערית.</w:t>
      </w:r>
    </w:p>
  </w:footnote>
  <w:footnote w:id="30">
    <w:p w:rsidR="00500591" w:rsidRPr="000D46FB" w:rsidP="00111E13">
      <w:pPr>
        <w:pStyle w:val="FootnoteText"/>
        <w:spacing w:line="269" w:lineRule="auto"/>
      </w:pPr>
      <w:r>
        <w:rPr>
          <w:rStyle w:val="FootnoteReference1"/>
        </w:rPr>
        <w:footnoteRef/>
      </w:r>
      <w:r>
        <w:rPr>
          <w:rtl/>
        </w:rPr>
        <w:t xml:space="preserve"> </w:t>
      </w:r>
      <w:r>
        <w:rPr>
          <w:rtl/>
        </w:rPr>
        <w:tab/>
      </w:r>
      <w:r>
        <w:rPr>
          <w:rFonts w:hint="cs"/>
          <w:rtl/>
        </w:rPr>
        <w:t>כהגדרתו ב</w:t>
      </w:r>
      <w:r w:rsidRPr="0026283D">
        <w:rPr>
          <w:rtl/>
        </w:rPr>
        <w:t xml:space="preserve">פקודת היבוא והיצוא [נוסח חדש], </w:t>
      </w:r>
      <w:r>
        <w:rPr>
          <w:rFonts w:hint="cs"/>
          <w:rtl/>
        </w:rPr>
        <w:t>ה</w:t>
      </w:r>
      <w:r w:rsidRPr="0026283D">
        <w:rPr>
          <w:rtl/>
        </w:rPr>
        <w:t>תשל"ט-1979</w:t>
      </w:r>
      <w:r>
        <w:rPr>
          <w:rFonts w:hint="cs"/>
          <w:rtl/>
        </w:rPr>
        <w:t xml:space="preserve">, סעיף 2ה(ב)(1) </w:t>
      </w:r>
      <w:r w:rsidRPr="0026283D">
        <w:rPr>
          <w:rtl/>
        </w:rPr>
        <w:t xml:space="preserve">הממונה על התקינה רשאי לקבוע הנחיות לעניין שחרור טובין מפיקוח רשות המכס למחסני היבואן, על ידי מעבדת בדיקה, בטרם קיבל היבואן אישור עמידה בדרישות הממונה, בתנאים שיורה עליהם, ובכלל זה קבלת התחייבות בכתב של היבואן לקיום דרישות צו הפיקוח והנחיות הממונה על התקינה ובמקרים המתאימים קבלת </w:t>
      </w:r>
      <w:r w:rsidRPr="00017668">
        <w:rPr>
          <w:rtl/>
        </w:rPr>
        <w:t>ערובה</w:t>
      </w:r>
      <w:r w:rsidRPr="0026283D">
        <w:rPr>
          <w:rtl/>
        </w:rPr>
        <w:t xml:space="preserve"> לטובת אוצר המדינה להבטחת קיום הדרישות האמורות</w:t>
      </w:r>
      <w:r>
        <w:rPr>
          <w:rFonts w:hint="cs"/>
          <w:rtl/>
        </w:rPr>
        <w:t xml:space="preserve">. הערובה תינתן </w:t>
      </w:r>
      <w:r w:rsidRPr="000D46FB">
        <w:rPr>
          <w:rtl/>
        </w:rPr>
        <w:t xml:space="preserve">כאשר היבואן </w:t>
      </w:r>
      <w:r>
        <w:rPr>
          <w:rFonts w:hint="cs"/>
          <w:rtl/>
        </w:rPr>
        <w:t xml:space="preserve">הוכרז </w:t>
      </w:r>
      <w:r w:rsidRPr="000D46FB">
        <w:rPr>
          <w:rtl/>
        </w:rPr>
        <w:t>בסטטוס של מפר אמון (אלא אם כן נקבע לגביו שעד קבלת אישור הממונה</w:t>
      </w:r>
      <w:r>
        <w:rPr>
          <w:rFonts w:hint="cs"/>
          <w:rtl/>
        </w:rPr>
        <w:t>,</w:t>
      </w:r>
      <w:r w:rsidRPr="000D46FB">
        <w:rPr>
          <w:rtl/>
        </w:rPr>
        <w:t xml:space="preserve"> כלל לא יוכל לשחרר את הטובין מרשות המכס).</w:t>
      </w:r>
    </w:p>
  </w:footnote>
  <w:footnote w:id="31">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נציג המכון מזהה את הטובין שלגביו ניתן אישור לשחרור מותנה, ונוטל אותו לבדיקת עמידה בתקן הרשמי.</w:t>
      </w:r>
    </w:p>
  </w:footnote>
  <w:footnote w:id="32">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 xml:space="preserve">ראו </w:t>
      </w:r>
      <w:r w:rsidRPr="00506867">
        <w:rPr>
          <w:rtl/>
        </w:rPr>
        <w:t>הנחיות והוראות הממונה על התקינה לעניין י</w:t>
      </w:r>
      <w:r>
        <w:rPr>
          <w:rFonts w:hint="cs"/>
          <w:rtl/>
        </w:rPr>
        <w:t>י</w:t>
      </w:r>
      <w:r w:rsidRPr="00506867">
        <w:rPr>
          <w:rtl/>
        </w:rPr>
        <w:t>בוא טובין שחל עליהם תקן רשמי</w:t>
      </w:r>
      <w:r>
        <w:rPr>
          <w:rFonts w:hint="cs"/>
          <w:rtl/>
        </w:rPr>
        <w:t>, פ</w:t>
      </w:r>
      <w:r w:rsidRPr="00506867">
        <w:rPr>
          <w:rtl/>
        </w:rPr>
        <w:t>רק 5</w:t>
      </w:r>
      <w:r>
        <w:rPr>
          <w:rFonts w:hint="cs"/>
          <w:rtl/>
        </w:rPr>
        <w:t>, סעיף  3.4.8.4.</w:t>
      </w:r>
    </w:p>
  </w:footnote>
  <w:footnote w:id="33">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למעט מקרים שבהם לא ניתן היה לבצע בדיקה, כמו: גניבה או שריפה של הטובין או חדלות פירעו</w:t>
      </w:r>
      <w:r>
        <w:rPr>
          <w:rFonts w:hint="eastAsia"/>
          <w:rtl/>
        </w:rPr>
        <w:t>ן</w:t>
      </w:r>
      <w:r>
        <w:rPr>
          <w:rFonts w:hint="cs"/>
          <w:rtl/>
        </w:rPr>
        <w:t xml:space="preserve"> של הלקוח.</w:t>
      </w:r>
    </w:p>
  </w:footnote>
  <w:footnote w:id="34">
    <w:p w:rsidR="00500591" w:rsidP="00111E13">
      <w:pPr>
        <w:pStyle w:val="FootnoteText"/>
        <w:spacing w:line="269" w:lineRule="auto"/>
      </w:pPr>
      <w:r>
        <w:rPr>
          <w:rStyle w:val="FootnoteReference1"/>
        </w:rPr>
        <w:footnoteRef/>
      </w:r>
      <w:r>
        <w:rPr>
          <w:rtl/>
        </w:rPr>
        <w:t xml:space="preserve"> </w:t>
      </w:r>
      <w:r>
        <w:rPr>
          <w:rtl/>
        </w:rPr>
        <w:tab/>
      </w:r>
      <w:r>
        <w:rPr>
          <w:rFonts w:hint="cs"/>
          <w:rtl/>
        </w:rPr>
        <w:t>ממלא מקום מנהל אגף תעשייה.</w:t>
      </w:r>
    </w:p>
  </w:footnote>
  <w:footnote w:id="35">
    <w:p w:rsidR="00500591" w:rsidRPr="00BA53DC" w:rsidP="00111E13">
      <w:pPr>
        <w:pStyle w:val="FootnoteText"/>
        <w:spacing w:line="269" w:lineRule="auto"/>
      </w:pPr>
      <w:r>
        <w:rPr>
          <w:rStyle w:val="FootnoteReference1"/>
        </w:rPr>
        <w:footnoteRef/>
      </w:r>
      <w:r>
        <w:rPr>
          <w:rtl/>
        </w:rPr>
        <w:t xml:space="preserve"> </w:t>
      </w:r>
      <w:r>
        <w:rPr>
          <w:rtl/>
        </w:rPr>
        <w:tab/>
      </w:r>
      <w:r>
        <w:rPr>
          <w:rFonts w:hint="cs"/>
          <w:rtl/>
        </w:rPr>
        <w:t xml:space="preserve">פתלטים </w:t>
      </w:r>
      <w:r w:rsidRPr="00BA53DC">
        <w:rPr>
          <w:rtl/>
        </w:rPr>
        <w:t>הם קבוצת כימיקלים מעשי ידי אדם לשימוש בתעשיית ייצור הפלסטיקים, הממיסים ומוצרי הטיפוח</w:t>
      </w:r>
      <w:r>
        <w:rPr>
          <w:rFonts w:hint="cs"/>
          <w:rtl/>
        </w:rPr>
        <w:t>.</w:t>
      </w:r>
    </w:p>
  </w:footnote>
  <w:footnote w:id="36">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חוזה בתמורה קבועה, ובלא קשר לכמות העבודה המושקעת.</w:t>
      </w:r>
    </w:p>
  </w:footnote>
  <w:footnote w:id="37">
    <w:p w:rsidR="00500591" w:rsidP="00111E13">
      <w:pPr>
        <w:pStyle w:val="FootnoteText"/>
        <w:spacing w:line="269" w:lineRule="auto"/>
      </w:pPr>
      <w:r>
        <w:rPr>
          <w:rStyle w:val="FootnoteReference1"/>
        </w:rPr>
        <w:footnoteRef/>
      </w:r>
      <w:r>
        <w:rPr>
          <w:rtl/>
        </w:rPr>
        <w:t xml:space="preserve"> </w:t>
      </w:r>
      <w:r>
        <w:rPr>
          <w:rtl/>
        </w:rPr>
        <w:tab/>
      </w:r>
      <w:r>
        <w:rPr>
          <w:rFonts w:hint="cs"/>
          <w:rtl/>
        </w:rPr>
        <w:t>באגף הבניין נבדקו יתרות הכנסות מראש לשנים 2011 - 2012, מפני שביצוע העבודה באגף הבניין אורך שנים רבות שלא כמו באגף התעשייה.</w:t>
      </w:r>
    </w:p>
  </w:footnote>
  <w:footnote w:id="38">
    <w:p w:rsidR="00500591" w:rsidP="00111E13">
      <w:pPr>
        <w:pStyle w:val="FootnoteText"/>
        <w:spacing w:line="269" w:lineRule="auto"/>
      </w:pPr>
      <w:r>
        <w:rPr>
          <w:rStyle w:val="FootnoteReference1"/>
        </w:rPr>
        <w:footnoteRef/>
      </w:r>
      <w:r>
        <w:rPr>
          <w:rtl/>
        </w:rPr>
        <w:t xml:space="preserve"> </w:t>
      </w:r>
      <w:r>
        <w:rPr>
          <w:rtl/>
        </w:rPr>
        <w:tab/>
      </w:r>
      <w:r>
        <w:rPr>
          <w:rFonts w:hint="cs"/>
          <w:rtl/>
        </w:rPr>
        <w:t>קצין הכנסות הוא תפקיד חדש שהוגדר בטיוטת מדיניות ותפקידיו כוללים בקרה על הכנסות מראש.</w:t>
      </w:r>
    </w:p>
  </w:footnote>
  <w:footnote w:id="39">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 xml:space="preserve">מבקר המדינה, </w:t>
      </w:r>
      <w:r w:rsidRPr="00E949BB">
        <w:rPr>
          <w:rFonts w:hint="cs"/>
          <w:b/>
          <w:bCs/>
          <w:rtl/>
        </w:rPr>
        <w:t>קובץ דוחות ביקורת 2011</w:t>
      </w:r>
      <w:r>
        <w:rPr>
          <w:rFonts w:hint="cs"/>
          <w:rtl/>
        </w:rPr>
        <w:t xml:space="preserve"> "</w:t>
      </w:r>
      <w:r w:rsidRPr="00E949BB">
        <w:rPr>
          <w:rtl/>
        </w:rPr>
        <w:t>מכון התקנים הישראלי</w:t>
      </w:r>
      <w:r>
        <w:rPr>
          <w:rFonts w:hint="cs"/>
          <w:rtl/>
        </w:rPr>
        <w:t>". הנושא הועלה לראשונה בדוח מבקר המדינה בשנת 1991.</w:t>
      </w:r>
    </w:p>
  </w:footnote>
  <w:footnote w:id="40">
    <w:p w:rsidR="00500591" w:rsidRPr="00FE2A79" w:rsidP="00111E13">
      <w:pPr>
        <w:pStyle w:val="FootnoteText"/>
        <w:spacing w:line="269" w:lineRule="auto"/>
      </w:pPr>
      <w:r>
        <w:rPr>
          <w:rStyle w:val="FootnoteReference1"/>
        </w:rPr>
        <w:footnoteRef/>
      </w:r>
      <w:r>
        <w:rPr>
          <w:rtl/>
        </w:rPr>
        <w:t xml:space="preserve"> </w:t>
      </w:r>
      <w:r>
        <w:rPr>
          <w:rtl/>
        </w:rPr>
        <w:tab/>
      </w:r>
      <w:r w:rsidRPr="001923E3">
        <w:rPr>
          <w:rtl/>
        </w:rPr>
        <w:t xml:space="preserve">מבקר המדינה, </w:t>
      </w:r>
      <w:r w:rsidRPr="001923E3">
        <w:rPr>
          <w:rFonts w:hint="cs"/>
          <w:b/>
          <w:bCs/>
          <w:rtl/>
        </w:rPr>
        <w:t xml:space="preserve">דוח שנתי </w:t>
      </w:r>
      <w:r>
        <w:rPr>
          <w:rFonts w:hint="cs"/>
          <w:b/>
          <w:bCs/>
          <w:rtl/>
        </w:rPr>
        <w:t>67א</w:t>
      </w:r>
      <w:r w:rsidRPr="001923E3">
        <w:rPr>
          <w:rFonts w:hint="cs"/>
          <w:rtl/>
        </w:rPr>
        <w:t xml:space="preserve"> (</w:t>
      </w:r>
      <w:r>
        <w:rPr>
          <w:rFonts w:hint="cs"/>
          <w:rtl/>
        </w:rPr>
        <w:t>2017</w:t>
      </w:r>
      <w:r w:rsidRPr="001923E3">
        <w:rPr>
          <w:rFonts w:hint="cs"/>
          <w:rtl/>
        </w:rPr>
        <w:t>), "</w:t>
      </w:r>
      <w:r>
        <w:rPr>
          <w:rtl/>
        </w:rPr>
        <w:t>מכון התקנים</w:t>
      </w:r>
      <w:r>
        <w:rPr>
          <w:rFonts w:hint="cs"/>
          <w:rtl/>
        </w:rPr>
        <w:t xml:space="preserve"> </w:t>
      </w:r>
      <w:r>
        <w:rPr>
          <w:rtl/>
        </w:rPr>
        <w:t>סדרי מינהל וליקויים</w:t>
      </w:r>
      <w:r w:rsidRPr="001923E3">
        <w:rPr>
          <w:rFonts w:hint="cs"/>
          <w:rtl/>
        </w:rPr>
        <w:t>"</w:t>
      </w:r>
      <w:r>
        <w:rPr>
          <w:rFonts w:hint="cs"/>
          <w:rtl/>
        </w:rPr>
        <w:t>,</w:t>
      </w:r>
      <w:r w:rsidRPr="001923E3">
        <w:rPr>
          <w:rFonts w:hint="cs"/>
          <w:rtl/>
        </w:rPr>
        <w:t xml:space="preserve"> עמ' </w:t>
      </w:r>
      <w:r>
        <w:rPr>
          <w:rFonts w:hint="cs"/>
          <w:rtl/>
        </w:rPr>
        <w:t>825</w:t>
      </w:r>
      <w:r w:rsidRPr="001923E3">
        <w:rPr>
          <w:rFonts w:hint="cs"/>
          <w:rtl/>
        </w:rPr>
        <w:t>.</w:t>
      </w:r>
    </w:p>
  </w:footnote>
  <w:footnote w:id="41">
    <w:p w:rsidR="00500591" w:rsidP="00111E13">
      <w:pPr>
        <w:pStyle w:val="FootnoteText"/>
        <w:spacing w:line="269" w:lineRule="auto"/>
      </w:pPr>
      <w:r>
        <w:rPr>
          <w:rStyle w:val="FootnoteReference1"/>
        </w:rPr>
        <w:footnoteRef/>
      </w:r>
      <w:r>
        <w:rPr>
          <w:rtl/>
        </w:rPr>
        <w:t xml:space="preserve"> </w:t>
      </w:r>
      <w:r>
        <w:rPr>
          <w:rtl/>
        </w:rPr>
        <w:tab/>
      </w:r>
      <w:r>
        <w:rPr>
          <w:rFonts w:hint="cs"/>
          <w:rtl/>
        </w:rPr>
        <w:t xml:space="preserve">בשנת 2018 מספר יבואנים מפירי אמון עמד על 57. </w:t>
      </w:r>
    </w:p>
  </w:footnote>
  <w:footnote w:id="42">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 xml:space="preserve">פקודת היומן - ח' הכנסות מראש, ח' מע"ם עסקאות ; ז' לקוח. </w:t>
      </w:r>
    </w:p>
  </w:footnote>
  <w:footnote w:id="43">
    <w:p w:rsidR="00500591" w:rsidRPr="004A5D8B" w:rsidP="00111E13">
      <w:pPr>
        <w:pStyle w:val="FootnoteText"/>
        <w:spacing w:line="269" w:lineRule="auto"/>
      </w:pPr>
      <w:r>
        <w:rPr>
          <w:rStyle w:val="FootnoteReference1"/>
        </w:rPr>
        <w:footnoteRef/>
      </w:r>
      <w:r>
        <w:rPr>
          <w:rtl/>
        </w:rPr>
        <w:t xml:space="preserve"> </w:t>
      </w:r>
      <w:r>
        <w:rPr>
          <w:rtl/>
        </w:rPr>
        <w:tab/>
      </w:r>
      <w:r>
        <w:rPr>
          <w:rFonts w:hint="cs"/>
          <w:rtl/>
        </w:rPr>
        <w:t xml:space="preserve">ראו סעיף 24 </w:t>
      </w:r>
      <w:r w:rsidRPr="004A5D8B">
        <w:rPr>
          <w:rFonts w:hint="cs"/>
          <w:rtl/>
        </w:rPr>
        <w:t>א</w:t>
      </w:r>
      <w:r w:rsidRPr="004A5D8B">
        <w:rPr>
          <w:rFonts w:hint="cs"/>
        </w:rPr>
        <w:t>24</w:t>
      </w:r>
      <w:r w:rsidRPr="004A5D8B">
        <w:rPr>
          <w:rFonts w:hint="cs"/>
          <w:rtl/>
        </w:rPr>
        <w:t>א(א)</w:t>
      </w:r>
      <w:r>
        <w:rPr>
          <w:rFonts w:hint="cs"/>
          <w:rtl/>
        </w:rPr>
        <w:t xml:space="preserve"> ב</w:t>
      </w:r>
      <w:r w:rsidRPr="004A5D8B">
        <w:rPr>
          <w:rtl/>
        </w:rPr>
        <w:t xml:space="preserve">תקנות מס ערך מוסף, </w:t>
      </w:r>
      <w:r>
        <w:rPr>
          <w:rFonts w:hint="cs"/>
          <w:rtl/>
        </w:rPr>
        <w:t>ה</w:t>
      </w:r>
      <w:r w:rsidRPr="004A5D8B">
        <w:rPr>
          <w:rtl/>
        </w:rPr>
        <w:t>תשל"ו-1976</w:t>
      </w:r>
      <w:r>
        <w:rPr>
          <w:rFonts w:hint="cs"/>
          <w:rtl/>
        </w:rPr>
        <w:t>.</w:t>
      </w:r>
    </w:p>
  </w:footnote>
  <w:footnote w:id="44">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ראו סעיף 23א(3) ב</w:t>
      </w:r>
      <w:r w:rsidRPr="004A5D8B">
        <w:rPr>
          <w:rtl/>
        </w:rPr>
        <w:t xml:space="preserve">הוראות מס הכנסה (ניהול פנקסי חשבונות), </w:t>
      </w:r>
      <w:r>
        <w:rPr>
          <w:rFonts w:hint="cs"/>
          <w:rtl/>
        </w:rPr>
        <w:t>ה</w:t>
      </w:r>
      <w:r w:rsidRPr="004A5D8B">
        <w:rPr>
          <w:rtl/>
        </w:rPr>
        <w:t>תשל"ג-1973</w:t>
      </w:r>
      <w:r>
        <w:rPr>
          <w:rFonts w:hint="cs"/>
          <w:rtl/>
        </w:rPr>
        <w:t xml:space="preserve">. </w:t>
      </w:r>
    </w:p>
  </w:footnote>
  <w:footnote w:id="45">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 xml:space="preserve">בדוח הכספי בשנת 2018 היה שכר עבודה ונלוות הוא 258,445 מיליון ש"ח ובמכון הועסקו כ-960 עובדים. </w:t>
      </w:r>
    </w:p>
  </w:footnote>
  <w:footnote w:id="46">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הסכם המימון בין משרד האוצר לבין המכון נחתם ב-3.12.17.</w:t>
      </w:r>
    </w:p>
  </w:footnote>
  <w:footnote w:id="47">
    <w:p w:rsidR="00500591" w:rsidRPr="00573728" w:rsidP="00C74953">
      <w:pPr>
        <w:pStyle w:val="FootnoteText"/>
        <w:spacing w:line="269" w:lineRule="auto"/>
      </w:pPr>
      <w:r>
        <w:rPr>
          <w:rStyle w:val="FootnoteReference1"/>
        </w:rPr>
        <w:footnoteRef/>
      </w:r>
      <w:r>
        <w:rPr>
          <w:rtl/>
        </w:rPr>
        <w:t xml:space="preserve"> </w:t>
      </w:r>
      <w:r>
        <w:rPr>
          <w:rtl/>
        </w:rPr>
        <w:tab/>
      </w:r>
      <w:r w:rsidRPr="00573728">
        <w:rPr>
          <w:rtl/>
        </w:rPr>
        <w:t xml:space="preserve">כולל פנסיית גישור, מענק הסתגלות, מענק פרישה, </w:t>
      </w:r>
      <w:r w:rsidRPr="00573728">
        <w:rPr>
          <w:rFonts w:hint="cs"/>
          <w:rtl/>
        </w:rPr>
        <w:t>פדיון</w:t>
      </w:r>
      <w:r w:rsidRPr="00573728">
        <w:rPr>
          <w:rtl/>
        </w:rPr>
        <w:t xml:space="preserve"> ימי חופשה ומחלה</w:t>
      </w:r>
      <w:r>
        <w:rPr>
          <w:rFonts w:hint="cs"/>
          <w:rtl/>
        </w:rPr>
        <w:t>.</w:t>
      </w:r>
    </w:p>
  </w:footnote>
  <w:footnote w:id="48">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 xml:space="preserve">בנוסף, בשנת 2019 פרשו ארבעה עובדים נוספים בתכנית </w:t>
      </w:r>
      <w:r w:rsidRPr="00E56900">
        <w:rPr>
          <w:rtl/>
        </w:rPr>
        <w:t>פרישה מוקדמת</w:t>
      </w:r>
      <w:r>
        <w:rPr>
          <w:rFonts w:hint="cs"/>
          <w:rtl/>
        </w:rPr>
        <w:t>,</w:t>
      </w:r>
      <w:r w:rsidRPr="00E56900">
        <w:rPr>
          <w:rtl/>
        </w:rPr>
        <w:t xml:space="preserve"> בהתאם להסכם הקיבוצי המיוחד (בשנת 2017)</w:t>
      </w:r>
      <w:r>
        <w:rPr>
          <w:rFonts w:hint="cs"/>
          <w:rtl/>
        </w:rPr>
        <w:t>.</w:t>
      </w:r>
      <w:r w:rsidRPr="004D4958">
        <w:rPr>
          <w:rtl/>
        </w:rPr>
        <w:t xml:space="preserve"> </w:t>
      </w:r>
    </w:p>
  </w:footnote>
  <w:footnote w:id="49">
    <w:p w:rsidR="00500591" w:rsidRPr="00052278" w:rsidP="00111E13">
      <w:pPr>
        <w:pStyle w:val="FootnoteText"/>
        <w:spacing w:line="269" w:lineRule="auto"/>
        <w:rPr>
          <w:rtl/>
        </w:rPr>
      </w:pPr>
      <w:r>
        <w:rPr>
          <w:rStyle w:val="FootnoteReference1"/>
        </w:rPr>
        <w:footnoteRef/>
      </w:r>
      <w:r>
        <w:rPr>
          <w:rtl/>
        </w:rPr>
        <w:t xml:space="preserve"> </w:t>
      </w:r>
      <w:r>
        <w:rPr>
          <w:rtl/>
        </w:rPr>
        <w:tab/>
      </w:r>
      <w:r>
        <w:rPr>
          <w:rFonts w:hint="cs"/>
          <w:rtl/>
        </w:rPr>
        <w:t xml:space="preserve">תקנה </w:t>
      </w:r>
      <w:r w:rsidRPr="00901750">
        <w:rPr>
          <w:rtl/>
        </w:rPr>
        <w:t>42א</w:t>
      </w:r>
      <w:r>
        <w:rPr>
          <w:rFonts w:hint="cs"/>
          <w:szCs w:val="24"/>
          <w:rtl/>
        </w:rPr>
        <w:t xml:space="preserve"> </w:t>
      </w:r>
      <w:r>
        <w:rPr>
          <w:rFonts w:hint="cs"/>
          <w:rtl/>
        </w:rPr>
        <w:t>ל</w:t>
      </w:r>
      <w:r w:rsidRPr="00052278">
        <w:rPr>
          <w:rtl/>
        </w:rPr>
        <w:t>תקנות</w:t>
      </w:r>
      <w:r>
        <w:rPr>
          <w:rFonts w:hint="cs"/>
          <w:rtl/>
        </w:rPr>
        <w:t>.</w:t>
      </w:r>
    </w:p>
  </w:footnote>
  <w:footnote w:id="50">
    <w:p w:rsidR="00500591" w:rsidP="00111E13">
      <w:pPr>
        <w:pStyle w:val="FootnoteText"/>
        <w:spacing w:line="269" w:lineRule="auto"/>
      </w:pPr>
      <w:r>
        <w:rPr>
          <w:rStyle w:val="FootnoteReference1"/>
        </w:rPr>
        <w:footnoteRef/>
      </w:r>
      <w:r>
        <w:rPr>
          <w:rtl/>
        </w:rPr>
        <w:t xml:space="preserve"> </w:t>
      </w:r>
      <w:r>
        <w:rPr>
          <w:rtl/>
        </w:rPr>
        <w:tab/>
      </w:r>
      <w:r>
        <w:rPr>
          <w:rFonts w:hint="cs"/>
          <w:rtl/>
        </w:rPr>
        <w:t xml:space="preserve">ראו הוראות </w:t>
      </w:r>
      <w:r w:rsidRPr="002E345D">
        <w:rPr>
          <w:rtl/>
        </w:rPr>
        <w:t>תכ"ם 7.4.1.7 בעניין חוזה התקשרות, סעיף 2.2.1 בעניין עריכת מכרז</w:t>
      </w:r>
      <w:r>
        <w:rPr>
          <w:rFonts w:hint="cs"/>
          <w:rtl/>
        </w:rPr>
        <w:t>.</w:t>
      </w:r>
    </w:p>
  </w:footnote>
  <w:footnote w:id="51">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בנוהלי מכון התקנים אין התייחסות לתקופה שבה ניתן לפעול על פי מכרז.</w:t>
      </w:r>
    </w:p>
  </w:footnote>
  <w:footnote w:id="52">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 xml:space="preserve">מכרז </w:t>
      </w:r>
      <w:r w:rsidRPr="001B73D9">
        <w:rPr>
          <w:rtl/>
        </w:rPr>
        <w:t>ר/28/12</w:t>
      </w:r>
      <w:r w:rsidRPr="001B73D9">
        <w:rPr>
          <w:szCs w:val="24"/>
          <w:rtl/>
        </w:rPr>
        <w:t>.</w:t>
      </w:r>
    </w:p>
  </w:footnote>
  <w:footnote w:id="53">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אחת לא עמדה בתנאי הסף ואחת הוגשה באיחור.</w:t>
      </w:r>
    </w:p>
  </w:footnote>
  <w:footnote w:id="54">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 xml:space="preserve">מכרז </w:t>
      </w:r>
      <w:r w:rsidRPr="001B73D9">
        <w:rPr>
          <w:rtl/>
        </w:rPr>
        <w:t>ר/28/12</w:t>
      </w:r>
      <w:r>
        <w:rPr>
          <w:rFonts w:hint="cs"/>
          <w:rtl/>
        </w:rPr>
        <w:t>.</w:t>
      </w:r>
    </w:p>
  </w:footnote>
  <w:footnote w:id="55">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חברה ב' תפעל בנוסף על חברה א'.</w:t>
      </w:r>
      <w:r w:rsidRPr="005946E9">
        <w:rPr>
          <w:rtl/>
        </w:rPr>
        <w:t xml:space="preserve"> </w:t>
      </w:r>
      <w:r>
        <w:rPr>
          <w:rFonts w:hint="cs"/>
          <w:rtl/>
        </w:rPr>
        <w:t xml:space="preserve"> </w:t>
      </w:r>
    </w:p>
  </w:footnote>
  <w:footnote w:id="56">
    <w:p w:rsidR="00500591" w:rsidP="00111E13">
      <w:pPr>
        <w:pStyle w:val="FootnoteText"/>
        <w:spacing w:line="269" w:lineRule="auto"/>
      </w:pPr>
      <w:r>
        <w:rPr>
          <w:rStyle w:val="FootnoteReference1"/>
        </w:rPr>
        <w:footnoteRef/>
      </w:r>
      <w:r>
        <w:rPr>
          <w:rtl/>
        </w:rPr>
        <w:t xml:space="preserve"> </w:t>
      </w:r>
      <w:r>
        <w:rPr>
          <w:rtl/>
        </w:rPr>
        <w:tab/>
      </w:r>
      <w:r>
        <w:rPr>
          <w:rFonts w:hint="cs"/>
          <w:rtl/>
        </w:rPr>
        <w:t>בתא 6012/04.</w:t>
      </w:r>
    </w:p>
  </w:footnote>
  <w:footnote w:id="57">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בתא 6199/04, בתא 2201/08, בתא 2212/08.</w:t>
      </w:r>
    </w:p>
  </w:footnote>
  <w:footnote w:id="58">
    <w:p w:rsidR="00500591" w:rsidP="00111E13">
      <w:pPr>
        <w:pStyle w:val="FootnoteText"/>
        <w:spacing w:line="269" w:lineRule="auto"/>
        <w:rPr>
          <w:rtl/>
        </w:rPr>
      </w:pPr>
      <w:r>
        <w:rPr>
          <w:rStyle w:val="FootnoteReference1"/>
        </w:rPr>
        <w:footnoteRef/>
      </w:r>
      <w:r>
        <w:rPr>
          <w:rtl/>
        </w:rPr>
        <w:t xml:space="preserve"> </w:t>
      </w:r>
      <w:r>
        <w:rPr>
          <w:rtl/>
        </w:rPr>
        <w:tab/>
      </w:r>
      <w:r w:rsidRPr="00623457">
        <w:rPr>
          <w:rtl/>
        </w:rPr>
        <w:t>לפי סעיף 3(ז) לפקודת מס הכנסה</w:t>
      </w:r>
      <w:r>
        <w:rPr>
          <w:rFonts w:hint="cs"/>
          <w:rtl/>
        </w:rPr>
        <w:t xml:space="preserve"> </w:t>
      </w:r>
      <w:r w:rsidRPr="00623457">
        <w:rPr>
          <w:rtl/>
        </w:rPr>
        <w:t>"חבר בני אדם שבשנת המס ... שכל הכנסתו היתה פטורה ממס ... יהיה חייב על הסכומים שלהלן במס בשיעור של 90%, ללא זכות לפטור, לניכוי או לקיזוז כלשהם".</w:t>
      </w:r>
    </w:p>
  </w:footnote>
  <w:footnote w:id="59">
    <w:p w:rsidR="00500591" w:rsidP="00111E13">
      <w:pPr>
        <w:pStyle w:val="FootnoteText"/>
        <w:spacing w:line="269" w:lineRule="auto"/>
        <w:rPr>
          <w:rtl/>
        </w:rPr>
      </w:pPr>
      <w:r>
        <w:rPr>
          <w:rStyle w:val="FootnoteReference1"/>
        </w:rPr>
        <w:footnoteRef/>
      </w:r>
      <w:r>
        <w:rPr>
          <w:rtl/>
        </w:rPr>
        <w:t xml:space="preserve"> </w:t>
      </w:r>
      <w:r>
        <w:rPr>
          <w:rtl/>
        </w:rPr>
        <w:tab/>
      </w:r>
      <w:r w:rsidRPr="003A7A15">
        <w:rPr>
          <w:rtl/>
        </w:rPr>
        <w:t>המכולות שימשו למשרדים.</w:t>
      </w:r>
    </w:p>
  </w:footnote>
  <w:footnote w:id="60">
    <w:p w:rsidR="00500591" w:rsidRPr="008E4787" w:rsidP="00111E13">
      <w:pPr>
        <w:pStyle w:val="FootnoteText"/>
        <w:spacing w:line="269" w:lineRule="auto"/>
        <w:rPr>
          <w:rtl/>
        </w:rPr>
      </w:pPr>
      <w:r>
        <w:rPr>
          <w:rStyle w:val="FootnoteReference1"/>
        </w:rPr>
        <w:footnoteRef/>
      </w:r>
      <w:r>
        <w:rPr>
          <w:rtl/>
        </w:rPr>
        <w:t xml:space="preserve"> </w:t>
      </w:r>
      <w:r>
        <w:rPr>
          <w:rtl/>
        </w:rPr>
        <w:tab/>
      </w:r>
      <w:r w:rsidRPr="00FD6CD3">
        <w:rPr>
          <w:rtl/>
        </w:rPr>
        <w:t>חוות הדעת היא דוח רשמי המושפע הן מדרישות סטטוטוריות (כגון חוק החברות, התשנ"ט-1999 ותקנות ניירות ערך [דוחות כספיים שנתיים], התש"ע-2010) והן מתקני ביקורת של לשכת רואי החשבון בישראל.</w:t>
      </w:r>
    </w:p>
  </w:footnote>
  <w:footnote w:id="61">
    <w:p w:rsidR="00500591" w:rsidP="00111E13">
      <w:pPr>
        <w:pStyle w:val="FootnoteText"/>
        <w:spacing w:line="269" w:lineRule="auto"/>
      </w:pPr>
      <w:r>
        <w:rPr>
          <w:rStyle w:val="FootnoteReference1"/>
        </w:rPr>
        <w:footnoteRef/>
      </w:r>
      <w:r>
        <w:rPr>
          <w:rtl/>
        </w:rPr>
        <w:t xml:space="preserve"> </w:t>
      </w:r>
      <w:r>
        <w:rPr>
          <w:rtl/>
        </w:rPr>
        <w:tab/>
      </w:r>
      <w:r>
        <w:rPr>
          <w:rFonts w:hint="cs"/>
          <w:rtl/>
        </w:rPr>
        <w:t>כמשמעו בסעיף 13 לחוק מבקר המדינה התשי"ח-1958 [נוסח משולב].</w:t>
      </w:r>
    </w:p>
  </w:footnote>
  <w:footnote w:id="62">
    <w:p w:rsidR="00500591" w:rsidP="00C74953">
      <w:pPr>
        <w:pStyle w:val="FootnoteText"/>
        <w:spacing w:line="269" w:lineRule="auto"/>
        <w:rPr>
          <w:rtl/>
        </w:rPr>
      </w:pPr>
      <w:r>
        <w:rPr>
          <w:rStyle w:val="FootnoteReference1"/>
        </w:rPr>
        <w:footnoteRef/>
      </w:r>
      <w:r>
        <w:rPr>
          <w:rtl/>
        </w:rPr>
        <w:t xml:space="preserve"> </w:t>
      </w:r>
      <w:r>
        <w:rPr>
          <w:rtl/>
        </w:rPr>
        <w:tab/>
      </w:r>
      <w:r w:rsidRPr="009E1274">
        <w:rPr>
          <w:rtl/>
        </w:rPr>
        <w:t>או כל מפעל, מוסד, קרן או גוף אחר שהממשלה משתתפת בהנהלתו או שגוף מבוקר לפי סעיפים 9(2),(4),(5) ו-(6) משתתף בהנהלתם לגבי גופים מבוקרים לפי 9(8) היינו כל מפעל, מוסד, קרן או גוף אחר שגוף מבוקר לפי סעיפים 9(2),(4),(5) ו-(6) תומך בהם במישרין או בעקיפין - הנחיות יחולו רק אם מבקר המדינה פנה בכתב לרואה החשבון המבקר של האיגוד</w:t>
      </w:r>
      <w:r>
        <w:rPr>
          <w:rFonts w:hint="cs"/>
          <w:rtl/>
        </w:rPr>
        <w:t>.</w:t>
      </w:r>
      <w:r w:rsidRPr="00A43F72">
        <w:rPr>
          <w:rFonts w:hint="cs"/>
          <w:rtl/>
        </w:rPr>
        <w:t xml:space="preserve"> </w:t>
      </w:r>
      <w:r>
        <w:rPr>
          <w:rFonts w:hint="cs"/>
          <w:rtl/>
        </w:rPr>
        <w:t xml:space="preserve">לפי </w:t>
      </w:r>
      <w:r>
        <w:rPr>
          <w:rFonts w:eastAsiaTheme="majorEastAsia" w:hint="cs"/>
          <w:b/>
          <w:sz w:val="24"/>
          <w:rtl/>
        </w:rPr>
        <w:t>סעיף 9(5)</w:t>
      </w:r>
      <w:r>
        <w:rPr>
          <w:rFonts w:hint="cs"/>
          <w:rtl/>
        </w:rPr>
        <w:t xml:space="preserve"> או 9(7) לחוק מבקר המדינה.</w:t>
      </w:r>
    </w:p>
  </w:footnote>
  <w:footnote w:id="63">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 xml:space="preserve">לפי </w:t>
      </w:r>
      <w:r>
        <w:rPr>
          <w:rFonts w:eastAsiaTheme="majorEastAsia" w:hint="cs"/>
          <w:b/>
          <w:sz w:val="24"/>
          <w:rtl/>
        </w:rPr>
        <w:t>סעיף 9(5)</w:t>
      </w:r>
      <w:r>
        <w:rPr>
          <w:rFonts w:hint="cs"/>
          <w:rtl/>
        </w:rPr>
        <w:t xml:space="preserve"> או 9(7) לחוק מבקר המדינה.</w:t>
      </w:r>
    </w:p>
    <w:p w:rsidR="00500591" w:rsidP="00111E13">
      <w:pPr>
        <w:pStyle w:val="FootnoteText"/>
        <w:spacing w:line="269" w:lineRule="auto"/>
      </w:pPr>
    </w:p>
  </w:footnote>
  <w:footnote w:id="64">
    <w:p w:rsidR="00500591" w:rsidP="00111E13">
      <w:pPr>
        <w:pStyle w:val="FootnoteText"/>
        <w:spacing w:line="269" w:lineRule="auto"/>
      </w:pPr>
      <w:r>
        <w:rPr>
          <w:rStyle w:val="FootnoteReference1"/>
        </w:rPr>
        <w:footnoteRef/>
      </w:r>
      <w:r>
        <w:rPr>
          <w:rtl/>
        </w:rPr>
        <w:t xml:space="preserve"> </w:t>
      </w:r>
      <w:r>
        <w:rPr>
          <w:rtl/>
        </w:rPr>
        <w:tab/>
      </w:r>
      <w:r>
        <w:rPr>
          <w:rFonts w:hint="cs"/>
          <w:rtl/>
        </w:rPr>
        <w:t xml:space="preserve">ראו </w:t>
      </w:r>
      <w:r w:rsidRPr="00F25D08">
        <w:rPr>
          <w:rtl/>
        </w:rPr>
        <w:t>חוק העמותות, התש"ם-1980</w:t>
      </w:r>
      <w:r>
        <w:rPr>
          <w:rFonts w:hint="cs"/>
          <w:rtl/>
        </w:rPr>
        <w:t>,</w:t>
      </w:r>
      <w:r w:rsidRPr="00F25D08">
        <w:rPr>
          <w:rtl/>
        </w:rPr>
        <w:t xml:space="preserve"> </w:t>
      </w:r>
      <w:r>
        <w:rPr>
          <w:rtl/>
        </w:rPr>
        <w:t>סעיף 36(ד)</w:t>
      </w:r>
      <w:r>
        <w:rPr>
          <w:rFonts w:hint="cs"/>
          <w:rtl/>
        </w:rPr>
        <w:t>.</w:t>
      </w:r>
      <w:r w:rsidRPr="00F25D08">
        <w:rPr>
          <w:rtl/>
        </w:rPr>
        <w:t xml:space="preserve"> </w:t>
      </w:r>
    </w:p>
  </w:footnote>
  <w:footnote w:id="65">
    <w:p w:rsidR="00500591" w:rsidP="00111E13">
      <w:pPr>
        <w:pStyle w:val="FootnoteText"/>
        <w:spacing w:line="269" w:lineRule="auto"/>
      </w:pPr>
      <w:r>
        <w:rPr>
          <w:rStyle w:val="FootnoteReference1"/>
        </w:rPr>
        <w:footnoteRef/>
      </w:r>
      <w:r>
        <w:rPr>
          <w:rtl/>
        </w:rPr>
        <w:t xml:space="preserve"> </w:t>
      </w:r>
      <w:r>
        <w:rPr>
          <w:rtl/>
        </w:rPr>
        <w:tab/>
      </w:r>
      <w:r>
        <w:rPr>
          <w:rFonts w:hint="cs"/>
          <w:rtl/>
        </w:rPr>
        <w:t xml:space="preserve">ראו חוזר מס' ג1- 98/3 מעקב ותיאום בנושא דוחות כספיים, סעיף 1א משנת 1998 וחוזר מס' 2018-5-1 פרסום דוחות כספיים של החברות הממשלתיות לציבור, סעיף 4א ו- 4ג. </w:t>
      </w:r>
    </w:p>
  </w:footnote>
  <w:footnote w:id="66">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תקנות ניירות-ערך (דוחות תקופתיים ומידיים), התש"ל-1970, סעיף 7.</w:t>
      </w:r>
    </w:p>
  </w:footnote>
  <w:footnote w:id="67">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 xml:space="preserve">ראו </w:t>
      </w:r>
      <w:r w:rsidRPr="00D57AC0">
        <w:rPr>
          <w:rtl/>
        </w:rPr>
        <w:t xml:space="preserve">חוק יסודות התקציב, </w:t>
      </w:r>
      <w:r>
        <w:rPr>
          <w:rFonts w:hint="cs"/>
          <w:rtl/>
        </w:rPr>
        <w:t>סעיף 22(ב).</w:t>
      </w:r>
    </w:p>
  </w:footnote>
  <w:footnote w:id="68">
    <w:p w:rsidR="00500591" w:rsidP="00111E13">
      <w:pPr>
        <w:pStyle w:val="FootnoteText"/>
        <w:spacing w:line="269" w:lineRule="auto"/>
      </w:pPr>
      <w:r>
        <w:rPr>
          <w:rStyle w:val="FootnoteReference1"/>
        </w:rPr>
        <w:footnoteRef/>
      </w:r>
      <w:r>
        <w:rPr>
          <w:rtl/>
        </w:rPr>
        <w:t xml:space="preserve"> </w:t>
      </w:r>
      <w:r>
        <w:rPr>
          <w:rtl/>
        </w:rPr>
        <w:tab/>
      </w:r>
      <w:r>
        <w:rPr>
          <w:rFonts w:hint="cs"/>
          <w:rtl/>
        </w:rPr>
        <w:t xml:space="preserve">שם </w:t>
      </w:r>
      <w:r w:rsidRPr="00E56796">
        <w:rPr>
          <w:rFonts w:hint="eastAsia"/>
          <w:rtl/>
        </w:rPr>
        <w:t>סעיף</w:t>
      </w:r>
      <w:r w:rsidRPr="00E56796">
        <w:rPr>
          <w:rtl/>
        </w:rPr>
        <w:t xml:space="preserve"> 22(ד)</w:t>
      </w:r>
      <w:r>
        <w:rPr>
          <w:rFonts w:hint="cs"/>
          <w:rtl/>
        </w:rPr>
        <w:t>.</w:t>
      </w:r>
    </w:p>
  </w:footnote>
  <w:footnote w:id="69">
    <w:p w:rsidR="00500591" w:rsidRPr="00376CFE" w:rsidP="00111E13">
      <w:pPr>
        <w:pStyle w:val="FootnoteText"/>
        <w:spacing w:line="269" w:lineRule="auto"/>
        <w:rPr>
          <w:rtl/>
        </w:rPr>
      </w:pPr>
      <w:r>
        <w:rPr>
          <w:rStyle w:val="FootnoteReference1"/>
        </w:rPr>
        <w:footnoteRef/>
      </w:r>
      <w:r>
        <w:rPr>
          <w:rtl/>
        </w:rPr>
        <w:t xml:space="preserve"> </w:t>
      </w:r>
      <w:r>
        <w:rPr>
          <w:rtl/>
        </w:rPr>
        <w:tab/>
      </w:r>
      <w:r w:rsidRPr="00376CFE">
        <w:rPr>
          <w:rtl/>
        </w:rPr>
        <w:t>ראו חוק העמותות</w:t>
      </w:r>
      <w:r>
        <w:rPr>
          <w:rFonts w:hint="cs"/>
          <w:rtl/>
        </w:rPr>
        <w:t>,</w:t>
      </w:r>
      <w:r w:rsidRPr="00376CFE">
        <w:rPr>
          <w:rtl/>
        </w:rPr>
        <w:t xml:space="preserve"> סעיף 39(א).</w:t>
      </w:r>
    </w:p>
  </w:footnote>
  <w:footnote w:id="70">
    <w:p w:rsidR="00500591" w:rsidP="00111E13">
      <w:pPr>
        <w:pStyle w:val="FootnoteText"/>
        <w:spacing w:line="269" w:lineRule="auto"/>
      </w:pPr>
      <w:r>
        <w:rPr>
          <w:rStyle w:val="FootnoteReference1"/>
        </w:rPr>
        <w:footnoteRef/>
      </w:r>
      <w:r>
        <w:rPr>
          <w:rtl/>
        </w:rPr>
        <w:t xml:space="preserve"> </w:t>
      </w:r>
      <w:r>
        <w:rPr>
          <w:rtl/>
        </w:rPr>
        <w:tab/>
      </w:r>
      <w:r>
        <w:rPr>
          <w:rFonts w:hint="cs"/>
          <w:rtl/>
        </w:rPr>
        <w:t xml:space="preserve">ראו תקנה 10(א). </w:t>
      </w:r>
    </w:p>
  </w:footnote>
  <w:footnote w:id="71">
    <w:p w:rsidR="00500591" w:rsidP="00111E13">
      <w:pPr>
        <w:pStyle w:val="FootnoteText"/>
        <w:spacing w:line="269" w:lineRule="auto"/>
      </w:pPr>
      <w:r>
        <w:rPr>
          <w:rStyle w:val="FootnoteReference1"/>
        </w:rPr>
        <w:footnoteRef/>
      </w:r>
      <w:r>
        <w:rPr>
          <w:rtl/>
        </w:rPr>
        <w:t xml:space="preserve"> </w:t>
      </w:r>
      <w:r>
        <w:rPr>
          <w:rtl/>
        </w:rPr>
        <w:tab/>
      </w:r>
      <w:r w:rsidRPr="00DB4108">
        <w:rPr>
          <w:rtl/>
        </w:rPr>
        <w:t xml:space="preserve">המערכת </w:t>
      </w:r>
      <w:r>
        <w:rPr>
          <w:rFonts w:hint="cs"/>
          <w:rtl/>
        </w:rPr>
        <w:t>ה</w:t>
      </w:r>
      <w:r>
        <w:rPr>
          <w:rtl/>
        </w:rPr>
        <w:t>עובדת עם נתוני</w:t>
      </w:r>
      <w:r>
        <w:rPr>
          <w:rFonts w:hint="cs"/>
          <w:rtl/>
        </w:rPr>
        <w:t xml:space="preserve"> </w:t>
      </w:r>
      <w:r w:rsidRPr="00DB4108">
        <w:rPr>
          <w:rtl/>
        </w:rPr>
        <w:t>האמ</w:t>
      </w:r>
      <w:r>
        <w:rPr>
          <w:rFonts w:hint="cs"/>
          <w:rtl/>
        </w:rPr>
        <w:t>ת.</w:t>
      </w:r>
    </w:p>
  </w:footnote>
  <w:footnote w:id="72">
    <w:p w:rsidR="00500591" w:rsidP="00111E13">
      <w:pPr>
        <w:pStyle w:val="FootnoteText"/>
        <w:spacing w:line="269" w:lineRule="auto"/>
      </w:pPr>
      <w:r>
        <w:rPr>
          <w:rStyle w:val="FootnoteReference1"/>
        </w:rPr>
        <w:footnoteRef/>
      </w:r>
      <w:r>
        <w:rPr>
          <w:rtl/>
        </w:rPr>
        <w:t xml:space="preserve"> </w:t>
      </w:r>
      <w:r>
        <w:rPr>
          <w:rtl/>
        </w:rPr>
        <w:tab/>
      </w:r>
      <w:r>
        <w:rPr>
          <w:rFonts w:hint="cs"/>
          <w:rtl/>
        </w:rPr>
        <w:t>ראו סעיף 60 בתקן ביקורת 93 של לשכת רואי חשבון בישראל בדבר הבנה של הגוף המבוקר וסביבתו, והערכת הסיכונים המתייחסים להצגה מוטעית מהותית.</w:t>
      </w:r>
    </w:p>
  </w:footnote>
  <w:footnote w:id="73">
    <w:p w:rsidR="00500591" w:rsidP="00111E13">
      <w:pPr>
        <w:pStyle w:val="FootnoteText"/>
        <w:spacing w:line="269" w:lineRule="auto"/>
        <w:rPr>
          <w:rtl/>
        </w:rPr>
      </w:pPr>
      <w:r>
        <w:rPr>
          <w:rStyle w:val="FootnoteReference1"/>
        </w:rPr>
        <w:footnoteRef/>
      </w:r>
      <w:r>
        <w:rPr>
          <w:rtl/>
        </w:rPr>
        <w:t xml:space="preserve"> </w:t>
      </w:r>
      <w:r>
        <w:rPr>
          <w:rtl/>
        </w:rPr>
        <w:tab/>
      </w:r>
      <w:r>
        <w:rPr>
          <w:rFonts w:hint="cs"/>
          <w:rtl/>
        </w:rPr>
        <w:t xml:space="preserve">מערכת </w:t>
      </w:r>
      <w:r>
        <w:rPr>
          <w:rFonts w:hint="cs"/>
        </w:rPr>
        <w:t>P</w:t>
      </w:r>
      <w:r>
        <w:t>riority</w:t>
      </w:r>
      <w:r>
        <w:rPr>
          <w:rFonts w:hint="cs"/>
          <w:rtl/>
        </w:rPr>
        <w:t xml:space="preserve"> שהיא מערכת </w:t>
      </w:r>
      <w:r>
        <w:rPr>
          <w:rFonts w:hint="cs"/>
        </w:rPr>
        <w:t>ERP</w:t>
      </w:r>
      <w:r>
        <w:rPr>
          <w:rFonts w:hint="cs"/>
          <w:rtl/>
        </w:rPr>
        <w:t xml:space="preserve"> לניהול כספי ארגוני.</w:t>
      </w:r>
    </w:p>
  </w:footnote>
  <w:footnote w:id="74">
    <w:p w:rsidR="00500591" w:rsidP="00111E13">
      <w:pPr>
        <w:pStyle w:val="FootnoteText"/>
        <w:spacing w:line="269" w:lineRule="auto"/>
      </w:pPr>
      <w:r>
        <w:rPr>
          <w:rStyle w:val="FootnoteReference1"/>
        </w:rPr>
        <w:footnoteRef/>
      </w:r>
      <w:r>
        <w:rPr>
          <w:rtl/>
        </w:rPr>
        <w:t xml:space="preserve"> </w:t>
      </w:r>
      <w:r>
        <w:rPr>
          <w:rtl/>
        </w:rPr>
        <w:tab/>
      </w:r>
      <w:r>
        <w:rPr>
          <w:rFonts w:hint="cs"/>
          <w:rtl/>
        </w:rPr>
        <w:t xml:space="preserve">גזברות, הנהלת </w:t>
      </w:r>
      <w:r w:rsidRPr="00860E24">
        <w:rPr>
          <w:rFonts w:hint="cs"/>
          <w:rtl/>
        </w:rPr>
        <w:t>חשבונות, רכש, אנשים שעובדים בא</w:t>
      </w:r>
      <w:r>
        <w:rPr>
          <w:rFonts w:hint="cs"/>
          <w:rtl/>
        </w:rPr>
        <w:t>ג</w:t>
      </w:r>
      <w:r w:rsidRPr="00860E24">
        <w:rPr>
          <w:rFonts w:hint="cs"/>
          <w:rtl/>
        </w:rPr>
        <w:t>פי</w:t>
      </w:r>
      <w:r>
        <w:rPr>
          <w:rFonts w:hint="cs"/>
          <w:rtl/>
        </w:rPr>
        <w:t xml:space="preserve"> </w:t>
      </w:r>
      <w:r w:rsidRPr="00860E24">
        <w:rPr>
          <w:rFonts w:hint="cs"/>
          <w:rtl/>
        </w:rPr>
        <w:t>המכון ויש להם גישה למערכת של</w:t>
      </w:r>
      <w:r>
        <w:rPr>
          <w:rFonts w:hint="cs"/>
          <w:rtl/>
        </w:rPr>
        <w:t xml:space="preserve"> פריוריטי.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0591" w:rsidP="003F0073">
    <w:pPr>
      <w:pStyle w:val="Header"/>
      <w:jc w:val="center"/>
    </w:pPr>
    <w:r>
      <w:rPr>
        <w:rtl/>
      </w:rPr>
      <w:t xml:space="preserve"> - </w:t>
    </w:r>
    <w:r>
      <w:rPr>
        <w:rtl/>
      </w:rPr>
      <w:fldChar w:fldCharType="begin"/>
    </w:r>
    <w:r>
      <w:rPr>
        <w:rtl/>
      </w:rPr>
      <w:instrText xml:space="preserve"> </w:instrText>
    </w:r>
    <w:r>
      <w:instrText>PAGE</w:instrText>
    </w:r>
    <w:r>
      <w:rPr>
        <w:rtl/>
      </w:rPr>
      <w:instrText xml:space="preserve">  \* </w:instrText>
    </w:r>
    <w:r>
      <w:instrText>MERGEFORMAT</w:instrText>
    </w:r>
    <w:r>
      <w:rPr>
        <w:rtl/>
      </w:rPr>
      <w:instrText xml:space="preserve"> </w:instrText>
    </w:r>
    <w:r>
      <w:rPr>
        <w:rtl/>
      </w:rPr>
      <w:fldChar w:fldCharType="separate"/>
    </w:r>
    <w:r w:rsidR="008D0868">
      <w:rPr>
        <w:noProof/>
        <w:rtl/>
      </w:rPr>
      <w:t>53</w:t>
    </w:r>
    <w:r>
      <w:rPr>
        <w:rtl/>
      </w:rPr>
      <w:fldChar w:fldCharType="end"/>
    </w:r>
    <w:r>
      <w:t xml:space="preserve"> - </w:t>
    </w:r>
  </w:p>
  <w:p w:rsidR="00500591" w:rsidP="00C849FB">
    <w:pPr>
      <w:tabs>
        <w:tab w:val="center" w:pos="4153"/>
        <w:tab w:val="right" w:pos="8306"/>
      </w:tabs>
      <w:spacing w:before="120" w:line="240" w:lineRule="auto"/>
      <w:ind w:left="-994"/>
      <w:jc w:val="right"/>
    </w:pPr>
    <w:r>
      <w:rPr>
        <w:rFonts w:hint="cs"/>
        <w:noProof/>
        <w:sz w:val="26"/>
        <w:szCs w:val="26"/>
        <w:rtl/>
      </w:rPr>
      <w:t>דוח 71א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0591" w:rsidP="00C849FB">
    <w:pPr>
      <w:tabs>
        <w:tab w:val="center" w:pos="4153"/>
        <w:tab w:val="right" w:pos="8306"/>
      </w:tabs>
      <w:spacing w:before="120" w:line="240" w:lineRule="auto"/>
      <w:ind w:left="-994"/>
      <w:jc w:val="right"/>
    </w:pPr>
    <w:r>
      <w:rPr>
        <w:rFonts w:hint="cs"/>
        <w:noProof/>
        <w:sz w:val="26"/>
        <w:szCs w:val="26"/>
        <w:rtl/>
      </w:rPr>
      <w:t>דוח 71א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85pt;height:383.85pt" o:bullet="t">
        <v:imagedata r:id="rId1" o:title="light-bulb"/>
      </v:shape>
    </w:pict>
  </w:numPicBullet>
  <w:abstractNum w:abstractNumId="0">
    <w:nsid w:val="00DD456C"/>
    <w:multiLevelType w:val="hybridMultilevel"/>
    <w:tmpl w:val="D4127246"/>
    <w:lvl w:ilvl="0">
      <w:start w:val="1"/>
      <w:numFmt w:val="decimal"/>
      <w:lvlText w:val="%1."/>
      <w:lvlJc w:val="left"/>
      <w:pPr>
        <w:ind w:left="360" w:hanging="360"/>
      </w:pPr>
      <w:rPr>
        <w:rFonts w:asciiTheme="majorBidi" w:hAnsiTheme="majorBidi" w:cstheme="majorBidi" w:hint="default"/>
        <w:b/>
        <w:bCs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4811FB"/>
    <w:multiLevelType w:val="hybridMultilevel"/>
    <w:tmpl w:val="D2D245F8"/>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234BC6"/>
    <w:multiLevelType w:val="hybridMultilevel"/>
    <w:tmpl w:val="C49AEEB2"/>
    <w:lvl w:ilvl="0">
      <w:start w:val="1"/>
      <w:numFmt w:val="decimal"/>
      <w:lvlText w:val="%1."/>
      <w:lvlJc w:val="left"/>
      <w:pPr>
        <w:ind w:left="672" w:hanging="360"/>
      </w:pPr>
      <w:rPr>
        <w:rFonts w:eastAsiaTheme="majorEastAsia" w:hint="default"/>
        <w:sz w:val="24"/>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3">
    <w:nsid w:val="0A5F17C8"/>
    <w:multiLevelType w:val="hybridMultilevel"/>
    <w:tmpl w:val="0910E4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ED5BFF"/>
    <w:multiLevelType w:val="hybridMultilevel"/>
    <w:tmpl w:val="68AAC1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795730"/>
    <w:multiLevelType w:val="hybridMultilevel"/>
    <w:tmpl w:val="D466C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8164DD"/>
    <w:multiLevelType w:val="hybridMultilevel"/>
    <w:tmpl w:val="65DC0490"/>
    <w:lvl w:ilvl="0">
      <w:start w:val="1"/>
      <w:numFmt w:val="bullet"/>
      <w:lvlText w:val=""/>
      <w:lvlJc w:val="left"/>
      <w:pPr>
        <w:ind w:left="360" w:hanging="360"/>
      </w:pPr>
      <w:rPr>
        <w:rFonts w:ascii="Wingdings" w:hAnsi="Wingdings" w:cs="Wingdings" w:hint="default"/>
        <w:b/>
        <w:i w:val="0"/>
        <w:caps w:val="0"/>
        <w:strike w:val="0"/>
        <w:dstrike w:val="0"/>
        <w:vanish w:val="0"/>
        <w:color w:val="00B05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12733E6"/>
    <w:multiLevelType w:val="hybridMultilevel"/>
    <w:tmpl w:val="628E6A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AD1429"/>
    <w:multiLevelType w:val="hybridMultilevel"/>
    <w:tmpl w:val="890063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1B08C5"/>
    <w:multiLevelType w:val="hybridMultilevel"/>
    <w:tmpl w:val="3E0CE31E"/>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F956E6"/>
    <w:multiLevelType w:val="hybridMultilevel"/>
    <w:tmpl w:val="D5547F74"/>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7B4850"/>
    <w:multiLevelType w:val="hybridMultilevel"/>
    <w:tmpl w:val="191CAB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021A65"/>
    <w:multiLevelType w:val="hybridMultilevel"/>
    <w:tmpl w:val="6ED8E35C"/>
    <w:lvl w:ilvl="0">
      <w:start w:val="1"/>
      <w:numFmt w:val="hebrew1"/>
      <w:lvlText w:val="%1."/>
      <w:lvlJc w:val="left"/>
      <w:pPr>
        <w:ind w:left="720" w:hanging="360"/>
      </w:pPr>
      <w:rPr>
        <w:rFonts w:ascii="Times New Roman" w:hAnsi="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1A0ACC"/>
    <w:multiLevelType w:val="hybridMultilevel"/>
    <w:tmpl w:val="1D246A80"/>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nsid w:val="1B537EBB"/>
    <w:multiLevelType w:val="hybridMultilevel"/>
    <w:tmpl w:val="A9C09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C20410A"/>
    <w:multiLevelType w:val="hybridMultilevel"/>
    <w:tmpl w:val="C00ADD80"/>
    <w:lvl w:ilvl="0">
      <w:start w:val="9"/>
      <w:numFmt w:val="bullet"/>
      <w:lvlText w:val="-"/>
      <w:lvlJc w:val="left"/>
      <w:pPr>
        <w:ind w:left="720" w:hanging="360"/>
      </w:pPr>
      <w:rPr>
        <w:rFonts w:ascii="Times New Roman" w:hAnsi="Times New Roman" w:eastAsiaTheme="minorHAnsi"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280CA6"/>
    <w:multiLevelType w:val="hybridMultilevel"/>
    <w:tmpl w:val="1DDE4E62"/>
    <w:lvl w:ilvl="0">
      <w:start w:val="1"/>
      <w:numFmt w:val="hebrew1"/>
      <w:lvlText w:val="%1."/>
      <w:lvlJc w:val="left"/>
      <w:pPr>
        <w:ind w:left="720" w:hanging="360"/>
      </w:pPr>
      <w:rPr>
        <w:rFonts w:ascii="Times New Roman" w:hAnsi="Times New Roman" w:eastAsiaTheme="minorHAnsi" w:cs="David"/>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BA6D18"/>
    <w:multiLevelType w:val="hybridMultilevel"/>
    <w:tmpl w:val="1D246A80"/>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8">
    <w:nsid w:val="24150111"/>
    <w:multiLevelType w:val="hybridMultilevel"/>
    <w:tmpl w:val="6FB634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5335C9A"/>
    <w:multiLevelType w:val="hybridMultilevel"/>
    <w:tmpl w:val="E03E2F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7F23804"/>
    <w:multiLevelType w:val="hybridMultilevel"/>
    <w:tmpl w:val="040804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CFC7B85"/>
    <w:multiLevelType w:val="hybridMultilevel"/>
    <w:tmpl w:val="E49607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D5A0F84"/>
    <w:multiLevelType w:val="hybridMultilevel"/>
    <w:tmpl w:val="27207990"/>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50115C"/>
    <w:multiLevelType w:val="hybridMultilevel"/>
    <w:tmpl w:val="93F2437C"/>
    <w:lvl w:ilvl="0">
      <w:start w:val="1"/>
      <w:numFmt w:val="decimal"/>
      <w:lvlText w:val="%1."/>
      <w:lvlJc w:val="left"/>
      <w:pPr>
        <w:ind w:left="359" w:hanging="360"/>
      </w:pPr>
      <w:rPr>
        <w:rFonts w:hint="default"/>
        <w:b w:val="0"/>
        <w:bCs w:val="0"/>
        <w:sz w:val="24"/>
      </w:rPr>
    </w:lvl>
    <w:lvl w:ilvl="1" w:tentative="1">
      <w:start w:val="1"/>
      <w:numFmt w:val="lowerLetter"/>
      <w:lvlText w:val="%2."/>
      <w:lvlJc w:val="left"/>
      <w:pPr>
        <w:ind w:left="1079" w:hanging="360"/>
      </w:pPr>
    </w:lvl>
    <w:lvl w:ilvl="2" w:tentative="1">
      <w:start w:val="1"/>
      <w:numFmt w:val="lowerRoman"/>
      <w:lvlText w:val="%3."/>
      <w:lvlJc w:val="right"/>
      <w:pPr>
        <w:ind w:left="1799" w:hanging="180"/>
      </w:pPr>
    </w:lvl>
    <w:lvl w:ilvl="3" w:tentative="1">
      <w:start w:val="1"/>
      <w:numFmt w:val="decimal"/>
      <w:lvlText w:val="%4."/>
      <w:lvlJc w:val="left"/>
      <w:pPr>
        <w:ind w:left="2519" w:hanging="360"/>
      </w:pPr>
    </w:lvl>
    <w:lvl w:ilvl="4" w:tentative="1">
      <w:start w:val="1"/>
      <w:numFmt w:val="lowerLetter"/>
      <w:lvlText w:val="%5."/>
      <w:lvlJc w:val="left"/>
      <w:pPr>
        <w:ind w:left="3239" w:hanging="360"/>
      </w:pPr>
    </w:lvl>
    <w:lvl w:ilvl="5" w:tentative="1">
      <w:start w:val="1"/>
      <w:numFmt w:val="lowerRoman"/>
      <w:lvlText w:val="%6."/>
      <w:lvlJc w:val="right"/>
      <w:pPr>
        <w:ind w:left="3959" w:hanging="180"/>
      </w:pPr>
    </w:lvl>
    <w:lvl w:ilvl="6" w:tentative="1">
      <w:start w:val="1"/>
      <w:numFmt w:val="decimal"/>
      <w:lvlText w:val="%7."/>
      <w:lvlJc w:val="left"/>
      <w:pPr>
        <w:ind w:left="4679" w:hanging="360"/>
      </w:pPr>
    </w:lvl>
    <w:lvl w:ilvl="7" w:tentative="1">
      <w:start w:val="1"/>
      <w:numFmt w:val="lowerLetter"/>
      <w:lvlText w:val="%8."/>
      <w:lvlJc w:val="left"/>
      <w:pPr>
        <w:ind w:left="5399" w:hanging="360"/>
      </w:pPr>
    </w:lvl>
    <w:lvl w:ilvl="8" w:tentative="1">
      <w:start w:val="1"/>
      <w:numFmt w:val="lowerRoman"/>
      <w:lvlText w:val="%9."/>
      <w:lvlJc w:val="right"/>
      <w:pPr>
        <w:ind w:left="6119" w:hanging="180"/>
      </w:pPr>
    </w:lvl>
  </w:abstractNum>
  <w:abstractNum w:abstractNumId="24">
    <w:nsid w:val="31F6738C"/>
    <w:multiLevelType w:val="hybridMultilevel"/>
    <w:tmpl w:val="A2448D5A"/>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4CB0BD8"/>
    <w:multiLevelType w:val="hybridMultilevel"/>
    <w:tmpl w:val="9A4E50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F63A3A"/>
    <w:multiLevelType w:val="hybridMultilevel"/>
    <w:tmpl w:val="E7568A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AC12B75"/>
    <w:multiLevelType w:val="hybridMultilevel"/>
    <w:tmpl w:val="B13E33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FD6457B"/>
    <w:multiLevelType w:val="hybridMultilevel"/>
    <w:tmpl w:val="344EDB6C"/>
    <w:lvl w:ilvl="0">
      <w:start w:val="1"/>
      <w:numFmt w:val="bullet"/>
      <w:lvlText w:val=""/>
      <w:lvlPicBulletId w:val="0"/>
      <w:lvlJc w:val="left"/>
      <w:pPr>
        <w:ind w:left="360" w:hanging="360"/>
      </w:pPr>
      <w:rPr>
        <w:rFonts w:ascii="Symbol" w:hAnsi="Symbol" w:hint="default"/>
        <w:b/>
        <w:bCs/>
        <w:i w:val="0"/>
        <w:iCs w:val="0"/>
        <w:color w:val="auto"/>
        <w:position w:val="-6"/>
        <w:sz w:val="40"/>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3F71DF0"/>
    <w:multiLevelType w:val="hybridMultilevel"/>
    <w:tmpl w:val="5E36A8AC"/>
    <w:lvl w:ilvl="0">
      <w:start w:val="2018"/>
      <w:numFmt w:val="bullet"/>
      <w:lvlText w:val="-"/>
      <w:lvlJc w:val="left"/>
      <w:pPr>
        <w:ind w:left="360" w:hanging="360"/>
      </w:pPr>
      <w:rPr>
        <w:rFonts w:ascii="Times New Roman" w:hAnsi="Times New Roman" w:eastAsiaTheme="minorHAnsi" w:cs="David"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30">
    <w:nsid w:val="460E4409"/>
    <w:multiLevelType w:val="hybridMultilevel"/>
    <w:tmpl w:val="F4B8F7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6A86706"/>
    <w:multiLevelType w:val="hybridMultilevel"/>
    <w:tmpl w:val="A76A2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D0C19CC"/>
    <w:multiLevelType w:val="multilevel"/>
    <w:tmpl w:val="98A21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4E75328A"/>
    <w:multiLevelType w:val="hybridMultilevel"/>
    <w:tmpl w:val="B7CCA5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FC86FEB"/>
    <w:multiLevelType w:val="hybridMultilevel"/>
    <w:tmpl w:val="9842ABDE"/>
    <w:lvl w:ilvl="0">
      <w:start w:val="1"/>
      <w:numFmt w:val="decimal"/>
      <w:lvlText w:val="%1."/>
      <w:lvlJc w:val="left"/>
      <w:pPr>
        <w:ind w:left="36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04A5CCF"/>
    <w:multiLevelType w:val="hybridMultilevel"/>
    <w:tmpl w:val="987AE9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0656EC0"/>
    <w:multiLevelType w:val="hybridMultilevel"/>
    <w:tmpl w:val="B2CA5D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BEB22C3"/>
    <w:multiLevelType w:val="hybridMultilevel"/>
    <w:tmpl w:val="70B89A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DBF213C"/>
    <w:multiLevelType w:val="hybridMultilevel"/>
    <w:tmpl w:val="82B863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DF95A2F"/>
    <w:multiLevelType w:val="hybridMultilevel"/>
    <w:tmpl w:val="7FFC64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FAD3F9A"/>
    <w:multiLevelType w:val="hybridMultilevel"/>
    <w:tmpl w:val="BA061694"/>
    <w:lvl w:ilvl="0">
      <w:start w:val="1"/>
      <w:numFmt w:val="decimal"/>
      <w:lvlText w:val="%1."/>
      <w:lvlJc w:val="left"/>
      <w:pPr>
        <w:ind w:left="720" w:hanging="360"/>
      </w:pPr>
      <w:rPr>
        <w:rFonts w:eastAsiaTheme="majorEastAsia"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03B02B8"/>
    <w:multiLevelType w:val="hybridMultilevel"/>
    <w:tmpl w:val="4FEEBCB2"/>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1C176F0"/>
    <w:multiLevelType w:val="hybridMultilevel"/>
    <w:tmpl w:val="2C0655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3B15095"/>
    <w:multiLevelType w:val="hybridMultilevel"/>
    <w:tmpl w:val="043258A2"/>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6C6A6A67"/>
    <w:multiLevelType w:val="hybridMultilevel"/>
    <w:tmpl w:val="1A1861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0360708"/>
    <w:multiLevelType w:val="hybridMultilevel"/>
    <w:tmpl w:val="DC100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1AD59E4"/>
    <w:multiLevelType w:val="hybridMultilevel"/>
    <w:tmpl w:val="60B4724E"/>
    <w:lvl w:ilvl="0">
      <w:start w:val="2"/>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8">
    <w:nsid w:val="744D6EB5"/>
    <w:multiLevelType w:val="hybridMultilevel"/>
    <w:tmpl w:val="B0309438"/>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4C3398D"/>
    <w:multiLevelType w:val="hybridMultilevel"/>
    <w:tmpl w:val="A50A16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51038FE"/>
    <w:multiLevelType w:val="hybridMultilevel"/>
    <w:tmpl w:val="C0AE4A8C"/>
    <w:lvl w:ilvl="0">
      <w:start w:val="4"/>
      <w:numFmt w:val="decimal"/>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51">
    <w:nsid w:val="7581201A"/>
    <w:multiLevelType w:val="hybridMultilevel"/>
    <w:tmpl w:val="20FEF5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5E51714"/>
    <w:multiLevelType w:val="hybridMultilevel"/>
    <w:tmpl w:val="603EA7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616704C"/>
    <w:multiLevelType w:val="hybridMultilevel"/>
    <w:tmpl w:val="D2D245F8"/>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9C672BC"/>
    <w:multiLevelType w:val="hybridMultilevel"/>
    <w:tmpl w:val="41F235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AC51BA8"/>
    <w:multiLevelType w:val="hybridMultilevel"/>
    <w:tmpl w:val="3FBEA6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D434DBE"/>
    <w:multiLevelType w:val="hybridMultilevel"/>
    <w:tmpl w:val="5622F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D8067A8"/>
    <w:multiLevelType w:val="hybridMultilevel"/>
    <w:tmpl w:val="67AEF4E2"/>
    <w:lvl w:ilvl="0">
      <w:start w:val="1"/>
      <w:numFmt w:val="hebrew1"/>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7FB22168"/>
    <w:multiLevelType w:val="hybridMultilevel"/>
    <w:tmpl w:val="42A66D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34"/>
  </w:num>
  <w:num w:numId="3">
    <w:abstractNumId w:val="0"/>
  </w:num>
  <w:num w:numId="4">
    <w:abstractNumId w:val="40"/>
  </w:num>
  <w:num w:numId="5">
    <w:abstractNumId w:val="17"/>
  </w:num>
  <w:num w:numId="6">
    <w:abstractNumId w:val="58"/>
  </w:num>
  <w:num w:numId="7">
    <w:abstractNumId w:val="13"/>
  </w:num>
  <w:num w:numId="8">
    <w:abstractNumId w:val="51"/>
  </w:num>
  <w:num w:numId="9">
    <w:abstractNumId w:val="18"/>
  </w:num>
  <w:num w:numId="10">
    <w:abstractNumId w:val="12"/>
  </w:num>
  <w:num w:numId="11">
    <w:abstractNumId w:val="50"/>
  </w:num>
  <w:num w:numId="12">
    <w:abstractNumId w:val="29"/>
  </w:num>
  <w:num w:numId="13">
    <w:abstractNumId w:val="4"/>
  </w:num>
  <w:num w:numId="14">
    <w:abstractNumId w:val="55"/>
  </w:num>
  <w:num w:numId="15">
    <w:abstractNumId w:val="49"/>
  </w:num>
  <w:num w:numId="16">
    <w:abstractNumId w:val="3"/>
  </w:num>
  <w:num w:numId="17">
    <w:abstractNumId w:val="22"/>
  </w:num>
  <w:num w:numId="18">
    <w:abstractNumId w:val="20"/>
  </w:num>
  <w:num w:numId="19">
    <w:abstractNumId w:val="7"/>
  </w:num>
  <w:num w:numId="20">
    <w:abstractNumId w:val="23"/>
  </w:num>
  <w:num w:numId="21">
    <w:abstractNumId w:val="27"/>
  </w:num>
  <w:num w:numId="22">
    <w:abstractNumId w:val="5"/>
  </w:num>
  <w:num w:numId="23">
    <w:abstractNumId w:val="25"/>
  </w:num>
  <w:num w:numId="24">
    <w:abstractNumId w:val="47"/>
  </w:num>
  <w:num w:numId="25">
    <w:abstractNumId w:val="39"/>
  </w:num>
  <w:num w:numId="26">
    <w:abstractNumId w:val="28"/>
  </w:num>
  <w:num w:numId="27">
    <w:abstractNumId w:val="44"/>
  </w:num>
  <w:num w:numId="28">
    <w:abstractNumId w:val="6"/>
  </w:num>
  <w:num w:numId="29">
    <w:abstractNumId w:val="21"/>
  </w:num>
  <w:num w:numId="30">
    <w:abstractNumId w:val="24"/>
  </w:num>
  <w:num w:numId="31">
    <w:abstractNumId w:val="16"/>
  </w:num>
  <w:num w:numId="32">
    <w:abstractNumId w:val="31"/>
  </w:num>
  <w:num w:numId="33">
    <w:abstractNumId w:val="41"/>
  </w:num>
  <w:num w:numId="34">
    <w:abstractNumId w:val="48"/>
  </w:num>
  <w:num w:numId="35">
    <w:abstractNumId w:val="42"/>
  </w:num>
  <w:num w:numId="36">
    <w:abstractNumId w:val="9"/>
  </w:num>
  <w:num w:numId="37">
    <w:abstractNumId w:val="43"/>
  </w:num>
  <w:num w:numId="38">
    <w:abstractNumId w:val="46"/>
  </w:num>
  <w:num w:numId="39">
    <w:abstractNumId w:val="36"/>
  </w:num>
  <w:num w:numId="40">
    <w:abstractNumId w:val="8"/>
  </w:num>
  <w:num w:numId="41">
    <w:abstractNumId w:val="1"/>
  </w:num>
  <w:num w:numId="42">
    <w:abstractNumId w:val="53"/>
  </w:num>
  <w:num w:numId="43">
    <w:abstractNumId w:val="10"/>
  </w:num>
  <w:num w:numId="44">
    <w:abstractNumId w:val="56"/>
  </w:num>
  <w:num w:numId="45">
    <w:abstractNumId w:val="38"/>
  </w:num>
  <w:num w:numId="46">
    <w:abstractNumId w:val="57"/>
  </w:num>
  <w:num w:numId="47">
    <w:abstractNumId w:val="54"/>
  </w:num>
  <w:num w:numId="48">
    <w:abstractNumId w:val="35"/>
  </w:num>
  <w:num w:numId="49">
    <w:abstractNumId w:val="32"/>
  </w:num>
  <w:num w:numId="50">
    <w:abstractNumId w:val="52"/>
  </w:num>
  <w:num w:numId="51">
    <w:abstractNumId w:val="14"/>
  </w:num>
  <w:num w:numId="52">
    <w:abstractNumId w:val="33"/>
  </w:num>
  <w:num w:numId="53">
    <w:abstractNumId w:val="26"/>
  </w:num>
  <w:num w:numId="54">
    <w:abstractNumId w:val="19"/>
  </w:num>
  <w:num w:numId="55">
    <w:abstractNumId w:val="30"/>
  </w:num>
  <w:num w:numId="56">
    <w:abstractNumId w:val="45"/>
  </w:num>
  <w:num w:numId="57">
    <w:abstractNumId w:val="37"/>
  </w:num>
  <w:num w:numId="58">
    <w:abstractNumId w:val="11"/>
  </w:num>
  <w:num w:numId="59">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zoom w:percent="170"/>
  <w:stylePaneSortMethod w:val="name"/>
  <w:defaultTabStop w:val="720"/>
  <w:drawingGridHorizontalSpacing w:val="10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26"/>
    <w:rsid w:val="00000DB6"/>
    <w:rsid w:val="00002035"/>
    <w:rsid w:val="000036D9"/>
    <w:rsid w:val="00003A32"/>
    <w:rsid w:val="00003E67"/>
    <w:rsid w:val="00004562"/>
    <w:rsid w:val="00004903"/>
    <w:rsid w:val="0000527A"/>
    <w:rsid w:val="000053A6"/>
    <w:rsid w:val="00005634"/>
    <w:rsid w:val="000058C5"/>
    <w:rsid w:val="00005ABA"/>
    <w:rsid w:val="00005E9F"/>
    <w:rsid w:val="0000769F"/>
    <w:rsid w:val="00010226"/>
    <w:rsid w:val="00010345"/>
    <w:rsid w:val="00010A18"/>
    <w:rsid w:val="000123F4"/>
    <w:rsid w:val="00013FA9"/>
    <w:rsid w:val="000140D7"/>
    <w:rsid w:val="00014142"/>
    <w:rsid w:val="00014E44"/>
    <w:rsid w:val="00015852"/>
    <w:rsid w:val="00015D55"/>
    <w:rsid w:val="00016928"/>
    <w:rsid w:val="000172C2"/>
    <w:rsid w:val="00017601"/>
    <w:rsid w:val="00017668"/>
    <w:rsid w:val="00017BAF"/>
    <w:rsid w:val="00020E95"/>
    <w:rsid w:val="00020F6F"/>
    <w:rsid w:val="000213B4"/>
    <w:rsid w:val="00021796"/>
    <w:rsid w:val="00021C19"/>
    <w:rsid w:val="000222A6"/>
    <w:rsid w:val="0002244C"/>
    <w:rsid w:val="00022A84"/>
    <w:rsid w:val="00022C33"/>
    <w:rsid w:val="0002308D"/>
    <w:rsid w:val="000233E1"/>
    <w:rsid w:val="00023E2A"/>
    <w:rsid w:val="0002431F"/>
    <w:rsid w:val="000245DE"/>
    <w:rsid w:val="00024AE5"/>
    <w:rsid w:val="00025388"/>
    <w:rsid w:val="00025556"/>
    <w:rsid w:val="0002592C"/>
    <w:rsid w:val="00025C6D"/>
    <w:rsid w:val="00025E07"/>
    <w:rsid w:val="00025E95"/>
    <w:rsid w:val="000263A3"/>
    <w:rsid w:val="0002691C"/>
    <w:rsid w:val="000270CE"/>
    <w:rsid w:val="000271AC"/>
    <w:rsid w:val="00027697"/>
    <w:rsid w:val="00027BFC"/>
    <w:rsid w:val="00027E15"/>
    <w:rsid w:val="00027FB5"/>
    <w:rsid w:val="000337D0"/>
    <w:rsid w:val="000339D9"/>
    <w:rsid w:val="00034378"/>
    <w:rsid w:val="00034A0C"/>
    <w:rsid w:val="00034BC2"/>
    <w:rsid w:val="00036CEE"/>
    <w:rsid w:val="000371E3"/>
    <w:rsid w:val="00040675"/>
    <w:rsid w:val="00040759"/>
    <w:rsid w:val="00040F9A"/>
    <w:rsid w:val="000418D9"/>
    <w:rsid w:val="00042DF6"/>
    <w:rsid w:val="00043047"/>
    <w:rsid w:val="00043A18"/>
    <w:rsid w:val="00046760"/>
    <w:rsid w:val="00047183"/>
    <w:rsid w:val="00047496"/>
    <w:rsid w:val="0005001C"/>
    <w:rsid w:val="00050AF0"/>
    <w:rsid w:val="00052278"/>
    <w:rsid w:val="000522B9"/>
    <w:rsid w:val="000523EA"/>
    <w:rsid w:val="000524DD"/>
    <w:rsid w:val="000529A6"/>
    <w:rsid w:val="00053567"/>
    <w:rsid w:val="0005363B"/>
    <w:rsid w:val="000539BD"/>
    <w:rsid w:val="000550DA"/>
    <w:rsid w:val="0005550C"/>
    <w:rsid w:val="00057119"/>
    <w:rsid w:val="00057847"/>
    <w:rsid w:val="00061D8B"/>
    <w:rsid w:val="00062D1A"/>
    <w:rsid w:val="0006350F"/>
    <w:rsid w:val="000637CD"/>
    <w:rsid w:val="000638AC"/>
    <w:rsid w:val="000648C7"/>
    <w:rsid w:val="00064DE8"/>
    <w:rsid w:val="00064F49"/>
    <w:rsid w:val="0006641A"/>
    <w:rsid w:val="000667AE"/>
    <w:rsid w:val="0006715D"/>
    <w:rsid w:val="0006770C"/>
    <w:rsid w:val="00067B76"/>
    <w:rsid w:val="00071667"/>
    <w:rsid w:val="00071FBF"/>
    <w:rsid w:val="000724F9"/>
    <w:rsid w:val="000728B1"/>
    <w:rsid w:val="00072A05"/>
    <w:rsid w:val="00072EEC"/>
    <w:rsid w:val="0007317E"/>
    <w:rsid w:val="000735A1"/>
    <w:rsid w:val="00074228"/>
    <w:rsid w:val="0007437F"/>
    <w:rsid w:val="0007467A"/>
    <w:rsid w:val="000746CF"/>
    <w:rsid w:val="0007480E"/>
    <w:rsid w:val="00074A47"/>
    <w:rsid w:val="000754E7"/>
    <w:rsid w:val="000756AB"/>
    <w:rsid w:val="000757C7"/>
    <w:rsid w:val="00075D8E"/>
    <w:rsid w:val="00075DB3"/>
    <w:rsid w:val="000772EE"/>
    <w:rsid w:val="0007746B"/>
    <w:rsid w:val="00077523"/>
    <w:rsid w:val="00077B54"/>
    <w:rsid w:val="00080683"/>
    <w:rsid w:val="00081123"/>
    <w:rsid w:val="00081CB6"/>
    <w:rsid w:val="00081E3C"/>
    <w:rsid w:val="00082034"/>
    <w:rsid w:val="00082326"/>
    <w:rsid w:val="0008267B"/>
    <w:rsid w:val="00082AB5"/>
    <w:rsid w:val="00082CE3"/>
    <w:rsid w:val="00083E09"/>
    <w:rsid w:val="00083E36"/>
    <w:rsid w:val="00084853"/>
    <w:rsid w:val="00084FEA"/>
    <w:rsid w:val="00086875"/>
    <w:rsid w:val="000910F0"/>
    <w:rsid w:val="00091919"/>
    <w:rsid w:val="000921B9"/>
    <w:rsid w:val="00092CB6"/>
    <w:rsid w:val="000940F3"/>
    <w:rsid w:val="00094590"/>
    <w:rsid w:val="0009469C"/>
    <w:rsid w:val="00094B66"/>
    <w:rsid w:val="00095780"/>
    <w:rsid w:val="000958D3"/>
    <w:rsid w:val="00096415"/>
    <w:rsid w:val="000965A0"/>
    <w:rsid w:val="000A04C0"/>
    <w:rsid w:val="000A0574"/>
    <w:rsid w:val="000A0DAC"/>
    <w:rsid w:val="000A150E"/>
    <w:rsid w:val="000A18B3"/>
    <w:rsid w:val="000A1DA5"/>
    <w:rsid w:val="000A2E52"/>
    <w:rsid w:val="000A33A3"/>
    <w:rsid w:val="000A3F2A"/>
    <w:rsid w:val="000A4509"/>
    <w:rsid w:val="000A4FDB"/>
    <w:rsid w:val="000A526D"/>
    <w:rsid w:val="000A5CB4"/>
    <w:rsid w:val="000A5EF3"/>
    <w:rsid w:val="000A6AFD"/>
    <w:rsid w:val="000A710B"/>
    <w:rsid w:val="000A71D1"/>
    <w:rsid w:val="000B11D2"/>
    <w:rsid w:val="000B1BB7"/>
    <w:rsid w:val="000B1D8D"/>
    <w:rsid w:val="000B215F"/>
    <w:rsid w:val="000B230B"/>
    <w:rsid w:val="000B2594"/>
    <w:rsid w:val="000B2599"/>
    <w:rsid w:val="000B26A1"/>
    <w:rsid w:val="000B284C"/>
    <w:rsid w:val="000B29AD"/>
    <w:rsid w:val="000B316E"/>
    <w:rsid w:val="000B3C79"/>
    <w:rsid w:val="000B4C44"/>
    <w:rsid w:val="000B5052"/>
    <w:rsid w:val="000B5194"/>
    <w:rsid w:val="000B5CE0"/>
    <w:rsid w:val="000B5D08"/>
    <w:rsid w:val="000B657E"/>
    <w:rsid w:val="000B6B11"/>
    <w:rsid w:val="000B7060"/>
    <w:rsid w:val="000B7226"/>
    <w:rsid w:val="000B7518"/>
    <w:rsid w:val="000B78D8"/>
    <w:rsid w:val="000C0C0D"/>
    <w:rsid w:val="000C189D"/>
    <w:rsid w:val="000C2365"/>
    <w:rsid w:val="000C250C"/>
    <w:rsid w:val="000C28F8"/>
    <w:rsid w:val="000C3FED"/>
    <w:rsid w:val="000C59D3"/>
    <w:rsid w:val="000C6217"/>
    <w:rsid w:val="000C67AD"/>
    <w:rsid w:val="000C6AAF"/>
    <w:rsid w:val="000C7435"/>
    <w:rsid w:val="000C791C"/>
    <w:rsid w:val="000C7FF3"/>
    <w:rsid w:val="000D3538"/>
    <w:rsid w:val="000D37A7"/>
    <w:rsid w:val="000D37C2"/>
    <w:rsid w:val="000D46FB"/>
    <w:rsid w:val="000D60D5"/>
    <w:rsid w:val="000D6E7E"/>
    <w:rsid w:val="000D7604"/>
    <w:rsid w:val="000D763D"/>
    <w:rsid w:val="000E016C"/>
    <w:rsid w:val="000E02B7"/>
    <w:rsid w:val="000E1027"/>
    <w:rsid w:val="000E1484"/>
    <w:rsid w:val="000E2033"/>
    <w:rsid w:val="000E2906"/>
    <w:rsid w:val="000E2A94"/>
    <w:rsid w:val="000E33BA"/>
    <w:rsid w:val="000E411D"/>
    <w:rsid w:val="000E4861"/>
    <w:rsid w:val="000E5132"/>
    <w:rsid w:val="000E61F7"/>
    <w:rsid w:val="000E7C6D"/>
    <w:rsid w:val="000F02A1"/>
    <w:rsid w:val="000F0446"/>
    <w:rsid w:val="000F04F7"/>
    <w:rsid w:val="000F050F"/>
    <w:rsid w:val="000F0A7A"/>
    <w:rsid w:val="000F1D51"/>
    <w:rsid w:val="000F1D7E"/>
    <w:rsid w:val="000F2A96"/>
    <w:rsid w:val="000F2E12"/>
    <w:rsid w:val="000F3293"/>
    <w:rsid w:val="000F478E"/>
    <w:rsid w:val="000F47D1"/>
    <w:rsid w:val="000F4844"/>
    <w:rsid w:val="000F50E9"/>
    <w:rsid w:val="000F608B"/>
    <w:rsid w:val="000F7162"/>
    <w:rsid w:val="000F7E82"/>
    <w:rsid w:val="00100327"/>
    <w:rsid w:val="00100BEE"/>
    <w:rsid w:val="0010129C"/>
    <w:rsid w:val="0010174C"/>
    <w:rsid w:val="00102DEC"/>
    <w:rsid w:val="00103E01"/>
    <w:rsid w:val="00104045"/>
    <w:rsid w:val="00104199"/>
    <w:rsid w:val="00104F82"/>
    <w:rsid w:val="00105484"/>
    <w:rsid w:val="00106579"/>
    <w:rsid w:val="00106C9B"/>
    <w:rsid w:val="00106E47"/>
    <w:rsid w:val="00106F21"/>
    <w:rsid w:val="0011018E"/>
    <w:rsid w:val="00110583"/>
    <w:rsid w:val="00110712"/>
    <w:rsid w:val="00110730"/>
    <w:rsid w:val="0011097D"/>
    <w:rsid w:val="00110E22"/>
    <w:rsid w:val="00111E13"/>
    <w:rsid w:val="00112E9A"/>
    <w:rsid w:val="00113B1E"/>
    <w:rsid w:val="0011507B"/>
    <w:rsid w:val="001153F9"/>
    <w:rsid w:val="0011549D"/>
    <w:rsid w:val="001155AC"/>
    <w:rsid w:val="00115828"/>
    <w:rsid w:val="001159AB"/>
    <w:rsid w:val="0011640F"/>
    <w:rsid w:val="0011670E"/>
    <w:rsid w:val="00117044"/>
    <w:rsid w:val="0011710A"/>
    <w:rsid w:val="0011733E"/>
    <w:rsid w:val="00117524"/>
    <w:rsid w:val="00117883"/>
    <w:rsid w:val="00120089"/>
    <w:rsid w:val="001200D3"/>
    <w:rsid w:val="00121B22"/>
    <w:rsid w:val="001226E7"/>
    <w:rsid w:val="00123949"/>
    <w:rsid w:val="00124249"/>
    <w:rsid w:val="00124C4A"/>
    <w:rsid w:val="00125866"/>
    <w:rsid w:val="00130DCB"/>
    <w:rsid w:val="00130DE0"/>
    <w:rsid w:val="00131292"/>
    <w:rsid w:val="001315F2"/>
    <w:rsid w:val="001319F0"/>
    <w:rsid w:val="00131B6E"/>
    <w:rsid w:val="00132A67"/>
    <w:rsid w:val="001331AC"/>
    <w:rsid w:val="00133202"/>
    <w:rsid w:val="001340B9"/>
    <w:rsid w:val="0013415F"/>
    <w:rsid w:val="0013427F"/>
    <w:rsid w:val="001345D5"/>
    <w:rsid w:val="00134CC5"/>
    <w:rsid w:val="00134DF1"/>
    <w:rsid w:val="0013534C"/>
    <w:rsid w:val="00135986"/>
    <w:rsid w:val="00135E2F"/>
    <w:rsid w:val="001360A2"/>
    <w:rsid w:val="00136807"/>
    <w:rsid w:val="0013692A"/>
    <w:rsid w:val="00137A33"/>
    <w:rsid w:val="00140D67"/>
    <w:rsid w:val="0014202A"/>
    <w:rsid w:val="001427BE"/>
    <w:rsid w:val="00142CDD"/>
    <w:rsid w:val="001431D8"/>
    <w:rsid w:val="00143248"/>
    <w:rsid w:val="00143CA8"/>
    <w:rsid w:val="00143DAF"/>
    <w:rsid w:val="00143E05"/>
    <w:rsid w:val="001449ED"/>
    <w:rsid w:val="001450A6"/>
    <w:rsid w:val="001454FA"/>
    <w:rsid w:val="00146291"/>
    <w:rsid w:val="001463B8"/>
    <w:rsid w:val="00146579"/>
    <w:rsid w:val="001472C5"/>
    <w:rsid w:val="001507B7"/>
    <w:rsid w:val="00151547"/>
    <w:rsid w:val="00151707"/>
    <w:rsid w:val="00151B47"/>
    <w:rsid w:val="00151E64"/>
    <w:rsid w:val="00151EC6"/>
    <w:rsid w:val="0015224B"/>
    <w:rsid w:val="0015496F"/>
    <w:rsid w:val="00155592"/>
    <w:rsid w:val="00155604"/>
    <w:rsid w:val="0015603B"/>
    <w:rsid w:val="001563D6"/>
    <w:rsid w:val="00156575"/>
    <w:rsid w:val="00156683"/>
    <w:rsid w:val="0015798A"/>
    <w:rsid w:val="00160AF7"/>
    <w:rsid w:val="001613AF"/>
    <w:rsid w:val="00161D23"/>
    <w:rsid w:val="00161FEC"/>
    <w:rsid w:val="001620DC"/>
    <w:rsid w:val="00162A81"/>
    <w:rsid w:val="00163476"/>
    <w:rsid w:val="0016367B"/>
    <w:rsid w:val="00163960"/>
    <w:rsid w:val="001640BC"/>
    <w:rsid w:val="00164733"/>
    <w:rsid w:val="00164BDC"/>
    <w:rsid w:val="001653F3"/>
    <w:rsid w:val="001663BE"/>
    <w:rsid w:val="00166EFB"/>
    <w:rsid w:val="0016726E"/>
    <w:rsid w:val="001673B1"/>
    <w:rsid w:val="001676C3"/>
    <w:rsid w:val="0017015B"/>
    <w:rsid w:val="00170C4F"/>
    <w:rsid w:val="0017254D"/>
    <w:rsid w:val="00173767"/>
    <w:rsid w:val="001739E7"/>
    <w:rsid w:val="00173ACC"/>
    <w:rsid w:val="00173D69"/>
    <w:rsid w:val="00174160"/>
    <w:rsid w:val="00174E87"/>
    <w:rsid w:val="00175131"/>
    <w:rsid w:val="001752C1"/>
    <w:rsid w:val="00175C25"/>
    <w:rsid w:val="00175F92"/>
    <w:rsid w:val="00176EC0"/>
    <w:rsid w:val="00177D7B"/>
    <w:rsid w:val="001803F6"/>
    <w:rsid w:val="0018049E"/>
    <w:rsid w:val="001804F7"/>
    <w:rsid w:val="00180675"/>
    <w:rsid w:val="00180D67"/>
    <w:rsid w:val="00181227"/>
    <w:rsid w:val="00182123"/>
    <w:rsid w:val="0018272D"/>
    <w:rsid w:val="001833FF"/>
    <w:rsid w:val="00183A57"/>
    <w:rsid w:val="00183B1E"/>
    <w:rsid w:val="00183E4B"/>
    <w:rsid w:val="001844C9"/>
    <w:rsid w:val="00184AFC"/>
    <w:rsid w:val="00185514"/>
    <w:rsid w:val="00185920"/>
    <w:rsid w:val="00186818"/>
    <w:rsid w:val="00186953"/>
    <w:rsid w:val="00186957"/>
    <w:rsid w:val="00186AB6"/>
    <w:rsid w:val="0018716E"/>
    <w:rsid w:val="00187A48"/>
    <w:rsid w:val="00187DA2"/>
    <w:rsid w:val="00190055"/>
    <w:rsid w:val="001906D8"/>
    <w:rsid w:val="00191488"/>
    <w:rsid w:val="00191617"/>
    <w:rsid w:val="0019169E"/>
    <w:rsid w:val="00191965"/>
    <w:rsid w:val="00192218"/>
    <w:rsid w:val="001923E3"/>
    <w:rsid w:val="001924A4"/>
    <w:rsid w:val="001927DA"/>
    <w:rsid w:val="00192F7A"/>
    <w:rsid w:val="00193150"/>
    <w:rsid w:val="00193815"/>
    <w:rsid w:val="00194533"/>
    <w:rsid w:val="001947EE"/>
    <w:rsid w:val="00194973"/>
    <w:rsid w:val="00195B60"/>
    <w:rsid w:val="0019607F"/>
    <w:rsid w:val="001964BA"/>
    <w:rsid w:val="00196F3C"/>
    <w:rsid w:val="001977D1"/>
    <w:rsid w:val="001A006E"/>
    <w:rsid w:val="001A0762"/>
    <w:rsid w:val="001A0BB0"/>
    <w:rsid w:val="001A0F8C"/>
    <w:rsid w:val="001A2F31"/>
    <w:rsid w:val="001A3BED"/>
    <w:rsid w:val="001A4EA7"/>
    <w:rsid w:val="001A59C0"/>
    <w:rsid w:val="001A5F08"/>
    <w:rsid w:val="001A6836"/>
    <w:rsid w:val="001A7CA7"/>
    <w:rsid w:val="001B03E6"/>
    <w:rsid w:val="001B0787"/>
    <w:rsid w:val="001B0A75"/>
    <w:rsid w:val="001B1159"/>
    <w:rsid w:val="001B117F"/>
    <w:rsid w:val="001B11AB"/>
    <w:rsid w:val="001B11B7"/>
    <w:rsid w:val="001B2864"/>
    <w:rsid w:val="001B31AF"/>
    <w:rsid w:val="001B3B99"/>
    <w:rsid w:val="001B3C60"/>
    <w:rsid w:val="001B3FEC"/>
    <w:rsid w:val="001B417E"/>
    <w:rsid w:val="001B4D03"/>
    <w:rsid w:val="001B533D"/>
    <w:rsid w:val="001B6056"/>
    <w:rsid w:val="001B6910"/>
    <w:rsid w:val="001B6DB6"/>
    <w:rsid w:val="001B73D9"/>
    <w:rsid w:val="001B7DC9"/>
    <w:rsid w:val="001B7F7F"/>
    <w:rsid w:val="001C036B"/>
    <w:rsid w:val="001C209C"/>
    <w:rsid w:val="001C2918"/>
    <w:rsid w:val="001C2F63"/>
    <w:rsid w:val="001C38D5"/>
    <w:rsid w:val="001C3CC3"/>
    <w:rsid w:val="001C4466"/>
    <w:rsid w:val="001C4E3A"/>
    <w:rsid w:val="001C5238"/>
    <w:rsid w:val="001C5396"/>
    <w:rsid w:val="001C5B90"/>
    <w:rsid w:val="001C64AB"/>
    <w:rsid w:val="001C7509"/>
    <w:rsid w:val="001C7734"/>
    <w:rsid w:val="001C7882"/>
    <w:rsid w:val="001C799B"/>
    <w:rsid w:val="001D076B"/>
    <w:rsid w:val="001D08DC"/>
    <w:rsid w:val="001D0B23"/>
    <w:rsid w:val="001D0DB5"/>
    <w:rsid w:val="001D107B"/>
    <w:rsid w:val="001D19E1"/>
    <w:rsid w:val="001D1C7D"/>
    <w:rsid w:val="001D22B2"/>
    <w:rsid w:val="001D28C6"/>
    <w:rsid w:val="001D2BC6"/>
    <w:rsid w:val="001D3641"/>
    <w:rsid w:val="001D3EC4"/>
    <w:rsid w:val="001D4A81"/>
    <w:rsid w:val="001D676B"/>
    <w:rsid w:val="001D6E49"/>
    <w:rsid w:val="001D6FDE"/>
    <w:rsid w:val="001D74EB"/>
    <w:rsid w:val="001D7A24"/>
    <w:rsid w:val="001D7AA0"/>
    <w:rsid w:val="001E0230"/>
    <w:rsid w:val="001E05FA"/>
    <w:rsid w:val="001E07AC"/>
    <w:rsid w:val="001E0C04"/>
    <w:rsid w:val="001E1967"/>
    <w:rsid w:val="001E2086"/>
    <w:rsid w:val="001E20F8"/>
    <w:rsid w:val="001E4043"/>
    <w:rsid w:val="001E432C"/>
    <w:rsid w:val="001E4A34"/>
    <w:rsid w:val="001E514D"/>
    <w:rsid w:val="001E54F8"/>
    <w:rsid w:val="001E57B3"/>
    <w:rsid w:val="001E5C5F"/>
    <w:rsid w:val="001E66D0"/>
    <w:rsid w:val="001E74DE"/>
    <w:rsid w:val="001E75C5"/>
    <w:rsid w:val="001F025E"/>
    <w:rsid w:val="001F042D"/>
    <w:rsid w:val="001F05E1"/>
    <w:rsid w:val="001F0942"/>
    <w:rsid w:val="001F23E8"/>
    <w:rsid w:val="001F333A"/>
    <w:rsid w:val="001F44A7"/>
    <w:rsid w:val="001F46E3"/>
    <w:rsid w:val="001F4F07"/>
    <w:rsid w:val="001F51D8"/>
    <w:rsid w:val="001F5A3C"/>
    <w:rsid w:val="001F5C42"/>
    <w:rsid w:val="001F6C1D"/>
    <w:rsid w:val="001F6FE3"/>
    <w:rsid w:val="001F707B"/>
    <w:rsid w:val="001F7316"/>
    <w:rsid w:val="001F7849"/>
    <w:rsid w:val="001F7BD0"/>
    <w:rsid w:val="001F7FAB"/>
    <w:rsid w:val="00201B67"/>
    <w:rsid w:val="00201B7F"/>
    <w:rsid w:val="00203018"/>
    <w:rsid w:val="002030A2"/>
    <w:rsid w:val="002041D7"/>
    <w:rsid w:val="0020453B"/>
    <w:rsid w:val="0020460B"/>
    <w:rsid w:val="0020518F"/>
    <w:rsid w:val="002055EE"/>
    <w:rsid w:val="002070C2"/>
    <w:rsid w:val="00207229"/>
    <w:rsid w:val="00207AE0"/>
    <w:rsid w:val="00207B1E"/>
    <w:rsid w:val="00210B4C"/>
    <w:rsid w:val="00210CE4"/>
    <w:rsid w:val="00210D1B"/>
    <w:rsid w:val="00211A1B"/>
    <w:rsid w:val="0021228E"/>
    <w:rsid w:val="002123A8"/>
    <w:rsid w:val="00212466"/>
    <w:rsid w:val="0021350C"/>
    <w:rsid w:val="00213726"/>
    <w:rsid w:val="00213AC4"/>
    <w:rsid w:val="0021499B"/>
    <w:rsid w:val="002153D6"/>
    <w:rsid w:val="00215EFA"/>
    <w:rsid w:val="002162CC"/>
    <w:rsid w:val="00217003"/>
    <w:rsid w:val="002171B4"/>
    <w:rsid w:val="0021763B"/>
    <w:rsid w:val="00217B0D"/>
    <w:rsid w:val="00217B6C"/>
    <w:rsid w:val="002200D6"/>
    <w:rsid w:val="00220141"/>
    <w:rsid w:val="0022030A"/>
    <w:rsid w:val="00220401"/>
    <w:rsid w:val="00220500"/>
    <w:rsid w:val="002209F1"/>
    <w:rsid w:val="0022107B"/>
    <w:rsid w:val="00221639"/>
    <w:rsid w:val="00221756"/>
    <w:rsid w:val="002226DC"/>
    <w:rsid w:val="0022321F"/>
    <w:rsid w:val="00223228"/>
    <w:rsid w:val="002234BF"/>
    <w:rsid w:val="002234F9"/>
    <w:rsid w:val="00224200"/>
    <w:rsid w:val="00224848"/>
    <w:rsid w:val="002252A7"/>
    <w:rsid w:val="00225AAB"/>
    <w:rsid w:val="0022669B"/>
    <w:rsid w:val="00226E90"/>
    <w:rsid w:val="002270A5"/>
    <w:rsid w:val="002272AF"/>
    <w:rsid w:val="002301DF"/>
    <w:rsid w:val="00231276"/>
    <w:rsid w:val="00231498"/>
    <w:rsid w:val="00231896"/>
    <w:rsid w:val="00231A65"/>
    <w:rsid w:val="0023206D"/>
    <w:rsid w:val="002323BB"/>
    <w:rsid w:val="00232E0F"/>
    <w:rsid w:val="00233F4C"/>
    <w:rsid w:val="00233FFC"/>
    <w:rsid w:val="0023410A"/>
    <w:rsid w:val="002349E7"/>
    <w:rsid w:val="00235431"/>
    <w:rsid w:val="002355A5"/>
    <w:rsid w:val="0023561B"/>
    <w:rsid w:val="00235EB1"/>
    <w:rsid w:val="00235F9A"/>
    <w:rsid w:val="0023621B"/>
    <w:rsid w:val="002362D1"/>
    <w:rsid w:val="002369DA"/>
    <w:rsid w:val="00236B8C"/>
    <w:rsid w:val="00240096"/>
    <w:rsid w:val="00240406"/>
    <w:rsid w:val="0024093D"/>
    <w:rsid w:val="00241151"/>
    <w:rsid w:val="0024138D"/>
    <w:rsid w:val="00243D1C"/>
    <w:rsid w:val="00244D55"/>
    <w:rsid w:val="00244EBF"/>
    <w:rsid w:val="00245003"/>
    <w:rsid w:val="0024556D"/>
    <w:rsid w:val="002455C1"/>
    <w:rsid w:val="002456B8"/>
    <w:rsid w:val="00245D4B"/>
    <w:rsid w:val="002461A0"/>
    <w:rsid w:val="0024661A"/>
    <w:rsid w:val="00247BEE"/>
    <w:rsid w:val="002500E2"/>
    <w:rsid w:val="002504DB"/>
    <w:rsid w:val="00251231"/>
    <w:rsid w:val="00251964"/>
    <w:rsid w:val="00251CF5"/>
    <w:rsid w:val="002523CD"/>
    <w:rsid w:val="00253542"/>
    <w:rsid w:val="002535B1"/>
    <w:rsid w:val="002538E1"/>
    <w:rsid w:val="00253B6A"/>
    <w:rsid w:val="00253D8B"/>
    <w:rsid w:val="00254023"/>
    <w:rsid w:val="002540DB"/>
    <w:rsid w:val="0025446E"/>
    <w:rsid w:val="0025454F"/>
    <w:rsid w:val="00254BD0"/>
    <w:rsid w:val="00255053"/>
    <w:rsid w:val="002561EE"/>
    <w:rsid w:val="00256D35"/>
    <w:rsid w:val="00257CA1"/>
    <w:rsid w:val="00257EA7"/>
    <w:rsid w:val="00257EF6"/>
    <w:rsid w:val="00257FA7"/>
    <w:rsid w:val="00260CCF"/>
    <w:rsid w:val="00260FCD"/>
    <w:rsid w:val="0026166D"/>
    <w:rsid w:val="00261A6F"/>
    <w:rsid w:val="0026283D"/>
    <w:rsid w:val="00262D7A"/>
    <w:rsid w:val="0026304F"/>
    <w:rsid w:val="002635C3"/>
    <w:rsid w:val="00263DE1"/>
    <w:rsid w:val="00264C91"/>
    <w:rsid w:val="002651AA"/>
    <w:rsid w:val="00265881"/>
    <w:rsid w:val="00265CB8"/>
    <w:rsid w:val="0026606B"/>
    <w:rsid w:val="002669D6"/>
    <w:rsid w:val="00266B50"/>
    <w:rsid w:val="00266BF7"/>
    <w:rsid w:val="00267476"/>
    <w:rsid w:val="002705F9"/>
    <w:rsid w:val="00271D9C"/>
    <w:rsid w:val="00272620"/>
    <w:rsid w:val="00272761"/>
    <w:rsid w:val="00272EF3"/>
    <w:rsid w:val="0027349A"/>
    <w:rsid w:val="00273CE9"/>
    <w:rsid w:val="002754A2"/>
    <w:rsid w:val="002755E6"/>
    <w:rsid w:val="00275890"/>
    <w:rsid w:val="0027638A"/>
    <w:rsid w:val="00276C66"/>
    <w:rsid w:val="00277611"/>
    <w:rsid w:val="0027788C"/>
    <w:rsid w:val="00277CA3"/>
    <w:rsid w:val="00281099"/>
    <w:rsid w:val="00281486"/>
    <w:rsid w:val="00281943"/>
    <w:rsid w:val="00282874"/>
    <w:rsid w:val="00282C3B"/>
    <w:rsid w:val="00282F99"/>
    <w:rsid w:val="00283042"/>
    <w:rsid w:val="002837D1"/>
    <w:rsid w:val="002838A6"/>
    <w:rsid w:val="0028446D"/>
    <w:rsid w:val="00287417"/>
    <w:rsid w:val="00287E8E"/>
    <w:rsid w:val="00290039"/>
    <w:rsid w:val="00290A7D"/>
    <w:rsid w:val="00291FFD"/>
    <w:rsid w:val="002923D9"/>
    <w:rsid w:val="00292BDF"/>
    <w:rsid w:val="00293A22"/>
    <w:rsid w:val="002951E2"/>
    <w:rsid w:val="00295F1A"/>
    <w:rsid w:val="002967B9"/>
    <w:rsid w:val="002971AD"/>
    <w:rsid w:val="00297A5C"/>
    <w:rsid w:val="00297D17"/>
    <w:rsid w:val="00297ECF"/>
    <w:rsid w:val="00297F04"/>
    <w:rsid w:val="002A05FA"/>
    <w:rsid w:val="002A0D5E"/>
    <w:rsid w:val="002A1898"/>
    <w:rsid w:val="002A249A"/>
    <w:rsid w:val="002A2517"/>
    <w:rsid w:val="002A272B"/>
    <w:rsid w:val="002A354D"/>
    <w:rsid w:val="002A3DE1"/>
    <w:rsid w:val="002A454B"/>
    <w:rsid w:val="002A634A"/>
    <w:rsid w:val="002A6371"/>
    <w:rsid w:val="002A7EBD"/>
    <w:rsid w:val="002B00AC"/>
    <w:rsid w:val="002B07D4"/>
    <w:rsid w:val="002B1725"/>
    <w:rsid w:val="002B1A83"/>
    <w:rsid w:val="002B1B4C"/>
    <w:rsid w:val="002B1DB9"/>
    <w:rsid w:val="002B20AC"/>
    <w:rsid w:val="002B25B6"/>
    <w:rsid w:val="002B2869"/>
    <w:rsid w:val="002B28B8"/>
    <w:rsid w:val="002B30A8"/>
    <w:rsid w:val="002B36A6"/>
    <w:rsid w:val="002B5F56"/>
    <w:rsid w:val="002B62BF"/>
    <w:rsid w:val="002B7DB4"/>
    <w:rsid w:val="002C00EF"/>
    <w:rsid w:val="002C04B5"/>
    <w:rsid w:val="002C065B"/>
    <w:rsid w:val="002C0C57"/>
    <w:rsid w:val="002C0F87"/>
    <w:rsid w:val="002C104C"/>
    <w:rsid w:val="002C173C"/>
    <w:rsid w:val="002C184A"/>
    <w:rsid w:val="002C18DA"/>
    <w:rsid w:val="002C1E81"/>
    <w:rsid w:val="002C28E1"/>
    <w:rsid w:val="002C2941"/>
    <w:rsid w:val="002C29B1"/>
    <w:rsid w:val="002C29B4"/>
    <w:rsid w:val="002C32A1"/>
    <w:rsid w:val="002C4222"/>
    <w:rsid w:val="002C44A8"/>
    <w:rsid w:val="002C4891"/>
    <w:rsid w:val="002C49C6"/>
    <w:rsid w:val="002C4E10"/>
    <w:rsid w:val="002C4EE2"/>
    <w:rsid w:val="002C6114"/>
    <w:rsid w:val="002C67EA"/>
    <w:rsid w:val="002C7C40"/>
    <w:rsid w:val="002D1C66"/>
    <w:rsid w:val="002D1EAD"/>
    <w:rsid w:val="002D2165"/>
    <w:rsid w:val="002D22FF"/>
    <w:rsid w:val="002D24C1"/>
    <w:rsid w:val="002D3E69"/>
    <w:rsid w:val="002D5D14"/>
    <w:rsid w:val="002D681F"/>
    <w:rsid w:val="002D791E"/>
    <w:rsid w:val="002D7A62"/>
    <w:rsid w:val="002E017F"/>
    <w:rsid w:val="002E15AB"/>
    <w:rsid w:val="002E1782"/>
    <w:rsid w:val="002E1BB6"/>
    <w:rsid w:val="002E1E8D"/>
    <w:rsid w:val="002E1FAB"/>
    <w:rsid w:val="002E345D"/>
    <w:rsid w:val="002E35D1"/>
    <w:rsid w:val="002E4735"/>
    <w:rsid w:val="002E47D6"/>
    <w:rsid w:val="002E57B4"/>
    <w:rsid w:val="002E5F17"/>
    <w:rsid w:val="002E65AF"/>
    <w:rsid w:val="002E6704"/>
    <w:rsid w:val="002E6A27"/>
    <w:rsid w:val="002E6CB9"/>
    <w:rsid w:val="002E71E7"/>
    <w:rsid w:val="002E73B1"/>
    <w:rsid w:val="002F09DC"/>
    <w:rsid w:val="002F0AEE"/>
    <w:rsid w:val="002F15BB"/>
    <w:rsid w:val="002F2680"/>
    <w:rsid w:val="002F27C0"/>
    <w:rsid w:val="002F36D9"/>
    <w:rsid w:val="002F490E"/>
    <w:rsid w:val="002F4BF8"/>
    <w:rsid w:val="002F54FA"/>
    <w:rsid w:val="002F5B87"/>
    <w:rsid w:val="002F61FE"/>
    <w:rsid w:val="002F6904"/>
    <w:rsid w:val="002F773D"/>
    <w:rsid w:val="002F7E20"/>
    <w:rsid w:val="00300ADA"/>
    <w:rsid w:val="0030138A"/>
    <w:rsid w:val="00301650"/>
    <w:rsid w:val="00301710"/>
    <w:rsid w:val="003020FF"/>
    <w:rsid w:val="00302A13"/>
    <w:rsid w:val="00302EEA"/>
    <w:rsid w:val="00303659"/>
    <w:rsid w:val="003038D5"/>
    <w:rsid w:val="00303BCC"/>
    <w:rsid w:val="003047DD"/>
    <w:rsid w:val="00304A7E"/>
    <w:rsid w:val="00305780"/>
    <w:rsid w:val="00305CCD"/>
    <w:rsid w:val="0030630B"/>
    <w:rsid w:val="00306660"/>
    <w:rsid w:val="003069D5"/>
    <w:rsid w:val="00306C97"/>
    <w:rsid w:val="00306D03"/>
    <w:rsid w:val="00307F43"/>
    <w:rsid w:val="0031083A"/>
    <w:rsid w:val="00310D4A"/>
    <w:rsid w:val="00310F66"/>
    <w:rsid w:val="00311A67"/>
    <w:rsid w:val="0031295F"/>
    <w:rsid w:val="00312C00"/>
    <w:rsid w:val="00314A19"/>
    <w:rsid w:val="00314AF7"/>
    <w:rsid w:val="003153BF"/>
    <w:rsid w:val="003154C4"/>
    <w:rsid w:val="003158D5"/>
    <w:rsid w:val="0031615F"/>
    <w:rsid w:val="00316A0A"/>
    <w:rsid w:val="003176F3"/>
    <w:rsid w:val="003177E7"/>
    <w:rsid w:val="0031783C"/>
    <w:rsid w:val="00317B32"/>
    <w:rsid w:val="00317E62"/>
    <w:rsid w:val="0032006B"/>
    <w:rsid w:val="003205B6"/>
    <w:rsid w:val="00321225"/>
    <w:rsid w:val="003224DB"/>
    <w:rsid w:val="00322549"/>
    <w:rsid w:val="00322890"/>
    <w:rsid w:val="003228C5"/>
    <w:rsid w:val="00322CFD"/>
    <w:rsid w:val="00322E8A"/>
    <w:rsid w:val="003239F1"/>
    <w:rsid w:val="00323B58"/>
    <w:rsid w:val="00323F78"/>
    <w:rsid w:val="003242D6"/>
    <w:rsid w:val="003244FE"/>
    <w:rsid w:val="00324B85"/>
    <w:rsid w:val="00324C6C"/>
    <w:rsid w:val="00326217"/>
    <w:rsid w:val="00326428"/>
    <w:rsid w:val="00326674"/>
    <w:rsid w:val="00327F28"/>
    <w:rsid w:val="00330165"/>
    <w:rsid w:val="003302AD"/>
    <w:rsid w:val="00330758"/>
    <w:rsid w:val="00330AE7"/>
    <w:rsid w:val="00330BCE"/>
    <w:rsid w:val="00330EBD"/>
    <w:rsid w:val="003314A8"/>
    <w:rsid w:val="00331961"/>
    <w:rsid w:val="00332482"/>
    <w:rsid w:val="0033313A"/>
    <w:rsid w:val="00333828"/>
    <w:rsid w:val="00334EA6"/>
    <w:rsid w:val="003358B0"/>
    <w:rsid w:val="00336B7E"/>
    <w:rsid w:val="00337A0B"/>
    <w:rsid w:val="003403AC"/>
    <w:rsid w:val="003407D4"/>
    <w:rsid w:val="00340AEC"/>
    <w:rsid w:val="00341A44"/>
    <w:rsid w:val="00341FDB"/>
    <w:rsid w:val="003425A2"/>
    <w:rsid w:val="003428CB"/>
    <w:rsid w:val="00342C37"/>
    <w:rsid w:val="00342FE6"/>
    <w:rsid w:val="00343470"/>
    <w:rsid w:val="00343F47"/>
    <w:rsid w:val="0034445C"/>
    <w:rsid w:val="00344644"/>
    <w:rsid w:val="00344A23"/>
    <w:rsid w:val="00345647"/>
    <w:rsid w:val="003458E5"/>
    <w:rsid w:val="003458FB"/>
    <w:rsid w:val="00345F99"/>
    <w:rsid w:val="00345FA1"/>
    <w:rsid w:val="003470F1"/>
    <w:rsid w:val="00347DEA"/>
    <w:rsid w:val="00351688"/>
    <w:rsid w:val="003518D0"/>
    <w:rsid w:val="00351B91"/>
    <w:rsid w:val="00351BFE"/>
    <w:rsid w:val="00352728"/>
    <w:rsid w:val="00352842"/>
    <w:rsid w:val="00352966"/>
    <w:rsid w:val="00352F1E"/>
    <w:rsid w:val="003534AC"/>
    <w:rsid w:val="00354BFC"/>
    <w:rsid w:val="00355100"/>
    <w:rsid w:val="0035589C"/>
    <w:rsid w:val="00355F8C"/>
    <w:rsid w:val="003566DD"/>
    <w:rsid w:val="00357201"/>
    <w:rsid w:val="00357215"/>
    <w:rsid w:val="003572E6"/>
    <w:rsid w:val="00357C33"/>
    <w:rsid w:val="003608F8"/>
    <w:rsid w:val="003609F5"/>
    <w:rsid w:val="00360A11"/>
    <w:rsid w:val="00360AA8"/>
    <w:rsid w:val="00362453"/>
    <w:rsid w:val="00362878"/>
    <w:rsid w:val="00362945"/>
    <w:rsid w:val="00362E44"/>
    <w:rsid w:val="00362F27"/>
    <w:rsid w:val="00364DBC"/>
    <w:rsid w:val="00364E0E"/>
    <w:rsid w:val="003658B7"/>
    <w:rsid w:val="00365F7F"/>
    <w:rsid w:val="003661AE"/>
    <w:rsid w:val="00367420"/>
    <w:rsid w:val="0037027B"/>
    <w:rsid w:val="00371313"/>
    <w:rsid w:val="0037282D"/>
    <w:rsid w:val="0037379D"/>
    <w:rsid w:val="00373A1F"/>
    <w:rsid w:val="0037469B"/>
    <w:rsid w:val="00375360"/>
    <w:rsid w:val="00375713"/>
    <w:rsid w:val="00375CD5"/>
    <w:rsid w:val="003760C3"/>
    <w:rsid w:val="0037665D"/>
    <w:rsid w:val="003768F2"/>
    <w:rsid w:val="00376CFE"/>
    <w:rsid w:val="00376EA5"/>
    <w:rsid w:val="00377B39"/>
    <w:rsid w:val="003802FB"/>
    <w:rsid w:val="00380C3B"/>
    <w:rsid w:val="00381145"/>
    <w:rsid w:val="003811B2"/>
    <w:rsid w:val="003815C8"/>
    <w:rsid w:val="00381BF1"/>
    <w:rsid w:val="00381DFD"/>
    <w:rsid w:val="00382180"/>
    <w:rsid w:val="003839D9"/>
    <w:rsid w:val="00384417"/>
    <w:rsid w:val="0038594D"/>
    <w:rsid w:val="003861A8"/>
    <w:rsid w:val="003861C4"/>
    <w:rsid w:val="00387621"/>
    <w:rsid w:val="00387D87"/>
    <w:rsid w:val="00390152"/>
    <w:rsid w:val="003902E3"/>
    <w:rsid w:val="0039037D"/>
    <w:rsid w:val="0039084A"/>
    <w:rsid w:val="00390850"/>
    <w:rsid w:val="00390A02"/>
    <w:rsid w:val="00390AC0"/>
    <w:rsid w:val="00390EB8"/>
    <w:rsid w:val="003910C9"/>
    <w:rsid w:val="0039136A"/>
    <w:rsid w:val="00391413"/>
    <w:rsid w:val="00391F3F"/>
    <w:rsid w:val="0039216B"/>
    <w:rsid w:val="003924D7"/>
    <w:rsid w:val="00392562"/>
    <w:rsid w:val="00392C38"/>
    <w:rsid w:val="00392DB5"/>
    <w:rsid w:val="00393EF6"/>
    <w:rsid w:val="00394ABF"/>
    <w:rsid w:val="0039621E"/>
    <w:rsid w:val="0039668F"/>
    <w:rsid w:val="003970B7"/>
    <w:rsid w:val="003970BF"/>
    <w:rsid w:val="0039748A"/>
    <w:rsid w:val="003A132F"/>
    <w:rsid w:val="003A1CA6"/>
    <w:rsid w:val="003A1D7B"/>
    <w:rsid w:val="003A27B8"/>
    <w:rsid w:val="003A3895"/>
    <w:rsid w:val="003A3EB6"/>
    <w:rsid w:val="003A4AAE"/>
    <w:rsid w:val="003A4C9F"/>
    <w:rsid w:val="003A53D5"/>
    <w:rsid w:val="003A5DC3"/>
    <w:rsid w:val="003A63D9"/>
    <w:rsid w:val="003A6BB9"/>
    <w:rsid w:val="003A7501"/>
    <w:rsid w:val="003A7A15"/>
    <w:rsid w:val="003A7BE6"/>
    <w:rsid w:val="003B0B21"/>
    <w:rsid w:val="003B1029"/>
    <w:rsid w:val="003B11A6"/>
    <w:rsid w:val="003B11FD"/>
    <w:rsid w:val="003B120C"/>
    <w:rsid w:val="003B1F3D"/>
    <w:rsid w:val="003B2497"/>
    <w:rsid w:val="003B2EA9"/>
    <w:rsid w:val="003B2EB4"/>
    <w:rsid w:val="003B3915"/>
    <w:rsid w:val="003B3C13"/>
    <w:rsid w:val="003B41C0"/>
    <w:rsid w:val="003B6514"/>
    <w:rsid w:val="003B716E"/>
    <w:rsid w:val="003B7256"/>
    <w:rsid w:val="003B7440"/>
    <w:rsid w:val="003B784A"/>
    <w:rsid w:val="003B7C07"/>
    <w:rsid w:val="003C0257"/>
    <w:rsid w:val="003C0378"/>
    <w:rsid w:val="003C03B0"/>
    <w:rsid w:val="003C03DD"/>
    <w:rsid w:val="003C0E76"/>
    <w:rsid w:val="003C1B8D"/>
    <w:rsid w:val="003C2D65"/>
    <w:rsid w:val="003C33A8"/>
    <w:rsid w:val="003C3A3C"/>
    <w:rsid w:val="003C3D7C"/>
    <w:rsid w:val="003C5A99"/>
    <w:rsid w:val="003C6DB2"/>
    <w:rsid w:val="003C71AB"/>
    <w:rsid w:val="003C77E8"/>
    <w:rsid w:val="003D007C"/>
    <w:rsid w:val="003D007D"/>
    <w:rsid w:val="003D0712"/>
    <w:rsid w:val="003D0859"/>
    <w:rsid w:val="003D0D73"/>
    <w:rsid w:val="003D17A8"/>
    <w:rsid w:val="003D52C8"/>
    <w:rsid w:val="003D578E"/>
    <w:rsid w:val="003D61F6"/>
    <w:rsid w:val="003D6B04"/>
    <w:rsid w:val="003D6F53"/>
    <w:rsid w:val="003E06A6"/>
    <w:rsid w:val="003E16BC"/>
    <w:rsid w:val="003E1FED"/>
    <w:rsid w:val="003E2137"/>
    <w:rsid w:val="003E2A60"/>
    <w:rsid w:val="003E3080"/>
    <w:rsid w:val="003E31A3"/>
    <w:rsid w:val="003E33A5"/>
    <w:rsid w:val="003E39B8"/>
    <w:rsid w:val="003E4215"/>
    <w:rsid w:val="003E421A"/>
    <w:rsid w:val="003E5C21"/>
    <w:rsid w:val="003E6050"/>
    <w:rsid w:val="003E6BFE"/>
    <w:rsid w:val="003E7058"/>
    <w:rsid w:val="003E7288"/>
    <w:rsid w:val="003E7648"/>
    <w:rsid w:val="003E7A8D"/>
    <w:rsid w:val="003F0073"/>
    <w:rsid w:val="003F04F0"/>
    <w:rsid w:val="003F0647"/>
    <w:rsid w:val="003F0DFF"/>
    <w:rsid w:val="003F135D"/>
    <w:rsid w:val="003F24A1"/>
    <w:rsid w:val="003F2533"/>
    <w:rsid w:val="003F312D"/>
    <w:rsid w:val="003F324B"/>
    <w:rsid w:val="003F3351"/>
    <w:rsid w:val="003F45F5"/>
    <w:rsid w:val="003F4EF5"/>
    <w:rsid w:val="003F5336"/>
    <w:rsid w:val="003F581F"/>
    <w:rsid w:val="003F5B6D"/>
    <w:rsid w:val="003F7584"/>
    <w:rsid w:val="003F7686"/>
    <w:rsid w:val="003F79DC"/>
    <w:rsid w:val="003F7DFB"/>
    <w:rsid w:val="0040094C"/>
    <w:rsid w:val="00400CE9"/>
    <w:rsid w:val="00401DE9"/>
    <w:rsid w:val="004020F8"/>
    <w:rsid w:val="00403904"/>
    <w:rsid w:val="00405BF6"/>
    <w:rsid w:val="00405DD9"/>
    <w:rsid w:val="00406769"/>
    <w:rsid w:val="00406A44"/>
    <w:rsid w:val="0040727E"/>
    <w:rsid w:val="0040742C"/>
    <w:rsid w:val="00407563"/>
    <w:rsid w:val="00407930"/>
    <w:rsid w:val="00407B26"/>
    <w:rsid w:val="00410062"/>
    <w:rsid w:val="004100D6"/>
    <w:rsid w:val="004104A4"/>
    <w:rsid w:val="004107B5"/>
    <w:rsid w:val="00412276"/>
    <w:rsid w:val="0041279D"/>
    <w:rsid w:val="00412937"/>
    <w:rsid w:val="00412C59"/>
    <w:rsid w:val="00412EF4"/>
    <w:rsid w:val="00413C51"/>
    <w:rsid w:val="004141F0"/>
    <w:rsid w:val="00414D3B"/>
    <w:rsid w:val="0041560B"/>
    <w:rsid w:val="00416618"/>
    <w:rsid w:val="00416927"/>
    <w:rsid w:val="00416A04"/>
    <w:rsid w:val="00416E22"/>
    <w:rsid w:val="00417004"/>
    <w:rsid w:val="00417164"/>
    <w:rsid w:val="004174EF"/>
    <w:rsid w:val="00420007"/>
    <w:rsid w:val="00420492"/>
    <w:rsid w:val="00420B2A"/>
    <w:rsid w:val="004210D0"/>
    <w:rsid w:val="004210ED"/>
    <w:rsid w:val="00421269"/>
    <w:rsid w:val="00421921"/>
    <w:rsid w:val="00422CFC"/>
    <w:rsid w:val="00423DF5"/>
    <w:rsid w:val="00423F48"/>
    <w:rsid w:val="00424496"/>
    <w:rsid w:val="004256B2"/>
    <w:rsid w:val="0042593E"/>
    <w:rsid w:val="00425FAD"/>
    <w:rsid w:val="00425FB1"/>
    <w:rsid w:val="00426028"/>
    <w:rsid w:val="0042671F"/>
    <w:rsid w:val="00426E16"/>
    <w:rsid w:val="00427386"/>
    <w:rsid w:val="0043119F"/>
    <w:rsid w:val="00431653"/>
    <w:rsid w:val="0043179B"/>
    <w:rsid w:val="0043336E"/>
    <w:rsid w:val="004342EB"/>
    <w:rsid w:val="00436861"/>
    <w:rsid w:val="00437822"/>
    <w:rsid w:val="0043784E"/>
    <w:rsid w:val="00437E2D"/>
    <w:rsid w:val="00440723"/>
    <w:rsid w:val="00440B48"/>
    <w:rsid w:val="00441227"/>
    <w:rsid w:val="0044228B"/>
    <w:rsid w:val="00442FC6"/>
    <w:rsid w:val="0044305F"/>
    <w:rsid w:val="0044331D"/>
    <w:rsid w:val="00445BDF"/>
    <w:rsid w:val="00445D8B"/>
    <w:rsid w:val="00445FAC"/>
    <w:rsid w:val="00445FDA"/>
    <w:rsid w:val="00446EBD"/>
    <w:rsid w:val="0044722E"/>
    <w:rsid w:val="004474BB"/>
    <w:rsid w:val="004476C9"/>
    <w:rsid w:val="00447742"/>
    <w:rsid w:val="00450295"/>
    <w:rsid w:val="00450576"/>
    <w:rsid w:val="00450E62"/>
    <w:rsid w:val="00450F35"/>
    <w:rsid w:val="00452439"/>
    <w:rsid w:val="004528CE"/>
    <w:rsid w:val="00452B11"/>
    <w:rsid w:val="00455D33"/>
    <w:rsid w:val="0045650A"/>
    <w:rsid w:val="00456B73"/>
    <w:rsid w:val="0045712F"/>
    <w:rsid w:val="00457ADB"/>
    <w:rsid w:val="00461328"/>
    <w:rsid w:val="004613DA"/>
    <w:rsid w:val="0046147F"/>
    <w:rsid w:val="004614D1"/>
    <w:rsid w:val="0046170F"/>
    <w:rsid w:val="00462160"/>
    <w:rsid w:val="0046353D"/>
    <w:rsid w:val="00463CC2"/>
    <w:rsid w:val="0046451D"/>
    <w:rsid w:val="00465514"/>
    <w:rsid w:val="004661B3"/>
    <w:rsid w:val="004669B7"/>
    <w:rsid w:val="00466B65"/>
    <w:rsid w:val="00467040"/>
    <w:rsid w:val="004673B7"/>
    <w:rsid w:val="004673FD"/>
    <w:rsid w:val="0047013D"/>
    <w:rsid w:val="004705A2"/>
    <w:rsid w:val="00471673"/>
    <w:rsid w:val="004717D6"/>
    <w:rsid w:val="00471B7B"/>
    <w:rsid w:val="00471D97"/>
    <w:rsid w:val="00471F0A"/>
    <w:rsid w:val="00471F62"/>
    <w:rsid w:val="004726F7"/>
    <w:rsid w:val="004731AD"/>
    <w:rsid w:val="0047370F"/>
    <w:rsid w:val="00474D5D"/>
    <w:rsid w:val="00475DD4"/>
    <w:rsid w:val="004769C2"/>
    <w:rsid w:val="004771E6"/>
    <w:rsid w:val="00477F53"/>
    <w:rsid w:val="00480FE5"/>
    <w:rsid w:val="004813AC"/>
    <w:rsid w:val="004813C1"/>
    <w:rsid w:val="004819E8"/>
    <w:rsid w:val="0048269F"/>
    <w:rsid w:val="00482BEA"/>
    <w:rsid w:val="0048405B"/>
    <w:rsid w:val="004847AB"/>
    <w:rsid w:val="00484D65"/>
    <w:rsid w:val="0048600C"/>
    <w:rsid w:val="0048618B"/>
    <w:rsid w:val="00486534"/>
    <w:rsid w:val="0048654C"/>
    <w:rsid w:val="0048684B"/>
    <w:rsid w:val="00486962"/>
    <w:rsid w:val="00491A59"/>
    <w:rsid w:val="00492907"/>
    <w:rsid w:val="00492F99"/>
    <w:rsid w:val="00493BE3"/>
    <w:rsid w:val="00493CC6"/>
    <w:rsid w:val="004941D3"/>
    <w:rsid w:val="00494585"/>
    <w:rsid w:val="004956CD"/>
    <w:rsid w:val="00495BBD"/>
    <w:rsid w:val="00495F06"/>
    <w:rsid w:val="00496D89"/>
    <w:rsid w:val="00497D10"/>
    <w:rsid w:val="004A0CAF"/>
    <w:rsid w:val="004A1AFE"/>
    <w:rsid w:val="004A28FC"/>
    <w:rsid w:val="004A2F62"/>
    <w:rsid w:val="004A43B7"/>
    <w:rsid w:val="004A49DE"/>
    <w:rsid w:val="004A5D8B"/>
    <w:rsid w:val="004A61B9"/>
    <w:rsid w:val="004A65BA"/>
    <w:rsid w:val="004A70D9"/>
    <w:rsid w:val="004A735E"/>
    <w:rsid w:val="004A76DE"/>
    <w:rsid w:val="004A7955"/>
    <w:rsid w:val="004A7BF0"/>
    <w:rsid w:val="004A7D23"/>
    <w:rsid w:val="004B0822"/>
    <w:rsid w:val="004B0CB7"/>
    <w:rsid w:val="004B1326"/>
    <w:rsid w:val="004B1666"/>
    <w:rsid w:val="004B19C0"/>
    <w:rsid w:val="004B20E8"/>
    <w:rsid w:val="004B2737"/>
    <w:rsid w:val="004B307B"/>
    <w:rsid w:val="004B33AE"/>
    <w:rsid w:val="004B3732"/>
    <w:rsid w:val="004B50EF"/>
    <w:rsid w:val="004B5817"/>
    <w:rsid w:val="004B5EE9"/>
    <w:rsid w:val="004B691F"/>
    <w:rsid w:val="004B6958"/>
    <w:rsid w:val="004B6CAA"/>
    <w:rsid w:val="004B6DAB"/>
    <w:rsid w:val="004B77A3"/>
    <w:rsid w:val="004C1928"/>
    <w:rsid w:val="004C1944"/>
    <w:rsid w:val="004C1AD6"/>
    <w:rsid w:val="004C1C19"/>
    <w:rsid w:val="004C2118"/>
    <w:rsid w:val="004C2398"/>
    <w:rsid w:val="004C244E"/>
    <w:rsid w:val="004C2790"/>
    <w:rsid w:val="004C2826"/>
    <w:rsid w:val="004C2B13"/>
    <w:rsid w:val="004C2C0A"/>
    <w:rsid w:val="004C2F58"/>
    <w:rsid w:val="004C387C"/>
    <w:rsid w:val="004C42B1"/>
    <w:rsid w:val="004C4720"/>
    <w:rsid w:val="004C4D7E"/>
    <w:rsid w:val="004C5349"/>
    <w:rsid w:val="004C54F0"/>
    <w:rsid w:val="004C59C8"/>
    <w:rsid w:val="004C5C04"/>
    <w:rsid w:val="004C5D96"/>
    <w:rsid w:val="004C642F"/>
    <w:rsid w:val="004C6A8B"/>
    <w:rsid w:val="004C6B00"/>
    <w:rsid w:val="004C716A"/>
    <w:rsid w:val="004C72FE"/>
    <w:rsid w:val="004D0078"/>
    <w:rsid w:val="004D02E6"/>
    <w:rsid w:val="004D0CFC"/>
    <w:rsid w:val="004D138D"/>
    <w:rsid w:val="004D20A5"/>
    <w:rsid w:val="004D30FE"/>
    <w:rsid w:val="004D33A9"/>
    <w:rsid w:val="004D3B04"/>
    <w:rsid w:val="004D3CD6"/>
    <w:rsid w:val="004D3D00"/>
    <w:rsid w:val="004D3D12"/>
    <w:rsid w:val="004D45FB"/>
    <w:rsid w:val="004D48E0"/>
    <w:rsid w:val="004D4958"/>
    <w:rsid w:val="004D607B"/>
    <w:rsid w:val="004D68D4"/>
    <w:rsid w:val="004D6D7F"/>
    <w:rsid w:val="004D703E"/>
    <w:rsid w:val="004D71D3"/>
    <w:rsid w:val="004D7F4D"/>
    <w:rsid w:val="004E18E2"/>
    <w:rsid w:val="004E1913"/>
    <w:rsid w:val="004E3409"/>
    <w:rsid w:val="004E3BC0"/>
    <w:rsid w:val="004E3CA8"/>
    <w:rsid w:val="004E5620"/>
    <w:rsid w:val="004E63EC"/>
    <w:rsid w:val="004E763B"/>
    <w:rsid w:val="004E78C4"/>
    <w:rsid w:val="004F07A9"/>
    <w:rsid w:val="004F11DC"/>
    <w:rsid w:val="004F1B82"/>
    <w:rsid w:val="004F26AF"/>
    <w:rsid w:val="004F2EF5"/>
    <w:rsid w:val="004F31E8"/>
    <w:rsid w:val="004F466E"/>
    <w:rsid w:val="004F55C7"/>
    <w:rsid w:val="004F5937"/>
    <w:rsid w:val="004F695F"/>
    <w:rsid w:val="004F6BC9"/>
    <w:rsid w:val="004F6F83"/>
    <w:rsid w:val="004F70A3"/>
    <w:rsid w:val="004F731C"/>
    <w:rsid w:val="004F7552"/>
    <w:rsid w:val="00500591"/>
    <w:rsid w:val="0050072C"/>
    <w:rsid w:val="005023DC"/>
    <w:rsid w:val="00502F33"/>
    <w:rsid w:val="0050375F"/>
    <w:rsid w:val="005037D1"/>
    <w:rsid w:val="00503F28"/>
    <w:rsid w:val="005041B1"/>
    <w:rsid w:val="00504620"/>
    <w:rsid w:val="00504A5F"/>
    <w:rsid w:val="00504D13"/>
    <w:rsid w:val="00506867"/>
    <w:rsid w:val="00506AE1"/>
    <w:rsid w:val="00507689"/>
    <w:rsid w:val="00507FD5"/>
    <w:rsid w:val="00510F58"/>
    <w:rsid w:val="00511E78"/>
    <w:rsid w:val="005130B6"/>
    <w:rsid w:val="0051386F"/>
    <w:rsid w:val="00513F92"/>
    <w:rsid w:val="00514DA1"/>
    <w:rsid w:val="00515355"/>
    <w:rsid w:val="00517D66"/>
    <w:rsid w:val="00520BC0"/>
    <w:rsid w:val="005218DD"/>
    <w:rsid w:val="00522228"/>
    <w:rsid w:val="0052285A"/>
    <w:rsid w:val="005237B4"/>
    <w:rsid w:val="00525181"/>
    <w:rsid w:val="00525559"/>
    <w:rsid w:val="00525938"/>
    <w:rsid w:val="00526377"/>
    <w:rsid w:val="00526F58"/>
    <w:rsid w:val="00530003"/>
    <w:rsid w:val="005305BD"/>
    <w:rsid w:val="00531019"/>
    <w:rsid w:val="0053114D"/>
    <w:rsid w:val="0053218F"/>
    <w:rsid w:val="00532B2F"/>
    <w:rsid w:val="00532D20"/>
    <w:rsid w:val="00533295"/>
    <w:rsid w:val="005332D9"/>
    <w:rsid w:val="0053430B"/>
    <w:rsid w:val="005345D9"/>
    <w:rsid w:val="005347CA"/>
    <w:rsid w:val="0053542A"/>
    <w:rsid w:val="005355EC"/>
    <w:rsid w:val="00535BC7"/>
    <w:rsid w:val="00536738"/>
    <w:rsid w:val="00536927"/>
    <w:rsid w:val="00536CCC"/>
    <w:rsid w:val="00537377"/>
    <w:rsid w:val="00540285"/>
    <w:rsid w:val="005402F3"/>
    <w:rsid w:val="00540B08"/>
    <w:rsid w:val="005420F0"/>
    <w:rsid w:val="00542172"/>
    <w:rsid w:val="005428D3"/>
    <w:rsid w:val="00542B4F"/>
    <w:rsid w:val="0054358B"/>
    <w:rsid w:val="00543D2B"/>
    <w:rsid w:val="0054417F"/>
    <w:rsid w:val="005441AF"/>
    <w:rsid w:val="00544BB3"/>
    <w:rsid w:val="00545173"/>
    <w:rsid w:val="00545E65"/>
    <w:rsid w:val="005466A2"/>
    <w:rsid w:val="00547A48"/>
    <w:rsid w:val="00547E9E"/>
    <w:rsid w:val="00550E26"/>
    <w:rsid w:val="00551458"/>
    <w:rsid w:val="00551D2D"/>
    <w:rsid w:val="0055213D"/>
    <w:rsid w:val="005531B5"/>
    <w:rsid w:val="005543D1"/>
    <w:rsid w:val="00555764"/>
    <w:rsid w:val="00555D18"/>
    <w:rsid w:val="0055629E"/>
    <w:rsid w:val="005567F2"/>
    <w:rsid w:val="005568C5"/>
    <w:rsid w:val="00556BC6"/>
    <w:rsid w:val="00556ED4"/>
    <w:rsid w:val="00557413"/>
    <w:rsid w:val="005574DA"/>
    <w:rsid w:val="00557D6F"/>
    <w:rsid w:val="0056083E"/>
    <w:rsid w:val="00560A89"/>
    <w:rsid w:val="00560E57"/>
    <w:rsid w:val="00562B07"/>
    <w:rsid w:val="00562B8E"/>
    <w:rsid w:val="0056426A"/>
    <w:rsid w:val="00565096"/>
    <w:rsid w:val="00565296"/>
    <w:rsid w:val="00565C5F"/>
    <w:rsid w:val="005666E6"/>
    <w:rsid w:val="00566B45"/>
    <w:rsid w:val="00570975"/>
    <w:rsid w:val="00570A09"/>
    <w:rsid w:val="00570F87"/>
    <w:rsid w:val="005711E1"/>
    <w:rsid w:val="00572DF8"/>
    <w:rsid w:val="00572FF3"/>
    <w:rsid w:val="005730CE"/>
    <w:rsid w:val="0057323F"/>
    <w:rsid w:val="00573250"/>
    <w:rsid w:val="00573728"/>
    <w:rsid w:val="00573AF0"/>
    <w:rsid w:val="00574898"/>
    <w:rsid w:val="00575248"/>
    <w:rsid w:val="00576269"/>
    <w:rsid w:val="0057734C"/>
    <w:rsid w:val="00577A83"/>
    <w:rsid w:val="00577B76"/>
    <w:rsid w:val="00577C0B"/>
    <w:rsid w:val="00580672"/>
    <w:rsid w:val="00580E70"/>
    <w:rsid w:val="005811DC"/>
    <w:rsid w:val="0058134B"/>
    <w:rsid w:val="00581CC8"/>
    <w:rsid w:val="00581D59"/>
    <w:rsid w:val="005820D6"/>
    <w:rsid w:val="005849C7"/>
    <w:rsid w:val="00586843"/>
    <w:rsid w:val="00590BF2"/>
    <w:rsid w:val="00590ED9"/>
    <w:rsid w:val="00590EDF"/>
    <w:rsid w:val="00591391"/>
    <w:rsid w:val="00591632"/>
    <w:rsid w:val="005936CD"/>
    <w:rsid w:val="005946E9"/>
    <w:rsid w:val="00595BDB"/>
    <w:rsid w:val="00596F05"/>
    <w:rsid w:val="00597162"/>
    <w:rsid w:val="0059718F"/>
    <w:rsid w:val="005A00EE"/>
    <w:rsid w:val="005A0156"/>
    <w:rsid w:val="005A0B94"/>
    <w:rsid w:val="005A1282"/>
    <w:rsid w:val="005A1486"/>
    <w:rsid w:val="005A14CC"/>
    <w:rsid w:val="005A1D3F"/>
    <w:rsid w:val="005A1D51"/>
    <w:rsid w:val="005A1F11"/>
    <w:rsid w:val="005A2004"/>
    <w:rsid w:val="005A2464"/>
    <w:rsid w:val="005A354F"/>
    <w:rsid w:val="005A413A"/>
    <w:rsid w:val="005A495C"/>
    <w:rsid w:val="005A4BD8"/>
    <w:rsid w:val="005A4D6E"/>
    <w:rsid w:val="005A5256"/>
    <w:rsid w:val="005A5318"/>
    <w:rsid w:val="005A5B37"/>
    <w:rsid w:val="005A6986"/>
    <w:rsid w:val="005A758C"/>
    <w:rsid w:val="005B01B2"/>
    <w:rsid w:val="005B0482"/>
    <w:rsid w:val="005B075E"/>
    <w:rsid w:val="005B143F"/>
    <w:rsid w:val="005B187D"/>
    <w:rsid w:val="005B2804"/>
    <w:rsid w:val="005B328B"/>
    <w:rsid w:val="005B38EC"/>
    <w:rsid w:val="005B393C"/>
    <w:rsid w:val="005B40F3"/>
    <w:rsid w:val="005B4344"/>
    <w:rsid w:val="005B4D3F"/>
    <w:rsid w:val="005B546D"/>
    <w:rsid w:val="005B6696"/>
    <w:rsid w:val="005B70AB"/>
    <w:rsid w:val="005C0292"/>
    <w:rsid w:val="005C0938"/>
    <w:rsid w:val="005C1926"/>
    <w:rsid w:val="005C1B6E"/>
    <w:rsid w:val="005C1F8A"/>
    <w:rsid w:val="005C1FA9"/>
    <w:rsid w:val="005C2461"/>
    <w:rsid w:val="005C29B5"/>
    <w:rsid w:val="005C2D72"/>
    <w:rsid w:val="005C2DA8"/>
    <w:rsid w:val="005C314E"/>
    <w:rsid w:val="005C33B1"/>
    <w:rsid w:val="005C3E73"/>
    <w:rsid w:val="005C47BF"/>
    <w:rsid w:val="005C5B6E"/>
    <w:rsid w:val="005C5F7E"/>
    <w:rsid w:val="005C6748"/>
    <w:rsid w:val="005C7C40"/>
    <w:rsid w:val="005D0629"/>
    <w:rsid w:val="005D197E"/>
    <w:rsid w:val="005D20F8"/>
    <w:rsid w:val="005D340A"/>
    <w:rsid w:val="005D3C11"/>
    <w:rsid w:val="005D3EDE"/>
    <w:rsid w:val="005D454A"/>
    <w:rsid w:val="005D471D"/>
    <w:rsid w:val="005D4DDA"/>
    <w:rsid w:val="005D68E4"/>
    <w:rsid w:val="005D6C5B"/>
    <w:rsid w:val="005D7B24"/>
    <w:rsid w:val="005D7F6F"/>
    <w:rsid w:val="005E0C53"/>
    <w:rsid w:val="005E1610"/>
    <w:rsid w:val="005E2973"/>
    <w:rsid w:val="005E2A08"/>
    <w:rsid w:val="005E2C83"/>
    <w:rsid w:val="005E2DE7"/>
    <w:rsid w:val="005E36A3"/>
    <w:rsid w:val="005E36B7"/>
    <w:rsid w:val="005E5439"/>
    <w:rsid w:val="005E6402"/>
    <w:rsid w:val="005E6542"/>
    <w:rsid w:val="005E74D4"/>
    <w:rsid w:val="005E7B27"/>
    <w:rsid w:val="005E7B6F"/>
    <w:rsid w:val="005E7DE6"/>
    <w:rsid w:val="005E7F83"/>
    <w:rsid w:val="005F02AF"/>
    <w:rsid w:val="005F05F4"/>
    <w:rsid w:val="005F09B3"/>
    <w:rsid w:val="005F39B5"/>
    <w:rsid w:val="005F3A90"/>
    <w:rsid w:val="005F3E19"/>
    <w:rsid w:val="005F4734"/>
    <w:rsid w:val="005F516C"/>
    <w:rsid w:val="005F5448"/>
    <w:rsid w:val="005F5A22"/>
    <w:rsid w:val="005F5C4E"/>
    <w:rsid w:val="005F75B4"/>
    <w:rsid w:val="005F7C54"/>
    <w:rsid w:val="005F7F17"/>
    <w:rsid w:val="0060001C"/>
    <w:rsid w:val="00600F61"/>
    <w:rsid w:val="00601524"/>
    <w:rsid w:val="00601D5F"/>
    <w:rsid w:val="00601F0B"/>
    <w:rsid w:val="006021C2"/>
    <w:rsid w:val="00602442"/>
    <w:rsid w:val="0060248E"/>
    <w:rsid w:val="006026CC"/>
    <w:rsid w:val="00602828"/>
    <w:rsid w:val="006041E0"/>
    <w:rsid w:val="006051B4"/>
    <w:rsid w:val="00607A2C"/>
    <w:rsid w:val="00610C62"/>
    <w:rsid w:val="00611A76"/>
    <w:rsid w:val="00611D7A"/>
    <w:rsid w:val="0061200B"/>
    <w:rsid w:val="006124FA"/>
    <w:rsid w:val="00612E87"/>
    <w:rsid w:val="00612F1A"/>
    <w:rsid w:val="006144E0"/>
    <w:rsid w:val="006145B0"/>
    <w:rsid w:val="006148F3"/>
    <w:rsid w:val="006154A4"/>
    <w:rsid w:val="00615671"/>
    <w:rsid w:val="00615757"/>
    <w:rsid w:val="006165A9"/>
    <w:rsid w:val="0061700A"/>
    <w:rsid w:val="00617044"/>
    <w:rsid w:val="00617267"/>
    <w:rsid w:val="006178E0"/>
    <w:rsid w:val="006203DD"/>
    <w:rsid w:val="00620B25"/>
    <w:rsid w:val="00620F33"/>
    <w:rsid w:val="006215CB"/>
    <w:rsid w:val="00621A67"/>
    <w:rsid w:val="00622B8B"/>
    <w:rsid w:val="00622BA1"/>
    <w:rsid w:val="00623124"/>
    <w:rsid w:val="00623457"/>
    <w:rsid w:val="0062465C"/>
    <w:rsid w:val="00625754"/>
    <w:rsid w:val="006261BF"/>
    <w:rsid w:val="00626380"/>
    <w:rsid w:val="00626DE4"/>
    <w:rsid w:val="00627762"/>
    <w:rsid w:val="0062776D"/>
    <w:rsid w:val="00627C2B"/>
    <w:rsid w:val="00630144"/>
    <w:rsid w:val="00630315"/>
    <w:rsid w:val="006303EF"/>
    <w:rsid w:val="00631284"/>
    <w:rsid w:val="0063144E"/>
    <w:rsid w:val="006317D5"/>
    <w:rsid w:val="006317F0"/>
    <w:rsid w:val="00631BC0"/>
    <w:rsid w:val="00632C7F"/>
    <w:rsid w:val="006330F4"/>
    <w:rsid w:val="0063353F"/>
    <w:rsid w:val="00633B0C"/>
    <w:rsid w:val="006343B3"/>
    <w:rsid w:val="006343C1"/>
    <w:rsid w:val="00634B4D"/>
    <w:rsid w:val="00634C39"/>
    <w:rsid w:val="0063571C"/>
    <w:rsid w:val="006359C9"/>
    <w:rsid w:val="00635D5F"/>
    <w:rsid w:val="00635D72"/>
    <w:rsid w:val="00635FA8"/>
    <w:rsid w:val="00637206"/>
    <w:rsid w:val="00640068"/>
    <w:rsid w:val="00640848"/>
    <w:rsid w:val="00641C42"/>
    <w:rsid w:val="0064212C"/>
    <w:rsid w:val="006421E2"/>
    <w:rsid w:val="00642622"/>
    <w:rsid w:val="0064331E"/>
    <w:rsid w:val="00643785"/>
    <w:rsid w:val="006457BE"/>
    <w:rsid w:val="00645877"/>
    <w:rsid w:val="00645E94"/>
    <w:rsid w:val="00646141"/>
    <w:rsid w:val="00646951"/>
    <w:rsid w:val="00646B10"/>
    <w:rsid w:val="00647324"/>
    <w:rsid w:val="00647436"/>
    <w:rsid w:val="006475C6"/>
    <w:rsid w:val="00647BCF"/>
    <w:rsid w:val="006503F2"/>
    <w:rsid w:val="006504A4"/>
    <w:rsid w:val="00650D7F"/>
    <w:rsid w:val="00650F1D"/>
    <w:rsid w:val="00651A3B"/>
    <w:rsid w:val="00652267"/>
    <w:rsid w:val="00653AED"/>
    <w:rsid w:val="00654246"/>
    <w:rsid w:val="00654D3A"/>
    <w:rsid w:val="006562D9"/>
    <w:rsid w:val="00656E22"/>
    <w:rsid w:val="00656F80"/>
    <w:rsid w:val="00657960"/>
    <w:rsid w:val="00657F20"/>
    <w:rsid w:val="00660855"/>
    <w:rsid w:val="00661341"/>
    <w:rsid w:val="00661735"/>
    <w:rsid w:val="00661C06"/>
    <w:rsid w:val="00661D7A"/>
    <w:rsid w:val="00662192"/>
    <w:rsid w:val="00662483"/>
    <w:rsid w:val="006624EB"/>
    <w:rsid w:val="0066456F"/>
    <w:rsid w:val="00664809"/>
    <w:rsid w:val="00664EB4"/>
    <w:rsid w:val="00665066"/>
    <w:rsid w:val="00665927"/>
    <w:rsid w:val="00665A15"/>
    <w:rsid w:val="00665B6B"/>
    <w:rsid w:val="00666415"/>
    <w:rsid w:val="006666BE"/>
    <w:rsid w:val="00666E02"/>
    <w:rsid w:val="00667074"/>
    <w:rsid w:val="00667352"/>
    <w:rsid w:val="00667C1A"/>
    <w:rsid w:val="00670D18"/>
    <w:rsid w:val="00670DD2"/>
    <w:rsid w:val="00670F25"/>
    <w:rsid w:val="00671F2A"/>
    <w:rsid w:val="006722F3"/>
    <w:rsid w:val="00672640"/>
    <w:rsid w:val="0067305D"/>
    <w:rsid w:val="006736D0"/>
    <w:rsid w:val="00673A6E"/>
    <w:rsid w:val="00673EE4"/>
    <w:rsid w:val="00674F53"/>
    <w:rsid w:val="006756E5"/>
    <w:rsid w:val="00675757"/>
    <w:rsid w:val="00676509"/>
    <w:rsid w:val="0067689D"/>
    <w:rsid w:val="00677048"/>
    <w:rsid w:val="006778C6"/>
    <w:rsid w:val="006800E4"/>
    <w:rsid w:val="00680267"/>
    <w:rsid w:val="00680D92"/>
    <w:rsid w:val="0068103D"/>
    <w:rsid w:val="006812CD"/>
    <w:rsid w:val="006816AD"/>
    <w:rsid w:val="00681A71"/>
    <w:rsid w:val="00681C48"/>
    <w:rsid w:val="00681CE7"/>
    <w:rsid w:val="006825B7"/>
    <w:rsid w:val="00682713"/>
    <w:rsid w:val="00682DCA"/>
    <w:rsid w:val="00683020"/>
    <w:rsid w:val="006843AF"/>
    <w:rsid w:val="006843DB"/>
    <w:rsid w:val="00685E68"/>
    <w:rsid w:val="00686A2E"/>
    <w:rsid w:val="00687121"/>
    <w:rsid w:val="0068759F"/>
    <w:rsid w:val="006877BA"/>
    <w:rsid w:val="006906AD"/>
    <w:rsid w:val="006915C2"/>
    <w:rsid w:val="006919D3"/>
    <w:rsid w:val="006926B5"/>
    <w:rsid w:val="00692F53"/>
    <w:rsid w:val="00693054"/>
    <w:rsid w:val="0069351F"/>
    <w:rsid w:val="006943EA"/>
    <w:rsid w:val="00695594"/>
    <w:rsid w:val="00697521"/>
    <w:rsid w:val="0069767C"/>
    <w:rsid w:val="00697974"/>
    <w:rsid w:val="00697CC2"/>
    <w:rsid w:val="006A0016"/>
    <w:rsid w:val="006A0958"/>
    <w:rsid w:val="006A0A5E"/>
    <w:rsid w:val="006A15EF"/>
    <w:rsid w:val="006A1C50"/>
    <w:rsid w:val="006A236D"/>
    <w:rsid w:val="006A2EE9"/>
    <w:rsid w:val="006A3300"/>
    <w:rsid w:val="006A389D"/>
    <w:rsid w:val="006A3AFA"/>
    <w:rsid w:val="006A4A18"/>
    <w:rsid w:val="006A6134"/>
    <w:rsid w:val="006A68FA"/>
    <w:rsid w:val="006A6C48"/>
    <w:rsid w:val="006A77A9"/>
    <w:rsid w:val="006A78B9"/>
    <w:rsid w:val="006A7942"/>
    <w:rsid w:val="006B0298"/>
    <w:rsid w:val="006B052A"/>
    <w:rsid w:val="006B0F2B"/>
    <w:rsid w:val="006B12A9"/>
    <w:rsid w:val="006B14B6"/>
    <w:rsid w:val="006B14D5"/>
    <w:rsid w:val="006B18A8"/>
    <w:rsid w:val="006B2233"/>
    <w:rsid w:val="006B4168"/>
    <w:rsid w:val="006B44D9"/>
    <w:rsid w:val="006B4CD1"/>
    <w:rsid w:val="006B4FE2"/>
    <w:rsid w:val="006B5E09"/>
    <w:rsid w:val="006B77A0"/>
    <w:rsid w:val="006B7A77"/>
    <w:rsid w:val="006C00A0"/>
    <w:rsid w:val="006C1A88"/>
    <w:rsid w:val="006C22C1"/>
    <w:rsid w:val="006C29D5"/>
    <w:rsid w:val="006C2E2C"/>
    <w:rsid w:val="006C2E44"/>
    <w:rsid w:val="006C3065"/>
    <w:rsid w:val="006C51DB"/>
    <w:rsid w:val="006C5CB5"/>
    <w:rsid w:val="006C5D19"/>
    <w:rsid w:val="006C5D53"/>
    <w:rsid w:val="006C5DB2"/>
    <w:rsid w:val="006C60C4"/>
    <w:rsid w:val="006C62DB"/>
    <w:rsid w:val="006C79DE"/>
    <w:rsid w:val="006C7C01"/>
    <w:rsid w:val="006D0D77"/>
    <w:rsid w:val="006D1227"/>
    <w:rsid w:val="006D13C7"/>
    <w:rsid w:val="006D1488"/>
    <w:rsid w:val="006D1831"/>
    <w:rsid w:val="006D19CA"/>
    <w:rsid w:val="006D1DD8"/>
    <w:rsid w:val="006D2176"/>
    <w:rsid w:val="006D237A"/>
    <w:rsid w:val="006D24EC"/>
    <w:rsid w:val="006D2A58"/>
    <w:rsid w:val="006D3A27"/>
    <w:rsid w:val="006D3D0E"/>
    <w:rsid w:val="006D3D3B"/>
    <w:rsid w:val="006D3D90"/>
    <w:rsid w:val="006D448A"/>
    <w:rsid w:val="006D4BBD"/>
    <w:rsid w:val="006D4C22"/>
    <w:rsid w:val="006D4CFD"/>
    <w:rsid w:val="006D5214"/>
    <w:rsid w:val="006D523D"/>
    <w:rsid w:val="006D5B55"/>
    <w:rsid w:val="006D5F29"/>
    <w:rsid w:val="006D61FA"/>
    <w:rsid w:val="006D66B8"/>
    <w:rsid w:val="006D6C5F"/>
    <w:rsid w:val="006D6F64"/>
    <w:rsid w:val="006D75F2"/>
    <w:rsid w:val="006E0A9F"/>
    <w:rsid w:val="006E14E0"/>
    <w:rsid w:val="006E2F78"/>
    <w:rsid w:val="006E3FC7"/>
    <w:rsid w:val="006E4A0C"/>
    <w:rsid w:val="006E4FD7"/>
    <w:rsid w:val="006E54D6"/>
    <w:rsid w:val="006E60B2"/>
    <w:rsid w:val="006E613C"/>
    <w:rsid w:val="006E61BA"/>
    <w:rsid w:val="006E64B9"/>
    <w:rsid w:val="006E6C31"/>
    <w:rsid w:val="006E6E25"/>
    <w:rsid w:val="006E7D74"/>
    <w:rsid w:val="006F104F"/>
    <w:rsid w:val="006F1223"/>
    <w:rsid w:val="006F1C0D"/>
    <w:rsid w:val="006F1ED7"/>
    <w:rsid w:val="006F31A4"/>
    <w:rsid w:val="006F32A6"/>
    <w:rsid w:val="006F3983"/>
    <w:rsid w:val="006F4218"/>
    <w:rsid w:val="006F5330"/>
    <w:rsid w:val="006F55CE"/>
    <w:rsid w:val="006F55E0"/>
    <w:rsid w:val="006F6120"/>
    <w:rsid w:val="006F6159"/>
    <w:rsid w:val="006F7E5B"/>
    <w:rsid w:val="00700A70"/>
    <w:rsid w:val="00700CA6"/>
    <w:rsid w:val="00700D10"/>
    <w:rsid w:val="00701498"/>
    <w:rsid w:val="00701526"/>
    <w:rsid w:val="007039FA"/>
    <w:rsid w:val="00703C77"/>
    <w:rsid w:val="00704010"/>
    <w:rsid w:val="00704A68"/>
    <w:rsid w:val="0070519B"/>
    <w:rsid w:val="007065A6"/>
    <w:rsid w:val="00706EA6"/>
    <w:rsid w:val="00707F7A"/>
    <w:rsid w:val="007103E3"/>
    <w:rsid w:val="0071089A"/>
    <w:rsid w:val="00711C22"/>
    <w:rsid w:val="00712956"/>
    <w:rsid w:val="0071337B"/>
    <w:rsid w:val="00713B93"/>
    <w:rsid w:val="00713FA9"/>
    <w:rsid w:val="00714073"/>
    <w:rsid w:val="00714116"/>
    <w:rsid w:val="00717353"/>
    <w:rsid w:val="007174CF"/>
    <w:rsid w:val="0071790F"/>
    <w:rsid w:val="00717910"/>
    <w:rsid w:val="00717AF1"/>
    <w:rsid w:val="00717B55"/>
    <w:rsid w:val="00717D6A"/>
    <w:rsid w:val="007204D1"/>
    <w:rsid w:val="00720928"/>
    <w:rsid w:val="00720AE8"/>
    <w:rsid w:val="0072100E"/>
    <w:rsid w:val="007217B3"/>
    <w:rsid w:val="007218B2"/>
    <w:rsid w:val="00721B92"/>
    <w:rsid w:val="00722694"/>
    <w:rsid w:val="00722869"/>
    <w:rsid w:val="007229BC"/>
    <w:rsid w:val="00722E7B"/>
    <w:rsid w:val="00724B46"/>
    <w:rsid w:val="007252B9"/>
    <w:rsid w:val="00725382"/>
    <w:rsid w:val="00725438"/>
    <w:rsid w:val="00725624"/>
    <w:rsid w:val="007265D4"/>
    <w:rsid w:val="00726702"/>
    <w:rsid w:val="00726D6A"/>
    <w:rsid w:val="00726EC2"/>
    <w:rsid w:val="00726F6B"/>
    <w:rsid w:val="007273D4"/>
    <w:rsid w:val="00727FF4"/>
    <w:rsid w:val="007302E3"/>
    <w:rsid w:val="00730449"/>
    <w:rsid w:val="00730632"/>
    <w:rsid w:val="007306CD"/>
    <w:rsid w:val="00730729"/>
    <w:rsid w:val="00730888"/>
    <w:rsid w:val="00731193"/>
    <w:rsid w:val="00731DEA"/>
    <w:rsid w:val="007325A3"/>
    <w:rsid w:val="00732A6A"/>
    <w:rsid w:val="00732C7B"/>
    <w:rsid w:val="0073386E"/>
    <w:rsid w:val="0073762C"/>
    <w:rsid w:val="00737FCE"/>
    <w:rsid w:val="0074097E"/>
    <w:rsid w:val="00741CE9"/>
    <w:rsid w:val="00742CE7"/>
    <w:rsid w:val="0074334F"/>
    <w:rsid w:val="00743E4A"/>
    <w:rsid w:val="00743F81"/>
    <w:rsid w:val="00744846"/>
    <w:rsid w:val="00744947"/>
    <w:rsid w:val="00745588"/>
    <w:rsid w:val="00745F25"/>
    <w:rsid w:val="00747BB3"/>
    <w:rsid w:val="007508CE"/>
    <w:rsid w:val="0075129A"/>
    <w:rsid w:val="007514ED"/>
    <w:rsid w:val="00751659"/>
    <w:rsid w:val="00751703"/>
    <w:rsid w:val="007521B0"/>
    <w:rsid w:val="00752232"/>
    <w:rsid w:val="007525CC"/>
    <w:rsid w:val="00752CE5"/>
    <w:rsid w:val="0075344C"/>
    <w:rsid w:val="007547B7"/>
    <w:rsid w:val="007547B9"/>
    <w:rsid w:val="00755C5E"/>
    <w:rsid w:val="007562CB"/>
    <w:rsid w:val="0075668B"/>
    <w:rsid w:val="00756BC2"/>
    <w:rsid w:val="00763756"/>
    <w:rsid w:val="00763CDE"/>
    <w:rsid w:val="00764EB9"/>
    <w:rsid w:val="00764F3F"/>
    <w:rsid w:val="00765405"/>
    <w:rsid w:val="0076562E"/>
    <w:rsid w:val="00766327"/>
    <w:rsid w:val="007669A7"/>
    <w:rsid w:val="007671C1"/>
    <w:rsid w:val="0076723E"/>
    <w:rsid w:val="00770998"/>
    <w:rsid w:val="00770D20"/>
    <w:rsid w:val="00771372"/>
    <w:rsid w:val="0077140D"/>
    <w:rsid w:val="00771A1E"/>
    <w:rsid w:val="00771FAF"/>
    <w:rsid w:val="007721D5"/>
    <w:rsid w:val="00772BDB"/>
    <w:rsid w:val="00772EBB"/>
    <w:rsid w:val="00772EDE"/>
    <w:rsid w:val="00773072"/>
    <w:rsid w:val="0077373F"/>
    <w:rsid w:val="00773A6F"/>
    <w:rsid w:val="007760EA"/>
    <w:rsid w:val="00776691"/>
    <w:rsid w:val="007767C9"/>
    <w:rsid w:val="007800CB"/>
    <w:rsid w:val="00780EA3"/>
    <w:rsid w:val="007811BF"/>
    <w:rsid w:val="00781C9C"/>
    <w:rsid w:val="00781EB6"/>
    <w:rsid w:val="00783DE0"/>
    <w:rsid w:val="00784CFC"/>
    <w:rsid w:val="00784EA2"/>
    <w:rsid w:val="007851CC"/>
    <w:rsid w:val="0078579B"/>
    <w:rsid w:val="00786199"/>
    <w:rsid w:val="00786319"/>
    <w:rsid w:val="007865F6"/>
    <w:rsid w:val="007866BD"/>
    <w:rsid w:val="00786E01"/>
    <w:rsid w:val="00787695"/>
    <w:rsid w:val="00791090"/>
    <w:rsid w:val="007910E5"/>
    <w:rsid w:val="0079164D"/>
    <w:rsid w:val="00791674"/>
    <w:rsid w:val="00791803"/>
    <w:rsid w:val="00792489"/>
    <w:rsid w:val="00792836"/>
    <w:rsid w:val="0079338F"/>
    <w:rsid w:val="00793FAE"/>
    <w:rsid w:val="00794172"/>
    <w:rsid w:val="00794428"/>
    <w:rsid w:val="007949CF"/>
    <w:rsid w:val="00795063"/>
    <w:rsid w:val="00795D53"/>
    <w:rsid w:val="007961C8"/>
    <w:rsid w:val="00796E49"/>
    <w:rsid w:val="00797788"/>
    <w:rsid w:val="007A05D7"/>
    <w:rsid w:val="007A0702"/>
    <w:rsid w:val="007A0E5C"/>
    <w:rsid w:val="007A1AE8"/>
    <w:rsid w:val="007A1F3E"/>
    <w:rsid w:val="007A2D5D"/>
    <w:rsid w:val="007A2DD3"/>
    <w:rsid w:val="007A32CA"/>
    <w:rsid w:val="007A358A"/>
    <w:rsid w:val="007A4003"/>
    <w:rsid w:val="007A508E"/>
    <w:rsid w:val="007A51B3"/>
    <w:rsid w:val="007A6527"/>
    <w:rsid w:val="007A6C98"/>
    <w:rsid w:val="007A6CB7"/>
    <w:rsid w:val="007A6CCC"/>
    <w:rsid w:val="007A739C"/>
    <w:rsid w:val="007A7796"/>
    <w:rsid w:val="007B0520"/>
    <w:rsid w:val="007B15C4"/>
    <w:rsid w:val="007B224B"/>
    <w:rsid w:val="007B2334"/>
    <w:rsid w:val="007B2E3E"/>
    <w:rsid w:val="007B48B7"/>
    <w:rsid w:val="007B576C"/>
    <w:rsid w:val="007B5CBF"/>
    <w:rsid w:val="007B630C"/>
    <w:rsid w:val="007B6443"/>
    <w:rsid w:val="007B6573"/>
    <w:rsid w:val="007B6DEA"/>
    <w:rsid w:val="007B740F"/>
    <w:rsid w:val="007B7B50"/>
    <w:rsid w:val="007C14E2"/>
    <w:rsid w:val="007C1EB1"/>
    <w:rsid w:val="007C32C3"/>
    <w:rsid w:val="007C4244"/>
    <w:rsid w:val="007C42CB"/>
    <w:rsid w:val="007C4679"/>
    <w:rsid w:val="007C478E"/>
    <w:rsid w:val="007C47F3"/>
    <w:rsid w:val="007C48AC"/>
    <w:rsid w:val="007C565D"/>
    <w:rsid w:val="007C5D61"/>
    <w:rsid w:val="007C62DB"/>
    <w:rsid w:val="007C6860"/>
    <w:rsid w:val="007C6A49"/>
    <w:rsid w:val="007C6B34"/>
    <w:rsid w:val="007C6C37"/>
    <w:rsid w:val="007C6E7E"/>
    <w:rsid w:val="007C72BF"/>
    <w:rsid w:val="007C7694"/>
    <w:rsid w:val="007C7B4B"/>
    <w:rsid w:val="007C7C0F"/>
    <w:rsid w:val="007C7DD7"/>
    <w:rsid w:val="007D00DE"/>
    <w:rsid w:val="007D0C75"/>
    <w:rsid w:val="007D0F85"/>
    <w:rsid w:val="007D1E36"/>
    <w:rsid w:val="007D2701"/>
    <w:rsid w:val="007D2F5C"/>
    <w:rsid w:val="007D32A0"/>
    <w:rsid w:val="007D367F"/>
    <w:rsid w:val="007D47EA"/>
    <w:rsid w:val="007D4A76"/>
    <w:rsid w:val="007D6674"/>
    <w:rsid w:val="007D67E0"/>
    <w:rsid w:val="007D7B57"/>
    <w:rsid w:val="007E0929"/>
    <w:rsid w:val="007E0941"/>
    <w:rsid w:val="007E0E9F"/>
    <w:rsid w:val="007E1BD9"/>
    <w:rsid w:val="007E375F"/>
    <w:rsid w:val="007E3A0D"/>
    <w:rsid w:val="007E43B9"/>
    <w:rsid w:val="007E4493"/>
    <w:rsid w:val="007E5A2C"/>
    <w:rsid w:val="007E5F3A"/>
    <w:rsid w:val="007E6485"/>
    <w:rsid w:val="007E6D78"/>
    <w:rsid w:val="007E6DB4"/>
    <w:rsid w:val="007E70E1"/>
    <w:rsid w:val="007E7493"/>
    <w:rsid w:val="007E7B4D"/>
    <w:rsid w:val="007E7FAC"/>
    <w:rsid w:val="007F05DE"/>
    <w:rsid w:val="007F114C"/>
    <w:rsid w:val="007F14CC"/>
    <w:rsid w:val="007F1E7F"/>
    <w:rsid w:val="007F28F3"/>
    <w:rsid w:val="007F378B"/>
    <w:rsid w:val="007F4172"/>
    <w:rsid w:val="007F54AC"/>
    <w:rsid w:val="007F55CC"/>
    <w:rsid w:val="007F56D7"/>
    <w:rsid w:val="007F5E8A"/>
    <w:rsid w:val="007F799D"/>
    <w:rsid w:val="00800045"/>
    <w:rsid w:val="0080040F"/>
    <w:rsid w:val="008012B1"/>
    <w:rsid w:val="00801818"/>
    <w:rsid w:val="00801E54"/>
    <w:rsid w:val="0080290C"/>
    <w:rsid w:val="00802BF0"/>
    <w:rsid w:val="00802D99"/>
    <w:rsid w:val="0080467D"/>
    <w:rsid w:val="00804E64"/>
    <w:rsid w:val="00805454"/>
    <w:rsid w:val="00806447"/>
    <w:rsid w:val="00806575"/>
    <w:rsid w:val="00806F1D"/>
    <w:rsid w:val="008070BE"/>
    <w:rsid w:val="008071FF"/>
    <w:rsid w:val="00807207"/>
    <w:rsid w:val="008072EF"/>
    <w:rsid w:val="008073C8"/>
    <w:rsid w:val="00807C65"/>
    <w:rsid w:val="00811124"/>
    <w:rsid w:val="008112BF"/>
    <w:rsid w:val="00812434"/>
    <w:rsid w:val="0081260A"/>
    <w:rsid w:val="00812C7D"/>
    <w:rsid w:val="00813984"/>
    <w:rsid w:val="0081410C"/>
    <w:rsid w:val="00814515"/>
    <w:rsid w:val="00815A57"/>
    <w:rsid w:val="008201A0"/>
    <w:rsid w:val="00821101"/>
    <w:rsid w:val="00821B4D"/>
    <w:rsid w:val="008228B2"/>
    <w:rsid w:val="00822BC1"/>
    <w:rsid w:val="00822C94"/>
    <w:rsid w:val="00823756"/>
    <w:rsid w:val="00823C08"/>
    <w:rsid w:val="008240C9"/>
    <w:rsid w:val="008242BC"/>
    <w:rsid w:val="00824A9E"/>
    <w:rsid w:val="0082513F"/>
    <w:rsid w:val="00825ED9"/>
    <w:rsid w:val="00825F47"/>
    <w:rsid w:val="008266CA"/>
    <w:rsid w:val="0082785C"/>
    <w:rsid w:val="00827BFA"/>
    <w:rsid w:val="00827EC2"/>
    <w:rsid w:val="00830843"/>
    <w:rsid w:val="00831403"/>
    <w:rsid w:val="008315F6"/>
    <w:rsid w:val="00831D59"/>
    <w:rsid w:val="00832959"/>
    <w:rsid w:val="00832C20"/>
    <w:rsid w:val="00833E30"/>
    <w:rsid w:val="00834AEE"/>
    <w:rsid w:val="00834CF1"/>
    <w:rsid w:val="00834D61"/>
    <w:rsid w:val="0083654B"/>
    <w:rsid w:val="0083667F"/>
    <w:rsid w:val="008373EA"/>
    <w:rsid w:val="008413FE"/>
    <w:rsid w:val="00841B15"/>
    <w:rsid w:val="00841F53"/>
    <w:rsid w:val="008446FD"/>
    <w:rsid w:val="00845082"/>
    <w:rsid w:val="008451A0"/>
    <w:rsid w:val="0084591E"/>
    <w:rsid w:val="00846852"/>
    <w:rsid w:val="00846B1F"/>
    <w:rsid w:val="008470B3"/>
    <w:rsid w:val="00850642"/>
    <w:rsid w:val="00850F53"/>
    <w:rsid w:val="00851092"/>
    <w:rsid w:val="00851613"/>
    <w:rsid w:val="00852937"/>
    <w:rsid w:val="00852D15"/>
    <w:rsid w:val="00853ADE"/>
    <w:rsid w:val="008548CE"/>
    <w:rsid w:val="00854F75"/>
    <w:rsid w:val="0085500D"/>
    <w:rsid w:val="00855432"/>
    <w:rsid w:val="0085574A"/>
    <w:rsid w:val="00855D72"/>
    <w:rsid w:val="00856AC6"/>
    <w:rsid w:val="00857778"/>
    <w:rsid w:val="00857E90"/>
    <w:rsid w:val="00860357"/>
    <w:rsid w:val="008604BA"/>
    <w:rsid w:val="008604D7"/>
    <w:rsid w:val="008607D2"/>
    <w:rsid w:val="00860E24"/>
    <w:rsid w:val="00861601"/>
    <w:rsid w:val="008617DE"/>
    <w:rsid w:val="00861CB6"/>
    <w:rsid w:val="00862612"/>
    <w:rsid w:val="00862700"/>
    <w:rsid w:val="00863D98"/>
    <w:rsid w:val="00864F56"/>
    <w:rsid w:val="00865982"/>
    <w:rsid w:val="00865DD9"/>
    <w:rsid w:val="00866304"/>
    <w:rsid w:val="00866A03"/>
    <w:rsid w:val="00866B42"/>
    <w:rsid w:val="008670D8"/>
    <w:rsid w:val="008671CA"/>
    <w:rsid w:val="0086737B"/>
    <w:rsid w:val="00870784"/>
    <w:rsid w:val="00870D05"/>
    <w:rsid w:val="008718F1"/>
    <w:rsid w:val="00872D12"/>
    <w:rsid w:val="008739CE"/>
    <w:rsid w:val="008739EE"/>
    <w:rsid w:val="008744A5"/>
    <w:rsid w:val="00874B9B"/>
    <w:rsid w:val="0087583E"/>
    <w:rsid w:val="00877799"/>
    <w:rsid w:val="00877B24"/>
    <w:rsid w:val="00877D76"/>
    <w:rsid w:val="0088000A"/>
    <w:rsid w:val="00881150"/>
    <w:rsid w:val="00881275"/>
    <w:rsid w:val="00881B60"/>
    <w:rsid w:val="00882015"/>
    <w:rsid w:val="0088287B"/>
    <w:rsid w:val="00883C37"/>
    <w:rsid w:val="008841D1"/>
    <w:rsid w:val="00885CDB"/>
    <w:rsid w:val="00886617"/>
    <w:rsid w:val="00886C04"/>
    <w:rsid w:val="00886CCF"/>
    <w:rsid w:val="008873A1"/>
    <w:rsid w:val="008879AE"/>
    <w:rsid w:val="00887B25"/>
    <w:rsid w:val="00887BA3"/>
    <w:rsid w:val="0089005A"/>
    <w:rsid w:val="00890283"/>
    <w:rsid w:val="00890626"/>
    <w:rsid w:val="008915B0"/>
    <w:rsid w:val="00891DBA"/>
    <w:rsid w:val="00892442"/>
    <w:rsid w:val="00892511"/>
    <w:rsid w:val="00893911"/>
    <w:rsid w:val="00893C58"/>
    <w:rsid w:val="00893D20"/>
    <w:rsid w:val="008946D4"/>
    <w:rsid w:val="0089488A"/>
    <w:rsid w:val="008948E8"/>
    <w:rsid w:val="00894DCE"/>
    <w:rsid w:val="008950A8"/>
    <w:rsid w:val="00895C3D"/>
    <w:rsid w:val="008961C9"/>
    <w:rsid w:val="00897176"/>
    <w:rsid w:val="008974E4"/>
    <w:rsid w:val="00897578"/>
    <w:rsid w:val="00897579"/>
    <w:rsid w:val="00897595"/>
    <w:rsid w:val="00897ED9"/>
    <w:rsid w:val="008A0022"/>
    <w:rsid w:val="008A012E"/>
    <w:rsid w:val="008A08CD"/>
    <w:rsid w:val="008A12CE"/>
    <w:rsid w:val="008A1814"/>
    <w:rsid w:val="008A1FDC"/>
    <w:rsid w:val="008A3398"/>
    <w:rsid w:val="008A3AE9"/>
    <w:rsid w:val="008A4016"/>
    <w:rsid w:val="008A52CE"/>
    <w:rsid w:val="008A653A"/>
    <w:rsid w:val="008A6937"/>
    <w:rsid w:val="008A7AC7"/>
    <w:rsid w:val="008B022B"/>
    <w:rsid w:val="008B0421"/>
    <w:rsid w:val="008B17A5"/>
    <w:rsid w:val="008B25A5"/>
    <w:rsid w:val="008B2A29"/>
    <w:rsid w:val="008B383D"/>
    <w:rsid w:val="008B38CF"/>
    <w:rsid w:val="008B41D4"/>
    <w:rsid w:val="008B45BC"/>
    <w:rsid w:val="008B4DE7"/>
    <w:rsid w:val="008B5116"/>
    <w:rsid w:val="008B558C"/>
    <w:rsid w:val="008B60A3"/>
    <w:rsid w:val="008B6256"/>
    <w:rsid w:val="008B626B"/>
    <w:rsid w:val="008B71D8"/>
    <w:rsid w:val="008B75EF"/>
    <w:rsid w:val="008B78C9"/>
    <w:rsid w:val="008C03FE"/>
    <w:rsid w:val="008C042F"/>
    <w:rsid w:val="008C0E16"/>
    <w:rsid w:val="008C1748"/>
    <w:rsid w:val="008C199F"/>
    <w:rsid w:val="008C27E0"/>
    <w:rsid w:val="008C27F0"/>
    <w:rsid w:val="008C3594"/>
    <w:rsid w:val="008C3BC7"/>
    <w:rsid w:val="008C42F2"/>
    <w:rsid w:val="008C4E49"/>
    <w:rsid w:val="008C6612"/>
    <w:rsid w:val="008C6EC0"/>
    <w:rsid w:val="008C7A12"/>
    <w:rsid w:val="008D012A"/>
    <w:rsid w:val="008D036E"/>
    <w:rsid w:val="008D0868"/>
    <w:rsid w:val="008D146F"/>
    <w:rsid w:val="008D1F2F"/>
    <w:rsid w:val="008D1FBC"/>
    <w:rsid w:val="008D2546"/>
    <w:rsid w:val="008D25E9"/>
    <w:rsid w:val="008D26F3"/>
    <w:rsid w:val="008D29F2"/>
    <w:rsid w:val="008D2A27"/>
    <w:rsid w:val="008D36AF"/>
    <w:rsid w:val="008D3B10"/>
    <w:rsid w:val="008D4BDE"/>
    <w:rsid w:val="008D4E6E"/>
    <w:rsid w:val="008D52B5"/>
    <w:rsid w:val="008D5394"/>
    <w:rsid w:val="008D561F"/>
    <w:rsid w:val="008D5AAA"/>
    <w:rsid w:val="008D5F91"/>
    <w:rsid w:val="008D6462"/>
    <w:rsid w:val="008D6BCF"/>
    <w:rsid w:val="008D75B4"/>
    <w:rsid w:val="008D7B3C"/>
    <w:rsid w:val="008E095B"/>
    <w:rsid w:val="008E1985"/>
    <w:rsid w:val="008E37F9"/>
    <w:rsid w:val="008E443D"/>
    <w:rsid w:val="008E4601"/>
    <w:rsid w:val="008E4787"/>
    <w:rsid w:val="008E4ED6"/>
    <w:rsid w:val="008E5312"/>
    <w:rsid w:val="008E5DC7"/>
    <w:rsid w:val="008E618D"/>
    <w:rsid w:val="008E6FC1"/>
    <w:rsid w:val="008E70D3"/>
    <w:rsid w:val="008E731F"/>
    <w:rsid w:val="008E7D69"/>
    <w:rsid w:val="008E7DE4"/>
    <w:rsid w:val="008F09C6"/>
    <w:rsid w:val="008F0D8A"/>
    <w:rsid w:val="008F1527"/>
    <w:rsid w:val="008F1574"/>
    <w:rsid w:val="008F1838"/>
    <w:rsid w:val="008F2B42"/>
    <w:rsid w:val="008F3A97"/>
    <w:rsid w:val="008F3DF5"/>
    <w:rsid w:val="008F4197"/>
    <w:rsid w:val="008F46CB"/>
    <w:rsid w:val="008F4B31"/>
    <w:rsid w:val="008F58BC"/>
    <w:rsid w:val="008F62DC"/>
    <w:rsid w:val="008F6716"/>
    <w:rsid w:val="008F723D"/>
    <w:rsid w:val="008F7384"/>
    <w:rsid w:val="008F7601"/>
    <w:rsid w:val="00901750"/>
    <w:rsid w:val="00901C86"/>
    <w:rsid w:val="00902713"/>
    <w:rsid w:val="009028DE"/>
    <w:rsid w:val="00902A55"/>
    <w:rsid w:val="00903363"/>
    <w:rsid w:val="00903B36"/>
    <w:rsid w:val="00903FB3"/>
    <w:rsid w:val="00904669"/>
    <w:rsid w:val="00905277"/>
    <w:rsid w:val="009055D8"/>
    <w:rsid w:val="0090574C"/>
    <w:rsid w:val="00905F41"/>
    <w:rsid w:val="00906116"/>
    <w:rsid w:val="00906241"/>
    <w:rsid w:val="00906254"/>
    <w:rsid w:val="00906F4C"/>
    <w:rsid w:val="00907565"/>
    <w:rsid w:val="00907D32"/>
    <w:rsid w:val="00907E62"/>
    <w:rsid w:val="00907FCE"/>
    <w:rsid w:val="00910179"/>
    <w:rsid w:val="00910C27"/>
    <w:rsid w:val="00910F9E"/>
    <w:rsid w:val="009110F6"/>
    <w:rsid w:val="00911324"/>
    <w:rsid w:val="00911828"/>
    <w:rsid w:val="00911BF3"/>
    <w:rsid w:val="00911FB2"/>
    <w:rsid w:val="009125E1"/>
    <w:rsid w:val="00912936"/>
    <w:rsid w:val="00912B5A"/>
    <w:rsid w:val="00912EE2"/>
    <w:rsid w:val="00914100"/>
    <w:rsid w:val="00914B1C"/>
    <w:rsid w:val="0091517D"/>
    <w:rsid w:val="00915438"/>
    <w:rsid w:val="00916C02"/>
    <w:rsid w:val="00916F72"/>
    <w:rsid w:val="00917847"/>
    <w:rsid w:val="00920416"/>
    <w:rsid w:val="00920571"/>
    <w:rsid w:val="00920880"/>
    <w:rsid w:val="00920F9F"/>
    <w:rsid w:val="00921C20"/>
    <w:rsid w:val="009221B4"/>
    <w:rsid w:val="00922D75"/>
    <w:rsid w:val="00925412"/>
    <w:rsid w:val="00925DE7"/>
    <w:rsid w:val="00925FFD"/>
    <w:rsid w:val="009261AD"/>
    <w:rsid w:val="009268A4"/>
    <w:rsid w:val="009268BA"/>
    <w:rsid w:val="00927476"/>
    <w:rsid w:val="00930802"/>
    <w:rsid w:val="00930B50"/>
    <w:rsid w:val="0093197D"/>
    <w:rsid w:val="00932ECF"/>
    <w:rsid w:val="009336EE"/>
    <w:rsid w:val="0093380A"/>
    <w:rsid w:val="00933825"/>
    <w:rsid w:val="00933F98"/>
    <w:rsid w:val="009345E1"/>
    <w:rsid w:val="009352E4"/>
    <w:rsid w:val="00936671"/>
    <w:rsid w:val="00936B25"/>
    <w:rsid w:val="0093746E"/>
    <w:rsid w:val="009375DC"/>
    <w:rsid w:val="009401B4"/>
    <w:rsid w:val="009407EC"/>
    <w:rsid w:val="00942161"/>
    <w:rsid w:val="009425E0"/>
    <w:rsid w:val="00943C5B"/>
    <w:rsid w:val="00944062"/>
    <w:rsid w:val="009447DB"/>
    <w:rsid w:val="009454E0"/>
    <w:rsid w:val="0094580C"/>
    <w:rsid w:val="00945E95"/>
    <w:rsid w:val="00946387"/>
    <w:rsid w:val="00947ED4"/>
    <w:rsid w:val="0095113B"/>
    <w:rsid w:val="0095309B"/>
    <w:rsid w:val="00953257"/>
    <w:rsid w:val="009532A3"/>
    <w:rsid w:val="009539DE"/>
    <w:rsid w:val="00953E9F"/>
    <w:rsid w:val="009542BB"/>
    <w:rsid w:val="009548D6"/>
    <w:rsid w:val="00955056"/>
    <w:rsid w:val="00956246"/>
    <w:rsid w:val="00956AF7"/>
    <w:rsid w:val="00956E9B"/>
    <w:rsid w:val="00960413"/>
    <w:rsid w:val="009607FF"/>
    <w:rsid w:val="00960C53"/>
    <w:rsid w:val="009610B8"/>
    <w:rsid w:val="009615DF"/>
    <w:rsid w:val="00961752"/>
    <w:rsid w:val="00961801"/>
    <w:rsid w:val="00961F7F"/>
    <w:rsid w:val="0096265A"/>
    <w:rsid w:val="00962E9A"/>
    <w:rsid w:val="0096365C"/>
    <w:rsid w:val="00963FC9"/>
    <w:rsid w:val="00964529"/>
    <w:rsid w:val="00964EA4"/>
    <w:rsid w:val="009664D0"/>
    <w:rsid w:val="009666CF"/>
    <w:rsid w:val="00967080"/>
    <w:rsid w:val="009675BC"/>
    <w:rsid w:val="00970E72"/>
    <w:rsid w:val="009728D9"/>
    <w:rsid w:val="009729A6"/>
    <w:rsid w:val="009735C9"/>
    <w:rsid w:val="009736C5"/>
    <w:rsid w:val="00974E7B"/>
    <w:rsid w:val="0097519E"/>
    <w:rsid w:val="0097545D"/>
    <w:rsid w:val="00975582"/>
    <w:rsid w:val="00975F26"/>
    <w:rsid w:val="0097617B"/>
    <w:rsid w:val="009768FE"/>
    <w:rsid w:val="009771F3"/>
    <w:rsid w:val="00977BA7"/>
    <w:rsid w:val="00980589"/>
    <w:rsid w:val="00980691"/>
    <w:rsid w:val="00980AFE"/>
    <w:rsid w:val="009824F1"/>
    <w:rsid w:val="00982627"/>
    <w:rsid w:val="00982A7F"/>
    <w:rsid w:val="00983302"/>
    <w:rsid w:val="009837E8"/>
    <w:rsid w:val="009839B9"/>
    <w:rsid w:val="00983B41"/>
    <w:rsid w:val="00983C74"/>
    <w:rsid w:val="009841D4"/>
    <w:rsid w:val="009851A9"/>
    <w:rsid w:val="0098557A"/>
    <w:rsid w:val="00985A3E"/>
    <w:rsid w:val="0098687C"/>
    <w:rsid w:val="00986CC5"/>
    <w:rsid w:val="009878F6"/>
    <w:rsid w:val="0099057D"/>
    <w:rsid w:val="00991772"/>
    <w:rsid w:val="00992865"/>
    <w:rsid w:val="009934E3"/>
    <w:rsid w:val="0099619A"/>
    <w:rsid w:val="00997679"/>
    <w:rsid w:val="00997CBE"/>
    <w:rsid w:val="00997D91"/>
    <w:rsid w:val="009A0668"/>
    <w:rsid w:val="009A17FA"/>
    <w:rsid w:val="009A1C21"/>
    <w:rsid w:val="009A2156"/>
    <w:rsid w:val="009A2478"/>
    <w:rsid w:val="009A265D"/>
    <w:rsid w:val="009A2BCD"/>
    <w:rsid w:val="009A3A47"/>
    <w:rsid w:val="009A3B5C"/>
    <w:rsid w:val="009A3D4F"/>
    <w:rsid w:val="009A4523"/>
    <w:rsid w:val="009A5619"/>
    <w:rsid w:val="009A631C"/>
    <w:rsid w:val="009A65D4"/>
    <w:rsid w:val="009A6C0A"/>
    <w:rsid w:val="009A6E25"/>
    <w:rsid w:val="009A7EC7"/>
    <w:rsid w:val="009B01A5"/>
    <w:rsid w:val="009B0351"/>
    <w:rsid w:val="009B0DB1"/>
    <w:rsid w:val="009B0FF3"/>
    <w:rsid w:val="009B1116"/>
    <w:rsid w:val="009B12F7"/>
    <w:rsid w:val="009B135A"/>
    <w:rsid w:val="009B14BF"/>
    <w:rsid w:val="009B1BBB"/>
    <w:rsid w:val="009B3285"/>
    <w:rsid w:val="009B3B4B"/>
    <w:rsid w:val="009B45A9"/>
    <w:rsid w:val="009B51BF"/>
    <w:rsid w:val="009B6057"/>
    <w:rsid w:val="009B6CDA"/>
    <w:rsid w:val="009B7FF5"/>
    <w:rsid w:val="009C0D8E"/>
    <w:rsid w:val="009C1069"/>
    <w:rsid w:val="009C2CD4"/>
    <w:rsid w:val="009C334E"/>
    <w:rsid w:val="009C33FC"/>
    <w:rsid w:val="009C3940"/>
    <w:rsid w:val="009C3DC2"/>
    <w:rsid w:val="009C4C4D"/>
    <w:rsid w:val="009C56D5"/>
    <w:rsid w:val="009C6200"/>
    <w:rsid w:val="009C684E"/>
    <w:rsid w:val="009C6B42"/>
    <w:rsid w:val="009C7CAB"/>
    <w:rsid w:val="009D01E1"/>
    <w:rsid w:val="009D0523"/>
    <w:rsid w:val="009D1AD5"/>
    <w:rsid w:val="009D3E78"/>
    <w:rsid w:val="009D3FDF"/>
    <w:rsid w:val="009D4322"/>
    <w:rsid w:val="009D5221"/>
    <w:rsid w:val="009D53B1"/>
    <w:rsid w:val="009D5AD6"/>
    <w:rsid w:val="009D5B82"/>
    <w:rsid w:val="009D5BD8"/>
    <w:rsid w:val="009D5D79"/>
    <w:rsid w:val="009D65FF"/>
    <w:rsid w:val="009E00C8"/>
    <w:rsid w:val="009E025D"/>
    <w:rsid w:val="009E1274"/>
    <w:rsid w:val="009E18CC"/>
    <w:rsid w:val="009E18F5"/>
    <w:rsid w:val="009E263E"/>
    <w:rsid w:val="009E3770"/>
    <w:rsid w:val="009E3D5C"/>
    <w:rsid w:val="009E4434"/>
    <w:rsid w:val="009E4A43"/>
    <w:rsid w:val="009E4AD9"/>
    <w:rsid w:val="009E4DDF"/>
    <w:rsid w:val="009E5410"/>
    <w:rsid w:val="009E57FF"/>
    <w:rsid w:val="009E601E"/>
    <w:rsid w:val="009E6342"/>
    <w:rsid w:val="009E643F"/>
    <w:rsid w:val="009E689F"/>
    <w:rsid w:val="009E7015"/>
    <w:rsid w:val="009E7882"/>
    <w:rsid w:val="009E7BF9"/>
    <w:rsid w:val="009F106A"/>
    <w:rsid w:val="009F1FAB"/>
    <w:rsid w:val="009F28E5"/>
    <w:rsid w:val="009F395E"/>
    <w:rsid w:val="009F3A74"/>
    <w:rsid w:val="009F3BA5"/>
    <w:rsid w:val="009F3D15"/>
    <w:rsid w:val="009F495D"/>
    <w:rsid w:val="009F504D"/>
    <w:rsid w:val="009F63A6"/>
    <w:rsid w:val="009F67BB"/>
    <w:rsid w:val="009F68AD"/>
    <w:rsid w:val="009F6B7B"/>
    <w:rsid w:val="009F6C39"/>
    <w:rsid w:val="009F7437"/>
    <w:rsid w:val="009F7BCF"/>
    <w:rsid w:val="009F7ECB"/>
    <w:rsid w:val="009F7F71"/>
    <w:rsid w:val="00A00690"/>
    <w:rsid w:val="00A006A6"/>
    <w:rsid w:val="00A007F2"/>
    <w:rsid w:val="00A00D82"/>
    <w:rsid w:val="00A01B8F"/>
    <w:rsid w:val="00A030F5"/>
    <w:rsid w:val="00A03E04"/>
    <w:rsid w:val="00A03F19"/>
    <w:rsid w:val="00A03FD8"/>
    <w:rsid w:val="00A040A9"/>
    <w:rsid w:val="00A0505E"/>
    <w:rsid w:val="00A05EF3"/>
    <w:rsid w:val="00A06EC8"/>
    <w:rsid w:val="00A076D1"/>
    <w:rsid w:val="00A07D23"/>
    <w:rsid w:val="00A07F13"/>
    <w:rsid w:val="00A12137"/>
    <w:rsid w:val="00A12AF8"/>
    <w:rsid w:val="00A132C6"/>
    <w:rsid w:val="00A13D70"/>
    <w:rsid w:val="00A14193"/>
    <w:rsid w:val="00A146EF"/>
    <w:rsid w:val="00A14739"/>
    <w:rsid w:val="00A15715"/>
    <w:rsid w:val="00A16B9A"/>
    <w:rsid w:val="00A17084"/>
    <w:rsid w:val="00A17B45"/>
    <w:rsid w:val="00A17DEC"/>
    <w:rsid w:val="00A201FE"/>
    <w:rsid w:val="00A20CDB"/>
    <w:rsid w:val="00A216C6"/>
    <w:rsid w:val="00A21848"/>
    <w:rsid w:val="00A23466"/>
    <w:rsid w:val="00A234AE"/>
    <w:rsid w:val="00A23C86"/>
    <w:rsid w:val="00A242C1"/>
    <w:rsid w:val="00A25D49"/>
    <w:rsid w:val="00A267CC"/>
    <w:rsid w:val="00A26864"/>
    <w:rsid w:val="00A2732F"/>
    <w:rsid w:val="00A27E6A"/>
    <w:rsid w:val="00A27F75"/>
    <w:rsid w:val="00A3013F"/>
    <w:rsid w:val="00A306FE"/>
    <w:rsid w:val="00A3191E"/>
    <w:rsid w:val="00A31AAF"/>
    <w:rsid w:val="00A32066"/>
    <w:rsid w:val="00A32984"/>
    <w:rsid w:val="00A33E5A"/>
    <w:rsid w:val="00A34B49"/>
    <w:rsid w:val="00A3531D"/>
    <w:rsid w:val="00A35369"/>
    <w:rsid w:val="00A35882"/>
    <w:rsid w:val="00A36220"/>
    <w:rsid w:val="00A36DD6"/>
    <w:rsid w:val="00A370F8"/>
    <w:rsid w:val="00A37CD3"/>
    <w:rsid w:val="00A40006"/>
    <w:rsid w:val="00A4012B"/>
    <w:rsid w:val="00A40285"/>
    <w:rsid w:val="00A4064F"/>
    <w:rsid w:val="00A414D0"/>
    <w:rsid w:val="00A41E30"/>
    <w:rsid w:val="00A41FB4"/>
    <w:rsid w:val="00A42732"/>
    <w:rsid w:val="00A43546"/>
    <w:rsid w:val="00A43A42"/>
    <w:rsid w:val="00A43F72"/>
    <w:rsid w:val="00A44B5C"/>
    <w:rsid w:val="00A44B87"/>
    <w:rsid w:val="00A44E0C"/>
    <w:rsid w:val="00A450BB"/>
    <w:rsid w:val="00A4572F"/>
    <w:rsid w:val="00A45A6F"/>
    <w:rsid w:val="00A46B36"/>
    <w:rsid w:val="00A51273"/>
    <w:rsid w:val="00A515A6"/>
    <w:rsid w:val="00A51662"/>
    <w:rsid w:val="00A52459"/>
    <w:rsid w:val="00A539EB"/>
    <w:rsid w:val="00A54673"/>
    <w:rsid w:val="00A551E5"/>
    <w:rsid w:val="00A5561D"/>
    <w:rsid w:val="00A55A72"/>
    <w:rsid w:val="00A55AB2"/>
    <w:rsid w:val="00A56711"/>
    <w:rsid w:val="00A569DC"/>
    <w:rsid w:val="00A56B88"/>
    <w:rsid w:val="00A56E28"/>
    <w:rsid w:val="00A57105"/>
    <w:rsid w:val="00A6040F"/>
    <w:rsid w:val="00A60B94"/>
    <w:rsid w:val="00A6145F"/>
    <w:rsid w:val="00A617F5"/>
    <w:rsid w:val="00A61C6B"/>
    <w:rsid w:val="00A61CDD"/>
    <w:rsid w:val="00A62B09"/>
    <w:rsid w:val="00A64015"/>
    <w:rsid w:val="00A6409E"/>
    <w:rsid w:val="00A64F9A"/>
    <w:rsid w:val="00A650C2"/>
    <w:rsid w:val="00A654E7"/>
    <w:rsid w:val="00A65741"/>
    <w:rsid w:val="00A6641A"/>
    <w:rsid w:val="00A66B4D"/>
    <w:rsid w:val="00A67636"/>
    <w:rsid w:val="00A67F69"/>
    <w:rsid w:val="00A70101"/>
    <w:rsid w:val="00A70173"/>
    <w:rsid w:val="00A7023A"/>
    <w:rsid w:val="00A70737"/>
    <w:rsid w:val="00A71167"/>
    <w:rsid w:val="00A71E70"/>
    <w:rsid w:val="00A72D23"/>
    <w:rsid w:val="00A738F8"/>
    <w:rsid w:val="00A7462B"/>
    <w:rsid w:val="00A7468C"/>
    <w:rsid w:val="00A74701"/>
    <w:rsid w:val="00A74F07"/>
    <w:rsid w:val="00A763EE"/>
    <w:rsid w:val="00A76573"/>
    <w:rsid w:val="00A76686"/>
    <w:rsid w:val="00A772FD"/>
    <w:rsid w:val="00A776C8"/>
    <w:rsid w:val="00A800DC"/>
    <w:rsid w:val="00A8196B"/>
    <w:rsid w:val="00A82337"/>
    <w:rsid w:val="00A82A0C"/>
    <w:rsid w:val="00A83C76"/>
    <w:rsid w:val="00A83CD7"/>
    <w:rsid w:val="00A8416A"/>
    <w:rsid w:val="00A848AC"/>
    <w:rsid w:val="00A84A5F"/>
    <w:rsid w:val="00A84A88"/>
    <w:rsid w:val="00A8585D"/>
    <w:rsid w:val="00A85B3D"/>
    <w:rsid w:val="00A86BD8"/>
    <w:rsid w:val="00A86EA4"/>
    <w:rsid w:val="00A87397"/>
    <w:rsid w:val="00A87C37"/>
    <w:rsid w:val="00A87DE7"/>
    <w:rsid w:val="00A87EAE"/>
    <w:rsid w:val="00A913C5"/>
    <w:rsid w:val="00A9250B"/>
    <w:rsid w:val="00A9447C"/>
    <w:rsid w:val="00A9461E"/>
    <w:rsid w:val="00A949C6"/>
    <w:rsid w:val="00A94B0F"/>
    <w:rsid w:val="00A9510A"/>
    <w:rsid w:val="00A9598F"/>
    <w:rsid w:val="00A959AC"/>
    <w:rsid w:val="00A960A6"/>
    <w:rsid w:val="00A977CE"/>
    <w:rsid w:val="00A97BBB"/>
    <w:rsid w:val="00A97CA1"/>
    <w:rsid w:val="00AA14A8"/>
    <w:rsid w:val="00AA159C"/>
    <w:rsid w:val="00AA1631"/>
    <w:rsid w:val="00AA1C8C"/>
    <w:rsid w:val="00AA20F7"/>
    <w:rsid w:val="00AA41C8"/>
    <w:rsid w:val="00AA7D3B"/>
    <w:rsid w:val="00AB034E"/>
    <w:rsid w:val="00AB0499"/>
    <w:rsid w:val="00AB1008"/>
    <w:rsid w:val="00AB119F"/>
    <w:rsid w:val="00AB21D1"/>
    <w:rsid w:val="00AB2635"/>
    <w:rsid w:val="00AB29B2"/>
    <w:rsid w:val="00AB2EE0"/>
    <w:rsid w:val="00AB356C"/>
    <w:rsid w:val="00AB3AF2"/>
    <w:rsid w:val="00AB3F32"/>
    <w:rsid w:val="00AB3FCA"/>
    <w:rsid w:val="00AB4D2A"/>
    <w:rsid w:val="00AB6095"/>
    <w:rsid w:val="00AB6F95"/>
    <w:rsid w:val="00AC032C"/>
    <w:rsid w:val="00AC0497"/>
    <w:rsid w:val="00AC073C"/>
    <w:rsid w:val="00AC0CA4"/>
    <w:rsid w:val="00AC1C81"/>
    <w:rsid w:val="00AC25F9"/>
    <w:rsid w:val="00AC3049"/>
    <w:rsid w:val="00AC3504"/>
    <w:rsid w:val="00AC3EF9"/>
    <w:rsid w:val="00AC51E4"/>
    <w:rsid w:val="00AC64AC"/>
    <w:rsid w:val="00AC684A"/>
    <w:rsid w:val="00AC6AD7"/>
    <w:rsid w:val="00AC73B8"/>
    <w:rsid w:val="00AC76F8"/>
    <w:rsid w:val="00AC7915"/>
    <w:rsid w:val="00AC7924"/>
    <w:rsid w:val="00AD02A9"/>
    <w:rsid w:val="00AD0386"/>
    <w:rsid w:val="00AD0400"/>
    <w:rsid w:val="00AD146A"/>
    <w:rsid w:val="00AD1DF5"/>
    <w:rsid w:val="00AD2E8C"/>
    <w:rsid w:val="00AD3079"/>
    <w:rsid w:val="00AD3C73"/>
    <w:rsid w:val="00AD4448"/>
    <w:rsid w:val="00AD485F"/>
    <w:rsid w:val="00AD4BCB"/>
    <w:rsid w:val="00AD54F9"/>
    <w:rsid w:val="00AD5F33"/>
    <w:rsid w:val="00AD661C"/>
    <w:rsid w:val="00AD6677"/>
    <w:rsid w:val="00AD76CA"/>
    <w:rsid w:val="00AD7A20"/>
    <w:rsid w:val="00AE0173"/>
    <w:rsid w:val="00AE0563"/>
    <w:rsid w:val="00AE2946"/>
    <w:rsid w:val="00AE34AC"/>
    <w:rsid w:val="00AE38F8"/>
    <w:rsid w:val="00AE3906"/>
    <w:rsid w:val="00AE567A"/>
    <w:rsid w:val="00AE58AC"/>
    <w:rsid w:val="00AE71D7"/>
    <w:rsid w:val="00AE7489"/>
    <w:rsid w:val="00AE79A5"/>
    <w:rsid w:val="00AE7C6F"/>
    <w:rsid w:val="00AF0FAA"/>
    <w:rsid w:val="00AF1321"/>
    <w:rsid w:val="00AF19F2"/>
    <w:rsid w:val="00AF1E16"/>
    <w:rsid w:val="00AF2048"/>
    <w:rsid w:val="00AF22C2"/>
    <w:rsid w:val="00AF2487"/>
    <w:rsid w:val="00AF29DE"/>
    <w:rsid w:val="00AF3167"/>
    <w:rsid w:val="00AF377F"/>
    <w:rsid w:val="00AF4C2D"/>
    <w:rsid w:val="00AF4FCE"/>
    <w:rsid w:val="00AF5551"/>
    <w:rsid w:val="00AF6797"/>
    <w:rsid w:val="00AF7F08"/>
    <w:rsid w:val="00B00373"/>
    <w:rsid w:val="00B004AE"/>
    <w:rsid w:val="00B01665"/>
    <w:rsid w:val="00B01B1F"/>
    <w:rsid w:val="00B03484"/>
    <w:rsid w:val="00B03D54"/>
    <w:rsid w:val="00B0449A"/>
    <w:rsid w:val="00B04593"/>
    <w:rsid w:val="00B04CC2"/>
    <w:rsid w:val="00B055B1"/>
    <w:rsid w:val="00B05F45"/>
    <w:rsid w:val="00B05F6B"/>
    <w:rsid w:val="00B05FA7"/>
    <w:rsid w:val="00B06A06"/>
    <w:rsid w:val="00B071AC"/>
    <w:rsid w:val="00B0752E"/>
    <w:rsid w:val="00B07684"/>
    <w:rsid w:val="00B07F52"/>
    <w:rsid w:val="00B104AC"/>
    <w:rsid w:val="00B112AB"/>
    <w:rsid w:val="00B1307F"/>
    <w:rsid w:val="00B13E63"/>
    <w:rsid w:val="00B1409A"/>
    <w:rsid w:val="00B151D3"/>
    <w:rsid w:val="00B16B21"/>
    <w:rsid w:val="00B16DBE"/>
    <w:rsid w:val="00B1775F"/>
    <w:rsid w:val="00B2074F"/>
    <w:rsid w:val="00B20A21"/>
    <w:rsid w:val="00B20BBB"/>
    <w:rsid w:val="00B20BFB"/>
    <w:rsid w:val="00B20CDD"/>
    <w:rsid w:val="00B20D93"/>
    <w:rsid w:val="00B20F2B"/>
    <w:rsid w:val="00B217CD"/>
    <w:rsid w:val="00B219F5"/>
    <w:rsid w:val="00B21CF8"/>
    <w:rsid w:val="00B21E90"/>
    <w:rsid w:val="00B222F1"/>
    <w:rsid w:val="00B22356"/>
    <w:rsid w:val="00B22A2C"/>
    <w:rsid w:val="00B22E96"/>
    <w:rsid w:val="00B246E7"/>
    <w:rsid w:val="00B251B4"/>
    <w:rsid w:val="00B26C51"/>
    <w:rsid w:val="00B27262"/>
    <w:rsid w:val="00B27850"/>
    <w:rsid w:val="00B27941"/>
    <w:rsid w:val="00B31C07"/>
    <w:rsid w:val="00B327CF"/>
    <w:rsid w:val="00B330B6"/>
    <w:rsid w:val="00B330B9"/>
    <w:rsid w:val="00B33313"/>
    <w:rsid w:val="00B33833"/>
    <w:rsid w:val="00B344B8"/>
    <w:rsid w:val="00B34A51"/>
    <w:rsid w:val="00B35825"/>
    <w:rsid w:val="00B361A1"/>
    <w:rsid w:val="00B36F73"/>
    <w:rsid w:val="00B3701F"/>
    <w:rsid w:val="00B372F4"/>
    <w:rsid w:val="00B401C6"/>
    <w:rsid w:val="00B4075D"/>
    <w:rsid w:val="00B40C75"/>
    <w:rsid w:val="00B40DC3"/>
    <w:rsid w:val="00B40FA5"/>
    <w:rsid w:val="00B410DA"/>
    <w:rsid w:val="00B41B3C"/>
    <w:rsid w:val="00B42E1C"/>
    <w:rsid w:val="00B43386"/>
    <w:rsid w:val="00B43760"/>
    <w:rsid w:val="00B44CCF"/>
    <w:rsid w:val="00B4538A"/>
    <w:rsid w:val="00B454CB"/>
    <w:rsid w:val="00B45BA7"/>
    <w:rsid w:val="00B46566"/>
    <w:rsid w:val="00B47DD6"/>
    <w:rsid w:val="00B506E0"/>
    <w:rsid w:val="00B50EE1"/>
    <w:rsid w:val="00B50F73"/>
    <w:rsid w:val="00B524B6"/>
    <w:rsid w:val="00B52C86"/>
    <w:rsid w:val="00B544CB"/>
    <w:rsid w:val="00B556DF"/>
    <w:rsid w:val="00B5698A"/>
    <w:rsid w:val="00B56C89"/>
    <w:rsid w:val="00B56DDA"/>
    <w:rsid w:val="00B57DC9"/>
    <w:rsid w:val="00B60B7C"/>
    <w:rsid w:val="00B617F7"/>
    <w:rsid w:val="00B61952"/>
    <w:rsid w:val="00B61B00"/>
    <w:rsid w:val="00B6228B"/>
    <w:rsid w:val="00B622DB"/>
    <w:rsid w:val="00B62367"/>
    <w:rsid w:val="00B62412"/>
    <w:rsid w:val="00B629A6"/>
    <w:rsid w:val="00B62D1D"/>
    <w:rsid w:val="00B62ED6"/>
    <w:rsid w:val="00B63A70"/>
    <w:rsid w:val="00B63D53"/>
    <w:rsid w:val="00B644F7"/>
    <w:rsid w:val="00B64C5C"/>
    <w:rsid w:val="00B64D96"/>
    <w:rsid w:val="00B6604A"/>
    <w:rsid w:val="00B66A7E"/>
    <w:rsid w:val="00B67365"/>
    <w:rsid w:val="00B67F58"/>
    <w:rsid w:val="00B715DA"/>
    <w:rsid w:val="00B71FF8"/>
    <w:rsid w:val="00B721D7"/>
    <w:rsid w:val="00B722BF"/>
    <w:rsid w:val="00B72635"/>
    <w:rsid w:val="00B731BC"/>
    <w:rsid w:val="00B74E25"/>
    <w:rsid w:val="00B760B7"/>
    <w:rsid w:val="00B76904"/>
    <w:rsid w:val="00B76B2B"/>
    <w:rsid w:val="00B80BAF"/>
    <w:rsid w:val="00B81375"/>
    <w:rsid w:val="00B826A3"/>
    <w:rsid w:val="00B82A3A"/>
    <w:rsid w:val="00B83931"/>
    <w:rsid w:val="00B83FEB"/>
    <w:rsid w:val="00B84478"/>
    <w:rsid w:val="00B84B1C"/>
    <w:rsid w:val="00B84E80"/>
    <w:rsid w:val="00B852DE"/>
    <w:rsid w:val="00B85949"/>
    <w:rsid w:val="00B861FA"/>
    <w:rsid w:val="00B87904"/>
    <w:rsid w:val="00B87B7C"/>
    <w:rsid w:val="00B87D3C"/>
    <w:rsid w:val="00B87FFB"/>
    <w:rsid w:val="00B90298"/>
    <w:rsid w:val="00B91953"/>
    <w:rsid w:val="00B923B5"/>
    <w:rsid w:val="00B932BF"/>
    <w:rsid w:val="00B933FE"/>
    <w:rsid w:val="00B94A1A"/>
    <w:rsid w:val="00B94FF8"/>
    <w:rsid w:val="00B9554C"/>
    <w:rsid w:val="00B955E8"/>
    <w:rsid w:val="00B96488"/>
    <w:rsid w:val="00B96813"/>
    <w:rsid w:val="00B97891"/>
    <w:rsid w:val="00B97BD7"/>
    <w:rsid w:val="00BA1513"/>
    <w:rsid w:val="00BA1A59"/>
    <w:rsid w:val="00BA1E42"/>
    <w:rsid w:val="00BA230F"/>
    <w:rsid w:val="00BA28E4"/>
    <w:rsid w:val="00BA2B41"/>
    <w:rsid w:val="00BA35C5"/>
    <w:rsid w:val="00BA3641"/>
    <w:rsid w:val="00BA41E4"/>
    <w:rsid w:val="00BA4E71"/>
    <w:rsid w:val="00BA53DC"/>
    <w:rsid w:val="00BA59E4"/>
    <w:rsid w:val="00BA5AFA"/>
    <w:rsid w:val="00BA5D36"/>
    <w:rsid w:val="00BA6065"/>
    <w:rsid w:val="00BA62A1"/>
    <w:rsid w:val="00BA6652"/>
    <w:rsid w:val="00BA7D84"/>
    <w:rsid w:val="00BA7E03"/>
    <w:rsid w:val="00BB01DA"/>
    <w:rsid w:val="00BB0937"/>
    <w:rsid w:val="00BB12C2"/>
    <w:rsid w:val="00BB12E0"/>
    <w:rsid w:val="00BB1330"/>
    <w:rsid w:val="00BB1B6C"/>
    <w:rsid w:val="00BB1E8A"/>
    <w:rsid w:val="00BB25E3"/>
    <w:rsid w:val="00BB2739"/>
    <w:rsid w:val="00BB27D2"/>
    <w:rsid w:val="00BB33A6"/>
    <w:rsid w:val="00BB404B"/>
    <w:rsid w:val="00BB45D9"/>
    <w:rsid w:val="00BB4832"/>
    <w:rsid w:val="00BB50EC"/>
    <w:rsid w:val="00BB53B3"/>
    <w:rsid w:val="00BB5A63"/>
    <w:rsid w:val="00BB5EFA"/>
    <w:rsid w:val="00BB6B46"/>
    <w:rsid w:val="00BB7B53"/>
    <w:rsid w:val="00BC007D"/>
    <w:rsid w:val="00BC09C8"/>
    <w:rsid w:val="00BC1722"/>
    <w:rsid w:val="00BC1CD7"/>
    <w:rsid w:val="00BC1F2E"/>
    <w:rsid w:val="00BC24E6"/>
    <w:rsid w:val="00BC2EF8"/>
    <w:rsid w:val="00BC2FC6"/>
    <w:rsid w:val="00BC362B"/>
    <w:rsid w:val="00BC39E3"/>
    <w:rsid w:val="00BC4322"/>
    <w:rsid w:val="00BC499B"/>
    <w:rsid w:val="00BC4E23"/>
    <w:rsid w:val="00BC53BC"/>
    <w:rsid w:val="00BC56A1"/>
    <w:rsid w:val="00BC5EC1"/>
    <w:rsid w:val="00BC5EFE"/>
    <w:rsid w:val="00BC68C5"/>
    <w:rsid w:val="00BD0133"/>
    <w:rsid w:val="00BD0966"/>
    <w:rsid w:val="00BD15C1"/>
    <w:rsid w:val="00BD1952"/>
    <w:rsid w:val="00BD1B8A"/>
    <w:rsid w:val="00BD21AE"/>
    <w:rsid w:val="00BD250F"/>
    <w:rsid w:val="00BD3612"/>
    <w:rsid w:val="00BD41E6"/>
    <w:rsid w:val="00BD4684"/>
    <w:rsid w:val="00BD4ADE"/>
    <w:rsid w:val="00BD4DAA"/>
    <w:rsid w:val="00BD537C"/>
    <w:rsid w:val="00BD5884"/>
    <w:rsid w:val="00BD5D43"/>
    <w:rsid w:val="00BD72EA"/>
    <w:rsid w:val="00BD76F5"/>
    <w:rsid w:val="00BE19DC"/>
    <w:rsid w:val="00BE315F"/>
    <w:rsid w:val="00BE4C08"/>
    <w:rsid w:val="00BE5078"/>
    <w:rsid w:val="00BE5D73"/>
    <w:rsid w:val="00BE62D8"/>
    <w:rsid w:val="00BE6760"/>
    <w:rsid w:val="00BE6F29"/>
    <w:rsid w:val="00BE72B6"/>
    <w:rsid w:val="00BF01A3"/>
    <w:rsid w:val="00BF2002"/>
    <w:rsid w:val="00BF2469"/>
    <w:rsid w:val="00BF2C56"/>
    <w:rsid w:val="00BF360C"/>
    <w:rsid w:val="00BF3773"/>
    <w:rsid w:val="00BF3844"/>
    <w:rsid w:val="00BF41C4"/>
    <w:rsid w:val="00BF459D"/>
    <w:rsid w:val="00BF4824"/>
    <w:rsid w:val="00BF707E"/>
    <w:rsid w:val="00BF71EE"/>
    <w:rsid w:val="00C005E3"/>
    <w:rsid w:val="00C0073C"/>
    <w:rsid w:val="00C0095D"/>
    <w:rsid w:val="00C00C2E"/>
    <w:rsid w:val="00C01020"/>
    <w:rsid w:val="00C017FE"/>
    <w:rsid w:val="00C01884"/>
    <w:rsid w:val="00C01F2E"/>
    <w:rsid w:val="00C02A09"/>
    <w:rsid w:val="00C02A4B"/>
    <w:rsid w:val="00C046FB"/>
    <w:rsid w:val="00C058F0"/>
    <w:rsid w:val="00C05C25"/>
    <w:rsid w:val="00C05C5C"/>
    <w:rsid w:val="00C0621D"/>
    <w:rsid w:val="00C067D4"/>
    <w:rsid w:val="00C07027"/>
    <w:rsid w:val="00C07970"/>
    <w:rsid w:val="00C07AAA"/>
    <w:rsid w:val="00C07D1A"/>
    <w:rsid w:val="00C10462"/>
    <w:rsid w:val="00C121DD"/>
    <w:rsid w:val="00C12853"/>
    <w:rsid w:val="00C1295B"/>
    <w:rsid w:val="00C12A44"/>
    <w:rsid w:val="00C136AB"/>
    <w:rsid w:val="00C13A25"/>
    <w:rsid w:val="00C13C78"/>
    <w:rsid w:val="00C142A9"/>
    <w:rsid w:val="00C14463"/>
    <w:rsid w:val="00C14B1A"/>
    <w:rsid w:val="00C15211"/>
    <w:rsid w:val="00C1589E"/>
    <w:rsid w:val="00C158A2"/>
    <w:rsid w:val="00C159B7"/>
    <w:rsid w:val="00C1689E"/>
    <w:rsid w:val="00C1796C"/>
    <w:rsid w:val="00C17BB2"/>
    <w:rsid w:val="00C208DE"/>
    <w:rsid w:val="00C2098B"/>
    <w:rsid w:val="00C20DA0"/>
    <w:rsid w:val="00C20DF3"/>
    <w:rsid w:val="00C20FC9"/>
    <w:rsid w:val="00C2125A"/>
    <w:rsid w:val="00C21B74"/>
    <w:rsid w:val="00C2232E"/>
    <w:rsid w:val="00C22536"/>
    <w:rsid w:val="00C226EC"/>
    <w:rsid w:val="00C22ADF"/>
    <w:rsid w:val="00C23851"/>
    <w:rsid w:val="00C23C75"/>
    <w:rsid w:val="00C23C91"/>
    <w:rsid w:val="00C25D72"/>
    <w:rsid w:val="00C26005"/>
    <w:rsid w:val="00C26B3E"/>
    <w:rsid w:val="00C270B8"/>
    <w:rsid w:val="00C30A5E"/>
    <w:rsid w:val="00C31065"/>
    <w:rsid w:val="00C31984"/>
    <w:rsid w:val="00C32622"/>
    <w:rsid w:val="00C32801"/>
    <w:rsid w:val="00C33BBC"/>
    <w:rsid w:val="00C33C1A"/>
    <w:rsid w:val="00C34EB9"/>
    <w:rsid w:val="00C357FC"/>
    <w:rsid w:val="00C36D60"/>
    <w:rsid w:val="00C372EA"/>
    <w:rsid w:val="00C40965"/>
    <w:rsid w:val="00C40B06"/>
    <w:rsid w:val="00C40F99"/>
    <w:rsid w:val="00C4120F"/>
    <w:rsid w:val="00C41CDB"/>
    <w:rsid w:val="00C41DF9"/>
    <w:rsid w:val="00C4210E"/>
    <w:rsid w:val="00C42452"/>
    <w:rsid w:val="00C42C47"/>
    <w:rsid w:val="00C42CE8"/>
    <w:rsid w:val="00C44B91"/>
    <w:rsid w:val="00C44D9B"/>
    <w:rsid w:val="00C456CA"/>
    <w:rsid w:val="00C458B6"/>
    <w:rsid w:val="00C45B76"/>
    <w:rsid w:val="00C45D31"/>
    <w:rsid w:val="00C46D26"/>
    <w:rsid w:val="00C46D28"/>
    <w:rsid w:val="00C47D28"/>
    <w:rsid w:val="00C501F2"/>
    <w:rsid w:val="00C5038B"/>
    <w:rsid w:val="00C503A8"/>
    <w:rsid w:val="00C50407"/>
    <w:rsid w:val="00C50432"/>
    <w:rsid w:val="00C504FD"/>
    <w:rsid w:val="00C50E54"/>
    <w:rsid w:val="00C51022"/>
    <w:rsid w:val="00C52191"/>
    <w:rsid w:val="00C522E3"/>
    <w:rsid w:val="00C5236E"/>
    <w:rsid w:val="00C52CF7"/>
    <w:rsid w:val="00C53566"/>
    <w:rsid w:val="00C5393B"/>
    <w:rsid w:val="00C539D7"/>
    <w:rsid w:val="00C543E0"/>
    <w:rsid w:val="00C54638"/>
    <w:rsid w:val="00C54A1B"/>
    <w:rsid w:val="00C54A35"/>
    <w:rsid w:val="00C55C55"/>
    <w:rsid w:val="00C56022"/>
    <w:rsid w:val="00C56A23"/>
    <w:rsid w:val="00C56BCD"/>
    <w:rsid w:val="00C604C1"/>
    <w:rsid w:val="00C6071C"/>
    <w:rsid w:val="00C60D76"/>
    <w:rsid w:val="00C62C80"/>
    <w:rsid w:val="00C635FD"/>
    <w:rsid w:val="00C63B7A"/>
    <w:rsid w:val="00C63D82"/>
    <w:rsid w:val="00C6432E"/>
    <w:rsid w:val="00C64648"/>
    <w:rsid w:val="00C648FD"/>
    <w:rsid w:val="00C64CA7"/>
    <w:rsid w:val="00C64D3D"/>
    <w:rsid w:val="00C64EA0"/>
    <w:rsid w:val="00C64F9D"/>
    <w:rsid w:val="00C65577"/>
    <w:rsid w:val="00C655A4"/>
    <w:rsid w:val="00C6616B"/>
    <w:rsid w:val="00C67DB5"/>
    <w:rsid w:val="00C70C6C"/>
    <w:rsid w:val="00C713A5"/>
    <w:rsid w:val="00C71803"/>
    <w:rsid w:val="00C71999"/>
    <w:rsid w:val="00C71DA6"/>
    <w:rsid w:val="00C7267B"/>
    <w:rsid w:val="00C72E79"/>
    <w:rsid w:val="00C73BFB"/>
    <w:rsid w:val="00C7422F"/>
    <w:rsid w:val="00C74337"/>
    <w:rsid w:val="00C74566"/>
    <w:rsid w:val="00C74775"/>
    <w:rsid w:val="00C74953"/>
    <w:rsid w:val="00C74E40"/>
    <w:rsid w:val="00C75890"/>
    <w:rsid w:val="00C75EE2"/>
    <w:rsid w:val="00C76150"/>
    <w:rsid w:val="00C761F1"/>
    <w:rsid w:val="00C7622C"/>
    <w:rsid w:val="00C768B6"/>
    <w:rsid w:val="00C76DE3"/>
    <w:rsid w:val="00C77966"/>
    <w:rsid w:val="00C81256"/>
    <w:rsid w:val="00C8128C"/>
    <w:rsid w:val="00C812A1"/>
    <w:rsid w:val="00C82FD5"/>
    <w:rsid w:val="00C834C8"/>
    <w:rsid w:val="00C843EA"/>
    <w:rsid w:val="00C849FB"/>
    <w:rsid w:val="00C85075"/>
    <w:rsid w:val="00C854F4"/>
    <w:rsid w:val="00C85CC8"/>
    <w:rsid w:val="00C862F7"/>
    <w:rsid w:val="00C86D2B"/>
    <w:rsid w:val="00C872A7"/>
    <w:rsid w:val="00C87A24"/>
    <w:rsid w:val="00C9050A"/>
    <w:rsid w:val="00C90D46"/>
    <w:rsid w:val="00C91AAF"/>
    <w:rsid w:val="00C9205B"/>
    <w:rsid w:val="00C93425"/>
    <w:rsid w:val="00C94758"/>
    <w:rsid w:val="00C94F98"/>
    <w:rsid w:val="00C953AF"/>
    <w:rsid w:val="00C95EC3"/>
    <w:rsid w:val="00C960CD"/>
    <w:rsid w:val="00C960FB"/>
    <w:rsid w:val="00C9698C"/>
    <w:rsid w:val="00C97B26"/>
    <w:rsid w:val="00CA0D97"/>
    <w:rsid w:val="00CA1866"/>
    <w:rsid w:val="00CA1BBF"/>
    <w:rsid w:val="00CA2728"/>
    <w:rsid w:val="00CA2749"/>
    <w:rsid w:val="00CA33DC"/>
    <w:rsid w:val="00CA3832"/>
    <w:rsid w:val="00CA3D29"/>
    <w:rsid w:val="00CA40BE"/>
    <w:rsid w:val="00CA5A00"/>
    <w:rsid w:val="00CA5B4E"/>
    <w:rsid w:val="00CA5DCD"/>
    <w:rsid w:val="00CA5F9A"/>
    <w:rsid w:val="00CB0A97"/>
    <w:rsid w:val="00CB1118"/>
    <w:rsid w:val="00CB1324"/>
    <w:rsid w:val="00CB34E1"/>
    <w:rsid w:val="00CB3B85"/>
    <w:rsid w:val="00CB4033"/>
    <w:rsid w:val="00CB4473"/>
    <w:rsid w:val="00CB4705"/>
    <w:rsid w:val="00CB482E"/>
    <w:rsid w:val="00CB4875"/>
    <w:rsid w:val="00CB4E5F"/>
    <w:rsid w:val="00CB5810"/>
    <w:rsid w:val="00CB6E00"/>
    <w:rsid w:val="00CC0386"/>
    <w:rsid w:val="00CC1B96"/>
    <w:rsid w:val="00CC1BDB"/>
    <w:rsid w:val="00CC28F5"/>
    <w:rsid w:val="00CC2FE1"/>
    <w:rsid w:val="00CC399C"/>
    <w:rsid w:val="00CC3D43"/>
    <w:rsid w:val="00CC45CD"/>
    <w:rsid w:val="00CC4681"/>
    <w:rsid w:val="00CC5B05"/>
    <w:rsid w:val="00CC708D"/>
    <w:rsid w:val="00CD171E"/>
    <w:rsid w:val="00CD1873"/>
    <w:rsid w:val="00CD1BA0"/>
    <w:rsid w:val="00CD1EA3"/>
    <w:rsid w:val="00CD2285"/>
    <w:rsid w:val="00CD26A6"/>
    <w:rsid w:val="00CD29E5"/>
    <w:rsid w:val="00CD2C8F"/>
    <w:rsid w:val="00CD3013"/>
    <w:rsid w:val="00CD303E"/>
    <w:rsid w:val="00CD3123"/>
    <w:rsid w:val="00CD338F"/>
    <w:rsid w:val="00CD3B01"/>
    <w:rsid w:val="00CD3ED2"/>
    <w:rsid w:val="00CD426D"/>
    <w:rsid w:val="00CD4CCE"/>
    <w:rsid w:val="00CD4EEB"/>
    <w:rsid w:val="00CD525D"/>
    <w:rsid w:val="00CD548A"/>
    <w:rsid w:val="00CD7B1F"/>
    <w:rsid w:val="00CD7B7B"/>
    <w:rsid w:val="00CD7F53"/>
    <w:rsid w:val="00CE0122"/>
    <w:rsid w:val="00CE02C7"/>
    <w:rsid w:val="00CE1064"/>
    <w:rsid w:val="00CE16D8"/>
    <w:rsid w:val="00CE1D2C"/>
    <w:rsid w:val="00CE2623"/>
    <w:rsid w:val="00CE2859"/>
    <w:rsid w:val="00CE31BE"/>
    <w:rsid w:val="00CE36FD"/>
    <w:rsid w:val="00CE3821"/>
    <w:rsid w:val="00CE52E9"/>
    <w:rsid w:val="00CE54F9"/>
    <w:rsid w:val="00CE6F69"/>
    <w:rsid w:val="00CE6F7E"/>
    <w:rsid w:val="00CE7C0E"/>
    <w:rsid w:val="00CE7DCE"/>
    <w:rsid w:val="00CF04AD"/>
    <w:rsid w:val="00CF0A7B"/>
    <w:rsid w:val="00CF1066"/>
    <w:rsid w:val="00CF13AC"/>
    <w:rsid w:val="00CF1817"/>
    <w:rsid w:val="00CF1AA4"/>
    <w:rsid w:val="00CF1C1B"/>
    <w:rsid w:val="00CF24E8"/>
    <w:rsid w:val="00CF2DBA"/>
    <w:rsid w:val="00CF2F8E"/>
    <w:rsid w:val="00CF2FDD"/>
    <w:rsid w:val="00CF3691"/>
    <w:rsid w:val="00CF3925"/>
    <w:rsid w:val="00CF46D9"/>
    <w:rsid w:val="00CF47FD"/>
    <w:rsid w:val="00CF4B05"/>
    <w:rsid w:val="00CF4BC1"/>
    <w:rsid w:val="00CF4FDA"/>
    <w:rsid w:val="00CF5486"/>
    <w:rsid w:val="00CF54C8"/>
    <w:rsid w:val="00CF57DA"/>
    <w:rsid w:val="00CF661E"/>
    <w:rsid w:val="00CF7065"/>
    <w:rsid w:val="00CF716D"/>
    <w:rsid w:val="00CF739C"/>
    <w:rsid w:val="00CF74A1"/>
    <w:rsid w:val="00CF7840"/>
    <w:rsid w:val="00D0114D"/>
    <w:rsid w:val="00D01303"/>
    <w:rsid w:val="00D0135E"/>
    <w:rsid w:val="00D01558"/>
    <w:rsid w:val="00D0165D"/>
    <w:rsid w:val="00D026F6"/>
    <w:rsid w:val="00D02C65"/>
    <w:rsid w:val="00D02C6D"/>
    <w:rsid w:val="00D03252"/>
    <w:rsid w:val="00D032D7"/>
    <w:rsid w:val="00D044FC"/>
    <w:rsid w:val="00D05AA6"/>
    <w:rsid w:val="00D05C36"/>
    <w:rsid w:val="00D069B2"/>
    <w:rsid w:val="00D06DF7"/>
    <w:rsid w:val="00D07835"/>
    <w:rsid w:val="00D07D0B"/>
    <w:rsid w:val="00D07E4D"/>
    <w:rsid w:val="00D10BB9"/>
    <w:rsid w:val="00D1138C"/>
    <w:rsid w:val="00D115C0"/>
    <w:rsid w:val="00D117CA"/>
    <w:rsid w:val="00D11CAB"/>
    <w:rsid w:val="00D11ECC"/>
    <w:rsid w:val="00D12968"/>
    <w:rsid w:val="00D13806"/>
    <w:rsid w:val="00D138FA"/>
    <w:rsid w:val="00D13C34"/>
    <w:rsid w:val="00D141D6"/>
    <w:rsid w:val="00D15B25"/>
    <w:rsid w:val="00D1625A"/>
    <w:rsid w:val="00D16D9B"/>
    <w:rsid w:val="00D17E0B"/>
    <w:rsid w:val="00D17EAF"/>
    <w:rsid w:val="00D204B1"/>
    <w:rsid w:val="00D20C89"/>
    <w:rsid w:val="00D20D0D"/>
    <w:rsid w:val="00D222E8"/>
    <w:rsid w:val="00D22BD1"/>
    <w:rsid w:val="00D23656"/>
    <w:rsid w:val="00D24354"/>
    <w:rsid w:val="00D24C41"/>
    <w:rsid w:val="00D24DA3"/>
    <w:rsid w:val="00D251F7"/>
    <w:rsid w:val="00D2558C"/>
    <w:rsid w:val="00D25E35"/>
    <w:rsid w:val="00D261B9"/>
    <w:rsid w:val="00D263B1"/>
    <w:rsid w:val="00D26A3C"/>
    <w:rsid w:val="00D271B3"/>
    <w:rsid w:val="00D30066"/>
    <w:rsid w:val="00D30420"/>
    <w:rsid w:val="00D321E1"/>
    <w:rsid w:val="00D3262E"/>
    <w:rsid w:val="00D32F43"/>
    <w:rsid w:val="00D33169"/>
    <w:rsid w:val="00D33CB5"/>
    <w:rsid w:val="00D33E33"/>
    <w:rsid w:val="00D34017"/>
    <w:rsid w:val="00D34DED"/>
    <w:rsid w:val="00D34E97"/>
    <w:rsid w:val="00D36321"/>
    <w:rsid w:val="00D36323"/>
    <w:rsid w:val="00D36B95"/>
    <w:rsid w:val="00D40CE0"/>
    <w:rsid w:val="00D4106C"/>
    <w:rsid w:val="00D41170"/>
    <w:rsid w:val="00D418E8"/>
    <w:rsid w:val="00D429C3"/>
    <w:rsid w:val="00D44194"/>
    <w:rsid w:val="00D45CEC"/>
    <w:rsid w:val="00D4682C"/>
    <w:rsid w:val="00D46D38"/>
    <w:rsid w:val="00D47122"/>
    <w:rsid w:val="00D50091"/>
    <w:rsid w:val="00D500F5"/>
    <w:rsid w:val="00D50994"/>
    <w:rsid w:val="00D52CB6"/>
    <w:rsid w:val="00D5424F"/>
    <w:rsid w:val="00D5436F"/>
    <w:rsid w:val="00D550B2"/>
    <w:rsid w:val="00D55E5A"/>
    <w:rsid w:val="00D5716F"/>
    <w:rsid w:val="00D57AC0"/>
    <w:rsid w:val="00D6025B"/>
    <w:rsid w:val="00D6048F"/>
    <w:rsid w:val="00D6065E"/>
    <w:rsid w:val="00D61513"/>
    <w:rsid w:val="00D617D1"/>
    <w:rsid w:val="00D618EE"/>
    <w:rsid w:val="00D61A1A"/>
    <w:rsid w:val="00D625FE"/>
    <w:rsid w:val="00D62C2B"/>
    <w:rsid w:val="00D62F4E"/>
    <w:rsid w:val="00D62FAF"/>
    <w:rsid w:val="00D642B7"/>
    <w:rsid w:val="00D65860"/>
    <w:rsid w:val="00D65F04"/>
    <w:rsid w:val="00D65F1A"/>
    <w:rsid w:val="00D6774D"/>
    <w:rsid w:val="00D709AB"/>
    <w:rsid w:val="00D72A81"/>
    <w:rsid w:val="00D72DB7"/>
    <w:rsid w:val="00D73B49"/>
    <w:rsid w:val="00D7587D"/>
    <w:rsid w:val="00D76B34"/>
    <w:rsid w:val="00D77AAE"/>
    <w:rsid w:val="00D77C19"/>
    <w:rsid w:val="00D77FF5"/>
    <w:rsid w:val="00D81A5E"/>
    <w:rsid w:val="00D82256"/>
    <w:rsid w:val="00D835F2"/>
    <w:rsid w:val="00D83B08"/>
    <w:rsid w:val="00D84226"/>
    <w:rsid w:val="00D85276"/>
    <w:rsid w:val="00D86028"/>
    <w:rsid w:val="00D86701"/>
    <w:rsid w:val="00D876FD"/>
    <w:rsid w:val="00D90A24"/>
    <w:rsid w:val="00D90BA9"/>
    <w:rsid w:val="00D9152E"/>
    <w:rsid w:val="00D91C85"/>
    <w:rsid w:val="00D91F90"/>
    <w:rsid w:val="00D930C5"/>
    <w:rsid w:val="00D93182"/>
    <w:rsid w:val="00D93709"/>
    <w:rsid w:val="00D94E21"/>
    <w:rsid w:val="00D957C0"/>
    <w:rsid w:val="00D95B02"/>
    <w:rsid w:val="00D965B7"/>
    <w:rsid w:val="00D96A69"/>
    <w:rsid w:val="00D970A4"/>
    <w:rsid w:val="00D97250"/>
    <w:rsid w:val="00D97587"/>
    <w:rsid w:val="00D97B20"/>
    <w:rsid w:val="00DA078D"/>
    <w:rsid w:val="00DA10F4"/>
    <w:rsid w:val="00DA119E"/>
    <w:rsid w:val="00DA2E96"/>
    <w:rsid w:val="00DA3298"/>
    <w:rsid w:val="00DA4A3A"/>
    <w:rsid w:val="00DA4DEB"/>
    <w:rsid w:val="00DA589C"/>
    <w:rsid w:val="00DA5B3D"/>
    <w:rsid w:val="00DA734B"/>
    <w:rsid w:val="00DA75E9"/>
    <w:rsid w:val="00DA771E"/>
    <w:rsid w:val="00DA7A8F"/>
    <w:rsid w:val="00DB0000"/>
    <w:rsid w:val="00DB1C75"/>
    <w:rsid w:val="00DB1D94"/>
    <w:rsid w:val="00DB1F1B"/>
    <w:rsid w:val="00DB2248"/>
    <w:rsid w:val="00DB22BC"/>
    <w:rsid w:val="00DB2583"/>
    <w:rsid w:val="00DB2DED"/>
    <w:rsid w:val="00DB38CF"/>
    <w:rsid w:val="00DB3DF4"/>
    <w:rsid w:val="00DB4108"/>
    <w:rsid w:val="00DB420F"/>
    <w:rsid w:val="00DB576C"/>
    <w:rsid w:val="00DB5F39"/>
    <w:rsid w:val="00DB6255"/>
    <w:rsid w:val="00DB76A4"/>
    <w:rsid w:val="00DB77ED"/>
    <w:rsid w:val="00DB7F9C"/>
    <w:rsid w:val="00DC0058"/>
    <w:rsid w:val="00DC06F0"/>
    <w:rsid w:val="00DC1E0B"/>
    <w:rsid w:val="00DC248B"/>
    <w:rsid w:val="00DC271A"/>
    <w:rsid w:val="00DC2AF6"/>
    <w:rsid w:val="00DC2D5A"/>
    <w:rsid w:val="00DC38FD"/>
    <w:rsid w:val="00DC3903"/>
    <w:rsid w:val="00DC3DCD"/>
    <w:rsid w:val="00DC3E4B"/>
    <w:rsid w:val="00DC4ED2"/>
    <w:rsid w:val="00DC5390"/>
    <w:rsid w:val="00DC58E5"/>
    <w:rsid w:val="00DC6F39"/>
    <w:rsid w:val="00DC79A3"/>
    <w:rsid w:val="00DC7B51"/>
    <w:rsid w:val="00DC7CD5"/>
    <w:rsid w:val="00DD0DCD"/>
    <w:rsid w:val="00DD1561"/>
    <w:rsid w:val="00DD197F"/>
    <w:rsid w:val="00DD1D4C"/>
    <w:rsid w:val="00DD280C"/>
    <w:rsid w:val="00DD2A79"/>
    <w:rsid w:val="00DD2C87"/>
    <w:rsid w:val="00DD2CCD"/>
    <w:rsid w:val="00DD2E16"/>
    <w:rsid w:val="00DD2F17"/>
    <w:rsid w:val="00DD33E0"/>
    <w:rsid w:val="00DD4466"/>
    <w:rsid w:val="00DD4623"/>
    <w:rsid w:val="00DD4CE7"/>
    <w:rsid w:val="00DD51B7"/>
    <w:rsid w:val="00DD55CA"/>
    <w:rsid w:val="00DD587A"/>
    <w:rsid w:val="00DD5CFD"/>
    <w:rsid w:val="00DD66F6"/>
    <w:rsid w:val="00DD696C"/>
    <w:rsid w:val="00DD6C09"/>
    <w:rsid w:val="00DD7C7C"/>
    <w:rsid w:val="00DE0ADF"/>
    <w:rsid w:val="00DE0E8F"/>
    <w:rsid w:val="00DE1538"/>
    <w:rsid w:val="00DE19E2"/>
    <w:rsid w:val="00DE1F3E"/>
    <w:rsid w:val="00DE2612"/>
    <w:rsid w:val="00DE269F"/>
    <w:rsid w:val="00DE28A7"/>
    <w:rsid w:val="00DE2C13"/>
    <w:rsid w:val="00DE2C30"/>
    <w:rsid w:val="00DE2C54"/>
    <w:rsid w:val="00DE2E29"/>
    <w:rsid w:val="00DE35A9"/>
    <w:rsid w:val="00DE550A"/>
    <w:rsid w:val="00DE5E6B"/>
    <w:rsid w:val="00DE6753"/>
    <w:rsid w:val="00DE6DE0"/>
    <w:rsid w:val="00DE7ACF"/>
    <w:rsid w:val="00DF0DFD"/>
    <w:rsid w:val="00DF0FE4"/>
    <w:rsid w:val="00DF35C9"/>
    <w:rsid w:val="00DF4192"/>
    <w:rsid w:val="00DF4533"/>
    <w:rsid w:val="00DF469E"/>
    <w:rsid w:val="00DF5739"/>
    <w:rsid w:val="00DF601E"/>
    <w:rsid w:val="00DF6335"/>
    <w:rsid w:val="00DF6969"/>
    <w:rsid w:val="00DF6AC3"/>
    <w:rsid w:val="00DF6AFA"/>
    <w:rsid w:val="00DF6D3C"/>
    <w:rsid w:val="00DF71D9"/>
    <w:rsid w:val="00E009AC"/>
    <w:rsid w:val="00E009C8"/>
    <w:rsid w:val="00E00CEA"/>
    <w:rsid w:val="00E0129A"/>
    <w:rsid w:val="00E01AE9"/>
    <w:rsid w:val="00E01E4C"/>
    <w:rsid w:val="00E02BBF"/>
    <w:rsid w:val="00E02C5B"/>
    <w:rsid w:val="00E02ED0"/>
    <w:rsid w:val="00E031A4"/>
    <w:rsid w:val="00E037CC"/>
    <w:rsid w:val="00E03ABE"/>
    <w:rsid w:val="00E03EEA"/>
    <w:rsid w:val="00E04164"/>
    <w:rsid w:val="00E04762"/>
    <w:rsid w:val="00E04B47"/>
    <w:rsid w:val="00E05B0F"/>
    <w:rsid w:val="00E0647E"/>
    <w:rsid w:val="00E06509"/>
    <w:rsid w:val="00E06E28"/>
    <w:rsid w:val="00E079C8"/>
    <w:rsid w:val="00E07B8F"/>
    <w:rsid w:val="00E10466"/>
    <w:rsid w:val="00E10E20"/>
    <w:rsid w:val="00E1126A"/>
    <w:rsid w:val="00E115FD"/>
    <w:rsid w:val="00E119FC"/>
    <w:rsid w:val="00E12951"/>
    <w:rsid w:val="00E13B05"/>
    <w:rsid w:val="00E13EC1"/>
    <w:rsid w:val="00E13F29"/>
    <w:rsid w:val="00E14B3D"/>
    <w:rsid w:val="00E14D07"/>
    <w:rsid w:val="00E150E0"/>
    <w:rsid w:val="00E15E17"/>
    <w:rsid w:val="00E16390"/>
    <w:rsid w:val="00E1678A"/>
    <w:rsid w:val="00E16FD6"/>
    <w:rsid w:val="00E203D5"/>
    <w:rsid w:val="00E2048D"/>
    <w:rsid w:val="00E20716"/>
    <w:rsid w:val="00E2115E"/>
    <w:rsid w:val="00E21AE1"/>
    <w:rsid w:val="00E21F3F"/>
    <w:rsid w:val="00E2236B"/>
    <w:rsid w:val="00E22BC2"/>
    <w:rsid w:val="00E231BC"/>
    <w:rsid w:val="00E23599"/>
    <w:rsid w:val="00E24517"/>
    <w:rsid w:val="00E24C8B"/>
    <w:rsid w:val="00E25384"/>
    <w:rsid w:val="00E256A2"/>
    <w:rsid w:val="00E25C05"/>
    <w:rsid w:val="00E25ECE"/>
    <w:rsid w:val="00E26E59"/>
    <w:rsid w:val="00E27071"/>
    <w:rsid w:val="00E2781F"/>
    <w:rsid w:val="00E27F04"/>
    <w:rsid w:val="00E27FAF"/>
    <w:rsid w:val="00E30486"/>
    <w:rsid w:val="00E31079"/>
    <w:rsid w:val="00E31815"/>
    <w:rsid w:val="00E31824"/>
    <w:rsid w:val="00E31E14"/>
    <w:rsid w:val="00E32F36"/>
    <w:rsid w:val="00E32F50"/>
    <w:rsid w:val="00E32FF9"/>
    <w:rsid w:val="00E33098"/>
    <w:rsid w:val="00E331D0"/>
    <w:rsid w:val="00E33678"/>
    <w:rsid w:val="00E33717"/>
    <w:rsid w:val="00E34A26"/>
    <w:rsid w:val="00E35068"/>
    <w:rsid w:val="00E356F1"/>
    <w:rsid w:val="00E358B6"/>
    <w:rsid w:val="00E35D08"/>
    <w:rsid w:val="00E35DB2"/>
    <w:rsid w:val="00E3631F"/>
    <w:rsid w:val="00E36526"/>
    <w:rsid w:val="00E37420"/>
    <w:rsid w:val="00E37590"/>
    <w:rsid w:val="00E3792C"/>
    <w:rsid w:val="00E41457"/>
    <w:rsid w:val="00E41A67"/>
    <w:rsid w:val="00E41BDB"/>
    <w:rsid w:val="00E41FBF"/>
    <w:rsid w:val="00E42B56"/>
    <w:rsid w:val="00E433DC"/>
    <w:rsid w:val="00E447AE"/>
    <w:rsid w:val="00E44B1F"/>
    <w:rsid w:val="00E45739"/>
    <w:rsid w:val="00E45756"/>
    <w:rsid w:val="00E45982"/>
    <w:rsid w:val="00E45CFC"/>
    <w:rsid w:val="00E47660"/>
    <w:rsid w:val="00E47B14"/>
    <w:rsid w:val="00E47B52"/>
    <w:rsid w:val="00E5095B"/>
    <w:rsid w:val="00E50EA9"/>
    <w:rsid w:val="00E51353"/>
    <w:rsid w:val="00E51561"/>
    <w:rsid w:val="00E51E27"/>
    <w:rsid w:val="00E5203C"/>
    <w:rsid w:val="00E52A2C"/>
    <w:rsid w:val="00E53533"/>
    <w:rsid w:val="00E55166"/>
    <w:rsid w:val="00E55A3E"/>
    <w:rsid w:val="00E55C9F"/>
    <w:rsid w:val="00E56718"/>
    <w:rsid w:val="00E56796"/>
    <w:rsid w:val="00E56900"/>
    <w:rsid w:val="00E57063"/>
    <w:rsid w:val="00E602CB"/>
    <w:rsid w:val="00E604AE"/>
    <w:rsid w:val="00E60A65"/>
    <w:rsid w:val="00E60B67"/>
    <w:rsid w:val="00E63BE9"/>
    <w:rsid w:val="00E63F6B"/>
    <w:rsid w:val="00E64CDC"/>
    <w:rsid w:val="00E6586B"/>
    <w:rsid w:val="00E66AAD"/>
    <w:rsid w:val="00E67A0A"/>
    <w:rsid w:val="00E712CA"/>
    <w:rsid w:val="00E7160A"/>
    <w:rsid w:val="00E71617"/>
    <w:rsid w:val="00E72825"/>
    <w:rsid w:val="00E72891"/>
    <w:rsid w:val="00E729E0"/>
    <w:rsid w:val="00E72B75"/>
    <w:rsid w:val="00E72D10"/>
    <w:rsid w:val="00E74965"/>
    <w:rsid w:val="00E75E22"/>
    <w:rsid w:val="00E77097"/>
    <w:rsid w:val="00E77500"/>
    <w:rsid w:val="00E77687"/>
    <w:rsid w:val="00E77DA0"/>
    <w:rsid w:val="00E800C3"/>
    <w:rsid w:val="00E809B9"/>
    <w:rsid w:val="00E80BB4"/>
    <w:rsid w:val="00E812DB"/>
    <w:rsid w:val="00E816BB"/>
    <w:rsid w:val="00E82438"/>
    <w:rsid w:val="00E82C7D"/>
    <w:rsid w:val="00E83594"/>
    <w:rsid w:val="00E83D63"/>
    <w:rsid w:val="00E849EB"/>
    <w:rsid w:val="00E8543E"/>
    <w:rsid w:val="00E85926"/>
    <w:rsid w:val="00E86240"/>
    <w:rsid w:val="00E8666B"/>
    <w:rsid w:val="00E869B5"/>
    <w:rsid w:val="00E874B7"/>
    <w:rsid w:val="00E8772C"/>
    <w:rsid w:val="00E90481"/>
    <w:rsid w:val="00E909CE"/>
    <w:rsid w:val="00E90B21"/>
    <w:rsid w:val="00E90D28"/>
    <w:rsid w:val="00E91691"/>
    <w:rsid w:val="00E91A0E"/>
    <w:rsid w:val="00E91D71"/>
    <w:rsid w:val="00E91FB8"/>
    <w:rsid w:val="00E92B5B"/>
    <w:rsid w:val="00E9351E"/>
    <w:rsid w:val="00E938FC"/>
    <w:rsid w:val="00E94571"/>
    <w:rsid w:val="00E949BB"/>
    <w:rsid w:val="00E956D4"/>
    <w:rsid w:val="00E95BD7"/>
    <w:rsid w:val="00E96E54"/>
    <w:rsid w:val="00E97D9E"/>
    <w:rsid w:val="00EA0524"/>
    <w:rsid w:val="00EA09E6"/>
    <w:rsid w:val="00EA1659"/>
    <w:rsid w:val="00EA1679"/>
    <w:rsid w:val="00EA2255"/>
    <w:rsid w:val="00EA24B4"/>
    <w:rsid w:val="00EA26B5"/>
    <w:rsid w:val="00EA2D44"/>
    <w:rsid w:val="00EA2E07"/>
    <w:rsid w:val="00EA3838"/>
    <w:rsid w:val="00EA475E"/>
    <w:rsid w:val="00EA4881"/>
    <w:rsid w:val="00EA4EB4"/>
    <w:rsid w:val="00EA542D"/>
    <w:rsid w:val="00EA6A40"/>
    <w:rsid w:val="00EA715E"/>
    <w:rsid w:val="00EA7902"/>
    <w:rsid w:val="00EA7AB6"/>
    <w:rsid w:val="00EA7CC3"/>
    <w:rsid w:val="00EB0806"/>
    <w:rsid w:val="00EB0BD0"/>
    <w:rsid w:val="00EB1196"/>
    <w:rsid w:val="00EB1505"/>
    <w:rsid w:val="00EB2C8A"/>
    <w:rsid w:val="00EB30CB"/>
    <w:rsid w:val="00EB329B"/>
    <w:rsid w:val="00EB36EA"/>
    <w:rsid w:val="00EB3B4C"/>
    <w:rsid w:val="00EB3FD2"/>
    <w:rsid w:val="00EB4317"/>
    <w:rsid w:val="00EB55CA"/>
    <w:rsid w:val="00EB5750"/>
    <w:rsid w:val="00EB631F"/>
    <w:rsid w:val="00EB63AC"/>
    <w:rsid w:val="00EB6655"/>
    <w:rsid w:val="00EB73F6"/>
    <w:rsid w:val="00EB7566"/>
    <w:rsid w:val="00EC096D"/>
    <w:rsid w:val="00EC154C"/>
    <w:rsid w:val="00EC2F22"/>
    <w:rsid w:val="00EC2F91"/>
    <w:rsid w:val="00EC2FE3"/>
    <w:rsid w:val="00EC3C0C"/>
    <w:rsid w:val="00EC4160"/>
    <w:rsid w:val="00EC5F9B"/>
    <w:rsid w:val="00EC620F"/>
    <w:rsid w:val="00EC62CE"/>
    <w:rsid w:val="00EC688D"/>
    <w:rsid w:val="00EC714E"/>
    <w:rsid w:val="00EC7243"/>
    <w:rsid w:val="00EC75F1"/>
    <w:rsid w:val="00EC7EE9"/>
    <w:rsid w:val="00ED0140"/>
    <w:rsid w:val="00ED1C61"/>
    <w:rsid w:val="00ED2878"/>
    <w:rsid w:val="00ED28F2"/>
    <w:rsid w:val="00ED36D9"/>
    <w:rsid w:val="00ED3861"/>
    <w:rsid w:val="00ED3B3D"/>
    <w:rsid w:val="00ED3F66"/>
    <w:rsid w:val="00ED4B92"/>
    <w:rsid w:val="00ED4EF4"/>
    <w:rsid w:val="00ED5793"/>
    <w:rsid w:val="00ED58A3"/>
    <w:rsid w:val="00ED5D29"/>
    <w:rsid w:val="00ED5E3A"/>
    <w:rsid w:val="00ED6150"/>
    <w:rsid w:val="00ED6FBE"/>
    <w:rsid w:val="00ED7483"/>
    <w:rsid w:val="00ED74BE"/>
    <w:rsid w:val="00ED7F13"/>
    <w:rsid w:val="00EE0254"/>
    <w:rsid w:val="00EE0A62"/>
    <w:rsid w:val="00EE0B5C"/>
    <w:rsid w:val="00EE0CA1"/>
    <w:rsid w:val="00EE0CCE"/>
    <w:rsid w:val="00EE190F"/>
    <w:rsid w:val="00EE1B49"/>
    <w:rsid w:val="00EE2830"/>
    <w:rsid w:val="00EE2CC3"/>
    <w:rsid w:val="00EE36DA"/>
    <w:rsid w:val="00EE3882"/>
    <w:rsid w:val="00EE42CE"/>
    <w:rsid w:val="00EE4B24"/>
    <w:rsid w:val="00EE5ABF"/>
    <w:rsid w:val="00EE6333"/>
    <w:rsid w:val="00EE690D"/>
    <w:rsid w:val="00EE7CB8"/>
    <w:rsid w:val="00EF06C6"/>
    <w:rsid w:val="00EF13B6"/>
    <w:rsid w:val="00EF1458"/>
    <w:rsid w:val="00EF14FC"/>
    <w:rsid w:val="00EF1927"/>
    <w:rsid w:val="00EF2029"/>
    <w:rsid w:val="00EF28E5"/>
    <w:rsid w:val="00EF326A"/>
    <w:rsid w:val="00EF326B"/>
    <w:rsid w:val="00EF33B8"/>
    <w:rsid w:val="00EF3580"/>
    <w:rsid w:val="00EF48EB"/>
    <w:rsid w:val="00EF4B8B"/>
    <w:rsid w:val="00EF4C52"/>
    <w:rsid w:val="00EF4EC4"/>
    <w:rsid w:val="00EF4FE8"/>
    <w:rsid w:val="00EF5896"/>
    <w:rsid w:val="00EF72E6"/>
    <w:rsid w:val="00EF73B2"/>
    <w:rsid w:val="00EF757C"/>
    <w:rsid w:val="00EF75A3"/>
    <w:rsid w:val="00EF7716"/>
    <w:rsid w:val="00EF78D6"/>
    <w:rsid w:val="00F007FA"/>
    <w:rsid w:val="00F014C9"/>
    <w:rsid w:val="00F02FF5"/>
    <w:rsid w:val="00F03488"/>
    <w:rsid w:val="00F03A87"/>
    <w:rsid w:val="00F046CD"/>
    <w:rsid w:val="00F04FD2"/>
    <w:rsid w:val="00F05D01"/>
    <w:rsid w:val="00F065E1"/>
    <w:rsid w:val="00F06EEF"/>
    <w:rsid w:val="00F11D5E"/>
    <w:rsid w:val="00F127B0"/>
    <w:rsid w:val="00F13A0A"/>
    <w:rsid w:val="00F14251"/>
    <w:rsid w:val="00F14372"/>
    <w:rsid w:val="00F153F1"/>
    <w:rsid w:val="00F169B0"/>
    <w:rsid w:val="00F173F5"/>
    <w:rsid w:val="00F176DF"/>
    <w:rsid w:val="00F17E8C"/>
    <w:rsid w:val="00F206FB"/>
    <w:rsid w:val="00F2082B"/>
    <w:rsid w:val="00F208E2"/>
    <w:rsid w:val="00F210DD"/>
    <w:rsid w:val="00F2137A"/>
    <w:rsid w:val="00F22254"/>
    <w:rsid w:val="00F22F34"/>
    <w:rsid w:val="00F24245"/>
    <w:rsid w:val="00F2493E"/>
    <w:rsid w:val="00F24D33"/>
    <w:rsid w:val="00F251C5"/>
    <w:rsid w:val="00F25233"/>
    <w:rsid w:val="00F25D08"/>
    <w:rsid w:val="00F302A9"/>
    <w:rsid w:val="00F3084C"/>
    <w:rsid w:val="00F30A27"/>
    <w:rsid w:val="00F30C66"/>
    <w:rsid w:val="00F317EA"/>
    <w:rsid w:val="00F31F1D"/>
    <w:rsid w:val="00F31F9C"/>
    <w:rsid w:val="00F33109"/>
    <w:rsid w:val="00F3331C"/>
    <w:rsid w:val="00F3356B"/>
    <w:rsid w:val="00F33C71"/>
    <w:rsid w:val="00F33F78"/>
    <w:rsid w:val="00F346C5"/>
    <w:rsid w:val="00F34766"/>
    <w:rsid w:val="00F34887"/>
    <w:rsid w:val="00F34D2A"/>
    <w:rsid w:val="00F34E04"/>
    <w:rsid w:val="00F3530E"/>
    <w:rsid w:val="00F3559F"/>
    <w:rsid w:val="00F365AF"/>
    <w:rsid w:val="00F3672A"/>
    <w:rsid w:val="00F3775F"/>
    <w:rsid w:val="00F400EF"/>
    <w:rsid w:val="00F40CA4"/>
    <w:rsid w:val="00F41258"/>
    <w:rsid w:val="00F413ED"/>
    <w:rsid w:val="00F41F1A"/>
    <w:rsid w:val="00F42133"/>
    <w:rsid w:val="00F4248E"/>
    <w:rsid w:val="00F42558"/>
    <w:rsid w:val="00F42D01"/>
    <w:rsid w:val="00F42DCB"/>
    <w:rsid w:val="00F436DC"/>
    <w:rsid w:val="00F4470B"/>
    <w:rsid w:val="00F44AAB"/>
    <w:rsid w:val="00F4631F"/>
    <w:rsid w:val="00F46F2E"/>
    <w:rsid w:val="00F47190"/>
    <w:rsid w:val="00F477FE"/>
    <w:rsid w:val="00F47E54"/>
    <w:rsid w:val="00F47F19"/>
    <w:rsid w:val="00F504BD"/>
    <w:rsid w:val="00F51066"/>
    <w:rsid w:val="00F511BE"/>
    <w:rsid w:val="00F5191A"/>
    <w:rsid w:val="00F52ACE"/>
    <w:rsid w:val="00F53825"/>
    <w:rsid w:val="00F53D1B"/>
    <w:rsid w:val="00F54522"/>
    <w:rsid w:val="00F5458D"/>
    <w:rsid w:val="00F5536F"/>
    <w:rsid w:val="00F55EB2"/>
    <w:rsid w:val="00F565E6"/>
    <w:rsid w:val="00F5706F"/>
    <w:rsid w:val="00F574C0"/>
    <w:rsid w:val="00F57919"/>
    <w:rsid w:val="00F60213"/>
    <w:rsid w:val="00F60897"/>
    <w:rsid w:val="00F60C28"/>
    <w:rsid w:val="00F618D0"/>
    <w:rsid w:val="00F61D9F"/>
    <w:rsid w:val="00F6284C"/>
    <w:rsid w:val="00F63D80"/>
    <w:rsid w:val="00F6430A"/>
    <w:rsid w:val="00F64AD8"/>
    <w:rsid w:val="00F66447"/>
    <w:rsid w:val="00F66DE7"/>
    <w:rsid w:val="00F67199"/>
    <w:rsid w:val="00F70C81"/>
    <w:rsid w:val="00F716FD"/>
    <w:rsid w:val="00F71C43"/>
    <w:rsid w:val="00F720DD"/>
    <w:rsid w:val="00F72B0C"/>
    <w:rsid w:val="00F72EA7"/>
    <w:rsid w:val="00F73357"/>
    <w:rsid w:val="00F73737"/>
    <w:rsid w:val="00F7419B"/>
    <w:rsid w:val="00F747DE"/>
    <w:rsid w:val="00F74F0C"/>
    <w:rsid w:val="00F75BF0"/>
    <w:rsid w:val="00F762BD"/>
    <w:rsid w:val="00F764AD"/>
    <w:rsid w:val="00F76B2B"/>
    <w:rsid w:val="00F76F78"/>
    <w:rsid w:val="00F77D48"/>
    <w:rsid w:val="00F8081C"/>
    <w:rsid w:val="00F80A83"/>
    <w:rsid w:val="00F80CA0"/>
    <w:rsid w:val="00F817AA"/>
    <w:rsid w:val="00F8279D"/>
    <w:rsid w:val="00F83212"/>
    <w:rsid w:val="00F83BCE"/>
    <w:rsid w:val="00F83C1F"/>
    <w:rsid w:val="00F85A80"/>
    <w:rsid w:val="00F86761"/>
    <w:rsid w:val="00F87339"/>
    <w:rsid w:val="00F873C1"/>
    <w:rsid w:val="00F873D9"/>
    <w:rsid w:val="00F875AB"/>
    <w:rsid w:val="00F87F09"/>
    <w:rsid w:val="00F90459"/>
    <w:rsid w:val="00F9067A"/>
    <w:rsid w:val="00F90AFB"/>
    <w:rsid w:val="00F90C21"/>
    <w:rsid w:val="00F90D47"/>
    <w:rsid w:val="00F90E22"/>
    <w:rsid w:val="00F91869"/>
    <w:rsid w:val="00F92D8D"/>
    <w:rsid w:val="00F92F48"/>
    <w:rsid w:val="00F93EA5"/>
    <w:rsid w:val="00F93EC2"/>
    <w:rsid w:val="00F947C4"/>
    <w:rsid w:val="00F94F83"/>
    <w:rsid w:val="00F95A06"/>
    <w:rsid w:val="00F95A64"/>
    <w:rsid w:val="00F95AAE"/>
    <w:rsid w:val="00F95CA4"/>
    <w:rsid w:val="00F9688C"/>
    <w:rsid w:val="00F96B35"/>
    <w:rsid w:val="00FA05AA"/>
    <w:rsid w:val="00FA10D4"/>
    <w:rsid w:val="00FA1E0A"/>
    <w:rsid w:val="00FA1E96"/>
    <w:rsid w:val="00FA40F4"/>
    <w:rsid w:val="00FA5119"/>
    <w:rsid w:val="00FA5589"/>
    <w:rsid w:val="00FA5CEC"/>
    <w:rsid w:val="00FA763D"/>
    <w:rsid w:val="00FA77B3"/>
    <w:rsid w:val="00FA7962"/>
    <w:rsid w:val="00FB2315"/>
    <w:rsid w:val="00FB3BB4"/>
    <w:rsid w:val="00FB3E59"/>
    <w:rsid w:val="00FB41FC"/>
    <w:rsid w:val="00FB4696"/>
    <w:rsid w:val="00FB597F"/>
    <w:rsid w:val="00FB6BE8"/>
    <w:rsid w:val="00FB719F"/>
    <w:rsid w:val="00FC028C"/>
    <w:rsid w:val="00FC0BC1"/>
    <w:rsid w:val="00FC1283"/>
    <w:rsid w:val="00FC18D4"/>
    <w:rsid w:val="00FC2A54"/>
    <w:rsid w:val="00FC526A"/>
    <w:rsid w:val="00FC5D90"/>
    <w:rsid w:val="00FC5DA3"/>
    <w:rsid w:val="00FC5E14"/>
    <w:rsid w:val="00FC62D1"/>
    <w:rsid w:val="00FC6A43"/>
    <w:rsid w:val="00FC6BCC"/>
    <w:rsid w:val="00FC6E47"/>
    <w:rsid w:val="00FD001A"/>
    <w:rsid w:val="00FD11B1"/>
    <w:rsid w:val="00FD2B35"/>
    <w:rsid w:val="00FD2D88"/>
    <w:rsid w:val="00FD2F63"/>
    <w:rsid w:val="00FD3ACE"/>
    <w:rsid w:val="00FD444D"/>
    <w:rsid w:val="00FD519B"/>
    <w:rsid w:val="00FD55CB"/>
    <w:rsid w:val="00FD5CD0"/>
    <w:rsid w:val="00FD6CD3"/>
    <w:rsid w:val="00FD71B0"/>
    <w:rsid w:val="00FD7249"/>
    <w:rsid w:val="00FE06F7"/>
    <w:rsid w:val="00FE06FD"/>
    <w:rsid w:val="00FE0A07"/>
    <w:rsid w:val="00FE2A79"/>
    <w:rsid w:val="00FE44B9"/>
    <w:rsid w:val="00FE4725"/>
    <w:rsid w:val="00FE482A"/>
    <w:rsid w:val="00FE5A7A"/>
    <w:rsid w:val="00FE618F"/>
    <w:rsid w:val="00FE622C"/>
    <w:rsid w:val="00FE7A55"/>
    <w:rsid w:val="00FE7C61"/>
    <w:rsid w:val="00FE7D5A"/>
    <w:rsid w:val="00FF0C21"/>
    <w:rsid w:val="00FF101A"/>
    <w:rsid w:val="00FF138B"/>
    <w:rsid w:val="00FF143A"/>
    <w:rsid w:val="00FF2A88"/>
    <w:rsid w:val="00FF543C"/>
    <w:rsid w:val="00FF6837"/>
    <w:rsid w:val="00FF720D"/>
    <w:rsid w:val="00FF78BB"/>
    <w:rsid w:val="00FF7B15"/>
  </w:rsids>
  <w:docVars>
    <w:docVar w:name="sivug" w:val="0"/>
    <w:docVar w:name="space" w:val="1.5"/>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008E8BB4-9D2D-4A69-A3A4-C9BDB3F8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0D6"/>
    <w:pPr>
      <w:bidi/>
      <w:spacing w:after="0" w:line="312" w:lineRule="auto"/>
    </w:pPr>
  </w:style>
  <w:style w:type="paragraph" w:styleId="Heading1">
    <w:name w:val="heading 1"/>
    <w:basedOn w:val="Normal"/>
    <w:next w:val="Normal"/>
    <w:link w:val="1"/>
    <w:uiPriority w:val="1"/>
    <w:qFormat/>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pPr>
      <w:keepNext/>
      <w:keepLines/>
      <w:spacing w:before="120"/>
      <w:outlineLvl w:val="3"/>
    </w:pPr>
    <w:rPr>
      <w:rFonts w:eastAsiaTheme="majorEastAsia"/>
      <w:bCs/>
      <w:szCs w:val="26"/>
    </w:rPr>
  </w:style>
  <w:style w:type="paragraph" w:styleId="Heading5">
    <w:name w:val="heading 5"/>
    <w:basedOn w:val="Normal"/>
    <w:next w:val="Normal"/>
    <w:link w:val="5"/>
    <w:uiPriority w:val="1"/>
    <w:qFormat/>
    <w:pPr>
      <w:keepNext/>
      <w:keepLines/>
      <w:outlineLvl w:val="4"/>
    </w:pPr>
    <w:rPr>
      <w:rFonts w:eastAsiaTheme="majorEastAsia"/>
      <w:bCs/>
      <w:spacing w:val="40"/>
    </w:rPr>
  </w:style>
  <w:style w:type="paragraph" w:styleId="Heading6">
    <w:name w:val="heading 6"/>
    <w:basedOn w:val="Normal"/>
    <w:next w:val="Normal"/>
    <w:link w:val="6"/>
    <w:uiPriority w:val="1"/>
    <w:qFormat/>
    <w:pPr>
      <w:keepNext/>
      <w:keepLines/>
      <w:outlineLvl w:val="5"/>
    </w:pPr>
    <w:rPr>
      <w:rFonts w:eastAsiaTheme="majorEastAsia"/>
      <w:spacing w:val="40"/>
    </w:rPr>
  </w:style>
  <w:style w:type="paragraph" w:styleId="Heading7">
    <w:name w:val="heading 7"/>
    <w:basedOn w:val="Normal"/>
    <w:next w:val="Normal"/>
    <w:link w:val="7"/>
    <w:uiPriority w:val="1"/>
    <w:qFormat/>
    <w:pPr>
      <w:keepNext/>
      <w:keepLines/>
      <w:outlineLvl w:val="6"/>
    </w:pPr>
    <w:rPr>
      <w:rFonts w:eastAsiaTheme="majorEastAsia"/>
      <w:bCs/>
      <w:spacing w:val="40"/>
    </w:rPr>
  </w:style>
  <w:style w:type="paragraph" w:styleId="Heading8">
    <w:name w:val="heading 8"/>
    <w:basedOn w:val="Normal"/>
    <w:next w:val="Normal"/>
    <w:link w:val="8"/>
    <w:uiPriority w:val="1"/>
    <w:qFormat/>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Pr>
      <w:rFonts w:eastAsiaTheme="majorEastAsia"/>
      <w:bCs/>
      <w:szCs w:val="36"/>
      <w:u w:val="single"/>
    </w:rPr>
  </w:style>
  <w:style w:type="character" w:customStyle="1" w:styleId="2">
    <w:name w:val="כותרת 2 תו"/>
    <w:basedOn w:val="DefaultParagraphFont"/>
    <w:link w:val="Heading2"/>
    <w:uiPriority w:val="1"/>
    <w:rPr>
      <w:rFonts w:eastAsiaTheme="majorEastAsia"/>
      <w:bCs/>
      <w:szCs w:val="32"/>
    </w:rPr>
  </w:style>
  <w:style w:type="character" w:customStyle="1" w:styleId="3">
    <w:name w:val="כותרת 3 תו"/>
    <w:basedOn w:val="DefaultParagraphFont"/>
    <w:link w:val="Heading3"/>
    <w:uiPriority w:val="1"/>
    <w:rPr>
      <w:rFonts w:eastAsiaTheme="majorEastAsia"/>
      <w:bCs/>
      <w:szCs w:val="28"/>
      <w:u w:val="single"/>
    </w:rPr>
  </w:style>
  <w:style w:type="character" w:customStyle="1" w:styleId="4">
    <w:name w:val="כותרת 4 תו"/>
    <w:basedOn w:val="DefaultParagraphFont"/>
    <w:link w:val="Heading4"/>
    <w:uiPriority w:val="1"/>
    <w:rPr>
      <w:rFonts w:eastAsiaTheme="majorEastAsia"/>
      <w:bCs/>
      <w:szCs w:val="26"/>
    </w:rPr>
  </w:style>
  <w:style w:type="character" w:customStyle="1" w:styleId="5">
    <w:name w:val="כותרת 5 תו"/>
    <w:basedOn w:val="DefaultParagraphFont"/>
    <w:link w:val="Heading5"/>
    <w:uiPriority w:val="1"/>
    <w:rPr>
      <w:rFonts w:eastAsiaTheme="majorEastAsia"/>
      <w:bCs/>
      <w:spacing w:val="40"/>
    </w:rPr>
  </w:style>
  <w:style w:type="character" w:customStyle="1" w:styleId="6">
    <w:name w:val="כותרת 6 תו"/>
    <w:basedOn w:val="DefaultParagraphFont"/>
    <w:link w:val="Heading6"/>
    <w:uiPriority w:val="1"/>
    <w:rPr>
      <w:rFonts w:eastAsiaTheme="majorEastAsia"/>
      <w:spacing w:val="40"/>
    </w:rPr>
  </w:style>
  <w:style w:type="character" w:customStyle="1" w:styleId="7">
    <w:name w:val="כותרת 7 תו"/>
    <w:basedOn w:val="DefaultParagraphFont"/>
    <w:link w:val="Heading7"/>
    <w:uiPriority w:val="1"/>
    <w:rPr>
      <w:rFonts w:eastAsiaTheme="majorEastAsia"/>
      <w:bCs/>
      <w:spacing w:val="40"/>
    </w:rPr>
  </w:style>
  <w:style w:type="character" w:customStyle="1" w:styleId="8">
    <w:name w:val="כותרת 8 תו"/>
    <w:basedOn w:val="DefaultParagraphFont"/>
    <w:link w:val="Heading8"/>
    <w:uiPriority w:val="1"/>
    <w:rPr>
      <w:rFonts w:eastAsiaTheme="majorEastAsia"/>
      <w:spacing w:val="40"/>
    </w:rPr>
  </w:style>
  <w:style w:type="paragraph" w:customStyle="1" w:styleId="a">
    <w:name w:val="נבנצאל"/>
    <w:basedOn w:val="Normal"/>
    <w:next w:val="Normal"/>
    <w:link w:val="a0"/>
    <w:uiPriority w:val="99"/>
    <w:pPr>
      <w:ind w:left="-567"/>
    </w:pPr>
    <w:rPr>
      <w:szCs w:val="20"/>
    </w:rPr>
  </w:style>
  <w:style w:type="character" w:customStyle="1" w:styleId="a0">
    <w:name w:val="נבנצאל תו"/>
    <w:basedOn w:val="DefaultParagraphFont"/>
    <w:link w:val="a"/>
    <w:uiPriority w:val="99"/>
    <w:rPr>
      <w:szCs w:val="20"/>
    </w:rPr>
  </w:style>
  <w:style w:type="paragraph" w:styleId="Header">
    <w:name w:val="header"/>
    <w:basedOn w:val="Normal"/>
    <w:link w:val="a1"/>
    <w:uiPriority w:val="99"/>
    <w:unhideWhenUsed/>
    <w:pPr>
      <w:tabs>
        <w:tab w:val="center" w:pos="4153"/>
        <w:tab w:val="right" w:pos="8306"/>
      </w:tabs>
      <w:spacing w:line="240" w:lineRule="auto"/>
    </w:pPr>
  </w:style>
  <w:style w:type="character" w:customStyle="1" w:styleId="a1">
    <w:name w:val="כותרת עליונה תו"/>
    <w:basedOn w:val="DefaultParagraphFont"/>
    <w:link w:val="Header"/>
    <w:uiPriority w:val="99"/>
  </w:style>
  <w:style w:type="paragraph" w:styleId="Footer">
    <w:name w:val="footer"/>
    <w:basedOn w:val="Normal"/>
    <w:link w:val="a2"/>
    <w:uiPriority w:val="99"/>
    <w:unhideWhenUsed/>
    <w:pPr>
      <w:tabs>
        <w:tab w:val="center" w:pos="4153"/>
        <w:tab w:val="right" w:pos="8306"/>
      </w:tabs>
      <w:spacing w:line="240" w:lineRule="auto"/>
    </w:pPr>
  </w:style>
  <w:style w:type="character" w:customStyle="1" w:styleId="a2">
    <w:name w:val="כותרת תחתונה תו"/>
    <w:basedOn w:val="DefaultParagraphFont"/>
    <w:link w:val="Footer"/>
    <w:uiPriority w:val="99"/>
  </w:style>
  <w:style w:type="paragraph" w:styleId="Date">
    <w:name w:val="Date"/>
    <w:basedOn w:val="Normal"/>
    <w:next w:val="Normal"/>
    <w:link w:val="a3"/>
    <w:uiPriority w:val="99"/>
    <w:unhideWhenUsed/>
    <w:pPr>
      <w:spacing w:before="120" w:line="240" w:lineRule="auto"/>
    </w:pPr>
  </w:style>
  <w:style w:type="character" w:customStyle="1" w:styleId="a3">
    <w:name w:val="תאריך תו"/>
    <w:basedOn w:val="DefaultParagraphFont"/>
    <w:link w:val="Date"/>
    <w:uiPriority w:val="99"/>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a4"/>
    <w:uiPriority w:val="99"/>
    <w:pPr>
      <w:spacing w:line="240" w:lineRule="auto"/>
      <w:ind w:left="720" w:hanging="720"/>
    </w:pPr>
    <w:rPr>
      <w:szCs w:val="20"/>
    </w:rPr>
  </w:style>
  <w:style w:type="character" w:customStyle="1" w:styleId="a4">
    <w:name w:val="טקסט הערת שוליים תו"/>
    <w:aliases w:val=" Char תו,FOOTNOTES תו,Footnote Text - Sharp Char Char תו,Footnote Text - Sharp Char תו,Footnote Text - Sharp תו,Footnote Text Char Char Char Char Char תו,Footnote reference תו,Sharp - Footnote Text תו,Sharp - Footnote Text1 Char תו"/>
    <w:basedOn w:val="DefaultParagraphFont"/>
    <w:link w:val="FootnoteText"/>
    <w:uiPriority w:val="99"/>
    <w:rPr>
      <w:szCs w:val="20"/>
    </w:rPr>
  </w:style>
  <w:style w:type="character" w:styleId="FootnoteReference1">
    <w:name w:val="footnote reference"/>
    <w:aliases w:val="מ"/>
    <w:basedOn w:val="DefaultParagraphFont"/>
    <w:uiPriority w:val="99"/>
    <w:unhideWhenUsed/>
    <w:rPr>
      <w:vertAlign w:val="superscript"/>
    </w:rPr>
  </w:style>
  <w:style w:type="paragraph" w:styleId="ListParagraph">
    <w:name w:val="List Paragraph"/>
    <w:basedOn w:val="Normal"/>
    <w:link w:val="a6"/>
    <w:uiPriority w:val="34"/>
    <w:qFormat/>
    <w:rsid w:val="00550E26"/>
    <w:pPr>
      <w:ind w:left="720"/>
      <w:contextualSpacing/>
    </w:pPr>
  </w:style>
  <w:style w:type="table" w:styleId="TableGrid">
    <w:name w:val="Table Grid"/>
    <w:basedOn w:val="TableNormal"/>
    <w:uiPriority w:val="59"/>
    <w:rsid w:val="0055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0E26"/>
    <w:rPr>
      <w:color w:val="0000FF" w:themeColor="hyperlink"/>
      <w:u w:val="single"/>
    </w:rPr>
  </w:style>
  <w:style w:type="character" w:styleId="FollowedHyperlink">
    <w:name w:val="FollowedHyperlink"/>
    <w:basedOn w:val="DefaultParagraphFont"/>
    <w:uiPriority w:val="99"/>
    <w:semiHidden/>
    <w:unhideWhenUsed/>
    <w:rsid w:val="00BB1B6C"/>
    <w:rPr>
      <w:color w:val="800080" w:themeColor="followedHyperlink"/>
      <w:u w:val="single"/>
    </w:rPr>
  </w:style>
  <w:style w:type="character" w:styleId="CommentReference">
    <w:name w:val="annotation reference"/>
    <w:basedOn w:val="DefaultParagraphFont"/>
    <w:uiPriority w:val="99"/>
    <w:semiHidden/>
    <w:unhideWhenUsed/>
    <w:rsid w:val="009E7BF9"/>
    <w:rPr>
      <w:sz w:val="16"/>
      <w:szCs w:val="16"/>
    </w:rPr>
  </w:style>
  <w:style w:type="paragraph" w:styleId="CommentText">
    <w:name w:val="annotation text"/>
    <w:basedOn w:val="Normal"/>
    <w:link w:val="a5"/>
    <w:uiPriority w:val="99"/>
    <w:unhideWhenUsed/>
    <w:rsid w:val="009E7BF9"/>
    <w:pPr>
      <w:spacing w:line="240" w:lineRule="auto"/>
    </w:pPr>
    <w:rPr>
      <w:szCs w:val="20"/>
    </w:rPr>
  </w:style>
  <w:style w:type="character" w:customStyle="1" w:styleId="a5">
    <w:name w:val="טקסט הערה תו"/>
    <w:basedOn w:val="DefaultParagraphFont"/>
    <w:link w:val="CommentText"/>
    <w:uiPriority w:val="99"/>
    <w:rsid w:val="009E7BF9"/>
    <w:rPr>
      <w:szCs w:val="20"/>
    </w:rPr>
  </w:style>
  <w:style w:type="character" w:customStyle="1" w:styleId="a6">
    <w:name w:val="פיסקת רשימה תו"/>
    <w:link w:val="ListParagraph"/>
    <w:uiPriority w:val="34"/>
    <w:rsid w:val="009E7BF9"/>
  </w:style>
  <w:style w:type="paragraph" w:styleId="BalloonText">
    <w:name w:val="Balloon Text"/>
    <w:basedOn w:val="Normal"/>
    <w:link w:val="a7"/>
    <w:uiPriority w:val="99"/>
    <w:semiHidden/>
    <w:unhideWhenUsed/>
    <w:rsid w:val="009E7BF9"/>
    <w:pPr>
      <w:spacing w:line="240" w:lineRule="auto"/>
    </w:pPr>
    <w:rPr>
      <w:rFonts w:ascii="Tahoma" w:hAnsi="Tahoma" w:cs="Tahoma"/>
      <w:sz w:val="18"/>
      <w:szCs w:val="18"/>
    </w:rPr>
  </w:style>
  <w:style w:type="character" w:customStyle="1" w:styleId="a7">
    <w:name w:val="טקסט בלונים תו"/>
    <w:basedOn w:val="DefaultParagraphFont"/>
    <w:link w:val="BalloonText"/>
    <w:uiPriority w:val="99"/>
    <w:semiHidden/>
    <w:rsid w:val="009E7BF9"/>
    <w:rPr>
      <w:rFonts w:ascii="Tahoma" w:hAnsi="Tahoma" w:cs="Tahoma"/>
      <w:sz w:val="18"/>
      <w:szCs w:val="18"/>
    </w:rPr>
  </w:style>
  <w:style w:type="paragraph" w:styleId="CommentSubject">
    <w:name w:val="annotation subject"/>
    <w:basedOn w:val="CommentText"/>
    <w:next w:val="CommentText"/>
    <w:link w:val="a8"/>
    <w:uiPriority w:val="99"/>
    <w:semiHidden/>
    <w:unhideWhenUsed/>
    <w:rsid w:val="00863D98"/>
    <w:rPr>
      <w:b/>
      <w:bCs/>
    </w:rPr>
  </w:style>
  <w:style w:type="character" w:customStyle="1" w:styleId="a8">
    <w:name w:val="נושא הערה תו"/>
    <w:basedOn w:val="a5"/>
    <w:link w:val="CommentSubject"/>
    <w:uiPriority w:val="99"/>
    <w:semiHidden/>
    <w:rsid w:val="00863D98"/>
    <w:rPr>
      <w:b/>
      <w:bCs/>
      <w:szCs w:val="20"/>
    </w:rPr>
  </w:style>
  <w:style w:type="character" w:styleId="Emphasis">
    <w:name w:val="Emphasis"/>
    <w:basedOn w:val="DefaultParagraphFont"/>
    <w:uiPriority w:val="20"/>
    <w:qFormat/>
    <w:rsid w:val="00180675"/>
    <w:rPr>
      <w:i/>
      <w:iCs/>
    </w:rPr>
  </w:style>
  <w:style w:type="character" w:customStyle="1" w:styleId="big-number">
    <w:name w:val="big-number"/>
    <w:basedOn w:val="DefaultParagraphFont"/>
    <w:rsid w:val="006812CD"/>
  </w:style>
  <w:style w:type="character" w:customStyle="1" w:styleId="default">
    <w:name w:val="default"/>
    <w:basedOn w:val="DefaultParagraphFont"/>
    <w:rsid w:val="006812CD"/>
  </w:style>
  <w:style w:type="paragraph" w:styleId="Caption">
    <w:name w:val="caption"/>
    <w:basedOn w:val="Normal"/>
    <w:next w:val="Normal"/>
    <w:uiPriority w:val="35"/>
    <w:unhideWhenUsed/>
    <w:qFormat/>
    <w:rsid w:val="000172C2"/>
    <w:pPr>
      <w:spacing w:after="200" w:line="240" w:lineRule="auto"/>
    </w:pPr>
    <w:rPr>
      <w:i/>
      <w:iCs/>
      <w:color w:val="1F497D" w:themeColor="text2"/>
      <w:sz w:val="18"/>
      <w:szCs w:val="18"/>
    </w:rPr>
  </w:style>
  <w:style w:type="paragraph" w:styleId="Revision">
    <w:name w:val="Revision"/>
    <w:hidden/>
    <w:uiPriority w:val="99"/>
    <w:semiHidden/>
    <w:rsid w:val="00471673"/>
    <w:pPr>
      <w:spacing w:after="0" w:line="240" w:lineRule="auto"/>
      <w:jc w:val="left"/>
    </w:pPr>
  </w:style>
  <w:style w:type="table" w:customStyle="1" w:styleId="10">
    <w:name w:val="רשת טבלה1"/>
    <w:basedOn w:val="TableNormal"/>
    <w:next w:val="TableGrid"/>
    <w:uiPriority w:val="59"/>
    <w:rsid w:val="00A076D1"/>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406769"/>
    <w:rPr>
      <w:rFonts w:ascii="David" w:eastAsia="David" w:hAnsi="David"/>
      <w:shd w:val="clear" w:color="auto" w:fill="FFFFFF"/>
    </w:rPr>
  </w:style>
  <w:style w:type="paragraph" w:customStyle="1" w:styleId="Bodytext20">
    <w:name w:val="Body text (2)"/>
    <w:basedOn w:val="Normal"/>
    <w:link w:val="Bodytext2"/>
    <w:rsid w:val="00406769"/>
    <w:pPr>
      <w:widowControl w:val="0"/>
      <w:shd w:val="clear" w:color="auto" w:fill="FFFFFF"/>
      <w:spacing w:before="600" w:line="235" w:lineRule="exact"/>
      <w:jc w:val="left"/>
    </w:pPr>
    <w:rPr>
      <w:rFonts w:ascii="David" w:eastAsia="David" w:hAnsi="David"/>
    </w:rPr>
  </w:style>
  <w:style w:type="character" w:customStyle="1" w:styleId="UnresolvedMention">
    <w:name w:val="Unresolved Mention"/>
    <w:basedOn w:val="DefaultParagraphFont"/>
    <w:uiPriority w:val="99"/>
    <w:semiHidden/>
    <w:unhideWhenUsed/>
    <w:rsid w:val="005E7B27"/>
    <w:rPr>
      <w:color w:val="605E5C"/>
      <w:shd w:val="clear" w:color="auto" w:fill="E1DFDD"/>
    </w:rPr>
  </w:style>
  <w:style w:type="paragraph" w:styleId="EndnoteText">
    <w:name w:val="endnote text"/>
    <w:basedOn w:val="Normal"/>
    <w:link w:val="a9"/>
    <w:uiPriority w:val="99"/>
    <w:semiHidden/>
    <w:unhideWhenUsed/>
    <w:rsid w:val="00C058F0"/>
    <w:pPr>
      <w:spacing w:line="240" w:lineRule="auto"/>
    </w:pPr>
    <w:rPr>
      <w:szCs w:val="20"/>
    </w:rPr>
  </w:style>
  <w:style w:type="character" w:customStyle="1" w:styleId="a9">
    <w:name w:val="טקסט הערת סיום תו"/>
    <w:basedOn w:val="DefaultParagraphFont"/>
    <w:link w:val="EndnoteText"/>
    <w:uiPriority w:val="99"/>
    <w:semiHidden/>
    <w:rsid w:val="00C058F0"/>
    <w:rPr>
      <w:szCs w:val="20"/>
    </w:rPr>
  </w:style>
  <w:style w:type="character" w:styleId="EndnoteReference">
    <w:name w:val="endnote reference"/>
    <w:basedOn w:val="DefaultParagraphFont"/>
    <w:uiPriority w:val="99"/>
    <w:semiHidden/>
    <w:unhideWhenUsed/>
    <w:rsid w:val="00C058F0"/>
    <w:rPr>
      <w:vertAlign w:val="superscript"/>
    </w:rPr>
  </w:style>
  <w:style w:type="paragraph" w:styleId="NoSpacing">
    <w:name w:val="No Spacing"/>
    <w:uiPriority w:val="1"/>
    <w:rsid w:val="00405BF6"/>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image" Target="media/image3.jpeg"/><Relationship Id="rId18"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styles" Target="styles.xml"/><Relationship Id="rId7" Type="http://schemas.openxmlformats.org/officeDocument/2006/relationships/image" Target="media/image2.jpeg"/><Relationship Id="rId16" Type="http://schemas.openxmlformats.org/officeDocument/2006/relationships/numbering" Target="numbering.xml"/><Relationship Id="rId2" Type="http://schemas.openxmlformats.org/officeDocument/2006/relationships/settings" Target="settings.xml"/><Relationship Id="rId20" Type="http://schemas.openxmlformats.org/officeDocument/2006/relationships/customXml" Target="../customXml/item4.xml"/><Relationship Id="rId1" Type="http://schemas.openxmlformats.org/officeDocument/2006/relationships/footnotes" Target="footnotes.xml"/><Relationship Id="rId11" Type="http://schemas.openxmlformats.org/officeDocument/2006/relationships/header" Target="header1.xml"/><Relationship Id="rId6" Type="http://schemas.openxmlformats.org/officeDocument/2006/relationships/image" Target="media/image1.jpeg"/><Relationship Id="rId15" Type="http://schemas.openxmlformats.org/officeDocument/2006/relationships/theme" Target="theme/theme1.xml"/><Relationship Id="rId5" Type="http://schemas.openxmlformats.org/officeDocument/2006/relationships/customXml" Target="../customXml/item1.xml"/><Relationship Id="rId10" Type="http://schemas.openxmlformats.org/officeDocument/2006/relationships/hyperlink" Target="https://mof.gov.il/GCA/Directors/DocLib/EffectivenessInternalAudit.pdf" TargetMode="External"/><Relationship Id="rId19" Type="http://schemas.openxmlformats.org/officeDocument/2006/relationships/customXml" Target="../customXml/item3.xml"/><Relationship Id="rId14" Type="http://schemas.openxmlformats.org/officeDocument/2006/relationships/footer" Target="footer2.xml"/><Relationship Id="rId4" Type="http://schemas.openxmlformats.org/officeDocument/2006/relationships/fontTable" Target="fontTable.xml"/><Relationship Id="rId9" Type="http://schemas.openxmlformats.org/officeDocument/2006/relationships/image" Target="media/image4.jpeg"/></Relationships>
</file>

<file path=word/_rels/footnotes.xml.rels>&#65279;<?xml version="1.0" encoding="utf-8" standalone="yes"?><Relationships xmlns="http://schemas.openxmlformats.org/package/2006/relationships"><Relationship Id="rId1" Type="http://schemas.openxmlformats.org/officeDocument/2006/relationships/hyperlink" Target="http://www.israc.gov.il/?NameOrMisLab=-1&amp;AuthorizationStatus=-1&amp;Technology=-1&amp;SearchFree=%D7%91%D7%A0%D7%99%D7%94&amp;pg=searchLab&amp;CategoryID=231&amp;PostBack=1" TargetMode="External" /></Relationships>
</file>

<file path=word/_rels/numbering.xml.rels>&#65279;<?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ערכת נושא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A3A548-3143-436B-A843-CAF40D7AFF4B}">
  <ds:schemaRefs>
    <ds:schemaRef ds:uri="http://schemas.openxmlformats.org/officeDocument/2006/bibliography"/>
  </ds:schemaRefs>
</ds:datastoreItem>
</file>

<file path=customXml/itemProps2.xml><?xml version="1.0" encoding="utf-8"?>
<ds:datastoreItem xmlns:ds="http://schemas.openxmlformats.org/officeDocument/2006/customXml" ds:itemID="{3E385E52-1AD5-4723-BC5C-B00A17731E6B}"/>
</file>

<file path=customXml/itemProps3.xml><?xml version="1.0" encoding="utf-8"?>
<ds:datastoreItem xmlns:ds="http://schemas.openxmlformats.org/officeDocument/2006/customXml" ds:itemID="{CE7BC263-FBB3-4966-BCCA-6674E8FB174B}"/>
</file>

<file path=customXml/itemProps4.xml><?xml version="1.0" encoding="utf-8"?>
<ds:datastoreItem xmlns:ds="http://schemas.openxmlformats.org/officeDocument/2006/customXml" ds:itemID="{96CA0E51-A614-417A-AADC-649B2CF23B71}"/>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