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BEB" w:rsidRDefault="005F21AF" w:rsidP="00142B68">
      <w:pPr>
        <w:pStyle w:val="TableofFigures"/>
        <w:rPr>
          <w:noProof/>
          <w:rtl/>
          <w:lang w:eastAsia="en-US"/>
        </w:rPr>
      </w:pPr>
      <w:bookmarkStart w:id="0" w:name="_Toc349122061"/>
      <w:bookmarkStart w:id="1" w:name="_Toc349136480"/>
      <w:bookmarkStart w:id="2" w:name="_Toc352831083"/>
      <w:bookmarkStart w:id="3" w:name="_Toc354324568"/>
      <w:bookmarkStart w:id="4" w:name="_Toc354661923"/>
      <w:bookmarkStart w:id="5" w:name="_GoBack"/>
      <w:bookmarkEnd w:id="5"/>
      <w:r>
        <w:rPr>
          <w:noProof/>
          <w:rtl/>
          <w:lang w:eastAsia="en-US"/>
        </w:rPr>
        <w:drawing>
          <wp:anchor distT="0" distB="0" distL="114300" distR="114300" simplePos="0" relativeHeight="251672576" behindDoc="1" locked="0" layoutInCell="1" allowOverlap="1" wp14:anchorId="43BA7F94" wp14:editId="64BD3265">
            <wp:simplePos x="0" y="0"/>
            <wp:positionH relativeFrom="page">
              <wp:align>center</wp:align>
            </wp:positionH>
            <wp:positionV relativeFrom="page">
              <wp:align>center</wp:align>
            </wp:positionV>
            <wp:extent cx="6519600" cy="9061200"/>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ar-chap-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19600" cy="9061200"/>
                    </a:xfrm>
                    <a:prstGeom prst="rect">
                      <a:avLst/>
                    </a:prstGeom>
                  </pic:spPr>
                </pic:pic>
              </a:graphicData>
            </a:graphic>
            <wp14:sizeRelH relativeFrom="margin">
              <wp14:pctWidth>0</wp14:pctWidth>
            </wp14:sizeRelH>
            <wp14:sizeRelV relativeFrom="margin">
              <wp14:pctHeight>0</wp14:pctHeight>
            </wp14:sizeRelV>
          </wp:anchor>
        </w:drawing>
      </w:r>
    </w:p>
    <w:p w:rsidR="00E077B7" w:rsidRPr="00590929" w:rsidRDefault="00E077B7" w:rsidP="00142B68">
      <w:pPr>
        <w:spacing w:line="240" w:lineRule="exact"/>
        <w:jc w:val="both"/>
        <w:rPr>
          <w:rFonts w:ascii="Tahoma" w:hAnsi="Tahoma" w:cs="Tahoma"/>
          <w:sz w:val="17"/>
          <w:szCs w:val="18"/>
          <w:rtl/>
        </w:rPr>
      </w:pPr>
    </w:p>
    <w:p w:rsidR="006C5F46" w:rsidRPr="00E077B7" w:rsidRDefault="006C5F46" w:rsidP="00142B68">
      <w:pPr>
        <w:pStyle w:val="NAME"/>
        <w:rPr>
          <w:rtl/>
        </w:rPr>
        <w:sectPr w:rsidR="006C5F46" w:rsidRPr="00E077B7" w:rsidSect="00816F22">
          <w:pgSz w:w="11906" w:h="16838" w:code="9"/>
          <w:pgMar w:top="3119" w:right="2410" w:bottom="2268" w:left="2410" w:header="1985" w:footer="709" w:gutter="0"/>
          <w:cols w:space="708"/>
          <w:titlePg/>
          <w:bidi/>
          <w:rtlGutter/>
          <w:docGrid w:linePitch="360"/>
        </w:sectPr>
      </w:pPr>
    </w:p>
    <w:p w:rsidR="00F1368B" w:rsidRPr="00590929" w:rsidRDefault="00F1368B" w:rsidP="00142B68">
      <w:pPr>
        <w:spacing w:line="240" w:lineRule="exact"/>
        <w:jc w:val="both"/>
        <w:rPr>
          <w:rFonts w:ascii="Tahoma" w:hAnsi="Tahoma" w:cs="Tahoma"/>
          <w:sz w:val="17"/>
          <w:szCs w:val="18"/>
          <w:rtl/>
        </w:rPr>
      </w:pPr>
    </w:p>
    <w:p w:rsidR="00327FBF" w:rsidRPr="0010599F" w:rsidRDefault="00327FBF" w:rsidP="00142B68">
      <w:pPr>
        <w:spacing w:line="240" w:lineRule="exact"/>
        <w:jc w:val="both"/>
        <w:rPr>
          <w:rFonts w:ascii="Tahoma" w:hAnsi="Tahoma" w:cs="Tahoma"/>
          <w:sz w:val="17"/>
          <w:szCs w:val="17"/>
          <w:rtl/>
        </w:rPr>
        <w:sectPr w:rsidR="00327FBF" w:rsidRPr="0010599F" w:rsidSect="003C137F">
          <w:headerReference w:type="even" r:id="rId10"/>
          <w:headerReference w:type="default" r:id="rId11"/>
          <w:headerReference w:type="first" r:id="rId12"/>
          <w:pgSz w:w="11906" w:h="16838" w:code="9"/>
          <w:pgMar w:top="3119" w:right="2410" w:bottom="2268" w:left="2410" w:header="1871" w:footer="709" w:gutter="0"/>
          <w:cols w:space="708"/>
          <w:titlePg/>
          <w:bidi/>
          <w:rtlGutter/>
          <w:docGrid w:linePitch="360"/>
        </w:sectPr>
      </w:pPr>
    </w:p>
    <w:bookmarkEnd w:id="0"/>
    <w:bookmarkEnd w:id="1"/>
    <w:bookmarkEnd w:id="2"/>
    <w:bookmarkEnd w:id="3"/>
    <w:bookmarkEnd w:id="4"/>
    <w:p w:rsidR="000A251B" w:rsidRPr="000A251B" w:rsidRDefault="000A251B" w:rsidP="00142B68">
      <w:pPr>
        <w:pStyle w:val="KOT2"/>
        <w:pageBreakBefore w:val="0"/>
        <w:ind w:right="0"/>
      </w:pPr>
      <w:r w:rsidRPr="000A251B">
        <w:rPr>
          <w:rtl/>
        </w:rPr>
        <w:lastRenderedPageBreak/>
        <w:t>תקציר</w:t>
      </w:r>
    </w:p>
    <w:p w:rsidR="009958CA" w:rsidRDefault="009958CA" w:rsidP="00142B68">
      <w:pPr>
        <w:pStyle w:val="running-text"/>
        <w:bidi/>
        <w:spacing w:line="360" w:lineRule="auto"/>
        <w:ind w:right="0"/>
        <w:rPr>
          <w:sz w:val="24"/>
          <w:rtl/>
        </w:rPr>
      </w:pPr>
      <w:r w:rsidRPr="00995AD8">
        <w:rPr>
          <w:noProof/>
          <w:rtl/>
        </w:rPr>
        <w:drawing>
          <wp:inline distT="0" distB="0" distL="0" distR="0" wp14:anchorId="454ACFF0" wp14:editId="6217FE41">
            <wp:extent cx="1638000" cy="410400"/>
            <wp:effectExtent l="0" t="0" r="635" b="8890"/>
            <wp:docPr id="7" name="תמונה 1743882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53281" name="תקציר-05.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38000" cy="410400"/>
                    </a:xfrm>
                    <a:prstGeom prst="rect">
                      <a:avLst/>
                    </a:prstGeom>
                  </pic:spPr>
                </pic:pic>
              </a:graphicData>
            </a:graphic>
          </wp:inline>
        </w:drawing>
      </w:r>
    </w:p>
    <w:p w:rsidR="002D3C1A" w:rsidRPr="0051069B" w:rsidRDefault="002D3C1A" w:rsidP="00142B68">
      <w:pPr>
        <w:pStyle w:val="running-text"/>
        <w:bidi/>
        <w:ind w:right="0"/>
        <w:rPr>
          <w:sz w:val="24"/>
          <w:rtl/>
        </w:rPr>
      </w:pPr>
      <w:r w:rsidRPr="0051069B">
        <w:rPr>
          <w:sz w:val="24"/>
          <w:rtl/>
        </w:rPr>
        <w:t>תפקידה של רשות המיסים בישראל הוא בעיקר גביית מיסים ישירים ועקיפים, קיום חוקיות היבוא והיצוא, תשלומי פיצויים עבור נזקי מלחמה ותשלום מענק עבודה. פעילות זו חשובה בייחוד בתקופת משבר כלכלי ולנוכח הירידה בתפקוד המשק.</w:t>
      </w:r>
    </w:p>
    <w:p w:rsidR="002D3C1A" w:rsidRPr="0051069B" w:rsidRDefault="002D3C1A" w:rsidP="00142B68">
      <w:pPr>
        <w:pStyle w:val="running-text"/>
        <w:bidi/>
        <w:ind w:right="0"/>
        <w:rPr>
          <w:sz w:val="24"/>
          <w:rtl/>
        </w:rPr>
      </w:pPr>
      <w:r w:rsidRPr="0051069B">
        <w:rPr>
          <w:sz w:val="24"/>
          <w:rtl/>
        </w:rPr>
        <w:t>עקב משבר הקורונה, הייתה בחודשים מרץ-אפריל 2020 פגיעה ניכרת ב-74% מהעסקים בישראל, והמחזורים ירדו כמעט בכל ענפי הפעילות במשק. שיעורי הפגיעה הגבוהים ביותר היו בענפי האומנות והבידור, החינוך, התיירות, האירוח והאוכל. הפגיעה הייתה גדולה יותר בעסקים הקטנים בעלי מחזור של עד 300,000 ש"ח.</w:t>
      </w:r>
    </w:p>
    <w:p w:rsidR="002D3C1A" w:rsidRPr="0051069B" w:rsidRDefault="002D3C1A" w:rsidP="00142B68">
      <w:pPr>
        <w:pStyle w:val="running-text"/>
        <w:bidi/>
        <w:ind w:right="0"/>
        <w:rPr>
          <w:sz w:val="24"/>
          <w:rtl/>
        </w:rPr>
      </w:pPr>
      <w:r w:rsidRPr="0051069B">
        <w:rPr>
          <w:sz w:val="24"/>
          <w:rtl/>
        </w:rPr>
        <w:t>בתקופת משבר הקורונה נדרשה רשות המיסים לשמור על רציפות תפקודית ולתת מענה לאזרחים בנושאים שונים (דוגמת החזרי מס, אישורי ניכוי מס במקור, פריסות פיצויים) בד בבד עם קיום ההגבלות שהטילה הממשלה, ובכללן צמצום כוח האדם. נוסף על פעילותה השוטפת של רשות המיסים הוטל עליה בתקופה זו להפעיל מנגנון לתשלום המענקים שנועדו לסייע לעסקים, על פי החלטות הממשלה. במסגרת זו נקבעו אמות מידה לקביעת הזכאות למענק, לקביעת הזכאים, לחישוב סכום המענק לכל עסק ולאופן תשלום המענק.</w:t>
      </w:r>
    </w:p>
    <w:p w:rsidR="009C13C8" w:rsidRDefault="009C13C8" w:rsidP="00142B68">
      <w:pPr>
        <w:rPr>
          <w:rtl/>
        </w:rPr>
      </w:pPr>
    </w:p>
    <w:p w:rsidR="009C13C8" w:rsidRDefault="009C13C8" w:rsidP="00142B68">
      <w:pPr>
        <w:bidi w:val="0"/>
        <w:rPr>
          <w:rtl/>
        </w:rPr>
      </w:pPr>
      <w:r>
        <w:rPr>
          <w:rtl/>
        </w:rPr>
        <w:br w:type="page"/>
      </w:r>
    </w:p>
    <w:p w:rsidR="009C13C8" w:rsidRDefault="00E33AFB" w:rsidP="00142B68">
      <w:r w:rsidRPr="00995AD8">
        <w:rPr>
          <w:rFonts w:ascii="Tahoma" w:hAnsi="Tahoma" w:cs="Tahoma"/>
          <w:noProof/>
          <w:rtl/>
        </w:rPr>
        <w:lastRenderedPageBreak/>
        <w:drawing>
          <wp:inline distT="0" distB="0" distL="0" distR="0" wp14:anchorId="4D81FC2C" wp14:editId="0EB407CB">
            <wp:extent cx="1580400" cy="360000"/>
            <wp:effectExtent l="0" t="0" r="1270" b="2540"/>
            <wp:docPr id="14" name="תמונה 1743882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439140" name="תקציר-04.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0400" cy="360000"/>
                    </a:xfrm>
                    <a:prstGeom prst="rect">
                      <a:avLst/>
                    </a:prstGeom>
                  </pic:spPr>
                </pic:pic>
              </a:graphicData>
            </a:graphic>
          </wp:inline>
        </w:drawing>
      </w:r>
    </w:p>
    <w:tbl>
      <w:tblPr>
        <w:tblStyle w:val="13"/>
        <w:tblpPr w:leftFromText="180" w:rightFromText="180" w:vertAnchor="text" w:tblpXSpec="center" w:tblpY="1"/>
        <w:tblOverlap w:val="never"/>
        <w:bidiVisual/>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gridCol w:w="342"/>
        <w:gridCol w:w="1465"/>
        <w:gridCol w:w="341"/>
        <w:gridCol w:w="1503"/>
        <w:gridCol w:w="341"/>
        <w:gridCol w:w="1503"/>
      </w:tblGrid>
      <w:tr w:rsidR="002D3C1A" w:rsidTr="002D3C1A">
        <w:trPr>
          <w:trHeight w:val="283"/>
        </w:trPr>
        <w:tc>
          <w:tcPr>
            <w:tcW w:w="1593" w:type="dxa"/>
            <w:tcBorders>
              <w:bottom w:val="single" w:sz="12" w:space="0" w:color="auto"/>
            </w:tcBorders>
            <w:shd w:val="clear" w:color="auto" w:fill="auto"/>
            <w:vAlign w:val="bottom"/>
          </w:tcPr>
          <w:p w:rsidR="002D3C1A" w:rsidRPr="00C67F41" w:rsidRDefault="002D3C1A" w:rsidP="00142B68">
            <w:pPr>
              <w:rPr>
                <w:rFonts w:ascii="Tahoma" w:hAnsi="Tahoma" w:cs="Tahoma"/>
                <w:b/>
                <w:bCs/>
                <w:spacing w:val="-10"/>
                <w:sz w:val="28"/>
                <w:szCs w:val="28"/>
                <w:rtl/>
              </w:rPr>
            </w:pPr>
            <w:r w:rsidRPr="00C67F41">
              <w:rPr>
                <w:rFonts w:ascii="Tahoma" w:hAnsi="Tahoma" w:cs="Tahoma"/>
                <w:b/>
                <w:bCs/>
                <w:spacing w:val="-10"/>
                <w:sz w:val="28"/>
                <w:szCs w:val="28"/>
                <w:rtl/>
              </w:rPr>
              <w:t xml:space="preserve">כ-19% </w:t>
            </w:r>
          </w:p>
        </w:tc>
        <w:tc>
          <w:tcPr>
            <w:tcW w:w="342" w:type="dxa"/>
            <w:vAlign w:val="bottom"/>
          </w:tcPr>
          <w:p w:rsidR="002D3C1A" w:rsidRPr="00C67F41" w:rsidRDefault="002D3C1A" w:rsidP="00142B68">
            <w:pPr>
              <w:rPr>
                <w:rFonts w:ascii="Tahoma" w:hAnsi="Tahoma" w:cs="Tahoma"/>
                <w:b/>
                <w:bCs/>
                <w:spacing w:val="-10"/>
                <w:sz w:val="28"/>
                <w:szCs w:val="28"/>
              </w:rPr>
            </w:pPr>
          </w:p>
        </w:tc>
        <w:tc>
          <w:tcPr>
            <w:tcW w:w="1465" w:type="dxa"/>
            <w:tcBorders>
              <w:bottom w:val="single" w:sz="12" w:space="0" w:color="auto"/>
            </w:tcBorders>
            <w:vAlign w:val="bottom"/>
          </w:tcPr>
          <w:p w:rsidR="002D3C1A" w:rsidRPr="00C67F41" w:rsidRDefault="002D3C1A" w:rsidP="00142B68">
            <w:pPr>
              <w:rPr>
                <w:rFonts w:ascii="Tahoma" w:hAnsi="Tahoma" w:cs="Tahoma"/>
                <w:b/>
                <w:bCs/>
                <w:spacing w:val="-10"/>
                <w:sz w:val="28"/>
                <w:szCs w:val="28"/>
                <w:rtl/>
              </w:rPr>
            </w:pPr>
            <w:r w:rsidRPr="00C67F41">
              <w:rPr>
                <w:rFonts w:ascii="Tahoma" w:hAnsi="Tahoma" w:cs="Tahoma"/>
                <w:b/>
                <w:bCs/>
                <w:spacing w:val="-10"/>
                <w:sz w:val="28"/>
                <w:szCs w:val="28"/>
                <w:rtl/>
              </w:rPr>
              <w:t>25%</w:t>
            </w:r>
          </w:p>
        </w:tc>
        <w:tc>
          <w:tcPr>
            <w:tcW w:w="341" w:type="dxa"/>
            <w:vAlign w:val="bottom"/>
          </w:tcPr>
          <w:p w:rsidR="002D3C1A" w:rsidRPr="00C67F41" w:rsidRDefault="002D3C1A" w:rsidP="00142B68">
            <w:pPr>
              <w:rPr>
                <w:rFonts w:ascii="Tahoma" w:hAnsi="Tahoma" w:cs="Tahoma"/>
                <w:b/>
                <w:bCs/>
                <w:spacing w:val="-10"/>
                <w:sz w:val="28"/>
                <w:szCs w:val="28"/>
              </w:rPr>
            </w:pPr>
          </w:p>
        </w:tc>
        <w:tc>
          <w:tcPr>
            <w:tcW w:w="1503" w:type="dxa"/>
            <w:tcBorders>
              <w:bottom w:val="single" w:sz="12" w:space="0" w:color="auto"/>
            </w:tcBorders>
            <w:vAlign w:val="bottom"/>
          </w:tcPr>
          <w:p w:rsidR="002D3C1A" w:rsidRPr="00C67F41" w:rsidRDefault="002D3C1A" w:rsidP="00142B68">
            <w:pPr>
              <w:rPr>
                <w:rFonts w:ascii="Tahoma" w:hAnsi="Tahoma" w:cs="Tahoma"/>
                <w:b/>
                <w:bCs/>
                <w:spacing w:val="-10"/>
                <w:sz w:val="28"/>
                <w:szCs w:val="28"/>
              </w:rPr>
            </w:pPr>
            <w:r w:rsidRPr="00C67F41">
              <w:rPr>
                <w:rFonts w:ascii="Tahoma" w:hAnsi="Tahoma" w:cs="Tahoma"/>
                <w:b/>
                <w:bCs/>
                <w:spacing w:val="-10"/>
                <w:sz w:val="28"/>
                <w:szCs w:val="28"/>
                <w:rtl/>
              </w:rPr>
              <w:t xml:space="preserve">1.1 </w:t>
            </w:r>
            <w:r>
              <w:rPr>
                <w:rFonts w:ascii="Tahoma" w:hAnsi="Tahoma" w:cs="Tahoma"/>
                <w:b/>
                <w:bCs/>
                <w:spacing w:val="-10"/>
                <w:sz w:val="28"/>
                <w:szCs w:val="28"/>
              </w:rPr>
              <w:br/>
            </w:r>
            <w:r w:rsidRPr="00C67F41">
              <w:rPr>
                <w:rFonts w:ascii="Tahoma" w:hAnsi="Tahoma" w:cs="Tahoma"/>
                <w:b/>
                <w:bCs/>
                <w:spacing w:val="-10"/>
                <w:sz w:val="28"/>
                <w:szCs w:val="28"/>
                <w:rtl/>
              </w:rPr>
              <w:t>מיליארד ש"ח</w:t>
            </w:r>
          </w:p>
        </w:tc>
        <w:tc>
          <w:tcPr>
            <w:tcW w:w="341" w:type="dxa"/>
            <w:vAlign w:val="bottom"/>
          </w:tcPr>
          <w:p w:rsidR="002D3C1A" w:rsidRPr="00C67F41" w:rsidRDefault="002D3C1A" w:rsidP="00142B68">
            <w:pPr>
              <w:rPr>
                <w:rFonts w:ascii="Tahoma" w:hAnsi="Tahoma" w:cs="Tahoma"/>
                <w:b/>
                <w:bCs/>
                <w:spacing w:val="-10"/>
                <w:sz w:val="28"/>
                <w:szCs w:val="28"/>
              </w:rPr>
            </w:pPr>
          </w:p>
        </w:tc>
        <w:tc>
          <w:tcPr>
            <w:tcW w:w="1503" w:type="dxa"/>
            <w:tcBorders>
              <w:bottom w:val="single" w:sz="12" w:space="0" w:color="auto"/>
            </w:tcBorders>
            <w:vAlign w:val="bottom"/>
          </w:tcPr>
          <w:p w:rsidR="002D3C1A" w:rsidRPr="00C67F41" w:rsidRDefault="002D3C1A" w:rsidP="00142B68">
            <w:pPr>
              <w:rPr>
                <w:rFonts w:ascii="Tahoma" w:hAnsi="Tahoma" w:cs="Tahoma"/>
                <w:b/>
                <w:bCs/>
                <w:spacing w:val="-10"/>
                <w:sz w:val="28"/>
                <w:szCs w:val="28"/>
                <w:rtl/>
              </w:rPr>
            </w:pPr>
            <w:r w:rsidRPr="00C67F41">
              <w:rPr>
                <w:rFonts w:ascii="Tahoma" w:hAnsi="Tahoma" w:cs="Tahoma"/>
                <w:b/>
                <w:bCs/>
                <w:spacing w:val="-10"/>
                <w:sz w:val="28"/>
                <w:szCs w:val="28"/>
                <w:rtl/>
              </w:rPr>
              <w:t xml:space="preserve">2.8 </w:t>
            </w:r>
            <w:r>
              <w:rPr>
                <w:rFonts w:ascii="Tahoma" w:hAnsi="Tahoma" w:cs="Tahoma"/>
                <w:b/>
                <w:bCs/>
                <w:spacing w:val="-10"/>
                <w:sz w:val="28"/>
                <w:szCs w:val="28"/>
              </w:rPr>
              <w:br/>
            </w:r>
            <w:r w:rsidRPr="00C67F41">
              <w:rPr>
                <w:rFonts w:ascii="Tahoma" w:hAnsi="Tahoma" w:cs="Tahoma"/>
                <w:b/>
                <w:bCs/>
                <w:spacing w:val="-10"/>
                <w:sz w:val="28"/>
                <w:szCs w:val="28"/>
                <w:rtl/>
              </w:rPr>
              <w:t>מיליארד ש"ח</w:t>
            </w:r>
          </w:p>
        </w:tc>
      </w:tr>
      <w:tr w:rsidR="000A251B" w:rsidTr="002D3C1A">
        <w:trPr>
          <w:trHeight w:val="85"/>
        </w:trPr>
        <w:tc>
          <w:tcPr>
            <w:tcW w:w="7088" w:type="dxa"/>
            <w:gridSpan w:val="7"/>
            <w:shd w:val="clear" w:color="auto" w:fill="auto"/>
            <w:vAlign w:val="center"/>
          </w:tcPr>
          <w:p w:rsidR="000A251B" w:rsidRPr="00995AD8" w:rsidRDefault="000A251B" w:rsidP="00142B68">
            <w:pPr>
              <w:spacing w:after="200" w:line="480" w:lineRule="auto"/>
              <w:rPr>
                <w:rFonts w:ascii="Tahoma" w:hAnsi="Tahoma" w:cs="Tahoma"/>
                <w:spacing w:val="-10"/>
                <w:sz w:val="6"/>
                <w:szCs w:val="6"/>
                <w:rtl/>
              </w:rPr>
            </w:pPr>
          </w:p>
        </w:tc>
      </w:tr>
      <w:tr w:rsidR="002D3C1A" w:rsidTr="002D3C1A">
        <w:trPr>
          <w:trHeight w:val="1155"/>
        </w:trPr>
        <w:tc>
          <w:tcPr>
            <w:tcW w:w="1593" w:type="dxa"/>
          </w:tcPr>
          <w:p w:rsidR="002D3C1A" w:rsidRPr="00C67F41" w:rsidRDefault="002D3C1A" w:rsidP="004576AC">
            <w:pPr>
              <w:pStyle w:val="running-text"/>
              <w:bidi/>
              <w:ind w:right="0"/>
              <w:jc w:val="left"/>
              <w:rPr>
                <w:sz w:val="19"/>
                <w:szCs w:val="19"/>
                <w:rtl/>
              </w:rPr>
            </w:pPr>
            <w:r w:rsidRPr="00C67F41">
              <w:rPr>
                <w:sz w:val="19"/>
                <w:szCs w:val="19"/>
                <w:rtl/>
              </w:rPr>
              <w:t xml:space="preserve">ירידה בגביית המיסים הישירים והעקיפים </w:t>
            </w:r>
            <w:r w:rsidR="004576AC">
              <w:rPr>
                <w:rFonts w:hint="cs"/>
                <w:sz w:val="19"/>
                <w:szCs w:val="19"/>
                <w:rtl/>
              </w:rPr>
              <w:t>במרץ-יולי</w:t>
            </w:r>
            <w:r w:rsidR="004576AC" w:rsidRPr="00C67F41">
              <w:rPr>
                <w:sz w:val="19"/>
                <w:szCs w:val="19"/>
                <w:rtl/>
              </w:rPr>
              <w:t xml:space="preserve"> </w:t>
            </w:r>
            <w:r w:rsidRPr="00C67F41">
              <w:rPr>
                <w:sz w:val="19"/>
                <w:szCs w:val="19"/>
                <w:rtl/>
              </w:rPr>
              <w:t>2020, לעומת תחזית הגבייה</w:t>
            </w:r>
          </w:p>
        </w:tc>
        <w:tc>
          <w:tcPr>
            <w:tcW w:w="342" w:type="dxa"/>
          </w:tcPr>
          <w:p w:rsidR="002D3C1A" w:rsidRPr="00C67F41" w:rsidRDefault="002D3C1A" w:rsidP="00142B68">
            <w:pPr>
              <w:pStyle w:val="running-text"/>
              <w:bidi/>
              <w:ind w:right="0"/>
              <w:jc w:val="left"/>
              <w:rPr>
                <w:sz w:val="19"/>
                <w:szCs w:val="19"/>
                <w:rtl/>
              </w:rPr>
            </w:pPr>
          </w:p>
        </w:tc>
        <w:tc>
          <w:tcPr>
            <w:tcW w:w="1465" w:type="dxa"/>
          </w:tcPr>
          <w:p w:rsidR="002D3C1A" w:rsidRPr="00C67F41" w:rsidRDefault="002D3C1A" w:rsidP="00142B68">
            <w:pPr>
              <w:pStyle w:val="running-text"/>
              <w:bidi/>
              <w:ind w:right="0"/>
              <w:jc w:val="left"/>
              <w:rPr>
                <w:sz w:val="19"/>
                <w:szCs w:val="19"/>
                <w:rtl/>
              </w:rPr>
            </w:pPr>
            <w:r w:rsidRPr="00C67F41">
              <w:rPr>
                <w:sz w:val="19"/>
                <w:szCs w:val="19"/>
                <w:rtl/>
              </w:rPr>
              <w:t xml:space="preserve">שיעור העסקים הקטנים שמחזורם הכספי הוא עד 300,000 ש"ח בשנה שמחזורם ירד בחודשים מרץ ואפריל 2020 ב-80% עד 100% </w:t>
            </w:r>
          </w:p>
        </w:tc>
        <w:tc>
          <w:tcPr>
            <w:tcW w:w="341" w:type="dxa"/>
          </w:tcPr>
          <w:p w:rsidR="002D3C1A" w:rsidRPr="00C67F41" w:rsidRDefault="002D3C1A" w:rsidP="00142B68">
            <w:pPr>
              <w:pStyle w:val="running-text"/>
              <w:bidi/>
              <w:ind w:right="0"/>
              <w:jc w:val="left"/>
              <w:rPr>
                <w:sz w:val="19"/>
                <w:szCs w:val="19"/>
                <w:rtl/>
              </w:rPr>
            </w:pPr>
          </w:p>
        </w:tc>
        <w:tc>
          <w:tcPr>
            <w:tcW w:w="1503" w:type="dxa"/>
          </w:tcPr>
          <w:p w:rsidR="002D3C1A" w:rsidRPr="00C67F41" w:rsidRDefault="002D3C1A" w:rsidP="00142B68">
            <w:pPr>
              <w:pStyle w:val="running-text"/>
              <w:bidi/>
              <w:ind w:right="0"/>
              <w:jc w:val="left"/>
              <w:rPr>
                <w:sz w:val="19"/>
                <w:szCs w:val="19"/>
                <w:rtl/>
              </w:rPr>
            </w:pPr>
            <w:r w:rsidRPr="00C67F41">
              <w:rPr>
                <w:sz w:val="19"/>
                <w:szCs w:val="19"/>
                <w:rtl/>
              </w:rPr>
              <w:t xml:space="preserve">הוקצו למענק לעצמאים בפעימה הראשונה; עד 31.7.20 מומשו מסכום זה </w:t>
            </w:r>
            <w:r>
              <w:rPr>
                <w:sz w:val="19"/>
                <w:szCs w:val="19"/>
              </w:rPr>
              <w:br/>
            </w:r>
            <w:r w:rsidRPr="00C67F41">
              <w:rPr>
                <w:sz w:val="19"/>
                <w:szCs w:val="19"/>
                <w:rtl/>
              </w:rPr>
              <w:t>כ-971 מיליוני ש"ח (88.3%)</w:t>
            </w:r>
          </w:p>
        </w:tc>
        <w:tc>
          <w:tcPr>
            <w:tcW w:w="341" w:type="dxa"/>
          </w:tcPr>
          <w:p w:rsidR="002D3C1A" w:rsidRPr="00C67F41" w:rsidRDefault="002D3C1A" w:rsidP="00142B68">
            <w:pPr>
              <w:pStyle w:val="running-text"/>
              <w:bidi/>
              <w:ind w:right="0"/>
              <w:jc w:val="left"/>
              <w:rPr>
                <w:sz w:val="19"/>
                <w:szCs w:val="19"/>
                <w:rtl/>
              </w:rPr>
            </w:pPr>
          </w:p>
        </w:tc>
        <w:tc>
          <w:tcPr>
            <w:tcW w:w="1503" w:type="dxa"/>
          </w:tcPr>
          <w:p w:rsidR="002D3C1A" w:rsidRPr="00C67F41" w:rsidRDefault="002D3C1A" w:rsidP="00142B68">
            <w:pPr>
              <w:pStyle w:val="running-text"/>
              <w:bidi/>
              <w:ind w:right="0"/>
              <w:jc w:val="left"/>
              <w:rPr>
                <w:sz w:val="19"/>
                <w:szCs w:val="19"/>
                <w:rtl/>
              </w:rPr>
            </w:pPr>
            <w:r w:rsidRPr="00C67F41">
              <w:rPr>
                <w:sz w:val="19"/>
                <w:szCs w:val="19"/>
                <w:rtl/>
              </w:rPr>
              <w:t>הוקצו למענק בפעימה השנייה; עד 31.7.20</w:t>
            </w:r>
            <w:r w:rsidR="002A7B95">
              <w:rPr>
                <w:sz w:val="19"/>
                <w:szCs w:val="19"/>
                <w:rtl/>
              </w:rPr>
              <w:t xml:space="preserve"> </w:t>
            </w:r>
            <w:r w:rsidRPr="00C67F41">
              <w:rPr>
                <w:sz w:val="19"/>
                <w:szCs w:val="19"/>
                <w:rtl/>
              </w:rPr>
              <w:t xml:space="preserve">מומשו מסכום זה </w:t>
            </w:r>
            <w:r>
              <w:rPr>
                <w:sz w:val="19"/>
                <w:szCs w:val="19"/>
              </w:rPr>
              <w:br/>
            </w:r>
            <w:r w:rsidRPr="00C67F41">
              <w:rPr>
                <w:sz w:val="19"/>
                <w:szCs w:val="19"/>
                <w:rtl/>
              </w:rPr>
              <w:t>כ-2.6 מיליארד ש"ח (92.6%)</w:t>
            </w:r>
          </w:p>
        </w:tc>
      </w:tr>
      <w:tr w:rsidR="000A251B" w:rsidTr="002D3C1A">
        <w:trPr>
          <w:trHeight w:val="363"/>
        </w:trPr>
        <w:tc>
          <w:tcPr>
            <w:tcW w:w="7088" w:type="dxa"/>
            <w:gridSpan w:val="7"/>
          </w:tcPr>
          <w:p w:rsidR="000A251B" w:rsidRPr="00995AD8" w:rsidRDefault="000A251B" w:rsidP="00142B68">
            <w:pPr>
              <w:spacing w:after="200" w:line="480" w:lineRule="auto"/>
              <w:jc w:val="center"/>
              <w:rPr>
                <w:rFonts w:ascii="Tahoma" w:hAnsi="Tahoma" w:cs="Tahoma"/>
                <w:sz w:val="6"/>
                <w:szCs w:val="6"/>
                <w:rtl/>
              </w:rPr>
            </w:pPr>
          </w:p>
        </w:tc>
      </w:tr>
      <w:tr w:rsidR="002D3C1A" w:rsidTr="002D3C1A">
        <w:trPr>
          <w:trHeight w:val="227"/>
        </w:trPr>
        <w:tc>
          <w:tcPr>
            <w:tcW w:w="1593" w:type="dxa"/>
            <w:tcBorders>
              <w:bottom w:val="single" w:sz="12" w:space="0" w:color="auto"/>
            </w:tcBorders>
            <w:vAlign w:val="bottom"/>
          </w:tcPr>
          <w:p w:rsidR="002D3C1A" w:rsidRPr="00C67F41" w:rsidRDefault="002D3C1A" w:rsidP="00142B68">
            <w:pPr>
              <w:rPr>
                <w:rFonts w:ascii="Tahoma" w:hAnsi="Tahoma" w:cs="Tahoma"/>
                <w:b/>
                <w:bCs/>
                <w:spacing w:val="-10"/>
                <w:sz w:val="28"/>
                <w:szCs w:val="28"/>
              </w:rPr>
            </w:pPr>
            <w:r w:rsidRPr="00C67F41">
              <w:rPr>
                <w:rFonts w:ascii="Tahoma" w:hAnsi="Tahoma" w:cs="Tahoma"/>
                <w:b/>
                <w:bCs/>
                <w:spacing w:val="-10"/>
                <w:sz w:val="28"/>
                <w:szCs w:val="28"/>
                <w:rtl/>
              </w:rPr>
              <w:t xml:space="preserve">5.2 </w:t>
            </w:r>
            <w:r>
              <w:rPr>
                <w:rFonts w:ascii="Tahoma" w:hAnsi="Tahoma" w:cs="Tahoma"/>
                <w:b/>
                <w:bCs/>
                <w:spacing w:val="-10"/>
                <w:sz w:val="28"/>
                <w:szCs w:val="28"/>
              </w:rPr>
              <w:br/>
            </w:r>
            <w:r w:rsidRPr="00C67F41">
              <w:rPr>
                <w:rFonts w:ascii="Tahoma" w:hAnsi="Tahoma" w:cs="Tahoma"/>
                <w:b/>
                <w:bCs/>
                <w:spacing w:val="-10"/>
                <w:sz w:val="28"/>
                <w:szCs w:val="28"/>
                <w:rtl/>
              </w:rPr>
              <w:t>מיליארד ש"ח</w:t>
            </w:r>
          </w:p>
        </w:tc>
        <w:tc>
          <w:tcPr>
            <w:tcW w:w="342" w:type="dxa"/>
            <w:vAlign w:val="bottom"/>
          </w:tcPr>
          <w:p w:rsidR="002D3C1A" w:rsidRPr="00C67F41" w:rsidRDefault="002D3C1A" w:rsidP="00142B68">
            <w:pPr>
              <w:rPr>
                <w:rFonts w:ascii="Tahoma" w:hAnsi="Tahoma" w:cs="Tahoma"/>
                <w:b/>
                <w:bCs/>
                <w:spacing w:val="-10"/>
                <w:sz w:val="28"/>
                <w:szCs w:val="28"/>
              </w:rPr>
            </w:pPr>
          </w:p>
        </w:tc>
        <w:tc>
          <w:tcPr>
            <w:tcW w:w="1465" w:type="dxa"/>
            <w:tcBorders>
              <w:bottom w:val="single" w:sz="12" w:space="0" w:color="auto"/>
            </w:tcBorders>
            <w:vAlign w:val="bottom"/>
          </w:tcPr>
          <w:p w:rsidR="002D3C1A" w:rsidRPr="00C67F41" w:rsidRDefault="002D3C1A" w:rsidP="00142B68">
            <w:pPr>
              <w:rPr>
                <w:rFonts w:ascii="Tahoma" w:hAnsi="Tahoma" w:cs="Tahoma"/>
                <w:b/>
                <w:bCs/>
                <w:spacing w:val="-10"/>
                <w:sz w:val="28"/>
                <w:szCs w:val="28"/>
              </w:rPr>
            </w:pPr>
            <w:r w:rsidRPr="00C67F41">
              <w:rPr>
                <w:rFonts w:ascii="Tahoma" w:hAnsi="Tahoma" w:cs="Tahoma"/>
                <w:b/>
                <w:bCs/>
                <w:spacing w:val="-10"/>
                <w:sz w:val="28"/>
                <w:szCs w:val="28"/>
                <w:rtl/>
              </w:rPr>
              <w:t xml:space="preserve">1 </w:t>
            </w:r>
            <w:r>
              <w:rPr>
                <w:rFonts w:ascii="Tahoma" w:hAnsi="Tahoma" w:cs="Tahoma"/>
                <w:b/>
                <w:bCs/>
                <w:spacing w:val="-10"/>
                <w:sz w:val="28"/>
                <w:szCs w:val="28"/>
              </w:rPr>
              <w:br/>
            </w:r>
            <w:r w:rsidRPr="00C67F41">
              <w:rPr>
                <w:rFonts w:ascii="Tahoma" w:hAnsi="Tahoma" w:cs="Tahoma"/>
                <w:b/>
                <w:bCs/>
                <w:spacing w:val="-10"/>
                <w:sz w:val="28"/>
                <w:szCs w:val="28"/>
                <w:rtl/>
              </w:rPr>
              <w:t>מיליארד ש"ח</w:t>
            </w:r>
          </w:p>
        </w:tc>
        <w:tc>
          <w:tcPr>
            <w:tcW w:w="341" w:type="dxa"/>
            <w:vAlign w:val="bottom"/>
          </w:tcPr>
          <w:p w:rsidR="002D3C1A" w:rsidRPr="00C67F41" w:rsidRDefault="002D3C1A" w:rsidP="00142B68">
            <w:pPr>
              <w:rPr>
                <w:rFonts w:ascii="Tahoma" w:hAnsi="Tahoma" w:cs="Tahoma"/>
                <w:b/>
                <w:bCs/>
                <w:spacing w:val="-10"/>
                <w:sz w:val="28"/>
                <w:szCs w:val="28"/>
              </w:rPr>
            </w:pPr>
          </w:p>
        </w:tc>
        <w:tc>
          <w:tcPr>
            <w:tcW w:w="1503" w:type="dxa"/>
            <w:tcBorders>
              <w:bottom w:val="single" w:sz="12" w:space="0" w:color="auto"/>
            </w:tcBorders>
            <w:vAlign w:val="bottom"/>
          </w:tcPr>
          <w:p w:rsidR="002D3C1A" w:rsidRPr="00C67F41" w:rsidRDefault="002D3C1A" w:rsidP="00142B68">
            <w:pPr>
              <w:rPr>
                <w:rFonts w:ascii="Tahoma" w:hAnsi="Tahoma" w:cs="Tahoma"/>
                <w:b/>
                <w:bCs/>
                <w:spacing w:val="-10"/>
                <w:sz w:val="28"/>
                <w:szCs w:val="28"/>
              </w:rPr>
            </w:pPr>
            <w:r w:rsidRPr="00C67F41">
              <w:rPr>
                <w:rFonts w:ascii="Tahoma" w:hAnsi="Tahoma" w:cs="Tahoma"/>
                <w:b/>
                <w:bCs/>
                <w:spacing w:val="-10"/>
                <w:sz w:val="28"/>
                <w:szCs w:val="28"/>
                <w:rtl/>
              </w:rPr>
              <w:t>58,355</w:t>
            </w:r>
          </w:p>
        </w:tc>
        <w:tc>
          <w:tcPr>
            <w:tcW w:w="341" w:type="dxa"/>
            <w:vAlign w:val="bottom"/>
          </w:tcPr>
          <w:p w:rsidR="002D3C1A" w:rsidRPr="00C67F41" w:rsidRDefault="002D3C1A" w:rsidP="00142B68">
            <w:pPr>
              <w:rPr>
                <w:rFonts w:ascii="Tahoma" w:hAnsi="Tahoma" w:cs="Tahoma"/>
                <w:b/>
                <w:bCs/>
                <w:spacing w:val="-10"/>
                <w:sz w:val="28"/>
                <w:szCs w:val="28"/>
              </w:rPr>
            </w:pPr>
          </w:p>
        </w:tc>
        <w:tc>
          <w:tcPr>
            <w:tcW w:w="1503" w:type="dxa"/>
            <w:tcBorders>
              <w:bottom w:val="single" w:sz="12" w:space="0" w:color="auto"/>
            </w:tcBorders>
            <w:vAlign w:val="bottom"/>
          </w:tcPr>
          <w:p w:rsidR="002D3C1A" w:rsidRPr="00C67F41" w:rsidRDefault="002D3C1A" w:rsidP="00142B68">
            <w:pPr>
              <w:rPr>
                <w:rFonts w:ascii="Tahoma" w:hAnsi="Tahoma" w:cs="Tahoma"/>
                <w:b/>
                <w:bCs/>
                <w:spacing w:val="-10"/>
                <w:sz w:val="28"/>
                <w:szCs w:val="28"/>
              </w:rPr>
            </w:pPr>
            <w:r w:rsidRPr="00C67F41">
              <w:rPr>
                <w:rFonts w:ascii="Tahoma" w:hAnsi="Tahoma" w:cs="Tahoma"/>
                <w:b/>
                <w:bCs/>
                <w:spacing w:val="-10"/>
                <w:sz w:val="28"/>
                <w:szCs w:val="28"/>
                <w:rtl/>
              </w:rPr>
              <w:t>5,174</w:t>
            </w:r>
          </w:p>
        </w:tc>
      </w:tr>
      <w:tr w:rsidR="000A251B" w:rsidTr="002D3C1A">
        <w:trPr>
          <w:trHeight w:val="70"/>
        </w:trPr>
        <w:tc>
          <w:tcPr>
            <w:tcW w:w="7088" w:type="dxa"/>
            <w:gridSpan w:val="7"/>
            <w:vAlign w:val="center"/>
          </w:tcPr>
          <w:p w:rsidR="000A251B" w:rsidRPr="00995AD8" w:rsidRDefault="000A251B" w:rsidP="00142B68">
            <w:pPr>
              <w:spacing w:after="200" w:line="480" w:lineRule="auto"/>
              <w:rPr>
                <w:rFonts w:ascii="Tahoma" w:hAnsi="Tahoma" w:cs="Tahoma"/>
                <w:spacing w:val="-10"/>
                <w:sz w:val="6"/>
                <w:szCs w:val="6"/>
                <w:rtl/>
              </w:rPr>
            </w:pPr>
          </w:p>
        </w:tc>
      </w:tr>
      <w:tr w:rsidR="002D3C1A" w:rsidTr="002D3C1A">
        <w:trPr>
          <w:trHeight w:val="1153"/>
        </w:trPr>
        <w:tc>
          <w:tcPr>
            <w:tcW w:w="1593" w:type="dxa"/>
          </w:tcPr>
          <w:p w:rsidR="002D3C1A" w:rsidRPr="00C67F41" w:rsidRDefault="002D3C1A" w:rsidP="00142B68">
            <w:pPr>
              <w:pStyle w:val="running-text"/>
              <w:bidi/>
              <w:ind w:right="0"/>
              <w:jc w:val="left"/>
              <w:rPr>
                <w:sz w:val="19"/>
                <w:szCs w:val="19"/>
                <w:rtl/>
              </w:rPr>
            </w:pPr>
            <w:r w:rsidRPr="00C67F41">
              <w:rPr>
                <w:sz w:val="19"/>
                <w:szCs w:val="19"/>
                <w:rtl/>
              </w:rPr>
              <w:t>הוקצו למענק בפעימה השלישית לשם השתתפות בהוצאות קבועות; עד 31.7.20</w:t>
            </w:r>
            <w:r w:rsidR="002A7B95">
              <w:rPr>
                <w:sz w:val="19"/>
                <w:szCs w:val="19"/>
                <w:rtl/>
              </w:rPr>
              <w:t xml:space="preserve"> </w:t>
            </w:r>
            <w:r w:rsidRPr="00C67F41">
              <w:rPr>
                <w:sz w:val="19"/>
                <w:szCs w:val="19"/>
                <w:rtl/>
              </w:rPr>
              <w:t>מומשו מסכום זה כ-2.2 מיליארד ש"ח (42.1%)</w:t>
            </w:r>
          </w:p>
        </w:tc>
        <w:tc>
          <w:tcPr>
            <w:tcW w:w="342" w:type="dxa"/>
          </w:tcPr>
          <w:p w:rsidR="002D3C1A" w:rsidRPr="00C67F41" w:rsidRDefault="002D3C1A" w:rsidP="00142B68">
            <w:pPr>
              <w:pStyle w:val="running-text"/>
              <w:bidi/>
              <w:ind w:right="0"/>
              <w:jc w:val="left"/>
              <w:rPr>
                <w:sz w:val="19"/>
                <w:szCs w:val="19"/>
                <w:rtl/>
              </w:rPr>
            </w:pPr>
          </w:p>
        </w:tc>
        <w:tc>
          <w:tcPr>
            <w:tcW w:w="1465" w:type="dxa"/>
          </w:tcPr>
          <w:p w:rsidR="002D3C1A" w:rsidRPr="00C67F41" w:rsidRDefault="002D3C1A" w:rsidP="00142B68">
            <w:pPr>
              <w:pStyle w:val="running-text"/>
              <w:bidi/>
              <w:ind w:right="0"/>
              <w:jc w:val="left"/>
              <w:rPr>
                <w:sz w:val="19"/>
                <w:szCs w:val="19"/>
                <w:rtl/>
              </w:rPr>
            </w:pPr>
            <w:r w:rsidRPr="00C67F41">
              <w:rPr>
                <w:sz w:val="19"/>
                <w:szCs w:val="19"/>
                <w:rtl/>
              </w:rPr>
              <w:t>החזרי מס שנתנה רשות המיסים במהלך מרוכז לנישומים ועוסקים</w:t>
            </w:r>
          </w:p>
        </w:tc>
        <w:tc>
          <w:tcPr>
            <w:tcW w:w="341" w:type="dxa"/>
          </w:tcPr>
          <w:p w:rsidR="002D3C1A" w:rsidRPr="00C67F41" w:rsidRDefault="002D3C1A" w:rsidP="00142B68">
            <w:pPr>
              <w:pStyle w:val="running-text"/>
              <w:bidi/>
              <w:ind w:right="0"/>
              <w:jc w:val="left"/>
              <w:rPr>
                <w:sz w:val="19"/>
                <w:szCs w:val="19"/>
                <w:rtl/>
              </w:rPr>
            </w:pPr>
          </w:p>
        </w:tc>
        <w:tc>
          <w:tcPr>
            <w:tcW w:w="1503" w:type="dxa"/>
          </w:tcPr>
          <w:p w:rsidR="002D3C1A" w:rsidRPr="00C67F41" w:rsidRDefault="002D3C1A" w:rsidP="004576AC">
            <w:pPr>
              <w:pStyle w:val="running-text"/>
              <w:bidi/>
              <w:ind w:right="0"/>
              <w:jc w:val="left"/>
              <w:rPr>
                <w:sz w:val="19"/>
                <w:szCs w:val="19"/>
                <w:rtl/>
              </w:rPr>
            </w:pPr>
            <w:r w:rsidRPr="00C67F41">
              <w:rPr>
                <w:sz w:val="19"/>
                <w:szCs w:val="19"/>
                <w:rtl/>
              </w:rPr>
              <w:t xml:space="preserve">פניות בנושא הקורונה היו למוקד הטלפוני של רשות המיסים במרץ-יולי 2020 </w:t>
            </w:r>
          </w:p>
        </w:tc>
        <w:tc>
          <w:tcPr>
            <w:tcW w:w="341" w:type="dxa"/>
          </w:tcPr>
          <w:p w:rsidR="002D3C1A" w:rsidRPr="00C67F41" w:rsidRDefault="002D3C1A" w:rsidP="00142B68">
            <w:pPr>
              <w:pStyle w:val="running-text"/>
              <w:bidi/>
              <w:ind w:right="0"/>
              <w:jc w:val="left"/>
              <w:rPr>
                <w:sz w:val="19"/>
                <w:szCs w:val="19"/>
                <w:rtl/>
              </w:rPr>
            </w:pPr>
          </w:p>
        </w:tc>
        <w:tc>
          <w:tcPr>
            <w:tcW w:w="1503" w:type="dxa"/>
          </w:tcPr>
          <w:p w:rsidR="002D3C1A" w:rsidRPr="00C67F41" w:rsidRDefault="002D3C1A" w:rsidP="00142B68">
            <w:pPr>
              <w:pStyle w:val="running-text"/>
              <w:bidi/>
              <w:ind w:right="0"/>
              <w:jc w:val="left"/>
              <w:rPr>
                <w:sz w:val="19"/>
                <w:szCs w:val="19"/>
                <w:rtl/>
              </w:rPr>
            </w:pPr>
            <w:r w:rsidRPr="00C67F41">
              <w:rPr>
                <w:sz w:val="19"/>
                <w:szCs w:val="19"/>
                <w:rtl/>
              </w:rPr>
              <w:t>מ-13,699 שיחות בנושא הקורונה במרץ-אפריל נענו (</w:t>
            </w:r>
            <w:r w:rsidRPr="00C67F41">
              <w:rPr>
                <w:sz w:val="19"/>
                <w:szCs w:val="19"/>
              </w:rPr>
              <w:t>37.8%</w:t>
            </w:r>
            <w:r w:rsidRPr="00C67F41">
              <w:rPr>
                <w:sz w:val="19"/>
                <w:szCs w:val="19"/>
                <w:rtl/>
              </w:rPr>
              <w:t>)</w:t>
            </w:r>
          </w:p>
        </w:tc>
      </w:tr>
      <w:tr w:rsidR="000A251B" w:rsidTr="002D3C1A">
        <w:trPr>
          <w:trHeight w:val="495"/>
        </w:trPr>
        <w:tc>
          <w:tcPr>
            <w:tcW w:w="7088" w:type="dxa"/>
            <w:gridSpan w:val="7"/>
            <w:vAlign w:val="center"/>
          </w:tcPr>
          <w:p w:rsidR="000A251B" w:rsidRPr="00995AD8" w:rsidRDefault="000A251B" w:rsidP="00142B68">
            <w:pPr>
              <w:spacing w:after="200" w:line="480" w:lineRule="auto"/>
              <w:rPr>
                <w:rFonts w:ascii="Tahoma" w:hAnsi="Tahoma" w:cs="Tahoma"/>
                <w:sz w:val="17"/>
                <w:szCs w:val="17"/>
                <w:rtl/>
              </w:rPr>
            </w:pPr>
          </w:p>
        </w:tc>
      </w:tr>
    </w:tbl>
    <w:p w:rsidR="009C13C8" w:rsidRDefault="009C13C8" w:rsidP="00142B68">
      <w:pPr>
        <w:rPr>
          <w:rtl/>
        </w:rPr>
      </w:pPr>
    </w:p>
    <w:p w:rsidR="009C13C8" w:rsidRDefault="009C13C8" w:rsidP="00142B68">
      <w:pPr>
        <w:bidi w:val="0"/>
        <w:rPr>
          <w:rtl/>
        </w:rPr>
      </w:pPr>
      <w:r>
        <w:rPr>
          <w:rtl/>
        </w:rPr>
        <w:br w:type="page"/>
      </w:r>
    </w:p>
    <w:p w:rsidR="009C13C8" w:rsidRPr="00E33AFB" w:rsidRDefault="00E33AFB" w:rsidP="00524994">
      <w:pPr>
        <w:pStyle w:val="TableofFigures"/>
        <w:spacing w:after="0" w:line="240" w:lineRule="auto"/>
        <w:rPr>
          <w:rFonts w:ascii="Tahoma" w:hAnsi="Tahoma" w:cs="Tahoma"/>
          <w:noProof/>
          <w:lang w:eastAsia="en-US"/>
        </w:rPr>
      </w:pPr>
      <w:r w:rsidRPr="00E33AFB">
        <w:rPr>
          <w:rFonts w:ascii="Tahoma" w:hAnsi="Tahoma" w:cs="Tahoma"/>
          <w:noProof/>
          <w:lang w:eastAsia="en-US"/>
        </w:rPr>
        <w:lastRenderedPageBreak/>
        <w:drawing>
          <wp:inline distT="0" distB="0" distL="0" distR="0" wp14:anchorId="2B9BA820" wp14:editId="0D8DA201">
            <wp:extent cx="4499610" cy="489224"/>
            <wp:effectExtent l="0" t="0" r="0" b="6350"/>
            <wp:docPr id="12" name="תמונה 1743882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קציר תמונה 3.3.png"/>
                    <pic:cNvPicPr/>
                  </pic:nvPicPr>
                  <pic:blipFill rotWithShape="1">
                    <a:blip r:embed="rId15" cstate="print">
                      <a:extLst>
                        <a:ext uri="{28A0092B-C50C-407E-A947-70E740481C1C}">
                          <a14:useLocalDpi xmlns:a14="http://schemas.microsoft.com/office/drawing/2010/main" val="0"/>
                        </a:ext>
                      </a:extLst>
                    </a:blip>
                    <a:srcRect l="21437"/>
                    <a:stretch/>
                  </pic:blipFill>
                  <pic:spPr bwMode="auto">
                    <a:xfrm>
                      <a:off x="0" y="0"/>
                      <a:ext cx="4499610" cy="489224"/>
                    </a:xfrm>
                    <a:prstGeom prst="rect">
                      <a:avLst/>
                    </a:prstGeom>
                    <a:ln>
                      <a:noFill/>
                    </a:ln>
                    <a:extLst>
                      <a:ext uri="{53640926-AAD7-44D8-BBD7-CCE9431645EC}">
                        <a14:shadowObscured xmlns:a14="http://schemas.microsoft.com/office/drawing/2010/main"/>
                      </a:ext>
                    </a:extLst>
                  </pic:spPr>
                </pic:pic>
              </a:graphicData>
            </a:graphic>
          </wp:inline>
        </w:drawing>
      </w:r>
    </w:p>
    <w:p w:rsidR="00E33AFB" w:rsidRDefault="00E33AFB" w:rsidP="00142B68">
      <w:r w:rsidRPr="00995AD8">
        <w:rPr>
          <w:rFonts w:ascii="Tahoma" w:hAnsi="Tahoma" w:cs="Tahoma"/>
          <w:noProof/>
        </w:rPr>
        <w:drawing>
          <wp:inline distT="0" distB="0" distL="0" distR="0" wp14:anchorId="0D8CB3B1" wp14:editId="69D65109">
            <wp:extent cx="446400" cy="446400"/>
            <wp:effectExtent l="0" t="0" r="0" b="0"/>
            <wp:docPr id="13" name="תמונה 1743882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817004" name="Picture 56"/>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46400" cy="446400"/>
                    </a:xfrm>
                    <a:prstGeom prst="rect">
                      <a:avLst/>
                    </a:prstGeom>
                    <a:noFill/>
                    <a:ln>
                      <a:noFill/>
                    </a:ln>
                  </pic:spPr>
                </pic:pic>
              </a:graphicData>
            </a:graphic>
          </wp:inline>
        </w:drawing>
      </w:r>
    </w:p>
    <w:p w:rsidR="002D3C1A" w:rsidRPr="00C67F41" w:rsidRDefault="002D3C1A" w:rsidP="00142B68">
      <w:pPr>
        <w:pStyle w:val="running-text"/>
        <w:bidi/>
        <w:ind w:right="0"/>
        <w:rPr>
          <w:sz w:val="18"/>
          <w:rtl/>
        </w:rPr>
      </w:pPr>
      <w:r w:rsidRPr="00C67F41">
        <w:rPr>
          <w:sz w:val="18"/>
          <w:rtl/>
        </w:rPr>
        <w:t>משרד מבקר המדינה בחן היבטים בפעילות רשות המיסים בתקופת משבר הקורונה והתמקד בתפקוד השוטף של הרשות, בשירות הלקוחות שלה ובהקמה וההפעלה של מנגנון תשלום המענקים. הביקורת נעשתה לגבי פרק הזמן 15.3.20 ועד 30.6.20. חלק מהנתונים עודכנו עד 31.7.2020.</w:t>
      </w:r>
    </w:p>
    <w:p w:rsidR="000A251B" w:rsidRDefault="000A251B" w:rsidP="00142B68">
      <w:pPr>
        <w:pStyle w:val="running-text"/>
        <w:bidi/>
        <w:ind w:right="0"/>
        <w:rPr>
          <w:b/>
          <w:bCs/>
          <w:sz w:val="18"/>
        </w:rPr>
      </w:pPr>
    </w:p>
    <w:p w:rsidR="00E33AFB" w:rsidRPr="000A251B" w:rsidRDefault="00E33AFB" w:rsidP="00142B68">
      <w:pPr>
        <w:pStyle w:val="running-text"/>
        <w:bidi/>
        <w:spacing w:line="480" w:lineRule="auto"/>
        <w:ind w:right="0"/>
        <w:rPr>
          <w:b/>
          <w:bCs/>
          <w:sz w:val="18"/>
          <w:rtl/>
        </w:rPr>
      </w:pPr>
      <w:r w:rsidRPr="00995AD8">
        <w:rPr>
          <w:noProof/>
        </w:rPr>
        <w:drawing>
          <wp:inline distT="0" distB="0" distL="0" distR="0" wp14:anchorId="5DEFA7E6" wp14:editId="4E091665">
            <wp:extent cx="4499610" cy="407287"/>
            <wp:effectExtent l="0" t="0" r="0" b="0"/>
            <wp:docPr id="9" name="תמונה 1743882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125231" name="תקציר תמונה 2.2.png"/>
                    <pic:cNvPicPr/>
                  </pic:nvPicPr>
                  <pic:blipFill rotWithShape="1">
                    <a:blip r:embed="rId17" cstate="print">
                      <a:extLst>
                        <a:ext uri="{28A0092B-C50C-407E-A947-70E740481C1C}">
                          <a14:useLocalDpi xmlns:a14="http://schemas.microsoft.com/office/drawing/2010/main" val="0"/>
                        </a:ext>
                      </a:extLst>
                    </a:blip>
                    <a:srcRect l="20499" r="1"/>
                    <a:stretch/>
                  </pic:blipFill>
                  <pic:spPr bwMode="auto">
                    <a:xfrm>
                      <a:off x="0" y="0"/>
                      <a:ext cx="4499610" cy="407287"/>
                    </a:xfrm>
                    <a:prstGeom prst="rect">
                      <a:avLst/>
                    </a:prstGeom>
                    <a:ln>
                      <a:noFill/>
                    </a:ln>
                    <a:extLst>
                      <a:ext uri="{53640926-AAD7-44D8-BBD7-CCE9431645EC}">
                        <a14:shadowObscured xmlns:a14="http://schemas.microsoft.com/office/drawing/2010/main"/>
                      </a:ext>
                    </a:extLst>
                  </pic:spPr>
                </pic:pic>
              </a:graphicData>
            </a:graphic>
          </wp:inline>
        </w:drawing>
      </w:r>
    </w:p>
    <w:p w:rsidR="00E33AFB" w:rsidRPr="00E33AFB" w:rsidRDefault="00E33AFB" w:rsidP="00142B68">
      <w:pPr>
        <w:pStyle w:val="running-text"/>
        <w:bidi/>
        <w:spacing w:before="120" w:line="240" w:lineRule="atLeast"/>
        <w:ind w:right="0"/>
        <w:rPr>
          <w:b/>
          <w:bCs/>
          <w:sz w:val="18"/>
        </w:rPr>
      </w:pPr>
      <w:r w:rsidRPr="00995AD8">
        <w:rPr>
          <w:noProof/>
          <w:rtl/>
        </w:rPr>
        <w:drawing>
          <wp:inline distT="0" distB="0" distL="0" distR="0" wp14:anchorId="4DACF37D" wp14:editId="7F05D13B">
            <wp:extent cx="2616789" cy="200650"/>
            <wp:effectExtent l="0" t="0" r="0" b="9525"/>
            <wp:docPr id="8"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16789" cy="200650"/>
                    </a:xfrm>
                    <a:prstGeom prst="rect">
                      <a:avLst/>
                    </a:prstGeom>
                  </pic:spPr>
                </pic:pic>
              </a:graphicData>
            </a:graphic>
          </wp:inline>
        </w:drawing>
      </w:r>
    </w:p>
    <w:p w:rsidR="00DF5790" w:rsidRPr="00C67F41" w:rsidRDefault="00DF5790" w:rsidP="00055569">
      <w:pPr>
        <w:numPr>
          <w:ilvl w:val="0"/>
          <w:numId w:val="6"/>
        </w:numPr>
        <w:spacing w:line="240" w:lineRule="atLeast"/>
        <w:ind w:left="397" w:hanging="397"/>
        <w:jc w:val="both"/>
        <w:rPr>
          <w:rFonts w:ascii="Tahoma" w:hAnsi="Tahoma" w:cs="Tahoma"/>
          <w:sz w:val="18"/>
          <w:szCs w:val="18"/>
        </w:rPr>
      </w:pPr>
      <w:r w:rsidRPr="00CD62AA">
        <w:rPr>
          <w:rFonts w:ascii="Tahoma" w:hAnsi="Tahoma" w:cs="Tahoma"/>
          <w:b/>
          <w:bCs/>
          <w:sz w:val="19"/>
          <w:szCs w:val="19"/>
          <w:rtl/>
        </w:rPr>
        <w:t>הקריטריונים לקבלת המענקים</w:t>
      </w:r>
      <w:r w:rsidRPr="0051069B">
        <w:rPr>
          <w:rFonts w:ascii="Tahoma" w:hAnsi="Tahoma" w:cs="Tahoma"/>
          <w:sz w:val="18"/>
          <w:szCs w:val="18"/>
          <w:rtl/>
        </w:rPr>
        <w:t xml:space="preserve"> - </w:t>
      </w:r>
      <w:r w:rsidRPr="00C67F41">
        <w:rPr>
          <w:rFonts w:ascii="Tahoma" w:hAnsi="Tahoma" w:cs="Tahoma"/>
          <w:sz w:val="18"/>
          <w:szCs w:val="18"/>
          <w:rtl/>
        </w:rPr>
        <w:t>בקריטריונים שפורסמו היו כמה עיוותים, אשר פגעו באפשרות של כמה קבוצות של עצמאים ועסקים לקבל את המענקים שנקבעו, לדוגמה עוסקים המדווחים על בסיס מזומן, שכירים בעלי שליטה (בפעימה הראשונה), עסקים אשר הפסידו בשנת 2018 ועוסקים המדווחים באיחוד עוסקים.</w:t>
      </w:r>
    </w:p>
    <w:p w:rsidR="00DF5790" w:rsidRPr="00C67F41" w:rsidRDefault="00DF5790" w:rsidP="00055569">
      <w:pPr>
        <w:numPr>
          <w:ilvl w:val="0"/>
          <w:numId w:val="6"/>
        </w:numPr>
        <w:spacing w:line="240" w:lineRule="atLeast"/>
        <w:ind w:left="397" w:hanging="397"/>
        <w:jc w:val="both"/>
        <w:rPr>
          <w:rFonts w:ascii="Tahoma" w:hAnsi="Tahoma" w:cs="Tahoma"/>
          <w:sz w:val="18"/>
          <w:szCs w:val="18"/>
          <w:rtl/>
        </w:rPr>
      </w:pPr>
      <w:r w:rsidRPr="00CD62AA">
        <w:rPr>
          <w:rFonts w:ascii="Tahoma" w:hAnsi="Tahoma" w:cs="Tahoma"/>
          <w:b/>
          <w:bCs/>
          <w:sz w:val="19"/>
          <w:szCs w:val="19"/>
          <w:rtl/>
        </w:rPr>
        <w:t>בקרה על תשלום מענקים</w:t>
      </w:r>
      <w:r w:rsidRPr="0051069B">
        <w:rPr>
          <w:rFonts w:ascii="Tahoma" w:hAnsi="Tahoma" w:cs="Tahoma"/>
          <w:sz w:val="18"/>
          <w:szCs w:val="18"/>
          <w:rtl/>
        </w:rPr>
        <w:t xml:space="preserve"> - </w:t>
      </w:r>
      <w:r w:rsidRPr="00C67F41">
        <w:rPr>
          <w:rFonts w:ascii="Tahoma" w:hAnsi="Tahoma" w:cs="Tahoma"/>
          <w:sz w:val="18"/>
          <w:szCs w:val="18"/>
          <w:rtl/>
        </w:rPr>
        <w:t>המענקים בפעימות הראשונה והשנייה ניתנו ללא שנבדקה הצהרת המקבלים בדבר ירידה של 25% במחזור העסקים שלהם בשיעור לעומת התקופה המקבילה בשנת 2019, ואין ודאות כי הנושא ייבדק אף בדיעבד. במצב זה ייתכן שהיו בין מקבלי המענקים מי ששיעור הירידה במחזור העסקים שלהם היה פחות מ-25% לעומת התקופה המקבילה בשנת 2019, ולכן הם לא היו זכאים למענק.</w:t>
      </w:r>
    </w:p>
    <w:p w:rsidR="00DF5790" w:rsidRPr="00C67F41" w:rsidRDefault="00DF5790" w:rsidP="00055569">
      <w:pPr>
        <w:numPr>
          <w:ilvl w:val="0"/>
          <w:numId w:val="6"/>
        </w:numPr>
        <w:spacing w:line="240" w:lineRule="atLeast"/>
        <w:ind w:left="397" w:hanging="397"/>
        <w:jc w:val="both"/>
        <w:rPr>
          <w:rFonts w:ascii="Tahoma" w:hAnsi="Tahoma" w:cs="Tahoma"/>
          <w:sz w:val="18"/>
          <w:szCs w:val="18"/>
        </w:rPr>
      </w:pPr>
      <w:r w:rsidRPr="00CD62AA">
        <w:rPr>
          <w:rFonts w:ascii="Tahoma" w:hAnsi="Tahoma" w:cs="Tahoma"/>
          <w:b/>
          <w:bCs/>
          <w:sz w:val="19"/>
          <w:szCs w:val="19"/>
          <w:rtl/>
        </w:rPr>
        <w:t>מערכת המחשוב</w:t>
      </w:r>
      <w:r w:rsidRPr="0051069B">
        <w:rPr>
          <w:rFonts w:ascii="Tahoma" w:hAnsi="Tahoma" w:cs="Tahoma"/>
          <w:sz w:val="18"/>
          <w:szCs w:val="18"/>
          <w:rtl/>
        </w:rPr>
        <w:t xml:space="preserve"> - </w:t>
      </w:r>
      <w:r w:rsidRPr="00C67F41">
        <w:rPr>
          <w:rFonts w:ascii="Tahoma" w:hAnsi="Tahoma" w:cs="Tahoma"/>
          <w:sz w:val="18"/>
          <w:szCs w:val="18"/>
          <w:rtl/>
        </w:rPr>
        <w:t>בתקופת משבר הקורונה התגלו במערכת המקוונת של רשות המיסים כמה בעיות ותקלות, אשר פגעו בשירותים שניתנו לאזרחים. לדוגמה, שימוש במערכת של יותר מ-15,000 מבקשי מענק גרם לעומס חריג שלא אפשר למבקשים נוספים להגיש בקשה, תקלה במערכת גרמה לאי-קליטת הבקשות של כ-22,000 מגישי בקשה, ועלייה מאוחרת של חלקים מהמערכת גרמה לעיכוב בבדיקת הבקשות. כמו כן, המערכת לא הייתה מקושרת באופן מיטבי למערכות המחשוב של משרדי ממשלה ושל גופים רלוונטיים.</w:t>
      </w:r>
    </w:p>
    <w:p w:rsidR="00DF5790" w:rsidRPr="00C67F41" w:rsidRDefault="00DF5790" w:rsidP="00055569">
      <w:pPr>
        <w:numPr>
          <w:ilvl w:val="0"/>
          <w:numId w:val="6"/>
        </w:numPr>
        <w:spacing w:line="240" w:lineRule="atLeast"/>
        <w:ind w:left="397" w:hanging="397"/>
        <w:jc w:val="both"/>
        <w:rPr>
          <w:rFonts w:ascii="Tahoma" w:hAnsi="Tahoma" w:cs="Tahoma"/>
          <w:sz w:val="18"/>
          <w:szCs w:val="18"/>
          <w:rtl/>
        </w:rPr>
      </w:pPr>
      <w:r w:rsidRPr="00CD62AA">
        <w:rPr>
          <w:rFonts w:ascii="Tahoma" w:hAnsi="Tahoma" w:cs="Tahoma"/>
          <w:b/>
          <w:bCs/>
          <w:sz w:val="19"/>
          <w:szCs w:val="19"/>
          <w:rtl/>
        </w:rPr>
        <w:t>שירותים שוטפים בתקופת הקורונה</w:t>
      </w:r>
      <w:r w:rsidRPr="0051069B">
        <w:rPr>
          <w:rFonts w:ascii="Tahoma" w:hAnsi="Tahoma" w:cs="Tahoma"/>
          <w:sz w:val="18"/>
          <w:szCs w:val="18"/>
          <w:rtl/>
        </w:rPr>
        <w:t xml:space="preserve"> </w:t>
      </w:r>
      <w:r w:rsidRPr="00C67F41">
        <w:rPr>
          <w:rFonts w:ascii="Tahoma" w:hAnsi="Tahoma" w:cs="Tahoma"/>
          <w:sz w:val="18"/>
          <w:szCs w:val="18"/>
          <w:rtl/>
        </w:rPr>
        <w:t>- לחלק מהשירותים שסיפקה רשות המיסים בתקופת הקורונה (קבלת מענק החזר הוצאות קבועות ופריסת תשלומים וכן הגשת דוחות שנתיים) נדרשה הגשה ידנית של מסמכים. בתחילת מאי 2020 נפתחה האפשרות, באופן זמני ולתקופת משבר הקורונה, להגיש דוחות שנתיים ובקשות להחזרי מס באופן מקוון, ללא צורך בהגשה ידנית.</w:t>
      </w:r>
    </w:p>
    <w:p w:rsidR="00DF5790" w:rsidRPr="0051069B" w:rsidRDefault="00DF5790" w:rsidP="00055569">
      <w:pPr>
        <w:numPr>
          <w:ilvl w:val="0"/>
          <w:numId w:val="6"/>
        </w:numPr>
        <w:spacing w:line="240" w:lineRule="atLeast"/>
        <w:ind w:left="397" w:hanging="397"/>
        <w:jc w:val="both"/>
        <w:rPr>
          <w:rFonts w:ascii="Tahoma" w:hAnsi="Tahoma" w:cs="Tahoma"/>
          <w:sz w:val="18"/>
          <w:szCs w:val="18"/>
        </w:rPr>
      </w:pPr>
      <w:r w:rsidRPr="00CD62AA">
        <w:rPr>
          <w:rFonts w:ascii="Tahoma" w:hAnsi="Tahoma" w:cs="Tahoma"/>
          <w:b/>
          <w:bCs/>
          <w:sz w:val="19"/>
          <w:szCs w:val="19"/>
          <w:rtl/>
        </w:rPr>
        <w:lastRenderedPageBreak/>
        <w:t>המוקד הטלפוני</w:t>
      </w:r>
      <w:r w:rsidRPr="0051069B">
        <w:rPr>
          <w:rFonts w:ascii="Tahoma" w:hAnsi="Tahoma" w:cs="Tahoma"/>
          <w:sz w:val="18"/>
          <w:szCs w:val="18"/>
          <w:rtl/>
        </w:rPr>
        <w:t xml:space="preserve"> </w:t>
      </w:r>
      <w:r w:rsidRPr="00C67F41">
        <w:rPr>
          <w:rFonts w:ascii="Tahoma" w:hAnsi="Tahoma" w:cs="Tahoma"/>
          <w:sz w:val="18"/>
          <w:szCs w:val="18"/>
          <w:rtl/>
        </w:rPr>
        <w:t>- נמצא כי בחודשים מרץ-יולי 2020 ממוצע זמן ההמתנה המרבי לקבלת מענה טלפוני</w:t>
      </w:r>
      <w:r w:rsidR="002A7B95">
        <w:rPr>
          <w:rFonts w:ascii="Tahoma" w:hAnsi="Tahoma" w:cs="Tahoma"/>
          <w:sz w:val="18"/>
          <w:szCs w:val="18"/>
          <w:rtl/>
        </w:rPr>
        <w:t xml:space="preserve"> </w:t>
      </w:r>
      <w:r w:rsidRPr="00C67F41">
        <w:rPr>
          <w:rFonts w:ascii="Tahoma" w:hAnsi="Tahoma" w:cs="Tahoma"/>
          <w:sz w:val="18"/>
          <w:szCs w:val="18"/>
          <w:rtl/>
        </w:rPr>
        <w:t>היה ברוב המקרים שעה ויותר; ממוצע זמן ההמתנה המרבי למענה בנושא הקורונה היה כ-42 דקות, וממוצע זמן ההמתנה המרבי למענה בנושא המענק לעסקים קטנים היה כשעה ו-18 דקות. עוד עלה כי היו פונים שהמתינו יותר משעתיים למענה טלפוני בנושא הקורונה ובנושא המענק לעסקים קטנים.</w:t>
      </w:r>
      <w:r w:rsidRPr="0051069B">
        <w:rPr>
          <w:rFonts w:ascii="Tahoma" w:hAnsi="Tahoma" w:cs="Tahoma"/>
          <w:sz w:val="18"/>
          <w:szCs w:val="18"/>
          <w:rtl/>
        </w:rPr>
        <w:t xml:space="preserve"> </w:t>
      </w:r>
    </w:p>
    <w:p w:rsidR="00DF5790" w:rsidRPr="0051069B" w:rsidRDefault="00DF5790" w:rsidP="00055569">
      <w:pPr>
        <w:numPr>
          <w:ilvl w:val="0"/>
          <w:numId w:val="6"/>
        </w:numPr>
        <w:spacing w:line="240" w:lineRule="atLeast"/>
        <w:ind w:left="397" w:hanging="397"/>
        <w:jc w:val="both"/>
        <w:rPr>
          <w:rFonts w:ascii="Tahoma" w:hAnsi="Tahoma" w:cs="Tahoma"/>
          <w:sz w:val="18"/>
          <w:szCs w:val="18"/>
          <w:rtl/>
        </w:rPr>
      </w:pPr>
      <w:r w:rsidRPr="00CD62AA">
        <w:rPr>
          <w:rFonts w:ascii="Tahoma" w:hAnsi="Tahoma" w:cs="Tahoma"/>
          <w:b/>
          <w:bCs/>
          <w:sz w:val="19"/>
          <w:szCs w:val="19"/>
          <w:rtl/>
        </w:rPr>
        <w:t>חובות אבודים</w:t>
      </w:r>
      <w:r w:rsidRPr="0051069B">
        <w:rPr>
          <w:rFonts w:ascii="Tahoma" w:hAnsi="Tahoma" w:cs="Tahoma"/>
          <w:sz w:val="18"/>
          <w:szCs w:val="18"/>
          <w:rtl/>
        </w:rPr>
        <w:t xml:space="preserve"> - </w:t>
      </w:r>
      <w:r w:rsidRPr="00C67F41">
        <w:rPr>
          <w:rFonts w:ascii="Tahoma" w:hAnsi="Tahoma" w:cs="Tahoma"/>
          <w:sz w:val="18"/>
          <w:szCs w:val="18"/>
          <w:rtl/>
        </w:rPr>
        <w:t>רשויות המס מטילות על בעל חוב נקיטת פעולות משמעותיות לצורך הוכחת החובות כאבודים, כדי שיוכל לקבל בחזרה את המיסים ששולמו בשל המכירות שירדו לטמיון. עם זאת, לא ניתנו למערך מס הכנסה הנחיות ברורות בדבר התנאים להכרה בחובות אבודים בפרט בתקופת משבר הקורונה.</w:t>
      </w:r>
    </w:p>
    <w:p w:rsidR="00E33AFB" w:rsidRDefault="00E33AFB" w:rsidP="00142B68">
      <w:pPr>
        <w:pStyle w:val="running-text"/>
        <w:bidi/>
        <w:ind w:right="0"/>
        <w:rPr>
          <w:b/>
          <w:bCs/>
          <w:sz w:val="18"/>
        </w:rPr>
      </w:pPr>
    </w:p>
    <w:p w:rsidR="00E33AFB" w:rsidRPr="00995AD8" w:rsidRDefault="00E33AFB" w:rsidP="00142B68">
      <w:pPr>
        <w:spacing w:line="240" w:lineRule="atLeast"/>
        <w:ind w:left="454" w:hanging="454"/>
        <w:rPr>
          <w:rFonts w:ascii="Tahoma" w:hAnsi="Tahoma" w:cs="Tahoma"/>
          <w:sz w:val="19"/>
          <w:szCs w:val="19"/>
          <w:rtl/>
        </w:rPr>
      </w:pPr>
      <w:r w:rsidRPr="00995AD8">
        <w:rPr>
          <w:rFonts w:ascii="Tahoma" w:hAnsi="Tahoma" w:cs="Tahoma" w:hint="cs"/>
          <w:noProof/>
          <w:sz w:val="19"/>
          <w:szCs w:val="19"/>
          <w:rtl/>
        </w:rPr>
        <w:drawing>
          <wp:inline distT="0" distB="0" distL="0" distR="0" wp14:anchorId="1D38C7EF" wp14:editId="265AED46">
            <wp:extent cx="2710450" cy="207831"/>
            <wp:effectExtent l="0" t="0" r="0" b="1905"/>
            <wp:docPr id="11" name="תמונה 1743882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10450" cy="207831"/>
                    </a:xfrm>
                    <a:prstGeom prst="rect">
                      <a:avLst/>
                    </a:prstGeom>
                  </pic:spPr>
                </pic:pic>
              </a:graphicData>
            </a:graphic>
          </wp:inline>
        </w:drawing>
      </w:r>
    </w:p>
    <w:p w:rsidR="00DF5790" w:rsidRPr="0051069B" w:rsidRDefault="00DF5790" w:rsidP="00142B68">
      <w:pPr>
        <w:pStyle w:val="running-text"/>
        <w:bidi/>
        <w:ind w:right="0"/>
        <w:rPr>
          <w:sz w:val="18"/>
          <w:rtl/>
        </w:rPr>
      </w:pPr>
      <w:r w:rsidRPr="0051069B">
        <w:rPr>
          <w:sz w:val="18"/>
          <w:rtl/>
        </w:rPr>
        <w:t>עם תחילת משבר הקורונה תפקדה רשות המיסים בהתבסס על נהלים שגיבשה לשעת חירום, תוך בקרה שוטפת לשם פתרון בעיות. דרך פעולה זו תרמה ליציבות המערכת ולטיוב הפעולות.</w:t>
      </w:r>
    </w:p>
    <w:p w:rsidR="00DF5790" w:rsidRPr="0051069B" w:rsidRDefault="00DF5790" w:rsidP="00142B68">
      <w:pPr>
        <w:pStyle w:val="running-text"/>
        <w:bidi/>
        <w:ind w:right="0"/>
        <w:rPr>
          <w:sz w:val="18"/>
          <w:rtl/>
        </w:rPr>
      </w:pPr>
      <w:r w:rsidRPr="0051069B">
        <w:rPr>
          <w:sz w:val="18"/>
          <w:rtl/>
        </w:rPr>
        <w:t xml:space="preserve">רשות המיסים פעלה במגוון תחומים כדי להקל על האזרחים ואף מצאה פתרונות לאתגרים שניצבו לפניה בתקופת משבר הקורונה. </w:t>
      </w:r>
    </w:p>
    <w:p w:rsidR="00DF5790" w:rsidRPr="0051069B" w:rsidRDefault="00DF5790" w:rsidP="00142B68">
      <w:pPr>
        <w:pStyle w:val="running-text"/>
        <w:bidi/>
        <w:ind w:right="0"/>
        <w:rPr>
          <w:sz w:val="18"/>
          <w:rtl/>
        </w:rPr>
      </w:pPr>
      <w:r w:rsidRPr="0051069B">
        <w:rPr>
          <w:sz w:val="18"/>
          <w:rtl/>
        </w:rPr>
        <w:t xml:space="preserve">בשל העבודה המאומצת של הרשות, ובפרט </w:t>
      </w:r>
      <w:proofErr w:type="spellStart"/>
      <w:r w:rsidRPr="0051069B">
        <w:rPr>
          <w:sz w:val="18"/>
          <w:rtl/>
        </w:rPr>
        <w:t>שע"ם</w:t>
      </w:r>
      <w:proofErr w:type="spellEnd"/>
      <w:r w:rsidRPr="0051069B">
        <w:rPr>
          <w:sz w:val="18"/>
          <w:rtl/>
        </w:rPr>
        <w:t>, והתגייסות עובדי הרשות בימי המשבר היה אפשר להפעיל את המערכת הממוחשבת ולהעביר בזמן את המענקים.</w:t>
      </w:r>
    </w:p>
    <w:p w:rsidR="00E33AFB" w:rsidRPr="00E33AFB" w:rsidRDefault="00E33AFB" w:rsidP="00142B68">
      <w:pPr>
        <w:pStyle w:val="running-text"/>
        <w:bidi/>
        <w:ind w:right="0"/>
        <w:rPr>
          <w:b/>
          <w:bCs/>
          <w:sz w:val="18"/>
        </w:rPr>
      </w:pPr>
    </w:p>
    <w:p w:rsidR="002557C3" w:rsidRPr="00E33AFB" w:rsidRDefault="002557C3" w:rsidP="00142B68">
      <w:pPr>
        <w:pStyle w:val="TableofFigures"/>
        <w:spacing w:line="480" w:lineRule="auto"/>
        <w:rPr>
          <w:rFonts w:ascii="Tahoma" w:hAnsi="Tahoma" w:cs="Tahoma"/>
          <w:noProof/>
          <w:sz w:val="22"/>
          <w:szCs w:val="22"/>
          <w:lang w:eastAsia="en-US"/>
        </w:rPr>
      </w:pPr>
      <w:r w:rsidRPr="00E33AFB">
        <w:rPr>
          <w:rFonts w:ascii="Tahoma" w:hAnsi="Tahoma" w:cs="Tahoma"/>
          <w:noProof/>
          <w:rtl/>
          <w:lang w:eastAsia="en-US"/>
        </w:rPr>
        <w:drawing>
          <wp:inline distT="0" distB="0" distL="0" distR="0" wp14:anchorId="094D5AEB" wp14:editId="77A59D98">
            <wp:extent cx="4499610" cy="339445"/>
            <wp:effectExtent l="0" t="0" r="0" b="3810"/>
            <wp:docPr id="1743882414" name="תמונה 1743882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097157" name="תקציר תמונה 3.4.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499610" cy="339445"/>
                    </a:xfrm>
                    <a:prstGeom prst="rect">
                      <a:avLst/>
                    </a:prstGeom>
                  </pic:spPr>
                </pic:pic>
              </a:graphicData>
            </a:graphic>
          </wp:inline>
        </w:drawing>
      </w:r>
    </w:p>
    <w:p w:rsidR="00DF5790" w:rsidRPr="0051069B" w:rsidRDefault="00DF5790" w:rsidP="00055569">
      <w:pPr>
        <w:numPr>
          <w:ilvl w:val="0"/>
          <w:numId w:val="5"/>
        </w:numPr>
        <w:spacing w:line="240" w:lineRule="atLeast"/>
        <w:ind w:left="397" w:hanging="397"/>
        <w:jc w:val="both"/>
        <w:rPr>
          <w:rFonts w:ascii="Tahoma" w:hAnsi="Tahoma" w:cs="Tahoma"/>
          <w:sz w:val="18"/>
          <w:szCs w:val="18"/>
        </w:rPr>
      </w:pPr>
      <w:r w:rsidRPr="0051069B">
        <w:rPr>
          <w:rFonts w:ascii="Tahoma" w:hAnsi="Tahoma" w:cs="Tahoma"/>
          <w:sz w:val="18"/>
          <w:szCs w:val="18"/>
          <w:rtl/>
        </w:rPr>
        <w:t xml:space="preserve">משרד מבקר המדינה ממליץ לרשות המיסים לבחון באופן עיתי לקראת המשך ההתמודדות עם המגפה את הפגיעה המשקית בענפים ובעסקים מסוימים, ובהתאם לסייע בגיבוש הקלות לענפים ועסקים אלו. </w:t>
      </w:r>
    </w:p>
    <w:p w:rsidR="00DF5790" w:rsidRPr="0051069B" w:rsidRDefault="00DF5790" w:rsidP="00055569">
      <w:pPr>
        <w:numPr>
          <w:ilvl w:val="0"/>
          <w:numId w:val="5"/>
        </w:numPr>
        <w:spacing w:line="240" w:lineRule="atLeast"/>
        <w:ind w:left="397" w:hanging="397"/>
        <w:jc w:val="both"/>
        <w:rPr>
          <w:rFonts w:ascii="Tahoma" w:hAnsi="Tahoma" w:cs="Tahoma"/>
          <w:sz w:val="18"/>
          <w:szCs w:val="18"/>
        </w:rPr>
      </w:pPr>
      <w:r w:rsidRPr="0051069B">
        <w:rPr>
          <w:rFonts w:ascii="Tahoma" w:hAnsi="Tahoma" w:cs="Tahoma"/>
          <w:sz w:val="18"/>
          <w:szCs w:val="18"/>
          <w:rtl/>
        </w:rPr>
        <w:t>משרד מבקר המדינה ממליץ לרשות המיסים לבחון את האפשרות, בזמן שנותר להגשת בקשות למענקים, שהמייצגים יוכלו להגיש את הבקשות למענקים עבור המיוצגים שלהם, ולנהוג כך בנוגע למענקים הבאים שיינתנו.</w:t>
      </w:r>
    </w:p>
    <w:p w:rsidR="00DF5790" w:rsidRPr="0051069B" w:rsidRDefault="00DF5790" w:rsidP="00055569">
      <w:pPr>
        <w:numPr>
          <w:ilvl w:val="0"/>
          <w:numId w:val="5"/>
        </w:numPr>
        <w:spacing w:line="240" w:lineRule="atLeast"/>
        <w:ind w:left="397" w:hanging="397"/>
        <w:jc w:val="both"/>
        <w:rPr>
          <w:rFonts w:ascii="Tahoma" w:hAnsi="Tahoma" w:cs="Tahoma"/>
          <w:sz w:val="18"/>
          <w:szCs w:val="18"/>
        </w:rPr>
      </w:pPr>
      <w:r w:rsidRPr="0051069B">
        <w:rPr>
          <w:rFonts w:ascii="Tahoma" w:hAnsi="Tahoma" w:cs="Tahoma"/>
          <w:sz w:val="18"/>
          <w:szCs w:val="18"/>
          <w:rtl/>
        </w:rPr>
        <w:t xml:space="preserve">משרד מבקר המדינה ממליץ לרשות המיסים להפיק לקחים בכל הקשור לגיבוש תכנית המענקים ולמימוש של המענקים שאושרו, כדי להבטיח מתכונת מיטבית למתן מענקים. זאת נוכח התמשכות משבר הקורונה ונוכח מצבי חירום אחרים שהמדינה עלולה להיקלע אליהם בעתיד. </w:t>
      </w:r>
    </w:p>
    <w:p w:rsidR="00DF5790" w:rsidRPr="0051069B" w:rsidRDefault="00DF5790" w:rsidP="00055569">
      <w:pPr>
        <w:numPr>
          <w:ilvl w:val="0"/>
          <w:numId w:val="5"/>
        </w:numPr>
        <w:spacing w:line="240" w:lineRule="atLeast"/>
        <w:ind w:left="397" w:hanging="397"/>
        <w:jc w:val="both"/>
        <w:rPr>
          <w:rFonts w:ascii="Tahoma" w:hAnsi="Tahoma" w:cs="Tahoma"/>
          <w:sz w:val="18"/>
          <w:szCs w:val="18"/>
        </w:rPr>
      </w:pPr>
      <w:r w:rsidRPr="0051069B">
        <w:rPr>
          <w:rFonts w:ascii="Tahoma" w:hAnsi="Tahoma" w:cs="Tahoma"/>
          <w:sz w:val="18"/>
          <w:szCs w:val="18"/>
          <w:rtl/>
        </w:rPr>
        <w:t>משרד מבקר המדינה ממליץ לרשות המיסים לבחון במקרים של חלוקת מענקים מזורזת בעת חירום הקמה של מערך בקרות בדבר הזכאות של מקבלי המענקים לקבל אותם. מערך זה יכול שיתבסס על ביצוע בדיקות מדגמיות בקרב מקבלי המענקים, ביצוע בקרות מקוונות הנשענות על מאגרים קיימים ברשות המיסים או ביצוע בקרות במסגרת בדיקות הדיווחים השנתיים של מקבלי המענקים.</w:t>
      </w:r>
    </w:p>
    <w:p w:rsidR="00DF5790" w:rsidRPr="0051069B" w:rsidRDefault="00DF5790" w:rsidP="00055569">
      <w:pPr>
        <w:numPr>
          <w:ilvl w:val="0"/>
          <w:numId w:val="5"/>
        </w:numPr>
        <w:spacing w:line="240" w:lineRule="atLeast"/>
        <w:ind w:left="397" w:hanging="397"/>
        <w:jc w:val="both"/>
        <w:rPr>
          <w:rFonts w:ascii="Tahoma" w:hAnsi="Tahoma" w:cs="Tahoma"/>
          <w:sz w:val="18"/>
          <w:szCs w:val="18"/>
        </w:rPr>
      </w:pPr>
      <w:r w:rsidRPr="0051069B">
        <w:rPr>
          <w:rFonts w:ascii="Tahoma" w:hAnsi="Tahoma" w:cs="Tahoma"/>
          <w:sz w:val="18"/>
          <w:szCs w:val="18"/>
          <w:rtl/>
        </w:rPr>
        <w:lastRenderedPageBreak/>
        <w:t xml:space="preserve">משרד מבקר המדינה ממליץ לפעול לכך שהמערכות הממוחשבות של רשות המיסים יהיו מקושרות באופן מיטבי למערכות הממוחשבות של המוסד לביטוח לאומי ושירות התעסוקה. כמו כן, על רשות המיסים לפעול לכך שמערכת </w:t>
      </w:r>
      <w:proofErr w:type="spellStart"/>
      <w:r w:rsidRPr="0051069B">
        <w:rPr>
          <w:rFonts w:ascii="Tahoma" w:hAnsi="Tahoma" w:cs="Tahoma"/>
          <w:sz w:val="18"/>
          <w:szCs w:val="18"/>
          <w:rtl/>
        </w:rPr>
        <w:t>מרכב"ה</w:t>
      </w:r>
      <w:proofErr w:type="spellEnd"/>
      <w:r w:rsidRPr="0051069B">
        <w:rPr>
          <w:rFonts w:ascii="Tahoma" w:hAnsi="Tahoma" w:cs="Tahoma"/>
          <w:sz w:val="18"/>
          <w:szCs w:val="18"/>
          <w:rtl/>
        </w:rPr>
        <w:t xml:space="preserve"> תפרט את כל הסיבות לאי-העברת המענק ולא תציין בכל פעם רק סיבה אחת. נוסף על כך, על רשות המיסים לפעול לכך שיהיה ניתן לעדכן באופן שוטף את מערכת </w:t>
      </w:r>
      <w:proofErr w:type="spellStart"/>
      <w:r w:rsidRPr="0051069B">
        <w:rPr>
          <w:rFonts w:ascii="Tahoma" w:hAnsi="Tahoma" w:cs="Tahoma"/>
          <w:sz w:val="18"/>
          <w:szCs w:val="18"/>
          <w:rtl/>
        </w:rPr>
        <w:t>מרכב"ה</w:t>
      </w:r>
      <w:proofErr w:type="spellEnd"/>
      <w:r w:rsidRPr="0051069B">
        <w:rPr>
          <w:rFonts w:ascii="Tahoma" w:hAnsi="Tahoma" w:cs="Tahoma"/>
          <w:sz w:val="18"/>
          <w:szCs w:val="18"/>
          <w:rtl/>
        </w:rPr>
        <w:t>.</w:t>
      </w:r>
    </w:p>
    <w:p w:rsidR="00DF5790" w:rsidRPr="0051069B" w:rsidRDefault="00DF5790" w:rsidP="00055569">
      <w:pPr>
        <w:numPr>
          <w:ilvl w:val="0"/>
          <w:numId w:val="5"/>
        </w:numPr>
        <w:spacing w:line="240" w:lineRule="atLeast"/>
        <w:ind w:left="397" w:hanging="397"/>
        <w:jc w:val="both"/>
        <w:rPr>
          <w:rFonts w:ascii="Tahoma" w:hAnsi="Tahoma" w:cs="Tahoma"/>
          <w:sz w:val="18"/>
          <w:szCs w:val="18"/>
          <w:rtl/>
        </w:rPr>
      </w:pPr>
      <w:r w:rsidRPr="0051069B">
        <w:rPr>
          <w:rFonts w:ascii="Tahoma" w:hAnsi="Tahoma" w:cs="Tahoma"/>
          <w:sz w:val="18"/>
          <w:szCs w:val="18"/>
          <w:rtl/>
        </w:rPr>
        <w:t>משרד מבקר המדינה ממליץ לרשות המיסים לנצל את הניסיון שנצבר בתקופת משבר הקורונה כדי לשפר את השירות שלה גם בימי שגרה, ולבחון מתן אפשרות למייצגים ונישומים להגיש באופן מקוון את הדוח השנתי ובקשות להחזרי מס, ללא צורך בהגעה למשרד השומה. נוסף על כך, על רשות המיסים לשפר את השירות לציבור ולהטמיע מערכת ממוחשבת לזימון תורים בכלל משרדיה.</w:t>
      </w:r>
    </w:p>
    <w:p w:rsidR="00DF5790" w:rsidRPr="0051069B" w:rsidRDefault="00DF5790" w:rsidP="00055569">
      <w:pPr>
        <w:numPr>
          <w:ilvl w:val="0"/>
          <w:numId w:val="5"/>
        </w:numPr>
        <w:spacing w:line="240" w:lineRule="atLeast"/>
        <w:ind w:left="397" w:hanging="397"/>
        <w:jc w:val="both"/>
        <w:rPr>
          <w:rFonts w:ascii="Tahoma" w:hAnsi="Tahoma" w:cs="Tahoma"/>
          <w:sz w:val="18"/>
          <w:szCs w:val="18"/>
          <w:rtl/>
        </w:rPr>
      </w:pPr>
      <w:r w:rsidRPr="0051069B">
        <w:rPr>
          <w:rFonts w:ascii="Tahoma" w:hAnsi="Tahoma" w:cs="Tahoma"/>
          <w:sz w:val="18"/>
          <w:szCs w:val="18"/>
          <w:rtl/>
        </w:rPr>
        <w:t>משרד מבקר המדינה ממליץ כי רשויות המס ישקלו הקלה זמנית בתנאי ההכרה בחובות אבודים בעת הזו. עוד מומלץ כי רשות המיסים תשתמש במידע העומד לרשותה או שביכולתה להשיג, כגון מידע בדבר סגירת עסקים, אי-דיווח על מחזורי הכנסות והגשות בקשה להגנה מפני נושים, כדי לתמוך בקביעה כי מדובר בחוב אבוד ולהקל על הנישומים את ביסוס בקשותיהם במקרים כאל</w:t>
      </w:r>
      <w:r w:rsidRPr="0051069B">
        <w:rPr>
          <w:rFonts w:ascii="Tahoma" w:hAnsi="Tahoma" w:cs="Tahoma" w:hint="cs"/>
          <w:sz w:val="18"/>
          <w:szCs w:val="18"/>
          <w:rtl/>
        </w:rPr>
        <w:t>ה.</w:t>
      </w:r>
    </w:p>
    <w:p w:rsidR="00DF5790" w:rsidRDefault="0082283E" w:rsidP="00142B68">
      <w:pPr>
        <w:pStyle w:val="running-text"/>
        <w:bidi/>
        <w:ind w:right="0"/>
        <w:rPr>
          <w:sz w:val="18"/>
          <w:rtl/>
        </w:rPr>
      </w:pPr>
      <w:r w:rsidRPr="009C13C8">
        <w:rPr>
          <w:b/>
          <w:bCs/>
          <w:noProof/>
          <w:color w:val="FFFFFF" w:themeColor="background1"/>
          <w:sz w:val="16"/>
          <w:szCs w:val="16"/>
          <w:rtl/>
        </w:rPr>
        <w:drawing>
          <wp:anchor distT="0" distB="0" distL="114300" distR="114300" simplePos="0" relativeHeight="251670528" behindDoc="1" locked="0" layoutInCell="1" allowOverlap="1" wp14:anchorId="50348A71" wp14:editId="0AAFF1B6">
            <wp:simplePos x="0" y="0"/>
            <wp:positionH relativeFrom="column">
              <wp:posOffset>-273685</wp:posOffset>
            </wp:positionH>
            <wp:positionV relativeFrom="paragraph">
              <wp:posOffset>222250</wp:posOffset>
            </wp:positionV>
            <wp:extent cx="4732020" cy="848995"/>
            <wp:effectExtent l="0" t="0" r="0" b="8255"/>
            <wp:wrapNone/>
            <wp:docPr id="1743882415" name="תמונה 1743882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561119" name="תקציר-03.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732020" cy="848995"/>
                    </a:xfrm>
                    <a:prstGeom prst="rect">
                      <a:avLst/>
                    </a:prstGeom>
                  </pic:spPr>
                </pic:pic>
              </a:graphicData>
            </a:graphic>
            <wp14:sizeRelH relativeFrom="margin">
              <wp14:pctWidth>0</wp14:pctWidth>
            </wp14:sizeRelH>
            <wp14:sizeRelV relativeFrom="margin">
              <wp14:pctHeight>0</wp14:pctHeight>
            </wp14:sizeRelV>
          </wp:anchor>
        </w:drawing>
      </w:r>
    </w:p>
    <w:p w:rsidR="00DF5790" w:rsidRPr="00995AD8" w:rsidRDefault="004576AC" w:rsidP="0082283E">
      <w:pPr>
        <w:spacing w:before="360" w:after="600" w:line="240" w:lineRule="auto"/>
        <w:ind w:left="170"/>
        <w:rPr>
          <w:rFonts w:ascii="Tahoma" w:hAnsi="Tahoma" w:cs="Tahoma"/>
          <w:sz w:val="22"/>
          <w:szCs w:val="22"/>
        </w:rPr>
      </w:pPr>
      <w:r w:rsidRPr="004576AC">
        <w:rPr>
          <w:rFonts w:ascii="Tahoma" w:hAnsi="Tahoma" w:cs="Tahoma" w:hint="eastAsia"/>
          <w:b/>
          <w:bCs/>
          <w:color w:val="FFFFFF" w:themeColor="background1"/>
          <w:rtl/>
        </w:rPr>
        <w:t>שיעור</w:t>
      </w:r>
      <w:r w:rsidRPr="004576AC">
        <w:rPr>
          <w:rFonts w:ascii="Tahoma" w:hAnsi="Tahoma" w:cs="Tahoma"/>
          <w:b/>
          <w:bCs/>
          <w:color w:val="FFFFFF" w:themeColor="background1"/>
          <w:rtl/>
        </w:rPr>
        <w:t xml:space="preserve"> </w:t>
      </w:r>
      <w:r w:rsidRPr="004576AC">
        <w:rPr>
          <w:rFonts w:ascii="Tahoma" w:hAnsi="Tahoma" w:cs="Tahoma" w:hint="eastAsia"/>
          <w:b/>
          <w:bCs/>
          <w:color w:val="FFFFFF" w:themeColor="background1"/>
          <w:rtl/>
        </w:rPr>
        <w:t>התקציב</w:t>
      </w:r>
      <w:r w:rsidRPr="004576AC">
        <w:rPr>
          <w:rFonts w:ascii="Tahoma" w:hAnsi="Tahoma" w:cs="Tahoma"/>
          <w:b/>
          <w:bCs/>
          <w:color w:val="FFFFFF" w:themeColor="background1"/>
          <w:rtl/>
        </w:rPr>
        <w:t xml:space="preserve"> </w:t>
      </w:r>
      <w:r w:rsidRPr="004576AC">
        <w:rPr>
          <w:rFonts w:ascii="Tahoma" w:hAnsi="Tahoma" w:cs="Tahoma" w:hint="eastAsia"/>
          <w:b/>
          <w:bCs/>
          <w:color w:val="FFFFFF" w:themeColor="background1"/>
          <w:rtl/>
        </w:rPr>
        <w:t>שמומש</w:t>
      </w:r>
      <w:r w:rsidRPr="004576AC">
        <w:rPr>
          <w:rFonts w:ascii="Tahoma" w:hAnsi="Tahoma" w:cs="Tahoma"/>
          <w:b/>
          <w:bCs/>
          <w:color w:val="FFFFFF" w:themeColor="background1"/>
          <w:rtl/>
        </w:rPr>
        <w:t xml:space="preserve"> </w:t>
      </w:r>
      <w:r w:rsidRPr="004576AC">
        <w:rPr>
          <w:rFonts w:ascii="Tahoma" w:hAnsi="Tahoma" w:cs="Tahoma" w:hint="eastAsia"/>
          <w:b/>
          <w:bCs/>
          <w:color w:val="FFFFFF" w:themeColor="background1"/>
          <w:rtl/>
        </w:rPr>
        <w:t>עד</w:t>
      </w:r>
      <w:r w:rsidRPr="004576AC">
        <w:rPr>
          <w:rFonts w:ascii="Tahoma" w:hAnsi="Tahoma" w:cs="Tahoma"/>
          <w:b/>
          <w:bCs/>
          <w:color w:val="FFFFFF" w:themeColor="background1"/>
          <w:rtl/>
        </w:rPr>
        <w:t xml:space="preserve"> 31.7.20 </w:t>
      </w:r>
      <w:r w:rsidRPr="004576AC">
        <w:rPr>
          <w:rFonts w:ascii="Tahoma" w:hAnsi="Tahoma" w:cs="Tahoma" w:hint="eastAsia"/>
          <w:b/>
          <w:bCs/>
          <w:color w:val="FFFFFF" w:themeColor="background1"/>
          <w:rtl/>
        </w:rPr>
        <w:t>מכלל</w:t>
      </w:r>
      <w:r w:rsidRPr="004576AC">
        <w:rPr>
          <w:rFonts w:ascii="Tahoma" w:hAnsi="Tahoma" w:cs="Tahoma"/>
          <w:b/>
          <w:bCs/>
          <w:color w:val="FFFFFF" w:themeColor="background1"/>
          <w:rtl/>
        </w:rPr>
        <w:t xml:space="preserve"> </w:t>
      </w:r>
      <w:r w:rsidRPr="004576AC">
        <w:rPr>
          <w:rFonts w:ascii="Tahoma" w:hAnsi="Tahoma" w:cs="Tahoma" w:hint="eastAsia"/>
          <w:b/>
          <w:bCs/>
          <w:color w:val="FFFFFF" w:themeColor="background1"/>
          <w:rtl/>
        </w:rPr>
        <w:t>התקציב</w:t>
      </w:r>
      <w:r w:rsidRPr="004576AC">
        <w:rPr>
          <w:rFonts w:ascii="Tahoma" w:hAnsi="Tahoma" w:cs="Tahoma"/>
          <w:b/>
          <w:bCs/>
          <w:color w:val="FFFFFF" w:themeColor="background1"/>
          <w:rtl/>
        </w:rPr>
        <w:t xml:space="preserve"> </w:t>
      </w:r>
      <w:r w:rsidRPr="004576AC">
        <w:rPr>
          <w:rFonts w:ascii="Tahoma" w:hAnsi="Tahoma" w:cs="Tahoma" w:hint="eastAsia"/>
          <w:b/>
          <w:bCs/>
          <w:color w:val="FFFFFF" w:themeColor="background1"/>
          <w:rtl/>
        </w:rPr>
        <w:t>שהוקצה</w:t>
      </w:r>
      <w:r w:rsidRPr="004576AC">
        <w:rPr>
          <w:rFonts w:ascii="Tahoma" w:hAnsi="Tahoma" w:cs="Tahoma"/>
          <w:b/>
          <w:bCs/>
          <w:color w:val="FFFFFF" w:themeColor="background1"/>
          <w:rtl/>
        </w:rPr>
        <w:t xml:space="preserve"> </w:t>
      </w:r>
      <w:r w:rsidRPr="004576AC">
        <w:rPr>
          <w:rFonts w:ascii="Tahoma" w:hAnsi="Tahoma" w:cs="Tahoma" w:hint="eastAsia"/>
          <w:b/>
          <w:bCs/>
          <w:color w:val="FFFFFF" w:themeColor="background1"/>
          <w:rtl/>
        </w:rPr>
        <w:t>למענק</w:t>
      </w:r>
      <w:r w:rsidRPr="004576AC">
        <w:rPr>
          <w:rFonts w:ascii="Tahoma" w:hAnsi="Tahoma" w:cs="Tahoma"/>
          <w:b/>
          <w:bCs/>
          <w:color w:val="FFFFFF" w:themeColor="background1"/>
          <w:rtl/>
        </w:rPr>
        <w:t xml:space="preserve"> </w:t>
      </w:r>
      <w:r w:rsidRPr="004576AC">
        <w:rPr>
          <w:rFonts w:ascii="Tahoma" w:hAnsi="Tahoma" w:cs="Tahoma" w:hint="eastAsia"/>
          <w:b/>
          <w:bCs/>
          <w:color w:val="FFFFFF" w:themeColor="background1"/>
          <w:rtl/>
        </w:rPr>
        <w:t>בכל</w:t>
      </w:r>
      <w:r w:rsidRPr="004576AC">
        <w:rPr>
          <w:rFonts w:ascii="Tahoma" w:hAnsi="Tahoma" w:cs="Tahoma"/>
          <w:b/>
          <w:bCs/>
          <w:color w:val="FFFFFF" w:themeColor="background1"/>
          <w:rtl/>
        </w:rPr>
        <w:t xml:space="preserve"> </w:t>
      </w:r>
      <w:r w:rsidRPr="004576AC">
        <w:rPr>
          <w:rFonts w:ascii="Tahoma" w:hAnsi="Tahoma" w:cs="Tahoma" w:hint="eastAsia"/>
          <w:b/>
          <w:bCs/>
          <w:color w:val="FFFFFF" w:themeColor="background1"/>
          <w:rtl/>
        </w:rPr>
        <w:t>פעימה</w:t>
      </w:r>
      <w:r w:rsidR="00DF5790" w:rsidRPr="00995AD8">
        <w:rPr>
          <w:rFonts w:ascii="Tahoma" w:hAnsi="Tahoma" w:cs="Tahoma"/>
          <w:b/>
          <w:bCs/>
          <w:color w:val="FFFFFF" w:themeColor="background1"/>
          <w:rtl/>
        </w:rPr>
        <w:t xml:space="preserve"> </w:t>
      </w:r>
    </w:p>
    <w:p w:rsidR="005F21AF" w:rsidRDefault="005F21AF" w:rsidP="005F21AF">
      <w:pPr>
        <w:pStyle w:val="running-text"/>
        <w:bidi/>
        <w:spacing w:line="240" w:lineRule="atLeast"/>
        <w:ind w:right="0"/>
        <w:jc w:val="left"/>
        <w:rPr>
          <w:sz w:val="18"/>
          <w:rtl/>
        </w:rPr>
      </w:pPr>
      <w:r>
        <w:rPr>
          <w:noProof/>
          <w:sz w:val="18"/>
          <w:rtl/>
        </w:rPr>
        <w:drawing>
          <wp:inline distT="0" distB="0" distL="0" distR="0" wp14:anchorId="25422CCB" wp14:editId="76BD1C1E">
            <wp:extent cx="4499610" cy="24936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x-g-4-ver-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499610" cy="2493645"/>
                    </a:xfrm>
                    <a:prstGeom prst="rect">
                      <a:avLst/>
                    </a:prstGeom>
                  </pic:spPr>
                </pic:pic>
              </a:graphicData>
            </a:graphic>
          </wp:inline>
        </w:drawing>
      </w:r>
    </w:p>
    <w:p w:rsidR="00DF5790" w:rsidRDefault="00DF5790" w:rsidP="00142B68">
      <w:pPr>
        <w:pStyle w:val="running-text"/>
        <w:bidi/>
        <w:ind w:right="0"/>
        <w:rPr>
          <w:sz w:val="18"/>
          <w:rtl/>
        </w:rPr>
      </w:pPr>
    </w:p>
    <w:p w:rsidR="000A251B" w:rsidRPr="009958CA" w:rsidRDefault="00DF5790" w:rsidP="00142B68">
      <w:pPr>
        <w:pStyle w:val="TableofFigures"/>
        <w:pageBreakBefore/>
        <w:rPr>
          <w:rFonts w:ascii="Tahoma" w:eastAsiaTheme="majorEastAsia" w:hAnsi="Tahoma" w:cs="Tahoma"/>
          <w:noProof/>
          <w:szCs w:val="28"/>
          <w:u w:val="single"/>
          <w:rtl/>
          <w:lang w:eastAsia="en-US"/>
        </w:rPr>
      </w:pPr>
      <w:r w:rsidRPr="009958CA">
        <w:rPr>
          <w:rFonts w:ascii="Tahoma" w:hAnsi="Tahoma" w:cs="Tahoma"/>
          <w:noProof/>
          <w:lang w:eastAsia="en-US"/>
        </w:rPr>
        <w:lastRenderedPageBreak/>
        <w:drawing>
          <wp:inline distT="0" distB="0" distL="0" distR="0" wp14:anchorId="495A22F7" wp14:editId="21FC2AFC">
            <wp:extent cx="4483100" cy="342282"/>
            <wp:effectExtent l="0" t="0" r="0" b="635"/>
            <wp:docPr id="4" name="תמונה 174388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237866" name="Picture 24"/>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23593"/>
                    <a:stretch/>
                  </pic:blipFill>
                  <pic:spPr bwMode="auto">
                    <a:xfrm>
                      <a:off x="0" y="0"/>
                      <a:ext cx="4498838" cy="343484"/>
                    </a:xfrm>
                    <a:prstGeom prst="rect">
                      <a:avLst/>
                    </a:prstGeom>
                    <a:noFill/>
                    <a:ln>
                      <a:noFill/>
                    </a:ln>
                    <a:extLst>
                      <a:ext uri="{53640926-AAD7-44D8-BBD7-CCE9431645EC}">
                        <a14:shadowObscured xmlns:a14="http://schemas.microsoft.com/office/drawing/2010/main"/>
                      </a:ext>
                    </a:extLst>
                  </pic:spPr>
                </pic:pic>
              </a:graphicData>
            </a:graphic>
          </wp:inline>
        </w:drawing>
      </w:r>
    </w:p>
    <w:p w:rsidR="005A720C" w:rsidRPr="00ED18E3" w:rsidRDefault="005A720C" w:rsidP="00142B68">
      <w:pPr>
        <w:pStyle w:val="running-text"/>
        <w:bidi/>
        <w:ind w:right="0"/>
        <w:rPr>
          <w:sz w:val="18"/>
        </w:rPr>
      </w:pPr>
      <w:r w:rsidRPr="00ED18E3">
        <w:rPr>
          <w:sz w:val="18"/>
          <w:rtl/>
        </w:rPr>
        <w:t>ביקורת זו העלתה כי על אף ההיערכות המוקדמת והמהירה של רשות המיסים לתפקוד שוטף בתקופת משבר הקורונה, עדיין היו ליקויים בכל הקשור למתן מענה יעיל ומהיר למי שנזקק לקבל שירות מרשות המיסים. על רשות המיסים לבחון את הליקויים והבעיות שעלו בביקורת ולהפיק לקחים, כדי לשפר את מתן השירותים, הן נוכח התמשכות המשבר והן כהיערכות לימי שגרה.</w:t>
      </w:r>
    </w:p>
    <w:p w:rsidR="005C33A1" w:rsidRPr="005A720C" w:rsidDel="00660660" w:rsidRDefault="005C33A1" w:rsidP="00142B68">
      <w:pPr>
        <w:pStyle w:val="running-text"/>
        <w:bidi/>
        <w:ind w:right="0"/>
        <w:rPr>
          <w:rtl/>
        </w:rPr>
      </w:pPr>
    </w:p>
    <w:sectPr w:rsidR="005C33A1" w:rsidRPr="005A720C" w:rsidDel="00660660" w:rsidSect="003C137F">
      <w:headerReference w:type="even" r:id="rId24"/>
      <w:headerReference w:type="default" r:id="rId25"/>
      <w:pgSz w:w="11906" w:h="16838" w:code="9"/>
      <w:pgMar w:top="3119" w:right="2410" w:bottom="2268" w:left="2410" w:header="1871"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87E" w:rsidRDefault="00DB787E" w:rsidP="00CB3322">
      <w:pPr>
        <w:spacing w:after="0" w:line="240" w:lineRule="auto"/>
      </w:pPr>
      <w:r>
        <w:separator/>
      </w:r>
    </w:p>
    <w:p w:rsidR="00DB787E" w:rsidRDefault="00DB787E"/>
  </w:endnote>
  <w:endnote w:type="continuationSeparator" w:id="0">
    <w:p w:rsidR="00DB787E" w:rsidRDefault="00DB787E" w:rsidP="00CB3322">
      <w:pPr>
        <w:spacing w:after="0" w:line="240" w:lineRule="auto"/>
      </w:pPr>
      <w:r>
        <w:continuationSeparator/>
      </w:r>
    </w:p>
    <w:p w:rsidR="00DB787E" w:rsidRDefault="00DB78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David">
    <w:altName w:val="Malgun Gothic Semilight"/>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87E" w:rsidRPr="008A007A" w:rsidRDefault="00DB787E" w:rsidP="008A007A">
      <w:pPr>
        <w:pStyle w:val="Footer"/>
      </w:pPr>
    </w:p>
  </w:footnote>
  <w:footnote w:type="continuationSeparator" w:id="0">
    <w:p w:rsidR="00DB787E" w:rsidRDefault="00DB787E" w:rsidP="00CB3322">
      <w:pPr>
        <w:spacing w:after="0" w:line="240" w:lineRule="auto"/>
      </w:pPr>
      <w:r>
        <w:continuationSeparator/>
      </w:r>
    </w:p>
    <w:p w:rsidR="00DB787E" w:rsidRDefault="00DB78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5B0" w:rsidRPr="00CE2BE2" w:rsidRDefault="007725B0" w:rsidP="00CE2B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5B0" w:rsidRPr="007F1A39" w:rsidRDefault="007725B0" w:rsidP="007F1A39">
    <w:pPr>
      <w:pStyle w:val="Header"/>
      <w:spacing w:before="240" w:after="180"/>
      <w:jc w:val="right"/>
      <w:rPr>
        <w:rFonts w:ascii="Tahoma" w:eastAsiaTheme="majorEastAsia" w:hAnsi="Tahoma" w:cs="Tahoma"/>
        <w:noProof/>
        <w:color w:val="0B5294" w:themeColor="accent1" w:themeShade="BF"/>
        <w:sz w:val="16"/>
        <w:szCs w:val="16"/>
      </w:rPr>
    </w:pPr>
    <w:r w:rsidRPr="007F1A39">
      <w:rPr>
        <w:rFonts w:ascii="Tahoma" w:eastAsiaTheme="majorEastAsia" w:hAnsi="Tahoma" w:cs="Tahoma" w:hint="cs"/>
        <w:noProof/>
        <w:color w:val="0B5294" w:themeColor="accent1" w:themeShade="BF"/>
        <w:sz w:val="16"/>
        <w:szCs w:val="16"/>
        <w:rtl/>
      </w:rPr>
      <w:t xml:space="preserve">שם הגוף המבוקר  |  </w:t>
    </w:r>
    <w:r w:rsidRPr="007F1A39">
      <w:rPr>
        <w:rFonts w:ascii="Tahoma" w:eastAsiaTheme="majorEastAsia" w:hAnsi="Tahoma" w:cs="Tahoma"/>
        <w:b/>
        <w:bCs/>
        <w:noProof/>
        <w:color w:val="0B5294" w:themeColor="accent1" w:themeShade="BF"/>
        <w:sz w:val="16"/>
        <w:szCs w:val="16"/>
      </w:rPr>
      <w:fldChar w:fldCharType="begin"/>
    </w:r>
    <w:r w:rsidRPr="007F1A39">
      <w:rPr>
        <w:rFonts w:ascii="Tahoma" w:eastAsiaTheme="majorEastAsia" w:hAnsi="Tahoma" w:cs="Tahoma"/>
        <w:b/>
        <w:bCs/>
        <w:noProof/>
        <w:color w:val="0B5294" w:themeColor="accent1" w:themeShade="BF"/>
        <w:sz w:val="16"/>
        <w:szCs w:val="16"/>
      </w:rPr>
      <w:instrText xml:space="preserve"> PAGE   \* MERGEFORMAT </w:instrText>
    </w:r>
    <w:r w:rsidRPr="007F1A39">
      <w:rPr>
        <w:rFonts w:ascii="Tahoma" w:eastAsiaTheme="majorEastAsia" w:hAnsi="Tahoma" w:cs="Tahoma"/>
        <w:b/>
        <w:bCs/>
        <w:noProof/>
        <w:color w:val="0B5294" w:themeColor="accent1" w:themeShade="BF"/>
        <w:sz w:val="16"/>
        <w:szCs w:val="16"/>
      </w:rPr>
      <w:fldChar w:fldCharType="separate"/>
    </w:r>
    <w:r>
      <w:rPr>
        <w:rFonts w:ascii="Tahoma" w:eastAsiaTheme="majorEastAsia" w:hAnsi="Tahoma" w:cs="Tahoma"/>
        <w:b/>
        <w:bCs/>
        <w:noProof/>
        <w:color w:val="0B5294" w:themeColor="accent1" w:themeShade="BF"/>
        <w:sz w:val="16"/>
        <w:szCs w:val="16"/>
        <w:rtl/>
      </w:rPr>
      <w:t>3</w:t>
    </w:r>
    <w:r w:rsidRPr="007F1A39">
      <w:rPr>
        <w:rFonts w:ascii="Tahoma" w:eastAsiaTheme="majorEastAsia" w:hAnsi="Tahoma" w:cs="Tahoma"/>
        <w:b/>
        <w:bCs/>
        <w:noProof/>
        <w:color w:val="0B5294" w:themeColor="accent1" w:themeShade="BF"/>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5B0" w:rsidRPr="00890ED9" w:rsidRDefault="007725B0" w:rsidP="00890ED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5B0" w:rsidRPr="00B4501E" w:rsidRDefault="007725B0" w:rsidP="0082283E">
    <w:pPr>
      <w:pStyle w:val="Header"/>
      <w:spacing w:before="240" w:after="180"/>
      <w:rPr>
        <w:rFonts w:ascii="Tahoma" w:eastAsiaTheme="majorEastAsia" w:hAnsi="Tahoma" w:cs="Tahoma"/>
        <w:color w:val="0B5294" w:themeColor="accent1" w:themeShade="BF"/>
        <w:sz w:val="16"/>
        <w:szCs w:val="16"/>
      </w:rPr>
    </w:pPr>
    <w:r w:rsidRPr="00B4501E">
      <w:rPr>
        <w:rFonts w:ascii="Tahoma" w:eastAsiaTheme="majorEastAsia" w:hAnsi="Tahoma" w:cs="Tahoma"/>
        <w:b/>
        <w:bCs/>
        <w:color w:val="0B5294" w:themeColor="accent1" w:themeShade="BF"/>
        <w:sz w:val="16"/>
        <w:szCs w:val="16"/>
      </w:rPr>
      <w:fldChar w:fldCharType="begin"/>
    </w:r>
    <w:r w:rsidRPr="00B4501E">
      <w:rPr>
        <w:rFonts w:ascii="Tahoma" w:eastAsiaTheme="majorEastAsia" w:hAnsi="Tahoma" w:cs="Tahoma"/>
        <w:b/>
        <w:bCs/>
        <w:color w:val="0B5294" w:themeColor="accent1" w:themeShade="BF"/>
        <w:sz w:val="16"/>
        <w:szCs w:val="16"/>
      </w:rPr>
      <w:instrText xml:space="preserve"> PAGE   \* MERGEFORMAT </w:instrText>
    </w:r>
    <w:r w:rsidRPr="00B4501E">
      <w:rPr>
        <w:rFonts w:ascii="Tahoma" w:eastAsiaTheme="majorEastAsia" w:hAnsi="Tahoma" w:cs="Tahoma"/>
        <w:b/>
        <w:bCs/>
        <w:color w:val="0B5294" w:themeColor="accent1" w:themeShade="BF"/>
        <w:sz w:val="16"/>
        <w:szCs w:val="16"/>
      </w:rPr>
      <w:fldChar w:fldCharType="separate"/>
    </w:r>
    <w:r w:rsidR="003553D9">
      <w:rPr>
        <w:rFonts w:ascii="Tahoma" w:eastAsiaTheme="majorEastAsia" w:hAnsi="Tahoma" w:cs="Tahoma"/>
        <w:b/>
        <w:bCs/>
        <w:noProof/>
        <w:color w:val="0B5294" w:themeColor="accent1" w:themeShade="BF"/>
        <w:sz w:val="16"/>
        <w:szCs w:val="16"/>
        <w:rtl/>
      </w:rPr>
      <w:t>8</w:t>
    </w:r>
    <w:r w:rsidRPr="00B4501E">
      <w:rPr>
        <w:rFonts w:ascii="Tahoma" w:eastAsiaTheme="majorEastAsia" w:hAnsi="Tahoma" w:cs="Tahoma"/>
        <w:b/>
        <w:bCs/>
        <w:color w:val="0B5294" w:themeColor="accent1" w:themeShade="BF"/>
        <w:sz w:val="16"/>
        <w:szCs w:val="16"/>
      </w:rPr>
      <w:fldChar w:fldCharType="end"/>
    </w:r>
    <w:r w:rsidRPr="00B4501E">
      <w:rPr>
        <w:rFonts w:ascii="Tahoma" w:eastAsiaTheme="majorEastAsia" w:hAnsi="Tahoma" w:cs="Tahoma"/>
        <w:color w:val="0B5294" w:themeColor="accent1" w:themeShade="BF"/>
        <w:sz w:val="16"/>
        <w:szCs w:val="16"/>
        <w:rtl/>
      </w:rPr>
      <w:t xml:space="preserve">  |  </w:t>
    </w:r>
    <w:r w:rsidRPr="00E83163">
      <w:rPr>
        <w:rFonts w:ascii="Tahoma" w:eastAsiaTheme="majorEastAsia" w:hAnsi="Tahoma" w:cs="Tahoma" w:hint="eastAsia"/>
        <w:noProof/>
        <w:color w:val="0B5294" w:themeColor="accent1" w:themeShade="BF"/>
        <w:sz w:val="16"/>
        <w:szCs w:val="16"/>
        <w:rtl/>
      </w:rPr>
      <w:t>דוח</w:t>
    </w:r>
    <w:r w:rsidRPr="00E83163">
      <w:rPr>
        <w:rFonts w:ascii="Tahoma" w:eastAsiaTheme="majorEastAsia" w:hAnsi="Tahoma" w:cs="Tahoma"/>
        <w:noProof/>
        <w:color w:val="0B5294" w:themeColor="accent1" w:themeShade="BF"/>
        <w:sz w:val="16"/>
        <w:szCs w:val="16"/>
        <w:rtl/>
      </w:rPr>
      <w:t xml:space="preserve"> </w:t>
    </w:r>
    <w:r w:rsidRPr="00E83163">
      <w:rPr>
        <w:rFonts w:ascii="Tahoma" w:eastAsiaTheme="majorEastAsia" w:hAnsi="Tahoma" w:cs="Tahoma" w:hint="eastAsia"/>
        <w:noProof/>
        <w:color w:val="0B5294" w:themeColor="accent1" w:themeShade="BF"/>
        <w:sz w:val="16"/>
        <w:szCs w:val="16"/>
        <w:rtl/>
      </w:rPr>
      <w:t>ביניים</w:t>
    </w:r>
    <w:r w:rsidRPr="00E83163">
      <w:rPr>
        <w:rFonts w:ascii="Tahoma" w:eastAsiaTheme="majorEastAsia" w:hAnsi="Tahoma" w:cs="Tahoma"/>
        <w:noProof/>
        <w:color w:val="0B5294" w:themeColor="accent1" w:themeShade="BF"/>
        <w:sz w:val="16"/>
        <w:szCs w:val="16"/>
        <w:rtl/>
      </w:rPr>
      <w:t xml:space="preserve"> </w:t>
    </w:r>
    <w:r w:rsidRPr="00E83163">
      <w:rPr>
        <w:rFonts w:ascii="Tahoma" w:eastAsiaTheme="majorEastAsia" w:hAnsi="Tahoma" w:cs="Tahoma" w:hint="eastAsia"/>
        <w:noProof/>
        <w:color w:val="0B5294" w:themeColor="accent1" w:themeShade="BF"/>
        <w:sz w:val="16"/>
        <w:szCs w:val="16"/>
        <w:rtl/>
      </w:rPr>
      <w:t>מיוחד</w:t>
    </w:r>
    <w:r w:rsidRPr="00E83163">
      <w:rPr>
        <w:rFonts w:ascii="Tahoma" w:eastAsiaTheme="majorEastAsia" w:hAnsi="Tahoma" w:cs="Tahoma"/>
        <w:noProof/>
        <w:color w:val="0B5294" w:themeColor="accent1" w:themeShade="BF"/>
        <w:sz w:val="16"/>
        <w:szCs w:val="16"/>
        <w:rtl/>
      </w:rPr>
      <w:t xml:space="preserve"> </w:t>
    </w:r>
    <w:r w:rsidRPr="00E83163">
      <w:rPr>
        <w:rFonts w:ascii="Tahoma" w:eastAsiaTheme="majorEastAsia" w:hAnsi="Tahoma" w:cs="Tahoma" w:hint="eastAsia"/>
        <w:noProof/>
        <w:color w:val="0B5294" w:themeColor="accent1" w:themeShade="BF"/>
        <w:sz w:val="16"/>
        <w:szCs w:val="16"/>
        <w:rtl/>
      </w:rPr>
      <w:t>בנושא</w:t>
    </w:r>
    <w:r w:rsidRPr="00E83163">
      <w:rPr>
        <w:rFonts w:ascii="Tahoma" w:eastAsiaTheme="majorEastAsia" w:hAnsi="Tahoma" w:cs="Tahoma"/>
        <w:noProof/>
        <w:color w:val="0B5294" w:themeColor="accent1" w:themeShade="BF"/>
        <w:sz w:val="16"/>
        <w:szCs w:val="16"/>
        <w:rtl/>
      </w:rPr>
      <w:t xml:space="preserve"> </w:t>
    </w:r>
    <w:r w:rsidRPr="00E83163">
      <w:rPr>
        <w:rFonts w:ascii="Tahoma" w:eastAsiaTheme="majorEastAsia" w:hAnsi="Tahoma" w:cs="Tahoma" w:hint="eastAsia"/>
        <w:noProof/>
        <w:color w:val="0B5294" w:themeColor="accent1" w:themeShade="BF"/>
        <w:sz w:val="16"/>
        <w:szCs w:val="16"/>
        <w:rtl/>
      </w:rPr>
      <w:t>התמודדות</w:t>
    </w:r>
    <w:r w:rsidRPr="00E83163">
      <w:rPr>
        <w:rFonts w:ascii="Tahoma" w:eastAsiaTheme="majorEastAsia" w:hAnsi="Tahoma" w:cs="Tahoma"/>
        <w:noProof/>
        <w:color w:val="0B5294" w:themeColor="accent1" w:themeShade="BF"/>
        <w:sz w:val="16"/>
        <w:szCs w:val="16"/>
        <w:rtl/>
      </w:rPr>
      <w:t xml:space="preserve"> </w:t>
    </w:r>
    <w:r w:rsidRPr="00E83163">
      <w:rPr>
        <w:rFonts w:ascii="Tahoma" w:eastAsiaTheme="majorEastAsia" w:hAnsi="Tahoma" w:cs="Tahoma" w:hint="eastAsia"/>
        <w:noProof/>
        <w:color w:val="0B5294" w:themeColor="accent1" w:themeShade="BF"/>
        <w:sz w:val="16"/>
        <w:szCs w:val="16"/>
        <w:rtl/>
      </w:rPr>
      <w:t>מדינת</w:t>
    </w:r>
    <w:r w:rsidRPr="00E83163">
      <w:rPr>
        <w:rFonts w:ascii="Tahoma" w:eastAsiaTheme="majorEastAsia" w:hAnsi="Tahoma" w:cs="Tahoma"/>
        <w:noProof/>
        <w:color w:val="0B5294" w:themeColor="accent1" w:themeShade="BF"/>
        <w:sz w:val="16"/>
        <w:szCs w:val="16"/>
        <w:rtl/>
      </w:rPr>
      <w:t xml:space="preserve"> </w:t>
    </w:r>
    <w:r w:rsidRPr="00E83163">
      <w:rPr>
        <w:rFonts w:ascii="Tahoma" w:eastAsiaTheme="majorEastAsia" w:hAnsi="Tahoma" w:cs="Tahoma" w:hint="eastAsia"/>
        <w:noProof/>
        <w:color w:val="0B5294" w:themeColor="accent1" w:themeShade="BF"/>
        <w:sz w:val="16"/>
        <w:szCs w:val="16"/>
        <w:rtl/>
      </w:rPr>
      <w:t>ישראל</w:t>
    </w:r>
    <w:r w:rsidRPr="00E83163">
      <w:rPr>
        <w:rFonts w:ascii="Tahoma" w:eastAsiaTheme="majorEastAsia" w:hAnsi="Tahoma" w:cs="Tahoma"/>
        <w:noProof/>
        <w:color w:val="0B5294" w:themeColor="accent1" w:themeShade="BF"/>
        <w:sz w:val="16"/>
        <w:szCs w:val="16"/>
        <w:rtl/>
      </w:rPr>
      <w:t xml:space="preserve"> </w:t>
    </w:r>
    <w:r w:rsidRPr="00E83163">
      <w:rPr>
        <w:rFonts w:ascii="Tahoma" w:eastAsiaTheme="majorEastAsia" w:hAnsi="Tahoma" w:cs="Tahoma" w:hint="eastAsia"/>
        <w:noProof/>
        <w:color w:val="0B5294" w:themeColor="accent1" w:themeShade="BF"/>
        <w:sz w:val="16"/>
        <w:szCs w:val="16"/>
        <w:rtl/>
      </w:rPr>
      <w:t>עם</w:t>
    </w:r>
    <w:r w:rsidRPr="00E83163">
      <w:rPr>
        <w:rFonts w:ascii="Tahoma" w:eastAsiaTheme="majorEastAsia" w:hAnsi="Tahoma" w:cs="Tahoma"/>
        <w:noProof/>
        <w:color w:val="0B5294" w:themeColor="accent1" w:themeShade="BF"/>
        <w:sz w:val="16"/>
        <w:szCs w:val="16"/>
        <w:rtl/>
      </w:rPr>
      <w:t xml:space="preserve"> </w:t>
    </w:r>
    <w:r w:rsidRPr="00E83163">
      <w:rPr>
        <w:rFonts w:ascii="Tahoma" w:eastAsiaTheme="majorEastAsia" w:hAnsi="Tahoma" w:cs="Tahoma" w:hint="eastAsia"/>
        <w:noProof/>
        <w:color w:val="0B5294" w:themeColor="accent1" w:themeShade="BF"/>
        <w:sz w:val="16"/>
        <w:szCs w:val="16"/>
        <w:rtl/>
      </w:rPr>
      <w:t>משבר</w:t>
    </w:r>
    <w:r w:rsidRPr="00E83163">
      <w:rPr>
        <w:rFonts w:ascii="Tahoma" w:eastAsiaTheme="majorEastAsia" w:hAnsi="Tahoma" w:cs="Tahoma"/>
        <w:noProof/>
        <w:color w:val="0B5294" w:themeColor="accent1" w:themeShade="BF"/>
        <w:sz w:val="16"/>
        <w:szCs w:val="16"/>
        <w:rtl/>
      </w:rPr>
      <w:t xml:space="preserve"> </w:t>
    </w:r>
    <w:r w:rsidRPr="00E83163">
      <w:rPr>
        <w:rFonts w:ascii="Tahoma" w:eastAsiaTheme="majorEastAsia" w:hAnsi="Tahoma" w:cs="Tahoma" w:hint="eastAsia"/>
        <w:noProof/>
        <w:color w:val="0B5294" w:themeColor="accent1" w:themeShade="BF"/>
        <w:sz w:val="16"/>
        <w:szCs w:val="16"/>
        <w:rtl/>
      </w:rPr>
      <w:t>הקורונה</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5B0" w:rsidRPr="007F1A39" w:rsidRDefault="00DA14AA" w:rsidP="002D3C1A">
    <w:pPr>
      <w:pStyle w:val="Header"/>
      <w:spacing w:before="240" w:after="180"/>
      <w:jc w:val="right"/>
      <w:rPr>
        <w:rFonts w:ascii="Tahoma" w:eastAsiaTheme="majorEastAsia" w:hAnsi="Tahoma" w:cs="Tahoma"/>
        <w:noProof/>
        <w:color w:val="0B5294" w:themeColor="accent1" w:themeShade="BF"/>
        <w:sz w:val="16"/>
        <w:szCs w:val="16"/>
      </w:rPr>
    </w:pPr>
    <w:r w:rsidRPr="00DA14AA">
      <w:rPr>
        <w:rFonts w:ascii="Tahoma" w:eastAsiaTheme="majorEastAsia" w:hAnsi="Tahoma" w:cs="Tahoma" w:hint="eastAsia"/>
        <w:noProof/>
        <w:color w:val="0B5294" w:themeColor="accent1" w:themeShade="BF"/>
        <w:sz w:val="16"/>
        <w:szCs w:val="16"/>
        <w:rtl/>
      </w:rPr>
      <w:t>היבטים</w:t>
    </w:r>
    <w:r w:rsidRPr="00DA14AA">
      <w:rPr>
        <w:rFonts w:ascii="Tahoma" w:eastAsiaTheme="majorEastAsia" w:hAnsi="Tahoma" w:cs="Tahoma"/>
        <w:noProof/>
        <w:color w:val="0B5294" w:themeColor="accent1" w:themeShade="BF"/>
        <w:sz w:val="16"/>
        <w:szCs w:val="16"/>
        <w:rtl/>
      </w:rPr>
      <w:t xml:space="preserve"> </w:t>
    </w:r>
    <w:r w:rsidRPr="00DA14AA">
      <w:rPr>
        <w:rFonts w:ascii="Tahoma" w:eastAsiaTheme="majorEastAsia" w:hAnsi="Tahoma" w:cs="Tahoma" w:hint="eastAsia"/>
        <w:noProof/>
        <w:color w:val="0B5294" w:themeColor="accent1" w:themeShade="BF"/>
        <w:sz w:val="16"/>
        <w:szCs w:val="16"/>
        <w:rtl/>
      </w:rPr>
      <w:t>בפעילות</w:t>
    </w:r>
    <w:r w:rsidRPr="00DA14AA">
      <w:rPr>
        <w:rFonts w:ascii="Tahoma" w:eastAsiaTheme="majorEastAsia" w:hAnsi="Tahoma" w:cs="Tahoma"/>
        <w:noProof/>
        <w:color w:val="0B5294" w:themeColor="accent1" w:themeShade="BF"/>
        <w:sz w:val="16"/>
        <w:szCs w:val="16"/>
        <w:rtl/>
      </w:rPr>
      <w:t xml:space="preserve"> </w:t>
    </w:r>
    <w:r w:rsidRPr="00DA14AA">
      <w:rPr>
        <w:rFonts w:ascii="Tahoma" w:eastAsiaTheme="majorEastAsia" w:hAnsi="Tahoma" w:cs="Tahoma" w:hint="eastAsia"/>
        <w:noProof/>
        <w:color w:val="0B5294" w:themeColor="accent1" w:themeShade="BF"/>
        <w:sz w:val="16"/>
        <w:szCs w:val="16"/>
        <w:rtl/>
      </w:rPr>
      <w:t>רשות</w:t>
    </w:r>
    <w:r w:rsidRPr="00DA14AA">
      <w:rPr>
        <w:rFonts w:ascii="Tahoma" w:eastAsiaTheme="majorEastAsia" w:hAnsi="Tahoma" w:cs="Tahoma"/>
        <w:noProof/>
        <w:color w:val="0B5294" w:themeColor="accent1" w:themeShade="BF"/>
        <w:sz w:val="16"/>
        <w:szCs w:val="16"/>
        <w:rtl/>
      </w:rPr>
      <w:t xml:space="preserve"> </w:t>
    </w:r>
    <w:r w:rsidRPr="00DA14AA">
      <w:rPr>
        <w:rFonts w:ascii="Tahoma" w:eastAsiaTheme="majorEastAsia" w:hAnsi="Tahoma" w:cs="Tahoma" w:hint="eastAsia"/>
        <w:noProof/>
        <w:color w:val="0B5294" w:themeColor="accent1" w:themeShade="BF"/>
        <w:sz w:val="16"/>
        <w:szCs w:val="16"/>
        <w:rtl/>
      </w:rPr>
      <w:t>המיסים</w:t>
    </w:r>
    <w:r w:rsidRPr="00DA14AA">
      <w:rPr>
        <w:rFonts w:ascii="Tahoma" w:eastAsiaTheme="majorEastAsia" w:hAnsi="Tahoma" w:cs="Tahoma"/>
        <w:noProof/>
        <w:color w:val="0B5294" w:themeColor="accent1" w:themeShade="BF"/>
        <w:sz w:val="16"/>
        <w:szCs w:val="16"/>
        <w:rtl/>
      </w:rPr>
      <w:t xml:space="preserve"> </w:t>
    </w:r>
    <w:r w:rsidRPr="00DA14AA">
      <w:rPr>
        <w:rFonts w:ascii="Tahoma" w:eastAsiaTheme="majorEastAsia" w:hAnsi="Tahoma" w:cs="Tahoma" w:hint="eastAsia"/>
        <w:noProof/>
        <w:color w:val="0B5294" w:themeColor="accent1" w:themeShade="BF"/>
        <w:sz w:val="16"/>
        <w:szCs w:val="16"/>
        <w:rtl/>
      </w:rPr>
      <w:t>בתקופת</w:t>
    </w:r>
    <w:r w:rsidRPr="00DA14AA">
      <w:rPr>
        <w:rFonts w:ascii="Tahoma" w:eastAsiaTheme="majorEastAsia" w:hAnsi="Tahoma" w:cs="Tahoma"/>
        <w:noProof/>
        <w:color w:val="0B5294" w:themeColor="accent1" w:themeShade="BF"/>
        <w:sz w:val="16"/>
        <w:szCs w:val="16"/>
        <w:rtl/>
      </w:rPr>
      <w:t xml:space="preserve"> </w:t>
    </w:r>
    <w:r w:rsidRPr="00DA14AA">
      <w:rPr>
        <w:rFonts w:ascii="Tahoma" w:eastAsiaTheme="majorEastAsia" w:hAnsi="Tahoma" w:cs="Tahoma" w:hint="eastAsia"/>
        <w:noProof/>
        <w:color w:val="0B5294" w:themeColor="accent1" w:themeShade="BF"/>
        <w:sz w:val="16"/>
        <w:szCs w:val="16"/>
        <w:rtl/>
      </w:rPr>
      <w:t>משבר</w:t>
    </w:r>
    <w:r w:rsidRPr="00DA14AA">
      <w:rPr>
        <w:rFonts w:ascii="Tahoma" w:eastAsiaTheme="majorEastAsia" w:hAnsi="Tahoma" w:cs="Tahoma"/>
        <w:noProof/>
        <w:color w:val="0B5294" w:themeColor="accent1" w:themeShade="BF"/>
        <w:sz w:val="16"/>
        <w:szCs w:val="16"/>
        <w:rtl/>
      </w:rPr>
      <w:t xml:space="preserve"> </w:t>
    </w:r>
    <w:r w:rsidRPr="00DA14AA">
      <w:rPr>
        <w:rFonts w:ascii="Tahoma" w:eastAsiaTheme="majorEastAsia" w:hAnsi="Tahoma" w:cs="Tahoma" w:hint="eastAsia"/>
        <w:noProof/>
        <w:color w:val="0B5294" w:themeColor="accent1" w:themeShade="BF"/>
        <w:sz w:val="16"/>
        <w:szCs w:val="16"/>
        <w:rtl/>
      </w:rPr>
      <w:t>הקורונה</w:t>
    </w:r>
    <w:r w:rsidR="007725B0" w:rsidRPr="007F1A39">
      <w:rPr>
        <w:rFonts w:ascii="Tahoma" w:eastAsiaTheme="majorEastAsia" w:hAnsi="Tahoma" w:cs="Tahoma" w:hint="cs"/>
        <w:noProof/>
        <w:color w:val="0B5294" w:themeColor="accent1" w:themeShade="BF"/>
        <w:sz w:val="16"/>
        <w:szCs w:val="16"/>
        <w:rtl/>
      </w:rPr>
      <w:t xml:space="preserve">  |  </w:t>
    </w:r>
    <w:r w:rsidR="007725B0" w:rsidRPr="007F1A39">
      <w:rPr>
        <w:rFonts w:ascii="Tahoma" w:eastAsiaTheme="majorEastAsia" w:hAnsi="Tahoma" w:cs="Tahoma"/>
        <w:b/>
        <w:bCs/>
        <w:noProof/>
        <w:color w:val="0B5294" w:themeColor="accent1" w:themeShade="BF"/>
        <w:sz w:val="16"/>
        <w:szCs w:val="16"/>
      </w:rPr>
      <w:fldChar w:fldCharType="begin"/>
    </w:r>
    <w:r w:rsidR="007725B0" w:rsidRPr="007F1A39">
      <w:rPr>
        <w:rFonts w:ascii="Tahoma" w:eastAsiaTheme="majorEastAsia" w:hAnsi="Tahoma" w:cs="Tahoma"/>
        <w:b/>
        <w:bCs/>
        <w:noProof/>
        <w:color w:val="0B5294" w:themeColor="accent1" w:themeShade="BF"/>
        <w:sz w:val="16"/>
        <w:szCs w:val="16"/>
      </w:rPr>
      <w:instrText xml:space="preserve"> PAGE   \* MERGEFORMAT </w:instrText>
    </w:r>
    <w:r w:rsidR="007725B0" w:rsidRPr="007F1A39">
      <w:rPr>
        <w:rFonts w:ascii="Tahoma" w:eastAsiaTheme="majorEastAsia" w:hAnsi="Tahoma" w:cs="Tahoma"/>
        <w:b/>
        <w:bCs/>
        <w:noProof/>
        <w:color w:val="0B5294" w:themeColor="accent1" w:themeShade="BF"/>
        <w:sz w:val="16"/>
        <w:szCs w:val="16"/>
      </w:rPr>
      <w:fldChar w:fldCharType="separate"/>
    </w:r>
    <w:r w:rsidR="003553D9">
      <w:rPr>
        <w:rFonts w:ascii="Tahoma" w:eastAsiaTheme="majorEastAsia" w:hAnsi="Tahoma" w:cs="Tahoma"/>
        <w:b/>
        <w:bCs/>
        <w:noProof/>
        <w:color w:val="0B5294" w:themeColor="accent1" w:themeShade="BF"/>
        <w:sz w:val="16"/>
        <w:szCs w:val="16"/>
        <w:rtl/>
      </w:rPr>
      <w:t>7</w:t>
    </w:r>
    <w:r w:rsidR="007725B0" w:rsidRPr="007F1A39">
      <w:rPr>
        <w:rFonts w:ascii="Tahoma" w:eastAsiaTheme="majorEastAsia" w:hAnsi="Tahoma" w:cs="Tahoma"/>
        <w:b/>
        <w:bCs/>
        <w:noProof/>
        <w:color w:val="0B5294" w:themeColor="accent1" w:themeShade="BF"/>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384pt;height:384pt" o:bullet="t">
        <v:imagedata r:id="rId1" o:title="light-bulb"/>
      </v:shape>
    </w:pict>
  </w:numPicBullet>
  <w:abstractNum w:abstractNumId="0">
    <w:nsid w:val="06966447"/>
    <w:multiLevelType w:val="multilevel"/>
    <w:tmpl w:val="3C7E288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20DF4A07"/>
    <w:multiLevelType w:val="hybridMultilevel"/>
    <w:tmpl w:val="537A00B0"/>
    <w:lvl w:ilvl="0" w:tplc="B8DEC5FA">
      <w:start w:val="1"/>
      <w:numFmt w:val="decimal"/>
      <w:pStyle w:val="takzir-list-paragraph"/>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
    <w:nsid w:val="235F1CDB"/>
    <w:multiLevelType w:val="hybridMultilevel"/>
    <w:tmpl w:val="8284614E"/>
    <w:lvl w:ilvl="0" w:tplc="94AC14E8">
      <w:start w:val="1"/>
      <w:numFmt w:val="decimal"/>
      <w:pStyle w:val="ListParagraph"/>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35524855"/>
    <w:multiLevelType w:val="multilevel"/>
    <w:tmpl w:val="67FCAB68"/>
    <w:lvl w:ilvl="0">
      <w:start w:val="2"/>
      <w:numFmt w:val="decimal"/>
      <w:lvlRestart w:val="0"/>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5">
    <w:nsid w:val="3FD6457B"/>
    <w:multiLevelType w:val="hybridMultilevel"/>
    <w:tmpl w:val="344EDB6C"/>
    <w:lvl w:ilvl="0" w:tplc="9F90D4E8">
      <w:start w:val="1"/>
      <w:numFmt w:val="bullet"/>
      <w:lvlText w:val=""/>
      <w:lvlPicBulletId w:val="0"/>
      <w:lvlJc w:val="left"/>
      <w:pPr>
        <w:ind w:left="360" w:hanging="360"/>
      </w:pPr>
      <w:rPr>
        <w:rFonts w:ascii="Symbol" w:hAnsi="Symbol" w:hint="default"/>
        <w:b/>
        <w:bCs/>
        <w:i w:val="0"/>
        <w:iCs w:val="0"/>
        <w:color w:val="auto"/>
        <w:position w:val="-6"/>
        <w:sz w:val="40"/>
        <w:szCs w:val="32"/>
      </w:rPr>
    </w:lvl>
    <w:lvl w:ilvl="1" w:tplc="5FCA5B92" w:tentative="1">
      <w:start w:val="1"/>
      <w:numFmt w:val="bullet"/>
      <w:lvlText w:val="o"/>
      <w:lvlJc w:val="left"/>
      <w:pPr>
        <w:ind w:left="1080" w:hanging="360"/>
      </w:pPr>
      <w:rPr>
        <w:rFonts w:ascii="Courier New" w:hAnsi="Courier New" w:cs="Courier New" w:hint="default"/>
      </w:rPr>
    </w:lvl>
    <w:lvl w:ilvl="2" w:tplc="8A92989A" w:tentative="1">
      <w:start w:val="1"/>
      <w:numFmt w:val="bullet"/>
      <w:lvlText w:val=""/>
      <w:lvlJc w:val="left"/>
      <w:pPr>
        <w:ind w:left="1800" w:hanging="360"/>
      </w:pPr>
      <w:rPr>
        <w:rFonts w:ascii="Wingdings" w:hAnsi="Wingdings" w:hint="default"/>
      </w:rPr>
    </w:lvl>
    <w:lvl w:ilvl="3" w:tplc="D2409D5A" w:tentative="1">
      <w:start w:val="1"/>
      <w:numFmt w:val="bullet"/>
      <w:lvlText w:val=""/>
      <w:lvlJc w:val="left"/>
      <w:pPr>
        <w:ind w:left="2520" w:hanging="360"/>
      </w:pPr>
      <w:rPr>
        <w:rFonts w:ascii="Symbol" w:hAnsi="Symbol" w:hint="default"/>
      </w:rPr>
    </w:lvl>
    <w:lvl w:ilvl="4" w:tplc="313633A4" w:tentative="1">
      <w:start w:val="1"/>
      <w:numFmt w:val="bullet"/>
      <w:lvlText w:val="o"/>
      <w:lvlJc w:val="left"/>
      <w:pPr>
        <w:ind w:left="3240" w:hanging="360"/>
      </w:pPr>
      <w:rPr>
        <w:rFonts w:ascii="Courier New" w:hAnsi="Courier New" w:cs="Courier New" w:hint="default"/>
      </w:rPr>
    </w:lvl>
    <w:lvl w:ilvl="5" w:tplc="8F7AA34A" w:tentative="1">
      <w:start w:val="1"/>
      <w:numFmt w:val="bullet"/>
      <w:lvlText w:val=""/>
      <w:lvlJc w:val="left"/>
      <w:pPr>
        <w:ind w:left="3960" w:hanging="360"/>
      </w:pPr>
      <w:rPr>
        <w:rFonts w:ascii="Wingdings" w:hAnsi="Wingdings" w:hint="default"/>
      </w:rPr>
    </w:lvl>
    <w:lvl w:ilvl="6" w:tplc="F280AC78" w:tentative="1">
      <w:start w:val="1"/>
      <w:numFmt w:val="bullet"/>
      <w:lvlText w:val=""/>
      <w:lvlJc w:val="left"/>
      <w:pPr>
        <w:ind w:left="4680" w:hanging="360"/>
      </w:pPr>
      <w:rPr>
        <w:rFonts w:ascii="Symbol" w:hAnsi="Symbol" w:hint="default"/>
      </w:rPr>
    </w:lvl>
    <w:lvl w:ilvl="7" w:tplc="ECB69714" w:tentative="1">
      <w:start w:val="1"/>
      <w:numFmt w:val="bullet"/>
      <w:lvlText w:val="o"/>
      <w:lvlJc w:val="left"/>
      <w:pPr>
        <w:ind w:left="5400" w:hanging="360"/>
      </w:pPr>
      <w:rPr>
        <w:rFonts w:ascii="Courier New" w:hAnsi="Courier New" w:cs="Courier New" w:hint="default"/>
      </w:rPr>
    </w:lvl>
    <w:lvl w:ilvl="8" w:tplc="3E722B06" w:tentative="1">
      <w:start w:val="1"/>
      <w:numFmt w:val="bullet"/>
      <w:lvlText w:val=""/>
      <w:lvlJc w:val="left"/>
      <w:pPr>
        <w:ind w:left="6120" w:hanging="360"/>
      </w:pPr>
      <w:rPr>
        <w:rFonts w:ascii="Wingdings" w:hAnsi="Wingdings" w:hint="default"/>
      </w:rPr>
    </w:lvl>
  </w:abstractNum>
  <w:abstractNum w:abstractNumId="6">
    <w:nsid w:val="40B47CFB"/>
    <w:multiLevelType w:val="hybridMultilevel"/>
    <w:tmpl w:val="5BA8C4C2"/>
    <w:lvl w:ilvl="0" w:tplc="1C68416C">
      <w:start w:val="1"/>
      <w:numFmt w:val="decimal"/>
      <w:lvlText w:val="%1."/>
      <w:lvlJc w:val="left"/>
      <w:pPr>
        <w:ind w:left="720" w:hanging="360"/>
      </w:pPr>
      <w:rPr>
        <w:rFonts w:hint="default"/>
      </w:rPr>
    </w:lvl>
    <w:lvl w:ilvl="1" w:tplc="2B420796">
      <w:start w:val="1"/>
      <w:numFmt w:val="hebrew1"/>
      <w:lvlText w:val="%2."/>
      <w:lvlJc w:val="left"/>
      <w:pPr>
        <w:ind w:left="1500" w:hanging="420"/>
      </w:pPr>
      <w:rPr>
        <w:rFonts w:hint="default"/>
      </w:rPr>
    </w:lvl>
    <w:lvl w:ilvl="2" w:tplc="552A7FF2" w:tentative="1">
      <w:start w:val="1"/>
      <w:numFmt w:val="lowerRoman"/>
      <w:lvlText w:val="%3."/>
      <w:lvlJc w:val="right"/>
      <w:pPr>
        <w:ind w:left="2160" w:hanging="180"/>
      </w:pPr>
    </w:lvl>
    <w:lvl w:ilvl="3" w:tplc="D7AA43A0" w:tentative="1">
      <w:start w:val="1"/>
      <w:numFmt w:val="decimal"/>
      <w:lvlText w:val="%4."/>
      <w:lvlJc w:val="left"/>
      <w:pPr>
        <w:ind w:left="2880" w:hanging="360"/>
      </w:pPr>
    </w:lvl>
    <w:lvl w:ilvl="4" w:tplc="B532E9B8" w:tentative="1">
      <w:start w:val="1"/>
      <w:numFmt w:val="lowerLetter"/>
      <w:lvlText w:val="%5."/>
      <w:lvlJc w:val="left"/>
      <w:pPr>
        <w:ind w:left="3600" w:hanging="360"/>
      </w:pPr>
    </w:lvl>
    <w:lvl w:ilvl="5" w:tplc="F32C65FE" w:tentative="1">
      <w:start w:val="1"/>
      <w:numFmt w:val="lowerRoman"/>
      <w:lvlText w:val="%6."/>
      <w:lvlJc w:val="right"/>
      <w:pPr>
        <w:ind w:left="4320" w:hanging="180"/>
      </w:pPr>
    </w:lvl>
    <w:lvl w:ilvl="6" w:tplc="28DAA9F0" w:tentative="1">
      <w:start w:val="1"/>
      <w:numFmt w:val="decimal"/>
      <w:lvlText w:val="%7."/>
      <w:lvlJc w:val="left"/>
      <w:pPr>
        <w:ind w:left="5040" w:hanging="360"/>
      </w:pPr>
    </w:lvl>
    <w:lvl w:ilvl="7" w:tplc="C67ADA02" w:tentative="1">
      <w:start w:val="1"/>
      <w:numFmt w:val="lowerLetter"/>
      <w:lvlText w:val="%8."/>
      <w:lvlJc w:val="left"/>
      <w:pPr>
        <w:ind w:left="5760" w:hanging="360"/>
      </w:pPr>
    </w:lvl>
    <w:lvl w:ilvl="8" w:tplc="27D0E230" w:tentative="1">
      <w:start w:val="1"/>
      <w:numFmt w:val="lowerRoman"/>
      <w:lvlText w:val="%9."/>
      <w:lvlJc w:val="right"/>
      <w:pPr>
        <w:ind w:left="6480" w:hanging="180"/>
      </w:pPr>
    </w:lvl>
  </w:abstractNum>
  <w:abstractNum w:abstractNumId="7">
    <w:nsid w:val="4262714E"/>
    <w:multiLevelType w:val="hybridMultilevel"/>
    <w:tmpl w:val="01F6BCA4"/>
    <w:lvl w:ilvl="0" w:tplc="0CA20EFA">
      <w:start w:val="1"/>
      <w:numFmt w:val="decimal"/>
      <w:lvlText w:val="%1."/>
      <w:lvlJc w:val="left"/>
      <w:pPr>
        <w:ind w:left="720" w:hanging="360"/>
      </w:pPr>
      <w:rPr>
        <w:rFonts w:hint="default"/>
      </w:rPr>
    </w:lvl>
    <w:lvl w:ilvl="1" w:tplc="F0F46592" w:tentative="1">
      <w:start w:val="1"/>
      <w:numFmt w:val="lowerLetter"/>
      <w:lvlText w:val="%2."/>
      <w:lvlJc w:val="left"/>
      <w:pPr>
        <w:ind w:left="1440" w:hanging="360"/>
      </w:pPr>
    </w:lvl>
    <w:lvl w:ilvl="2" w:tplc="05EC6EB0" w:tentative="1">
      <w:start w:val="1"/>
      <w:numFmt w:val="lowerRoman"/>
      <w:lvlText w:val="%3."/>
      <w:lvlJc w:val="right"/>
      <w:pPr>
        <w:ind w:left="2160" w:hanging="180"/>
      </w:pPr>
    </w:lvl>
    <w:lvl w:ilvl="3" w:tplc="E9A4ED6A" w:tentative="1">
      <w:start w:val="1"/>
      <w:numFmt w:val="decimal"/>
      <w:lvlText w:val="%4."/>
      <w:lvlJc w:val="left"/>
      <w:pPr>
        <w:ind w:left="2880" w:hanging="360"/>
      </w:pPr>
    </w:lvl>
    <w:lvl w:ilvl="4" w:tplc="A0FC6742" w:tentative="1">
      <w:start w:val="1"/>
      <w:numFmt w:val="lowerLetter"/>
      <w:lvlText w:val="%5."/>
      <w:lvlJc w:val="left"/>
      <w:pPr>
        <w:ind w:left="3600" w:hanging="360"/>
      </w:pPr>
    </w:lvl>
    <w:lvl w:ilvl="5" w:tplc="B16ADEA8" w:tentative="1">
      <w:start w:val="1"/>
      <w:numFmt w:val="lowerRoman"/>
      <w:lvlText w:val="%6."/>
      <w:lvlJc w:val="right"/>
      <w:pPr>
        <w:ind w:left="4320" w:hanging="180"/>
      </w:pPr>
    </w:lvl>
    <w:lvl w:ilvl="6" w:tplc="7B8AF0A6" w:tentative="1">
      <w:start w:val="1"/>
      <w:numFmt w:val="decimal"/>
      <w:lvlText w:val="%7."/>
      <w:lvlJc w:val="left"/>
      <w:pPr>
        <w:ind w:left="5040" w:hanging="360"/>
      </w:pPr>
    </w:lvl>
    <w:lvl w:ilvl="7" w:tplc="B2A6096E" w:tentative="1">
      <w:start w:val="1"/>
      <w:numFmt w:val="lowerLetter"/>
      <w:lvlText w:val="%8."/>
      <w:lvlJc w:val="left"/>
      <w:pPr>
        <w:ind w:left="5760" w:hanging="360"/>
      </w:pPr>
    </w:lvl>
    <w:lvl w:ilvl="8" w:tplc="180E19CA" w:tentative="1">
      <w:start w:val="1"/>
      <w:numFmt w:val="lowerRoman"/>
      <w:lvlText w:val="%9."/>
      <w:lvlJc w:val="right"/>
      <w:pPr>
        <w:ind w:left="6480" w:hanging="180"/>
      </w:pPr>
    </w:lvl>
  </w:abstractNum>
  <w:abstractNum w:abstractNumId="8">
    <w:nsid w:val="65F4156A"/>
    <w:multiLevelType w:val="hybridMultilevel"/>
    <w:tmpl w:val="72BE4556"/>
    <w:lvl w:ilvl="0" w:tplc="7A3604EA">
      <w:start w:val="1"/>
      <w:numFmt w:val="decimal"/>
      <w:lvlText w:val="%1."/>
      <w:lvlJc w:val="left"/>
      <w:pPr>
        <w:ind w:left="720" w:hanging="360"/>
      </w:pPr>
      <w:rPr>
        <w:rFonts w:hint="default"/>
      </w:rPr>
    </w:lvl>
    <w:lvl w:ilvl="1" w:tplc="BE7AE1FC" w:tentative="1">
      <w:start w:val="1"/>
      <w:numFmt w:val="lowerLetter"/>
      <w:lvlText w:val="%2."/>
      <w:lvlJc w:val="left"/>
      <w:pPr>
        <w:ind w:left="1440" w:hanging="360"/>
      </w:pPr>
    </w:lvl>
    <w:lvl w:ilvl="2" w:tplc="3B4C2B24" w:tentative="1">
      <w:start w:val="1"/>
      <w:numFmt w:val="lowerRoman"/>
      <w:lvlText w:val="%3."/>
      <w:lvlJc w:val="right"/>
      <w:pPr>
        <w:ind w:left="2160" w:hanging="180"/>
      </w:pPr>
    </w:lvl>
    <w:lvl w:ilvl="3" w:tplc="6D20E7DA" w:tentative="1">
      <w:start w:val="1"/>
      <w:numFmt w:val="decimal"/>
      <w:lvlText w:val="%4."/>
      <w:lvlJc w:val="left"/>
      <w:pPr>
        <w:ind w:left="2880" w:hanging="360"/>
      </w:pPr>
    </w:lvl>
    <w:lvl w:ilvl="4" w:tplc="2F0EB7C2" w:tentative="1">
      <w:start w:val="1"/>
      <w:numFmt w:val="lowerLetter"/>
      <w:lvlText w:val="%5."/>
      <w:lvlJc w:val="left"/>
      <w:pPr>
        <w:ind w:left="3600" w:hanging="360"/>
      </w:pPr>
    </w:lvl>
    <w:lvl w:ilvl="5" w:tplc="FD929826" w:tentative="1">
      <w:start w:val="1"/>
      <w:numFmt w:val="lowerRoman"/>
      <w:lvlText w:val="%6."/>
      <w:lvlJc w:val="right"/>
      <w:pPr>
        <w:ind w:left="4320" w:hanging="180"/>
      </w:pPr>
    </w:lvl>
    <w:lvl w:ilvl="6" w:tplc="803034BE" w:tentative="1">
      <w:start w:val="1"/>
      <w:numFmt w:val="decimal"/>
      <w:lvlText w:val="%7."/>
      <w:lvlJc w:val="left"/>
      <w:pPr>
        <w:ind w:left="5040" w:hanging="360"/>
      </w:pPr>
    </w:lvl>
    <w:lvl w:ilvl="7" w:tplc="B666E2DA" w:tentative="1">
      <w:start w:val="1"/>
      <w:numFmt w:val="lowerLetter"/>
      <w:lvlText w:val="%8."/>
      <w:lvlJc w:val="left"/>
      <w:pPr>
        <w:ind w:left="5760" w:hanging="360"/>
      </w:pPr>
    </w:lvl>
    <w:lvl w:ilvl="8" w:tplc="7BE0D5B0" w:tentative="1">
      <w:start w:val="1"/>
      <w:numFmt w:val="lowerRoman"/>
      <w:lvlText w:val="%9."/>
      <w:lvlJc w:val="right"/>
      <w:pPr>
        <w:ind w:left="6480" w:hanging="180"/>
      </w:pPr>
    </w:lvl>
  </w:abstractNum>
  <w:abstractNum w:abstractNumId="9">
    <w:nsid w:val="6699458C"/>
    <w:multiLevelType w:val="hybridMultilevel"/>
    <w:tmpl w:val="B8182722"/>
    <w:lvl w:ilvl="0" w:tplc="775C617E">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plc="873ECC12" w:tentative="1">
      <w:start w:val="1"/>
      <w:numFmt w:val="bullet"/>
      <w:lvlText w:val="o"/>
      <w:lvlJc w:val="left"/>
      <w:pPr>
        <w:ind w:left="1080" w:hanging="360"/>
      </w:pPr>
      <w:rPr>
        <w:rFonts w:ascii="Courier New" w:hAnsi="Courier New" w:cs="Courier New" w:hint="default"/>
      </w:rPr>
    </w:lvl>
    <w:lvl w:ilvl="2" w:tplc="71AC46F0" w:tentative="1">
      <w:start w:val="1"/>
      <w:numFmt w:val="bullet"/>
      <w:lvlText w:val=""/>
      <w:lvlJc w:val="left"/>
      <w:pPr>
        <w:ind w:left="1800" w:hanging="360"/>
      </w:pPr>
      <w:rPr>
        <w:rFonts w:ascii="Wingdings" w:hAnsi="Wingdings" w:hint="default"/>
      </w:rPr>
    </w:lvl>
    <w:lvl w:ilvl="3" w:tplc="D436AF02" w:tentative="1">
      <w:start w:val="1"/>
      <w:numFmt w:val="bullet"/>
      <w:lvlText w:val=""/>
      <w:lvlJc w:val="left"/>
      <w:pPr>
        <w:ind w:left="2520" w:hanging="360"/>
      </w:pPr>
      <w:rPr>
        <w:rFonts w:ascii="Symbol" w:hAnsi="Symbol" w:hint="default"/>
      </w:rPr>
    </w:lvl>
    <w:lvl w:ilvl="4" w:tplc="6EFEA59E" w:tentative="1">
      <w:start w:val="1"/>
      <w:numFmt w:val="bullet"/>
      <w:lvlText w:val="o"/>
      <w:lvlJc w:val="left"/>
      <w:pPr>
        <w:ind w:left="3240" w:hanging="360"/>
      </w:pPr>
      <w:rPr>
        <w:rFonts w:ascii="Courier New" w:hAnsi="Courier New" w:cs="Courier New" w:hint="default"/>
      </w:rPr>
    </w:lvl>
    <w:lvl w:ilvl="5" w:tplc="4490BE64" w:tentative="1">
      <w:start w:val="1"/>
      <w:numFmt w:val="bullet"/>
      <w:lvlText w:val=""/>
      <w:lvlJc w:val="left"/>
      <w:pPr>
        <w:ind w:left="3960" w:hanging="360"/>
      </w:pPr>
      <w:rPr>
        <w:rFonts w:ascii="Wingdings" w:hAnsi="Wingdings" w:hint="default"/>
      </w:rPr>
    </w:lvl>
    <w:lvl w:ilvl="6" w:tplc="9814A008" w:tentative="1">
      <w:start w:val="1"/>
      <w:numFmt w:val="bullet"/>
      <w:lvlText w:val=""/>
      <w:lvlJc w:val="left"/>
      <w:pPr>
        <w:ind w:left="4680" w:hanging="360"/>
      </w:pPr>
      <w:rPr>
        <w:rFonts w:ascii="Symbol" w:hAnsi="Symbol" w:hint="default"/>
      </w:rPr>
    </w:lvl>
    <w:lvl w:ilvl="7" w:tplc="04B4E6A8" w:tentative="1">
      <w:start w:val="1"/>
      <w:numFmt w:val="bullet"/>
      <w:lvlText w:val="o"/>
      <w:lvlJc w:val="left"/>
      <w:pPr>
        <w:ind w:left="5400" w:hanging="360"/>
      </w:pPr>
      <w:rPr>
        <w:rFonts w:ascii="Courier New" w:hAnsi="Courier New" w:cs="Courier New" w:hint="default"/>
      </w:rPr>
    </w:lvl>
    <w:lvl w:ilvl="8" w:tplc="711839FE" w:tentative="1">
      <w:start w:val="1"/>
      <w:numFmt w:val="bullet"/>
      <w:lvlText w:val=""/>
      <w:lvlJc w:val="left"/>
      <w:pPr>
        <w:ind w:left="6120" w:hanging="360"/>
      </w:pPr>
      <w:rPr>
        <w:rFonts w:ascii="Wingdings" w:hAnsi="Wingdings" w:hint="default"/>
      </w:rPr>
    </w:lvl>
  </w:abstractNum>
  <w:abstractNum w:abstractNumId="10">
    <w:nsid w:val="67BF5139"/>
    <w:multiLevelType w:val="multilevel"/>
    <w:tmpl w:val="DC6C961C"/>
    <w:lvl w:ilvl="0">
      <w:start w:val="1"/>
      <w:numFmt w:val="decimal"/>
      <w:pStyle w:val="a"/>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1">
    <w:nsid w:val="6C276FEE"/>
    <w:multiLevelType w:val="hybridMultilevel"/>
    <w:tmpl w:val="7A708098"/>
    <w:lvl w:ilvl="0" w:tplc="D9E83F5E">
      <w:start w:val="1"/>
      <w:numFmt w:val="decimal"/>
      <w:lvlText w:val="%1."/>
      <w:lvlJc w:val="left"/>
      <w:pPr>
        <w:ind w:left="720" w:hanging="360"/>
      </w:pPr>
    </w:lvl>
    <w:lvl w:ilvl="1" w:tplc="71FE923E" w:tentative="1">
      <w:start w:val="1"/>
      <w:numFmt w:val="lowerLetter"/>
      <w:lvlText w:val="%2."/>
      <w:lvlJc w:val="left"/>
      <w:pPr>
        <w:ind w:left="1440" w:hanging="360"/>
      </w:pPr>
    </w:lvl>
    <w:lvl w:ilvl="2" w:tplc="EC18E7B6" w:tentative="1">
      <w:start w:val="1"/>
      <w:numFmt w:val="lowerRoman"/>
      <w:lvlText w:val="%3."/>
      <w:lvlJc w:val="right"/>
      <w:pPr>
        <w:ind w:left="2160" w:hanging="180"/>
      </w:pPr>
    </w:lvl>
    <w:lvl w:ilvl="3" w:tplc="B45CD050" w:tentative="1">
      <w:start w:val="1"/>
      <w:numFmt w:val="decimal"/>
      <w:lvlText w:val="%4."/>
      <w:lvlJc w:val="left"/>
      <w:pPr>
        <w:ind w:left="2880" w:hanging="360"/>
      </w:pPr>
    </w:lvl>
    <w:lvl w:ilvl="4" w:tplc="317CDCE8" w:tentative="1">
      <w:start w:val="1"/>
      <w:numFmt w:val="lowerLetter"/>
      <w:lvlText w:val="%5."/>
      <w:lvlJc w:val="left"/>
      <w:pPr>
        <w:ind w:left="3600" w:hanging="360"/>
      </w:pPr>
    </w:lvl>
    <w:lvl w:ilvl="5" w:tplc="3F761E36" w:tentative="1">
      <w:start w:val="1"/>
      <w:numFmt w:val="lowerRoman"/>
      <w:lvlText w:val="%6."/>
      <w:lvlJc w:val="right"/>
      <w:pPr>
        <w:ind w:left="4320" w:hanging="180"/>
      </w:pPr>
    </w:lvl>
    <w:lvl w:ilvl="6" w:tplc="5A0293E4" w:tentative="1">
      <w:start w:val="1"/>
      <w:numFmt w:val="decimal"/>
      <w:lvlText w:val="%7."/>
      <w:lvlJc w:val="left"/>
      <w:pPr>
        <w:ind w:left="5040" w:hanging="360"/>
      </w:pPr>
    </w:lvl>
    <w:lvl w:ilvl="7" w:tplc="012EBDEC" w:tentative="1">
      <w:start w:val="1"/>
      <w:numFmt w:val="lowerLetter"/>
      <w:lvlText w:val="%8."/>
      <w:lvlJc w:val="left"/>
      <w:pPr>
        <w:ind w:left="5760" w:hanging="360"/>
      </w:pPr>
    </w:lvl>
    <w:lvl w:ilvl="8" w:tplc="8EB0741E" w:tentative="1">
      <w:start w:val="1"/>
      <w:numFmt w:val="lowerRoman"/>
      <w:lvlText w:val="%9."/>
      <w:lvlJc w:val="right"/>
      <w:pPr>
        <w:ind w:left="6480" w:hanging="180"/>
      </w:pPr>
    </w:lvl>
  </w:abstractNum>
  <w:abstractNum w:abstractNumId="12">
    <w:nsid w:val="6F1F49A6"/>
    <w:multiLevelType w:val="hybridMultilevel"/>
    <w:tmpl w:val="7766FE90"/>
    <w:lvl w:ilvl="0" w:tplc="6A9A0036">
      <w:start w:val="1"/>
      <w:numFmt w:val="decimal"/>
      <w:lvlText w:val="%1."/>
      <w:lvlJc w:val="left"/>
      <w:pPr>
        <w:ind w:left="720" w:hanging="360"/>
      </w:pPr>
      <w:rPr>
        <w:rFonts w:hint="default"/>
        <w:b w:val="0"/>
        <w:bCs w:val="0"/>
      </w:rPr>
    </w:lvl>
    <w:lvl w:ilvl="1" w:tplc="7CD45A26" w:tentative="1">
      <w:start w:val="1"/>
      <w:numFmt w:val="lowerLetter"/>
      <w:lvlText w:val="%2."/>
      <w:lvlJc w:val="left"/>
      <w:pPr>
        <w:ind w:left="1440" w:hanging="360"/>
      </w:pPr>
    </w:lvl>
    <w:lvl w:ilvl="2" w:tplc="C95442B2" w:tentative="1">
      <w:start w:val="1"/>
      <w:numFmt w:val="lowerRoman"/>
      <w:lvlText w:val="%3."/>
      <w:lvlJc w:val="right"/>
      <w:pPr>
        <w:ind w:left="2160" w:hanging="180"/>
      </w:pPr>
    </w:lvl>
    <w:lvl w:ilvl="3" w:tplc="0ED20BC8" w:tentative="1">
      <w:start w:val="1"/>
      <w:numFmt w:val="decimal"/>
      <w:lvlText w:val="%4."/>
      <w:lvlJc w:val="left"/>
      <w:pPr>
        <w:ind w:left="2880" w:hanging="360"/>
      </w:pPr>
    </w:lvl>
    <w:lvl w:ilvl="4" w:tplc="61EAADDE" w:tentative="1">
      <w:start w:val="1"/>
      <w:numFmt w:val="lowerLetter"/>
      <w:lvlText w:val="%5."/>
      <w:lvlJc w:val="left"/>
      <w:pPr>
        <w:ind w:left="3600" w:hanging="360"/>
      </w:pPr>
    </w:lvl>
    <w:lvl w:ilvl="5" w:tplc="9168B4C8" w:tentative="1">
      <w:start w:val="1"/>
      <w:numFmt w:val="lowerRoman"/>
      <w:lvlText w:val="%6."/>
      <w:lvlJc w:val="right"/>
      <w:pPr>
        <w:ind w:left="4320" w:hanging="180"/>
      </w:pPr>
    </w:lvl>
    <w:lvl w:ilvl="6" w:tplc="F9306AA6" w:tentative="1">
      <w:start w:val="1"/>
      <w:numFmt w:val="decimal"/>
      <w:lvlText w:val="%7."/>
      <w:lvlJc w:val="left"/>
      <w:pPr>
        <w:ind w:left="5040" w:hanging="360"/>
      </w:pPr>
    </w:lvl>
    <w:lvl w:ilvl="7" w:tplc="F98E44FE" w:tentative="1">
      <w:start w:val="1"/>
      <w:numFmt w:val="lowerLetter"/>
      <w:lvlText w:val="%8."/>
      <w:lvlJc w:val="left"/>
      <w:pPr>
        <w:ind w:left="5760" w:hanging="360"/>
      </w:pPr>
    </w:lvl>
    <w:lvl w:ilvl="8" w:tplc="47D2D074" w:tentative="1">
      <w:start w:val="1"/>
      <w:numFmt w:val="lowerRoman"/>
      <w:lvlText w:val="%9."/>
      <w:lvlJc w:val="right"/>
      <w:pPr>
        <w:ind w:left="6480" w:hanging="180"/>
      </w:pPr>
    </w:lvl>
  </w:abstractNum>
  <w:abstractNum w:abstractNumId="13">
    <w:nsid w:val="76EF0443"/>
    <w:multiLevelType w:val="hybridMultilevel"/>
    <w:tmpl w:val="3306CA42"/>
    <w:lvl w:ilvl="0" w:tplc="73D29C2A">
      <w:start w:val="1"/>
      <w:numFmt w:val="decimal"/>
      <w:lvlText w:val="%1."/>
      <w:lvlJc w:val="left"/>
      <w:pPr>
        <w:ind w:left="720" w:hanging="360"/>
      </w:pPr>
      <w:rPr>
        <w:rFonts w:hint="default"/>
      </w:rPr>
    </w:lvl>
    <w:lvl w:ilvl="1" w:tplc="92368FAC" w:tentative="1">
      <w:start w:val="1"/>
      <w:numFmt w:val="lowerLetter"/>
      <w:lvlText w:val="%2."/>
      <w:lvlJc w:val="left"/>
      <w:pPr>
        <w:ind w:left="1440" w:hanging="360"/>
      </w:pPr>
    </w:lvl>
    <w:lvl w:ilvl="2" w:tplc="1E0CFACE" w:tentative="1">
      <w:start w:val="1"/>
      <w:numFmt w:val="lowerRoman"/>
      <w:lvlText w:val="%3."/>
      <w:lvlJc w:val="right"/>
      <w:pPr>
        <w:ind w:left="2160" w:hanging="180"/>
      </w:pPr>
    </w:lvl>
    <w:lvl w:ilvl="3" w:tplc="6038DA24" w:tentative="1">
      <w:start w:val="1"/>
      <w:numFmt w:val="decimal"/>
      <w:lvlText w:val="%4."/>
      <w:lvlJc w:val="left"/>
      <w:pPr>
        <w:ind w:left="2880" w:hanging="360"/>
      </w:pPr>
    </w:lvl>
    <w:lvl w:ilvl="4" w:tplc="523063B8" w:tentative="1">
      <w:start w:val="1"/>
      <w:numFmt w:val="lowerLetter"/>
      <w:lvlText w:val="%5."/>
      <w:lvlJc w:val="left"/>
      <w:pPr>
        <w:ind w:left="3600" w:hanging="360"/>
      </w:pPr>
    </w:lvl>
    <w:lvl w:ilvl="5" w:tplc="FC7258B2" w:tentative="1">
      <w:start w:val="1"/>
      <w:numFmt w:val="lowerRoman"/>
      <w:lvlText w:val="%6."/>
      <w:lvlJc w:val="right"/>
      <w:pPr>
        <w:ind w:left="4320" w:hanging="180"/>
      </w:pPr>
    </w:lvl>
    <w:lvl w:ilvl="6" w:tplc="12521F70" w:tentative="1">
      <w:start w:val="1"/>
      <w:numFmt w:val="decimal"/>
      <w:lvlText w:val="%7."/>
      <w:lvlJc w:val="left"/>
      <w:pPr>
        <w:ind w:left="5040" w:hanging="360"/>
      </w:pPr>
    </w:lvl>
    <w:lvl w:ilvl="7" w:tplc="5AC004A2" w:tentative="1">
      <w:start w:val="1"/>
      <w:numFmt w:val="lowerLetter"/>
      <w:lvlText w:val="%8."/>
      <w:lvlJc w:val="left"/>
      <w:pPr>
        <w:ind w:left="5760" w:hanging="360"/>
      </w:pPr>
    </w:lvl>
    <w:lvl w:ilvl="8" w:tplc="1F6A7570" w:tentative="1">
      <w:start w:val="1"/>
      <w:numFmt w:val="lowerRoman"/>
      <w:lvlText w:val="%9."/>
      <w:lvlJc w:val="right"/>
      <w:pPr>
        <w:ind w:left="6480" w:hanging="180"/>
      </w:pPr>
    </w:lvl>
  </w:abstractNum>
  <w:abstractNum w:abstractNumId="14">
    <w:nsid w:val="77041965"/>
    <w:multiLevelType w:val="hybridMultilevel"/>
    <w:tmpl w:val="1FF8D808"/>
    <w:lvl w:ilvl="0" w:tplc="FD3EF2D0">
      <w:start w:val="1"/>
      <w:numFmt w:val="decimal"/>
      <w:lvlText w:val="%1."/>
      <w:lvlJc w:val="left"/>
      <w:pPr>
        <w:ind w:left="720" w:hanging="360"/>
      </w:pPr>
      <w:rPr>
        <w:rFonts w:hint="default"/>
      </w:rPr>
    </w:lvl>
    <w:lvl w:ilvl="1" w:tplc="9862637A" w:tentative="1">
      <w:start w:val="1"/>
      <w:numFmt w:val="lowerLetter"/>
      <w:lvlText w:val="%2."/>
      <w:lvlJc w:val="left"/>
      <w:pPr>
        <w:ind w:left="1440" w:hanging="360"/>
      </w:pPr>
    </w:lvl>
    <w:lvl w:ilvl="2" w:tplc="B074CEDE" w:tentative="1">
      <w:start w:val="1"/>
      <w:numFmt w:val="lowerRoman"/>
      <w:lvlText w:val="%3."/>
      <w:lvlJc w:val="right"/>
      <w:pPr>
        <w:ind w:left="2160" w:hanging="180"/>
      </w:pPr>
    </w:lvl>
    <w:lvl w:ilvl="3" w:tplc="C6008246" w:tentative="1">
      <w:start w:val="1"/>
      <w:numFmt w:val="decimal"/>
      <w:lvlText w:val="%4."/>
      <w:lvlJc w:val="left"/>
      <w:pPr>
        <w:ind w:left="2880" w:hanging="360"/>
      </w:pPr>
    </w:lvl>
    <w:lvl w:ilvl="4" w:tplc="1DFEEC26" w:tentative="1">
      <w:start w:val="1"/>
      <w:numFmt w:val="lowerLetter"/>
      <w:lvlText w:val="%5."/>
      <w:lvlJc w:val="left"/>
      <w:pPr>
        <w:ind w:left="3600" w:hanging="360"/>
      </w:pPr>
    </w:lvl>
    <w:lvl w:ilvl="5" w:tplc="032868BC" w:tentative="1">
      <w:start w:val="1"/>
      <w:numFmt w:val="lowerRoman"/>
      <w:lvlText w:val="%6."/>
      <w:lvlJc w:val="right"/>
      <w:pPr>
        <w:ind w:left="4320" w:hanging="180"/>
      </w:pPr>
    </w:lvl>
    <w:lvl w:ilvl="6" w:tplc="76FADC0C" w:tentative="1">
      <w:start w:val="1"/>
      <w:numFmt w:val="decimal"/>
      <w:lvlText w:val="%7."/>
      <w:lvlJc w:val="left"/>
      <w:pPr>
        <w:ind w:left="5040" w:hanging="360"/>
      </w:pPr>
    </w:lvl>
    <w:lvl w:ilvl="7" w:tplc="74D6D890" w:tentative="1">
      <w:start w:val="1"/>
      <w:numFmt w:val="lowerLetter"/>
      <w:lvlText w:val="%8."/>
      <w:lvlJc w:val="left"/>
      <w:pPr>
        <w:ind w:left="5760" w:hanging="360"/>
      </w:pPr>
    </w:lvl>
    <w:lvl w:ilvl="8" w:tplc="AF8E46EA" w:tentative="1">
      <w:start w:val="1"/>
      <w:numFmt w:val="lowerRoman"/>
      <w:lvlText w:val="%9."/>
      <w:lvlJc w:val="right"/>
      <w:pPr>
        <w:ind w:left="6480" w:hanging="180"/>
      </w:pPr>
    </w:lvl>
  </w:abstractNum>
  <w:num w:numId="1">
    <w:abstractNumId w:val="3"/>
  </w:num>
  <w:num w:numId="2">
    <w:abstractNumId w:val="10"/>
  </w:num>
  <w:num w:numId="3">
    <w:abstractNumId w:val="2"/>
  </w:num>
  <w:num w:numId="4">
    <w:abstractNumId w:val="1"/>
  </w:num>
  <w:num w:numId="5">
    <w:abstractNumId w:val="5"/>
  </w:num>
  <w:num w:numId="6">
    <w:abstractNumId w:val="9"/>
  </w:num>
  <w:num w:numId="7">
    <w:abstractNumId w:val="6"/>
  </w:num>
  <w:num w:numId="8">
    <w:abstractNumId w:val="13"/>
  </w:num>
  <w:num w:numId="9">
    <w:abstractNumId w:val="11"/>
  </w:num>
  <w:num w:numId="10">
    <w:abstractNumId w:val="12"/>
  </w:num>
  <w:num w:numId="11">
    <w:abstractNumId w:val="14"/>
  </w:num>
  <w:num w:numId="12">
    <w:abstractNumId w:val="7"/>
  </w:num>
  <w:num w:numId="13">
    <w:abstractNumId w:val="8"/>
  </w:num>
  <w:num w:numId="14">
    <w:abstractNumId w:val="0"/>
  </w:num>
  <w:num w:numId="15">
    <w:abstractNumId w:val="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ניר עוזרי">
    <w15:presenceInfo w15:providerId="None" w15:userId="ניר עוזר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397"/>
  <w:evenAndOddHeaders/>
  <w:characterSpacingControl w:val="doNotCompress"/>
  <w:hdrShapeDefaults>
    <o:shapedefaults v:ext="edit" spidmax="2049">
      <o:colormru v:ext="edit" colors="#9dcedc"/>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ivug" w:val="0"/>
  </w:docVars>
  <w:rsids>
    <w:rsidRoot w:val="003243AF"/>
    <w:rsid w:val="0000095B"/>
    <w:rsid w:val="00002000"/>
    <w:rsid w:val="000021BD"/>
    <w:rsid w:val="0000279F"/>
    <w:rsid w:val="000035C3"/>
    <w:rsid w:val="0000362C"/>
    <w:rsid w:val="000047FD"/>
    <w:rsid w:val="00005D49"/>
    <w:rsid w:val="00006C22"/>
    <w:rsid w:val="000073CC"/>
    <w:rsid w:val="000105AD"/>
    <w:rsid w:val="000114F5"/>
    <w:rsid w:val="00011508"/>
    <w:rsid w:val="00011A87"/>
    <w:rsid w:val="000123B5"/>
    <w:rsid w:val="00012511"/>
    <w:rsid w:val="00012C6F"/>
    <w:rsid w:val="00012E42"/>
    <w:rsid w:val="00012FC5"/>
    <w:rsid w:val="00013127"/>
    <w:rsid w:val="00015A73"/>
    <w:rsid w:val="00015D42"/>
    <w:rsid w:val="00017099"/>
    <w:rsid w:val="000174BC"/>
    <w:rsid w:val="00021662"/>
    <w:rsid w:val="000217C4"/>
    <w:rsid w:val="00021A89"/>
    <w:rsid w:val="000225D3"/>
    <w:rsid w:val="000249E2"/>
    <w:rsid w:val="00025440"/>
    <w:rsid w:val="00025650"/>
    <w:rsid w:val="0002681A"/>
    <w:rsid w:val="0002689B"/>
    <w:rsid w:val="00027245"/>
    <w:rsid w:val="000315F5"/>
    <w:rsid w:val="00031938"/>
    <w:rsid w:val="00032126"/>
    <w:rsid w:val="000331D3"/>
    <w:rsid w:val="0003470F"/>
    <w:rsid w:val="00034F3F"/>
    <w:rsid w:val="000350BF"/>
    <w:rsid w:val="000356A7"/>
    <w:rsid w:val="00035AA3"/>
    <w:rsid w:val="00035BD0"/>
    <w:rsid w:val="00036469"/>
    <w:rsid w:val="00036B1B"/>
    <w:rsid w:val="00037596"/>
    <w:rsid w:val="000377C4"/>
    <w:rsid w:val="00040CFC"/>
    <w:rsid w:val="00044478"/>
    <w:rsid w:val="00044647"/>
    <w:rsid w:val="00044A44"/>
    <w:rsid w:val="000461F4"/>
    <w:rsid w:val="00046B8C"/>
    <w:rsid w:val="00046DDB"/>
    <w:rsid w:val="00046F96"/>
    <w:rsid w:val="000473A2"/>
    <w:rsid w:val="0004763A"/>
    <w:rsid w:val="000504A0"/>
    <w:rsid w:val="00051008"/>
    <w:rsid w:val="000523CB"/>
    <w:rsid w:val="00055569"/>
    <w:rsid w:val="0005686C"/>
    <w:rsid w:val="00057227"/>
    <w:rsid w:val="00057394"/>
    <w:rsid w:val="00057941"/>
    <w:rsid w:val="00057DBB"/>
    <w:rsid w:val="00060A1A"/>
    <w:rsid w:val="00061AC6"/>
    <w:rsid w:val="00061BAA"/>
    <w:rsid w:val="00061F85"/>
    <w:rsid w:val="0006203E"/>
    <w:rsid w:val="00063866"/>
    <w:rsid w:val="0006471A"/>
    <w:rsid w:val="00064B2A"/>
    <w:rsid w:val="00064CC2"/>
    <w:rsid w:val="00064F00"/>
    <w:rsid w:val="000668F3"/>
    <w:rsid w:val="00067E4F"/>
    <w:rsid w:val="00067F8D"/>
    <w:rsid w:val="000700BA"/>
    <w:rsid w:val="00070DF2"/>
    <w:rsid w:val="00072DC7"/>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40F"/>
    <w:rsid w:val="00092F71"/>
    <w:rsid w:val="00093068"/>
    <w:rsid w:val="00095581"/>
    <w:rsid w:val="0009699F"/>
    <w:rsid w:val="000A0FC0"/>
    <w:rsid w:val="000A16EF"/>
    <w:rsid w:val="000A18FC"/>
    <w:rsid w:val="000A251B"/>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6F87"/>
    <w:rsid w:val="000C7018"/>
    <w:rsid w:val="000D0E5B"/>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4DCE"/>
    <w:rsid w:val="000E5B6C"/>
    <w:rsid w:val="000E5C35"/>
    <w:rsid w:val="000E642B"/>
    <w:rsid w:val="000E6B72"/>
    <w:rsid w:val="000E6D1A"/>
    <w:rsid w:val="000E761F"/>
    <w:rsid w:val="000E7FC4"/>
    <w:rsid w:val="000F0117"/>
    <w:rsid w:val="000F0D79"/>
    <w:rsid w:val="000F3B27"/>
    <w:rsid w:val="000F41D0"/>
    <w:rsid w:val="000F4951"/>
    <w:rsid w:val="000F4997"/>
    <w:rsid w:val="000F49B9"/>
    <w:rsid w:val="000F4C6C"/>
    <w:rsid w:val="000F4E31"/>
    <w:rsid w:val="000F51B7"/>
    <w:rsid w:val="000F68CD"/>
    <w:rsid w:val="000F69B0"/>
    <w:rsid w:val="000F6B40"/>
    <w:rsid w:val="000F722D"/>
    <w:rsid w:val="000F7E18"/>
    <w:rsid w:val="00100786"/>
    <w:rsid w:val="0010121F"/>
    <w:rsid w:val="001012CC"/>
    <w:rsid w:val="00101DD5"/>
    <w:rsid w:val="0010229A"/>
    <w:rsid w:val="001024AF"/>
    <w:rsid w:val="001033B3"/>
    <w:rsid w:val="00103971"/>
    <w:rsid w:val="00103CED"/>
    <w:rsid w:val="00103D42"/>
    <w:rsid w:val="00103FBC"/>
    <w:rsid w:val="00104839"/>
    <w:rsid w:val="00104E94"/>
    <w:rsid w:val="0010599F"/>
    <w:rsid w:val="00105A73"/>
    <w:rsid w:val="00105B88"/>
    <w:rsid w:val="00105ED4"/>
    <w:rsid w:val="00106FBF"/>
    <w:rsid w:val="00106FC5"/>
    <w:rsid w:val="00107938"/>
    <w:rsid w:val="00111817"/>
    <w:rsid w:val="00111D0B"/>
    <w:rsid w:val="00112B7B"/>
    <w:rsid w:val="00112D83"/>
    <w:rsid w:val="00113A65"/>
    <w:rsid w:val="00113BEC"/>
    <w:rsid w:val="0011400B"/>
    <w:rsid w:val="00114587"/>
    <w:rsid w:val="001156F5"/>
    <w:rsid w:val="00115F32"/>
    <w:rsid w:val="00116EC6"/>
    <w:rsid w:val="00117163"/>
    <w:rsid w:val="00117668"/>
    <w:rsid w:val="00120C15"/>
    <w:rsid w:val="00121460"/>
    <w:rsid w:val="001215F4"/>
    <w:rsid w:val="001221B2"/>
    <w:rsid w:val="00124D10"/>
    <w:rsid w:val="00125732"/>
    <w:rsid w:val="00126FB8"/>
    <w:rsid w:val="00127083"/>
    <w:rsid w:val="00127147"/>
    <w:rsid w:val="00127204"/>
    <w:rsid w:val="001275EC"/>
    <w:rsid w:val="00130912"/>
    <w:rsid w:val="00130ABF"/>
    <w:rsid w:val="00130E45"/>
    <w:rsid w:val="0013170A"/>
    <w:rsid w:val="00131A11"/>
    <w:rsid w:val="00131AAF"/>
    <w:rsid w:val="00132921"/>
    <w:rsid w:val="00132FFC"/>
    <w:rsid w:val="00134716"/>
    <w:rsid w:val="00135EB9"/>
    <w:rsid w:val="00136B9E"/>
    <w:rsid w:val="00141E28"/>
    <w:rsid w:val="00142B68"/>
    <w:rsid w:val="00143613"/>
    <w:rsid w:val="00144786"/>
    <w:rsid w:val="00145DAD"/>
    <w:rsid w:val="00146345"/>
    <w:rsid w:val="00150E90"/>
    <w:rsid w:val="001510CF"/>
    <w:rsid w:val="0015132E"/>
    <w:rsid w:val="001519D2"/>
    <w:rsid w:val="00152684"/>
    <w:rsid w:val="00152C39"/>
    <w:rsid w:val="00153D39"/>
    <w:rsid w:val="00154886"/>
    <w:rsid w:val="001549DB"/>
    <w:rsid w:val="00154C30"/>
    <w:rsid w:val="00154C71"/>
    <w:rsid w:val="001551EA"/>
    <w:rsid w:val="001553E4"/>
    <w:rsid w:val="00156292"/>
    <w:rsid w:val="001563D0"/>
    <w:rsid w:val="0015686E"/>
    <w:rsid w:val="00156A81"/>
    <w:rsid w:val="00160149"/>
    <w:rsid w:val="00160DE1"/>
    <w:rsid w:val="00161297"/>
    <w:rsid w:val="00161324"/>
    <w:rsid w:val="0016160F"/>
    <w:rsid w:val="00161702"/>
    <w:rsid w:val="00161CBD"/>
    <w:rsid w:val="0016215A"/>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E39"/>
    <w:rsid w:val="00177295"/>
    <w:rsid w:val="001772DD"/>
    <w:rsid w:val="00177493"/>
    <w:rsid w:val="00177E70"/>
    <w:rsid w:val="0018090E"/>
    <w:rsid w:val="00180C76"/>
    <w:rsid w:val="001816A1"/>
    <w:rsid w:val="00181B5A"/>
    <w:rsid w:val="00182B12"/>
    <w:rsid w:val="001856B7"/>
    <w:rsid w:val="0018650A"/>
    <w:rsid w:val="001866EE"/>
    <w:rsid w:val="00186FA6"/>
    <w:rsid w:val="0018762D"/>
    <w:rsid w:val="0018773C"/>
    <w:rsid w:val="001877CA"/>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2B6"/>
    <w:rsid w:val="001B18C7"/>
    <w:rsid w:val="001B19A1"/>
    <w:rsid w:val="001B1D1E"/>
    <w:rsid w:val="001B21ED"/>
    <w:rsid w:val="001B257E"/>
    <w:rsid w:val="001B2867"/>
    <w:rsid w:val="001B3A3F"/>
    <w:rsid w:val="001B40DE"/>
    <w:rsid w:val="001B476F"/>
    <w:rsid w:val="001B7FC5"/>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179C"/>
    <w:rsid w:val="001E21EA"/>
    <w:rsid w:val="001E25A0"/>
    <w:rsid w:val="001E3D2B"/>
    <w:rsid w:val="001E5A0D"/>
    <w:rsid w:val="001E5BF1"/>
    <w:rsid w:val="001E5C22"/>
    <w:rsid w:val="001E6034"/>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83F"/>
    <w:rsid w:val="001F6D2B"/>
    <w:rsid w:val="001F7132"/>
    <w:rsid w:val="00201773"/>
    <w:rsid w:val="00201C60"/>
    <w:rsid w:val="002020AF"/>
    <w:rsid w:val="00202CDF"/>
    <w:rsid w:val="00203A69"/>
    <w:rsid w:val="00204FD5"/>
    <w:rsid w:val="00206427"/>
    <w:rsid w:val="00206B50"/>
    <w:rsid w:val="00206E89"/>
    <w:rsid w:val="0020737B"/>
    <w:rsid w:val="00211542"/>
    <w:rsid w:val="002115E2"/>
    <w:rsid w:val="00211890"/>
    <w:rsid w:val="00211CD5"/>
    <w:rsid w:val="00212C70"/>
    <w:rsid w:val="00212CC9"/>
    <w:rsid w:val="00213D63"/>
    <w:rsid w:val="00214667"/>
    <w:rsid w:val="002164D6"/>
    <w:rsid w:val="00216564"/>
    <w:rsid w:val="00216CE4"/>
    <w:rsid w:val="00216E18"/>
    <w:rsid w:val="00217002"/>
    <w:rsid w:val="00217D25"/>
    <w:rsid w:val="00220150"/>
    <w:rsid w:val="00220A56"/>
    <w:rsid w:val="00220B1E"/>
    <w:rsid w:val="00220D93"/>
    <w:rsid w:val="00221B6D"/>
    <w:rsid w:val="00222EFD"/>
    <w:rsid w:val="00223E18"/>
    <w:rsid w:val="00225614"/>
    <w:rsid w:val="00225E4F"/>
    <w:rsid w:val="002262C7"/>
    <w:rsid w:val="00226BE5"/>
    <w:rsid w:val="00226D6C"/>
    <w:rsid w:val="002303B8"/>
    <w:rsid w:val="00230D48"/>
    <w:rsid w:val="0023147E"/>
    <w:rsid w:val="002314C8"/>
    <w:rsid w:val="002330D7"/>
    <w:rsid w:val="00233EF1"/>
    <w:rsid w:val="002348BC"/>
    <w:rsid w:val="0023619F"/>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511A2"/>
    <w:rsid w:val="002518DB"/>
    <w:rsid w:val="002525CC"/>
    <w:rsid w:val="002530C2"/>
    <w:rsid w:val="00253FC9"/>
    <w:rsid w:val="002557C3"/>
    <w:rsid w:val="00255959"/>
    <w:rsid w:val="00255CC3"/>
    <w:rsid w:val="00256282"/>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5DC"/>
    <w:rsid w:val="00273C82"/>
    <w:rsid w:val="00273E3E"/>
    <w:rsid w:val="00274D7E"/>
    <w:rsid w:val="00277717"/>
    <w:rsid w:val="00277BC2"/>
    <w:rsid w:val="00277E0B"/>
    <w:rsid w:val="002805E4"/>
    <w:rsid w:val="00280807"/>
    <w:rsid w:val="00280869"/>
    <w:rsid w:val="00280A33"/>
    <w:rsid w:val="00280F37"/>
    <w:rsid w:val="00281CA7"/>
    <w:rsid w:val="00281D26"/>
    <w:rsid w:val="00281E80"/>
    <w:rsid w:val="002821A4"/>
    <w:rsid w:val="0028253B"/>
    <w:rsid w:val="00283C5E"/>
    <w:rsid w:val="00284052"/>
    <w:rsid w:val="0028477B"/>
    <w:rsid w:val="002861DE"/>
    <w:rsid w:val="00286F9F"/>
    <w:rsid w:val="00287413"/>
    <w:rsid w:val="0028785B"/>
    <w:rsid w:val="002908EC"/>
    <w:rsid w:val="002917D1"/>
    <w:rsid w:val="00293651"/>
    <w:rsid w:val="00293C1D"/>
    <w:rsid w:val="00294765"/>
    <w:rsid w:val="0029606C"/>
    <w:rsid w:val="002963FC"/>
    <w:rsid w:val="0029657A"/>
    <w:rsid w:val="00296649"/>
    <w:rsid w:val="00296C96"/>
    <w:rsid w:val="002975FB"/>
    <w:rsid w:val="00297F9D"/>
    <w:rsid w:val="002A0F5E"/>
    <w:rsid w:val="002A11BD"/>
    <w:rsid w:val="002A122A"/>
    <w:rsid w:val="002A38DF"/>
    <w:rsid w:val="002A4062"/>
    <w:rsid w:val="002A4C50"/>
    <w:rsid w:val="002A51A3"/>
    <w:rsid w:val="002A7A49"/>
    <w:rsid w:val="002A7A4A"/>
    <w:rsid w:val="002A7B95"/>
    <w:rsid w:val="002A7C14"/>
    <w:rsid w:val="002B0204"/>
    <w:rsid w:val="002B064A"/>
    <w:rsid w:val="002B0758"/>
    <w:rsid w:val="002B07BA"/>
    <w:rsid w:val="002B0A10"/>
    <w:rsid w:val="002B1D68"/>
    <w:rsid w:val="002B285B"/>
    <w:rsid w:val="002B3C5B"/>
    <w:rsid w:val="002B5441"/>
    <w:rsid w:val="002B5517"/>
    <w:rsid w:val="002B5743"/>
    <w:rsid w:val="002B6920"/>
    <w:rsid w:val="002B6B84"/>
    <w:rsid w:val="002B701A"/>
    <w:rsid w:val="002C0374"/>
    <w:rsid w:val="002C0D01"/>
    <w:rsid w:val="002C167F"/>
    <w:rsid w:val="002C1805"/>
    <w:rsid w:val="002C3001"/>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3C1A"/>
    <w:rsid w:val="002D41DC"/>
    <w:rsid w:val="002D4324"/>
    <w:rsid w:val="002D54F5"/>
    <w:rsid w:val="002D62C9"/>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319"/>
    <w:rsid w:val="002F2754"/>
    <w:rsid w:val="002F3251"/>
    <w:rsid w:val="002F6D3A"/>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32F9"/>
    <w:rsid w:val="003243AF"/>
    <w:rsid w:val="00325332"/>
    <w:rsid w:val="00325469"/>
    <w:rsid w:val="00325942"/>
    <w:rsid w:val="00327C2A"/>
    <w:rsid w:val="00327FBF"/>
    <w:rsid w:val="0033032D"/>
    <w:rsid w:val="00330465"/>
    <w:rsid w:val="00330697"/>
    <w:rsid w:val="0033100C"/>
    <w:rsid w:val="00331522"/>
    <w:rsid w:val="00331A56"/>
    <w:rsid w:val="00331DAB"/>
    <w:rsid w:val="003323CD"/>
    <w:rsid w:val="00333FB0"/>
    <w:rsid w:val="00334BBC"/>
    <w:rsid w:val="00335960"/>
    <w:rsid w:val="00335F65"/>
    <w:rsid w:val="00336A22"/>
    <w:rsid w:val="00336A9C"/>
    <w:rsid w:val="00341EDA"/>
    <w:rsid w:val="00342E41"/>
    <w:rsid w:val="00342F9F"/>
    <w:rsid w:val="003437E8"/>
    <w:rsid w:val="00344900"/>
    <w:rsid w:val="00345A36"/>
    <w:rsid w:val="003466C7"/>
    <w:rsid w:val="00346DF9"/>
    <w:rsid w:val="003473DC"/>
    <w:rsid w:val="003504AD"/>
    <w:rsid w:val="00351463"/>
    <w:rsid w:val="00352F48"/>
    <w:rsid w:val="00353326"/>
    <w:rsid w:val="0035361A"/>
    <w:rsid w:val="003541A3"/>
    <w:rsid w:val="0035442A"/>
    <w:rsid w:val="00354900"/>
    <w:rsid w:val="003553D9"/>
    <w:rsid w:val="00357D06"/>
    <w:rsid w:val="003609E2"/>
    <w:rsid w:val="00361B78"/>
    <w:rsid w:val="00361CD3"/>
    <w:rsid w:val="0036393B"/>
    <w:rsid w:val="00363DBE"/>
    <w:rsid w:val="00364230"/>
    <w:rsid w:val="00364FDF"/>
    <w:rsid w:val="00366DF1"/>
    <w:rsid w:val="00367BD8"/>
    <w:rsid w:val="00370725"/>
    <w:rsid w:val="003707D3"/>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59A8"/>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4BB0"/>
    <w:rsid w:val="003954BF"/>
    <w:rsid w:val="00396C01"/>
    <w:rsid w:val="003976F4"/>
    <w:rsid w:val="003A082D"/>
    <w:rsid w:val="003A0B69"/>
    <w:rsid w:val="003A0F7A"/>
    <w:rsid w:val="003A10E7"/>
    <w:rsid w:val="003A16B7"/>
    <w:rsid w:val="003A1745"/>
    <w:rsid w:val="003A2E56"/>
    <w:rsid w:val="003A3862"/>
    <w:rsid w:val="003A4357"/>
    <w:rsid w:val="003A436D"/>
    <w:rsid w:val="003A78A9"/>
    <w:rsid w:val="003B0565"/>
    <w:rsid w:val="003B159D"/>
    <w:rsid w:val="003B1E8D"/>
    <w:rsid w:val="003B1FEC"/>
    <w:rsid w:val="003B348F"/>
    <w:rsid w:val="003B4D44"/>
    <w:rsid w:val="003B5B95"/>
    <w:rsid w:val="003B69D2"/>
    <w:rsid w:val="003B6EA3"/>
    <w:rsid w:val="003B7DC9"/>
    <w:rsid w:val="003C0020"/>
    <w:rsid w:val="003C02EE"/>
    <w:rsid w:val="003C1185"/>
    <w:rsid w:val="003C11B6"/>
    <w:rsid w:val="003C137F"/>
    <w:rsid w:val="003C2223"/>
    <w:rsid w:val="003C317B"/>
    <w:rsid w:val="003C3AD5"/>
    <w:rsid w:val="003C4D6C"/>
    <w:rsid w:val="003C57DC"/>
    <w:rsid w:val="003C5926"/>
    <w:rsid w:val="003C5929"/>
    <w:rsid w:val="003C67A4"/>
    <w:rsid w:val="003D04FC"/>
    <w:rsid w:val="003D0701"/>
    <w:rsid w:val="003D09D3"/>
    <w:rsid w:val="003D14AF"/>
    <w:rsid w:val="003D15EC"/>
    <w:rsid w:val="003D3AD8"/>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F0A5C"/>
    <w:rsid w:val="003F0C3A"/>
    <w:rsid w:val="003F112F"/>
    <w:rsid w:val="003F2367"/>
    <w:rsid w:val="003F2902"/>
    <w:rsid w:val="003F2CA1"/>
    <w:rsid w:val="003F2E86"/>
    <w:rsid w:val="003F2FA6"/>
    <w:rsid w:val="003F35EC"/>
    <w:rsid w:val="003F4201"/>
    <w:rsid w:val="003F566D"/>
    <w:rsid w:val="003F5CC7"/>
    <w:rsid w:val="003F5E93"/>
    <w:rsid w:val="003F6C4B"/>
    <w:rsid w:val="003F6E1A"/>
    <w:rsid w:val="004006DC"/>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771"/>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4737"/>
    <w:rsid w:val="00445112"/>
    <w:rsid w:val="00445C07"/>
    <w:rsid w:val="00445CE5"/>
    <w:rsid w:val="00446104"/>
    <w:rsid w:val="0044687F"/>
    <w:rsid w:val="00446C74"/>
    <w:rsid w:val="00447EBD"/>
    <w:rsid w:val="0045028B"/>
    <w:rsid w:val="004505D6"/>
    <w:rsid w:val="00450E59"/>
    <w:rsid w:val="00451F72"/>
    <w:rsid w:val="00451F8B"/>
    <w:rsid w:val="004535E7"/>
    <w:rsid w:val="004557A8"/>
    <w:rsid w:val="00456430"/>
    <w:rsid w:val="0045656B"/>
    <w:rsid w:val="0045684E"/>
    <w:rsid w:val="00456CEF"/>
    <w:rsid w:val="004576AC"/>
    <w:rsid w:val="00460993"/>
    <w:rsid w:val="004618B5"/>
    <w:rsid w:val="00461FDC"/>
    <w:rsid w:val="00462875"/>
    <w:rsid w:val="004638C4"/>
    <w:rsid w:val="00464628"/>
    <w:rsid w:val="004649FA"/>
    <w:rsid w:val="004660F8"/>
    <w:rsid w:val="00466196"/>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4C76"/>
    <w:rsid w:val="004859FE"/>
    <w:rsid w:val="004862E9"/>
    <w:rsid w:val="0048660B"/>
    <w:rsid w:val="00487C38"/>
    <w:rsid w:val="00487D38"/>
    <w:rsid w:val="00487D6F"/>
    <w:rsid w:val="0049073A"/>
    <w:rsid w:val="004912FC"/>
    <w:rsid w:val="00491472"/>
    <w:rsid w:val="00491500"/>
    <w:rsid w:val="00491D9E"/>
    <w:rsid w:val="00492BEB"/>
    <w:rsid w:val="00492C38"/>
    <w:rsid w:val="004936A3"/>
    <w:rsid w:val="0049381F"/>
    <w:rsid w:val="00493A82"/>
    <w:rsid w:val="00494463"/>
    <w:rsid w:val="00494DFB"/>
    <w:rsid w:val="00494F20"/>
    <w:rsid w:val="00494FCB"/>
    <w:rsid w:val="0049571D"/>
    <w:rsid w:val="004957E6"/>
    <w:rsid w:val="004958EF"/>
    <w:rsid w:val="00497B4A"/>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4F74"/>
    <w:rsid w:val="004B5BE6"/>
    <w:rsid w:val="004B6CE7"/>
    <w:rsid w:val="004B781B"/>
    <w:rsid w:val="004B7EE2"/>
    <w:rsid w:val="004C1982"/>
    <w:rsid w:val="004C24BD"/>
    <w:rsid w:val="004C2BED"/>
    <w:rsid w:val="004C41A4"/>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172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A8A"/>
    <w:rsid w:val="00501EBE"/>
    <w:rsid w:val="0050288F"/>
    <w:rsid w:val="00503016"/>
    <w:rsid w:val="00503346"/>
    <w:rsid w:val="00503914"/>
    <w:rsid w:val="00505054"/>
    <w:rsid w:val="00505951"/>
    <w:rsid w:val="00505E67"/>
    <w:rsid w:val="00505EE4"/>
    <w:rsid w:val="00505EE7"/>
    <w:rsid w:val="00506823"/>
    <w:rsid w:val="00506896"/>
    <w:rsid w:val="005072C0"/>
    <w:rsid w:val="005073A4"/>
    <w:rsid w:val="00510C73"/>
    <w:rsid w:val="00511771"/>
    <w:rsid w:val="00511D75"/>
    <w:rsid w:val="00512355"/>
    <w:rsid w:val="005124C7"/>
    <w:rsid w:val="00512C90"/>
    <w:rsid w:val="00512CF1"/>
    <w:rsid w:val="00513FBC"/>
    <w:rsid w:val="00514E43"/>
    <w:rsid w:val="00515123"/>
    <w:rsid w:val="0051556D"/>
    <w:rsid w:val="00516E3A"/>
    <w:rsid w:val="0052041C"/>
    <w:rsid w:val="00521E20"/>
    <w:rsid w:val="00522AB2"/>
    <w:rsid w:val="00523A2E"/>
    <w:rsid w:val="0052427E"/>
    <w:rsid w:val="00524994"/>
    <w:rsid w:val="00524A5D"/>
    <w:rsid w:val="005256F3"/>
    <w:rsid w:val="0052621D"/>
    <w:rsid w:val="00527462"/>
    <w:rsid w:val="005276C3"/>
    <w:rsid w:val="00527873"/>
    <w:rsid w:val="00530040"/>
    <w:rsid w:val="005302AB"/>
    <w:rsid w:val="00530A7F"/>
    <w:rsid w:val="00531652"/>
    <w:rsid w:val="00532AAB"/>
    <w:rsid w:val="00532B27"/>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51A41"/>
    <w:rsid w:val="00552038"/>
    <w:rsid w:val="005529D8"/>
    <w:rsid w:val="00553692"/>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C39"/>
    <w:rsid w:val="005818ED"/>
    <w:rsid w:val="00582EEE"/>
    <w:rsid w:val="0058546D"/>
    <w:rsid w:val="0058562D"/>
    <w:rsid w:val="00586C76"/>
    <w:rsid w:val="00590929"/>
    <w:rsid w:val="0059097C"/>
    <w:rsid w:val="00590AF8"/>
    <w:rsid w:val="00592176"/>
    <w:rsid w:val="0059367A"/>
    <w:rsid w:val="005943AE"/>
    <w:rsid w:val="00595206"/>
    <w:rsid w:val="00595D31"/>
    <w:rsid w:val="00595EE3"/>
    <w:rsid w:val="005965CD"/>
    <w:rsid w:val="005968D1"/>
    <w:rsid w:val="00597D43"/>
    <w:rsid w:val="005A00A1"/>
    <w:rsid w:val="005A01C8"/>
    <w:rsid w:val="005A0264"/>
    <w:rsid w:val="005A02D4"/>
    <w:rsid w:val="005A15A4"/>
    <w:rsid w:val="005A169C"/>
    <w:rsid w:val="005A1CF1"/>
    <w:rsid w:val="005A1F68"/>
    <w:rsid w:val="005A2372"/>
    <w:rsid w:val="005A4DBF"/>
    <w:rsid w:val="005A720C"/>
    <w:rsid w:val="005B0219"/>
    <w:rsid w:val="005B07DE"/>
    <w:rsid w:val="005B0DFE"/>
    <w:rsid w:val="005B12E9"/>
    <w:rsid w:val="005B1713"/>
    <w:rsid w:val="005B2281"/>
    <w:rsid w:val="005B2537"/>
    <w:rsid w:val="005B3350"/>
    <w:rsid w:val="005B426A"/>
    <w:rsid w:val="005B463B"/>
    <w:rsid w:val="005B515A"/>
    <w:rsid w:val="005B59FC"/>
    <w:rsid w:val="005B5C8A"/>
    <w:rsid w:val="005B622B"/>
    <w:rsid w:val="005B7EBA"/>
    <w:rsid w:val="005C0F41"/>
    <w:rsid w:val="005C33A1"/>
    <w:rsid w:val="005C55EB"/>
    <w:rsid w:val="005C593E"/>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34F"/>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1AF"/>
    <w:rsid w:val="005F295F"/>
    <w:rsid w:val="005F29F8"/>
    <w:rsid w:val="005F3BAC"/>
    <w:rsid w:val="005F4396"/>
    <w:rsid w:val="005F4618"/>
    <w:rsid w:val="005F620B"/>
    <w:rsid w:val="005F665B"/>
    <w:rsid w:val="005F6FCA"/>
    <w:rsid w:val="0060059B"/>
    <w:rsid w:val="00601C39"/>
    <w:rsid w:val="00601FC8"/>
    <w:rsid w:val="00602B4F"/>
    <w:rsid w:val="0060384E"/>
    <w:rsid w:val="00605EF8"/>
    <w:rsid w:val="00606EC8"/>
    <w:rsid w:val="00607172"/>
    <w:rsid w:val="00607298"/>
    <w:rsid w:val="00610160"/>
    <w:rsid w:val="00611F89"/>
    <w:rsid w:val="0061200A"/>
    <w:rsid w:val="0061213D"/>
    <w:rsid w:val="00613B94"/>
    <w:rsid w:val="0061400C"/>
    <w:rsid w:val="00614331"/>
    <w:rsid w:val="006152BC"/>
    <w:rsid w:val="00615BC7"/>
    <w:rsid w:val="006162C2"/>
    <w:rsid w:val="00616A04"/>
    <w:rsid w:val="00622048"/>
    <w:rsid w:val="00622944"/>
    <w:rsid w:val="0062318F"/>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FC6"/>
    <w:rsid w:val="006423C5"/>
    <w:rsid w:val="0064502B"/>
    <w:rsid w:val="006453AA"/>
    <w:rsid w:val="006454C5"/>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706C3"/>
    <w:rsid w:val="006716C5"/>
    <w:rsid w:val="00672A57"/>
    <w:rsid w:val="0067322C"/>
    <w:rsid w:val="00674685"/>
    <w:rsid w:val="00674B39"/>
    <w:rsid w:val="00674CB4"/>
    <w:rsid w:val="00676370"/>
    <w:rsid w:val="00677315"/>
    <w:rsid w:val="006779F2"/>
    <w:rsid w:val="00677C89"/>
    <w:rsid w:val="00680880"/>
    <w:rsid w:val="00683B22"/>
    <w:rsid w:val="00683CF4"/>
    <w:rsid w:val="0068493A"/>
    <w:rsid w:val="00684C62"/>
    <w:rsid w:val="00685F36"/>
    <w:rsid w:val="006864D0"/>
    <w:rsid w:val="006869CE"/>
    <w:rsid w:val="00686AC9"/>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639B"/>
    <w:rsid w:val="006A77B5"/>
    <w:rsid w:val="006B1191"/>
    <w:rsid w:val="006B1C39"/>
    <w:rsid w:val="006B3631"/>
    <w:rsid w:val="006B5117"/>
    <w:rsid w:val="006B5429"/>
    <w:rsid w:val="006B59CA"/>
    <w:rsid w:val="006B5D69"/>
    <w:rsid w:val="006B6B3C"/>
    <w:rsid w:val="006B6E97"/>
    <w:rsid w:val="006B77AC"/>
    <w:rsid w:val="006B78C5"/>
    <w:rsid w:val="006C3610"/>
    <w:rsid w:val="006C3674"/>
    <w:rsid w:val="006C3E19"/>
    <w:rsid w:val="006C47F6"/>
    <w:rsid w:val="006C4AC5"/>
    <w:rsid w:val="006C5F46"/>
    <w:rsid w:val="006C6EFC"/>
    <w:rsid w:val="006C7D34"/>
    <w:rsid w:val="006D0320"/>
    <w:rsid w:val="006D07E5"/>
    <w:rsid w:val="006D0882"/>
    <w:rsid w:val="006D093A"/>
    <w:rsid w:val="006D1172"/>
    <w:rsid w:val="006D497F"/>
    <w:rsid w:val="006D50D8"/>
    <w:rsid w:val="006D5D93"/>
    <w:rsid w:val="006D6574"/>
    <w:rsid w:val="006D738E"/>
    <w:rsid w:val="006D7F0F"/>
    <w:rsid w:val="006E139E"/>
    <w:rsid w:val="006E1EA3"/>
    <w:rsid w:val="006E32AD"/>
    <w:rsid w:val="006E4CAE"/>
    <w:rsid w:val="006E53DD"/>
    <w:rsid w:val="006E6498"/>
    <w:rsid w:val="006E6A69"/>
    <w:rsid w:val="006E6BDB"/>
    <w:rsid w:val="006E78D2"/>
    <w:rsid w:val="006F011F"/>
    <w:rsid w:val="006F06E2"/>
    <w:rsid w:val="006F3869"/>
    <w:rsid w:val="006F4319"/>
    <w:rsid w:val="006F5088"/>
    <w:rsid w:val="006F52D7"/>
    <w:rsid w:val="006F5541"/>
    <w:rsid w:val="006F580D"/>
    <w:rsid w:val="006F63D4"/>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987"/>
    <w:rsid w:val="00711A26"/>
    <w:rsid w:val="007121A5"/>
    <w:rsid w:val="00712AAD"/>
    <w:rsid w:val="0071362B"/>
    <w:rsid w:val="00714130"/>
    <w:rsid w:val="0071436C"/>
    <w:rsid w:val="007151B8"/>
    <w:rsid w:val="0071538E"/>
    <w:rsid w:val="00715C5C"/>
    <w:rsid w:val="00716E79"/>
    <w:rsid w:val="00717591"/>
    <w:rsid w:val="007177E4"/>
    <w:rsid w:val="00720F2C"/>
    <w:rsid w:val="007215EA"/>
    <w:rsid w:val="007256CC"/>
    <w:rsid w:val="00725709"/>
    <w:rsid w:val="00726A8E"/>
    <w:rsid w:val="00726E7C"/>
    <w:rsid w:val="007310D1"/>
    <w:rsid w:val="00731C66"/>
    <w:rsid w:val="00731F92"/>
    <w:rsid w:val="007323EF"/>
    <w:rsid w:val="0073258E"/>
    <w:rsid w:val="007334C1"/>
    <w:rsid w:val="0073386A"/>
    <w:rsid w:val="00733F84"/>
    <w:rsid w:val="00734514"/>
    <w:rsid w:val="007345A2"/>
    <w:rsid w:val="007349B8"/>
    <w:rsid w:val="00735369"/>
    <w:rsid w:val="007359A3"/>
    <w:rsid w:val="00736A81"/>
    <w:rsid w:val="007373F6"/>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401"/>
    <w:rsid w:val="0075152D"/>
    <w:rsid w:val="00751A50"/>
    <w:rsid w:val="00751CE2"/>
    <w:rsid w:val="00752D9A"/>
    <w:rsid w:val="00754C8A"/>
    <w:rsid w:val="00755065"/>
    <w:rsid w:val="00755174"/>
    <w:rsid w:val="00755361"/>
    <w:rsid w:val="0075563D"/>
    <w:rsid w:val="007568D6"/>
    <w:rsid w:val="00757121"/>
    <w:rsid w:val="007579EE"/>
    <w:rsid w:val="0076145B"/>
    <w:rsid w:val="007621B6"/>
    <w:rsid w:val="00762B63"/>
    <w:rsid w:val="00763840"/>
    <w:rsid w:val="00763FE4"/>
    <w:rsid w:val="0076417E"/>
    <w:rsid w:val="00764C43"/>
    <w:rsid w:val="00766F23"/>
    <w:rsid w:val="00767C08"/>
    <w:rsid w:val="0077052B"/>
    <w:rsid w:val="00770607"/>
    <w:rsid w:val="00770C49"/>
    <w:rsid w:val="00770FE5"/>
    <w:rsid w:val="007725B0"/>
    <w:rsid w:val="00772DF5"/>
    <w:rsid w:val="007763DB"/>
    <w:rsid w:val="0077740A"/>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A071F"/>
    <w:rsid w:val="007A1C50"/>
    <w:rsid w:val="007A2601"/>
    <w:rsid w:val="007A55DD"/>
    <w:rsid w:val="007A6F7E"/>
    <w:rsid w:val="007A73F1"/>
    <w:rsid w:val="007A76BA"/>
    <w:rsid w:val="007B1194"/>
    <w:rsid w:val="007B1532"/>
    <w:rsid w:val="007B24B1"/>
    <w:rsid w:val="007B2A3E"/>
    <w:rsid w:val="007B3E10"/>
    <w:rsid w:val="007B4ADC"/>
    <w:rsid w:val="007B55B2"/>
    <w:rsid w:val="007B654B"/>
    <w:rsid w:val="007B6EC7"/>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362"/>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4D25"/>
    <w:rsid w:val="007F58F7"/>
    <w:rsid w:val="007F5F57"/>
    <w:rsid w:val="007F6279"/>
    <w:rsid w:val="007F7121"/>
    <w:rsid w:val="007F7833"/>
    <w:rsid w:val="00800A36"/>
    <w:rsid w:val="008011FB"/>
    <w:rsid w:val="00801750"/>
    <w:rsid w:val="00801B26"/>
    <w:rsid w:val="00801D83"/>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6F22"/>
    <w:rsid w:val="008170D9"/>
    <w:rsid w:val="008173FC"/>
    <w:rsid w:val="00817431"/>
    <w:rsid w:val="00817709"/>
    <w:rsid w:val="00817DC4"/>
    <w:rsid w:val="00820812"/>
    <w:rsid w:val="0082283E"/>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45DE"/>
    <w:rsid w:val="00835A31"/>
    <w:rsid w:val="00837A4C"/>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2168"/>
    <w:rsid w:val="0086284D"/>
    <w:rsid w:val="008635A7"/>
    <w:rsid w:val="00865CCF"/>
    <w:rsid w:val="00865D67"/>
    <w:rsid w:val="00865F8B"/>
    <w:rsid w:val="00866E36"/>
    <w:rsid w:val="008672D0"/>
    <w:rsid w:val="00870102"/>
    <w:rsid w:val="00874CE4"/>
    <w:rsid w:val="00875335"/>
    <w:rsid w:val="0087623D"/>
    <w:rsid w:val="008769A8"/>
    <w:rsid w:val="008809B1"/>
    <w:rsid w:val="00881ACD"/>
    <w:rsid w:val="00882BBF"/>
    <w:rsid w:val="00882DEC"/>
    <w:rsid w:val="00884819"/>
    <w:rsid w:val="00884846"/>
    <w:rsid w:val="00885759"/>
    <w:rsid w:val="008862D2"/>
    <w:rsid w:val="0088680D"/>
    <w:rsid w:val="00886893"/>
    <w:rsid w:val="00890ED9"/>
    <w:rsid w:val="008917FE"/>
    <w:rsid w:val="00891992"/>
    <w:rsid w:val="00891FD5"/>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1A71"/>
    <w:rsid w:val="008B3389"/>
    <w:rsid w:val="008B5613"/>
    <w:rsid w:val="008B5617"/>
    <w:rsid w:val="008B57D4"/>
    <w:rsid w:val="008B57E5"/>
    <w:rsid w:val="008B6FFC"/>
    <w:rsid w:val="008C03D1"/>
    <w:rsid w:val="008C1E66"/>
    <w:rsid w:val="008C25DE"/>
    <w:rsid w:val="008C26B7"/>
    <w:rsid w:val="008C37DE"/>
    <w:rsid w:val="008C3BD6"/>
    <w:rsid w:val="008C438F"/>
    <w:rsid w:val="008C43F1"/>
    <w:rsid w:val="008C51A0"/>
    <w:rsid w:val="008C590F"/>
    <w:rsid w:val="008C64A5"/>
    <w:rsid w:val="008C6B96"/>
    <w:rsid w:val="008C6DE4"/>
    <w:rsid w:val="008D0753"/>
    <w:rsid w:val="008D14B1"/>
    <w:rsid w:val="008D1C34"/>
    <w:rsid w:val="008D3AE9"/>
    <w:rsid w:val="008D405B"/>
    <w:rsid w:val="008D629E"/>
    <w:rsid w:val="008D6F63"/>
    <w:rsid w:val="008D7A33"/>
    <w:rsid w:val="008E0524"/>
    <w:rsid w:val="008E0A00"/>
    <w:rsid w:val="008E1DB9"/>
    <w:rsid w:val="008E20F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44F4"/>
    <w:rsid w:val="009053DA"/>
    <w:rsid w:val="009059FF"/>
    <w:rsid w:val="009060FE"/>
    <w:rsid w:val="00910747"/>
    <w:rsid w:val="00910E3B"/>
    <w:rsid w:val="009122D0"/>
    <w:rsid w:val="009125B7"/>
    <w:rsid w:val="00912B57"/>
    <w:rsid w:val="00912C92"/>
    <w:rsid w:val="00912CFB"/>
    <w:rsid w:val="009139E6"/>
    <w:rsid w:val="009175E4"/>
    <w:rsid w:val="00917AF0"/>
    <w:rsid w:val="00917C5F"/>
    <w:rsid w:val="00920A37"/>
    <w:rsid w:val="00920ACC"/>
    <w:rsid w:val="00920F8A"/>
    <w:rsid w:val="00922C13"/>
    <w:rsid w:val="00922D49"/>
    <w:rsid w:val="009243D2"/>
    <w:rsid w:val="0092481E"/>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19"/>
    <w:rsid w:val="0093607D"/>
    <w:rsid w:val="0093614F"/>
    <w:rsid w:val="009366F7"/>
    <w:rsid w:val="00936799"/>
    <w:rsid w:val="009370FC"/>
    <w:rsid w:val="009374D4"/>
    <w:rsid w:val="0094087B"/>
    <w:rsid w:val="0094352E"/>
    <w:rsid w:val="00944100"/>
    <w:rsid w:val="00946587"/>
    <w:rsid w:val="0094720D"/>
    <w:rsid w:val="0094772D"/>
    <w:rsid w:val="009511E5"/>
    <w:rsid w:val="0095149D"/>
    <w:rsid w:val="009517F6"/>
    <w:rsid w:val="009521C1"/>
    <w:rsid w:val="00952A15"/>
    <w:rsid w:val="009534C9"/>
    <w:rsid w:val="00953EF6"/>
    <w:rsid w:val="0095402B"/>
    <w:rsid w:val="00955290"/>
    <w:rsid w:val="00955EBD"/>
    <w:rsid w:val="009568B5"/>
    <w:rsid w:val="00962F77"/>
    <w:rsid w:val="00963193"/>
    <w:rsid w:val="00964AA4"/>
    <w:rsid w:val="00964DE9"/>
    <w:rsid w:val="00965598"/>
    <w:rsid w:val="009665B5"/>
    <w:rsid w:val="0096660F"/>
    <w:rsid w:val="009677C7"/>
    <w:rsid w:val="009712EA"/>
    <w:rsid w:val="009729A9"/>
    <w:rsid w:val="009752BE"/>
    <w:rsid w:val="009752D4"/>
    <w:rsid w:val="0097535C"/>
    <w:rsid w:val="00975A23"/>
    <w:rsid w:val="009761D3"/>
    <w:rsid w:val="009762F4"/>
    <w:rsid w:val="00976F28"/>
    <w:rsid w:val="00981917"/>
    <w:rsid w:val="009822AB"/>
    <w:rsid w:val="00982A00"/>
    <w:rsid w:val="00983048"/>
    <w:rsid w:val="0098318A"/>
    <w:rsid w:val="0098335A"/>
    <w:rsid w:val="00983B82"/>
    <w:rsid w:val="00986127"/>
    <w:rsid w:val="009864F0"/>
    <w:rsid w:val="00986D7B"/>
    <w:rsid w:val="00987481"/>
    <w:rsid w:val="00987864"/>
    <w:rsid w:val="00987BF2"/>
    <w:rsid w:val="00990141"/>
    <w:rsid w:val="00993242"/>
    <w:rsid w:val="00993CF6"/>
    <w:rsid w:val="009943FA"/>
    <w:rsid w:val="009958CA"/>
    <w:rsid w:val="009960EE"/>
    <w:rsid w:val="00996ACF"/>
    <w:rsid w:val="00997F29"/>
    <w:rsid w:val="009A01B1"/>
    <w:rsid w:val="009A2106"/>
    <w:rsid w:val="009A29D8"/>
    <w:rsid w:val="009A29E9"/>
    <w:rsid w:val="009A2D45"/>
    <w:rsid w:val="009A56C0"/>
    <w:rsid w:val="009A6C25"/>
    <w:rsid w:val="009A6D2A"/>
    <w:rsid w:val="009A7FF9"/>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13C8"/>
    <w:rsid w:val="009C29DF"/>
    <w:rsid w:val="009C3181"/>
    <w:rsid w:val="009C555E"/>
    <w:rsid w:val="009C7936"/>
    <w:rsid w:val="009D0074"/>
    <w:rsid w:val="009D1A50"/>
    <w:rsid w:val="009D2E7D"/>
    <w:rsid w:val="009D491B"/>
    <w:rsid w:val="009D557A"/>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4DAB"/>
    <w:rsid w:val="009F5C41"/>
    <w:rsid w:val="009F6428"/>
    <w:rsid w:val="009F64DC"/>
    <w:rsid w:val="00A0092D"/>
    <w:rsid w:val="00A00AB9"/>
    <w:rsid w:val="00A014DF"/>
    <w:rsid w:val="00A018DB"/>
    <w:rsid w:val="00A018F9"/>
    <w:rsid w:val="00A01C8C"/>
    <w:rsid w:val="00A02A8E"/>
    <w:rsid w:val="00A02BE8"/>
    <w:rsid w:val="00A0304E"/>
    <w:rsid w:val="00A0323A"/>
    <w:rsid w:val="00A05E5D"/>
    <w:rsid w:val="00A069A8"/>
    <w:rsid w:val="00A079A4"/>
    <w:rsid w:val="00A1046C"/>
    <w:rsid w:val="00A123E9"/>
    <w:rsid w:val="00A124A9"/>
    <w:rsid w:val="00A12A8C"/>
    <w:rsid w:val="00A12D45"/>
    <w:rsid w:val="00A13326"/>
    <w:rsid w:val="00A134DC"/>
    <w:rsid w:val="00A137EE"/>
    <w:rsid w:val="00A15114"/>
    <w:rsid w:val="00A157A4"/>
    <w:rsid w:val="00A15825"/>
    <w:rsid w:val="00A15EAB"/>
    <w:rsid w:val="00A1667B"/>
    <w:rsid w:val="00A16854"/>
    <w:rsid w:val="00A16A80"/>
    <w:rsid w:val="00A178DD"/>
    <w:rsid w:val="00A20610"/>
    <w:rsid w:val="00A21BFE"/>
    <w:rsid w:val="00A21ED8"/>
    <w:rsid w:val="00A22E8F"/>
    <w:rsid w:val="00A22EA6"/>
    <w:rsid w:val="00A239BC"/>
    <w:rsid w:val="00A25379"/>
    <w:rsid w:val="00A25895"/>
    <w:rsid w:val="00A26B14"/>
    <w:rsid w:val="00A27B7B"/>
    <w:rsid w:val="00A3003D"/>
    <w:rsid w:val="00A30122"/>
    <w:rsid w:val="00A30FE4"/>
    <w:rsid w:val="00A31BFA"/>
    <w:rsid w:val="00A36F15"/>
    <w:rsid w:val="00A371B5"/>
    <w:rsid w:val="00A41377"/>
    <w:rsid w:val="00A413BE"/>
    <w:rsid w:val="00A428DD"/>
    <w:rsid w:val="00A43126"/>
    <w:rsid w:val="00A4464E"/>
    <w:rsid w:val="00A44AA1"/>
    <w:rsid w:val="00A44DE9"/>
    <w:rsid w:val="00A460E1"/>
    <w:rsid w:val="00A479C4"/>
    <w:rsid w:val="00A50246"/>
    <w:rsid w:val="00A51691"/>
    <w:rsid w:val="00A51EC8"/>
    <w:rsid w:val="00A52274"/>
    <w:rsid w:val="00A52DF0"/>
    <w:rsid w:val="00A53A47"/>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23B"/>
    <w:rsid w:val="00A654A2"/>
    <w:rsid w:val="00A65B5B"/>
    <w:rsid w:val="00A65E42"/>
    <w:rsid w:val="00A67EE2"/>
    <w:rsid w:val="00A67F8F"/>
    <w:rsid w:val="00A71215"/>
    <w:rsid w:val="00A71736"/>
    <w:rsid w:val="00A71870"/>
    <w:rsid w:val="00A72A97"/>
    <w:rsid w:val="00A73EAD"/>
    <w:rsid w:val="00A740B1"/>
    <w:rsid w:val="00A74325"/>
    <w:rsid w:val="00A76915"/>
    <w:rsid w:val="00A80991"/>
    <w:rsid w:val="00A8099A"/>
    <w:rsid w:val="00A8199B"/>
    <w:rsid w:val="00A827F3"/>
    <w:rsid w:val="00A82A69"/>
    <w:rsid w:val="00A8379B"/>
    <w:rsid w:val="00A84A7A"/>
    <w:rsid w:val="00A863C1"/>
    <w:rsid w:val="00A8660E"/>
    <w:rsid w:val="00A879CC"/>
    <w:rsid w:val="00A9017C"/>
    <w:rsid w:val="00A90478"/>
    <w:rsid w:val="00A90667"/>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C0359"/>
    <w:rsid w:val="00AC0DBD"/>
    <w:rsid w:val="00AC3E3F"/>
    <w:rsid w:val="00AC428D"/>
    <w:rsid w:val="00AC4547"/>
    <w:rsid w:val="00AC4609"/>
    <w:rsid w:val="00AC4636"/>
    <w:rsid w:val="00AC49A9"/>
    <w:rsid w:val="00AC49DE"/>
    <w:rsid w:val="00AC4E14"/>
    <w:rsid w:val="00AC58FF"/>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FCA"/>
    <w:rsid w:val="00AD57B5"/>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719"/>
    <w:rsid w:val="00AF3B28"/>
    <w:rsid w:val="00AF3F29"/>
    <w:rsid w:val="00AF4BB2"/>
    <w:rsid w:val="00AF7C38"/>
    <w:rsid w:val="00B00474"/>
    <w:rsid w:val="00B00878"/>
    <w:rsid w:val="00B0276C"/>
    <w:rsid w:val="00B0286F"/>
    <w:rsid w:val="00B030C8"/>
    <w:rsid w:val="00B043D6"/>
    <w:rsid w:val="00B050C4"/>
    <w:rsid w:val="00B05327"/>
    <w:rsid w:val="00B05A82"/>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2E08"/>
    <w:rsid w:val="00B130FD"/>
    <w:rsid w:val="00B13320"/>
    <w:rsid w:val="00B13D0A"/>
    <w:rsid w:val="00B1464A"/>
    <w:rsid w:val="00B14D75"/>
    <w:rsid w:val="00B15605"/>
    <w:rsid w:val="00B160CB"/>
    <w:rsid w:val="00B172F9"/>
    <w:rsid w:val="00B20507"/>
    <w:rsid w:val="00B2219E"/>
    <w:rsid w:val="00B2285D"/>
    <w:rsid w:val="00B22929"/>
    <w:rsid w:val="00B237F8"/>
    <w:rsid w:val="00B243C7"/>
    <w:rsid w:val="00B245CD"/>
    <w:rsid w:val="00B25E04"/>
    <w:rsid w:val="00B26A10"/>
    <w:rsid w:val="00B278EC"/>
    <w:rsid w:val="00B305B3"/>
    <w:rsid w:val="00B30AF1"/>
    <w:rsid w:val="00B30C3B"/>
    <w:rsid w:val="00B3356E"/>
    <w:rsid w:val="00B3392D"/>
    <w:rsid w:val="00B33F95"/>
    <w:rsid w:val="00B353A7"/>
    <w:rsid w:val="00B35CE3"/>
    <w:rsid w:val="00B367CB"/>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077E"/>
    <w:rsid w:val="00B616D3"/>
    <w:rsid w:val="00B634DD"/>
    <w:rsid w:val="00B638B6"/>
    <w:rsid w:val="00B6458A"/>
    <w:rsid w:val="00B658C4"/>
    <w:rsid w:val="00B66841"/>
    <w:rsid w:val="00B670B3"/>
    <w:rsid w:val="00B671C2"/>
    <w:rsid w:val="00B67321"/>
    <w:rsid w:val="00B70997"/>
    <w:rsid w:val="00B70ECE"/>
    <w:rsid w:val="00B71012"/>
    <w:rsid w:val="00B712E1"/>
    <w:rsid w:val="00B716B1"/>
    <w:rsid w:val="00B71CE4"/>
    <w:rsid w:val="00B7213D"/>
    <w:rsid w:val="00B72996"/>
    <w:rsid w:val="00B72A37"/>
    <w:rsid w:val="00B7346C"/>
    <w:rsid w:val="00B73685"/>
    <w:rsid w:val="00B75E92"/>
    <w:rsid w:val="00B760DE"/>
    <w:rsid w:val="00B77C41"/>
    <w:rsid w:val="00B80292"/>
    <w:rsid w:val="00B80343"/>
    <w:rsid w:val="00B81D46"/>
    <w:rsid w:val="00B82069"/>
    <w:rsid w:val="00B8249F"/>
    <w:rsid w:val="00B85616"/>
    <w:rsid w:val="00B90C3E"/>
    <w:rsid w:val="00B914C7"/>
    <w:rsid w:val="00B9160E"/>
    <w:rsid w:val="00B9248D"/>
    <w:rsid w:val="00B92AC7"/>
    <w:rsid w:val="00B95615"/>
    <w:rsid w:val="00B96064"/>
    <w:rsid w:val="00B96F64"/>
    <w:rsid w:val="00B972EE"/>
    <w:rsid w:val="00B97A74"/>
    <w:rsid w:val="00BA051B"/>
    <w:rsid w:val="00BA08DC"/>
    <w:rsid w:val="00BA18EC"/>
    <w:rsid w:val="00BA2C23"/>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FC9"/>
    <w:rsid w:val="00BC4504"/>
    <w:rsid w:val="00BC54FE"/>
    <w:rsid w:val="00BC6C3B"/>
    <w:rsid w:val="00BC6F81"/>
    <w:rsid w:val="00BD0182"/>
    <w:rsid w:val="00BD01FC"/>
    <w:rsid w:val="00BD1505"/>
    <w:rsid w:val="00BD178B"/>
    <w:rsid w:val="00BD296C"/>
    <w:rsid w:val="00BD2B58"/>
    <w:rsid w:val="00BD38C5"/>
    <w:rsid w:val="00BD675C"/>
    <w:rsid w:val="00BD6C42"/>
    <w:rsid w:val="00BD704C"/>
    <w:rsid w:val="00BD71E6"/>
    <w:rsid w:val="00BE03E9"/>
    <w:rsid w:val="00BE0988"/>
    <w:rsid w:val="00BE37E0"/>
    <w:rsid w:val="00BE531E"/>
    <w:rsid w:val="00BE5EA7"/>
    <w:rsid w:val="00BE630D"/>
    <w:rsid w:val="00BE6D7B"/>
    <w:rsid w:val="00BF044F"/>
    <w:rsid w:val="00BF1F74"/>
    <w:rsid w:val="00BF3588"/>
    <w:rsid w:val="00BF3CC5"/>
    <w:rsid w:val="00BF42A4"/>
    <w:rsid w:val="00BF6CCE"/>
    <w:rsid w:val="00BF7116"/>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50E8"/>
    <w:rsid w:val="00C564D6"/>
    <w:rsid w:val="00C57862"/>
    <w:rsid w:val="00C5799C"/>
    <w:rsid w:val="00C60040"/>
    <w:rsid w:val="00C61068"/>
    <w:rsid w:val="00C61467"/>
    <w:rsid w:val="00C62529"/>
    <w:rsid w:val="00C63553"/>
    <w:rsid w:val="00C64599"/>
    <w:rsid w:val="00C658F0"/>
    <w:rsid w:val="00C65C4E"/>
    <w:rsid w:val="00C66A56"/>
    <w:rsid w:val="00C66B15"/>
    <w:rsid w:val="00C709C7"/>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3A3B"/>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B85"/>
    <w:rsid w:val="00CD2727"/>
    <w:rsid w:val="00CD293F"/>
    <w:rsid w:val="00CD3559"/>
    <w:rsid w:val="00CD3FC9"/>
    <w:rsid w:val="00CD632A"/>
    <w:rsid w:val="00CD63F0"/>
    <w:rsid w:val="00CD7551"/>
    <w:rsid w:val="00CE0511"/>
    <w:rsid w:val="00CE1025"/>
    <w:rsid w:val="00CE172B"/>
    <w:rsid w:val="00CE1CCD"/>
    <w:rsid w:val="00CE28D6"/>
    <w:rsid w:val="00CE2BE2"/>
    <w:rsid w:val="00CE3019"/>
    <w:rsid w:val="00CE30E3"/>
    <w:rsid w:val="00CE312E"/>
    <w:rsid w:val="00CE3D12"/>
    <w:rsid w:val="00CE3E46"/>
    <w:rsid w:val="00CE4847"/>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08DB"/>
    <w:rsid w:val="00D114FE"/>
    <w:rsid w:val="00D11AF0"/>
    <w:rsid w:val="00D13727"/>
    <w:rsid w:val="00D15224"/>
    <w:rsid w:val="00D17D22"/>
    <w:rsid w:val="00D21745"/>
    <w:rsid w:val="00D228C5"/>
    <w:rsid w:val="00D228EE"/>
    <w:rsid w:val="00D2438E"/>
    <w:rsid w:val="00D255A3"/>
    <w:rsid w:val="00D25F82"/>
    <w:rsid w:val="00D27368"/>
    <w:rsid w:val="00D3198F"/>
    <w:rsid w:val="00D31CB3"/>
    <w:rsid w:val="00D3355B"/>
    <w:rsid w:val="00D33781"/>
    <w:rsid w:val="00D33D8A"/>
    <w:rsid w:val="00D343EC"/>
    <w:rsid w:val="00D35654"/>
    <w:rsid w:val="00D3573F"/>
    <w:rsid w:val="00D36781"/>
    <w:rsid w:val="00D373E5"/>
    <w:rsid w:val="00D37527"/>
    <w:rsid w:val="00D3772C"/>
    <w:rsid w:val="00D40268"/>
    <w:rsid w:val="00D40382"/>
    <w:rsid w:val="00D40B22"/>
    <w:rsid w:val="00D40DD4"/>
    <w:rsid w:val="00D4121F"/>
    <w:rsid w:val="00D452E5"/>
    <w:rsid w:val="00D4689F"/>
    <w:rsid w:val="00D46996"/>
    <w:rsid w:val="00D46ECB"/>
    <w:rsid w:val="00D47438"/>
    <w:rsid w:val="00D47B16"/>
    <w:rsid w:val="00D50466"/>
    <w:rsid w:val="00D527BD"/>
    <w:rsid w:val="00D52B38"/>
    <w:rsid w:val="00D5367E"/>
    <w:rsid w:val="00D5428E"/>
    <w:rsid w:val="00D54395"/>
    <w:rsid w:val="00D54DF6"/>
    <w:rsid w:val="00D5644A"/>
    <w:rsid w:val="00D56955"/>
    <w:rsid w:val="00D5717C"/>
    <w:rsid w:val="00D5730E"/>
    <w:rsid w:val="00D57418"/>
    <w:rsid w:val="00D575ED"/>
    <w:rsid w:val="00D57DA6"/>
    <w:rsid w:val="00D6123D"/>
    <w:rsid w:val="00D6153D"/>
    <w:rsid w:val="00D615BB"/>
    <w:rsid w:val="00D61C87"/>
    <w:rsid w:val="00D61CAC"/>
    <w:rsid w:val="00D63A85"/>
    <w:rsid w:val="00D63A93"/>
    <w:rsid w:val="00D6487C"/>
    <w:rsid w:val="00D64BAB"/>
    <w:rsid w:val="00D6685C"/>
    <w:rsid w:val="00D70430"/>
    <w:rsid w:val="00D707E1"/>
    <w:rsid w:val="00D714D0"/>
    <w:rsid w:val="00D7180F"/>
    <w:rsid w:val="00D719EC"/>
    <w:rsid w:val="00D71DD0"/>
    <w:rsid w:val="00D7311C"/>
    <w:rsid w:val="00D73FED"/>
    <w:rsid w:val="00D74906"/>
    <w:rsid w:val="00D74C73"/>
    <w:rsid w:val="00D74F71"/>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4AA"/>
    <w:rsid w:val="00DA1594"/>
    <w:rsid w:val="00DA1E5D"/>
    <w:rsid w:val="00DA35D6"/>
    <w:rsid w:val="00DA4F09"/>
    <w:rsid w:val="00DA5A48"/>
    <w:rsid w:val="00DA607F"/>
    <w:rsid w:val="00DA6850"/>
    <w:rsid w:val="00DA6C5B"/>
    <w:rsid w:val="00DB1106"/>
    <w:rsid w:val="00DB12CA"/>
    <w:rsid w:val="00DB19C5"/>
    <w:rsid w:val="00DB1D55"/>
    <w:rsid w:val="00DB212F"/>
    <w:rsid w:val="00DB348A"/>
    <w:rsid w:val="00DB514B"/>
    <w:rsid w:val="00DB553B"/>
    <w:rsid w:val="00DB6C5A"/>
    <w:rsid w:val="00DB787E"/>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5790"/>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234"/>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38E1"/>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3AFB"/>
    <w:rsid w:val="00E343D4"/>
    <w:rsid w:val="00E358D2"/>
    <w:rsid w:val="00E36E76"/>
    <w:rsid w:val="00E3779D"/>
    <w:rsid w:val="00E40305"/>
    <w:rsid w:val="00E40ADE"/>
    <w:rsid w:val="00E41D67"/>
    <w:rsid w:val="00E43F01"/>
    <w:rsid w:val="00E46189"/>
    <w:rsid w:val="00E46878"/>
    <w:rsid w:val="00E46C28"/>
    <w:rsid w:val="00E50BA5"/>
    <w:rsid w:val="00E5284F"/>
    <w:rsid w:val="00E53108"/>
    <w:rsid w:val="00E53841"/>
    <w:rsid w:val="00E53BBE"/>
    <w:rsid w:val="00E549F2"/>
    <w:rsid w:val="00E54EB6"/>
    <w:rsid w:val="00E5529E"/>
    <w:rsid w:val="00E56791"/>
    <w:rsid w:val="00E56EA4"/>
    <w:rsid w:val="00E57291"/>
    <w:rsid w:val="00E6240F"/>
    <w:rsid w:val="00E64F58"/>
    <w:rsid w:val="00E657A9"/>
    <w:rsid w:val="00E66DCA"/>
    <w:rsid w:val="00E67056"/>
    <w:rsid w:val="00E677DE"/>
    <w:rsid w:val="00E67CC5"/>
    <w:rsid w:val="00E67E7C"/>
    <w:rsid w:val="00E721AF"/>
    <w:rsid w:val="00E72DE0"/>
    <w:rsid w:val="00E7492C"/>
    <w:rsid w:val="00E74BD0"/>
    <w:rsid w:val="00E74E55"/>
    <w:rsid w:val="00E76C73"/>
    <w:rsid w:val="00E77874"/>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C46"/>
    <w:rsid w:val="00EB5E88"/>
    <w:rsid w:val="00EB6CA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F00459"/>
    <w:rsid w:val="00F00FDE"/>
    <w:rsid w:val="00F01D75"/>
    <w:rsid w:val="00F0213D"/>
    <w:rsid w:val="00F03DA1"/>
    <w:rsid w:val="00F03DBB"/>
    <w:rsid w:val="00F03FDB"/>
    <w:rsid w:val="00F047CB"/>
    <w:rsid w:val="00F04852"/>
    <w:rsid w:val="00F050D2"/>
    <w:rsid w:val="00F06211"/>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440E"/>
    <w:rsid w:val="00F16057"/>
    <w:rsid w:val="00F20BD8"/>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040"/>
    <w:rsid w:val="00F313AE"/>
    <w:rsid w:val="00F314F5"/>
    <w:rsid w:val="00F32AFF"/>
    <w:rsid w:val="00F32B41"/>
    <w:rsid w:val="00F340BA"/>
    <w:rsid w:val="00F34506"/>
    <w:rsid w:val="00F34FA4"/>
    <w:rsid w:val="00F3514E"/>
    <w:rsid w:val="00F3577A"/>
    <w:rsid w:val="00F36A56"/>
    <w:rsid w:val="00F3702E"/>
    <w:rsid w:val="00F379A8"/>
    <w:rsid w:val="00F404B0"/>
    <w:rsid w:val="00F40C61"/>
    <w:rsid w:val="00F413CE"/>
    <w:rsid w:val="00F42536"/>
    <w:rsid w:val="00F42F16"/>
    <w:rsid w:val="00F43906"/>
    <w:rsid w:val="00F44A9E"/>
    <w:rsid w:val="00F44AFB"/>
    <w:rsid w:val="00F45E8A"/>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07EE"/>
    <w:rsid w:val="00F6171E"/>
    <w:rsid w:val="00F62F4B"/>
    <w:rsid w:val="00F64120"/>
    <w:rsid w:val="00F646CD"/>
    <w:rsid w:val="00F65293"/>
    <w:rsid w:val="00F65969"/>
    <w:rsid w:val="00F65E52"/>
    <w:rsid w:val="00F65E5D"/>
    <w:rsid w:val="00F66C8C"/>
    <w:rsid w:val="00F67E4C"/>
    <w:rsid w:val="00F70F31"/>
    <w:rsid w:val="00F71CB3"/>
    <w:rsid w:val="00F72A6B"/>
    <w:rsid w:val="00F73DC1"/>
    <w:rsid w:val="00F744C3"/>
    <w:rsid w:val="00F75043"/>
    <w:rsid w:val="00F7554E"/>
    <w:rsid w:val="00F76CF7"/>
    <w:rsid w:val="00F77502"/>
    <w:rsid w:val="00F77CE9"/>
    <w:rsid w:val="00F8029A"/>
    <w:rsid w:val="00F80A42"/>
    <w:rsid w:val="00F829DA"/>
    <w:rsid w:val="00F8432A"/>
    <w:rsid w:val="00F8705E"/>
    <w:rsid w:val="00F870DE"/>
    <w:rsid w:val="00F87698"/>
    <w:rsid w:val="00F87ED6"/>
    <w:rsid w:val="00F901E3"/>
    <w:rsid w:val="00F90409"/>
    <w:rsid w:val="00F90FEF"/>
    <w:rsid w:val="00F9180A"/>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D10"/>
    <w:rsid w:val="00FC0A33"/>
    <w:rsid w:val="00FC0FA7"/>
    <w:rsid w:val="00FC10A2"/>
    <w:rsid w:val="00FC11B6"/>
    <w:rsid w:val="00FC149D"/>
    <w:rsid w:val="00FC1512"/>
    <w:rsid w:val="00FC1B41"/>
    <w:rsid w:val="00FC2CE7"/>
    <w:rsid w:val="00FC2E4B"/>
    <w:rsid w:val="00FC35E0"/>
    <w:rsid w:val="00FC4D11"/>
    <w:rsid w:val="00FC5175"/>
    <w:rsid w:val="00FC6B5B"/>
    <w:rsid w:val="00FC6C0B"/>
    <w:rsid w:val="00FC778C"/>
    <w:rsid w:val="00FC7EC0"/>
    <w:rsid w:val="00FD0A22"/>
    <w:rsid w:val="00FD0CA5"/>
    <w:rsid w:val="00FD15E8"/>
    <w:rsid w:val="00FD32D1"/>
    <w:rsid w:val="00FD3AAE"/>
    <w:rsid w:val="00FD3D4B"/>
    <w:rsid w:val="00FD3E67"/>
    <w:rsid w:val="00FD3F95"/>
    <w:rsid w:val="00FD4271"/>
    <w:rsid w:val="00FE1FB9"/>
    <w:rsid w:val="00FE2588"/>
    <w:rsid w:val="00FE28E3"/>
    <w:rsid w:val="00FE31DC"/>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9dcedc"/>
    </o:shapedefaults>
    <o:shapelayout v:ext="edit">
      <o:idmap v:ext="edit" data="1"/>
    </o:shapelayout>
  </w:shapeDefaults>
  <w:decimalSymbol w:val="."/>
  <w:listSeparator w:val=","/>
  <w14:docId w14:val="78293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eastAsiaTheme="majorEastAsia" w:hAnsi="Arial"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eastAsiaTheme="majorEastAsia" w:hAnsi="Arial Bold"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eastAsiaTheme="majorEastAsia" w:hAnsi="Arial"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eastAsiaTheme="majorEastAsia" w:hAnsi="Arial Bold"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2,Footnote Text - Sharp Char Char2,Footnote Text - Sharp Char Char Char1,Footnote Text Char Char Char Char Char Char1,Footnote reference Char1,Sharp - Footnote Text Char1,fn Char1"/>
    <w:basedOn w:val="DefaultParagraphFont"/>
    <w:link w:val="FootnoteText"/>
    <w:uiPriority w:val="99"/>
    <w:rsid w:val="00D36781"/>
    <w:rPr>
      <w:rFonts w:ascii="Tahoma" w:hAnsi="Tahoma" w:cs="Tahoma"/>
      <w:sz w:val="14"/>
      <w:szCs w:val="14"/>
    </w:rPr>
  </w:style>
  <w:style w:type="character" w:styleId="FootnoteReference">
    <w:name w:val="footnote reference"/>
    <w:aliases w:val="מ"/>
    <w:basedOn w:val="DefaultParagraphFont"/>
    <w:uiPriority w:val="99"/>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0">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eastAsiaTheme="majorEastAsia" w:hAnsi="Arial Bold"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1">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2">
    <w:name w:val="כותרת עליונה תו"/>
    <w:locked/>
    <w:rsid w:val="00F1368B"/>
    <w:rPr>
      <w:rFonts w:cs="David"/>
      <w:sz w:val="24"/>
      <w:szCs w:val="24"/>
      <w:lang w:bidi="he-IL"/>
    </w:rPr>
  </w:style>
  <w:style w:type="character" w:customStyle="1" w:styleId="a3">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1,Footnote Text - Sharp Char Char1,Footnote Text - Sharp Char Char Char,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table" w:customStyle="1" w:styleId="13">
    <w:name w:val="רשת טבלה1"/>
    <w:basedOn w:val="TableNormal"/>
    <w:next w:val="TableGrid"/>
    <w:uiPriority w:val="59"/>
    <w:rsid w:val="005C33A1"/>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0">
    <w:name w:val="a0"/>
    <w:basedOn w:val="Normal"/>
    <w:rsid w:val="00012C6F"/>
    <w:pPr>
      <w:spacing w:after="0" w:line="312" w:lineRule="auto"/>
      <w:jc w:val="both"/>
    </w:pPr>
    <w:rPr>
      <w:rFonts w:ascii="Times New Roman" w:eastAsiaTheme="minorHAnsi"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eastAsiaTheme="majorEastAsia" w:hAnsi="Arial"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eastAsiaTheme="majorEastAsia" w:hAnsi="Arial Bold"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eastAsiaTheme="majorEastAsia" w:hAnsi="Arial"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eastAsiaTheme="majorEastAsia" w:hAnsi="Arial Bold"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2,Footnote Text - Sharp Char Char2,Footnote Text - Sharp Char Char Char1,Footnote Text Char Char Char Char Char Char1,Footnote reference Char1,Sharp - Footnote Text Char1,fn Char1"/>
    <w:basedOn w:val="DefaultParagraphFont"/>
    <w:link w:val="FootnoteText"/>
    <w:uiPriority w:val="99"/>
    <w:rsid w:val="00D36781"/>
    <w:rPr>
      <w:rFonts w:ascii="Tahoma" w:hAnsi="Tahoma" w:cs="Tahoma"/>
      <w:sz w:val="14"/>
      <w:szCs w:val="14"/>
    </w:rPr>
  </w:style>
  <w:style w:type="character" w:styleId="FootnoteReference">
    <w:name w:val="footnote reference"/>
    <w:aliases w:val="מ"/>
    <w:basedOn w:val="DefaultParagraphFont"/>
    <w:uiPriority w:val="99"/>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0">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eastAsiaTheme="majorEastAsia" w:hAnsi="Arial Bold"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1">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2">
    <w:name w:val="כותרת עליונה תו"/>
    <w:locked/>
    <w:rsid w:val="00F1368B"/>
    <w:rPr>
      <w:rFonts w:cs="David"/>
      <w:sz w:val="24"/>
      <w:szCs w:val="24"/>
      <w:lang w:bidi="he-IL"/>
    </w:rPr>
  </w:style>
  <w:style w:type="character" w:customStyle="1" w:styleId="a3">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1,Footnote Text - Sharp Char Char1,Footnote Text - Sharp Char Char Char,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table" w:customStyle="1" w:styleId="13">
    <w:name w:val="רשת טבלה1"/>
    <w:basedOn w:val="TableNormal"/>
    <w:next w:val="TableGrid"/>
    <w:uiPriority w:val="59"/>
    <w:rsid w:val="005C33A1"/>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0">
    <w:name w:val="a0"/>
    <w:basedOn w:val="Normal"/>
    <w:rsid w:val="00012C6F"/>
    <w:pPr>
      <w:spacing w:after="0" w:line="312" w:lineRule="auto"/>
      <w:jc w:val="both"/>
    </w:pPr>
    <w:rPr>
      <w:rFonts w:ascii="Times New Roman" w:eastAsiaTheme="minorHAns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53841">
      <w:bodyDiv w:val="1"/>
      <w:marLeft w:val="0"/>
      <w:marRight w:val="0"/>
      <w:marTop w:val="0"/>
      <w:marBottom w:val="0"/>
      <w:divBdr>
        <w:top w:val="none" w:sz="0" w:space="0" w:color="auto"/>
        <w:left w:val="none" w:sz="0" w:space="0" w:color="auto"/>
        <w:bottom w:val="none" w:sz="0" w:space="0" w:color="auto"/>
        <w:right w:val="none" w:sz="0" w:space="0" w:color="auto"/>
      </w:divBdr>
    </w:div>
    <w:div w:id="250630461">
      <w:bodyDiv w:val="1"/>
      <w:marLeft w:val="0"/>
      <w:marRight w:val="0"/>
      <w:marTop w:val="0"/>
      <w:marBottom w:val="0"/>
      <w:divBdr>
        <w:top w:val="none" w:sz="0" w:space="0" w:color="auto"/>
        <w:left w:val="none" w:sz="0" w:space="0" w:color="auto"/>
        <w:bottom w:val="none" w:sz="0" w:space="0" w:color="auto"/>
        <w:right w:val="none" w:sz="0" w:space="0" w:color="auto"/>
      </w:divBdr>
    </w:div>
    <w:div w:id="293827786">
      <w:bodyDiv w:val="1"/>
      <w:marLeft w:val="0"/>
      <w:marRight w:val="0"/>
      <w:marTop w:val="0"/>
      <w:marBottom w:val="0"/>
      <w:divBdr>
        <w:top w:val="none" w:sz="0" w:space="0" w:color="auto"/>
        <w:left w:val="none" w:sz="0" w:space="0" w:color="auto"/>
        <w:bottom w:val="none" w:sz="0" w:space="0" w:color="auto"/>
        <w:right w:val="none" w:sz="0" w:space="0" w:color="auto"/>
      </w:divBdr>
    </w:div>
    <w:div w:id="440298638">
      <w:bodyDiv w:val="1"/>
      <w:marLeft w:val="0"/>
      <w:marRight w:val="0"/>
      <w:marTop w:val="0"/>
      <w:marBottom w:val="0"/>
      <w:divBdr>
        <w:top w:val="none" w:sz="0" w:space="0" w:color="auto"/>
        <w:left w:val="none" w:sz="0" w:space="0" w:color="auto"/>
        <w:bottom w:val="none" w:sz="0" w:space="0" w:color="auto"/>
        <w:right w:val="none" w:sz="0" w:space="0" w:color="auto"/>
      </w:divBdr>
    </w:div>
    <w:div w:id="498928682">
      <w:bodyDiv w:val="1"/>
      <w:marLeft w:val="0"/>
      <w:marRight w:val="0"/>
      <w:marTop w:val="0"/>
      <w:marBottom w:val="0"/>
      <w:divBdr>
        <w:top w:val="none" w:sz="0" w:space="0" w:color="auto"/>
        <w:left w:val="none" w:sz="0" w:space="0" w:color="auto"/>
        <w:bottom w:val="none" w:sz="0" w:space="0" w:color="auto"/>
        <w:right w:val="none" w:sz="0" w:space="0" w:color="auto"/>
      </w:divBdr>
    </w:div>
    <w:div w:id="556355368">
      <w:bodyDiv w:val="1"/>
      <w:marLeft w:val="0"/>
      <w:marRight w:val="0"/>
      <w:marTop w:val="0"/>
      <w:marBottom w:val="0"/>
      <w:divBdr>
        <w:top w:val="none" w:sz="0" w:space="0" w:color="auto"/>
        <w:left w:val="none" w:sz="0" w:space="0" w:color="auto"/>
        <w:bottom w:val="none" w:sz="0" w:space="0" w:color="auto"/>
        <w:right w:val="none" w:sz="0" w:space="0" w:color="auto"/>
      </w:divBdr>
    </w:div>
    <w:div w:id="723524080">
      <w:bodyDiv w:val="1"/>
      <w:marLeft w:val="0"/>
      <w:marRight w:val="0"/>
      <w:marTop w:val="0"/>
      <w:marBottom w:val="0"/>
      <w:divBdr>
        <w:top w:val="none" w:sz="0" w:space="0" w:color="auto"/>
        <w:left w:val="none" w:sz="0" w:space="0" w:color="auto"/>
        <w:bottom w:val="none" w:sz="0" w:space="0" w:color="auto"/>
        <w:right w:val="none" w:sz="0" w:space="0" w:color="auto"/>
      </w:divBdr>
      <w:divsChild>
        <w:div w:id="1269580066">
          <w:marLeft w:val="0"/>
          <w:marRight w:val="0"/>
          <w:marTop w:val="0"/>
          <w:marBottom w:val="0"/>
          <w:divBdr>
            <w:top w:val="none" w:sz="0" w:space="0" w:color="auto"/>
            <w:left w:val="none" w:sz="0" w:space="0" w:color="auto"/>
            <w:bottom w:val="none" w:sz="0" w:space="0" w:color="auto"/>
            <w:right w:val="none" w:sz="0" w:space="0" w:color="auto"/>
          </w:divBdr>
        </w:div>
        <w:div w:id="1138448921">
          <w:marLeft w:val="0"/>
          <w:marRight w:val="0"/>
          <w:marTop w:val="0"/>
          <w:marBottom w:val="0"/>
          <w:divBdr>
            <w:top w:val="none" w:sz="0" w:space="0" w:color="auto"/>
            <w:left w:val="none" w:sz="0" w:space="0" w:color="auto"/>
            <w:bottom w:val="none" w:sz="0" w:space="0" w:color="auto"/>
            <w:right w:val="none" w:sz="0" w:space="0" w:color="auto"/>
          </w:divBdr>
        </w:div>
        <w:div w:id="524057454">
          <w:marLeft w:val="0"/>
          <w:marRight w:val="0"/>
          <w:marTop w:val="0"/>
          <w:marBottom w:val="0"/>
          <w:divBdr>
            <w:top w:val="none" w:sz="0" w:space="0" w:color="auto"/>
            <w:left w:val="none" w:sz="0" w:space="0" w:color="auto"/>
            <w:bottom w:val="none" w:sz="0" w:space="0" w:color="auto"/>
            <w:right w:val="none" w:sz="0" w:space="0" w:color="auto"/>
          </w:divBdr>
        </w:div>
        <w:div w:id="1705397910">
          <w:marLeft w:val="0"/>
          <w:marRight w:val="0"/>
          <w:marTop w:val="0"/>
          <w:marBottom w:val="0"/>
          <w:divBdr>
            <w:top w:val="none" w:sz="0" w:space="0" w:color="auto"/>
            <w:left w:val="none" w:sz="0" w:space="0" w:color="auto"/>
            <w:bottom w:val="none" w:sz="0" w:space="0" w:color="auto"/>
            <w:right w:val="none" w:sz="0" w:space="0" w:color="auto"/>
          </w:divBdr>
        </w:div>
        <w:div w:id="1635018512">
          <w:marLeft w:val="0"/>
          <w:marRight w:val="0"/>
          <w:marTop w:val="0"/>
          <w:marBottom w:val="0"/>
          <w:divBdr>
            <w:top w:val="none" w:sz="0" w:space="0" w:color="auto"/>
            <w:left w:val="none" w:sz="0" w:space="0" w:color="auto"/>
            <w:bottom w:val="none" w:sz="0" w:space="0" w:color="auto"/>
            <w:right w:val="none" w:sz="0" w:space="0" w:color="auto"/>
          </w:divBdr>
        </w:div>
        <w:div w:id="2108840213">
          <w:marLeft w:val="0"/>
          <w:marRight w:val="0"/>
          <w:marTop w:val="0"/>
          <w:marBottom w:val="0"/>
          <w:divBdr>
            <w:top w:val="none" w:sz="0" w:space="0" w:color="auto"/>
            <w:left w:val="none" w:sz="0" w:space="0" w:color="auto"/>
            <w:bottom w:val="none" w:sz="0" w:space="0" w:color="auto"/>
            <w:right w:val="none" w:sz="0" w:space="0" w:color="auto"/>
          </w:divBdr>
        </w:div>
        <w:div w:id="365717490">
          <w:marLeft w:val="0"/>
          <w:marRight w:val="0"/>
          <w:marTop w:val="0"/>
          <w:marBottom w:val="0"/>
          <w:divBdr>
            <w:top w:val="none" w:sz="0" w:space="0" w:color="auto"/>
            <w:left w:val="none" w:sz="0" w:space="0" w:color="auto"/>
            <w:bottom w:val="none" w:sz="0" w:space="0" w:color="auto"/>
            <w:right w:val="none" w:sz="0" w:space="0" w:color="auto"/>
          </w:divBdr>
        </w:div>
        <w:div w:id="1673944054">
          <w:marLeft w:val="0"/>
          <w:marRight w:val="0"/>
          <w:marTop w:val="0"/>
          <w:marBottom w:val="0"/>
          <w:divBdr>
            <w:top w:val="none" w:sz="0" w:space="0" w:color="auto"/>
            <w:left w:val="none" w:sz="0" w:space="0" w:color="auto"/>
            <w:bottom w:val="none" w:sz="0" w:space="0" w:color="auto"/>
            <w:right w:val="none" w:sz="0" w:space="0" w:color="auto"/>
          </w:divBdr>
        </w:div>
        <w:div w:id="358044412">
          <w:marLeft w:val="0"/>
          <w:marRight w:val="0"/>
          <w:marTop w:val="0"/>
          <w:marBottom w:val="0"/>
          <w:divBdr>
            <w:top w:val="none" w:sz="0" w:space="0" w:color="auto"/>
            <w:left w:val="none" w:sz="0" w:space="0" w:color="auto"/>
            <w:bottom w:val="none" w:sz="0" w:space="0" w:color="auto"/>
            <w:right w:val="none" w:sz="0" w:space="0" w:color="auto"/>
          </w:divBdr>
        </w:div>
      </w:divsChild>
    </w:div>
    <w:div w:id="787621319">
      <w:bodyDiv w:val="1"/>
      <w:marLeft w:val="0"/>
      <w:marRight w:val="0"/>
      <w:marTop w:val="0"/>
      <w:marBottom w:val="0"/>
      <w:divBdr>
        <w:top w:val="none" w:sz="0" w:space="0" w:color="auto"/>
        <w:left w:val="none" w:sz="0" w:space="0" w:color="auto"/>
        <w:bottom w:val="none" w:sz="0" w:space="0" w:color="auto"/>
        <w:right w:val="none" w:sz="0" w:space="0" w:color="auto"/>
      </w:divBdr>
    </w:div>
    <w:div w:id="807285871">
      <w:bodyDiv w:val="1"/>
      <w:marLeft w:val="0"/>
      <w:marRight w:val="0"/>
      <w:marTop w:val="0"/>
      <w:marBottom w:val="0"/>
      <w:divBdr>
        <w:top w:val="none" w:sz="0" w:space="0" w:color="auto"/>
        <w:left w:val="none" w:sz="0" w:space="0" w:color="auto"/>
        <w:bottom w:val="none" w:sz="0" w:space="0" w:color="auto"/>
        <w:right w:val="none" w:sz="0" w:space="0" w:color="auto"/>
      </w:divBdr>
    </w:div>
    <w:div w:id="976378899">
      <w:bodyDiv w:val="1"/>
      <w:marLeft w:val="0"/>
      <w:marRight w:val="0"/>
      <w:marTop w:val="0"/>
      <w:marBottom w:val="0"/>
      <w:divBdr>
        <w:top w:val="none" w:sz="0" w:space="0" w:color="auto"/>
        <w:left w:val="none" w:sz="0" w:space="0" w:color="auto"/>
        <w:bottom w:val="none" w:sz="0" w:space="0" w:color="auto"/>
        <w:right w:val="none" w:sz="0" w:space="0" w:color="auto"/>
      </w:divBdr>
    </w:div>
    <w:div w:id="1092357547">
      <w:bodyDiv w:val="1"/>
      <w:marLeft w:val="0"/>
      <w:marRight w:val="0"/>
      <w:marTop w:val="0"/>
      <w:marBottom w:val="0"/>
      <w:divBdr>
        <w:top w:val="none" w:sz="0" w:space="0" w:color="auto"/>
        <w:left w:val="none" w:sz="0" w:space="0" w:color="auto"/>
        <w:bottom w:val="none" w:sz="0" w:space="0" w:color="auto"/>
        <w:right w:val="none" w:sz="0" w:space="0" w:color="auto"/>
      </w:divBdr>
    </w:div>
    <w:div w:id="1108549456">
      <w:bodyDiv w:val="1"/>
      <w:marLeft w:val="0"/>
      <w:marRight w:val="0"/>
      <w:marTop w:val="0"/>
      <w:marBottom w:val="0"/>
      <w:divBdr>
        <w:top w:val="none" w:sz="0" w:space="0" w:color="auto"/>
        <w:left w:val="none" w:sz="0" w:space="0" w:color="auto"/>
        <w:bottom w:val="none" w:sz="0" w:space="0" w:color="auto"/>
        <w:right w:val="none" w:sz="0" w:space="0" w:color="auto"/>
      </w:divBdr>
    </w:div>
    <w:div w:id="1130854115">
      <w:bodyDiv w:val="1"/>
      <w:marLeft w:val="0"/>
      <w:marRight w:val="0"/>
      <w:marTop w:val="0"/>
      <w:marBottom w:val="0"/>
      <w:divBdr>
        <w:top w:val="none" w:sz="0" w:space="0" w:color="auto"/>
        <w:left w:val="none" w:sz="0" w:space="0" w:color="auto"/>
        <w:bottom w:val="none" w:sz="0" w:space="0" w:color="auto"/>
        <w:right w:val="none" w:sz="0" w:space="0" w:color="auto"/>
      </w:divBdr>
    </w:div>
    <w:div w:id="1131248965">
      <w:bodyDiv w:val="1"/>
      <w:marLeft w:val="0"/>
      <w:marRight w:val="0"/>
      <w:marTop w:val="0"/>
      <w:marBottom w:val="0"/>
      <w:divBdr>
        <w:top w:val="none" w:sz="0" w:space="0" w:color="auto"/>
        <w:left w:val="none" w:sz="0" w:space="0" w:color="auto"/>
        <w:bottom w:val="none" w:sz="0" w:space="0" w:color="auto"/>
        <w:right w:val="none" w:sz="0" w:space="0" w:color="auto"/>
      </w:divBdr>
    </w:div>
    <w:div w:id="1136794165">
      <w:bodyDiv w:val="1"/>
      <w:marLeft w:val="0"/>
      <w:marRight w:val="0"/>
      <w:marTop w:val="0"/>
      <w:marBottom w:val="0"/>
      <w:divBdr>
        <w:top w:val="none" w:sz="0" w:space="0" w:color="auto"/>
        <w:left w:val="none" w:sz="0" w:space="0" w:color="auto"/>
        <w:bottom w:val="none" w:sz="0" w:space="0" w:color="auto"/>
        <w:right w:val="none" w:sz="0" w:space="0" w:color="auto"/>
      </w:divBdr>
    </w:div>
    <w:div w:id="1159541227">
      <w:bodyDiv w:val="1"/>
      <w:marLeft w:val="0"/>
      <w:marRight w:val="0"/>
      <w:marTop w:val="0"/>
      <w:marBottom w:val="0"/>
      <w:divBdr>
        <w:top w:val="none" w:sz="0" w:space="0" w:color="auto"/>
        <w:left w:val="none" w:sz="0" w:space="0" w:color="auto"/>
        <w:bottom w:val="none" w:sz="0" w:space="0" w:color="auto"/>
        <w:right w:val="none" w:sz="0" w:space="0" w:color="auto"/>
      </w:divBdr>
    </w:div>
    <w:div w:id="1162694700">
      <w:bodyDiv w:val="1"/>
      <w:marLeft w:val="0"/>
      <w:marRight w:val="0"/>
      <w:marTop w:val="0"/>
      <w:marBottom w:val="0"/>
      <w:divBdr>
        <w:top w:val="none" w:sz="0" w:space="0" w:color="auto"/>
        <w:left w:val="none" w:sz="0" w:space="0" w:color="auto"/>
        <w:bottom w:val="none" w:sz="0" w:space="0" w:color="auto"/>
        <w:right w:val="none" w:sz="0" w:space="0" w:color="auto"/>
      </w:divBdr>
    </w:div>
    <w:div w:id="1196890248">
      <w:bodyDiv w:val="1"/>
      <w:marLeft w:val="0"/>
      <w:marRight w:val="0"/>
      <w:marTop w:val="0"/>
      <w:marBottom w:val="0"/>
      <w:divBdr>
        <w:top w:val="none" w:sz="0" w:space="0" w:color="auto"/>
        <w:left w:val="none" w:sz="0" w:space="0" w:color="auto"/>
        <w:bottom w:val="none" w:sz="0" w:space="0" w:color="auto"/>
        <w:right w:val="none" w:sz="0" w:space="0" w:color="auto"/>
      </w:divBdr>
    </w:div>
    <w:div w:id="1229881155">
      <w:bodyDiv w:val="1"/>
      <w:marLeft w:val="0"/>
      <w:marRight w:val="0"/>
      <w:marTop w:val="0"/>
      <w:marBottom w:val="0"/>
      <w:divBdr>
        <w:top w:val="none" w:sz="0" w:space="0" w:color="auto"/>
        <w:left w:val="none" w:sz="0" w:space="0" w:color="auto"/>
        <w:bottom w:val="none" w:sz="0" w:space="0" w:color="auto"/>
        <w:right w:val="none" w:sz="0" w:space="0" w:color="auto"/>
      </w:divBdr>
    </w:div>
    <w:div w:id="1294363108">
      <w:bodyDiv w:val="1"/>
      <w:marLeft w:val="0"/>
      <w:marRight w:val="0"/>
      <w:marTop w:val="0"/>
      <w:marBottom w:val="0"/>
      <w:divBdr>
        <w:top w:val="none" w:sz="0" w:space="0" w:color="auto"/>
        <w:left w:val="none" w:sz="0" w:space="0" w:color="auto"/>
        <w:bottom w:val="none" w:sz="0" w:space="0" w:color="auto"/>
        <w:right w:val="none" w:sz="0" w:space="0" w:color="auto"/>
      </w:divBdr>
    </w:div>
    <w:div w:id="1317496804">
      <w:bodyDiv w:val="1"/>
      <w:marLeft w:val="0"/>
      <w:marRight w:val="0"/>
      <w:marTop w:val="0"/>
      <w:marBottom w:val="0"/>
      <w:divBdr>
        <w:top w:val="none" w:sz="0" w:space="0" w:color="auto"/>
        <w:left w:val="none" w:sz="0" w:space="0" w:color="auto"/>
        <w:bottom w:val="none" w:sz="0" w:space="0" w:color="auto"/>
        <w:right w:val="none" w:sz="0" w:space="0" w:color="auto"/>
      </w:divBdr>
    </w:div>
    <w:div w:id="1329938441">
      <w:bodyDiv w:val="1"/>
      <w:marLeft w:val="0"/>
      <w:marRight w:val="0"/>
      <w:marTop w:val="0"/>
      <w:marBottom w:val="0"/>
      <w:divBdr>
        <w:top w:val="none" w:sz="0" w:space="0" w:color="auto"/>
        <w:left w:val="none" w:sz="0" w:space="0" w:color="auto"/>
        <w:bottom w:val="none" w:sz="0" w:space="0" w:color="auto"/>
        <w:right w:val="none" w:sz="0" w:space="0" w:color="auto"/>
      </w:divBdr>
    </w:div>
    <w:div w:id="1363365736">
      <w:bodyDiv w:val="1"/>
      <w:marLeft w:val="0"/>
      <w:marRight w:val="0"/>
      <w:marTop w:val="0"/>
      <w:marBottom w:val="0"/>
      <w:divBdr>
        <w:top w:val="none" w:sz="0" w:space="0" w:color="auto"/>
        <w:left w:val="none" w:sz="0" w:space="0" w:color="auto"/>
        <w:bottom w:val="none" w:sz="0" w:space="0" w:color="auto"/>
        <w:right w:val="none" w:sz="0" w:space="0" w:color="auto"/>
      </w:divBdr>
    </w:div>
    <w:div w:id="1526408976">
      <w:bodyDiv w:val="1"/>
      <w:marLeft w:val="0"/>
      <w:marRight w:val="0"/>
      <w:marTop w:val="0"/>
      <w:marBottom w:val="0"/>
      <w:divBdr>
        <w:top w:val="none" w:sz="0" w:space="0" w:color="auto"/>
        <w:left w:val="none" w:sz="0" w:space="0" w:color="auto"/>
        <w:bottom w:val="none" w:sz="0" w:space="0" w:color="auto"/>
        <w:right w:val="none" w:sz="0" w:space="0" w:color="auto"/>
      </w:divBdr>
    </w:div>
    <w:div w:id="1605074639">
      <w:bodyDiv w:val="1"/>
      <w:marLeft w:val="0"/>
      <w:marRight w:val="0"/>
      <w:marTop w:val="0"/>
      <w:marBottom w:val="0"/>
      <w:divBdr>
        <w:top w:val="none" w:sz="0" w:space="0" w:color="auto"/>
        <w:left w:val="none" w:sz="0" w:space="0" w:color="auto"/>
        <w:bottom w:val="none" w:sz="0" w:space="0" w:color="auto"/>
        <w:right w:val="none" w:sz="0" w:space="0" w:color="auto"/>
      </w:divBdr>
    </w:div>
    <w:div w:id="1677461783">
      <w:bodyDiv w:val="1"/>
      <w:marLeft w:val="0"/>
      <w:marRight w:val="0"/>
      <w:marTop w:val="0"/>
      <w:marBottom w:val="0"/>
      <w:divBdr>
        <w:top w:val="none" w:sz="0" w:space="0" w:color="auto"/>
        <w:left w:val="none" w:sz="0" w:space="0" w:color="auto"/>
        <w:bottom w:val="none" w:sz="0" w:space="0" w:color="auto"/>
        <w:right w:val="none" w:sz="0" w:space="0" w:color="auto"/>
      </w:divBdr>
    </w:div>
    <w:div w:id="1767265275">
      <w:bodyDiv w:val="1"/>
      <w:marLeft w:val="0"/>
      <w:marRight w:val="0"/>
      <w:marTop w:val="0"/>
      <w:marBottom w:val="0"/>
      <w:divBdr>
        <w:top w:val="none" w:sz="0" w:space="0" w:color="auto"/>
        <w:left w:val="none" w:sz="0" w:space="0" w:color="auto"/>
        <w:bottom w:val="none" w:sz="0" w:space="0" w:color="auto"/>
        <w:right w:val="none" w:sz="0" w:space="0" w:color="auto"/>
      </w:divBdr>
    </w:div>
    <w:div w:id="1922132789">
      <w:bodyDiv w:val="1"/>
      <w:marLeft w:val="0"/>
      <w:marRight w:val="0"/>
      <w:marTop w:val="0"/>
      <w:marBottom w:val="0"/>
      <w:divBdr>
        <w:top w:val="none" w:sz="0" w:space="0" w:color="auto"/>
        <w:left w:val="none" w:sz="0" w:space="0" w:color="auto"/>
        <w:bottom w:val="none" w:sz="0" w:space="0" w:color="auto"/>
        <w:right w:val="none" w:sz="0" w:space="0" w:color="auto"/>
      </w:divBdr>
    </w:div>
    <w:div w:id="2099595044">
      <w:bodyDiv w:val="1"/>
      <w:marLeft w:val="0"/>
      <w:marRight w:val="0"/>
      <w:marTop w:val="0"/>
      <w:marBottom w:val="0"/>
      <w:divBdr>
        <w:top w:val="none" w:sz="0" w:space="0" w:color="auto"/>
        <w:left w:val="none" w:sz="0" w:space="0" w:color="auto"/>
        <w:bottom w:val="none" w:sz="0" w:space="0" w:color="auto"/>
        <w:right w:val="none" w:sz="0" w:space="0" w:color="auto"/>
      </w:divBdr>
    </w:div>
    <w:div w:id="2108236636">
      <w:bodyDiv w:val="1"/>
      <w:marLeft w:val="0"/>
      <w:marRight w:val="0"/>
      <w:marTop w:val="0"/>
      <w:marBottom w:val="0"/>
      <w:divBdr>
        <w:top w:val="none" w:sz="0" w:space="0" w:color="auto"/>
        <w:left w:val="none" w:sz="0" w:space="0" w:color="auto"/>
        <w:bottom w:val="none" w:sz="0" w:space="0" w:color="auto"/>
        <w:right w:val="none" w:sz="0" w:space="0" w:color="auto"/>
      </w:divBdr>
      <w:divsChild>
        <w:div w:id="918292360">
          <w:marLeft w:val="0"/>
          <w:marRight w:val="0"/>
          <w:marTop w:val="0"/>
          <w:marBottom w:val="0"/>
          <w:divBdr>
            <w:top w:val="none" w:sz="0" w:space="0" w:color="auto"/>
            <w:left w:val="none" w:sz="0" w:space="0" w:color="auto"/>
            <w:bottom w:val="none" w:sz="0" w:space="0" w:color="auto"/>
            <w:right w:val="none" w:sz="0" w:space="0" w:color="auto"/>
          </w:divBdr>
          <w:divsChild>
            <w:div w:id="392313184">
              <w:marLeft w:val="0"/>
              <w:marRight w:val="0"/>
              <w:marTop w:val="0"/>
              <w:marBottom w:val="0"/>
              <w:divBdr>
                <w:top w:val="none" w:sz="0" w:space="0" w:color="auto"/>
                <w:left w:val="none" w:sz="0" w:space="0" w:color="auto"/>
                <w:bottom w:val="none" w:sz="0" w:space="0" w:color="auto"/>
                <w:right w:val="none" w:sz="0" w:space="0" w:color="auto"/>
              </w:divBdr>
              <w:divsChild>
                <w:div w:id="121211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17927">
          <w:marLeft w:val="0"/>
          <w:marRight w:val="0"/>
          <w:marTop w:val="0"/>
          <w:marBottom w:val="0"/>
          <w:divBdr>
            <w:top w:val="none" w:sz="0" w:space="0" w:color="auto"/>
            <w:left w:val="none" w:sz="0" w:space="0" w:color="auto"/>
            <w:bottom w:val="none" w:sz="0" w:space="0" w:color="auto"/>
            <w:right w:val="none" w:sz="0" w:space="0" w:color="auto"/>
          </w:divBdr>
          <w:divsChild>
            <w:div w:id="1323657347">
              <w:marLeft w:val="0"/>
              <w:marRight w:val="0"/>
              <w:marTop w:val="0"/>
              <w:marBottom w:val="0"/>
              <w:divBdr>
                <w:top w:val="none" w:sz="0" w:space="0" w:color="auto"/>
                <w:left w:val="none" w:sz="0" w:space="0" w:color="auto"/>
                <w:bottom w:val="none" w:sz="0" w:space="0" w:color="auto"/>
                <w:right w:val="none" w:sz="0" w:space="0" w:color="auto"/>
              </w:divBdr>
              <w:divsChild>
                <w:div w:id="1415779705">
                  <w:marLeft w:val="0"/>
                  <w:marRight w:val="0"/>
                  <w:marTop w:val="0"/>
                  <w:marBottom w:val="0"/>
                  <w:divBdr>
                    <w:top w:val="none" w:sz="0" w:space="0" w:color="auto"/>
                    <w:left w:val="none" w:sz="0" w:space="0" w:color="auto"/>
                    <w:bottom w:val="none" w:sz="0" w:space="0" w:color="auto"/>
                    <w:right w:val="none" w:sz="0" w:space="0" w:color="auto"/>
                  </w:divBdr>
                  <w:divsChild>
                    <w:div w:id="1529752174">
                      <w:marLeft w:val="0"/>
                      <w:marRight w:val="0"/>
                      <w:marTop w:val="0"/>
                      <w:marBottom w:val="0"/>
                      <w:divBdr>
                        <w:top w:val="none" w:sz="0" w:space="0" w:color="auto"/>
                        <w:left w:val="none" w:sz="0" w:space="0" w:color="auto"/>
                        <w:bottom w:val="none" w:sz="0" w:space="0" w:color="auto"/>
                        <w:right w:val="none" w:sz="0" w:space="0" w:color="auto"/>
                      </w:divBdr>
                      <w:divsChild>
                        <w:div w:id="41053000">
                          <w:marLeft w:val="0"/>
                          <w:marRight w:val="0"/>
                          <w:marTop w:val="0"/>
                          <w:marBottom w:val="0"/>
                          <w:divBdr>
                            <w:top w:val="none" w:sz="0" w:space="0" w:color="auto"/>
                            <w:left w:val="none" w:sz="0" w:space="0" w:color="auto"/>
                            <w:bottom w:val="none" w:sz="0" w:space="0" w:color="auto"/>
                            <w:right w:val="none" w:sz="0" w:space="0" w:color="auto"/>
                          </w:divBdr>
                          <w:divsChild>
                            <w:div w:id="31463906">
                              <w:marLeft w:val="0"/>
                              <w:marRight w:val="225"/>
                              <w:marTop w:val="75"/>
                              <w:marBottom w:val="225"/>
                              <w:divBdr>
                                <w:top w:val="single" w:sz="6" w:space="0" w:color="D1D1D1"/>
                                <w:left w:val="single" w:sz="6" w:space="0" w:color="D1D1D1"/>
                                <w:bottom w:val="single" w:sz="6" w:space="0" w:color="D1D1D1"/>
                                <w:right w:val="single" w:sz="6" w:space="0" w:color="D1D1D1"/>
                              </w:divBdr>
                            </w:div>
                          </w:divsChild>
                        </w:div>
                      </w:divsChild>
                    </w:div>
                  </w:divsChild>
                </w:div>
              </w:divsChild>
            </w:div>
            <w:div w:id="1396392427">
              <w:marLeft w:val="0"/>
              <w:marRight w:val="0"/>
              <w:marTop w:val="0"/>
              <w:marBottom w:val="0"/>
              <w:divBdr>
                <w:top w:val="none" w:sz="0" w:space="0" w:color="auto"/>
                <w:left w:val="none" w:sz="0" w:space="0" w:color="auto"/>
                <w:bottom w:val="none" w:sz="0" w:space="0" w:color="auto"/>
                <w:right w:val="none" w:sz="0" w:space="0" w:color="auto"/>
              </w:divBdr>
              <w:divsChild>
                <w:div w:id="1694067104">
                  <w:marLeft w:val="0"/>
                  <w:marRight w:val="0"/>
                  <w:marTop w:val="0"/>
                  <w:marBottom w:val="0"/>
                  <w:divBdr>
                    <w:top w:val="none" w:sz="0" w:space="0" w:color="auto"/>
                    <w:left w:val="none" w:sz="0" w:space="0" w:color="auto"/>
                    <w:bottom w:val="none" w:sz="0" w:space="0" w:color="auto"/>
                    <w:right w:val="none" w:sz="0" w:space="0" w:color="auto"/>
                  </w:divBdr>
                  <w:divsChild>
                    <w:div w:id="33006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fontTable" Target="fontTable.xml"/><Relationship Id="rId39"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7.jpeg"/><Relationship Id="rId25" Type="http://schemas.openxmlformats.org/officeDocument/2006/relationships/header" Target="header5.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4.xml"/><Relationship Id="rId40"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3.jpeg"/><Relationship Id="rId10" Type="http://schemas.openxmlformats.org/officeDocument/2006/relationships/header" Target="header1.xml"/><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xmlns=""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DE841D-0BE8-4B0E-874B-9C22AC249C7A}">
  <ds:schemaRefs>
    <ds:schemaRef ds:uri="http://schemas.openxmlformats.org/officeDocument/2006/bibliography"/>
  </ds:schemaRefs>
</ds:datastoreItem>
</file>

<file path=customXml/itemProps2.xml><?xml version="1.0" encoding="utf-8"?>
<ds:datastoreItem xmlns:ds="http://schemas.openxmlformats.org/officeDocument/2006/customXml" ds:itemID="{76B39AF1-88F9-4C29-8AAC-3B22C9D40D81}"/>
</file>

<file path=customXml/itemProps3.xml><?xml version="1.0" encoding="utf-8"?>
<ds:datastoreItem xmlns:ds="http://schemas.openxmlformats.org/officeDocument/2006/customXml" ds:itemID="{DC4E5980-26EE-41B6-B52E-6A112325D26F}"/>
</file>

<file path=customXml/itemProps4.xml><?xml version="1.0" encoding="utf-8"?>
<ds:datastoreItem xmlns:ds="http://schemas.openxmlformats.org/officeDocument/2006/customXml" ds:itemID="{2EC47CFC-AAAB-4E66-BC31-F8CB904A6BBC}"/>
</file>

<file path=docProps/app.xml><?xml version="1.0" encoding="utf-8"?>
<Properties xmlns="http://schemas.openxmlformats.org/officeDocument/2006/extended-properties" xmlns:vt="http://schemas.openxmlformats.org/officeDocument/2006/docPropsVTypes">
  <Template>Normal.dotm</Template>
  <TotalTime>209</TotalTime>
  <Pages>8</Pages>
  <Words>1106</Words>
  <Characters>5533</Characters>
  <Application>Microsoft Office Word</Application>
  <DocSecurity>0</DocSecurity>
  <Lines>46</Lines>
  <Paragraphs>13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mordechai</dc:creator>
  <cp:lastModifiedBy>Mordechai</cp:lastModifiedBy>
  <cp:revision>22</cp:revision>
  <cp:lastPrinted>2020-10-22T11:25:00Z</cp:lastPrinted>
  <dcterms:created xsi:type="dcterms:W3CDTF">2020-10-20T09:56:00Z</dcterms:created>
  <dcterms:modified xsi:type="dcterms:W3CDTF">2020-10-22T11:25:00Z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