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media/image3.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1 -->
  <w:body>
    <w:p w:rsidR="00E458FE" w:rsidRPr="00491E56" w:rsidP="00491E56">
      <w:pPr>
        <w:pStyle w:val="Heading1"/>
        <w:rPr>
          <w:rtl/>
        </w:rPr>
      </w:pPr>
      <w:bookmarkStart w:id="0" w:name="dateMark"/>
      <w:r w:rsidRPr="00491E56">
        <w:rPr>
          <w:rFonts w:hint="eastAsia"/>
          <w:rtl/>
        </w:rPr>
        <w:t>‏</w:t>
      </w:r>
      <w:bookmarkEnd w:id="0"/>
      <w:r w:rsidRPr="00491E56">
        <w:rPr>
          <w:rtl/>
        </w:rPr>
        <w:t>אתו"ס</w:t>
      </w:r>
      <w:r w:rsidRPr="00491E56">
        <w:rPr>
          <w:rtl/>
        </w:rPr>
        <w:t xml:space="preserve"> - החברה לאומנות, תרבות וספורט חיפה בע"מ (</w:t>
      </w:r>
      <w:r w:rsidRPr="00491E56">
        <w:rPr>
          <w:rtl/>
        </w:rPr>
        <w:t>חל"צ</w:t>
      </w:r>
      <w:r w:rsidRPr="00491E56">
        <w:rPr>
          <w:rtl/>
        </w:rPr>
        <w:t>)</w:t>
      </w:r>
    </w:p>
    <w:p w:rsidR="006C4793" w:rsidP="006C4793">
      <w:pPr>
        <w:pStyle w:val="a"/>
        <w:rPr>
          <w:rtl/>
        </w:rPr>
      </w:pPr>
      <w:bookmarkStart w:id="1" w:name="tempMark"/>
      <w:bookmarkEnd w:id="1"/>
    </w:p>
    <w:p w:rsidR="006C4793" w:rsidP="006C4793">
      <w:pPr>
        <w:pStyle w:val="a"/>
        <w:rPr>
          <w:rtl/>
        </w:rPr>
      </w:pPr>
    </w:p>
    <w:p w:rsidR="00C217AF" w:rsidRPr="000A5107" w:rsidP="00DD324D">
      <w:pPr>
        <w:pStyle w:val="Heading3"/>
        <w:spacing w:before="0" w:line="269" w:lineRule="auto"/>
        <w:rPr>
          <w:rFonts w:eastAsia="Times New Roman"/>
          <w:rtl/>
        </w:rPr>
      </w:pPr>
      <w:r w:rsidRPr="000A5107">
        <w:rPr>
          <w:rFonts w:eastAsia="Times New Roman" w:hint="cs"/>
          <w:rtl/>
        </w:rPr>
        <w:t>מבוא</w:t>
      </w:r>
    </w:p>
    <w:p w:rsidR="00C217AF" w:rsidRPr="000A5107" w:rsidP="00DD324D">
      <w:pPr>
        <w:spacing w:line="269" w:lineRule="auto"/>
        <w:ind w:left="-567"/>
        <w:rPr>
          <w:szCs w:val="20"/>
          <w:rtl/>
        </w:rPr>
      </w:pPr>
    </w:p>
    <w:p w:rsidR="00C217AF" w:rsidRPr="000A5107" w:rsidP="00DD324D">
      <w:pPr>
        <w:spacing w:line="269" w:lineRule="auto"/>
        <w:rPr>
          <w:rtl/>
        </w:rPr>
      </w:pPr>
      <w:r w:rsidRPr="000A5107">
        <w:rPr>
          <w:rtl/>
        </w:rPr>
        <w:t xml:space="preserve">סעיף 249(30) לפקודת העיריות [נוסח חדש] (להלן - פקודת העיריות) </w:t>
      </w:r>
      <w:r w:rsidRPr="000A5107">
        <w:rPr>
          <w:rFonts w:hint="cs"/>
          <w:rtl/>
        </w:rPr>
        <w:t xml:space="preserve">קובע כי </w:t>
      </w:r>
      <w:r w:rsidRPr="000A5107">
        <w:rPr>
          <w:rtl/>
        </w:rPr>
        <w:t>בסמכות העירייה "לייסד חברה, אגודה שיתופית או כל אגודה אחרת לכל מטרה שהי</w:t>
      </w:r>
      <w:r>
        <w:rPr>
          <w:rtl/>
        </w:rPr>
        <w:t>א בגדר סמכויות העירייה ותפקידיה</w:t>
      </w:r>
      <w:r>
        <w:rPr>
          <w:rFonts w:hint="cs"/>
          <w:rtl/>
        </w:rPr>
        <w:t>"</w:t>
      </w:r>
      <w:r>
        <w:rPr>
          <w:rFonts w:eastAsia="Calibri"/>
          <w:sz w:val="24"/>
          <w:vertAlign w:val="superscript"/>
          <w:rtl/>
        </w:rPr>
        <w:footnoteReference w:id="2"/>
      </w:r>
      <w:r w:rsidRPr="000A5107">
        <w:rPr>
          <w:rFonts w:eastAsia="Calibri" w:hint="cs"/>
          <w:sz w:val="24"/>
          <w:rtl/>
        </w:rPr>
        <w:t xml:space="preserve">. </w:t>
      </w:r>
      <w:r>
        <w:rPr>
          <w:rFonts w:eastAsia="Calibri" w:hint="cs"/>
          <w:sz w:val="24"/>
          <w:rtl/>
        </w:rPr>
        <w:t xml:space="preserve">בצו העיריות (הקמת תאגידים), התש"ם-1980, נקבע כי </w:t>
      </w:r>
      <w:r w:rsidRPr="000A5107">
        <w:rPr>
          <w:rFonts w:eastAsia="Calibri" w:hint="cs"/>
          <w:sz w:val="24"/>
          <w:rtl/>
        </w:rPr>
        <w:t>תאגיד עירוני</w:t>
      </w:r>
      <w:r>
        <w:rPr>
          <w:rFonts w:eastAsia="Calibri" w:hint="cs"/>
          <w:sz w:val="24"/>
          <w:rtl/>
        </w:rPr>
        <w:t xml:space="preserve"> לא יוקם אלא באישור שר הפנים ובתנאים שקבע השר.</w:t>
      </w:r>
      <w:r>
        <w:rPr>
          <w:rFonts w:hint="cs"/>
          <w:rtl/>
        </w:rPr>
        <w:t xml:space="preserve"> לפי </w:t>
      </w:r>
      <w:r w:rsidRPr="000A5107">
        <w:rPr>
          <w:rtl/>
        </w:rPr>
        <w:t>חוק יסודות התקציב, התשמ"ה-1985, חברה עירונית</w:t>
      </w:r>
      <w:r>
        <w:rPr>
          <w:rFonts w:hint="cs"/>
          <w:rtl/>
        </w:rPr>
        <w:t xml:space="preserve"> היא</w:t>
      </w:r>
      <w:r w:rsidRPr="000A5107">
        <w:rPr>
          <w:rtl/>
        </w:rPr>
        <w:t xml:space="preserve"> "חברה שיותר ממחצית כוח ההצבעה או הזכות למנות יותר ממחצית מספר הדירקטורים שלה הם בידי רשות מקומית או בידי רשות מקומית יחד עם המדינה או עם חברה עירונית אחרת או חברת בת עירונית".</w:t>
      </w:r>
      <w:r w:rsidR="00DD324D">
        <w:rPr>
          <w:rFonts w:hint="cs"/>
          <w:rtl/>
        </w:rPr>
        <w:t xml:space="preserve"> </w:t>
      </w:r>
    </w:p>
    <w:p w:rsidR="00C217AF" w:rsidRPr="000A5107" w:rsidP="00DD324D">
      <w:pPr>
        <w:spacing w:line="269" w:lineRule="auto"/>
        <w:ind w:left="-567"/>
        <w:rPr>
          <w:szCs w:val="20"/>
        </w:rPr>
      </w:pPr>
    </w:p>
    <w:p w:rsidR="001C385D" w:rsidP="00DD324D">
      <w:pPr>
        <w:spacing w:line="269" w:lineRule="auto"/>
        <w:rPr>
          <w:rtl/>
        </w:rPr>
      </w:pPr>
      <w:r w:rsidRPr="000A5107">
        <w:rPr>
          <w:rFonts w:eastAsia="Times New Roman"/>
          <w:sz w:val="24"/>
          <w:rtl/>
        </w:rPr>
        <w:t>הקמת התאגידים העירוניים נועדה בין היתר להעניק לרשויות המקומיות גמישות</w:t>
      </w:r>
      <w:r w:rsidR="00202D4B">
        <w:rPr>
          <w:rFonts w:eastAsia="Times New Roman" w:hint="cs"/>
          <w:sz w:val="24"/>
          <w:rtl/>
        </w:rPr>
        <w:t>,</w:t>
      </w:r>
      <w:r w:rsidRPr="000A5107">
        <w:rPr>
          <w:rFonts w:eastAsia="Times New Roman"/>
          <w:sz w:val="24"/>
          <w:rtl/>
        </w:rPr>
        <w:t xml:space="preserve"> </w:t>
      </w:r>
      <w:r w:rsidR="00CB1602">
        <w:rPr>
          <w:rFonts w:eastAsia="Times New Roman" w:hint="cs"/>
          <w:sz w:val="24"/>
          <w:rtl/>
        </w:rPr>
        <w:t>להגביר את ה</w:t>
      </w:r>
      <w:r w:rsidRPr="000A5107">
        <w:rPr>
          <w:rFonts w:eastAsia="Times New Roman"/>
          <w:sz w:val="24"/>
          <w:rtl/>
        </w:rPr>
        <w:t xml:space="preserve">יעילות במתן </w:t>
      </w:r>
      <w:r w:rsidR="00CB1602">
        <w:rPr>
          <w:rFonts w:eastAsia="Times New Roman" w:hint="cs"/>
          <w:sz w:val="24"/>
          <w:rtl/>
        </w:rPr>
        <w:t>ה</w:t>
      </w:r>
      <w:r w:rsidRPr="000A5107">
        <w:rPr>
          <w:rFonts w:eastAsia="Times New Roman"/>
          <w:sz w:val="24"/>
          <w:rtl/>
        </w:rPr>
        <w:t>שירותים לתושבי</w:t>
      </w:r>
      <w:r w:rsidR="00CB1602">
        <w:rPr>
          <w:rFonts w:eastAsia="Times New Roman" w:hint="cs"/>
          <w:sz w:val="24"/>
          <w:rtl/>
        </w:rPr>
        <w:t>ם</w:t>
      </w:r>
      <w:r w:rsidRPr="000A5107">
        <w:rPr>
          <w:rFonts w:eastAsia="Times New Roman"/>
          <w:sz w:val="24"/>
          <w:rtl/>
        </w:rPr>
        <w:t xml:space="preserve"> </w:t>
      </w:r>
      <w:r w:rsidR="00202D4B">
        <w:rPr>
          <w:rFonts w:eastAsia="Times New Roman" w:hint="cs"/>
          <w:sz w:val="24"/>
          <w:rtl/>
        </w:rPr>
        <w:t>המתגוררים בתחום שיפוטן</w:t>
      </w:r>
      <w:r w:rsidRPr="000A5107">
        <w:rPr>
          <w:rFonts w:eastAsia="Times New Roman"/>
          <w:sz w:val="24"/>
          <w:rtl/>
        </w:rPr>
        <w:t xml:space="preserve"> </w:t>
      </w:r>
      <w:r w:rsidR="00202D4B">
        <w:rPr>
          <w:rFonts w:eastAsia="Times New Roman" w:hint="cs"/>
          <w:sz w:val="24"/>
          <w:rtl/>
        </w:rPr>
        <w:t>ו</w:t>
      </w:r>
      <w:r w:rsidRPr="000A5107" w:rsidR="00593180">
        <w:rPr>
          <w:rFonts w:eastAsia="Times New Roman"/>
          <w:sz w:val="24"/>
          <w:rtl/>
        </w:rPr>
        <w:t xml:space="preserve">להקל על התושבים את </w:t>
      </w:r>
      <w:r w:rsidR="00593180">
        <w:rPr>
          <w:rFonts w:eastAsia="Times New Roman" w:hint="cs"/>
          <w:sz w:val="24"/>
          <w:rtl/>
        </w:rPr>
        <w:t>ההתמודדות</w:t>
      </w:r>
      <w:r w:rsidRPr="000A5107" w:rsidR="00593180">
        <w:rPr>
          <w:rFonts w:eastAsia="Times New Roman"/>
          <w:sz w:val="24"/>
          <w:rtl/>
        </w:rPr>
        <w:t xml:space="preserve"> עם המנגנון הבירוקרטי של הרשות המקומית</w:t>
      </w:r>
      <w:r w:rsidR="00202D4B">
        <w:rPr>
          <w:rFonts w:eastAsia="Times New Roman" w:hint="cs"/>
          <w:sz w:val="24"/>
          <w:rtl/>
        </w:rPr>
        <w:t xml:space="preserve"> - כל זאת באמצעות</w:t>
      </w:r>
      <w:r w:rsidR="00593180">
        <w:rPr>
          <w:rFonts w:eastAsia="Times New Roman" w:hint="cs"/>
          <w:sz w:val="24"/>
          <w:rtl/>
        </w:rPr>
        <w:t xml:space="preserve"> </w:t>
      </w:r>
      <w:r w:rsidRPr="000A5107">
        <w:rPr>
          <w:rFonts w:eastAsia="Times New Roman"/>
          <w:sz w:val="24"/>
          <w:rtl/>
        </w:rPr>
        <w:t xml:space="preserve">ניצול מרחב התמרון </w:t>
      </w:r>
      <w:r w:rsidRPr="000A5107">
        <w:rPr>
          <w:rFonts w:eastAsia="Times New Roman"/>
          <w:sz w:val="24"/>
          <w:rtl/>
        </w:rPr>
        <w:t>המ</w:t>
      </w:r>
      <w:r w:rsidR="00202D4B">
        <w:rPr>
          <w:rFonts w:eastAsia="Times New Roman" w:hint="cs"/>
          <w:sz w:val="24"/>
          <w:rtl/>
        </w:rPr>
        <w:t>י</w:t>
      </w:r>
      <w:r w:rsidR="00BE17C6">
        <w:rPr>
          <w:rFonts w:eastAsia="Times New Roman"/>
          <w:sz w:val="24"/>
          <w:rtl/>
        </w:rPr>
        <w:t>נהלי</w:t>
      </w:r>
      <w:r w:rsidR="00BE17C6">
        <w:rPr>
          <w:rFonts w:eastAsia="Times New Roman"/>
          <w:sz w:val="24"/>
          <w:rtl/>
        </w:rPr>
        <w:t>, הכלכלי והעסקי ש</w:t>
      </w:r>
      <w:r w:rsidR="00BE17C6">
        <w:rPr>
          <w:rFonts w:eastAsia="Times New Roman" w:hint="cs"/>
          <w:sz w:val="24"/>
          <w:rtl/>
        </w:rPr>
        <w:t>ל</w:t>
      </w:r>
      <w:r w:rsidRPr="000A5107">
        <w:rPr>
          <w:rFonts w:eastAsia="Times New Roman"/>
          <w:sz w:val="24"/>
          <w:rtl/>
        </w:rPr>
        <w:t xml:space="preserve"> התאגיד</w:t>
      </w:r>
      <w:r w:rsidR="00202D4B">
        <w:rPr>
          <w:rFonts w:eastAsia="Times New Roman" w:hint="cs"/>
          <w:sz w:val="24"/>
          <w:rtl/>
        </w:rPr>
        <w:t xml:space="preserve">. </w:t>
      </w:r>
      <w:r w:rsidRPr="000A5107" w:rsidR="00593180">
        <w:rPr>
          <w:rFonts w:eastAsia="Times New Roman"/>
          <w:sz w:val="24"/>
          <w:rtl/>
        </w:rPr>
        <w:t xml:space="preserve">ככלל, </w:t>
      </w:r>
      <w:r w:rsidRPr="000A5107">
        <w:rPr>
          <w:rFonts w:eastAsia="Times New Roman"/>
          <w:sz w:val="24"/>
          <w:rtl/>
        </w:rPr>
        <w:t xml:space="preserve">תאגיד עירוני נועד </w:t>
      </w:r>
      <w:r w:rsidR="00255E71">
        <w:rPr>
          <w:rFonts w:eastAsia="Times New Roman" w:hint="cs"/>
          <w:sz w:val="24"/>
          <w:rtl/>
        </w:rPr>
        <w:t>ל</w:t>
      </w:r>
      <w:r w:rsidR="00593180">
        <w:rPr>
          <w:rFonts w:eastAsia="Times New Roman" w:hint="cs"/>
          <w:sz w:val="24"/>
          <w:rtl/>
        </w:rPr>
        <w:t>סייע ל</w:t>
      </w:r>
      <w:r w:rsidRPr="000A5107">
        <w:rPr>
          <w:rFonts w:eastAsia="Times New Roman"/>
          <w:sz w:val="24"/>
          <w:rtl/>
        </w:rPr>
        <w:t xml:space="preserve">רשות המקומית </w:t>
      </w:r>
      <w:r w:rsidR="00593180">
        <w:rPr>
          <w:rFonts w:eastAsia="Times New Roman" w:hint="cs"/>
          <w:sz w:val="24"/>
          <w:rtl/>
        </w:rPr>
        <w:t>ב</w:t>
      </w:r>
      <w:r w:rsidRPr="000A5107">
        <w:rPr>
          <w:rFonts w:eastAsia="Times New Roman"/>
          <w:sz w:val="24"/>
          <w:rtl/>
        </w:rPr>
        <w:t>ביצוע המשימות המוטלות עליה</w:t>
      </w:r>
      <w:r w:rsidR="00255E71">
        <w:rPr>
          <w:rFonts w:eastAsia="Times New Roman" w:hint="cs"/>
          <w:sz w:val="24"/>
          <w:rtl/>
        </w:rPr>
        <w:t>,</w:t>
      </w:r>
      <w:r w:rsidR="00392D19">
        <w:rPr>
          <w:rFonts w:eastAsia="Times New Roman" w:hint="cs"/>
          <w:sz w:val="24"/>
          <w:rtl/>
        </w:rPr>
        <w:t xml:space="preserve"> </w:t>
      </w:r>
      <w:r w:rsidRPr="000A5107">
        <w:rPr>
          <w:rFonts w:eastAsia="Times New Roman"/>
          <w:sz w:val="24"/>
          <w:rtl/>
        </w:rPr>
        <w:t xml:space="preserve">והוא משמש מעין זרוע ארוכה </w:t>
      </w:r>
      <w:r w:rsidR="00255E71">
        <w:rPr>
          <w:rFonts w:eastAsia="Times New Roman" w:hint="cs"/>
          <w:sz w:val="24"/>
          <w:rtl/>
        </w:rPr>
        <w:t>של הרשות</w:t>
      </w:r>
      <w:r w:rsidRPr="000A5107">
        <w:rPr>
          <w:rFonts w:eastAsia="Times New Roman"/>
          <w:sz w:val="24"/>
          <w:rtl/>
        </w:rPr>
        <w:t xml:space="preserve">. בה בעת התאגיד הוא ישות משפטית </w:t>
      </w:r>
      <w:r w:rsidR="00BE17C6">
        <w:rPr>
          <w:rFonts w:eastAsia="Times New Roman" w:hint="cs"/>
          <w:sz w:val="24"/>
          <w:rtl/>
        </w:rPr>
        <w:t>נפרדת</w:t>
      </w:r>
      <w:r w:rsidRPr="000A5107">
        <w:rPr>
          <w:rFonts w:eastAsia="Times New Roman"/>
          <w:sz w:val="24"/>
          <w:rtl/>
        </w:rPr>
        <w:t xml:space="preserve">, ואין רואים בו מחלקה ממחלקות הרשות המקומית. </w:t>
      </w:r>
      <w:r w:rsidR="00BE0472">
        <w:rPr>
          <w:rFonts w:eastAsia="Times New Roman" w:hint="cs"/>
          <w:sz w:val="24"/>
          <w:rtl/>
        </w:rPr>
        <w:t>יש למנוע מצב שבו</w:t>
      </w:r>
      <w:r w:rsidRPr="000A5107">
        <w:rPr>
          <w:rFonts w:eastAsia="Times New Roman"/>
          <w:sz w:val="24"/>
          <w:rtl/>
        </w:rPr>
        <w:t xml:space="preserve"> התאגיד </w:t>
      </w:r>
      <w:r w:rsidR="000A37DB">
        <w:rPr>
          <w:rFonts w:eastAsia="Times New Roman" w:hint="cs"/>
          <w:sz w:val="24"/>
          <w:rtl/>
        </w:rPr>
        <w:t>מהווה</w:t>
      </w:r>
      <w:r w:rsidRPr="000A5107" w:rsidR="000A37DB">
        <w:rPr>
          <w:rFonts w:eastAsia="Times New Roman"/>
          <w:sz w:val="24"/>
          <w:rtl/>
        </w:rPr>
        <w:t xml:space="preserve"> </w:t>
      </w:r>
      <w:r w:rsidRPr="000A5107">
        <w:rPr>
          <w:rFonts w:eastAsia="Times New Roman"/>
          <w:sz w:val="24"/>
          <w:rtl/>
        </w:rPr>
        <w:t>נטל כספי וניהולי על הרשות המקומית</w:t>
      </w:r>
      <w:r>
        <w:rPr>
          <w:rFonts w:eastAsia="Times New Roman"/>
          <w:sz w:val="24"/>
          <w:vertAlign w:val="superscript"/>
          <w:rtl/>
        </w:rPr>
        <w:footnoteReference w:id="3"/>
      </w:r>
      <w:r w:rsidRPr="000A5107">
        <w:rPr>
          <w:rFonts w:eastAsia="Times New Roman" w:hint="cs"/>
          <w:sz w:val="24"/>
          <w:rtl/>
        </w:rPr>
        <w:t>.</w:t>
      </w:r>
      <w:r w:rsidR="00392D19">
        <w:rPr>
          <w:rFonts w:hint="cs"/>
          <w:rtl/>
        </w:rPr>
        <w:t xml:space="preserve"> </w:t>
      </w:r>
      <w:r w:rsidR="00BE0472">
        <w:rPr>
          <w:rFonts w:hint="cs"/>
          <w:rtl/>
        </w:rPr>
        <w:t>ב</w:t>
      </w:r>
      <w:r>
        <w:rPr>
          <w:rFonts w:hint="cs"/>
          <w:rtl/>
        </w:rPr>
        <w:t xml:space="preserve">סוף שנת 2018 </w:t>
      </w:r>
      <w:r w:rsidR="00BE0472">
        <w:rPr>
          <w:rFonts w:hint="cs"/>
          <w:rtl/>
        </w:rPr>
        <w:t xml:space="preserve">פעלו </w:t>
      </w:r>
      <w:r>
        <w:rPr>
          <w:rFonts w:hint="cs"/>
          <w:rtl/>
        </w:rPr>
        <w:t xml:space="preserve">בישראל יותר </w:t>
      </w:r>
      <w:r w:rsidR="00491E56">
        <w:rPr>
          <w:rtl/>
        </w:rPr>
        <w:br/>
      </w:r>
      <w:r>
        <w:rPr>
          <w:rFonts w:hint="cs"/>
          <w:rtl/>
        </w:rPr>
        <w:t xml:space="preserve">מ-600 תאגידים עירוניים, </w:t>
      </w:r>
      <w:r w:rsidR="00BE0472">
        <w:rPr>
          <w:rFonts w:hint="cs"/>
          <w:rtl/>
        </w:rPr>
        <w:t>ו</w:t>
      </w:r>
      <w:r>
        <w:rPr>
          <w:rFonts w:hint="cs"/>
          <w:rtl/>
        </w:rPr>
        <w:t xml:space="preserve">תקציבם הכולל לאותה שנה </w:t>
      </w:r>
      <w:r w:rsidR="00BE0472">
        <w:rPr>
          <w:rFonts w:hint="cs"/>
          <w:rtl/>
        </w:rPr>
        <w:t xml:space="preserve">נאמד </w:t>
      </w:r>
      <w:r>
        <w:rPr>
          <w:rFonts w:hint="cs"/>
          <w:rtl/>
        </w:rPr>
        <w:t>ביותר מ-14 מיליארד ש"ח. התאגידים שונים</w:t>
      </w:r>
      <w:r w:rsidR="00BE0472">
        <w:rPr>
          <w:rFonts w:hint="cs"/>
          <w:rtl/>
        </w:rPr>
        <w:t xml:space="preserve"> זה מזה</w:t>
      </w:r>
      <w:r>
        <w:rPr>
          <w:rFonts w:hint="cs"/>
          <w:rtl/>
        </w:rPr>
        <w:t xml:space="preserve"> הן באופן התאגדותם והן במידת השליטה של הרשות המקומית בהם.</w:t>
      </w:r>
    </w:p>
    <w:p w:rsidR="00C217AF" w:rsidRPr="000A5107" w:rsidP="00DD324D">
      <w:pPr>
        <w:pStyle w:val="a"/>
        <w:spacing w:line="269" w:lineRule="auto"/>
        <w:rPr>
          <w:rtl/>
        </w:rPr>
      </w:pPr>
    </w:p>
    <w:p w:rsidR="00221B32" w:rsidP="00DD324D">
      <w:pPr>
        <w:spacing w:line="269" w:lineRule="auto"/>
        <w:rPr>
          <w:rtl/>
        </w:rPr>
      </w:pPr>
      <w:r w:rsidRPr="00314EC5">
        <w:rPr>
          <w:rStyle w:val="5"/>
          <w:rFonts w:hint="cs"/>
          <w:rtl/>
        </w:rPr>
        <w:t>מידת השליטה:</w:t>
      </w:r>
      <w:r>
        <w:rPr>
          <w:rFonts w:hint="cs"/>
          <w:rtl/>
        </w:rPr>
        <w:t xml:space="preserve"> </w:t>
      </w:r>
      <w:r w:rsidRPr="000A5107">
        <w:rPr>
          <w:rFonts w:hint="cs"/>
          <w:rtl/>
        </w:rPr>
        <w:t>קיימ</w:t>
      </w:r>
      <w:r w:rsidR="00BE0472">
        <w:rPr>
          <w:rFonts w:hint="cs"/>
          <w:rtl/>
        </w:rPr>
        <w:t>ים</w:t>
      </w:r>
      <w:r w:rsidRPr="000A5107">
        <w:rPr>
          <w:rFonts w:hint="cs"/>
          <w:rtl/>
        </w:rPr>
        <w:t xml:space="preserve"> שלוש</w:t>
      </w:r>
      <w:r w:rsidR="00BE0472">
        <w:rPr>
          <w:rFonts w:hint="cs"/>
          <w:rtl/>
        </w:rPr>
        <w:t>ה</w:t>
      </w:r>
      <w:r w:rsidRPr="000A5107">
        <w:rPr>
          <w:rFonts w:hint="cs"/>
          <w:rtl/>
        </w:rPr>
        <w:t xml:space="preserve"> </w:t>
      </w:r>
      <w:r w:rsidR="00BE0472">
        <w:rPr>
          <w:rFonts w:hint="cs"/>
          <w:rtl/>
        </w:rPr>
        <w:t>סוגי</w:t>
      </w:r>
      <w:r w:rsidRPr="000A5107">
        <w:rPr>
          <w:rFonts w:hint="cs"/>
          <w:rtl/>
        </w:rPr>
        <w:t xml:space="preserve"> שליטה של הרשות המקומית בתאגיד</w:t>
      </w:r>
      <w:r w:rsidR="000A37DB">
        <w:rPr>
          <w:rFonts w:hint="cs"/>
          <w:rtl/>
        </w:rPr>
        <w:t xml:space="preserve"> עירוני</w:t>
      </w:r>
      <w:r w:rsidRPr="000A5107">
        <w:rPr>
          <w:rFonts w:hint="cs"/>
          <w:rtl/>
        </w:rPr>
        <w:t xml:space="preserve">: אם שיעור </w:t>
      </w:r>
      <w:r w:rsidR="00BE0472">
        <w:rPr>
          <w:rFonts w:hint="cs"/>
          <w:rtl/>
        </w:rPr>
        <w:t>ה</w:t>
      </w:r>
      <w:r w:rsidRPr="000A5107">
        <w:rPr>
          <w:rFonts w:hint="cs"/>
          <w:rtl/>
        </w:rPr>
        <w:t xml:space="preserve">החזקה </w:t>
      </w:r>
      <w:r w:rsidR="000A37DB">
        <w:rPr>
          <w:rFonts w:hint="cs"/>
          <w:rtl/>
        </w:rPr>
        <w:t xml:space="preserve">של הרשות </w:t>
      </w:r>
      <w:r w:rsidRPr="000A5107">
        <w:rPr>
          <w:rFonts w:hint="cs"/>
          <w:rtl/>
        </w:rPr>
        <w:t>בהון המניות או בזכויות ההצבעה הוא 100%</w:t>
      </w:r>
      <w:r>
        <w:rPr>
          <w:rFonts w:hint="cs"/>
          <w:rtl/>
        </w:rPr>
        <w:t>,</w:t>
      </w:r>
      <w:r w:rsidRPr="000A5107">
        <w:rPr>
          <w:rFonts w:hint="cs"/>
          <w:rtl/>
        </w:rPr>
        <w:t xml:space="preserve"> המדובר בתאגיד עירוני בשליטה מלאה של הרשות; אם שיעור </w:t>
      </w:r>
      <w:r w:rsidR="00BE0472">
        <w:rPr>
          <w:rFonts w:hint="cs"/>
          <w:rtl/>
        </w:rPr>
        <w:t>ה</w:t>
      </w:r>
      <w:r w:rsidRPr="000A5107">
        <w:rPr>
          <w:rFonts w:hint="cs"/>
          <w:rtl/>
        </w:rPr>
        <w:t xml:space="preserve">החזקה </w:t>
      </w:r>
      <w:r w:rsidR="000A37DB">
        <w:rPr>
          <w:rFonts w:hint="cs"/>
          <w:rtl/>
        </w:rPr>
        <w:t>כאמור</w:t>
      </w:r>
      <w:r w:rsidRPr="000A5107">
        <w:rPr>
          <w:rFonts w:hint="cs"/>
          <w:rtl/>
        </w:rPr>
        <w:t xml:space="preserve"> </w:t>
      </w:r>
      <w:r w:rsidR="00BE0472">
        <w:rPr>
          <w:rFonts w:hint="cs"/>
          <w:rtl/>
        </w:rPr>
        <w:t>גדול</w:t>
      </w:r>
      <w:r w:rsidRPr="000A5107" w:rsidR="00BE0472">
        <w:rPr>
          <w:rFonts w:hint="cs"/>
          <w:rtl/>
        </w:rPr>
        <w:t xml:space="preserve"> </w:t>
      </w:r>
      <w:r w:rsidR="00BE0472">
        <w:rPr>
          <w:rFonts w:hint="cs"/>
          <w:rtl/>
        </w:rPr>
        <w:t>מ-</w:t>
      </w:r>
      <w:r w:rsidRPr="000A5107">
        <w:rPr>
          <w:rFonts w:hint="cs"/>
          <w:rtl/>
        </w:rPr>
        <w:t xml:space="preserve">50% </w:t>
      </w:r>
      <w:r w:rsidR="00BE0472">
        <w:rPr>
          <w:rFonts w:hint="cs"/>
          <w:rtl/>
        </w:rPr>
        <w:t>וקטן</w:t>
      </w:r>
      <w:r w:rsidRPr="000A5107" w:rsidR="00BE0472">
        <w:rPr>
          <w:rFonts w:hint="cs"/>
          <w:rtl/>
        </w:rPr>
        <w:t xml:space="preserve"> </w:t>
      </w:r>
      <w:r w:rsidRPr="000A5107">
        <w:rPr>
          <w:rFonts w:hint="cs"/>
          <w:rtl/>
        </w:rPr>
        <w:t>מ-100%</w:t>
      </w:r>
      <w:r>
        <w:rPr>
          <w:rFonts w:hint="cs"/>
          <w:rtl/>
        </w:rPr>
        <w:t>,</w:t>
      </w:r>
      <w:r w:rsidRPr="000A5107">
        <w:rPr>
          <w:rFonts w:hint="cs"/>
          <w:rtl/>
        </w:rPr>
        <w:t xml:space="preserve"> המדובר בתאגיד עירוני שאינו בשליטה מלאה של הרשות; אם שיעור ההחזקה </w:t>
      </w:r>
      <w:r w:rsidR="000A37DB">
        <w:rPr>
          <w:rFonts w:hint="cs"/>
          <w:rtl/>
        </w:rPr>
        <w:t>כאמור</w:t>
      </w:r>
      <w:r w:rsidRPr="000A5107">
        <w:rPr>
          <w:rFonts w:hint="cs"/>
          <w:rtl/>
        </w:rPr>
        <w:t xml:space="preserve"> </w:t>
      </w:r>
      <w:r w:rsidR="00BE0472">
        <w:rPr>
          <w:rFonts w:hint="cs"/>
          <w:rtl/>
        </w:rPr>
        <w:t>קטן</w:t>
      </w:r>
      <w:r w:rsidRPr="000A5107" w:rsidR="00BE0472">
        <w:rPr>
          <w:rFonts w:hint="cs"/>
          <w:rtl/>
        </w:rPr>
        <w:t xml:space="preserve"> </w:t>
      </w:r>
      <w:r w:rsidRPr="000A5107">
        <w:rPr>
          <w:rFonts w:hint="cs"/>
          <w:rtl/>
        </w:rPr>
        <w:t>מ-50%</w:t>
      </w:r>
      <w:r>
        <w:rPr>
          <w:rFonts w:hint="cs"/>
          <w:rtl/>
        </w:rPr>
        <w:t>,</w:t>
      </w:r>
      <w:r w:rsidRPr="000A5107">
        <w:rPr>
          <w:rFonts w:hint="cs"/>
          <w:rtl/>
        </w:rPr>
        <w:t xml:space="preserve"> המדובר בתאגיד עירוני בהחזקת הרשות</w:t>
      </w:r>
      <w:r w:rsidR="00BE0472">
        <w:rPr>
          <w:rFonts w:hint="cs"/>
          <w:rtl/>
        </w:rPr>
        <w:t>,</w:t>
      </w:r>
      <w:r w:rsidRPr="000A5107">
        <w:rPr>
          <w:rFonts w:hint="cs"/>
          <w:rtl/>
        </w:rPr>
        <w:t xml:space="preserve"> אך </w:t>
      </w:r>
      <w:r w:rsidR="00DD056A">
        <w:rPr>
          <w:rFonts w:hint="cs"/>
          <w:rtl/>
        </w:rPr>
        <w:t>לא</w:t>
      </w:r>
      <w:r w:rsidRPr="000A5107" w:rsidR="00DD056A">
        <w:rPr>
          <w:rFonts w:hint="cs"/>
          <w:rtl/>
        </w:rPr>
        <w:t xml:space="preserve"> </w:t>
      </w:r>
      <w:r w:rsidRPr="000A5107">
        <w:rPr>
          <w:rFonts w:hint="cs"/>
          <w:rtl/>
        </w:rPr>
        <w:t>בשליטתה.</w:t>
      </w:r>
      <w:r>
        <w:rPr>
          <w:rFonts w:hint="cs"/>
          <w:rtl/>
        </w:rPr>
        <w:t xml:space="preserve"> </w:t>
      </w:r>
      <w:r w:rsidRPr="000A5107">
        <w:rPr>
          <w:rFonts w:hint="cs"/>
          <w:rtl/>
        </w:rPr>
        <w:t xml:space="preserve">מידת השליטה של הרשות המקומית בתאגיד העירוני משפיעה על </w:t>
      </w:r>
      <w:r>
        <w:rPr>
          <w:rFonts w:hint="cs"/>
          <w:rtl/>
        </w:rPr>
        <w:t>היק</w:t>
      </w:r>
      <w:r w:rsidR="00BE0472">
        <w:rPr>
          <w:rFonts w:hint="cs"/>
          <w:rtl/>
        </w:rPr>
        <w:t>ף</w:t>
      </w:r>
      <w:r>
        <w:rPr>
          <w:rFonts w:hint="cs"/>
          <w:rtl/>
        </w:rPr>
        <w:t xml:space="preserve"> הבקרה </w:t>
      </w:r>
      <w:r w:rsidRPr="000A5107">
        <w:rPr>
          <w:rFonts w:hint="cs"/>
          <w:rtl/>
        </w:rPr>
        <w:t xml:space="preserve">שהיא צריכה </w:t>
      </w:r>
      <w:r w:rsidR="00BE0472">
        <w:rPr>
          <w:rFonts w:hint="cs"/>
          <w:rtl/>
        </w:rPr>
        <w:t>לבצע עליו</w:t>
      </w:r>
      <w:r w:rsidRPr="000A5107">
        <w:rPr>
          <w:rFonts w:hint="cs"/>
          <w:rtl/>
        </w:rPr>
        <w:t>.</w:t>
      </w:r>
      <w:r w:rsidR="000A37DB">
        <w:rPr>
          <w:rFonts w:hint="cs"/>
          <w:rtl/>
        </w:rPr>
        <w:t xml:space="preserve"> </w:t>
      </w:r>
    </w:p>
    <w:p w:rsidR="00C217AF" w:rsidRPr="000A5107" w:rsidP="00DD324D">
      <w:pPr>
        <w:spacing w:line="269" w:lineRule="auto"/>
        <w:ind w:left="-567"/>
        <w:rPr>
          <w:szCs w:val="20"/>
          <w:rtl/>
        </w:rPr>
      </w:pPr>
    </w:p>
    <w:p w:rsidR="00872E74" w:rsidRPr="000A5107" w:rsidP="00DD324D">
      <w:pPr>
        <w:spacing w:line="269" w:lineRule="auto"/>
        <w:rPr>
          <w:rFonts w:eastAsia="Times New Roman"/>
          <w:sz w:val="24"/>
          <w:rtl/>
        </w:rPr>
      </w:pPr>
      <w:r w:rsidRPr="00314EC5">
        <w:rPr>
          <w:rStyle w:val="5"/>
          <w:rFonts w:hint="cs"/>
          <w:rtl/>
        </w:rPr>
        <w:t xml:space="preserve">אופן </w:t>
      </w:r>
      <w:r w:rsidRPr="00314EC5">
        <w:rPr>
          <w:rStyle w:val="5"/>
          <w:rFonts w:hint="cs"/>
          <w:rtl/>
        </w:rPr>
        <w:t>ה</w:t>
      </w:r>
      <w:r w:rsidR="0055563A">
        <w:rPr>
          <w:rStyle w:val="5"/>
          <w:rFonts w:hint="cs"/>
          <w:rtl/>
        </w:rPr>
        <w:t>ה</w:t>
      </w:r>
      <w:r w:rsidRPr="00314EC5">
        <w:rPr>
          <w:rStyle w:val="5"/>
          <w:rFonts w:hint="cs"/>
          <w:rtl/>
        </w:rPr>
        <w:t>התאגדות</w:t>
      </w:r>
      <w:r w:rsidRPr="00314EC5">
        <w:rPr>
          <w:rStyle w:val="5"/>
          <w:rFonts w:hint="cs"/>
          <w:rtl/>
        </w:rPr>
        <w:t>:</w:t>
      </w:r>
      <w:r>
        <w:rPr>
          <w:rFonts w:eastAsia="Calibri" w:hint="cs"/>
          <w:sz w:val="24"/>
          <w:rtl/>
        </w:rPr>
        <w:t xml:space="preserve"> קיימים שלושה סוגי התאגדויות</w:t>
      </w:r>
      <w:r w:rsidRPr="000A5107">
        <w:rPr>
          <w:rFonts w:eastAsia="Calibri" w:hint="cs"/>
          <w:sz w:val="24"/>
          <w:rtl/>
        </w:rPr>
        <w:t>: חברה בע"</w:t>
      </w:r>
      <w:r w:rsidR="00BE0472">
        <w:rPr>
          <w:rFonts w:eastAsia="Calibri" w:hint="cs"/>
          <w:sz w:val="24"/>
          <w:rtl/>
        </w:rPr>
        <w:t>מ</w:t>
      </w:r>
      <w:r w:rsidRPr="000A5107">
        <w:rPr>
          <w:rFonts w:eastAsia="Calibri" w:hint="cs"/>
          <w:sz w:val="24"/>
          <w:rtl/>
        </w:rPr>
        <w:t xml:space="preserve">, </w:t>
      </w:r>
      <w:r>
        <w:rPr>
          <w:rFonts w:eastAsia="Calibri" w:hint="cs"/>
          <w:sz w:val="24"/>
          <w:rtl/>
        </w:rPr>
        <w:t>עמותה וחברה לתועלת הציבור (</w:t>
      </w:r>
      <w:r w:rsidR="0007124A">
        <w:rPr>
          <w:rFonts w:eastAsia="Calibri" w:hint="cs"/>
          <w:sz w:val="24"/>
          <w:rtl/>
        </w:rPr>
        <w:t>להלן</w:t>
      </w:r>
      <w:r w:rsidR="00AC495C">
        <w:rPr>
          <w:rFonts w:eastAsia="Calibri" w:hint="cs"/>
          <w:sz w:val="24"/>
          <w:rtl/>
        </w:rPr>
        <w:t xml:space="preserve"> גם</w:t>
      </w:r>
      <w:r w:rsidR="00AF499C">
        <w:rPr>
          <w:rFonts w:eastAsia="Calibri" w:hint="cs"/>
          <w:sz w:val="24"/>
          <w:rtl/>
        </w:rPr>
        <w:t xml:space="preserve"> </w:t>
      </w:r>
      <w:r w:rsidR="0007124A">
        <w:rPr>
          <w:rFonts w:eastAsia="Calibri" w:hint="cs"/>
          <w:sz w:val="24"/>
          <w:rtl/>
        </w:rPr>
        <w:t xml:space="preserve">- </w:t>
      </w:r>
      <w:r>
        <w:rPr>
          <w:rFonts w:eastAsia="Calibri" w:hint="cs"/>
          <w:sz w:val="24"/>
          <w:rtl/>
        </w:rPr>
        <w:t>חל"צ</w:t>
      </w:r>
      <w:r>
        <w:rPr>
          <w:rFonts w:eastAsia="Calibri" w:hint="cs"/>
          <w:sz w:val="24"/>
          <w:rtl/>
        </w:rPr>
        <w:t xml:space="preserve">). על פי חוק החברות, התשנ"ט-1999 (להלן - חוק החברות), </w:t>
      </w:r>
      <w:r>
        <w:rPr>
          <w:rFonts w:eastAsia="Times New Roman" w:hint="cs"/>
          <w:sz w:val="24"/>
          <w:rtl/>
        </w:rPr>
        <w:t>"</w:t>
      </w:r>
      <w:r w:rsidRPr="000A5107">
        <w:rPr>
          <w:rFonts w:eastAsia="Times New Roman" w:hint="cs"/>
          <w:sz w:val="24"/>
          <w:rtl/>
        </w:rPr>
        <w:t>חברה לתועלת הציבור הי</w:t>
      </w:r>
      <w:r>
        <w:rPr>
          <w:rFonts w:eastAsia="Times New Roman" w:hint="cs"/>
          <w:sz w:val="24"/>
          <w:rtl/>
        </w:rPr>
        <w:t xml:space="preserve">א חברה שבתקנונה נקבעו מטרות ציבוריות בלבד וכן איסור על חלוקת רווחים או חלוקה אחרת לבעלי מניותיה". </w:t>
      </w:r>
    </w:p>
    <w:p w:rsidR="00C217AF" w:rsidRPr="000A5107" w:rsidP="00DD324D">
      <w:pPr>
        <w:spacing w:line="269" w:lineRule="auto"/>
        <w:ind w:left="-567"/>
        <w:rPr>
          <w:szCs w:val="20"/>
          <w:rtl/>
        </w:rPr>
      </w:pPr>
    </w:p>
    <w:p w:rsidR="001C385D" w:rsidP="00DD324D">
      <w:pPr>
        <w:spacing w:line="269" w:lineRule="auto"/>
        <w:rPr>
          <w:rtl/>
        </w:rPr>
      </w:pPr>
      <w:r w:rsidRPr="000A5107">
        <w:rPr>
          <w:rFonts w:eastAsia="Times New Roman"/>
          <w:sz w:val="24"/>
          <w:rtl/>
        </w:rPr>
        <w:t>בחוזר מנכ"ל משרד הפנים</w:t>
      </w:r>
      <w:r w:rsidRPr="000A5107">
        <w:rPr>
          <w:rFonts w:eastAsia="Times New Roman" w:hint="cs"/>
          <w:sz w:val="24"/>
          <w:rtl/>
        </w:rPr>
        <w:t xml:space="preserve"> </w:t>
      </w:r>
      <w:r>
        <w:rPr>
          <w:rFonts w:eastAsia="Times New Roman" w:hint="cs"/>
          <w:sz w:val="24"/>
          <w:rtl/>
        </w:rPr>
        <w:t>2/2011 מאפריל 2011</w:t>
      </w:r>
      <w:r w:rsidRPr="000A5107">
        <w:rPr>
          <w:rFonts w:eastAsia="Times New Roman" w:hint="cs"/>
          <w:sz w:val="24"/>
          <w:rtl/>
        </w:rPr>
        <w:t xml:space="preserve"> </w:t>
      </w:r>
      <w:r w:rsidRPr="000A5107">
        <w:rPr>
          <w:rFonts w:eastAsia="Times New Roman"/>
          <w:sz w:val="24"/>
          <w:rtl/>
        </w:rPr>
        <w:t>רוכזו</w:t>
      </w:r>
      <w:r>
        <w:rPr>
          <w:rFonts w:eastAsia="Times New Roman" w:hint="cs"/>
          <w:sz w:val="24"/>
          <w:rtl/>
        </w:rPr>
        <w:t xml:space="preserve"> </w:t>
      </w:r>
      <w:r w:rsidRPr="000A5107">
        <w:rPr>
          <w:rFonts w:eastAsia="Times New Roman"/>
          <w:sz w:val="24"/>
          <w:rtl/>
        </w:rPr>
        <w:t xml:space="preserve">ההנחיות </w:t>
      </w:r>
      <w:r>
        <w:rPr>
          <w:rFonts w:eastAsia="Times New Roman" w:hint="cs"/>
          <w:sz w:val="24"/>
          <w:rtl/>
        </w:rPr>
        <w:t xml:space="preserve">בנושא תאגידים עירוניים שפורסמו בין היתר בחוזרי מנכ"ל </w:t>
      </w:r>
      <w:r w:rsidRPr="000A5107">
        <w:rPr>
          <w:rFonts w:eastAsia="Times New Roman" w:hint="cs"/>
          <w:sz w:val="24"/>
          <w:rtl/>
        </w:rPr>
        <w:t>קודמים</w:t>
      </w:r>
      <w:r>
        <w:rPr>
          <w:rFonts w:eastAsia="Times New Roman" w:hint="cs"/>
          <w:sz w:val="24"/>
          <w:rtl/>
        </w:rPr>
        <w:t xml:space="preserve">. כמו כן פרסם אגף בכיר לתאגידים עירוניים במשרד הפנים (להלן - אגף התאגידים) את </w:t>
      </w:r>
      <w:r w:rsidRPr="00E43521">
        <w:rPr>
          <w:rFonts w:eastAsia="Times New Roman"/>
          <w:sz w:val="24"/>
          <w:rtl/>
        </w:rPr>
        <w:t>"</w:t>
      </w:r>
      <w:r w:rsidRPr="00221B32">
        <w:rPr>
          <w:rStyle w:val="Hyperlink"/>
          <w:rFonts w:eastAsia="Times New Roman"/>
          <w:color w:val="auto"/>
          <w:sz w:val="24"/>
          <w:u w:val="none"/>
          <w:rtl/>
        </w:rPr>
        <w:t xml:space="preserve">נוהל </w:t>
      </w:r>
      <w:r w:rsidRPr="00221B32">
        <w:rPr>
          <w:rStyle w:val="Hyperlink"/>
          <w:rFonts w:eastAsia="Times New Roman"/>
          <w:color w:val="auto"/>
          <w:sz w:val="24"/>
          <w:u w:val="none"/>
          <w:rtl/>
        </w:rPr>
        <w:t>אסדרת</w:t>
      </w:r>
      <w:r w:rsidRPr="00221B32">
        <w:rPr>
          <w:rStyle w:val="Hyperlink"/>
          <w:rFonts w:eastAsia="Times New Roman"/>
          <w:color w:val="auto"/>
          <w:sz w:val="24"/>
          <w:u w:val="none"/>
          <w:rtl/>
        </w:rPr>
        <w:t xml:space="preserve"> חבר</w:t>
      </w:r>
      <w:r w:rsidRPr="00221B32">
        <w:rPr>
          <w:rStyle w:val="Hyperlink"/>
          <w:rFonts w:eastAsia="Times New Roman" w:hint="eastAsia"/>
          <w:color w:val="auto"/>
          <w:sz w:val="24"/>
          <w:u w:val="none"/>
          <w:rtl/>
        </w:rPr>
        <w:t>ה</w:t>
      </w:r>
      <w:r w:rsidRPr="00221B32">
        <w:rPr>
          <w:rStyle w:val="Hyperlink"/>
          <w:rFonts w:eastAsia="Times New Roman"/>
          <w:color w:val="auto"/>
          <w:sz w:val="24"/>
          <w:u w:val="none"/>
          <w:rtl/>
        </w:rPr>
        <w:t xml:space="preserve"> עירונית</w:t>
      </w:r>
      <w:r w:rsidRPr="00E43521">
        <w:rPr>
          <w:rFonts w:eastAsia="Times New Roman"/>
          <w:sz w:val="24"/>
          <w:rtl/>
        </w:rPr>
        <w:t>"</w:t>
      </w:r>
      <w:r>
        <w:rPr>
          <w:rFonts w:eastAsia="Times New Roman" w:hint="cs"/>
          <w:sz w:val="24"/>
          <w:rtl/>
        </w:rPr>
        <w:t xml:space="preserve"> ו</w:t>
      </w:r>
      <w:r w:rsidR="00073FF8">
        <w:rPr>
          <w:rFonts w:eastAsia="Times New Roman" w:hint="cs"/>
          <w:sz w:val="24"/>
          <w:rtl/>
        </w:rPr>
        <w:t xml:space="preserve">כן </w:t>
      </w:r>
      <w:r>
        <w:rPr>
          <w:rFonts w:eastAsia="Times New Roman" w:hint="cs"/>
          <w:sz w:val="24"/>
          <w:rtl/>
        </w:rPr>
        <w:t xml:space="preserve">את "נוהל </w:t>
      </w:r>
      <w:r>
        <w:rPr>
          <w:rFonts w:eastAsia="Times New Roman" w:hint="cs"/>
          <w:sz w:val="24"/>
          <w:rtl/>
        </w:rPr>
        <w:t>אסדרת</w:t>
      </w:r>
      <w:r>
        <w:rPr>
          <w:rFonts w:eastAsia="Times New Roman" w:hint="cs"/>
          <w:sz w:val="24"/>
          <w:rtl/>
        </w:rPr>
        <w:t xml:space="preserve"> חברה עירונית לתועלת הציבור (</w:t>
      </w:r>
      <w:r>
        <w:rPr>
          <w:rFonts w:eastAsia="Times New Roman" w:hint="cs"/>
          <w:sz w:val="24"/>
          <w:rtl/>
        </w:rPr>
        <w:t>חל"צ</w:t>
      </w:r>
      <w:r>
        <w:rPr>
          <w:rFonts w:eastAsia="Times New Roman" w:hint="cs"/>
          <w:sz w:val="24"/>
          <w:rtl/>
        </w:rPr>
        <w:t xml:space="preserve">)" (להלן - נוהל האסדרה). </w:t>
      </w:r>
      <w:r w:rsidR="00073FF8">
        <w:rPr>
          <w:rFonts w:eastAsia="Times New Roman" w:hint="cs"/>
          <w:sz w:val="24"/>
          <w:rtl/>
        </w:rPr>
        <w:t>שני הנהלים האמורים</w:t>
      </w:r>
      <w:r w:rsidRPr="000A5107">
        <w:rPr>
          <w:rFonts w:eastAsia="Times New Roman"/>
          <w:sz w:val="24"/>
          <w:rtl/>
        </w:rPr>
        <w:t xml:space="preserve"> </w:t>
      </w:r>
      <w:r>
        <w:rPr>
          <w:rFonts w:eastAsia="Times New Roman" w:hint="cs"/>
          <w:sz w:val="24"/>
          <w:rtl/>
        </w:rPr>
        <w:t>עוסקים בין היתר</w:t>
      </w:r>
      <w:r w:rsidRPr="000A5107">
        <w:rPr>
          <w:rFonts w:hint="cs"/>
          <w:rtl/>
        </w:rPr>
        <w:t xml:space="preserve"> </w:t>
      </w:r>
      <w:r>
        <w:rPr>
          <w:rFonts w:hint="cs"/>
          <w:rtl/>
        </w:rPr>
        <w:t>ב</w:t>
      </w:r>
      <w:r w:rsidRPr="000A5107">
        <w:rPr>
          <w:rFonts w:hint="cs"/>
          <w:rtl/>
        </w:rPr>
        <w:t>בקשות להקמ</w:t>
      </w:r>
      <w:r>
        <w:rPr>
          <w:rFonts w:hint="cs"/>
          <w:rtl/>
        </w:rPr>
        <w:t>ת חברה עירונית וחברה עירונית לתועלת הציבור</w:t>
      </w:r>
      <w:r w:rsidRPr="000A5107">
        <w:rPr>
          <w:rFonts w:hint="cs"/>
          <w:rtl/>
        </w:rPr>
        <w:t xml:space="preserve"> </w:t>
      </w:r>
      <w:r>
        <w:rPr>
          <w:rFonts w:hint="cs"/>
          <w:rtl/>
        </w:rPr>
        <w:t>ולהסדרת מעמד</w:t>
      </w:r>
      <w:r w:rsidR="00FA1148">
        <w:rPr>
          <w:rFonts w:hint="cs"/>
          <w:rtl/>
        </w:rPr>
        <w:t>ן</w:t>
      </w:r>
      <w:r>
        <w:rPr>
          <w:rFonts w:hint="cs"/>
          <w:rtl/>
        </w:rPr>
        <w:t xml:space="preserve"> של חברות אלה, ב</w:t>
      </w:r>
      <w:r w:rsidRPr="000A5107">
        <w:rPr>
          <w:rFonts w:hint="cs"/>
          <w:rtl/>
        </w:rPr>
        <w:t xml:space="preserve">בקשות לביצוע פעולות </w:t>
      </w:r>
      <w:r>
        <w:rPr>
          <w:rFonts w:hint="cs"/>
          <w:rtl/>
        </w:rPr>
        <w:t>בחברות</w:t>
      </w:r>
      <w:r w:rsidRPr="000A5107">
        <w:rPr>
          <w:rFonts w:hint="cs"/>
          <w:rtl/>
        </w:rPr>
        <w:t xml:space="preserve"> עי</w:t>
      </w:r>
      <w:r>
        <w:rPr>
          <w:rFonts w:hint="cs"/>
          <w:rtl/>
        </w:rPr>
        <w:t>רוניות כאמור הטעונות אישור משרד הפנים,</w:t>
      </w:r>
      <w:r w:rsidRPr="000A5107">
        <w:rPr>
          <w:rFonts w:hint="cs"/>
          <w:rtl/>
        </w:rPr>
        <w:t xml:space="preserve"> </w:t>
      </w:r>
      <w:r>
        <w:rPr>
          <w:rFonts w:hint="cs"/>
          <w:rtl/>
        </w:rPr>
        <w:t>ב</w:t>
      </w:r>
      <w:r w:rsidRPr="000A5107">
        <w:rPr>
          <w:rFonts w:hint="cs"/>
          <w:rtl/>
        </w:rPr>
        <w:t>העסקת עובדים ו</w:t>
      </w:r>
      <w:r>
        <w:rPr>
          <w:rFonts w:hint="cs"/>
          <w:rtl/>
        </w:rPr>
        <w:t>ב</w:t>
      </w:r>
      <w:r w:rsidRPr="000A5107">
        <w:rPr>
          <w:rFonts w:hint="cs"/>
          <w:rtl/>
        </w:rPr>
        <w:t>תנאי שכרם.</w:t>
      </w:r>
      <w:r>
        <w:rPr>
          <w:rFonts w:hint="cs"/>
          <w:rtl/>
        </w:rPr>
        <w:t xml:space="preserve"> </w:t>
      </w:r>
    </w:p>
    <w:p w:rsidR="00F47CFD" w:rsidP="00DD324D">
      <w:pPr>
        <w:spacing w:line="269" w:lineRule="auto"/>
        <w:rPr>
          <w:rtl/>
        </w:rPr>
      </w:pPr>
    </w:p>
    <w:p w:rsidR="00AC0F54" w:rsidP="00DD324D">
      <w:pPr>
        <w:keepNext/>
        <w:keepLines/>
        <w:spacing w:line="269" w:lineRule="auto"/>
        <w:outlineLvl w:val="2"/>
        <w:rPr>
          <w:rFonts w:eastAsia="Times New Roman"/>
          <w:bCs/>
          <w:szCs w:val="28"/>
          <w:u w:val="single"/>
          <w:rtl/>
          <w:lang w:eastAsia="he-IL"/>
        </w:rPr>
      </w:pPr>
    </w:p>
    <w:p w:rsidR="00C217AF" w:rsidP="00DD324D">
      <w:pPr>
        <w:keepNext/>
        <w:keepLines/>
        <w:spacing w:line="269" w:lineRule="auto"/>
        <w:outlineLvl w:val="2"/>
        <w:rPr>
          <w:rtl/>
        </w:rPr>
      </w:pPr>
      <w:r w:rsidRPr="008D13CB">
        <w:rPr>
          <w:rFonts w:eastAsia="Times New Roman" w:hint="eastAsia"/>
          <w:bCs/>
          <w:szCs w:val="28"/>
          <w:u w:val="single"/>
          <w:rtl/>
          <w:lang w:eastAsia="he-IL"/>
        </w:rPr>
        <w:t>אתו</w:t>
      </w:r>
      <w:r w:rsidRPr="008D13CB">
        <w:rPr>
          <w:rFonts w:eastAsia="Times New Roman"/>
          <w:bCs/>
          <w:szCs w:val="28"/>
          <w:u w:val="single"/>
          <w:rtl/>
          <w:lang w:eastAsia="he-IL"/>
        </w:rPr>
        <w:t>"ס</w:t>
      </w:r>
      <w:r w:rsidRPr="008D13CB">
        <w:rPr>
          <w:rFonts w:eastAsia="Times New Roman"/>
          <w:bCs/>
          <w:szCs w:val="28"/>
          <w:u w:val="single"/>
          <w:rtl/>
          <w:lang w:eastAsia="he-IL"/>
        </w:rPr>
        <w:t xml:space="preserve"> - </w:t>
      </w:r>
      <w:r w:rsidRPr="008D13CB">
        <w:rPr>
          <w:rFonts w:eastAsia="Times New Roman" w:hint="eastAsia"/>
          <w:bCs/>
          <w:szCs w:val="28"/>
          <w:u w:val="single"/>
          <w:rtl/>
          <w:lang w:eastAsia="he-IL"/>
        </w:rPr>
        <w:t>החברה</w:t>
      </w:r>
      <w:r w:rsidRPr="008D13CB">
        <w:rPr>
          <w:rFonts w:eastAsia="Times New Roman"/>
          <w:bCs/>
          <w:szCs w:val="28"/>
          <w:u w:val="single"/>
          <w:rtl/>
          <w:lang w:eastAsia="he-IL"/>
        </w:rPr>
        <w:t xml:space="preserve"> </w:t>
      </w:r>
      <w:r w:rsidRPr="008D13CB">
        <w:rPr>
          <w:rFonts w:eastAsia="Times New Roman" w:hint="eastAsia"/>
          <w:bCs/>
          <w:szCs w:val="28"/>
          <w:u w:val="single"/>
          <w:rtl/>
          <w:lang w:eastAsia="he-IL"/>
        </w:rPr>
        <w:t>לאומנות</w:t>
      </w:r>
      <w:r w:rsidR="009E31C9">
        <w:rPr>
          <w:rFonts w:eastAsia="Times New Roman" w:hint="cs"/>
          <w:bCs/>
          <w:szCs w:val="28"/>
          <w:u w:val="single"/>
          <w:rtl/>
          <w:lang w:eastAsia="he-IL"/>
        </w:rPr>
        <w:t>,</w:t>
      </w:r>
      <w:r w:rsidRPr="008D13CB">
        <w:rPr>
          <w:rFonts w:eastAsia="Times New Roman"/>
          <w:bCs/>
          <w:szCs w:val="28"/>
          <w:u w:val="single"/>
          <w:rtl/>
          <w:lang w:eastAsia="he-IL"/>
        </w:rPr>
        <w:t xml:space="preserve"> </w:t>
      </w:r>
      <w:r w:rsidRPr="008D13CB">
        <w:rPr>
          <w:rFonts w:eastAsia="Times New Roman" w:hint="eastAsia"/>
          <w:bCs/>
          <w:szCs w:val="28"/>
          <w:u w:val="single"/>
          <w:rtl/>
          <w:lang w:eastAsia="he-IL"/>
        </w:rPr>
        <w:t>תרבות</w:t>
      </w:r>
      <w:r w:rsidRPr="008D13CB">
        <w:rPr>
          <w:rFonts w:eastAsia="Times New Roman"/>
          <w:bCs/>
          <w:szCs w:val="28"/>
          <w:u w:val="single"/>
          <w:rtl/>
          <w:lang w:eastAsia="he-IL"/>
        </w:rPr>
        <w:t xml:space="preserve"> </w:t>
      </w:r>
      <w:r w:rsidRPr="008D13CB">
        <w:rPr>
          <w:rFonts w:eastAsia="Times New Roman" w:hint="eastAsia"/>
          <w:bCs/>
          <w:szCs w:val="28"/>
          <w:u w:val="single"/>
          <w:rtl/>
          <w:lang w:eastAsia="he-IL"/>
        </w:rPr>
        <w:t>וספורט</w:t>
      </w:r>
      <w:r w:rsidRPr="008D13CB">
        <w:rPr>
          <w:rFonts w:eastAsia="Times New Roman"/>
          <w:bCs/>
          <w:szCs w:val="28"/>
          <w:u w:val="single"/>
          <w:rtl/>
          <w:lang w:eastAsia="he-IL"/>
        </w:rPr>
        <w:t xml:space="preserve"> </w:t>
      </w:r>
      <w:r w:rsidRPr="008D13CB">
        <w:rPr>
          <w:rFonts w:eastAsia="Times New Roman" w:hint="eastAsia"/>
          <w:bCs/>
          <w:szCs w:val="28"/>
          <w:u w:val="single"/>
          <w:rtl/>
          <w:lang w:eastAsia="he-IL"/>
        </w:rPr>
        <w:t>חיפה</w:t>
      </w:r>
      <w:r w:rsidRPr="008D13CB">
        <w:rPr>
          <w:rFonts w:eastAsia="Times New Roman"/>
          <w:bCs/>
          <w:szCs w:val="28"/>
          <w:u w:val="single"/>
          <w:rtl/>
          <w:lang w:eastAsia="he-IL"/>
        </w:rPr>
        <w:t xml:space="preserve"> </w:t>
      </w:r>
      <w:r w:rsidRPr="008D13CB">
        <w:rPr>
          <w:rFonts w:eastAsia="Times New Roman" w:hint="eastAsia"/>
          <w:bCs/>
          <w:szCs w:val="28"/>
          <w:u w:val="single"/>
          <w:rtl/>
          <w:lang w:eastAsia="he-IL"/>
        </w:rPr>
        <w:t>בע</w:t>
      </w:r>
      <w:r w:rsidRPr="008D13CB">
        <w:rPr>
          <w:rFonts w:eastAsia="Times New Roman"/>
          <w:bCs/>
          <w:szCs w:val="28"/>
          <w:u w:val="single"/>
          <w:rtl/>
          <w:lang w:eastAsia="he-IL"/>
        </w:rPr>
        <w:t>"מ</w:t>
      </w:r>
      <w:r w:rsidRPr="008D13CB">
        <w:rPr>
          <w:rFonts w:eastAsia="Calibri"/>
          <w:bCs/>
          <w:szCs w:val="28"/>
          <w:u w:val="single"/>
          <w:rtl/>
        </w:rPr>
        <w:t xml:space="preserve"> (</w:t>
      </w:r>
      <w:r w:rsidRPr="008D13CB">
        <w:rPr>
          <w:rFonts w:eastAsia="Calibri" w:hint="eastAsia"/>
          <w:bCs/>
          <w:szCs w:val="28"/>
          <w:u w:val="single"/>
          <w:rtl/>
        </w:rPr>
        <w:t>חל</w:t>
      </w:r>
      <w:r w:rsidRPr="008D13CB">
        <w:rPr>
          <w:rFonts w:eastAsia="Calibri"/>
          <w:bCs/>
          <w:szCs w:val="28"/>
          <w:u w:val="single"/>
          <w:rtl/>
        </w:rPr>
        <w:t>"צ</w:t>
      </w:r>
      <w:r w:rsidRPr="008D13CB">
        <w:rPr>
          <w:rFonts w:eastAsia="Calibri"/>
          <w:bCs/>
          <w:szCs w:val="28"/>
          <w:u w:val="single"/>
          <w:rtl/>
        </w:rPr>
        <w:t>)</w:t>
      </w:r>
      <w:r w:rsidRPr="008D13CB">
        <w:rPr>
          <w:rFonts w:eastAsiaTheme="majorEastAsia"/>
          <w:bCs/>
          <w:szCs w:val="28"/>
          <w:u w:val="single"/>
          <w:rtl/>
        </w:rPr>
        <w:t xml:space="preserve"> - </w:t>
      </w:r>
      <w:r w:rsidRPr="00B1347C" w:rsidR="00B1347C">
        <w:rPr>
          <w:rFonts w:eastAsiaTheme="majorEastAsia"/>
          <w:bCs/>
          <w:szCs w:val="28"/>
          <w:u w:val="single"/>
          <w:rtl/>
        </w:rPr>
        <w:t>רקע</w:t>
      </w:r>
    </w:p>
    <w:p w:rsidR="00C217AF" w:rsidRPr="000A5107" w:rsidP="00DD324D">
      <w:pPr>
        <w:spacing w:line="269" w:lineRule="auto"/>
        <w:ind w:left="-567"/>
        <w:rPr>
          <w:szCs w:val="20"/>
          <w:rtl/>
        </w:rPr>
      </w:pPr>
    </w:p>
    <w:p w:rsidR="00C217AF" w:rsidP="00DD324D">
      <w:pPr>
        <w:spacing w:line="269" w:lineRule="auto"/>
        <w:rPr>
          <w:rFonts w:eastAsia="Calibri"/>
          <w:sz w:val="24"/>
          <w:rtl/>
        </w:rPr>
      </w:pPr>
      <w:r w:rsidRPr="000A5107">
        <w:rPr>
          <w:rFonts w:eastAsia="Times New Roman"/>
          <w:sz w:val="24"/>
          <w:rtl/>
          <w:lang w:eastAsia="he-IL"/>
        </w:rPr>
        <w:t xml:space="preserve">בשנת </w:t>
      </w:r>
      <w:r w:rsidRPr="000A5107">
        <w:rPr>
          <w:rFonts w:eastAsia="Times New Roman" w:hint="cs"/>
          <w:sz w:val="24"/>
          <w:rtl/>
          <w:lang w:eastAsia="he-IL"/>
        </w:rPr>
        <w:t>1956</w:t>
      </w:r>
      <w:r w:rsidRPr="000A5107">
        <w:rPr>
          <w:rFonts w:eastAsia="Times New Roman"/>
          <w:sz w:val="24"/>
          <w:rtl/>
          <w:lang w:eastAsia="he-IL"/>
        </w:rPr>
        <w:t xml:space="preserve"> התאגדה ונרשמה </w:t>
      </w:r>
      <w:r w:rsidRPr="000A5107">
        <w:rPr>
          <w:rFonts w:eastAsia="Times New Roman" w:hint="cs"/>
          <w:sz w:val="24"/>
          <w:rtl/>
          <w:lang w:eastAsia="he-IL"/>
        </w:rPr>
        <w:t xml:space="preserve">ברשם החברות </w:t>
      </w:r>
      <w:r w:rsidRPr="000A5107">
        <w:rPr>
          <w:rtl/>
        </w:rPr>
        <w:t xml:space="preserve">חברת </w:t>
      </w:r>
      <w:r w:rsidRPr="000A5107">
        <w:rPr>
          <w:rFonts w:hint="cs"/>
          <w:rtl/>
        </w:rPr>
        <w:t>"</w:t>
      </w:r>
      <w:r w:rsidRPr="000A5107">
        <w:rPr>
          <w:rtl/>
        </w:rPr>
        <w:t>תערוכות ישראל חיפה בע"מ</w:t>
      </w:r>
      <w:r w:rsidRPr="000A5107">
        <w:rPr>
          <w:rFonts w:hint="cs"/>
          <w:rtl/>
        </w:rPr>
        <w:t>"</w:t>
      </w:r>
      <w:r w:rsidR="00F8224A">
        <w:rPr>
          <w:rFonts w:hint="cs"/>
          <w:rtl/>
        </w:rPr>
        <w:t>.</w:t>
      </w:r>
      <w:r w:rsidRPr="000A5107">
        <w:rPr>
          <w:rFonts w:hint="cs"/>
          <w:rtl/>
        </w:rPr>
        <w:t xml:space="preserve"> </w:t>
      </w:r>
      <w:r w:rsidR="00F8224A">
        <w:rPr>
          <w:rFonts w:eastAsia="Times New Roman" w:hint="cs"/>
          <w:sz w:val="24"/>
          <w:rtl/>
          <w:lang w:eastAsia="he-IL"/>
        </w:rPr>
        <w:t xml:space="preserve">החברה נרשמה </w:t>
      </w:r>
      <w:r w:rsidRPr="000A5107">
        <w:rPr>
          <w:rFonts w:eastAsia="Times New Roman"/>
          <w:sz w:val="24"/>
          <w:rtl/>
          <w:lang w:eastAsia="he-IL"/>
        </w:rPr>
        <w:t>כחברה פרטית</w:t>
      </w:r>
      <w:r w:rsidRPr="000A5107">
        <w:rPr>
          <w:rFonts w:eastAsia="Times New Roman" w:hint="cs"/>
          <w:sz w:val="24"/>
          <w:rtl/>
          <w:lang w:eastAsia="he-IL"/>
        </w:rPr>
        <w:t xml:space="preserve"> במטרה ליזום ולנהל בארץ ומחוצה לה </w:t>
      </w:r>
      <w:r w:rsidR="004E2269">
        <w:rPr>
          <w:rFonts w:eastAsia="Times New Roman" w:hint="cs"/>
          <w:sz w:val="24"/>
          <w:rtl/>
          <w:lang w:eastAsia="he-IL"/>
        </w:rPr>
        <w:t>אירועי</w:t>
      </w:r>
      <w:r w:rsidRPr="000A5107" w:rsidR="004E2269">
        <w:rPr>
          <w:rFonts w:eastAsia="Times New Roman" w:hint="cs"/>
          <w:sz w:val="24"/>
          <w:rtl/>
          <w:lang w:eastAsia="he-IL"/>
        </w:rPr>
        <w:t xml:space="preserve"> תרבות ובידור</w:t>
      </w:r>
      <w:r w:rsidR="004E2269">
        <w:rPr>
          <w:rFonts w:eastAsia="Times New Roman" w:hint="cs"/>
          <w:sz w:val="24"/>
          <w:rtl/>
          <w:lang w:eastAsia="he-IL"/>
        </w:rPr>
        <w:t>,</w:t>
      </w:r>
      <w:r w:rsidRPr="000A5107" w:rsidR="004E2269">
        <w:rPr>
          <w:rFonts w:eastAsia="Times New Roman" w:hint="cs"/>
          <w:sz w:val="24"/>
          <w:rtl/>
          <w:lang w:eastAsia="he-IL"/>
        </w:rPr>
        <w:t xml:space="preserve"> </w:t>
      </w:r>
      <w:r w:rsidRPr="000A5107">
        <w:rPr>
          <w:rFonts w:eastAsia="Times New Roman" w:hint="cs"/>
          <w:sz w:val="24"/>
          <w:rtl/>
          <w:lang w:eastAsia="he-IL"/>
        </w:rPr>
        <w:t xml:space="preserve">ירידים, תערוכות ותצוגות של מוצרי תעשייה וחקלאות ישראליים. בשנת 1967 הפסיקה החברה את פעילותה ובשנת 1974 נמחקה מפנקס החברות. בשנת 1976 החליטה עיריית חיפה (להלן </w:t>
      </w:r>
      <w:r w:rsidR="00BC62C1">
        <w:rPr>
          <w:rFonts w:eastAsia="Times New Roman" w:hint="cs"/>
          <w:sz w:val="24"/>
          <w:rtl/>
          <w:lang w:eastAsia="he-IL"/>
        </w:rPr>
        <w:t xml:space="preserve">גם </w:t>
      </w:r>
      <w:r w:rsidRPr="000A5107">
        <w:rPr>
          <w:rFonts w:eastAsia="Times New Roman" w:hint="cs"/>
          <w:sz w:val="24"/>
          <w:rtl/>
          <w:lang w:eastAsia="he-IL"/>
        </w:rPr>
        <w:t xml:space="preserve">- העירייה) </w:t>
      </w:r>
      <w:r w:rsidR="00F8224A">
        <w:rPr>
          <w:rFonts w:eastAsia="Times New Roman" w:hint="cs"/>
          <w:sz w:val="24"/>
          <w:rtl/>
          <w:lang w:eastAsia="he-IL"/>
        </w:rPr>
        <w:t>לחדש את פעילותה</w:t>
      </w:r>
      <w:r w:rsidRPr="000A5107" w:rsidR="00F8224A">
        <w:rPr>
          <w:rFonts w:eastAsia="Times New Roman" w:hint="cs"/>
          <w:sz w:val="24"/>
          <w:rtl/>
          <w:lang w:eastAsia="he-IL"/>
        </w:rPr>
        <w:t xml:space="preserve"> </w:t>
      </w:r>
      <w:r w:rsidR="00F8224A">
        <w:rPr>
          <w:rFonts w:eastAsia="Times New Roman" w:hint="cs"/>
          <w:sz w:val="24"/>
          <w:rtl/>
          <w:lang w:eastAsia="he-IL"/>
        </w:rPr>
        <w:t>של</w:t>
      </w:r>
      <w:r w:rsidRPr="000A5107" w:rsidR="00F8224A">
        <w:rPr>
          <w:rFonts w:eastAsia="Times New Roman" w:hint="cs"/>
          <w:sz w:val="24"/>
          <w:rtl/>
          <w:lang w:eastAsia="he-IL"/>
        </w:rPr>
        <w:t xml:space="preserve"> </w:t>
      </w:r>
      <w:r w:rsidRPr="000A5107">
        <w:rPr>
          <w:rFonts w:eastAsia="Times New Roman" w:hint="cs"/>
          <w:sz w:val="24"/>
          <w:rtl/>
          <w:lang w:eastAsia="he-IL"/>
        </w:rPr>
        <w:t xml:space="preserve">החברה כחברה בבעלות מלאה. בשנת 1998 </w:t>
      </w:r>
      <w:r w:rsidRPr="000A5107" w:rsidR="00F8224A">
        <w:rPr>
          <w:rFonts w:eastAsia="Times New Roman" w:hint="cs"/>
          <w:sz w:val="24"/>
          <w:rtl/>
          <w:lang w:eastAsia="he-IL"/>
        </w:rPr>
        <w:t xml:space="preserve">שונה </w:t>
      </w:r>
      <w:r w:rsidRPr="000A5107">
        <w:rPr>
          <w:rFonts w:eastAsia="Times New Roman" w:hint="cs"/>
          <w:sz w:val="24"/>
          <w:rtl/>
          <w:lang w:eastAsia="he-IL"/>
        </w:rPr>
        <w:t>שם החברה ל"החברה לאומנות</w:t>
      </w:r>
      <w:r w:rsidR="00E70B8E">
        <w:rPr>
          <w:rFonts w:eastAsia="Times New Roman" w:hint="cs"/>
          <w:sz w:val="24"/>
          <w:rtl/>
          <w:lang w:eastAsia="he-IL"/>
        </w:rPr>
        <w:t>,</w:t>
      </w:r>
      <w:r w:rsidRPr="000A5107">
        <w:rPr>
          <w:rFonts w:eastAsia="Times New Roman" w:hint="cs"/>
          <w:sz w:val="24"/>
          <w:rtl/>
          <w:lang w:eastAsia="he-IL"/>
        </w:rPr>
        <w:t xml:space="preserve"> תרבות וספורט חיפה בע"מ", ובשנת 2007 </w:t>
      </w:r>
      <w:r w:rsidRPr="000A5107">
        <w:rPr>
          <w:rFonts w:eastAsia="Times New Roman" w:hint="cs"/>
          <w:sz w:val="24"/>
          <w:rtl/>
          <w:lang w:eastAsia="he-IL"/>
        </w:rPr>
        <w:t>ל"אתו"ס</w:t>
      </w:r>
      <w:r w:rsidRPr="000A5107">
        <w:rPr>
          <w:rFonts w:eastAsia="Times New Roman" w:hint="cs"/>
          <w:sz w:val="24"/>
          <w:rtl/>
          <w:lang w:eastAsia="he-IL"/>
        </w:rPr>
        <w:t xml:space="preserve"> - החברה לאומנות</w:t>
      </w:r>
      <w:r w:rsidR="00E70B8E">
        <w:rPr>
          <w:rFonts w:eastAsia="Times New Roman" w:hint="cs"/>
          <w:sz w:val="24"/>
          <w:rtl/>
          <w:lang w:eastAsia="he-IL"/>
        </w:rPr>
        <w:t>,</w:t>
      </w:r>
      <w:r w:rsidRPr="000A5107">
        <w:rPr>
          <w:rFonts w:eastAsia="Times New Roman" w:hint="cs"/>
          <w:sz w:val="24"/>
          <w:rtl/>
          <w:lang w:eastAsia="he-IL"/>
        </w:rPr>
        <w:t xml:space="preserve"> תרבות וספורט חיפה בע"מ</w:t>
      </w:r>
      <w:r w:rsidRPr="000A5107">
        <w:rPr>
          <w:rFonts w:eastAsia="Calibri" w:hint="cs"/>
          <w:rtl/>
        </w:rPr>
        <w:t xml:space="preserve"> (</w:t>
      </w:r>
      <w:r w:rsidRPr="000A5107">
        <w:rPr>
          <w:rFonts w:eastAsia="Calibri" w:hint="cs"/>
          <w:rtl/>
        </w:rPr>
        <w:t>חל"צ</w:t>
      </w:r>
      <w:r w:rsidRPr="000A5107">
        <w:rPr>
          <w:rFonts w:eastAsia="Calibri" w:hint="cs"/>
          <w:rtl/>
        </w:rPr>
        <w:t>)"</w:t>
      </w:r>
      <w:r w:rsidRPr="000A5107">
        <w:rPr>
          <w:rFonts w:hint="cs"/>
          <w:sz w:val="24"/>
          <w:rtl/>
        </w:rPr>
        <w:t xml:space="preserve"> (להלן - </w:t>
      </w:r>
      <w:r w:rsidRPr="000A5107">
        <w:rPr>
          <w:rFonts w:hint="cs"/>
          <w:sz w:val="24"/>
          <w:rtl/>
        </w:rPr>
        <w:t>אתו"ס</w:t>
      </w:r>
      <w:r w:rsidRPr="000A5107">
        <w:rPr>
          <w:rFonts w:hint="cs"/>
          <w:sz w:val="24"/>
          <w:rtl/>
        </w:rPr>
        <w:t xml:space="preserve"> או החברה)</w:t>
      </w:r>
      <w:r w:rsidRPr="000A5107">
        <w:rPr>
          <w:rFonts w:eastAsia="Times New Roman" w:hint="cs"/>
          <w:sz w:val="24"/>
          <w:rtl/>
          <w:lang w:eastAsia="he-IL"/>
        </w:rPr>
        <w:t>.</w:t>
      </w:r>
    </w:p>
    <w:p w:rsidR="00554F94" w:rsidP="00DD324D">
      <w:pPr>
        <w:spacing w:line="269" w:lineRule="auto"/>
        <w:rPr>
          <w:rFonts w:eastAsia="Calibri"/>
          <w:sz w:val="24"/>
          <w:rtl/>
        </w:rPr>
      </w:pPr>
    </w:p>
    <w:p w:rsidR="00554F94" w:rsidRPr="00E24EB8" w:rsidP="006C4793">
      <w:pPr>
        <w:pStyle w:val="a"/>
        <w:spacing w:after="120" w:line="269" w:lineRule="auto"/>
        <w:ind w:left="1389" w:firstLine="765"/>
        <w:rPr>
          <w:rFonts w:asciiTheme="minorHAnsi" w:eastAsiaTheme="minorEastAsia" w:hAnsiTheme="minorHAnsi"/>
          <w:b/>
          <w:bCs/>
          <w:color w:val="404040" w:themeColor="text1" w:themeTint="BF"/>
          <w:sz w:val="24"/>
          <w:rtl/>
        </w:rPr>
      </w:pPr>
      <w:r w:rsidRPr="00E24EB8">
        <w:rPr>
          <w:rFonts w:asciiTheme="minorHAnsi" w:eastAsiaTheme="minorEastAsia" w:hAnsiTheme="minorHAnsi" w:hint="eastAsia"/>
          <w:b/>
          <w:bCs/>
          <w:color w:val="404040" w:themeColor="text1" w:themeTint="BF"/>
          <w:sz w:val="24"/>
          <w:szCs w:val="24"/>
          <w:rtl/>
        </w:rPr>
        <w:t>תרשים</w:t>
      </w:r>
      <w:r w:rsidRPr="00E24EB8">
        <w:rPr>
          <w:rFonts w:asciiTheme="minorHAnsi" w:eastAsiaTheme="minorEastAsia" w:hAnsiTheme="minorHAnsi"/>
          <w:b/>
          <w:bCs/>
          <w:color w:val="404040" w:themeColor="text1" w:themeTint="BF"/>
          <w:sz w:val="24"/>
          <w:szCs w:val="24"/>
          <w:rtl/>
        </w:rPr>
        <w:t xml:space="preserve"> </w:t>
      </w:r>
      <w:r w:rsidR="00827B69">
        <w:rPr>
          <w:rFonts w:asciiTheme="minorHAnsi" w:eastAsiaTheme="minorEastAsia" w:hAnsiTheme="minorHAnsi" w:hint="cs"/>
          <w:b/>
          <w:bCs/>
          <w:color w:val="404040" w:themeColor="text1" w:themeTint="BF"/>
          <w:sz w:val="24"/>
          <w:szCs w:val="24"/>
          <w:rtl/>
        </w:rPr>
        <w:t>1</w:t>
      </w:r>
      <w:r w:rsidRPr="00E24EB8">
        <w:rPr>
          <w:rFonts w:asciiTheme="minorHAnsi" w:eastAsiaTheme="minorEastAsia" w:hAnsiTheme="minorHAnsi"/>
          <w:b/>
          <w:bCs/>
          <w:color w:val="404040" w:themeColor="text1" w:themeTint="BF"/>
          <w:sz w:val="24"/>
          <w:szCs w:val="24"/>
          <w:rtl/>
        </w:rPr>
        <w:t xml:space="preserve">: </w:t>
      </w:r>
      <w:r w:rsidRPr="00E24EB8">
        <w:rPr>
          <w:rFonts w:asciiTheme="minorHAnsi" w:eastAsiaTheme="minorEastAsia" w:hAnsiTheme="minorHAnsi" w:hint="eastAsia"/>
          <w:b/>
          <w:bCs/>
          <w:color w:val="404040" w:themeColor="text1" w:themeTint="BF"/>
          <w:sz w:val="24"/>
          <w:szCs w:val="24"/>
          <w:rtl/>
        </w:rPr>
        <w:t>תחומי</w:t>
      </w:r>
      <w:r w:rsidRPr="00E24EB8">
        <w:rPr>
          <w:rFonts w:asciiTheme="minorHAnsi" w:eastAsiaTheme="minorEastAsia" w:hAnsiTheme="minorHAnsi"/>
          <w:b/>
          <w:bCs/>
          <w:color w:val="404040" w:themeColor="text1" w:themeTint="BF"/>
          <w:sz w:val="24"/>
          <w:szCs w:val="24"/>
          <w:rtl/>
        </w:rPr>
        <w:t xml:space="preserve"> </w:t>
      </w:r>
      <w:r w:rsidRPr="00E24EB8">
        <w:rPr>
          <w:rFonts w:asciiTheme="minorHAnsi" w:eastAsiaTheme="minorEastAsia" w:hAnsiTheme="minorHAnsi" w:hint="eastAsia"/>
          <w:b/>
          <w:bCs/>
          <w:color w:val="404040" w:themeColor="text1" w:themeTint="BF"/>
          <w:sz w:val="24"/>
          <w:szCs w:val="24"/>
          <w:rtl/>
        </w:rPr>
        <w:t>הפעילות</w:t>
      </w:r>
      <w:r w:rsidRPr="00E24EB8">
        <w:rPr>
          <w:rFonts w:asciiTheme="minorHAnsi" w:eastAsiaTheme="minorEastAsia" w:hAnsiTheme="minorHAnsi"/>
          <w:b/>
          <w:bCs/>
          <w:color w:val="404040" w:themeColor="text1" w:themeTint="BF"/>
          <w:sz w:val="24"/>
          <w:szCs w:val="24"/>
          <w:rtl/>
        </w:rPr>
        <w:t xml:space="preserve"> </w:t>
      </w:r>
      <w:r w:rsidRPr="00E24EB8">
        <w:rPr>
          <w:rFonts w:asciiTheme="minorHAnsi" w:eastAsiaTheme="minorEastAsia" w:hAnsiTheme="minorHAnsi" w:hint="eastAsia"/>
          <w:b/>
          <w:bCs/>
          <w:color w:val="404040" w:themeColor="text1" w:themeTint="BF"/>
          <w:sz w:val="24"/>
          <w:szCs w:val="24"/>
          <w:rtl/>
        </w:rPr>
        <w:t>העיקריים</w:t>
      </w:r>
      <w:r w:rsidRPr="00E24EB8">
        <w:rPr>
          <w:rFonts w:asciiTheme="minorHAnsi" w:eastAsiaTheme="minorEastAsia" w:hAnsiTheme="minorHAnsi"/>
          <w:b/>
          <w:bCs/>
          <w:color w:val="404040" w:themeColor="text1" w:themeTint="BF"/>
          <w:sz w:val="24"/>
          <w:szCs w:val="24"/>
          <w:rtl/>
        </w:rPr>
        <w:t xml:space="preserve"> </w:t>
      </w:r>
      <w:r w:rsidRPr="00E24EB8">
        <w:rPr>
          <w:rFonts w:asciiTheme="minorHAnsi" w:eastAsiaTheme="minorEastAsia" w:hAnsiTheme="minorHAnsi" w:hint="eastAsia"/>
          <w:b/>
          <w:bCs/>
          <w:color w:val="404040" w:themeColor="text1" w:themeTint="BF"/>
          <w:sz w:val="24"/>
          <w:szCs w:val="24"/>
          <w:rtl/>
        </w:rPr>
        <w:t>של</w:t>
      </w:r>
      <w:r w:rsidRPr="00E24EB8">
        <w:rPr>
          <w:rFonts w:asciiTheme="minorHAnsi" w:eastAsiaTheme="minorEastAsia" w:hAnsiTheme="minorHAnsi"/>
          <w:b/>
          <w:bCs/>
          <w:color w:val="404040" w:themeColor="text1" w:themeTint="BF"/>
          <w:sz w:val="24"/>
          <w:szCs w:val="24"/>
          <w:rtl/>
        </w:rPr>
        <w:t xml:space="preserve"> </w:t>
      </w:r>
      <w:r w:rsidRPr="00E24EB8">
        <w:rPr>
          <w:rFonts w:asciiTheme="minorHAnsi" w:eastAsiaTheme="minorEastAsia" w:hAnsiTheme="minorHAnsi" w:hint="eastAsia"/>
          <w:b/>
          <w:bCs/>
          <w:color w:val="404040" w:themeColor="text1" w:themeTint="BF"/>
          <w:sz w:val="24"/>
          <w:szCs w:val="24"/>
          <w:rtl/>
        </w:rPr>
        <w:t>אתו</w:t>
      </w:r>
      <w:r w:rsidRPr="00E24EB8">
        <w:rPr>
          <w:rFonts w:asciiTheme="minorHAnsi" w:eastAsiaTheme="minorEastAsia" w:hAnsiTheme="minorHAnsi"/>
          <w:b/>
          <w:bCs/>
          <w:color w:val="404040" w:themeColor="text1" w:themeTint="BF"/>
          <w:sz w:val="24"/>
          <w:szCs w:val="24"/>
          <w:rtl/>
        </w:rPr>
        <w:t>"ס</w:t>
      </w:r>
    </w:p>
    <w:p w:rsidR="00554F94" w:rsidP="00DD324D">
      <w:pPr>
        <w:spacing w:line="269" w:lineRule="auto"/>
        <w:rPr>
          <w:rFonts w:eastAsia="Calibri"/>
          <w:sz w:val="24"/>
          <w:rtl/>
        </w:rPr>
      </w:pPr>
      <w:r>
        <w:rPr>
          <w:rFonts w:eastAsia="Calibri"/>
          <w:noProof/>
          <w:sz w:val="24"/>
        </w:rPr>
        <w:drawing>
          <wp:inline distT="0" distB="0" distL="0" distR="0">
            <wp:extent cx="5199937" cy="4135272"/>
            <wp:effectExtent l="0" t="0" r="127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22650" name="Picture 2"/>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4818" cy="4139153"/>
                    </a:xfrm>
                    <a:prstGeom prst="rect">
                      <a:avLst/>
                    </a:prstGeom>
                    <a:noFill/>
                    <a:ln>
                      <a:noFill/>
                    </a:ln>
                  </pic:spPr>
                </pic:pic>
              </a:graphicData>
            </a:graphic>
          </wp:inline>
        </w:drawing>
      </w:r>
    </w:p>
    <w:p w:rsidR="00554F94" w:rsidP="006C4793">
      <w:pPr>
        <w:spacing w:before="120" w:line="269" w:lineRule="auto"/>
        <w:rPr>
          <w:szCs w:val="20"/>
          <w:rtl/>
        </w:rPr>
      </w:pPr>
      <w:r w:rsidRPr="00F510F4">
        <w:rPr>
          <w:rFonts w:hint="cs"/>
          <w:szCs w:val="20"/>
          <w:rtl/>
        </w:rPr>
        <w:t>על פי נתוני החברה, ב</w:t>
      </w:r>
      <w:r w:rsidRPr="00F510F4">
        <w:rPr>
          <w:rFonts w:hint="eastAsia"/>
          <w:szCs w:val="20"/>
          <w:rtl/>
        </w:rPr>
        <w:t>עיבוד</w:t>
      </w:r>
      <w:r w:rsidRPr="00F510F4">
        <w:rPr>
          <w:szCs w:val="20"/>
          <w:rtl/>
        </w:rPr>
        <w:t xml:space="preserve"> </w:t>
      </w:r>
      <w:r w:rsidRPr="00F510F4">
        <w:rPr>
          <w:rFonts w:hint="eastAsia"/>
          <w:szCs w:val="20"/>
          <w:rtl/>
        </w:rPr>
        <w:t>משרד</w:t>
      </w:r>
      <w:r w:rsidRPr="00F510F4">
        <w:rPr>
          <w:szCs w:val="20"/>
          <w:rtl/>
        </w:rPr>
        <w:t xml:space="preserve"> </w:t>
      </w:r>
      <w:r w:rsidRPr="00F510F4">
        <w:rPr>
          <w:rFonts w:hint="eastAsia"/>
          <w:szCs w:val="20"/>
          <w:rtl/>
        </w:rPr>
        <w:t>מבקר</w:t>
      </w:r>
      <w:r w:rsidRPr="00F510F4">
        <w:rPr>
          <w:szCs w:val="20"/>
          <w:rtl/>
        </w:rPr>
        <w:t xml:space="preserve"> </w:t>
      </w:r>
      <w:r w:rsidRPr="00F510F4">
        <w:rPr>
          <w:rFonts w:hint="eastAsia"/>
          <w:szCs w:val="20"/>
          <w:rtl/>
        </w:rPr>
        <w:t>המדינה</w:t>
      </w:r>
      <w:r w:rsidR="00A8390E">
        <w:rPr>
          <w:rFonts w:hint="cs"/>
          <w:szCs w:val="20"/>
          <w:rtl/>
        </w:rPr>
        <w:t>.</w:t>
      </w:r>
      <w:r w:rsidRPr="00F510F4">
        <w:rPr>
          <w:szCs w:val="20"/>
          <w:rtl/>
        </w:rPr>
        <w:t xml:space="preserve"> </w:t>
      </w:r>
    </w:p>
    <w:p w:rsidR="00C217AF" w:rsidRPr="000A5107" w:rsidP="00DD324D">
      <w:pPr>
        <w:spacing w:line="269" w:lineRule="auto"/>
        <w:ind w:left="-567"/>
        <w:rPr>
          <w:szCs w:val="20"/>
          <w:rtl/>
        </w:rPr>
      </w:pPr>
    </w:p>
    <w:p w:rsidR="00C217AF" w:rsidP="00DD324D">
      <w:pPr>
        <w:spacing w:line="269" w:lineRule="auto"/>
        <w:rPr>
          <w:rFonts w:eastAsia="Calibri"/>
          <w:sz w:val="24"/>
          <w:rtl/>
        </w:rPr>
      </w:pPr>
      <w:r w:rsidRPr="000A5107">
        <w:rPr>
          <w:rFonts w:eastAsia="Calibri" w:hint="cs"/>
          <w:sz w:val="24"/>
          <w:rtl/>
        </w:rPr>
        <w:t xml:space="preserve">החברה </w:t>
      </w:r>
      <w:r>
        <w:rPr>
          <w:rFonts w:eastAsia="Calibri" w:hint="cs"/>
          <w:sz w:val="24"/>
          <w:rtl/>
        </w:rPr>
        <w:t>עוסקת</w:t>
      </w:r>
      <w:r w:rsidRPr="000A5107">
        <w:rPr>
          <w:rFonts w:eastAsia="Calibri" w:hint="cs"/>
          <w:sz w:val="24"/>
          <w:rtl/>
        </w:rPr>
        <w:t xml:space="preserve"> ב</w:t>
      </w:r>
      <w:r>
        <w:rPr>
          <w:rFonts w:eastAsia="Calibri" w:hint="cs"/>
          <w:sz w:val="24"/>
          <w:rtl/>
        </w:rPr>
        <w:t xml:space="preserve">חמישה </w:t>
      </w:r>
      <w:r w:rsidRPr="000A5107">
        <w:rPr>
          <w:rFonts w:eastAsia="Calibri" w:hint="cs"/>
          <w:sz w:val="24"/>
          <w:rtl/>
        </w:rPr>
        <w:t xml:space="preserve">תחומים </w:t>
      </w:r>
      <w:r>
        <w:rPr>
          <w:rFonts w:eastAsia="Calibri" w:hint="cs"/>
          <w:sz w:val="24"/>
          <w:rtl/>
        </w:rPr>
        <w:t>עיקריים</w:t>
      </w:r>
      <w:r w:rsidRPr="000A5107">
        <w:rPr>
          <w:rFonts w:eastAsia="Calibri" w:hint="cs"/>
          <w:sz w:val="24"/>
          <w:rtl/>
        </w:rPr>
        <w:t>:</w:t>
      </w:r>
    </w:p>
    <w:p w:rsidR="00C217AF" w:rsidP="00DD324D">
      <w:pPr>
        <w:pStyle w:val="ListParagraph"/>
        <w:numPr>
          <w:ilvl w:val="0"/>
          <w:numId w:val="3"/>
        </w:numPr>
        <w:spacing w:line="269" w:lineRule="auto"/>
        <w:ind w:left="312"/>
        <w:rPr>
          <w:rFonts w:eastAsia="Calibri"/>
          <w:sz w:val="24"/>
        </w:rPr>
      </w:pPr>
      <w:r>
        <w:rPr>
          <w:rFonts w:eastAsia="Calibri" w:hint="cs"/>
          <w:sz w:val="24"/>
          <w:rtl/>
        </w:rPr>
        <w:t>נ</w:t>
      </w:r>
      <w:r w:rsidRPr="00A411A6">
        <w:rPr>
          <w:rFonts w:eastAsia="Calibri" w:hint="cs"/>
          <w:sz w:val="24"/>
          <w:rtl/>
        </w:rPr>
        <w:t>יהול, השכרה והפעלה של שישה אולמות ומבני תרבות: אודיטוריום</w:t>
      </w:r>
      <w:r w:rsidR="000D01B3">
        <w:rPr>
          <w:rFonts w:eastAsia="Calibri" w:hint="cs"/>
          <w:sz w:val="24"/>
          <w:rtl/>
        </w:rPr>
        <w:t xml:space="preserve"> חיפה (להלן - האודיטוריום)</w:t>
      </w:r>
      <w:r w:rsidRPr="00A411A6">
        <w:rPr>
          <w:rFonts w:eastAsia="Calibri" w:hint="cs"/>
          <w:sz w:val="24"/>
          <w:rtl/>
        </w:rPr>
        <w:t xml:space="preserve"> ואולם רפפורט, בית הכט, אולם </w:t>
      </w:r>
      <w:r w:rsidRPr="00A411A6">
        <w:rPr>
          <w:rFonts w:eastAsia="Calibri" w:hint="cs"/>
          <w:sz w:val="24"/>
          <w:rtl/>
        </w:rPr>
        <w:t>קריגר</w:t>
      </w:r>
      <w:r w:rsidRPr="00A411A6">
        <w:rPr>
          <w:rFonts w:eastAsia="Calibri" w:hint="cs"/>
          <w:sz w:val="24"/>
          <w:rtl/>
        </w:rPr>
        <w:t>, בית המו</w:t>
      </w:r>
      <w:r w:rsidR="00925D51">
        <w:rPr>
          <w:rFonts w:eastAsia="Calibri" w:hint="cs"/>
          <w:sz w:val="24"/>
          <w:rtl/>
        </w:rPr>
        <w:t>ז</w:t>
      </w:r>
      <w:r w:rsidRPr="00A411A6">
        <w:rPr>
          <w:rFonts w:eastAsia="Calibri" w:hint="cs"/>
          <w:sz w:val="24"/>
          <w:rtl/>
        </w:rPr>
        <w:t xml:space="preserve">יקה, הסינמטק והיכל </w:t>
      </w:r>
      <w:r>
        <w:rPr>
          <w:rFonts w:eastAsia="Calibri" w:hint="cs"/>
          <w:sz w:val="24"/>
          <w:rtl/>
        </w:rPr>
        <w:t>הספורט.</w:t>
      </w:r>
    </w:p>
    <w:p w:rsidR="00C217AF" w:rsidP="00DD324D">
      <w:pPr>
        <w:pStyle w:val="ListParagraph"/>
        <w:numPr>
          <w:ilvl w:val="0"/>
          <w:numId w:val="3"/>
        </w:numPr>
        <w:spacing w:line="269" w:lineRule="auto"/>
        <w:ind w:left="312"/>
        <w:rPr>
          <w:rFonts w:eastAsia="Calibri"/>
          <w:sz w:val="24"/>
        </w:rPr>
      </w:pPr>
      <w:r>
        <w:rPr>
          <w:rFonts w:eastAsia="Calibri" w:hint="cs"/>
          <w:sz w:val="24"/>
          <w:rtl/>
        </w:rPr>
        <w:t>נ</w:t>
      </w:r>
      <w:r w:rsidRPr="00A411A6">
        <w:rPr>
          <w:rFonts w:eastAsia="Calibri" w:hint="cs"/>
          <w:sz w:val="24"/>
          <w:rtl/>
        </w:rPr>
        <w:t xml:space="preserve">יהול </w:t>
      </w:r>
      <w:r>
        <w:rPr>
          <w:rFonts w:eastAsia="Calibri" w:hint="cs"/>
          <w:sz w:val="24"/>
          <w:rtl/>
        </w:rPr>
        <w:t xml:space="preserve">ארבעה מתחמי </w:t>
      </w:r>
      <w:r w:rsidRPr="00A411A6">
        <w:rPr>
          <w:rFonts w:eastAsia="Calibri" w:hint="cs"/>
          <w:sz w:val="24"/>
          <w:rtl/>
        </w:rPr>
        <w:t xml:space="preserve">ספורט: אצטדיון אתלטיקה קלה, מגרשי </w:t>
      </w:r>
      <w:r w:rsidRPr="00A411A6">
        <w:rPr>
          <w:rFonts w:eastAsia="Calibri" w:hint="cs"/>
          <w:sz w:val="24"/>
          <w:rtl/>
        </w:rPr>
        <w:t>אתו"ס</w:t>
      </w:r>
      <w:r w:rsidRPr="00A411A6">
        <w:rPr>
          <w:rFonts w:eastAsia="Calibri" w:hint="cs"/>
          <w:sz w:val="24"/>
          <w:rtl/>
        </w:rPr>
        <w:t>, מגרשים על</w:t>
      </w:r>
      <w:r w:rsidR="0079324B">
        <w:rPr>
          <w:rFonts w:eastAsia="Calibri" w:hint="cs"/>
          <w:sz w:val="24"/>
          <w:rtl/>
        </w:rPr>
        <w:t xml:space="preserve"> </w:t>
      </w:r>
      <w:r w:rsidRPr="00A411A6">
        <w:rPr>
          <w:rFonts w:eastAsia="Calibri" w:hint="cs"/>
          <w:sz w:val="24"/>
          <w:rtl/>
        </w:rPr>
        <w:t xml:space="preserve">שם </w:t>
      </w:r>
      <w:r>
        <w:rPr>
          <w:rFonts w:eastAsia="Calibri" w:hint="cs"/>
          <w:sz w:val="24"/>
          <w:rtl/>
        </w:rPr>
        <w:t xml:space="preserve">אבי רן </w:t>
      </w:r>
      <w:r w:rsidR="00925D51">
        <w:rPr>
          <w:rFonts w:eastAsia="Calibri" w:hint="cs"/>
          <w:sz w:val="24"/>
          <w:rtl/>
        </w:rPr>
        <w:t xml:space="preserve">ומתחם </w:t>
      </w:r>
      <w:r>
        <w:rPr>
          <w:rFonts w:eastAsia="Calibri" w:hint="cs"/>
          <w:sz w:val="24"/>
          <w:rtl/>
        </w:rPr>
        <w:t>בקרי</w:t>
      </w:r>
      <w:r w:rsidR="0079324B">
        <w:rPr>
          <w:rFonts w:eastAsia="Calibri" w:hint="cs"/>
          <w:sz w:val="24"/>
          <w:rtl/>
        </w:rPr>
        <w:t>י</w:t>
      </w:r>
      <w:r>
        <w:rPr>
          <w:rFonts w:eastAsia="Calibri" w:hint="cs"/>
          <w:sz w:val="24"/>
          <w:rtl/>
        </w:rPr>
        <w:t>ת חיים</w:t>
      </w:r>
      <w:r w:rsidR="00925D51">
        <w:rPr>
          <w:rFonts w:eastAsia="Calibri" w:hint="cs"/>
          <w:sz w:val="24"/>
          <w:rtl/>
        </w:rPr>
        <w:t xml:space="preserve"> ובו</w:t>
      </w:r>
      <w:r w:rsidRPr="00925D51" w:rsidR="00925D51">
        <w:rPr>
          <w:rFonts w:eastAsia="Calibri" w:hint="cs"/>
          <w:sz w:val="24"/>
          <w:rtl/>
        </w:rPr>
        <w:t xml:space="preserve"> </w:t>
      </w:r>
      <w:r w:rsidR="00925D51">
        <w:rPr>
          <w:rFonts w:eastAsia="Calibri" w:hint="cs"/>
          <w:sz w:val="24"/>
          <w:rtl/>
        </w:rPr>
        <w:t>שני מגרשים</w:t>
      </w:r>
      <w:r>
        <w:rPr>
          <w:rFonts w:eastAsia="Calibri" w:hint="cs"/>
          <w:sz w:val="24"/>
          <w:rtl/>
        </w:rPr>
        <w:t>.</w:t>
      </w:r>
    </w:p>
    <w:p w:rsidR="00C217AF" w:rsidP="00DD324D">
      <w:pPr>
        <w:pStyle w:val="ListParagraph"/>
        <w:numPr>
          <w:ilvl w:val="0"/>
          <w:numId w:val="3"/>
        </w:numPr>
        <w:spacing w:line="269" w:lineRule="auto"/>
        <w:ind w:left="312"/>
        <w:rPr>
          <w:rFonts w:eastAsia="Calibri"/>
          <w:sz w:val="24"/>
        </w:rPr>
      </w:pPr>
      <w:r>
        <w:rPr>
          <w:rFonts w:eastAsia="Calibri" w:hint="cs"/>
          <w:sz w:val="24"/>
          <w:rtl/>
        </w:rPr>
        <w:t>נ</w:t>
      </w:r>
      <w:r w:rsidRPr="00A411A6">
        <w:rPr>
          <w:rFonts w:eastAsia="Calibri" w:hint="cs"/>
          <w:sz w:val="24"/>
          <w:rtl/>
        </w:rPr>
        <w:t>יהול והפעל</w:t>
      </w:r>
      <w:r w:rsidR="0079324B">
        <w:rPr>
          <w:rFonts w:eastAsia="Calibri" w:hint="cs"/>
          <w:sz w:val="24"/>
          <w:rtl/>
        </w:rPr>
        <w:t>ה של</w:t>
      </w:r>
      <w:r w:rsidRPr="00A411A6">
        <w:rPr>
          <w:rFonts w:eastAsia="Calibri" w:hint="cs"/>
          <w:sz w:val="24"/>
          <w:rtl/>
        </w:rPr>
        <w:t xml:space="preserve"> גופי תרבות: התזמורת הסימפונית חיפה, </w:t>
      </w:r>
      <w:r w:rsidR="0079324B">
        <w:rPr>
          <w:rFonts w:eastAsia="Calibri" w:hint="cs"/>
          <w:sz w:val="24"/>
          <w:rtl/>
        </w:rPr>
        <w:t>ה</w:t>
      </w:r>
      <w:r w:rsidRPr="00A411A6">
        <w:rPr>
          <w:rFonts w:eastAsia="Calibri" w:hint="cs"/>
          <w:sz w:val="24"/>
          <w:rtl/>
        </w:rPr>
        <w:t>אופרה, מקהלת בת שיר ו</w:t>
      </w:r>
      <w:r>
        <w:rPr>
          <w:rFonts w:eastAsia="Calibri" w:hint="cs"/>
          <w:sz w:val="24"/>
          <w:rtl/>
        </w:rPr>
        <w:t>תזמורת הביג בנד.</w:t>
      </w:r>
    </w:p>
    <w:p w:rsidR="00C217AF" w:rsidP="00DD324D">
      <w:pPr>
        <w:pStyle w:val="ListParagraph"/>
        <w:numPr>
          <w:ilvl w:val="0"/>
          <w:numId w:val="3"/>
        </w:numPr>
        <w:spacing w:line="269" w:lineRule="auto"/>
        <w:ind w:left="312"/>
        <w:rPr>
          <w:rFonts w:eastAsia="Calibri"/>
          <w:sz w:val="24"/>
        </w:rPr>
      </w:pPr>
      <w:r>
        <w:rPr>
          <w:rFonts w:eastAsia="Calibri" w:hint="cs"/>
          <w:sz w:val="24"/>
          <w:rtl/>
        </w:rPr>
        <w:t>ה</w:t>
      </w:r>
      <w:r w:rsidRPr="00A411A6">
        <w:rPr>
          <w:rFonts w:eastAsia="Calibri" w:hint="cs"/>
          <w:sz w:val="24"/>
          <w:rtl/>
        </w:rPr>
        <w:t>פקת אירועים ופסטיבלים</w:t>
      </w:r>
      <w:r w:rsidR="0079324B">
        <w:rPr>
          <w:rFonts w:eastAsia="Calibri" w:hint="cs"/>
          <w:sz w:val="24"/>
          <w:rtl/>
        </w:rPr>
        <w:t>,</w:t>
      </w:r>
      <w:r w:rsidRPr="00A411A6">
        <w:rPr>
          <w:rFonts w:eastAsia="Calibri" w:hint="cs"/>
          <w:sz w:val="24"/>
          <w:rtl/>
        </w:rPr>
        <w:t xml:space="preserve"> כמו פסטיבל הסרטים, עיר הנוער, מצעד הגאווה ושבוע הלאום</w:t>
      </w:r>
      <w:r>
        <w:rPr>
          <w:rFonts w:eastAsia="Calibri" w:hint="cs"/>
          <w:sz w:val="24"/>
          <w:rtl/>
        </w:rPr>
        <w:t>.</w:t>
      </w:r>
    </w:p>
    <w:p w:rsidR="001C385D" w:rsidP="00DD324D">
      <w:pPr>
        <w:pStyle w:val="ListParagraph"/>
        <w:numPr>
          <w:ilvl w:val="0"/>
          <w:numId w:val="3"/>
        </w:numPr>
        <w:spacing w:line="269" w:lineRule="auto"/>
        <w:ind w:left="312"/>
        <w:rPr>
          <w:rFonts w:eastAsia="Calibri"/>
          <w:sz w:val="24"/>
        </w:rPr>
      </w:pPr>
      <w:r>
        <w:rPr>
          <w:rFonts w:eastAsia="Calibri" w:hint="cs"/>
          <w:sz w:val="24"/>
          <w:rtl/>
        </w:rPr>
        <w:t>ה</w:t>
      </w:r>
      <w:r w:rsidRPr="001D597B" w:rsidR="00C217AF">
        <w:rPr>
          <w:rFonts w:eastAsia="Calibri" w:hint="cs"/>
          <w:sz w:val="24"/>
          <w:rtl/>
        </w:rPr>
        <w:t xml:space="preserve">פעלת גן החיות הלימודי חיפה </w:t>
      </w:r>
      <w:r w:rsidRPr="002967F0" w:rsidR="002967F0">
        <w:rPr>
          <w:rFonts w:eastAsia="Calibri"/>
          <w:sz w:val="24"/>
          <w:rtl/>
        </w:rPr>
        <w:t xml:space="preserve">על שם לואי אריאל גולדשמידט </w:t>
      </w:r>
      <w:r w:rsidRPr="001D597B" w:rsidR="00C217AF">
        <w:rPr>
          <w:rFonts w:eastAsia="Calibri" w:hint="cs"/>
          <w:sz w:val="24"/>
          <w:rtl/>
        </w:rPr>
        <w:t>(להלן - גן החיות).</w:t>
      </w:r>
    </w:p>
    <w:p w:rsidR="000D01B3" w:rsidP="00DD324D">
      <w:pPr>
        <w:pStyle w:val="a"/>
        <w:spacing w:line="269" w:lineRule="auto"/>
        <w:ind w:left="-48" w:hanging="519"/>
        <w:rPr>
          <w:rtl/>
        </w:rPr>
      </w:pPr>
    </w:p>
    <w:p w:rsidR="00B8138C" w:rsidRPr="00DD324D" w:rsidP="00C77C5A">
      <w:pPr>
        <w:spacing w:after="120" w:line="269" w:lineRule="auto"/>
        <w:jc w:val="center"/>
        <w:rPr>
          <w:rFonts w:cstheme="minorBidi"/>
          <w:b/>
          <w:bCs/>
          <w:rtl/>
        </w:rPr>
      </w:pPr>
      <w:r w:rsidRPr="00DD324D">
        <w:rPr>
          <w:rFonts w:hint="eastAsia"/>
          <w:b/>
          <w:bCs/>
          <w:rtl/>
        </w:rPr>
        <w:t>תרשים</w:t>
      </w:r>
      <w:r w:rsidRPr="00DD324D">
        <w:rPr>
          <w:b/>
          <w:bCs/>
          <w:rtl/>
        </w:rPr>
        <w:t xml:space="preserve"> </w:t>
      </w:r>
      <w:r w:rsidRPr="00DD324D" w:rsidR="00827B69">
        <w:rPr>
          <w:rFonts w:hint="cs"/>
          <w:b/>
          <w:bCs/>
          <w:rtl/>
        </w:rPr>
        <w:t>2</w:t>
      </w:r>
      <w:r w:rsidRPr="00DD324D">
        <w:rPr>
          <w:b/>
          <w:bCs/>
          <w:rtl/>
        </w:rPr>
        <w:t xml:space="preserve">: </w:t>
      </w:r>
      <w:r w:rsidRPr="00DD324D">
        <w:rPr>
          <w:rFonts w:hint="eastAsia"/>
          <w:b/>
          <w:bCs/>
          <w:rtl/>
        </w:rPr>
        <w:t>מפה</w:t>
      </w:r>
      <w:r w:rsidRPr="00DD324D">
        <w:rPr>
          <w:b/>
          <w:bCs/>
          <w:rtl/>
        </w:rPr>
        <w:t xml:space="preserve"> </w:t>
      </w:r>
      <w:r w:rsidRPr="00DD324D">
        <w:rPr>
          <w:rFonts w:hint="eastAsia"/>
          <w:b/>
          <w:bCs/>
          <w:rtl/>
        </w:rPr>
        <w:t>חלקית</w:t>
      </w:r>
      <w:r w:rsidRPr="00DD324D">
        <w:rPr>
          <w:b/>
          <w:bCs/>
          <w:rtl/>
        </w:rPr>
        <w:t xml:space="preserve"> </w:t>
      </w:r>
      <w:r w:rsidRPr="00DD324D">
        <w:rPr>
          <w:rFonts w:hint="eastAsia"/>
          <w:b/>
          <w:bCs/>
          <w:rtl/>
        </w:rPr>
        <w:t>של</w:t>
      </w:r>
      <w:r w:rsidRPr="00DD324D">
        <w:rPr>
          <w:b/>
          <w:bCs/>
          <w:rtl/>
        </w:rPr>
        <w:t xml:space="preserve"> </w:t>
      </w:r>
      <w:r w:rsidRPr="00DD324D">
        <w:rPr>
          <w:rFonts w:hint="eastAsia"/>
          <w:b/>
          <w:bCs/>
          <w:rtl/>
        </w:rPr>
        <w:t>חיפה</w:t>
      </w:r>
      <w:r w:rsidRPr="00DD324D">
        <w:rPr>
          <w:rFonts w:hint="cs"/>
          <w:b/>
          <w:bCs/>
          <w:rtl/>
        </w:rPr>
        <w:t>,</w:t>
      </w:r>
      <w:r w:rsidRPr="00DD324D">
        <w:rPr>
          <w:b/>
          <w:bCs/>
          <w:rtl/>
        </w:rPr>
        <w:t xml:space="preserve"> </w:t>
      </w:r>
      <w:r w:rsidRPr="00DD324D">
        <w:rPr>
          <w:rFonts w:hint="cs"/>
          <w:b/>
          <w:bCs/>
          <w:rtl/>
        </w:rPr>
        <w:t>ובה</w:t>
      </w:r>
      <w:r w:rsidRPr="00DD324D">
        <w:rPr>
          <w:b/>
          <w:bCs/>
          <w:rtl/>
        </w:rPr>
        <w:t xml:space="preserve"> </w:t>
      </w:r>
      <w:r w:rsidRPr="00DD324D">
        <w:rPr>
          <w:rFonts w:hint="cs"/>
          <w:b/>
          <w:bCs/>
          <w:rtl/>
        </w:rPr>
        <w:t>מסומנים</w:t>
      </w:r>
      <w:r w:rsidRPr="00DD324D">
        <w:rPr>
          <w:b/>
          <w:bCs/>
          <w:rtl/>
        </w:rPr>
        <w:t xml:space="preserve"> חלק ממרכזי הרווח של </w:t>
      </w:r>
      <w:r w:rsidRPr="00DD324D">
        <w:rPr>
          <w:b/>
          <w:bCs/>
          <w:rtl/>
        </w:rPr>
        <w:t>אתו"ס</w:t>
      </w:r>
    </w:p>
    <w:p w:rsidR="00B8138C" w:rsidRPr="00E24EB8" w:rsidP="00DD324D">
      <w:pPr>
        <w:spacing w:line="269" w:lineRule="auto"/>
        <w:rPr>
          <w:highlight w:val="yellow"/>
          <w:rtl/>
        </w:rPr>
      </w:pPr>
      <w:r>
        <w:rPr>
          <w:noProof/>
          <w:highlight w:val="yellow"/>
        </w:rPr>
        <w:drawing>
          <wp:inline distT="0" distB="0" distL="0" distR="0">
            <wp:extent cx="5215890" cy="3914775"/>
            <wp:effectExtent l="0" t="0" r="3810" b="952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67149" name="Picture 1"/>
                    <pic:cNvPicPr>
                      <a:picLocks noChangeAspect="1" noChangeArrowheads="1"/>
                    </pic:cNvPicPr>
                  </pic:nvPicPr>
                  <pic:blipFill>
                    <a:blip xmlns:r="http://schemas.openxmlformats.org/officeDocument/2006/relationships" r:embed="rId7" cstate="print">
                      <a:extLst>
                        <a:ext xmlns:a="http://schemas.openxmlformats.org/drawingml/2006/main" uri="{BEBA8EAE-BF5A-486C-A8C5-ECC9F3942E4B}">
                          <a14:imgProps xmlns:a14="http://schemas.microsoft.com/office/drawing/2010/main">
                            <a14:imgLayer xmlns:r="http://schemas.openxmlformats.org/officeDocument/2006/relationships" r:embed="rId8">
                              <a14:imgEffect>
                                <a14:saturation sat="400000"/>
                              </a14:imgEffect>
                            </a14:imgLayer>
                          </a14:imgProps>
                        </a:ext>
                        <a:ext xmlns:a="http://schemas.openxmlformats.org/drawingml/2006/main" uri="{28A0092B-C50C-407E-A947-70E740481C1C}">
                          <a14:useLocalDpi xmlns:a14="http://schemas.microsoft.com/office/drawing/2010/main" val="0"/>
                        </a:ext>
                      </a:extLst>
                    </a:blip>
                    <a:srcRect b="7848"/>
                    <a:stretch>
                      <a:fillRect/>
                    </a:stretch>
                  </pic:blipFill>
                  <pic:spPr bwMode="auto">
                    <a:xfrm>
                      <a:off x="0" y="0"/>
                      <a:ext cx="5215890" cy="391477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426C6" w:rsidP="00C77C5A">
      <w:pPr>
        <w:spacing w:before="120" w:line="269" w:lineRule="auto"/>
        <w:rPr>
          <w:szCs w:val="20"/>
          <w:rtl/>
        </w:rPr>
      </w:pPr>
      <w:r w:rsidRPr="00F510F4">
        <w:rPr>
          <w:rFonts w:hint="eastAsia"/>
          <w:szCs w:val="20"/>
          <w:rtl/>
        </w:rPr>
        <w:t>המקור</w:t>
      </w:r>
      <w:r w:rsidRPr="00F510F4">
        <w:rPr>
          <w:szCs w:val="20"/>
          <w:rtl/>
        </w:rPr>
        <w:t xml:space="preserve">: </w:t>
      </w:r>
      <w:r w:rsidRPr="00F510F4">
        <w:rPr>
          <w:szCs w:val="20"/>
        </w:rPr>
        <w:t>Google Maps</w:t>
      </w:r>
      <w:r w:rsidRPr="00F510F4">
        <w:rPr>
          <w:szCs w:val="20"/>
          <w:rtl/>
        </w:rPr>
        <w:t>.</w:t>
      </w:r>
    </w:p>
    <w:p w:rsidR="00C217AF" w:rsidRPr="000A5107" w:rsidP="00DD324D">
      <w:pPr>
        <w:spacing w:line="269" w:lineRule="auto"/>
        <w:ind w:left="-567"/>
        <w:rPr>
          <w:szCs w:val="20"/>
          <w:rtl/>
        </w:rPr>
      </w:pPr>
    </w:p>
    <w:p w:rsidR="00FA55F0" w:rsidP="00DD324D">
      <w:pPr>
        <w:spacing w:line="269" w:lineRule="auto"/>
        <w:rPr>
          <w:rtl/>
        </w:rPr>
      </w:pPr>
      <w:r>
        <w:rPr>
          <w:rFonts w:eastAsia="Calibri" w:hint="cs"/>
          <w:sz w:val="24"/>
          <w:rtl/>
        </w:rPr>
        <w:t xml:space="preserve">במועד סיום הביקורת, ספטמבר 2019, ניהלה </w:t>
      </w:r>
      <w:r>
        <w:rPr>
          <w:rFonts w:eastAsia="Calibri" w:hint="cs"/>
          <w:sz w:val="24"/>
          <w:rtl/>
        </w:rPr>
        <w:t>אתו"ס</w:t>
      </w:r>
      <w:r>
        <w:rPr>
          <w:rFonts w:eastAsia="Calibri" w:hint="cs"/>
          <w:sz w:val="24"/>
          <w:rtl/>
        </w:rPr>
        <w:t xml:space="preserve"> 15 </w:t>
      </w:r>
      <w:r w:rsidRPr="005E6B80">
        <w:rPr>
          <w:rFonts w:eastAsia="Calibri" w:hint="eastAsia"/>
          <w:sz w:val="24"/>
          <w:rtl/>
        </w:rPr>
        <w:t>גופי</w:t>
      </w:r>
      <w:r w:rsidRPr="005E6B80">
        <w:rPr>
          <w:rFonts w:eastAsia="Calibri"/>
          <w:sz w:val="24"/>
          <w:rtl/>
        </w:rPr>
        <w:t xml:space="preserve"> </w:t>
      </w:r>
      <w:r w:rsidRPr="005E6B80">
        <w:rPr>
          <w:rFonts w:eastAsia="Calibri" w:hint="eastAsia"/>
          <w:sz w:val="24"/>
          <w:rtl/>
        </w:rPr>
        <w:t>פעילות</w:t>
      </w:r>
      <w:r>
        <w:rPr>
          <w:rFonts w:eastAsia="Calibri" w:hint="cs"/>
          <w:sz w:val="24"/>
          <w:rtl/>
        </w:rPr>
        <w:t xml:space="preserve"> (מרכזי רווח)</w:t>
      </w:r>
      <w:r>
        <w:rPr>
          <w:rStyle w:val="FootnoteReference0"/>
          <w:rFonts w:eastAsia="Calibri"/>
          <w:sz w:val="24"/>
          <w:rtl/>
        </w:rPr>
        <w:footnoteReference w:id="4"/>
      </w:r>
      <w:r>
        <w:rPr>
          <w:rFonts w:eastAsia="Calibri" w:hint="cs"/>
          <w:sz w:val="24"/>
          <w:rtl/>
        </w:rPr>
        <w:t xml:space="preserve"> באמצעות מטה החברה. </w:t>
      </w:r>
      <w:r w:rsidRPr="000A5107" w:rsidR="00C217AF">
        <w:rPr>
          <w:rFonts w:eastAsia="Calibri" w:hint="cs"/>
          <w:sz w:val="24"/>
          <w:rtl/>
        </w:rPr>
        <w:t>החברה מעסיקה 230 עובדים בשכר</w:t>
      </w:r>
      <w:r w:rsidR="00C217AF">
        <w:rPr>
          <w:rFonts w:eastAsia="Calibri" w:hint="cs"/>
          <w:sz w:val="24"/>
          <w:rtl/>
        </w:rPr>
        <w:t>, מהם 21 במטה החברה</w:t>
      </w:r>
      <w:r>
        <w:rPr>
          <w:rStyle w:val="FootnoteReference0"/>
          <w:rFonts w:eastAsia="Calibri"/>
          <w:sz w:val="24"/>
          <w:rtl/>
        </w:rPr>
        <w:footnoteReference w:id="5"/>
      </w:r>
      <w:r w:rsidR="00C217AF">
        <w:rPr>
          <w:rFonts w:eastAsia="Calibri" w:hint="cs"/>
          <w:sz w:val="24"/>
          <w:rtl/>
        </w:rPr>
        <w:t xml:space="preserve">, </w:t>
      </w:r>
      <w:r w:rsidRPr="000A5107" w:rsidR="00C217AF">
        <w:rPr>
          <w:rFonts w:eastAsia="Calibri" w:hint="cs"/>
          <w:sz w:val="24"/>
          <w:rtl/>
        </w:rPr>
        <w:t>ו</w:t>
      </w:r>
      <w:r w:rsidR="005E6B80">
        <w:rPr>
          <w:rFonts w:eastAsia="Calibri" w:hint="cs"/>
          <w:sz w:val="24"/>
          <w:rtl/>
        </w:rPr>
        <w:t xml:space="preserve">כן </w:t>
      </w:r>
      <w:r w:rsidRPr="000A5107" w:rsidR="00C217AF">
        <w:rPr>
          <w:rFonts w:eastAsia="Calibri" w:hint="cs"/>
          <w:sz w:val="24"/>
          <w:rtl/>
        </w:rPr>
        <w:t>שבעה מתנדבים</w:t>
      </w:r>
      <w:r>
        <w:rPr>
          <w:rFonts w:eastAsia="Calibri"/>
          <w:sz w:val="24"/>
          <w:vertAlign w:val="superscript"/>
          <w:rtl/>
        </w:rPr>
        <w:footnoteReference w:id="6"/>
      </w:r>
      <w:r w:rsidR="005E6B80">
        <w:rPr>
          <w:rFonts w:eastAsia="Calibri" w:hint="cs"/>
          <w:sz w:val="24"/>
          <w:rtl/>
        </w:rPr>
        <w:t>.</w:t>
      </w:r>
      <w:r w:rsidR="00C217AF">
        <w:rPr>
          <w:rFonts w:eastAsia="Calibri" w:hint="cs"/>
          <w:sz w:val="24"/>
          <w:rtl/>
        </w:rPr>
        <w:t xml:space="preserve"> </w:t>
      </w:r>
      <w:r w:rsidRPr="000A5107" w:rsidR="00C217AF">
        <w:rPr>
          <w:rFonts w:eastAsia="Calibri" w:hint="cs"/>
          <w:sz w:val="24"/>
          <w:rtl/>
        </w:rPr>
        <w:t xml:space="preserve">החברה </w:t>
      </w:r>
      <w:r w:rsidR="00EA747B">
        <w:rPr>
          <w:rFonts w:eastAsia="Calibri" w:hint="cs"/>
          <w:sz w:val="24"/>
          <w:rtl/>
        </w:rPr>
        <w:t>מינתה את</w:t>
      </w:r>
      <w:r w:rsidRPr="000A5107" w:rsidR="00EA747B">
        <w:rPr>
          <w:rFonts w:eastAsia="Calibri" w:hint="cs"/>
          <w:sz w:val="24"/>
          <w:rtl/>
        </w:rPr>
        <w:t xml:space="preserve"> </w:t>
      </w:r>
      <w:r w:rsidRPr="000A5107" w:rsidR="00C217AF">
        <w:rPr>
          <w:rFonts w:eastAsia="Calibri" w:hint="cs"/>
          <w:sz w:val="24"/>
          <w:rtl/>
        </w:rPr>
        <w:t xml:space="preserve">משרד </w:t>
      </w:r>
      <w:r w:rsidR="00C217AF">
        <w:rPr>
          <w:rFonts w:eastAsia="Calibri" w:hint="cs"/>
          <w:sz w:val="24"/>
          <w:rtl/>
        </w:rPr>
        <w:t xml:space="preserve">עורכי </w:t>
      </w:r>
      <w:r w:rsidR="005E6B80">
        <w:rPr>
          <w:rFonts w:eastAsia="Calibri" w:hint="cs"/>
          <w:sz w:val="24"/>
          <w:rtl/>
        </w:rPr>
        <w:t>ה</w:t>
      </w:r>
      <w:r w:rsidR="00C217AF">
        <w:rPr>
          <w:rFonts w:eastAsia="Calibri" w:hint="cs"/>
          <w:sz w:val="24"/>
          <w:rtl/>
        </w:rPr>
        <w:t>דין</w:t>
      </w:r>
      <w:r w:rsidRPr="000A5107" w:rsidR="00C217AF">
        <w:rPr>
          <w:rFonts w:eastAsia="Calibri" w:hint="cs"/>
          <w:sz w:val="24"/>
          <w:rtl/>
        </w:rPr>
        <w:t xml:space="preserve"> </w:t>
      </w:r>
      <w:r w:rsidR="00C217AF">
        <w:rPr>
          <w:rFonts w:eastAsia="Calibri" w:hint="cs"/>
          <w:sz w:val="24"/>
          <w:rtl/>
        </w:rPr>
        <w:t xml:space="preserve">א' </w:t>
      </w:r>
      <w:r w:rsidRPr="000A5107" w:rsidR="00C217AF">
        <w:rPr>
          <w:rFonts w:eastAsia="Calibri" w:hint="cs"/>
          <w:sz w:val="24"/>
          <w:rtl/>
        </w:rPr>
        <w:t xml:space="preserve">כיועץ משפטי חיצוני לחברה (להלן - היועץ המשפטי) </w:t>
      </w:r>
      <w:r w:rsidR="00EA747B">
        <w:rPr>
          <w:rFonts w:eastAsia="Calibri" w:hint="cs"/>
          <w:sz w:val="24"/>
          <w:rtl/>
        </w:rPr>
        <w:t xml:space="preserve">ואת משרד </w:t>
      </w:r>
      <w:r w:rsidRPr="00946C2F" w:rsidR="00C217AF">
        <w:rPr>
          <w:rFonts w:eastAsia="Calibri" w:hint="cs"/>
          <w:sz w:val="24"/>
          <w:rtl/>
        </w:rPr>
        <w:t xml:space="preserve">רואה </w:t>
      </w:r>
      <w:r w:rsidRPr="00946C2F" w:rsidR="00C17F3D">
        <w:rPr>
          <w:rFonts w:eastAsia="Calibri" w:hint="cs"/>
          <w:sz w:val="24"/>
          <w:rtl/>
        </w:rPr>
        <w:t>ה</w:t>
      </w:r>
      <w:r w:rsidRPr="00946C2F" w:rsidR="00C217AF">
        <w:rPr>
          <w:rFonts w:eastAsia="Calibri" w:hint="cs"/>
          <w:sz w:val="24"/>
          <w:rtl/>
        </w:rPr>
        <w:t xml:space="preserve">חשבון א' כמבקר פנימי בחברה (להלן - </w:t>
      </w:r>
      <w:r w:rsidRPr="00946C2F" w:rsidR="00596671">
        <w:rPr>
          <w:rFonts w:eastAsia="Calibri" w:hint="cs"/>
          <w:sz w:val="24"/>
          <w:rtl/>
        </w:rPr>
        <w:t>ה</w:t>
      </w:r>
      <w:r w:rsidRPr="00946C2F" w:rsidR="00C217AF">
        <w:rPr>
          <w:rFonts w:eastAsia="Calibri" w:hint="cs"/>
          <w:sz w:val="24"/>
          <w:rtl/>
        </w:rPr>
        <w:t xml:space="preserve">מבקר </w:t>
      </w:r>
      <w:r w:rsidRPr="00946C2F" w:rsidR="00596671">
        <w:rPr>
          <w:rFonts w:eastAsia="Calibri" w:hint="cs"/>
          <w:sz w:val="24"/>
          <w:rtl/>
        </w:rPr>
        <w:t>הפנימי</w:t>
      </w:r>
      <w:r w:rsidRPr="00946C2F" w:rsidR="00170BFE">
        <w:rPr>
          <w:rFonts w:eastAsia="Calibri" w:hint="cs"/>
          <w:sz w:val="24"/>
          <w:rtl/>
        </w:rPr>
        <w:t>)</w:t>
      </w:r>
      <w:r w:rsidRPr="00946C2F" w:rsidR="00C217AF">
        <w:rPr>
          <w:rFonts w:hint="cs"/>
          <w:rtl/>
        </w:rPr>
        <w:t>.</w:t>
      </w:r>
      <w:r w:rsidRPr="00946C2F" w:rsidR="00170BFE">
        <w:rPr>
          <w:rFonts w:hint="cs"/>
          <w:rtl/>
        </w:rPr>
        <w:t xml:space="preserve"> </w:t>
      </w:r>
      <w:r w:rsidRPr="00946C2F" w:rsidR="00170BFE">
        <w:rPr>
          <w:rFonts w:eastAsiaTheme="majorEastAsia" w:hint="cs"/>
          <w:rtl/>
        </w:rPr>
        <w:t xml:space="preserve">להלן בלוחות 1 ו-2 נתונים מתוך מאזן החברה </w:t>
      </w:r>
      <w:r w:rsidR="004B2269">
        <w:rPr>
          <w:rFonts w:eastAsiaTheme="majorEastAsia" w:hint="cs"/>
          <w:rtl/>
        </w:rPr>
        <w:t>ליום 31 בדצמבר 2018</w:t>
      </w:r>
      <w:r w:rsidRPr="00946C2F" w:rsidR="00170BFE">
        <w:rPr>
          <w:rFonts w:eastAsiaTheme="majorEastAsia" w:hint="cs"/>
          <w:rtl/>
        </w:rPr>
        <w:t xml:space="preserve"> ומהדוח על פעילותה לאותה השנה</w:t>
      </w:r>
      <w:r w:rsidR="004B2269">
        <w:rPr>
          <w:rFonts w:eastAsiaTheme="majorEastAsia" w:hint="cs"/>
          <w:rtl/>
        </w:rPr>
        <w:t xml:space="preserve"> (כולל מספרי השוואה)</w:t>
      </w:r>
      <w:r w:rsidRPr="00946C2F" w:rsidR="00170BFE">
        <w:rPr>
          <w:rFonts w:eastAsiaTheme="majorEastAsia" w:hint="cs"/>
          <w:rtl/>
        </w:rPr>
        <w:t>:</w:t>
      </w:r>
    </w:p>
    <w:p w:rsidR="00DD324D">
      <w:pPr>
        <w:bidi w:val="0"/>
        <w:spacing w:after="200" w:line="276" w:lineRule="auto"/>
        <w:rPr>
          <w:szCs w:val="20"/>
          <w:rtl/>
        </w:rPr>
      </w:pPr>
      <w:r>
        <w:rPr>
          <w:rtl/>
        </w:rPr>
        <w:br w:type="page"/>
      </w:r>
    </w:p>
    <w:p w:rsidR="00C217AF" w:rsidP="00DD324D">
      <w:pPr>
        <w:pStyle w:val="a"/>
        <w:spacing w:line="269" w:lineRule="auto"/>
        <w:rPr>
          <w:rtl/>
        </w:rPr>
      </w:pPr>
    </w:p>
    <w:p w:rsidR="00C217AF" w:rsidRPr="00E24EB8" w:rsidP="00213152">
      <w:pPr>
        <w:spacing w:after="120" w:line="269" w:lineRule="auto"/>
        <w:ind w:left="720" w:firstLine="720"/>
        <w:rPr>
          <w:b/>
          <w:bCs/>
          <w:rtl/>
        </w:rPr>
      </w:pPr>
      <w:r w:rsidRPr="00C66F69">
        <w:rPr>
          <w:rFonts w:asciiTheme="minorHAnsi" w:eastAsiaTheme="minorEastAsia" w:hAnsiTheme="minorHAnsi" w:hint="eastAsia"/>
          <w:b/>
          <w:bCs/>
          <w:color w:val="404040" w:themeColor="text1" w:themeTint="BF"/>
          <w:sz w:val="24"/>
          <w:rtl/>
        </w:rPr>
        <w:t>לוח</w:t>
      </w:r>
      <w:r w:rsidRPr="00C66F69">
        <w:rPr>
          <w:rFonts w:asciiTheme="minorHAnsi" w:eastAsiaTheme="minorEastAsia" w:hAnsiTheme="minorHAnsi"/>
          <w:b/>
          <w:bCs/>
          <w:color w:val="404040" w:themeColor="text1" w:themeTint="BF"/>
          <w:sz w:val="24"/>
          <w:rtl/>
        </w:rPr>
        <w:t xml:space="preserve"> 1: </w:t>
      </w:r>
      <w:r w:rsidRPr="00C66F69">
        <w:rPr>
          <w:rFonts w:asciiTheme="minorHAnsi" w:eastAsiaTheme="minorEastAsia" w:hAnsiTheme="minorHAnsi" w:hint="eastAsia"/>
          <w:b/>
          <w:bCs/>
          <w:color w:val="404040" w:themeColor="text1" w:themeTint="BF"/>
          <w:sz w:val="24"/>
          <w:rtl/>
        </w:rPr>
        <w:t>נתונים</w:t>
      </w:r>
      <w:r w:rsidRPr="00C66F69">
        <w:rPr>
          <w:rFonts w:asciiTheme="minorHAnsi" w:eastAsiaTheme="minorEastAsia" w:hAnsiTheme="minorHAnsi"/>
          <w:b/>
          <w:bCs/>
          <w:color w:val="404040" w:themeColor="text1" w:themeTint="BF"/>
          <w:sz w:val="24"/>
          <w:rtl/>
        </w:rPr>
        <w:t xml:space="preserve"> </w:t>
      </w:r>
      <w:r w:rsidRPr="00C66F69">
        <w:rPr>
          <w:rFonts w:asciiTheme="minorHAnsi" w:eastAsiaTheme="minorEastAsia" w:hAnsiTheme="minorHAnsi" w:hint="eastAsia"/>
          <w:b/>
          <w:bCs/>
          <w:color w:val="404040" w:themeColor="text1" w:themeTint="BF"/>
          <w:sz w:val="24"/>
          <w:rtl/>
        </w:rPr>
        <w:t>ממאזן</w:t>
      </w:r>
      <w:r w:rsidRPr="00C66F69">
        <w:rPr>
          <w:rFonts w:asciiTheme="minorHAnsi" w:eastAsiaTheme="minorEastAsia" w:hAnsiTheme="minorHAnsi"/>
          <w:b/>
          <w:bCs/>
          <w:color w:val="404040" w:themeColor="text1" w:themeTint="BF"/>
          <w:sz w:val="24"/>
          <w:rtl/>
        </w:rPr>
        <w:t xml:space="preserve"> החברה </w:t>
      </w:r>
      <w:r w:rsidR="007A092E">
        <w:rPr>
          <w:rFonts w:asciiTheme="minorHAnsi" w:eastAsiaTheme="minorEastAsia" w:hAnsiTheme="minorHAnsi" w:hint="cs"/>
          <w:b/>
          <w:bCs/>
          <w:color w:val="404040" w:themeColor="text1" w:themeTint="BF"/>
          <w:sz w:val="24"/>
          <w:rtl/>
        </w:rPr>
        <w:t>ליום 31 בדצמבר 2018</w:t>
      </w:r>
      <w:r w:rsidRPr="00C66F69">
        <w:rPr>
          <w:rtl/>
        </w:rPr>
        <w:t xml:space="preserve"> </w:t>
      </w:r>
      <w:r w:rsidRPr="00C66F69">
        <w:rPr>
          <w:b/>
          <w:bCs/>
          <w:rtl/>
        </w:rPr>
        <w:t xml:space="preserve">(באלפי </w:t>
      </w:r>
      <w:r w:rsidRPr="00C66F69">
        <w:rPr>
          <w:rFonts w:hint="eastAsia"/>
          <w:b/>
          <w:bCs/>
          <w:rtl/>
        </w:rPr>
        <w:t>ש</w:t>
      </w:r>
      <w:r w:rsidRPr="00C66F69">
        <w:rPr>
          <w:b/>
          <w:bCs/>
          <w:rtl/>
        </w:rPr>
        <w:t>"ח)</w:t>
      </w:r>
      <w:r w:rsidRPr="00E24EB8">
        <w:rPr>
          <w:b/>
          <w:bCs/>
          <w:rtl/>
        </w:rPr>
        <w:t xml:space="preserve"> </w:t>
      </w:r>
    </w:p>
    <w:tbl>
      <w:tblPr>
        <w:tblStyle w:val="TableGrid"/>
        <w:bidiVisual/>
        <w:tblW w:w="0" w:type="auto"/>
        <w:jc w:val="center"/>
        <w:tblLook w:val="04A0"/>
      </w:tblPr>
      <w:tblGrid>
        <w:gridCol w:w="2975"/>
        <w:gridCol w:w="991"/>
        <w:gridCol w:w="859"/>
      </w:tblGrid>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b/>
                <w:bCs/>
                <w:sz w:val="20"/>
                <w:szCs w:val="20"/>
                <w:rtl/>
              </w:rPr>
            </w:pPr>
            <w:r w:rsidRPr="00DD324D">
              <w:rPr>
                <w:rFonts w:cs="David" w:hint="eastAsia"/>
                <w:b/>
                <w:bCs/>
                <w:sz w:val="20"/>
                <w:szCs w:val="20"/>
                <w:rtl/>
              </w:rPr>
              <w:t>הסעיף</w:t>
            </w:r>
          </w:p>
        </w:tc>
        <w:tc>
          <w:tcPr>
            <w:tcW w:w="991" w:type="dxa"/>
            <w:vAlign w:val="bottom"/>
          </w:tcPr>
          <w:p w:rsidR="00091650" w:rsidRPr="00DD324D" w:rsidP="00DD324D">
            <w:pPr>
              <w:spacing w:line="269" w:lineRule="auto"/>
              <w:rPr>
                <w:rFonts w:cs="David"/>
                <w:b/>
                <w:bCs/>
                <w:sz w:val="20"/>
                <w:szCs w:val="20"/>
                <w:rtl/>
              </w:rPr>
            </w:pPr>
            <w:r w:rsidRPr="00DD324D">
              <w:rPr>
                <w:rFonts w:cs="David"/>
                <w:b/>
                <w:bCs/>
                <w:sz w:val="20"/>
                <w:szCs w:val="20"/>
                <w:rtl/>
              </w:rPr>
              <w:t>31.12.18</w:t>
            </w:r>
          </w:p>
        </w:tc>
        <w:tc>
          <w:tcPr>
            <w:tcW w:w="851" w:type="dxa"/>
            <w:vAlign w:val="bottom"/>
          </w:tcPr>
          <w:p w:rsidR="00091650" w:rsidRPr="00DD324D" w:rsidP="00DD324D">
            <w:pPr>
              <w:spacing w:line="269" w:lineRule="auto"/>
              <w:rPr>
                <w:rFonts w:cs="David"/>
                <w:b/>
                <w:bCs/>
                <w:sz w:val="20"/>
                <w:szCs w:val="20"/>
                <w:rtl/>
              </w:rPr>
            </w:pPr>
            <w:r w:rsidRPr="00DD324D">
              <w:rPr>
                <w:rFonts w:cs="David"/>
                <w:b/>
                <w:bCs/>
                <w:sz w:val="20"/>
                <w:szCs w:val="20"/>
                <w:rtl/>
              </w:rPr>
              <w:t>31.12.17</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b/>
                <w:bCs/>
                <w:sz w:val="20"/>
                <w:szCs w:val="20"/>
                <w:rtl/>
              </w:rPr>
            </w:pPr>
            <w:r w:rsidRPr="00DD324D">
              <w:rPr>
                <w:rFonts w:cs="David" w:hint="eastAsia"/>
                <w:b/>
                <w:bCs/>
                <w:sz w:val="20"/>
                <w:szCs w:val="20"/>
                <w:rtl/>
              </w:rPr>
              <w:t>רכוש</w:t>
            </w:r>
            <w:r w:rsidRPr="00DD324D">
              <w:rPr>
                <w:rFonts w:cs="David"/>
                <w:b/>
                <w:bCs/>
                <w:sz w:val="20"/>
                <w:szCs w:val="20"/>
                <w:rtl/>
              </w:rPr>
              <w:t xml:space="preserve"> </w:t>
            </w:r>
            <w:r w:rsidRPr="00DD324D">
              <w:rPr>
                <w:rFonts w:cs="David" w:hint="eastAsia"/>
                <w:b/>
                <w:bCs/>
                <w:sz w:val="20"/>
                <w:szCs w:val="20"/>
                <w:rtl/>
              </w:rPr>
              <w:t>שוטף</w:t>
            </w:r>
            <w:r w:rsidRPr="00DD324D">
              <w:rPr>
                <w:rFonts w:cs="David"/>
                <w:b/>
                <w:bCs/>
                <w:sz w:val="20"/>
                <w:szCs w:val="20"/>
                <w:rtl/>
              </w:rPr>
              <w:t>:</w:t>
            </w:r>
          </w:p>
        </w:tc>
        <w:tc>
          <w:tcPr>
            <w:tcW w:w="991" w:type="dxa"/>
            <w:vAlign w:val="bottom"/>
          </w:tcPr>
          <w:p w:rsidR="00091650" w:rsidRPr="00DD324D" w:rsidP="00DD324D">
            <w:pPr>
              <w:spacing w:line="269" w:lineRule="auto"/>
              <w:rPr>
                <w:rFonts w:cs="David"/>
                <w:sz w:val="20"/>
                <w:szCs w:val="20"/>
                <w:rtl/>
              </w:rPr>
            </w:pPr>
          </w:p>
        </w:tc>
        <w:tc>
          <w:tcPr>
            <w:tcW w:w="851" w:type="dxa"/>
            <w:vAlign w:val="bottom"/>
          </w:tcPr>
          <w:p w:rsidR="00091650" w:rsidRPr="00DD324D" w:rsidP="00DD324D">
            <w:pPr>
              <w:spacing w:line="269" w:lineRule="auto"/>
              <w:rPr>
                <w:rFonts w:cs="David"/>
                <w:sz w:val="20"/>
                <w:szCs w:val="20"/>
                <w:rtl/>
              </w:rPr>
            </w:pP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sz w:val="20"/>
                <w:szCs w:val="20"/>
                <w:rtl/>
              </w:rPr>
            </w:pPr>
            <w:r w:rsidRPr="00DD324D">
              <w:rPr>
                <w:rFonts w:cs="David" w:hint="eastAsia"/>
                <w:sz w:val="20"/>
                <w:szCs w:val="20"/>
                <w:rtl/>
              </w:rPr>
              <w:t>מזומנים</w:t>
            </w:r>
            <w:r w:rsidRPr="00DD324D">
              <w:rPr>
                <w:rFonts w:cs="David"/>
                <w:sz w:val="20"/>
                <w:szCs w:val="20"/>
                <w:rtl/>
              </w:rPr>
              <w:t xml:space="preserve"> </w:t>
            </w:r>
            <w:r w:rsidRPr="00DD324D">
              <w:rPr>
                <w:rFonts w:cs="David" w:hint="eastAsia"/>
                <w:sz w:val="20"/>
                <w:szCs w:val="20"/>
                <w:rtl/>
              </w:rPr>
              <w:t>ושווי</w:t>
            </w:r>
            <w:r w:rsidRPr="00DD324D">
              <w:rPr>
                <w:rFonts w:cs="David"/>
                <w:sz w:val="20"/>
                <w:szCs w:val="20"/>
                <w:rtl/>
              </w:rPr>
              <w:t xml:space="preserve"> </w:t>
            </w:r>
            <w:r w:rsidRPr="00DD324D">
              <w:rPr>
                <w:rFonts w:cs="David" w:hint="eastAsia"/>
                <w:sz w:val="20"/>
                <w:szCs w:val="20"/>
                <w:rtl/>
              </w:rPr>
              <w:t>מזומנים</w:t>
            </w:r>
          </w:p>
        </w:tc>
        <w:tc>
          <w:tcPr>
            <w:tcW w:w="991" w:type="dxa"/>
            <w:vAlign w:val="bottom"/>
          </w:tcPr>
          <w:p w:rsidR="00091650" w:rsidRPr="00DD324D" w:rsidP="00DD324D">
            <w:pPr>
              <w:spacing w:line="269" w:lineRule="auto"/>
              <w:rPr>
                <w:rFonts w:cs="David"/>
                <w:sz w:val="20"/>
                <w:szCs w:val="20"/>
                <w:rtl/>
              </w:rPr>
            </w:pPr>
            <w:r w:rsidRPr="00DD324D">
              <w:rPr>
                <w:rFonts w:cs="David"/>
                <w:sz w:val="20"/>
                <w:szCs w:val="20"/>
                <w:rtl/>
              </w:rPr>
              <w:t>1,957</w:t>
            </w:r>
          </w:p>
        </w:tc>
        <w:tc>
          <w:tcPr>
            <w:tcW w:w="851" w:type="dxa"/>
            <w:vAlign w:val="bottom"/>
          </w:tcPr>
          <w:p w:rsidR="00091650" w:rsidRPr="00DD324D" w:rsidP="00DD324D">
            <w:pPr>
              <w:spacing w:line="269" w:lineRule="auto"/>
              <w:rPr>
                <w:rFonts w:cs="David"/>
                <w:sz w:val="20"/>
                <w:szCs w:val="20"/>
                <w:rtl/>
              </w:rPr>
            </w:pPr>
            <w:r w:rsidRPr="00DD324D">
              <w:rPr>
                <w:rFonts w:cs="David"/>
                <w:sz w:val="20"/>
                <w:szCs w:val="20"/>
                <w:rtl/>
              </w:rPr>
              <w:t>1,147</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sz w:val="20"/>
                <w:szCs w:val="20"/>
                <w:rtl/>
              </w:rPr>
            </w:pPr>
            <w:r w:rsidRPr="00DD324D">
              <w:rPr>
                <w:rFonts w:cs="David" w:hint="eastAsia"/>
                <w:sz w:val="20"/>
                <w:szCs w:val="20"/>
                <w:rtl/>
              </w:rPr>
              <w:t>לקוחות</w:t>
            </w:r>
          </w:p>
        </w:tc>
        <w:tc>
          <w:tcPr>
            <w:tcW w:w="991" w:type="dxa"/>
            <w:vAlign w:val="bottom"/>
          </w:tcPr>
          <w:p w:rsidR="00091650" w:rsidRPr="00DD324D" w:rsidP="00DD324D">
            <w:pPr>
              <w:spacing w:line="269" w:lineRule="auto"/>
              <w:rPr>
                <w:rFonts w:cs="David"/>
                <w:sz w:val="20"/>
                <w:szCs w:val="20"/>
                <w:rtl/>
              </w:rPr>
            </w:pPr>
            <w:r w:rsidRPr="00DD324D">
              <w:rPr>
                <w:rFonts w:cs="David"/>
                <w:sz w:val="20"/>
                <w:szCs w:val="20"/>
                <w:rtl/>
              </w:rPr>
              <w:t>2,591</w:t>
            </w:r>
          </w:p>
        </w:tc>
        <w:tc>
          <w:tcPr>
            <w:tcW w:w="851" w:type="dxa"/>
            <w:vAlign w:val="bottom"/>
          </w:tcPr>
          <w:p w:rsidR="00091650" w:rsidRPr="00DD324D" w:rsidP="00DD324D">
            <w:pPr>
              <w:spacing w:line="269" w:lineRule="auto"/>
              <w:rPr>
                <w:rFonts w:cs="David"/>
                <w:sz w:val="20"/>
                <w:szCs w:val="20"/>
                <w:rtl/>
              </w:rPr>
            </w:pPr>
            <w:r w:rsidRPr="00DD324D">
              <w:rPr>
                <w:rFonts w:cs="David"/>
                <w:sz w:val="20"/>
                <w:szCs w:val="20"/>
                <w:rtl/>
              </w:rPr>
              <w:t>2,496</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sz w:val="20"/>
                <w:szCs w:val="20"/>
                <w:rtl/>
              </w:rPr>
            </w:pPr>
            <w:r w:rsidRPr="00DD324D">
              <w:rPr>
                <w:rFonts w:cs="David" w:hint="eastAsia"/>
                <w:sz w:val="20"/>
                <w:szCs w:val="20"/>
                <w:rtl/>
              </w:rPr>
              <w:t>עיריית</w:t>
            </w:r>
            <w:r w:rsidRPr="00DD324D">
              <w:rPr>
                <w:rFonts w:cs="David"/>
                <w:sz w:val="20"/>
                <w:szCs w:val="20"/>
                <w:rtl/>
              </w:rPr>
              <w:t xml:space="preserve"> </w:t>
            </w:r>
            <w:r w:rsidRPr="00DD324D">
              <w:rPr>
                <w:rFonts w:cs="David" w:hint="eastAsia"/>
                <w:sz w:val="20"/>
                <w:szCs w:val="20"/>
                <w:rtl/>
              </w:rPr>
              <w:t>חיפה</w:t>
            </w:r>
            <w:r w:rsidRPr="00DD324D">
              <w:rPr>
                <w:rFonts w:cs="David"/>
                <w:sz w:val="20"/>
                <w:szCs w:val="20"/>
                <w:rtl/>
              </w:rPr>
              <w:t xml:space="preserve">, </w:t>
            </w:r>
            <w:r w:rsidRPr="00DD324D">
              <w:rPr>
                <w:rFonts w:cs="David" w:hint="eastAsia"/>
                <w:sz w:val="20"/>
                <w:szCs w:val="20"/>
                <w:rtl/>
              </w:rPr>
              <w:t>צד</w:t>
            </w:r>
            <w:r w:rsidRPr="00DD324D">
              <w:rPr>
                <w:rFonts w:cs="David"/>
                <w:sz w:val="20"/>
                <w:szCs w:val="20"/>
                <w:rtl/>
              </w:rPr>
              <w:t xml:space="preserve"> </w:t>
            </w:r>
            <w:r w:rsidRPr="00DD324D">
              <w:rPr>
                <w:rFonts w:cs="David" w:hint="eastAsia"/>
                <w:sz w:val="20"/>
                <w:szCs w:val="20"/>
                <w:rtl/>
              </w:rPr>
              <w:t>קשור</w:t>
            </w:r>
            <w:r w:rsidRPr="00DD324D">
              <w:rPr>
                <w:rFonts w:cs="David"/>
                <w:sz w:val="20"/>
                <w:szCs w:val="20"/>
                <w:rtl/>
              </w:rPr>
              <w:t xml:space="preserve"> </w:t>
            </w:r>
            <w:r w:rsidRPr="00DD324D">
              <w:rPr>
                <w:rFonts w:cs="David" w:hint="eastAsia"/>
                <w:sz w:val="20"/>
                <w:szCs w:val="20"/>
                <w:rtl/>
              </w:rPr>
              <w:t>בחשבון</w:t>
            </w:r>
            <w:r w:rsidRPr="00DD324D">
              <w:rPr>
                <w:rFonts w:cs="David"/>
                <w:sz w:val="20"/>
                <w:szCs w:val="20"/>
                <w:rtl/>
              </w:rPr>
              <w:t xml:space="preserve"> </w:t>
            </w:r>
            <w:r w:rsidRPr="00DD324D">
              <w:rPr>
                <w:rFonts w:cs="David" w:hint="eastAsia"/>
                <w:sz w:val="20"/>
                <w:szCs w:val="20"/>
                <w:rtl/>
              </w:rPr>
              <w:t>שוטף</w:t>
            </w:r>
          </w:p>
        </w:tc>
        <w:tc>
          <w:tcPr>
            <w:tcW w:w="991" w:type="dxa"/>
            <w:vAlign w:val="bottom"/>
          </w:tcPr>
          <w:p w:rsidR="00091650" w:rsidRPr="00DD324D" w:rsidP="00DD324D">
            <w:pPr>
              <w:spacing w:line="269" w:lineRule="auto"/>
              <w:rPr>
                <w:rFonts w:cs="David"/>
                <w:sz w:val="20"/>
                <w:szCs w:val="20"/>
                <w:rtl/>
              </w:rPr>
            </w:pPr>
            <w:r w:rsidRPr="00DD324D">
              <w:rPr>
                <w:rFonts w:cs="David"/>
                <w:sz w:val="20"/>
                <w:szCs w:val="20"/>
                <w:rtl/>
              </w:rPr>
              <w:t>1,889</w:t>
            </w:r>
          </w:p>
        </w:tc>
        <w:tc>
          <w:tcPr>
            <w:tcW w:w="851" w:type="dxa"/>
            <w:vAlign w:val="bottom"/>
          </w:tcPr>
          <w:p w:rsidR="00091650" w:rsidRPr="00DD324D" w:rsidP="00DD324D">
            <w:pPr>
              <w:spacing w:line="269" w:lineRule="auto"/>
              <w:rPr>
                <w:rFonts w:cs="David"/>
                <w:sz w:val="20"/>
                <w:szCs w:val="20"/>
                <w:rtl/>
              </w:rPr>
            </w:pPr>
            <w:r w:rsidRPr="00DD324D">
              <w:rPr>
                <w:rFonts w:cs="David"/>
                <w:sz w:val="20"/>
                <w:szCs w:val="20"/>
                <w:rtl/>
              </w:rPr>
              <w:t>2,652</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sz w:val="20"/>
                <w:szCs w:val="20"/>
                <w:rtl/>
              </w:rPr>
            </w:pPr>
            <w:r w:rsidRPr="00DD324D">
              <w:rPr>
                <w:rFonts w:cs="David" w:hint="eastAsia"/>
                <w:sz w:val="20"/>
                <w:szCs w:val="20"/>
                <w:rtl/>
              </w:rPr>
              <w:t>חייבים</w:t>
            </w:r>
            <w:r w:rsidRPr="00DD324D">
              <w:rPr>
                <w:rFonts w:cs="David"/>
                <w:sz w:val="20"/>
                <w:szCs w:val="20"/>
                <w:rtl/>
              </w:rPr>
              <w:t xml:space="preserve"> </w:t>
            </w:r>
            <w:r w:rsidRPr="00DD324D">
              <w:rPr>
                <w:rFonts w:cs="David" w:hint="eastAsia"/>
                <w:sz w:val="20"/>
                <w:szCs w:val="20"/>
                <w:rtl/>
              </w:rPr>
              <w:t>ויתרות</w:t>
            </w:r>
            <w:r w:rsidRPr="00DD324D">
              <w:rPr>
                <w:rFonts w:cs="David"/>
                <w:sz w:val="20"/>
                <w:szCs w:val="20"/>
                <w:rtl/>
              </w:rPr>
              <w:t xml:space="preserve"> </w:t>
            </w:r>
            <w:r w:rsidRPr="00DD324D">
              <w:rPr>
                <w:rFonts w:cs="David" w:hint="eastAsia"/>
                <w:sz w:val="20"/>
                <w:szCs w:val="20"/>
                <w:rtl/>
              </w:rPr>
              <w:t>חובה</w:t>
            </w:r>
          </w:p>
        </w:tc>
        <w:tc>
          <w:tcPr>
            <w:tcW w:w="991" w:type="dxa"/>
            <w:vAlign w:val="bottom"/>
          </w:tcPr>
          <w:p w:rsidR="00091650" w:rsidRPr="00DD324D" w:rsidP="00DD324D">
            <w:pPr>
              <w:spacing w:line="269" w:lineRule="auto"/>
              <w:rPr>
                <w:rFonts w:cs="David"/>
                <w:sz w:val="20"/>
                <w:szCs w:val="20"/>
                <w:u w:val="single"/>
                <w:rtl/>
              </w:rPr>
            </w:pPr>
            <w:r w:rsidRPr="00DD324D">
              <w:rPr>
                <w:rFonts w:cs="David"/>
                <w:sz w:val="20"/>
                <w:szCs w:val="20"/>
                <w:u w:val="single"/>
                <w:rtl/>
              </w:rPr>
              <w:t>222</w:t>
            </w:r>
          </w:p>
        </w:tc>
        <w:tc>
          <w:tcPr>
            <w:tcW w:w="851" w:type="dxa"/>
            <w:vAlign w:val="bottom"/>
          </w:tcPr>
          <w:p w:rsidR="00091650" w:rsidRPr="00DD324D" w:rsidP="00DD324D">
            <w:pPr>
              <w:spacing w:line="269" w:lineRule="auto"/>
              <w:rPr>
                <w:rFonts w:cs="David"/>
                <w:sz w:val="20"/>
                <w:szCs w:val="20"/>
                <w:u w:val="single"/>
                <w:rtl/>
              </w:rPr>
            </w:pPr>
            <w:r w:rsidRPr="00DD324D">
              <w:rPr>
                <w:rFonts w:cs="David"/>
                <w:sz w:val="20"/>
                <w:szCs w:val="20"/>
                <w:u w:val="single"/>
                <w:rtl/>
              </w:rPr>
              <w:t>262</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sz w:val="20"/>
                <w:szCs w:val="20"/>
                <w:rtl/>
              </w:rPr>
            </w:pPr>
          </w:p>
        </w:tc>
        <w:tc>
          <w:tcPr>
            <w:tcW w:w="991" w:type="dxa"/>
            <w:vAlign w:val="bottom"/>
          </w:tcPr>
          <w:p w:rsidR="00091650" w:rsidRPr="00DD324D" w:rsidP="00DD324D">
            <w:pPr>
              <w:spacing w:line="269" w:lineRule="auto"/>
              <w:rPr>
                <w:rFonts w:cs="David"/>
                <w:sz w:val="20"/>
                <w:szCs w:val="20"/>
                <w:rtl/>
              </w:rPr>
            </w:pPr>
            <w:r w:rsidRPr="00DD324D">
              <w:rPr>
                <w:rFonts w:cs="David"/>
                <w:sz w:val="20"/>
                <w:szCs w:val="20"/>
                <w:rtl/>
              </w:rPr>
              <w:t>6,659</w:t>
            </w:r>
          </w:p>
        </w:tc>
        <w:tc>
          <w:tcPr>
            <w:tcW w:w="851" w:type="dxa"/>
            <w:vAlign w:val="bottom"/>
          </w:tcPr>
          <w:p w:rsidR="00091650" w:rsidRPr="00DD324D" w:rsidP="00DD324D">
            <w:pPr>
              <w:spacing w:line="269" w:lineRule="auto"/>
              <w:rPr>
                <w:rFonts w:cs="David"/>
                <w:sz w:val="20"/>
                <w:szCs w:val="20"/>
                <w:rtl/>
              </w:rPr>
            </w:pPr>
            <w:r w:rsidRPr="00DD324D">
              <w:rPr>
                <w:rFonts w:cs="David"/>
                <w:sz w:val="20"/>
                <w:szCs w:val="20"/>
                <w:rtl/>
              </w:rPr>
              <w:t>6,557</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b/>
                <w:bCs/>
                <w:sz w:val="20"/>
                <w:szCs w:val="20"/>
                <w:rtl/>
              </w:rPr>
            </w:pPr>
            <w:r w:rsidRPr="00DD324D">
              <w:rPr>
                <w:rFonts w:cs="David" w:hint="eastAsia"/>
                <w:b/>
                <w:bCs/>
                <w:sz w:val="20"/>
                <w:szCs w:val="20"/>
                <w:rtl/>
              </w:rPr>
              <w:t>רכוש</w:t>
            </w:r>
            <w:r w:rsidRPr="00DD324D">
              <w:rPr>
                <w:rFonts w:cs="David"/>
                <w:b/>
                <w:bCs/>
                <w:sz w:val="20"/>
                <w:szCs w:val="20"/>
                <w:rtl/>
              </w:rPr>
              <w:t xml:space="preserve"> </w:t>
            </w:r>
            <w:r w:rsidRPr="00DD324D">
              <w:rPr>
                <w:rFonts w:cs="David" w:hint="eastAsia"/>
                <w:b/>
                <w:bCs/>
                <w:sz w:val="20"/>
                <w:szCs w:val="20"/>
                <w:rtl/>
              </w:rPr>
              <w:t>קבוע</w:t>
            </w:r>
            <w:r w:rsidRPr="00DD324D">
              <w:rPr>
                <w:rFonts w:cs="David"/>
                <w:b/>
                <w:bCs/>
                <w:sz w:val="20"/>
                <w:szCs w:val="20"/>
                <w:rtl/>
              </w:rPr>
              <w:t xml:space="preserve"> </w:t>
            </w:r>
            <w:r w:rsidRPr="00DD324D">
              <w:rPr>
                <w:rFonts w:cs="David" w:hint="eastAsia"/>
                <w:b/>
                <w:bCs/>
                <w:sz w:val="20"/>
                <w:szCs w:val="20"/>
                <w:rtl/>
              </w:rPr>
              <w:t>נטו</w:t>
            </w:r>
            <w:r w:rsidRPr="00DD324D">
              <w:rPr>
                <w:rFonts w:cs="David"/>
                <w:b/>
                <w:bCs/>
                <w:sz w:val="20"/>
                <w:szCs w:val="20"/>
                <w:rtl/>
              </w:rPr>
              <w:t>:</w:t>
            </w:r>
          </w:p>
        </w:tc>
        <w:tc>
          <w:tcPr>
            <w:tcW w:w="991" w:type="dxa"/>
            <w:vAlign w:val="bottom"/>
          </w:tcPr>
          <w:p w:rsidR="00091650" w:rsidRPr="00DD324D" w:rsidP="00DD324D">
            <w:pPr>
              <w:spacing w:line="269" w:lineRule="auto"/>
              <w:rPr>
                <w:rFonts w:cs="David"/>
                <w:sz w:val="20"/>
                <w:szCs w:val="20"/>
                <w:u w:val="single"/>
                <w:rtl/>
              </w:rPr>
            </w:pPr>
            <w:r w:rsidRPr="00DD324D">
              <w:rPr>
                <w:rFonts w:cs="David"/>
                <w:sz w:val="20"/>
                <w:szCs w:val="20"/>
                <w:u w:val="single"/>
                <w:rtl/>
              </w:rPr>
              <w:t>395</w:t>
            </w:r>
          </w:p>
        </w:tc>
        <w:tc>
          <w:tcPr>
            <w:tcW w:w="851" w:type="dxa"/>
            <w:vAlign w:val="bottom"/>
          </w:tcPr>
          <w:p w:rsidR="00091650" w:rsidRPr="00DD324D" w:rsidP="00DD324D">
            <w:pPr>
              <w:spacing w:line="269" w:lineRule="auto"/>
              <w:rPr>
                <w:rFonts w:cs="David"/>
                <w:sz w:val="20"/>
                <w:szCs w:val="20"/>
                <w:u w:val="single"/>
                <w:rtl/>
              </w:rPr>
            </w:pPr>
            <w:r w:rsidRPr="00DD324D">
              <w:rPr>
                <w:rFonts w:cs="David"/>
                <w:sz w:val="20"/>
                <w:szCs w:val="20"/>
                <w:u w:val="single"/>
                <w:rtl/>
              </w:rPr>
              <w:t>498</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sz w:val="20"/>
                <w:szCs w:val="20"/>
                <w:rtl/>
              </w:rPr>
            </w:pPr>
          </w:p>
        </w:tc>
        <w:tc>
          <w:tcPr>
            <w:tcW w:w="991" w:type="dxa"/>
            <w:vAlign w:val="bottom"/>
          </w:tcPr>
          <w:p w:rsidR="00091650" w:rsidRPr="00DD324D" w:rsidP="00DD324D">
            <w:pPr>
              <w:spacing w:line="269" w:lineRule="auto"/>
              <w:rPr>
                <w:rFonts w:cs="David"/>
                <w:b/>
                <w:bCs/>
                <w:sz w:val="20"/>
                <w:szCs w:val="20"/>
                <w:rtl/>
              </w:rPr>
            </w:pPr>
            <w:r w:rsidRPr="00DD324D">
              <w:rPr>
                <w:rFonts w:cs="David"/>
                <w:b/>
                <w:bCs/>
                <w:sz w:val="20"/>
                <w:szCs w:val="20"/>
                <w:rtl/>
              </w:rPr>
              <w:t>7,054</w:t>
            </w:r>
          </w:p>
        </w:tc>
        <w:tc>
          <w:tcPr>
            <w:tcW w:w="851" w:type="dxa"/>
            <w:vAlign w:val="bottom"/>
          </w:tcPr>
          <w:p w:rsidR="00091650" w:rsidRPr="00DD324D" w:rsidP="00DD324D">
            <w:pPr>
              <w:spacing w:line="269" w:lineRule="auto"/>
              <w:rPr>
                <w:rFonts w:cs="David"/>
                <w:b/>
                <w:bCs/>
                <w:sz w:val="20"/>
                <w:szCs w:val="20"/>
                <w:rtl/>
              </w:rPr>
            </w:pPr>
            <w:r w:rsidRPr="00DD324D">
              <w:rPr>
                <w:rFonts w:cs="David"/>
                <w:b/>
                <w:bCs/>
                <w:sz w:val="20"/>
                <w:szCs w:val="20"/>
                <w:rtl/>
              </w:rPr>
              <w:t>7,055</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b/>
                <w:bCs/>
                <w:sz w:val="20"/>
                <w:szCs w:val="20"/>
                <w:rtl/>
              </w:rPr>
            </w:pPr>
            <w:r w:rsidRPr="00DD324D">
              <w:rPr>
                <w:rFonts w:cs="David" w:hint="eastAsia"/>
                <w:b/>
                <w:bCs/>
                <w:sz w:val="20"/>
                <w:szCs w:val="20"/>
                <w:rtl/>
              </w:rPr>
              <w:t>התחייבויות</w:t>
            </w:r>
            <w:r w:rsidRPr="00DD324D">
              <w:rPr>
                <w:rFonts w:cs="David"/>
                <w:b/>
                <w:bCs/>
                <w:sz w:val="20"/>
                <w:szCs w:val="20"/>
                <w:rtl/>
              </w:rPr>
              <w:t xml:space="preserve"> </w:t>
            </w:r>
            <w:r w:rsidRPr="00DD324D">
              <w:rPr>
                <w:rFonts w:cs="David" w:hint="eastAsia"/>
                <w:b/>
                <w:bCs/>
                <w:sz w:val="20"/>
                <w:szCs w:val="20"/>
                <w:rtl/>
              </w:rPr>
              <w:t>שוטפות</w:t>
            </w:r>
            <w:r w:rsidRPr="00DD324D">
              <w:rPr>
                <w:rFonts w:cs="David"/>
                <w:b/>
                <w:bCs/>
                <w:sz w:val="20"/>
                <w:szCs w:val="20"/>
                <w:rtl/>
              </w:rPr>
              <w:t>:</w:t>
            </w:r>
          </w:p>
        </w:tc>
        <w:tc>
          <w:tcPr>
            <w:tcW w:w="991" w:type="dxa"/>
            <w:vAlign w:val="bottom"/>
          </w:tcPr>
          <w:p w:rsidR="00091650" w:rsidRPr="00DD324D" w:rsidP="00DD324D">
            <w:pPr>
              <w:spacing w:line="269" w:lineRule="auto"/>
              <w:rPr>
                <w:rFonts w:cs="David"/>
                <w:sz w:val="20"/>
                <w:szCs w:val="20"/>
                <w:rtl/>
              </w:rPr>
            </w:pPr>
          </w:p>
        </w:tc>
        <w:tc>
          <w:tcPr>
            <w:tcW w:w="851" w:type="dxa"/>
            <w:vAlign w:val="bottom"/>
          </w:tcPr>
          <w:p w:rsidR="00091650" w:rsidRPr="00DD324D" w:rsidP="00DD324D">
            <w:pPr>
              <w:spacing w:line="269" w:lineRule="auto"/>
              <w:rPr>
                <w:rFonts w:cs="David"/>
                <w:sz w:val="20"/>
                <w:szCs w:val="20"/>
                <w:rtl/>
              </w:rPr>
            </w:pP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sz w:val="20"/>
                <w:szCs w:val="20"/>
                <w:rtl/>
              </w:rPr>
            </w:pPr>
            <w:r w:rsidRPr="00DD324D">
              <w:rPr>
                <w:rFonts w:cs="David" w:hint="eastAsia"/>
                <w:sz w:val="20"/>
                <w:szCs w:val="20"/>
                <w:rtl/>
              </w:rPr>
              <w:t>ספקים</w:t>
            </w:r>
            <w:r w:rsidRPr="00DD324D">
              <w:rPr>
                <w:rFonts w:cs="David"/>
                <w:sz w:val="20"/>
                <w:szCs w:val="20"/>
                <w:rtl/>
              </w:rPr>
              <w:t xml:space="preserve"> </w:t>
            </w:r>
            <w:r w:rsidRPr="00DD324D">
              <w:rPr>
                <w:rFonts w:cs="David" w:hint="eastAsia"/>
                <w:sz w:val="20"/>
                <w:szCs w:val="20"/>
                <w:rtl/>
              </w:rPr>
              <w:t>ונותני</w:t>
            </w:r>
            <w:r w:rsidRPr="00DD324D">
              <w:rPr>
                <w:rFonts w:cs="David"/>
                <w:sz w:val="20"/>
                <w:szCs w:val="20"/>
                <w:rtl/>
              </w:rPr>
              <w:t xml:space="preserve"> </w:t>
            </w:r>
            <w:r w:rsidRPr="00DD324D">
              <w:rPr>
                <w:rFonts w:cs="David" w:hint="eastAsia"/>
                <w:sz w:val="20"/>
                <w:szCs w:val="20"/>
                <w:rtl/>
              </w:rPr>
              <w:t>שירותים</w:t>
            </w:r>
          </w:p>
        </w:tc>
        <w:tc>
          <w:tcPr>
            <w:tcW w:w="991" w:type="dxa"/>
            <w:vAlign w:val="bottom"/>
          </w:tcPr>
          <w:p w:rsidR="00091650" w:rsidRPr="00DD324D" w:rsidP="00DD324D">
            <w:pPr>
              <w:spacing w:line="269" w:lineRule="auto"/>
              <w:rPr>
                <w:rFonts w:cs="David"/>
                <w:sz w:val="20"/>
                <w:szCs w:val="20"/>
                <w:rtl/>
              </w:rPr>
            </w:pPr>
            <w:r w:rsidRPr="00DD324D">
              <w:rPr>
                <w:rFonts w:cs="David"/>
                <w:sz w:val="20"/>
                <w:szCs w:val="20"/>
                <w:rtl/>
              </w:rPr>
              <w:t>4,918</w:t>
            </w:r>
          </w:p>
        </w:tc>
        <w:tc>
          <w:tcPr>
            <w:tcW w:w="851" w:type="dxa"/>
            <w:vAlign w:val="bottom"/>
          </w:tcPr>
          <w:p w:rsidR="00091650" w:rsidRPr="00DD324D" w:rsidP="00DD324D">
            <w:pPr>
              <w:spacing w:line="269" w:lineRule="auto"/>
              <w:rPr>
                <w:rFonts w:cs="David"/>
                <w:sz w:val="20"/>
                <w:szCs w:val="20"/>
                <w:rtl/>
              </w:rPr>
            </w:pPr>
            <w:r w:rsidRPr="00DD324D">
              <w:rPr>
                <w:rFonts w:cs="David"/>
                <w:sz w:val="20"/>
                <w:szCs w:val="20"/>
                <w:rtl/>
              </w:rPr>
              <w:t>4,889</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sz w:val="20"/>
                <w:szCs w:val="20"/>
                <w:rtl/>
              </w:rPr>
            </w:pPr>
            <w:r w:rsidRPr="00DD324D">
              <w:rPr>
                <w:rFonts w:cs="David" w:hint="eastAsia"/>
                <w:sz w:val="20"/>
                <w:szCs w:val="20"/>
                <w:rtl/>
              </w:rPr>
              <w:t>זכאים</w:t>
            </w:r>
            <w:r w:rsidRPr="00DD324D">
              <w:rPr>
                <w:rFonts w:cs="David"/>
                <w:sz w:val="20"/>
                <w:szCs w:val="20"/>
                <w:rtl/>
              </w:rPr>
              <w:t xml:space="preserve"> </w:t>
            </w:r>
            <w:r w:rsidRPr="00DD324D">
              <w:rPr>
                <w:rFonts w:cs="David" w:hint="eastAsia"/>
                <w:sz w:val="20"/>
                <w:szCs w:val="20"/>
                <w:rtl/>
              </w:rPr>
              <w:t>ויתרות</w:t>
            </w:r>
            <w:r w:rsidRPr="00DD324D">
              <w:rPr>
                <w:rFonts w:cs="David"/>
                <w:sz w:val="20"/>
                <w:szCs w:val="20"/>
                <w:rtl/>
              </w:rPr>
              <w:t xml:space="preserve"> </w:t>
            </w:r>
            <w:r w:rsidRPr="00DD324D">
              <w:rPr>
                <w:rFonts w:cs="David" w:hint="eastAsia"/>
                <w:sz w:val="20"/>
                <w:szCs w:val="20"/>
                <w:rtl/>
              </w:rPr>
              <w:t>זכות</w:t>
            </w:r>
          </w:p>
        </w:tc>
        <w:tc>
          <w:tcPr>
            <w:tcW w:w="991" w:type="dxa"/>
            <w:vAlign w:val="bottom"/>
          </w:tcPr>
          <w:p w:rsidR="00091650" w:rsidRPr="00DD324D" w:rsidP="00DD324D">
            <w:pPr>
              <w:spacing w:line="269" w:lineRule="auto"/>
              <w:rPr>
                <w:rFonts w:cs="David"/>
                <w:sz w:val="20"/>
                <w:szCs w:val="20"/>
                <w:u w:val="single"/>
                <w:rtl/>
              </w:rPr>
            </w:pPr>
            <w:r w:rsidRPr="00DD324D">
              <w:rPr>
                <w:rFonts w:cs="David"/>
                <w:sz w:val="20"/>
                <w:szCs w:val="20"/>
                <w:u w:val="single"/>
                <w:rtl/>
              </w:rPr>
              <w:t>5,648</w:t>
            </w:r>
          </w:p>
        </w:tc>
        <w:tc>
          <w:tcPr>
            <w:tcW w:w="851" w:type="dxa"/>
            <w:vAlign w:val="bottom"/>
          </w:tcPr>
          <w:p w:rsidR="00091650" w:rsidRPr="00DD324D" w:rsidP="00DD324D">
            <w:pPr>
              <w:spacing w:line="269" w:lineRule="auto"/>
              <w:rPr>
                <w:rFonts w:cs="David"/>
                <w:sz w:val="20"/>
                <w:szCs w:val="20"/>
                <w:u w:val="single"/>
                <w:rtl/>
              </w:rPr>
            </w:pPr>
            <w:r w:rsidRPr="00DD324D">
              <w:rPr>
                <w:rFonts w:cs="David"/>
                <w:sz w:val="20"/>
                <w:szCs w:val="20"/>
                <w:u w:val="single"/>
                <w:rtl/>
              </w:rPr>
              <w:t>5,689</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sz w:val="20"/>
                <w:szCs w:val="20"/>
                <w:rtl/>
              </w:rPr>
            </w:pPr>
          </w:p>
        </w:tc>
        <w:tc>
          <w:tcPr>
            <w:tcW w:w="991" w:type="dxa"/>
            <w:vAlign w:val="bottom"/>
          </w:tcPr>
          <w:p w:rsidR="00091650" w:rsidRPr="00DD324D" w:rsidP="00DD324D">
            <w:pPr>
              <w:spacing w:line="269" w:lineRule="auto"/>
              <w:rPr>
                <w:rFonts w:cs="David"/>
                <w:sz w:val="20"/>
                <w:szCs w:val="20"/>
                <w:rtl/>
              </w:rPr>
            </w:pPr>
            <w:r w:rsidRPr="00DD324D">
              <w:rPr>
                <w:rFonts w:cs="David"/>
                <w:sz w:val="20"/>
                <w:szCs w:val="20"/>
                <w:rtl/>
              </w:rPr>
              <w:t>10,566</w:t>
            </w:r>
          </w:p>
        </w:tc>
        <w:tc>
          <w:tcPr>
            <w:tcW w:w="851" w:type="dxa"/>
            <w:vAlign w:val="bottom"/>
          </w:tcPr>
          <w:p w:rsidR="00091650" w:rsidRPr="00DD324D" w:rsidP="00DD324D">
            <w:pPr>
              <w:spacing w:line="269" w:lineRule="auto"/>
              <w:rPr>
                <w:rFonts w:cs="David"/>
                <w:sz w:val="20"/>
                <w:szCs w:val="20"/>
                <w:rtl/>
              </w:rPr>
            </w:pPr>
            <w:r w:rsidRPr="00DD324D">
              <w:rPr>
                <w:rFonts w:cs="David"/>
                <w:sz w:val="20"/>
                <w:szCs w:val="20"/>
                <w:rtl/>
              </w:rPr>
              <w:t>10,578</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b/>
                <w:bCs/>
                <w:sz w:val="20"/>
                <w:szCs w:val="20"/>
                <w:rtl/>
              </w:rPr>
            </w:pPr>
            <w:r w:rsidRPr="00DD324D">
              <w:rPr>
                <w:rFonts w:cs="David" w:hint="eastAsia"/>
                <w:b/>
                <w:bCs/>
                <w:sz w:val="20"/>
                <w:szCs w:val="20"/>
                <w:rtl/>
              </w:rPr>
              <w:t>התחייבויות</w:t>
            </w:r>
            <w:r w:rsidRPr="00DD324D">
              <w:rPr>
                <w:rFonts w:cs="David"/>
                <w:b/>
                <w:bCs/>
                <w:sz w:val="20"/>
                <w:szCs w:val="20"/>
                <w:rtl/>
              </w:rPr>
              <w:t xml:space="preserve"> </w:t>
            </w:r>
            <w:r w:rsidRPr="00DD324D">
              <w:rPr>
                <w:rFonts w:cs="David" w:hint="eastAsia"/>
                <w:b/>
                <w:bCs/>
                <w:sz w:val="20"/>
                <w:szCs w:val="20"/>
                <w:rtl/>
              </w:rPr>
              <w:t>לזמן</w:t>
            </w:r>
            <w:r w:rsidRPr="00DD324D">
              <w:rPr>
                <w:rFonts w:cs="David"/>
                <w:b/>
                <w:bCs/>
                <w:sz w:val="20"/>
                <w:szCs w:val="20"/>
                <w:rtl/>
              </w:rPr>
              <w:t xml:space="preserve"> </w:t>
            </w:r>
            <w:r w:rsidRPr="00DD324D">
              <w:rPr>
                <w:rFonts w:cs="David" w:hint="eastAsia"/>
                <w:b/>
                <w:bCs/>
                <w:sz w:val="20"/>
                <w:szCs w:val="20"/>
                <w:rtl/>
              </w:rPr>
              <w:t>ארוך</w:t>
            </w:r>
            <w:r w:rsidRPr="00DD324D">
              <w:rPr>
                <w:rFonts w:cs="David"/>
                <w:b/>
                <w:bCs/>
                <w:sz w:val="20"/>
                <w:szCs w:val="20"/>
                <w:rtl/>
              </w:rPr>
              <w:t>:</w:t>
            </w:r>
          </w:p>
        </w:tc>
        <w:tc>
          <w:tcPr>
            <w:tcW w:w="991" w:type="dxa"/>
            <w:vAlign w:val="bottom"/>
          </w:tcPr>
          <w:p w:rsidR="00091650" w:rsidRPr="00DD324D" w:rsidP="00DD324D">
            <w:pPr>
              <w:spacing w:line="269" w:lineRule="auto"/>
              <w:rPr>
                <w:rFonts w:cs="David"/>
                <w:sz w:val="20"/>
                <w:szCs w:val="20"/>
                <w:rtl/>
              </w:rPr>
            </w:pPr>
          </w:p>
        </w:tc>
        <w:tc>
          <w:tcPr>
            <w:tcW w:w="851" w:type="dxa"/>
            <w:vAlign w:val="bottom"/>
          </w:tcPr>
          <w:p w:rsidR="00091650" w:rsidRPr="00DD324D" w:rsidP="00DD324D">
            <w:pPr>
              <w:spacing w:line="269" w:lineRule="auto"/>
              <w:rPr>
                <w:rFonts w:cs="David"/>
                <w:sz w:val="20"/>
                <w:szCs w:val="20"/>
                <w:rtl/>
              </w:rPr>
            </w:pP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sz w:val="20"/>
                <w:szCs w:val="20"/>
                <w:rtl/>
              </w:rPr>
            </w:pPr>
            <w:r w:rsidRPr="00DD324D">
              <w:rPr>
                <w:rFonts w:cs="David" w:hint="eastAsia"/>
                <w:sz w:val="20"/>
                <w:szCs w:val="20"/>
                <w:rtl/>
              </w:rPr>
              <w:t>התחייבויות</w:t>
            </w:r>
            <w:r w:rsidRPr="00DD324D">
              <w:rPr>
                <w:rFonts w:cs="David"/>
                <w:sz w:val="20"/>
                <w:szCs w:val="20"/>
                <w:rtl/>
              </w:rPr>
              <w:t xml:space="preserve"> </w:t>
            </w:r>
            <w:r w:rsidRPr="00DD324D">
              <w:rPr>
                <w:rFonts w:cs="David" w:hint="eastAsia"/>
                <w:sz w:val="20"/>
                <w:szCs w:val="20"/>
                <w:rtl/>
              </w:rPr>
              <w:t>נטו בשל</w:t>
            </w:r>
            <w:r w:rsidRPr="00DD324D">
              <w:rPr>
                <w:rFonts w:cs="David"/>
                <w:sz w:val="20"/>
                <w:szCs w:val="20"/>
                <w:rtl/>
              </w:rPr>
              <w:t xml:space="preserve"> </w:t>
            </w:r>
            <w:r w:rsidRPr="00DD324D">
              <w:rPr>
                <w:rFonts w:cs="David" w:hint="eastAsia"/>
                <w:sz w:val="20"/>
                <w:szCs w:val="20"/>
                <w:rtl/>
              </w:rPr>
              <w:t>סיום</w:t>
            </w:r>
            <w:r w:rsidRPr="00DD324D">
              <w:rPr>
                <w:rFonts w:cs="David"/>
                <w:sz w:val="20"/>
                <w:szCs w:val="20"/>
                <w:rtl/>
              </w:rPr>
              <w:t xml:space="preserve"> </w:t>
            </w:r>
            <w:r w:rsidRPr="00DD324D">
              <w:rPr>
                <w:rFonts w:cs="David" w:hint="eastAsia"/>
                <w:sz w:val="20"/>
                <w:szCs w:val="20"/>
                <w:rtl/>
              </w:rPr>
              <w:t>יחסי</w:t>
            </w:r>
            <w:r w:rsidRPr="00DD324D">
              <w:rPr>
                <w:rFonts w:cs="David"/>
                <w:sz w:val="20"/>
                <w:szCs w:val="20"/>
                <w:rtl/>
              </w:rPr>
              <w:t xml:space="preserve"> </w:t>
            </w:r>
            <w:r w:rsidRPr="00DD324D">
              <w:rPr>
                <w:rFonts w:cs="David" w:hint="eastAsia"/>
                <w:sz w:val="20"/>
                <w:szCs w:val="20"/>
                <w:rtl/>
              </w:rPr>
              <w:t>עובד</w:t>
            </w:r>
            <w:r w:rsidRPr="00DD324D">
              <w:rPr>
                <w:rFonts w:cs="David" w:hint="cs"/>
                <w:sz w:val="20"/>
                <w:szCs w:val="20"/>
                <w:rtl/>
              </w:rPr>
              <w:t>-</w:t>
            </w:r>
            <w:r w:rsidRPr="00DD324D">
              <w:rPr>
                <w:rFonts w:cs="David" w:hint="eastAsia"/>
                <w:sz w:val="20"/>
                <w:szCs w:val="20"/>
                <w:rtl/>
              </w:rPr>
              <w:t>מעביד</w:t>
            </w:r>
            <w:r w:rsidRPr="00DD324D">
              <w:rPr>
                <w:rFonts w:cs="David"/>
                <w:sz w:val="20"/>
                <w:szCs w:val="20"/>
                <w:rtl/>
              </w:rPr>
              <w:t xml:space="preserve"> </w:t>
            </w:r>
          </w:p>
        </w:tc>
        <w:tc>
          <w:tcPr>
            <w:tcW w:w="991" w:type="dxa"/>
            <w:vAlign w:val="bottom"/>
          </w:tcPr>
          <w:p w:rsidR="00091650" w:rsidRPr="00DD324D" w:rsidP="00DD324D">
            <w:pPr>
              <w:spacing w:line="269" w:lineRule="auto"/>
              <w:rPr>
                <w:rFonts w:cs="David"/>
                <w:sz w:val="20"/>
                <w:szCs w:val="20"/>
                <w:rtl/>
              </w:rPr>
            </w:pPr>
            <w:r w:rsidRPr="00DD324D">
              <w:rPr>
                <w:rFonts w:cs="David"/>
                <w:sz w:val="20"/>
                <w:szCs w:val="20"/>
                <w:rtl/>
              </w:rPr>
              <w:t>1,472</w:t>
            </w:r>
          </w:p>
        </w:tc>
        <w:tc>
          <w:tcPr>
            <w:tcW w:w="851" w:type="dxa"/>
            <w:vAlign w:val="bottom"/>
          </w:tcPr>
          <w:p w:rsidR="00091650" w:rsidRPr="00DD324D" w:rsidP="00DD324D">
            <w:pPr>
              <w:spacing w:line="269" w:lineRule="auto"/>
              <w:rPr>
                <w:rFonts w:cs="David"/>
                <w:sz w:val="20"/>
                <w:szCs w:val="20"/>
                <w:rtl/>
              </w:rPr>
            </w:pPr>
            <w:r w:rsidRPr="00DD324D">
              <w:rPr>
                <w:rFonts w:cs="David"/>
                <w:sz w:val="20"/>
                <w:szCs w:val="20"/>
                <w:rtl/>
              </w:rPr>
              <w:t>1,609</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b/>
                <w:bCs/>
                <w:sz w:val="20"/>
                <w:szCs w:val="20"/>
                <w:rtl/>
              </w:rPr>
            </w:pPr>
            <w:r w:rsidRPr="00DD324D">
              <w:rPr>
                <w:rFonts w:cs="David" w:hint="eastAsia"/>
                <w:b/>
                <w:bCs/>
                <w:sz w:val="20"/>
                <w:szCs w:val="20"/>
                <w:rtl/>
              </w:rPr>
              <w:t>גירעון</w:t>
            </w:r>
            <w:r w:rsidRPr="00DD324D">
              <w:rPr>
                <w:rFonts w:cs="David"/>
                <w:b/>
                <w:bCs/>
                <w:sz w:val="20"/>
                <w:szCs w:val="20"/>
                <w:rtl/>
              </w:rPr>
              <w:t xml:space="preserve"> </w:t>
            </w:r>
            <w:r w:rsidRPr="00DD324D">
              <w:rPr>
                <w:rFonts w:cs="David" w:hint="eastAsia"/>
                <w:b/>
                <w:bCs/>
                <w:sz w:val="20"/>
                <w:szCs w:val="20"/>
                <w:rtl/>
              </w:rPr>
              <w:t>בנכסים</w:t>
            </w:r>
            <w:r w:rsidRPr="00DD324D">
              <w:rPr>
                <w:rFonts w:cs="David"/>
                <w:b/>
                <w:bCs/>
                <w:sz w:val="20"/>
                <w:szCs w:val="20"/>
                <w:rtl/>
              </w:rPr>
              <w:t xml:space="preserve"> </w:t>
            </w:r>
            <w:r w:rsidRPr="00DD324D">
              <w:rPr>
                <w:rFonts w:cs="David" w:hint="eastAsia"/>
                <w:b/>
                <w:bCs/>
                <w:sz w:val="20"/>
                <w:szCs w:val="20"/>
                <w:rtl/>
              </w:rPr>
              <w:t>נטו</w:t>
            </w:r>
            <w:r w:rsidRPr="00DD324D">
              <w:rPr>
                <w:rFonts w:cs="David"/>
                <w:b/>
                <w:bCs/>
                <w:sz w:val="20"/>
                <w:szCs w:val="20"/>
                <w:rtl/>
              </w:rPr>
              <w:t>:</w:t>
            </w:r>
          </w:p>
        </w:tc>
        <w:tc>
          <w:tcPr>
            <w:tcW w:w="991" w:type="dxa"/>
            <w:vAlign w:val="bottom"/>
          </w:tcPr>
          <w:p w:rsidR="00091650" w:rsidRPr="00DD324D" w:rsidP="00DD324D">
            <w:pPr>
              <w:spacing w:line="269" w:lineRule="auto"/>
              <w:rPr>
                <w:rFonts w:cs="David"/>
                <w:sz w:val="20"/>
                <w:szCs w:val="20"/>
                <w:rtl/>
              </w:rPr>
            </w:pPr>
          </w:p>
        </w:tc>
        <w:tc>
          <w:tcPr>
            <w:tcW w:w="851" w:type="dxa"/>
            <w:vAlign w:val="bottom"/>
          </w:tcPr>
          <w:p w:rsidR="00091650" w:rsidRPr="00DD324D" w:rsidP="00DD324D">
            <w:pPr>
              <w:spacing w:line="269" w:lineRule="auto"/>
              <w:rPr>
                <w:rFonts w:cs="David"/>
                <w:sz w:val="20"/>
                <w:szCs w:val="20"/>
                <w:rtl/>
              </w:rPr>
            </w:pPr>
          </w:p>
        </w:tc>
      </w:tr>
      <w:tr w:rsidTr="00DD324D">
        <w:tblPrEx>
          <w:tblW w:w="0" w:type="auto"/>
          <w:jc w:val="center"/>
          <w:tblLook w:val="04A0"/>
        </w:tblPrEx>
        <w:trPr>
          <w:jc w:val="center"/>
        </w:trPr>
        <w:tc>
          <w:tcPr>
            <w:tcW w:w="2975" w:type="dxa"/>
            <w:shd w:val="clear" w:color="auto" w:fill="FF0000"/>
            <w:vAlign w:val="bottom"/>
          </w:tcPr>
          <w:p w:rsidR="00091650" w:rsidRPr="00DD324D" w:rsidP="00DD324D">
            <w:pPr>
              <w:spacing w:line="269" w:lineRule="auto"/>
              <w:rPr>
                <w:rFonts w:cs="David"/>
                <w:b/>
                <w:bCs/>
                <w:sz w:val="20"/>
                <w:szCs w:val="20"/>
                <w:rtl/>
              </w:rPr>
            </w:pPr>
            <w:r w:rsidRPr="00DD324D">
              <w:rPr>
                <w:rFonts w:cs="David" w:hint="eastAsia"/>
                <w:b/>
                <w:bCs/>
                <w:sz w:val="20"/>
                <w:szCs w:val="20"/>
                <w:rtl/>
              </w:rPr>
              <w:t>גירעון</w:t>
            </w:r>
            <w:r w:rsidRPr="00DD324D">
              <w:rPr>
                <w:rFonts w:cs="David"/>
                <w:b/>
                <w:bCs/>
                <w:sz w:val="20"/>
                <w:szCs w:val="20"/>
                <w:rtl/>
              </w:rPr>
              <w:t xml:space="preserve"> מצטבר מפעילויות </w:t>
            </w:r>
          </w:p>
        </w:tc>
        <w:tc>
          <w:tcPr>
            <w:tcW w:w="991" w:type="dxa"/>
            <w:shd w:val="clear" w:color="auto" w:fill="FF0000"/>
            <w:vAlign w:val="bottom"/>
          </w:tcPr>
          <w:p w:rsidR="00091650" w:rsidRPr="00DD324D" w:rsidP="00DD324D">
            <w:pPr>
              <w:spacing w:line="269" w:lineRule="auto"/>
              <w:rPr>
                <w:rFonts w:cs="David"/>
                <w:b/>
                <w:bCs/>
                <w:sz w:val="20"/>
                <w:szCs w:val="20"/>
                <w:rtl/>
              </w:rPr>
            </w:pPr>
            <w:r w:rsidRPr="00DD324D">
              <w:rPr>
                <w:rFonts w:cs="David"/>
                <w:b/>
                <w:bCs/>
                <w:sz w:val="20"/>
                <w:szCs w:val="20"/>
                <w:rtl/>
              </w:rPr>
              <w:t>(5,379)</w:t>
            </w:r>
          </w:p>
        </w:tc>
        <w:tc>
          <w:tcPr>
            <w:tcW w:w="851" w:type="dxa"/>
            <w:shd w:val="clear" w:color="auto" w:fill="FF0000"/>
            <w:vAlign w:val="bottom"/>
          </w:tcPr>
          <w:p w:rsidR="00091650" w:rsidRPr="00DD324D" w:rsidP="00DD324D">
            <w:pPr>
              <w:spacing w:line="269" w:lineRule="auto"/>
              <w:rPr>
                <w:rFonts w:cs="David"/>
                <w:b/>
                <w:bCs/>
                <w:sz w:val="20"/>
                <w:szCs w:val="20"/>
                <w:rtl/>
              </w:rPr>
            </w:pPr>
            <w:r w:rsidRPr="00DD324D">
              <w:rPr>
                <w:rFonts w:cs="David"/>
                <w:b/>
                <w:bCs/>
                <w:sz w:val="20"/>
                <w:szCs w:val="20"/>
                <w:rtl/>
              </w:rPr>
              <w:t>(5,630)</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sz w:val="20"/>
                <w:szCs w:val="20"/>
                <w:rtl/>
              </w:rPr>
            </w:pPr>
            <w:r w:rsidRPr="00DD324D">
              <w:rPr>
                <w:rFonts w:cs="David" w:hint="eastAsia"/>
                <w:sz w:val="20"/>
                <w:szCs w:val="20"/>
                <w:rtl/>
              </w:rPr>
              <w:t>נכסים</w:t>
            </w:r>
            <w:r w:rsidRPr="00DD324D">
              <w:rPr>
                <w:rFonts w:cs="David"/>
                <w:sz w:val="20"/>
                <w:szCs w:val="20"/>
                <w:rtl/>
              </w:rPr>
              <w:t xml:space="preserve"> נטו ששימשו </w:t>
            </w:r>
            <w:r w:rsidRPr="00DD324D">
              <w:rPr>
                <w:rFonts w:cs="David" w:hint="eastAsia"/>
                <w:sz w:val="20"/>
                <w:szCs w:val="20"/>
                <w:rtl/>
              </w:rPr>
              <w:t>רכוש</w:t>
            </w:r>
            <w:r w:rsidRPr="00DD324D">
              <w:rPr>
                <w:rFonts w:cs="David"/>
                <w:sz w:val="20"/>
                <w:szCs w:val="20"/>
                <w:rtl/>
              </w:rPr>
              <w:t xml:space="preserve"> </w:t>
            </w:r>
            <w:r w:rsidRPr="00DD324D">
              <w:rPr>
                <w:rFonts w:cs="David" w:hint="eastAsia"/>
                <w:sz w:val="20"/>
                <w:szCs w:val="20"/>
                <w:rtl/>
              </w:rPr>
              <w:t>קבוע</w:t>
            </w:r>
          </w:p>
        </w:tc>
        <w:tc>
          <w:tcPr>
            <w:tcW w:w="991" w:type="dxa"/>
            <w:vAlign w:val="bottom"/>
          </w:tcPr>
          <w:p w:rsidR="00091650" w:rsidRPr="00DD324D" w:rsidP="00DD324D">
            <w:pPr>
              <w:spacing w:line="269" w:lineRule="auto"/>
              <w:rPr>
                <w:rFonts w:cs="David"/>
                <w:sz w:val="20"/>
                <w:szCs w:val="20"/>
                <w:u w:val="single"/>
                <w:rtl/>
              </w:rPr>
            </w:pPr>
            <w:r w:rsidRPr="00DD324D">
              <w:rPr>
                <w:rFonts w:cs="David"/>
                <w:sz w:val="20"/>
                <w:szCs w:val="20"/>
                <w:u w:val="single"/>
                <w:rtl/>
              </w:rPr>
              <w:t>395</w:t>
            </w:r>
          </w:p>
        </w:tc>
        <w:tc>
          <w:tcPr>
            <w:tcW w:w="851" w:type="dxa"/>
            <w:vAlign w:val="bottom"/>
          </w:tcPr>
          <w:p w:rsidR="00091650" w:rsidRPr="00DD324D" w:rsidP="00DD324D">
            <w:pPr>
              <w:spacing w:line="269" w:lineRule="auto"/>
              <w:rPr>
                <w:rFonts w:cs="David"/>
                <w:sz w:val="20"/>
                <w:szCs w:val="20"/>
                <w:u w:val="single"/>
                <w:rtl/>
              </w:rPr>
            </w:pPr>
            <w:r w:rsidRPr="00DD324D">
              <w:rPr>
                <w:rFonts w:cs="David"/>
                <w:sz w:val="20"/>
                <w:szCs w:val="20"/>
                <w:u w:val="single"/>
                <w:rtl/>
              </w:rPr>
              <w:t>498</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sz w:val="20"/>
                <w:szCs w:val="20"/>
                <w:rtl/>
              </w:rPr>
            </w:pPr>
          </w:p>
        </w:tc>
        <w:tc>
          <w:tcPr>
            <w:tcW w:w="991" w:type="dxa"/>
            <w:vAlign w:val="bottom"/>
          </w:tcPr>
          <w:p w:rsidR="00091650" w:rsidRPr="00DD324D" w:rsidP="00DD324D">
            <w:pPr>
              <w:spacing w:line="269" w:lineRule="auto"/>
              <w:rPr>
                <w:rFonts w:cs="David"/>
                <w:sz w:val="20"/>
                <w:szCs w:val="20"/>
                <w:u w:val="single"/>
                <w:rtl/>
              </w:rPr>
            </w:pPr>
            <w:r w:rsidRPr="00DD324D">
              <w:rPr>
                <w:rFonts w:cs="David"/>
                <w:sz w:val="20"/>
                <w:szCs w:val="20"/>
                <w:u w:val="single"/>
                <w:rtl/>
              </w:rPr>
              <w:t>(4,984)</w:t>
            </w:r>
          </w:p>
        </w:tc>
        <w:tc>
          <w:tcPr>
            <w:tcW w:w="851" w:type="dxa"/>
            <w:vAlign w:val="bottom"/>
          </w:tcPr>
          <w:p w:rsidR="00091650" w:rsidRPr="00DD324D" w:rsidP="00DD324D">
            <w:pPr>
              <w:spacing w:line="269" w:lineRule="auto"/>
              <w:rPr>
                <w:rFonts w:cs="David"/>
                <w:sz w:val="20"/>
                <w:szCs w:val="20"/>
                <w:u w:val="single"/>
                <w:rtl/>
              </w:rPr>
            </w:pPr>
            <w:r w:rsidRPr="00DD324D">
              <w:rPr>
                <w:rFonts w:cs="David"/>
                <w:sz w:val="20"/>
                <w:szCs w:val="20"/>
                <w:u w:val="single"/>
                <w:rtl/>
              </w:rPr>
              <w:t>(5,132)</w:t>
            </w:r>
          </w:p>
        </w:tc>
      </w:tr>
      <w:tr w:rsidTr="00DD324D">
        <w:tblPrEx>
          <w:tblW w:w="0" w:type="auto"/>
          <w:jc w:val="center"/>
          <w:tblLook w:val="04A0"/>
        </w:tblPrEx>
        <w:trPr>
          <w:jc w:val="center"/>
        </w:trPr>
        <w:tc>
          <w:tcPr>
            <w:tcW w:w="2975" w:type="dxa"/>
            <w:vAlign w:val="bottom"/>
          </w:tcPr>
          <w:p w:rsidR="00091650" w:rsidRPr="00DD324D" w:rsidP="00DD324D">
            <w:pPr>
              <w:spacing w:line="269" w:lineRule="auto"/>
              <w:rPr>
                <w:rFonts w:cs="David"/>
                <w:sz w:val="20"/>
                <w:szCs w:val="20"/>
                <w:rtl/>
              </w:rPr>
            </w:pPr>
          </w:p>
        </w:tc>
        <w:tc>
          <w:tcPr>
            <w:tcW w:w="991" w:type="dxa"/>
            <w:vAlign w:val="bottom"/>
          </w:tcPr>
          <w:p w:rsidR="00091650" w:rsidRPr="00DD324D" w:rsidP="00DD324D">
            <w:pPr>
              <w:spacing w:line="269" w:lineRule="auto"/>
              <w:rPr>
                <w:rFonts w:cs="David"/>
                <w:b/>
                <w:bCs/>
                <w:sz w:val="20"/>
                <w:szCs w:val="20"/>
                <w:rtl/>
              </w:rPr>
            </w:pPr>
            <w:r w:rsidRPr="00DD324D">
              <w:rPr>
                <w:rFonts w:cs="David"/>
                <w:b/>
                <w:bCs/>
                <w:sz w:val="20"/>
                <w:szCs w:val="20"/>
                <w:rtl/>
              </w:rPr>
              <w:t>7,054</w:t>
            </w:r>
          </w:p>
        </w:tc>
        <w:tc>
          <w:tcPr>
            <w:tcW w:w="851" w:type="dxa"/>
            <w:vAlign w:val="bottom"/>
          </w:tcPr>
          <w:p w:rsidR="00091650" w:rsidRPr="00DD324D" w:rsidP="00DD324D">
            <w:pPr>
              <w:spacing w:line="269" w:lineRule="auto"/>
              <w:rPr>
                <w:rFonts w:cs="David"/>
                <w:b/>
                <w:bCs/>
                <w:sz w:val="20"/>
                <w:szCs w:val="20"/>
                <w:rtl/>
              </w:rPr>
            </w:pPr>
            <w:r w:rsidRPr="00DD324D">
              <w:rPr>
                <w:rFonts w:cs="David"/>
                <w:b/>
                <w:bCs/>
                <w:sz w:val="20"/>
                <w:szCs w:val="20"/>
                <w:rtl/>
              </w:rPr>
              <w:t>7,055</w:t>
            </w:r>
          </w:p>
        </w:tc>
      </w:tr>
    </w:tbl>
    <w:p w:rsidR="00067300" w:rsidP="00933BA9">
      <w:pPr>
        <w:spacing w:before="120" w:line="269" w:lineRule="auto"/>
        <w:ind w:left="-1418"/>
        <w:jc w:val="center"/>
        <w:rPr>
          <w:szCs w:val="20"/>
          <w:rtl/>
        </w:rPr>
      </w:pPr>
      <w:r w:rsidRPr="00F510F4">
        <w:rPr>
          <w:rFonts w:hint="cs"/>
          <w:szCs w:val="20"/>
          <w:rtl/>
        </w:rPr>
        <w:t>על פי נתוני החברה, ב</w:t>
      </w:r>
      <w:r w:rsidRPr="00F510F4">
        <w:rPr>
          <w:rFonts w:hint="eastAsia"/>
          <w:szCs w:val="20"/>
          <w:rtl/>
        </w:rPr>
        <w:t>עיבוד</w:t>
      </w:r>
      <w:r w:rsidRPr="00F510F4">
        <w:rPr>
          <w:szCs w:val="20"/>
          <w:rtl/>
        </w:rPr>
        <w:t xml:space="preserve"> </w:t>
      </w:r>
      <w:r w:rsidRPr="00F510F4">
        <w:rPr>
          <w:rFonts w:hint="eastAsia"/>
          <w:szCs w:val="20"/>
          <w:rtl/>
        </w:rPr>
        <w:t>משרד</w:t>
      </w:r>
      <w:r w:rsidRPr="00F510F4">
        <w:rPr>
          <w:szCs w:val="20"/>
          <w:rtl/>
        </w:rPr>
        <w:t xml:space="preserve"> </w:t>
      </w:r>
      <w:r w:rsidRPr="00F510F4">
        <w:rPr>
          <w:rFonts w:hint="eastAsia"/>
          <w:szCs w:val="20"/>
          <w:rtl/>
        </w:rPr>
        <w:t>מבקר</w:t>
      </w:r>
      <w:r w:rsidRPr="00F510F4">
        <w:rPr>
          <w:szCs w:val="20"/>
          <w:rtl/>
        </w:rPr>
        <w:t xml:space="preserve"> </w:t>
      </w:r>
      <w:r w:rsidRPr="00F510F4">
        <w:rPr>
          <w:rFonts w:hint="eastAsia"/>
          <w:szCs w:val="20"/>
          <w:rtl/>
        </w:rPr>
        <w:t>המדינה</w:t>
      </w:r>
      <w:r>
        <w:rPr>
          <w:rFonts w:hint="cs"/>
          <w:szCs w:val="20"/>
          <w:rtl/>
        </w:rPr>
        <w:t>.</w:t>
      </w:r>
    </w:p>
    <w:p w:rsidR="00413ACA" w:rsidP="00335214">
      <w:pPr>
        <w:pStyle w:val="a"/>
        <w:rPr>
          <w:rtl/>
        </w:rPr>
      </w:pPr>
    </w:p>
    <w:p w:rsidR="00C217AF" w:rsidRPr="00213152" w:rsidP="00213152">
      <w:pPr>
        <w:spacing w:after="120" w:line="269" w:lineRule="auto"/>
        <w:ind w:firstLine="851"/>
        <w:jc w:val="center"/>
        <w:rPr>
          <w:rFonts w:asciiTheme="minorHAnsi" w:eastAsiaTheme="minorEastAsia" w:hAnsiTheme="minorHAnsi"/>
          <w:b/>
          <w:bCs/>
          <w:color w:val="404040" w:themeColor="text1" w:themeTint="BF"/>
          <w:sz w:val="24"/>
          <w:rtl/>
        </w:rPr>
      </w:pPr>
      <w:r w:rsidRPr="00C66F69">
        <w:rPr>
          <w:rFonts w:asciiTheme="minorHAnsi" w:eastAsiaTheme="minorEastAsia" w:hAnsiTheme="minorHAnsi" w:hint="eastAsia"/>
          <w:b/>
          <w:bCs/>
          <w:color w:val="404040" w:themeColor="text1" w:themeTint="BF"/>
          <w:sz w:val="24"/>
          <w:rtl/>
        </w:rPr>
        <w:t>לוח</w:t>
      </w:r>
      <w:r w:rsidRPr="00C66F69">
        <w:rPr>
          <w:rFonts w:asciiTheme="minorHAnsi" w:eastAsiaTheme="minorEastAsia" w:hAnsiTheme="minorHAnsi"/>
          <w:b/>
          <w:bCs/>
          <w:color w:val="404040" w:themeColor="text1" w:themeTint="BF"/>
          <w:sz w:val="24"/>
          <w:rtl/>
        </w:rPr>
        <w:t xml:space="preserve"> 2: </w:t>
      </w:r>
      <w:r w:rsidRPr="00C66F69">
        <w:rPr>
          <w:rFonts w:asciiTheme="minorHAnsi" w:eastAsiaTheme="minorEastAsia" w:hAnsiTheme="minorHAnsi" w:hint="eastAsia"/>
          <w:b/>
          <w:bCs/>
          <w:color w:val="404040" w:themeColor="text1" w:themeTint="BF"/>
          <w:sz w:val="24"/>
          <w:rtl/>
        </w:rPr>
        <w:t>נתונים</w:t>
      </w:r>
      <w:r w:rsidRPr="00C66F69">
        <w:rPr>
          <w:rFonts w:asciiTheme="minorHAnsi" w:eastAsiaTheme="minorEastAsia" w:hAnsiTheme="minorHAnsi"/>
          <w:b/>
          <w:bCs/>
          <w:color w:val="404040" w:themeColor="text1" w:themeTint="BF"/>
          <w:sz w:val="24"/>
          <w:rtl/>
        </w:rPr>
        <w:t xml:space="preserve"> </w:t>
      </w:r>
      <w:r w:rsidRPr="00C66F69">
        <w:rPr>
          <w:rFonts w:asciiTheme="minorHAnsi" w:eastAsiaTheme="minorEastAsia" w:hAnsiTheme="minorHAnsi" w:hint="eastAsia"/>
          <w:b/>
          <w:bCs/>
          <w:color w:val="404040" w:themeColor="text1" w:themeTint="BF"/>
          <w:sz w:val="24"/>
          <w:rtl/>
        </w:rPr>
        <w:t>מהדוח</w:t>
      </w:r>
      <w:r w:rsidRPr="00C66F69">
        <w:rPr>
          <w:rFonts w:asciiTheme="minorHAnsi" w:eastAsiaTheme="minorEastAsia" w:hAnsiTheme="minorHAnsi"/>
          <w:b/>
          <w:bCs/>
          <w:color w:val="404040" w:themeColor="text1" w:themeTint="BF"/>
          <w:sz w:val="24"/>
          <w:rtl/>
        </w:rPr>
        <w:t xml:space="preserve"> </w:t>
      </w:r>
      <w:r w:rsidRPr="00C66F69">
        <w:rPr>
          <w:rFonts w:asciiTheme="minorHAnsi" w:eastAsiaTheme="minorEastAsia" w:hAnsiTheme="minorHAnsi" w:hint="eastAsia"/>
          <w:b/>
          <w:bCs/>
          <w:color w:val="404040" w:themeColor="text1" w:themeTint="BF"/>
          <w:sz w:val="24"/>
          <w:rtl/>
        </w:rPr>
        <w:t>על</w:t>
      </w:r>
      <w:r w:rsidRPr="00C66F69">
        <w:rPr>
          <w:rFonts w:asciiTheme="minorHAnsi" w:eastAsiaTheme="minorEastAsia" w:hAnsiTheme="minorHAnsi"/>
          <w:b/>
          <w:bCs/>
          <w:color w:val="404040" w:themeColor="text1" w:themeTint="BF"/>
          <w:sz w:val="24"/>
          <w:rtl/>
        </w:rPr>
        <w:t xml:space="preserve"> </w:t>
      </w:r>
      <w:r w:rsidRPr="00C66F69">
        <w:rPr>
          <w:rFonts w:asciiTheme="minorHAnsi" w:eastAsiaTheme="minorEastAsia" w:hAnsiTheme="minorHAnsi" w:hint="eastAsia"/>
          <w:b/>
          <w:bCs/>
          <w:color w:val="404040" w:themeColor="text1" w:themeTint="BF"/>
          <w:sz w:val="24"/>
          <w:rtl/>
        </w:rPr>
        <w:t>פעילויות</w:t>
      </w:r>
      <w:r w:rsidR="002E07B0">
        <w:rPr>
          <w:rFonts w:asciiTheme="minorHAnsi" w:eastAsiaTheme="minorEastAsia" w:hAnsiTheme="minorHAnsi" w:hint="cs"/>
          <w:b/>
          <w:bCs/>
          <w:color w:val="404040" w:themeColor="text1" w:themeTint="BF"/>
          <w:sz w:val="24"/>
          <w:rtl/>
        </w:rPr>
        <w:t xml:space="preserve"> החברה</w:t>
      </w:r>
      <w:r w:rsidRPr="00C66F69">
        <w:rPr>
          <w:rFonts w:asciiTheme="minorHAnsi" w:eastAsiaTheme="minorEastAsia" w:hAnsiTheme="minorHAnsi"/>
          <w:b/>
          <w:bCs/>
          <w:color w:val="404040" w:themeColor="text1" w:themeTint="BF"/>
          <w:sz w:val="24"/>
          <w:rtl/>
        </w:rPr>
        <w:t xml:space="preserve"> </w:t>
      </w:r>
      <w:r w:rsidR="007A092E">
        <w:rPr>
          <w:rFonts w:asciiTheme="minorHAnsi" w:eastAsiaTheme="minorEastAsia" w:hAnsiTheme="minorHAnsi" w:hint="cs"/>
          <w:b/>
          <w:bCs/>
          <w:color w:val="404040" w:themeColor="text1" w:themeTint="BF"/>
          <w:sz w:val="24"/>
          <w:rtl/>
        </w:rPr>
        <w:t>לשנה ש</w:t>
      </w:r>
      <w:r w:rsidR="008A6678">
        <w:rPr>
          <w:rFonts w:asciiTheme="minorHAnsi" w:eastAsiaTheme="minorEastAsia" w:hAnsiTheme="minorHAnsi" w:hint="cs"/>
          <w:b/>
          <w:bCs/>
          <w:color w:val="404040" w:themeColor="text1" w:themeTint="BF"/>
          <w:sz w:val="24"/>
          <w:rtl/>
        </w:rPr>
        <w:t>ה</w:t>
      </w:r>
      <w:r w:rsidR="007A092E">
        <w:rPr>
          <w:rFonts w:asciiTheme="minorHAnsi" w:eastAsiaTheme="minorEastAsia" w:hAnsiTheme="minorHAnsi" w:hint="cs"/>
          <w:b/>
          <w:bCs/>
          <w:color w:val="404040" w:themeColor="text1" w:themeTint="BF"/>
          <w:sz w:val="24"/>
          <w:rtl/>
        </w:rPr>
        <w:t>סתיימה ביום 31 בדצמבר</w:t>
      </w:r>
      <w:r w:rsidRPr="00C66F69" w:rsidR="007A092E">
        <w:rPr>
          <w:rFonts w:asciiTheme="minorHAnsi" w:eastAsiaTheme="minorEastAsia" w:hAnsiTheme="minorHAnsi"/>
          <w:b/>
          <w:bCs/>
          <w:color w:val="404040" w:themeColor="text1" w:themeTint="BF"/>
          <w:sz w:val="24"/>
          <w:rtl/>
        </w:rPr>
        <w:t xml:space="preserve"> </w:t>
      </w:r>
      <w:r w:rsidRPr="00C66F69">
        <w:rPr>
          <w:rFonts w:asciiTheme="minorHAnsi" w:eastAsiaTheme="minorEastAsia" w:hAnsiTheme="minorHAnsi"/>
          <w:b/>
          <w:bCs/>
          <w:color w:val="404040" w:themeColor="text1" w:themeTint="BF"/>
          <w:sz w:val="24"/>
          <w:rtl/>
        </w:rPr>
        <w:t>2018</w:t>
      </w:r>
      <w:r w:rsidRPr="00C66F69" w:rsidR="00BC62C1">
        <w:rPr>
          <w:rFonts w:asciiTheme="minorHAnsi" w:eastAsiaTheme="minorEastAsia" w:hAnsiTheme="minorHAnsi"/>
          <w:b/>
          <w:bCs/>
          <w:color w:val="404040" w:themeColor="text1" w:themeTint="BF"/>
          <w:sz w:val="24"/>
          <w:rtl/>
        </w:rPr>
        <w:t xml:space="preserve"> (באלפי ש"ח)</w:t>
      </w:r>
    </w:p>
    <w:tbl>
      <w:tblPr>
        <w:tblStyle w:val="TableGrid"/>
        <w:bidiVisual/>
        <w:tblW w:w="0" w:type="auto"/>
        <w:jc w:val="center"/>
        <w:tblLook w:val="04A0"/>
      </w:tblPr>
      <w:tblGrid>
        <w:gridCol w:w="2975"/>
        <w:gridCol w:w="991"/>
        <w:gridCol w:w="992"/>
      </w:tblGrid>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b/>
                <w:bCs/>
                <w:sz w:val="20"/>
                <w:szCs w:val="20"/>
                <w:rtl/>
              </w:rPr>
            </w:pPr>
            <w:r w:rsidRPr="00DD324D">
              <w:rPr>
                <w:rFonts w:cs="David" w:hint="eastAsia"/>
                <w:b/>
                <w:bCs/>
                <w:sz w:val="20"/>
                <w:szCs w:val="20"/>
                <w:rtl/>
              </w:rPr>
              <w:t>הסעיף</w:t>
            </w:r>
          </w:p>
        </w:tc>
        <w:tc>
          <w:tcPr>
            <w:tcW w:w="991" w:type="dxa"/>
            <w:vAlign w:val="bottom"/>
          </w:tcPr>
          <w:p w:rsidR="00BF3099" w:rsidRPr="00DD324D" w:rsidP="00DD324D">
            <w:pPr>
              <w:spacing w:line="269" w:lineRule="auto"/>
              <w:rPr>
                <w:rFonts w:cs="David"/>
                <w:b/>
                <w:bCs/>
                <w:sz w:val="20"/>
                <w:szCs w:val="20"/>
                <w:rtl/>
              </w:rPr>
            </w:pPr>
            <w:r w:rsidRPr="00DD324D">
              <w:rPr>
                <w:rFonts w:cs="David" w:hint="cs"/>
                <w:b/>
                <w:bCs/>
                <w:sz w:val="20"/>
                <w:szCs w:val="20"/>
                <w:rtl/>
              </w:rPr>
              <w:t>2018</w:t>
            </w:r>
          </w:p>
        </w:tc>
        <w:tc>
          <w:tcPr>
            <w:tcW w:w="992" w:type="dxa"/>
            <w:vAlign w:val="bottom"/>
          </w:tcPr>
          <w:p w:rsidR="00BF3099" w:rsidRPr="00DD324D" w:rsidP="00DD324D">
            <w:pPr>
              <w:spacing w:line="269" w:lineRule="auto"/>
              <w:rPr>
                <w:rFonts w:cs="David"/>
                <w:b/>
                <w:bCs/>
                <w:sz w:val="20"/>
                <w:szCs w:val="20"/>
                <w:rtl/>
              </w:rPr>
            </w:pPr>
            <w:r w:rsidRPr="00DD324D">
              <w:rPr>
                <w:rFonts w:cs="David" w:hint="cs"/>
                <w:b/>
                <w:bCs/>
                <w:sz w:val="20"/>
                <w:szCs w:val="20"/>
                <w:rtl/>
              </w:rPr>
              <w:t>2017</w:t>
            </w:r>
          </w:p>
        </w:tc>
      </w:tr>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b/>
                <w:bCs/>
                <w:sz w:val="20"/>
                <w:szCs w:val="20"/>
                <w:rtl/>
              </w:rPr>
            </w:pPr>
            <w:r w:rsidRPr="00DD324D">
              <w:rPr>
                <w:rFonts w:cs="David" w:hint="eastAsia"/>
                <w:b/>
                <w:bCs/>
                <w:sz w:val="20"/>
                <w:szCs w:val="20"/>
                <w:rtl/>
              </w:rPr>
              <w:t>מחזור</w:t>
            </w:r>
            <w:r w:rsidRPr="00DD324D">
              <w:rPr>
                <w:rFonts w:cs="David"/>
                <w:b/>
                <w:bCs/>
                <w:sz w:val="20"/>
                <w:szCs w:val="20"/>
                <w:rtl/>
              </w:rPr>
              <w:t xml:space="preserve"> </w:t>
            </w:r>
            <w:r w:rsidRPr="00DD324D">
              <w:rPr>
                <w:rFonts w:cs="David" w:hint="eastAsia"/>
                <w:b/>
                <w:bCs/>
                <w:sz w:val="20"/>
                <w:szCs w:val="20"/>
                <w:rtl/>
              </w:rPr>
              <w:t>הפעילו</w:t>
            </w:r>
            <w:r w:rsidRPr="00DD324D" w:rsidR="0089291B">
              <w:rPr>
                <w:rFonts w:cs="David" w:hint="cs"/>
                <w:b/>
                <w:bCs/>
                <w:sz w:val="20"/>
                <w:szCs w:val="20"/>
                <w:rtl/>
              </w:rPr>
              <w:t>יו</w:t>
            </w:r>
            <w:r w:rsidRPr="00DD324D">
              <w:rPr>
                <w:rFonts w:cs="David" w:hint="eastAsia"/>
                <w:b/>
                <w:bCs/>
                <w:sz w:val="20"/>
                <w:szCs w:val="20"/>
                <w:rtl/>
              </w:rPr>
              <w:t>ת</w:t>
            </w:r>
          </w:p>
        </w:tc>
        <w:tc>
          <w:tcPr>
            <w:tcW w:w="991" w:type="dxa"/>
            <w:vAlign w:val="bottom"/>
          </w:tcPr>
          <w:p w:rsidR="00BF3099" w:rsidRPr="00DD324D" w:rsidP="00DD324D">
            <w:pPr>
              <w:spacing w:line="269" w:lineRule="auto"/>
              <w:rPr>
                <w:rFonts w:cs="David"/>
                <w:sz w:val="20"/>
                <w:szCs w:val="20"/>
                <w:rtl/>
              </w:rPr>
            </w:pPr>
          </w:p>
        </w:tc>
        <w:tc>
          <w:tcPr>
            <w:tcW w:w="992" w:type="dxa"/>
            <w:vAlign w:val="bottom"/>
          </w:tcPr>
          <w:p w:rsidR="00BF3099" w:rsidRPr="00DD324D" w:rsidP="00DD324D">
            <w:pPr>
              <w:spacing w:line="269" w:lineRule="auto"/>
              <w:rPr>
                <w:rFonts w:cs="David"/>
                <w:sz w:val="20"/>
                <w:szCs w:val="20"/>
                <w:rtl/>
              </w:rPr>
            </w:pPr>
          </w:p>
        </w:tc>
      </w:tr>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b/>
                <w:bCs/>
                <w:sz w:val="20"/>
                <w:szCs w:val="20"/>
                <w:rtl/>
              </w:rPr>
            </w:pPr>
            <w:r w:rsidRPr="00DD324D">
              <w:rPr>
                <w:rFonts w:cs="David" w:hint="eastAsia"/>
                <w:b/>
                <w:bCs/>
                <w:sz w:val="20"/>
                <w:szCs w:val="20"/>
                <w:rtl/>
              </w:rPr>
              <w:t>הקצבות</w:t>
            </w:r>
            <w:r w:rsidRPr="00DD324D">
              <w:rPr>
                <w:rFonts w:cs="David" w:hint="cs"/>
                <w:sz w:val="20"/>
                <w:szCs w:val="20"/>
                <w:rtl/>
              </w:rPr>
              <w:t>:</w:t>
            </w:r>
          </w:p>
        </w:tc>
        <w:tc>
          <w:tcPr>
            <w:tcW w:w="991" w:type="dxa"/>
            <w:vAlign w:val="bottom"/>
          </w:tcPr>
          <w:p w:rsidR="00BF3099" w:rsidRPr="00DD324D" w:rsidP="00DD324D">
            <w:pPr>
              <w:spacing w:line="269" w:lineRule="auto"/>
              <w:rPr>
                <w:rFonts w:cs="David"/>
                <w:sz w:val="20"/>
                <w:szCs w:val="20"/>
                <w:rtl/>
              </w:rPr>
            </w:pPr>
          </w:p>
        </w:tc>
        <w:tc>
          <w:tcPr>
            <w:tcW w:w="992" w:type="dxa"/>
            <w:vAlign w:val="bottom"/>
          </w:tcPr>
          <w:p w:rsidR="00BF3099" w:rsidRPr="00DD324D" w:rsidP="00DD324D">
            <w:pPr>
              <w:spacing w:line="269" w:lineRule="auto"/>
              <w:rPr>
                <w:rFonts w:cs="David"/>
                <w:sz w:val="20"/>
                <w:szCs w:val="20"/>
                <w:rtl/>
              </w:rPr>
            </w:pPr>
          </w:p>
        </w:tc>
      </w:tr>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sz w:val="20"/>
                <w:szCs w:val="20"/>
                <w:rtl/>
              </w:rPr>
            </w:pPr>
            <w:r w:rsidRPr="00DD324D">
              <w:rPr>
                <w:rFonts w:cs="David" w:hint="eastAsia"/>
                <w:sz w:val="20"/>
                <w:szCs w:val="20"/>
                <w:rtl/>
              </w:rPr>
              <w:t>הקצבות</w:t>
            </w:r>
            <w:r w:rsidRPr="00DD324D">
              <w:rPr>
                <w:rFonts w:cs="David"/>
                <w:sz w:val="20"/>
                <w:szCs w:val="20"/>
                <w:rtl/>
              </w:rPr>
              <w:t xml:space="preserve"> </w:t>
            </w:r>
            <w:r w:rsidRPr="00DD324D">
              <w:rPr>
                <w:rFonts w:cs="David" w:hint="eastAsia"/>
                <w:sz w:val="20"/>
                <w:szCs w:val="20"/>
                <w:rtl/>
              </w:rPr>
              <w:t>לפעילויות</w:t>
            </w:r>
          </w:p>
        </w:tc>
        <w:tc>
          <w:tcPr>
            <w:tcW w:w="991" w:type="dxa"/>
            <w:vAlign w:val="bottom"/>
          </w:tcPr>
          <w:p w:rsidR="00BF3099" w:rsidRPr="00DD324D" w:rsidP="00DD324D">
            <w:pPr>
              <w:spacing w:line="269" w:lineRule="auto"/>
              <w:rPr>
                <w:rFonts w:cs="David"/>
                <w:sz w:val="20"/>
                <w:szCs w:val="20"/>
                <w:rtl/>
              </w:rPr>
            </w:pPr>
            <w:r w:rsidRPr="00DD324D">
              <w:rPr>
                <w:rFonts w:cs="David"/>
                <w:sz w:val="20"/>
                <w:szCs w:val="20"/>
                <w:rtl/>
              </w:rPr>
              <w:t>26,681</w:t>
            </w:r>
          </w:p>
        </w:tc>
        <w:tc>
          <w:tcPr>
            <w:tcW w:w="992" w:type="dxa"/>
            <w:vAlign w:val="bottom"/>
          </w:tcPr>
          <w:p w:rsidR="00BF3099" w:rsidRPr="00DD324D" w:rsidP="00DD324D">
            <w:pPr>
              <w:spacing w:line="269" w:lineRule="auto"/>
              <w:rPr>
                <w:rFonts w:cs="David"/>
                <w:sz w:val="20"/>
                <w:szCs w:val="20"/>
                <w:rtl/>
              </w:rPr>
            </w:pPr>
            <w:r w:rsidRPr="00DD324D">
              <w:rPr>
                <w:rFonts w:cs="David"/>
                <w:sz w:val="20"/>
                <w:szCs w:val="20"/>
                <w:rtl/>
              </w:rPr>
              <w:t>20,992</w:t>
            </w:r>
          </w:p>
        </w:tc>
      </w:tr>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sz w:val="20"/>
                <w:szCs w:val="20"/>
                <w:rtl/>
              </w:rPr>
            </w:pPr>
            <w:r w:rsidRPr="00DD324D">
              <w:rPr>
                <w:rFonts w:cs="David" w:hint="eastAsia"/>
                <w:sz w:val="20"/>
                <w:szCs w:val="20"/>
                <w:rtl/>
              </w:rPr>
              <w:t>הקצבה</w:t>
            </w:r>
            <w:r w:rsidRPr="00DD324D">
              <w:rPr>
                <w:rFonts w:cs="David"/>
                <w:sz w:val="20"/>
                <w:szCs w:val="20"/>
                <w:rtl/>
              </w:rPr>
              <w:t xml:space="preserve"> </w:t>
            </w:r>
            <w:r w:rsidRPr="00DD324D">
              <w:rPr>
                <w:rFonts w:cs="David" w:hint="eastAsia"/>
                <w:sz w:val="20"/>
                <w:szCs w:val="20"/>
                <w:rtl/>
              </w:rPr>
              <w:t>כללית</w:t>
            </w:r>
            <w:r w:rsidRPr="00DD324D">
              <w:rPr>
                <w:rFonts w:cs="David"/>
                <w:sz w:val="20"/>
                <w:szCs w:val="20"/>
                <w:rtl/>
              </w:rPr>
              <w:t xml:space="preserve"> </w:t>
            </w:r>
            <w:r w:rsidRPr="00DD324D">
              <w:rPr>
                <w:rFonts w:cs="David" w:hint="eastAsia"/>
                <w:sz w:val="20"/>
                <w:szCs w:val="20"/>
                <w:rtl/>
              </w:rPr>
              <w:t>מעיריית</w:t>
            </w:r>
            <w:r w:rsidRPr="00DD324D">
              <w:rPr>
                <w:rFonts w:cs="David"/>
                <w:sz w:val="20"/>
                <w:szCs w:val="20"/>
                <w:rtl/>
              </w:rPr>
              <w:t xml:space="preserve"> </w:t>
            </w:r>
            <w:r w:rsidRPr="00DD324D">
              <w:rPr>
                <w:rFonts w:cs="David" w:hint="eastAsia"/>
                <w:sz w:val="20"/>
                <w:szCs w:val="20"/>
                <w:rtl/>
              </w:rPr>
              <w:t>חיפה</w:t>
            </w:r>
          </w:p>
        </w:tc>
        <w:tc>
          <w:tcPr>
            <w:tcW w:w="991" w:type="dxa"/>
            <w:vAlign w:val="bottom"/>
          </w:tcPr>
          <w:p w:rsidR="00BF3099" w:rsidRPr="00DD324D" w:rsidP="00DD324D">
            <w:pPr>
              <w:spacing w:line="269" w:lineRule="auto"/>
              <w:rPr>
                <w:rFonts w:cs="David"/>
                <w:sz w:val="20"/>
                <w:szCs w:val="20"/>
                <w:u w:val="single"/>
                <w:rtl/>
              </w:rPr>
            </w:pPr>
            <w:r w:rsidRPr="00DD324D">
              <w:rPr>
                <w:rFonts w:cs="David"/>
                <w:sz w:val="20"/>
                <w:szCs w:val="20"/>
                <w:u w:val="single"/>
                <w:rtl/>
              </w:rPr>
              <w:t>14,040</w:t>
            </w:r>
          </w:p>
        </w:tc>
        <w:tc>
          <w:tcPr>
            <w:tcW w:w="992" w:type="dxa"/>
            <w:vAlign w:val="bottom"/>
          </w:tcPr>
          <w:p w:rsidR="00BF3099" w:rsidRPr="00DD324D" w:rsidP="00DD324D">
            <w:pPr>
              <w:spacing w:line="269" w:lineRule="auto"/>
              <w:rPr>
                <w:rFonts w:cs="David"/>
                <w:sz w:val="20"/>
                <w:szCs w:val="20"/>
                <w:u w:val="single"/>
                <w:rtl/>
              </w:rPr>
            </w:pPr>
            <w:r w:rsidRPr="00DD324D">
              <w:rPr>
                <w:rFonts w:cs="David"/>
                <w:sz w:val="20"/>
                <w:szCs w:val="20"/>
                <w:u w:val="single"/>
                <w:rtl/>
              </w:rPr>
              <w:t>12,705</w:t>
            </w:r>
          </w:p>
        </w:tc>
      </w:tr>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sz w:val="20"/>
                <w:szCs w:val="20"/>
                <w:rtl/>
              </w:rPr>
            </w:pPr>
          </w:p>
        </w:tc>
        <w:tc>
          <w:tcPr>
            <w:tcW w:w="991" w:type="dxa"/>
            <w:vAlign w:val="bottom"/>
          </w:tcPr>
          <w:p w:rsidR="00BF3099" w:rsidRPr="00DD324D" w:rsidP="00DD324D">
            <w:pPr>
              <w:spacing w:line="269" w:lineRule="auto"/>
              <w:rPr>
                <w:rFonts w:cs="David"/>
                <w:sz w:val="20"/>
                <w:szCs w:val="20"/>
                <w:rtl/>
              </w:rPr>
            </w:pPr>
            <w:r w:rsidRPr="00DD324D">
              <w:rPr>
                <w:rFonts w:cs="David"/>
                <w:sz w:val="20"/>
                <w:szCs w:val="20"/>
                <w:rtl/>
              </w:rPr>
              <w:t>40,721</w:t>
            </w:r>
          </w:p>
        </w:tc>
        <w:tc>
          <w:tcPr>
            <w:tcW w:w="992" w:type="dxa"/>
            <w:vAlign w:val="bottom"/>
          </w:tcPr>
          <w:p w:rsidR="00BF3099" w:rsidRPr="00DD324D" w:rsidP="00DD324D">
            <w:pPr>
              <w:spacing w:line="269" w:lineRule="auto"/>
              <w:rPr>
                <w:rFonts w:cs="David"/>
                <w:sz w:val="20"/>
                <w:szCs w:val="20"/>
                <w:rtl/>
              </w:rPr>
            </w:pPr>
            <w:r w:rsidRPr="00DD324D">
              <w:rPr>
                <w:rFonts w:cs="David"/>
                <w:sz w:val="20"/>
                <w:szCs w:val="20"/>
                <w:rtl/>
              </w:rPr>
              <w:t>33,697</w:t>
            </w:r>
          </w:p>
        </w:tc>
      </w:tr>
      <w:tr w:rsidTr="00AC0F54">
        <w:tblPrEx>
          <w:tblW w:w="0" w:type="auto"/>
          <w:jc w:val="center"/>
          <w:tblLook w:val="04A0"/>
        </w:tblPrEx>
        <w:trPr>
          <w:jc w:val="center"/>
        </w:trPr>
        <w:tc>
          <w:tcPr>
            <w:tcW w:w="2975" w:type="dxa"/>
            <w:shd w:val="clear" w:color="auto" w:fill="FFFF00"/>
            <w:vAlign w:val="bottom"/>
          </w:tcPr>
          <w:p w:rsidR="00BF3099" w:rsidRPr="00DD324D" w:rsidP="00DD324D">
            <w:pPr>
              <w:spacing w:line="269" w:lineRule="auto"/>
              <w:rPr>
                <w:rFonts w:cs="David"/>
                <w:sz w:val="20"/>
                <w:szCs w:val="20"/>
                <w:rtl/>
              </w:rPr>
            </w:pPr>
            <w:r w:rsidRPr="00DD324D">
              <w:rPr>
                <w:rFonts w:cs="David" w:hint="eastAsia"/>
                <w:sz w:val="20"/>
                <w:szCs w:val="20"/>
                <w:rtl/>
              </w:rPr>
              <w:t>הכנסות</w:t>
            </w:r>
            <w:r w:rsidRPr="00DD324D">
              <w:rPr>
                <w:rFonts w:cs="David"/>
                <w:sz w:val="20"/>
                <w:szCs w:val="20"/>
                <w:rtl/>
              </w:rPr>
              <w:t xml:space="preserve"> </w:t>
            </w:r>
            <w:r w:rsidRPr="00DD324D">
              <w:rPr>
                <w:rFonts w:cs="David" w:hint="eastAsia"/>
                <w:sz w:val="20"/>
                <w:szCs w:val="20"/>
                <w:rtl/>
              </w:rPr>
              <w:t>מהשכרת</w:t>
            </w:r>
            <w:r w:rsidRPr="00DD324D">
              <w:rPr>
                <w:rFonts w:cs="David"/>
                <w:sz w:val="20"/>
                <w:szCs w:val="20"/>
                <w:rtl/>
              </w:rPr>
              <w:t xml:space="preserve"> </w:t>
            </w:r>
            <w:r w:rsidRPr="00DD324D">
              <w:rPr>
                <w:rFonts w:cs="David" w:hint="eastAsia"/>
                <w:sz w:val="20"/>
                <w:szCs w:val="20"/>
                <w:rtl/>
              </w:rPr>
              <w:t>המתקנים</w:t>
            </w:r>
            <w:r w:rsidRPr="00DD324D">
              <w:rPr>
                <w:rFonts w:cs="David"/>
                <w:sz w:val="20"/>
                <w:szCs w:val="20"/>
                <w:rtl/>
              </w:rPr>
              <w:t xml:space="preserve">, </w:t>
            </w:r>
            <w:r w:rsidRPr="00DD324D">
              <w:rPr>
                <w:rFonts w:cs="David" w:hint="eastAsia"/>
                <w:sz w:val="20"/>
                <w:szCs w:val="20"/>
                <w:rtl/>
              </w:rPr>
              <w:t>ממכירת</w:t>
            </w:r>
            <w:r w:rsidRPr="00DD324D">
              <w:rPr>
                <w:rFonts w:cs="David"/>
                <w:sz w:val="20"/>
                <w:szCs w:val="20"/>
                <w:rtl/>
              </w:rPr>
              <w:t xml:space="preserve"> </w:t>
            </w:r>
            <w:r w:rsidRPr="00DD324D">
              <w:rPr>
                <w:rFonts w:cs="David" w:hint="eastAsia"/>
                <w:sz w:val="20"/>
                <w:szCs w:val="20"/>
                <w:rtl/>
              </w:rPr>
              <w:t>כרטיסים</w:t>
            </w:r>
            <w:r w:rsidRPr="00DD324D">
              <w:rPr>
                <w:rFonts w:cs="David"/>
                <w:sz w:val="20"/>
                <w:szCs w:val="20"/>
                <w:rtl/>
              </w:rPr>
              <w:t xml:space="preserve"> </w:t>
            </w:r>
            <w:r w:rsidRPr="00DD324D">
              <w:rPr>
                <w:rFonts w:cs="David" w:hint="eastAsia"/>
                <w:sz w:val="20"/>
                <w:szCs w:val="20"/>
                <w:rtl/>
              </w:rPr>
              <w:t>ועוד</w:t>
            </w:r>
          </w:p>
        </w:tc>
        <w:tc>
          <w:tcPr>
            <w:tcW w:w="991" w:type="dxa"/>
            <w:shd w:val="clear" w:color="auto" w:fill="FFFF00"/>
            <w:vAlign w:val="bottom"/>
          </w:tcPr>
          <w:p w:rsidR="00BF3099" w:rsidRPr="00DD324D" w:rsidP="00DD324D">
            <w:pPr>
              <w:spacing w:line="269" w:lineRule="auto"/>
              <w:rPr>
                <w:rFonts w:cs="David"/>
                <w:sz w:val="20"/>
                <w:szCs w:val="20"/>
                <w:u w:val="single"/>
                <w:rtl/>
              </w:rPr>
            </w:pPr>
            <w:r w:rsidRPr="00DD324D">
              <w:rPr>
                <w:rFonts w:cs="David"/>
                <w:sz w:val="20"/>
                <w:szCs w:val="20"/>
                <w:u w:val="single"/>
                <w:rtl/>
              </w:rPr>
              <w:t>24,401</w:t>
            </w:r>
          </w:p>
        </w:tc>
        <w:tc>
          <w:tcPr>
            <w:tcW w:w="992" w:type="dxa"/>
            <w:shd w:val="clear" w:color="auto" w:fill="FFFF00"/>
            <w:vAlign w:val="bottom"/>
          </w:tcPr>
          <w:p w:rsidR="00BF3099" w:rsidRPr="00DD324D" w:rsidP="00DD324D">
            <w:pPr>
              <w:spacing w:line="269" w:lineRule="auto"/>
              <w:rPr>
                <w:rFonts w:cs="David"/>
                <w:sz w:val="20"/>
                <w:szCs w:val="20"/>
                <w:u w:val="single"/>
                <w:rtl/>
              </w:rPr>
            </w:pPr>
            <w:r w:rsidRPr="00DD324D">
              <w:rPr>
                <w:rFonts w:cs="David"/>
                <w:sz w:val="20"/>
                <w:szCs w:val="20"/>
                <w:u w:val="single"/>
                <w:rtl/>
              </w:rPr>
              <w:t>22,844</w:t>
            </w:r>
          </w:p>
        </w:tc>
      </w:tr>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b/>
                <w:bCs/>
                <w:sz w:val="20"/>
                <w:szCs w:val="20"/>
                <w:rtl/>
              </w:rPr>
            </w:pPr>
          </w:p>
        </w:tc>
        <w:tc>
          <w:tcPr>
            <w:tcW w:w="991" w:type="dxa"/>
            <w:vAlign w:val="bottom"/>
          </w:tcPr>
          <w:p w:rsidR="00BF3099" w:rsidRPr="00DD324D" w:rsidP="00DD324D">
            <w:pPr>
              <w:spacing w:line="269" w:lineRule="auto"/>
              <w:rPr>
                <w:rFonts w:cs="David"/>
                <w:sz w:val="20"/>
                <w:szCs w:val="20"/>
                <w:u w:val="single"/>
                <w:rtl/>
              </w:rPr>
            </w:pPr>
            <w:r w:rsidRPr="00DD324D">
              <w:rPr>
                <w:rFonts w:cs="David"/>
                <w:sz w:val="20"/>
                <w:szCs w:val="20"/>
                <w:u w:val="single"/>
                <w:rtl/>
              </w:rPr>
              <w:t>65,122</w:t>
            </w:r>
          </w:p>
        </w:tc>
        <w:tc>
          <w:tcPr>
            <w:tcW w:w="992" w:type="dxa"/>
            <w:vAlign w:val="bottom"/>
          </w:tcPr>
          <w:p w:rsidR="00BF3099" w:rsidRPr="00DD324D" w:rsidP="00DD324D">
            <w:pPr>
              <w:spacing w:line="269" w:lineRule="auto"/>
              <w:rPr>
                <w:rFonts w:cs="David"/>
                <w:sz w:val="20"/>
                <w:szCs w:val="20"/>
                <w:u w:val="single"/>
                <w:rtl/>
              </w:rPr>
            </w:pPr>
            <w:r w:rsidRPr="00DD324D">
              <w:rPr>
                <w:rFonts w:cs="David"/>
                <w:sz w:val="20"/>
                <w:szCs w:val="20"/>
                <w:u w:val="single"/>
                <w:rtl/>
              </w:rPr>
              <w:t>56,541</w:t>
            </w:r>
          </w:p>
        </w:tc>
      </w:tr>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b/>
                <w:bCs/>
                <w:sz w:val="20"/>
                <w:szCs w:val="20"/>
                <w:rtl/>
              </w:rPr>
            </w:pPr>
            <w:r w:rsidRPr="00DD324D">
              <w:rPr>
                <w:rFonts w:cs="David" w:hint="eastAsia"/>
                <w:b/>
                <w:bCs/>
                <w:sz w:val="20"/>
                <w:szCs w:val="20"/>
                <w:rtl/>
              </w:rPr>
              <w:t>עלות</w:t>
            </w:r>
            <w:r w:rsidRPr="00DD324D">
              <w:rPr>
                <w:rFonts w:cs="David"/>
                <w:b/>
                <w:bCs/>
                <w:sz w:val="20"/>
                <w:szCs w:val="20"/>
                <w:rtl/>
              </w:rPr>
              <w:t xml:space="preserve"> </w:t>
            </w:r>
            <w:r w:rsidRPr="00DD324D">
              <w:rPr>
                <w:rFonts w:cs="David" w:hint="eastAsia"/>
                <w:b/>
                <w:bCs/>
                <w:sz w:val="20"/>
                <w:szCs w:val="20"/>
                <w:rtl/>
              </w:rPr>
              <w:t>הפעילויות</w:t>
            </w:r>
          </w:p>
        </w:tc>
        <w:tc>
          <w:tcPr>
            <w:tcW w:w="991" w:type="dxa"/>
            <w:vAlign w:val="bottom"/>
          </w:tcPr>
          <w:p w:rsidR="00BF3099" w:rsidRPr="00DD324D" w:rsidP="00DD324D">
            <w:pPr>
              <w:spacing w:line="269" w:lineRule="auto"/>
              <w:rPr>
                <w:rFonts w:cs="David"/>
                <w:sz w:val="20"/>
                <w:szCs w:val="20"/>
                <w:u w:val="single"/>
                <w:rtl/>
              </w:rPr>
            </w:pPr>
            <w:r w:rsidRPr="00DD324D">
              <w:rPr>
                <w:rFonts w:cs="David"/>
                <w:sz w:val="20"/>
                <w:szCs w:val="20"/>
                <w:u w:val="single"/>
                <w:rtl/>
              </w:rPr>
              <w:t>59,034</w:t>
            </w:r>
          </w:p>
        </w:tc>
        <w:tc>
          <w:tcPr>
            <w:tcW w:w="992" w:type="dxa"/>
            <w:vAlign w:val="bottom"/>
          </w:tcPr>
          <w:p w:rsidR="00BF3099" w:rsidRPr="00DD324D" w:rsidP="00DD324D">
            <w:pPr>
              <w:spacing w:line="269" w:lineRule="auto"/>
              <w:rPr>
                <w:rFonts w:cs="David"/>
                <w:sz w:val="20"/>
                <w:szCs w:val="20"/>
                <w:u w:val="single"/>
                <w:rtl/>
              </w:rPr>
            </w:pPr>
            <w:r w:rsidRPr="00DD324D">
              <w:rPr>
                <w:rFonts w:cs="David"/>
                <w:sz w:val="20"/>
                <w:szCs w:val="20"/>
                <w:u w:val="single"/>
                <w:rtl/>
              </w:rPr>
              <w:t>52,570</w:t>
            </w:r>
          </w:p>
        </w:tc>
      </w:tr>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b/>
                <w:bCs/>
                <w:sz w:val="20"/>
                <w:szCs w:val="20"/>
                <w:rtl/>
              </w:rPr>
            </w:pPr>
            <w:r w:rsidRPr="00DD324D">
              <w:rPr>
                <w:rFonts w:cs="David" w:hint="eastAsia"/>
                <w:b/>
                <w:bCs/>
                <w:sz w:val="20"/>
                <w:szCs w:val="20"/>
                <w:rtl/>
              </w:rPr>
              <w:t>הכנסות</w:t>
            </w:r>
            <w:r w:rsidRPr="00DD324D">
              <w:rPr>
                <w:rFonts w:cs="David"/>
                <w:b/>
                <w:bCs/>
                <w:sz w:val="20"/>
                <w:szCs w:val="20"/>
                <w:rtl/>
              </w:rPr>
              <w:t xml:space="preserve"> </w:t>
            </w:r>
            <w:r w:rsidRPr="00DD324D">
              <w:rPr>
                <w:rFonts w:cs="David" w:hint="eastAsia"/>
                <w:b/>
                <w:bCs/>
                <w:sz w:val="20"/>
                <w:szCs w:val="20"/>
                <w:rtl/>
              </w:rPr>
              <w:t>נטו</w:t>
            </w:r>
            <w:r w:rsidRPr="00DD324D">
              <w:rPr>
                <w:rFonts w:cs="David"/>
                <w:b/>
                <w:bCs/>
                <w:sz w:val="20"/>
                <w:szCs w:val="20"/>
                <w:rtl/>
              </w:rPr>
              <w:t xml:space="preserve"> </w:t>
            </w:r>
            <w:r w:rsidRPr="00DD324D">
              <w:rPr>
                <w:rFonts w:cs="David" w:hint="eastAsia"/>
                <w:b/>
                <w:bCs/>
                <w:sz w:val="20"/>
                <w:szCs w:val="20"/>
                <w:rtl/>
              </w:rPr>
              <w:t>מפעילויות</w:t>
            </w:r>
          </w:p>
        </w:tc>
        <w:tc>
          <w:tcPr>
            <w:tcW w:w="991" w:type="dxa"/>
            <w:vAlign w:val="bottom"/>
          </w:tcPr>
          <w:p w:rsidR="00BF3099" w:rsidRPr="00DD324D" w:rsidP="00DD324D">
            <w:pPr>
              <w:spacing w:line="269" w:lineRule="auto"/>
              <w:rPr>
                <w:rFonts w:cs="David"/>
                <w:sz w:val="20"/>
                <w:szCs w:val="20"/>
                <w:rtl/>
              </w:rPr>
            </w:pPr>
            <w:r w:rsidRPr="00DD324D">
              <w:rPr>
                <w:rFonts w:cs="David"/>
                <w:sz w:val="20"/>
                <w:szCs w:val="20"/>
                <w:rtl/>
              </w:rPr>
              <w:t>6,088</w:t>
            </w:r>
          </w:p>
        </w:tc>
        <w:tc>
          <w:tcPr>
            <w:tcW w:w="992" w:type="dxa"/>
            <w:vAlign w:val="bottom"/>
          </w:tcPr>
          <w:p w:rsidR="00BF3099" w:rsidRPr="00DD324D" w:rsidP="00DD324D">
            <w:pPr>
              <w:spacing w:line="269" w:lineRule="auto"/>
              <w:rPr>
                <w:rFonts w:cs="David"/>
                <w:sz w:val="20"/>
                <w:szCs w:val="20"/>
                <w:rtl/>
              </w:rPr>
            </w:pPr>
            <w:r w:rsidRPr="00DD324D">
              <w:rPr>
                <w:rFonts w:cs="David"/>
                <w:sz w:val="20"/>
                <w:szCs w:val="20"/>
                <w:rtl/>
              </w:rPr>
              <w:t>3,971</w:t>
            </w:r>
          </w:p>
        </w:tc>
      </w:tr>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sz w:val="20"/>
                <w:szCs w:val="20"/>
                <w:rtl/>
              </w:rPr>
            </w:pPr>
            <w:r w:rsidRPr="00DD324D">
              <w:rPr>
                <w:rFonts w:cs="David" w:hint="eastAsia"/>
                <w:sz w:val="20"/>
                <w:szCs w:val="20"/>
                <w:rtl/>
              </w:rPr>
              <w:t>הוצאות</w:t>
            </w:r>
            <w:r w:rsidRPr="00DD324D">
              <w:rPr>
                <w:rFonts w:cs="David"/>
                <w:sz w:val="20"/>
                <w:szCs w:val="20"/>
                <w:rtl/>
              </w:rPr>
              <w:t xml:space="preserve"> </w:t>
            </w:r>
            <w:r w:rsidRPr="00DD324D">
              <w:rPr>
                <w:rFonts w:cs="David" w:hint="eastAsia"/>
                <w:sz w:val="20"/>
                <w:szCs w:val="20"/>
                <w:rtl/>
              </w:rPr>
              <w:t>מכירה</w:t>
            </w:r>
            <w:r w:rsidRPr="00DD324D">
              <w:rPr>
                <w:rFonts w:cs="David"/>
                <w:sz w:val="20"/>
                <w:szCs w:val="20"/>
                <w:rtl/>
              </w:rPr>
              <w:t xml:space="preserve"> </w:t>
            </w:r>
            <w:r w:rsidRPr="00DD324D">
              <w:rPr>
                <w:rFonts w:cs="David" w:hint="eastAsia"/>
                <w:sz w:val="20"/>
                <w:szCs w:val="20"/>
                <w:rtl/>
              </w:rPr>
              <w:t>ושיווק</w:t>
            </w:r>
          </w:p>
        </w:tc>
        <w:tc>
          <w:tcPr>
            <w:tcW w:w="991" w:type="dxa"/>
            <w:vAlign w:val="bottom"/>
          </w:tcPr>
          <w:p w:rsidR="00BF3099" w:rsidRPr="00DD324D" w:rsidP="00DD324D">
            <w:pPr>
              <w:spacing w:line="269" w:lineRule="auto"/>
              <w:rPr>
                <w:rFonts w:cs="David"/>
                <w:sz w:val="20"/>
                <w:szCs w:val="20"/>
                <w:rtl/>
              </w:rPr>
            </w:pPr>
            <w:r w:rsidRPr="00DD324D">
              <w:rPr>
                <w:rFonts w:cs="David"/>
                <w:sz w:val="20"/>
                <w:szCs w:val="20"/>
                <w:rtl/>
              </w:rPr>
              <w:t>1,997</w:t>
            </w:r>
          </w:p>
        </w:tc>
        <w:tc>
          <w:tcPr>
            <w:tcW w:w="992" w:type="dxa"/>
            <w:vAlign w:val="bottom"/>
          </w:tcPr>
          <w:p w:rsidR="00BF3099" w:rsidRPr="00DD324D" w:rsidP="00DD324D">
            <w:pPr>
              <w:spacing w:line="269" w:lineRule="auto"/>
              <w:rPr>
                <w:rFonts w:cs="David"/>
                <w:sz w:val="20"/>
                <w:szCs w:val="20"/>
                <w:rtl/>
              </w:rPr>
            </w:pPr>
            <w:r w:rsidRPr="00DD324D">
              <w:rPr>
                <w:rFonts w:cs="David"/>
                <w:sz w:val="20"/>
                <w:szCs w:val="20"/>
                <w:rtl/>
              </w:rPr>
              <w:t>1,833</w:t>
            </w:r>
          </w:p>
        </w:tc>
      </w:tr>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sz w:val="20"/>
                <w:szCs w:val="20"/>
                <w:rtl/>
              </w:rPr>
            </w:pPr>
            <w:r w:rsidRPr="00DD324D">
              <w:rPr>
                <w:rFonts w:cs="David" w:hint="eastAsia"/>
                <w:sz w:val="20"/>
                <w:szCs w:val="20"/>
                <w:rtl/>
              </w:rPr>
              <w:t>הוצאות</w:t>
            </w:r>
            <w:r w:rsidRPr="00DD324D">
              <w:rPr>
                <w:rFonts w:cs="David"/>
                <w:sz w:val="20"/>
                <w:szCs w:val="20"/>
                <w:rtl/>
              </w:rPr>
              <w:t xml:space="preserve"> </w:t>
            </w:r>
            <w:r w:rsidRPr="00DD324D">
              <w:rPr>
                <w:rFonts w:cs="David" w:hint="eastAsia"/>
                <w:sz w:val="20"/>
                <w:szCs w:val="20"/>
                <w:rtl/>
              </w:rPr>
              <w:t>הנהלה</w:t>
            </w:r>
            <w:r w:rsidRPr="00DD324D">
              <w:rPr>
                <w:rFonts w:cs="David"/>
                <w:sz w:val="20"/>
                <w:szCs w:val="20"/>
                <w:rtl/>
              </w:rPr>
              <w:t xml:space="preserve"> </w:t>
            </w:r>
            <w:r w:rsidRPr="00DD324D">
              <w:rPr>
                <w:rFonts w:cs="David" w:hint="eastAsia"/>
                <w:sz w:val="20"/>
                <w:szCs w:val="20"/>
                <w:rtl/>
              </w:rPr>
              <w:t>וכלליות</w:t>
            </w:r>
          </w:p>
        </w:tc>
        <w:tc>
          <w:tcPr>
            <w:tcW w:w="991" w:type="dxa"/>
            <w:vAlign w:val="bottom"/>
          </w:tcPr>
          <w:p w:rsidR="00BF3099" w:rsidRPr="007E2720" w:rsidP="00DD324D">
            <w:pPr>
              <w:spacing w:line="269" w:lineRule="auto"/>
              <w:rPr>
                <w:rFonts w:cs="David"/>
                <w:sz w:val="20"/>
                <w:szCs w:val="20"/>
                <w:u w:val="single"/>
                <w:rtl/>
              </w:rPr>
            </w:pPr>
            <w:r w:rsidRPr="007E2720">
              <w:rPr>
                <w:rFonts w:cs="David"/>
                <w:sz w:val="20"/>
                <w:szCs w:val="20"/>
                <w:u w:val="single"/>
                <w:rtl/>
              </w:rPr>
              <w:t>3,669</w:t>
            </w:r>
          </w:p>
        </w:tc>
        <w:tc>
          <w:tcPr>
            <w:tcW w:w="992" w:type="dxa"/>
            <w:vAlign w:val="bottom"/>
          </w:tcPr>
          <w:p w:rsidR="00BF3099" w:rsidRPr="007E2720" w:rsidP="00DD324D">
            <w:pPr>
              <w:spacing w:line="269" w:lineRule="auto"/>
              <w:rPr>
                <w:rFonts w:cs="David"/>
                <w:sz w:val="20"/>
                <w:szCs w:val="20"/>
                <w:u w:val="single"/>
                <w:rtl/>
              </w:rPr>
            </w:pPr>
            <w:bookmarkStart w:id="2" w:name="_GoBack"/>
            <w:r w:rsidRPr="007E2720">
              <w:rPr>
                <w:rFonts w:cs="David"/>
                <w:sz w:val="20"/>
                <w:szCs w:val="20"/>
                <w:u w:val="single"/>
                <w:rtl/>
              </w:rPr>
              <w:t>3,154</w:t>
            </w:r>
            <w:bookmarkEnd w:id="2"/>
          </w:p>
        </w:tc>
      </w:tr>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b/>
                <w:bCs/>
                <w:sz w:val="20"/>
                <w:szCs w:val="20"/>
                <w:rtl/>
              </w:rPr>
            </w:pPr>
            <w:r w:rsidRPr="00DD324D">
              <w:rPr>
                <w:rFonts w:cs="David" w:hint="eastAsia"/>
                <w:b/>
                <w:bCs/>
                <w:sz w:val="20"/>
                <w:szCs w:val="20"/>
                <w:rtl/>
              </w:rPr>
              <w:t>הכנסות</w:t>
            </w:r>
            <w:r w:rsidRPr="00DD324D">
              <w:rPr>
                <w:rFonts w:cs="David"/>
                <w:b/>
                <w:bCs/>
                <w:sz w:val="20"/>
                <w:szCs w:val="20"/>
                <w:rtl/>
              </w:rPr>
              <w:t xml:space="preserve"> (הוצאות) </w:t>
            </w:r>
            <w:r w:rsidRPr="00DD324D">
              <w:rPr>
                <w:rFonts w:cs="David" w:hint="eastAsia"/>
                <w:b/>
                <w:bCs/>
                <w:sz w:val="20"/>
                <w:szCs w:val="20"/>
                <w:rtl/>
              </w:rPr>
              <w:t>נטו</w:t>
            </w:r>
            <w:r w:rsidRPr="00DD324D">
              <w:rPr>
                <w:rFonts w:cs="David"/>
                <w:b/>
                <w:bCs/>
                <w:sz w:val="20"/>
                <w:szCs w:val="20"/>
                <w:rtl/>
              </w:rPr>
              <w:t xml:space="preserve">, </w:t>
            </w:r>
            <w:r w:rsidRPr="00DD324D">
              <w:rPr>
                <w:rFonts w:cs="David" w:hint="eastAsia"/>
                <w:b/>
                <w:bCs/>
                <w:sz w:val="20"/>
                <w:szCs w:val="20"/>
                <w:rtl/>
              </w:rPr>
              <w:t>לפני</w:t>
            </w:r>
            <w:r w:rsidRPr="00DD324D">
              <w:rPr>
                <w:rFonts w:cs="David"/>
                <w:b/>
                <w:bCs/>
                <w:sz w:val="20"/>
                <w:szCs w:val="20"/>
                <w:rtl/>
              </w:rPr>
              <w:t xml:space="preserve"> </w:t>
            </w:r>
            <w:r w:rsidRPr="00DD324D">
              <w:rPr>
                <w:rFonts w:cs="David" w:hint="eastAsia"/>
                <w:b/>
                <w:bCs/>
                <w:sz w:val="20"/>
                <w:szCs w:val="20"/>
                <w:rtl/>
              </w:rPr>
              <w:t>הוצאות</w:t>
            </w:r>
            <w:r w:rsidRPr="00DD324D">
              <w:rPr>
                <w:rFonts w:cs="David"/>
                <w:b/>
                <w:bCs/>
                <w:sz w:val="20"/>
                <w:szCs w:val="20"/>
                <w:rtl/>
              </w:rPr>
              <w:t xml:space="preserve"> </w:t>
            </w:r>
            <w:r w:rsidRPr="00DD324D">
              <w:rPr>
                <w:rFonts w:cs="David" w:hint="eastAsia"/>
                <w:b/>
                <w:bCs/>
                <w:sz w:val="20"/>
                <w:szCs w:val="20"/>
                <w:rtl/>
              </w:rPr>
              <w:t>אחרות</w:t>
            </w:r>
            <w:r w:rsidRPr="00DD324D">
              <w:rPr>
                <w:rFonts w:cs="David"/>
                <w:b/>
                <w:bCs/>
                <w:sz w:val="20"/>
                <w:szCs w:val="20"/>
                <w:rtl/>
              </w:rPr>
              <w:t xml:space="preserve"> </w:t>
            </w:r>
            <w:r w:rsidRPr="00DD324D">
              <w:rPr>
                <w:rFonts w:cs="David" w:hint="eastAsia"/>
                <w:b/>
                <w:bCs/>
                <w:sz w:val="20"/>
                <w:szCs w:val="20"/>
                <w:rtl/>
              </w:rPr>
              <w:t>ומימון</w:t>
            </w:r>
          </w:p>
        </w:tc>
        <w:tc>
          <w:tcPr>
            <w:tcW w:w="991" w:type="dxa"/>
            <w:vAlign w:val="bottom"/>
          </w:tcPr>
          <w:p w:rsidR="00BF3099" w:rsidRPr="00DD324D" w:rsidP="00DD324D">
            <w:pPr>
              <w:spacing w:line="269" w:lineRule="auto"/>
              <w:rPr>
                <w:rFonts w:cs="David"/>
                <w:sz w:val="20"/>
                <w:szCs w:val="20"/>
                <w:rtl/>
              </w:rPr>
            </w:pPr>
            <w:r w:rsidRPr="00DD324D">
              <w:rPr>
                <w:rFonts w:cs="David"/>
                <w:sz w:val="20"/>
                <w:szCs w:val="20"/>
                <w:rtl/>
              </w:rPr>
              <w:t>422</w:t>
            </w:r>
          </w:p>
        </w:tc>
        <w:tc>
          <w:tcPr>
            <w:tcW w:w="992" w:type="dxa"/>
            <w:vAlign w:val="bottom"/>
          </w:tcPr>
          <w:p w:rsidR="00BF3099" w:rsidRPr="00DD324D" w:rsidP="00DD324D">
            <w:pPr>
              <w:spacing w:line="269" w:lineRule="auto"/>
              <w:rPr>
                <w:rFonts w:cs="David"/>
                <w:sz w:val="20"/>
                <w:szCs w:val="20"/>
                <w:rtl/>
              </w:rPr>
            </w:pPr>
            <w:r w:rsidRPr="00DD324D">
              <w:rPr>
                <w:rFonts w:cs="David"/>
                <w:sz w:val="20"/>
                <w:szCs w:val="20"/>
                <w:rtl/>
              </w:rPr>
              <w:t>(1,016)</w:t>
            </w:r>
          </w:p>
        </w:tc>
      </w:tr>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sz w:val="20"/>
                <w:szCs w:val="20"/>
                <w:rtl/>
              </w:rPr>
            </w:pPr>
            <w:r w:rsidRPr="00DD324D">
              <w:rPr>
                <w:rFonts w:cs="David" w:hint="eastAsia"/>
                <w:sz w:val="20"/>
                <w:szCs w:val="20"/>
                <w:rtl/>
              </w:rPr>
              <w:t>הוצאות</w:t>
            </w:r>
            <w:r w:rsidRPr="00DD324D">
              <w:rPr>
                <w:rFonts w:cs="David"/>
                <w:sz w:val="20"/>
                <w:szCs w:val="20"/>
                <w:rtl/>
              </w:rPr>
              <w:t xml:space="preserve"> </w:t>
            </w:r>
            <w:r w:rsidRPr="00DD324D">
              <w:rPr>
                <w:rFonts w:cs="David" w:hint="eastAsia"/>
                <w:sz w:val="20"/>
                <w:szCs w:val="20"/>
                <w:rtl/>
              </w:rPr>
              <w:t>אחרות</w:t>
            </w:r>
            <w:r w:rsidRPr="00DD324D">
              <w:rPr>
                <w:rFonts w:cs="David"/>
                <w:sz w:val="20"/>
                <w:szCs w:val="20"/>
                <w:rtl/>
              </w:rPr>
              <w:t xml:space="preserve"> </w:t>
            </w:r>
            <w:r w:rsidRPr="00DD324D">
              <w:rPr>
                <w:rFonts w:cs="David" w:hint="eastAsia"/>
                <w:sz w:val="20"/>
                <w:szCs w:val="20"/>
                <w:rtl/>
              </w:rPr>
              <w:t>בגין</w:t>
            </w:r>
            <w:r w:rsidRPr="00DD324D">
              <w:rPr>
                <w:rFonts w:cs="David"/>
                <w:sz w:val="20"/>
                <w:szCs w:val="20"/>
                <w:rtl/>
              </w:rPr>
              <w:t xml:space="preserve"> </w:t>
            </w:r>
            <w:r w:rsidRPr="00DD324D">
              <w:rPr>
                <w:rFonts w:cs="David" w:hint="eastAsia"/>
                <w:sz w:val="20"/>
                <w:szCs w:val="20"/>
                <w:rtl/>
              </w:rPr>
              <w:t>שנים</w:t>
            </w:r>
            <w:r w:rsidRPr="00DD324D">
              <w:rPr>
                <w:rFonts w:cs="David"/>
                <w:sz w:val="20"/>
                <w:szCs w:val="20"/>
                <w:rtl/>
              </w:rPr>
              <w:t xml:space="preserve"> </w:t>
            </w:r>
            <w:r w:rsidRPr="00DD324D">
              <w:rPr>
                <w:rFonts w:cs="David" w:hint="eastAsia"/>
                <w:sz w:val="20"/>
                <w:szCs w:val="20"/>
                <w:rtl/>
              </w:rPr>
              <w:t>קודמות</w:t>
            </w:r>
          </w:p>
        </w:tc>
        <w:tc>
          <w:tcPr>
            <w:tcW w:w="991" w:type="dxa"/>
            <w:vAlign w:val="bottom"/>
          </w:tcPr>
          <w:p w:rsidR="00BF3099" w:rsidRPr="00DD324D" w:rsidP="00DD324D">
            <w:pPr>
              <w:spacing w:line="269" w:lineRule="auto"/>
              <w:rPr>
                <w:rFonts w:cs="David"/>
                <w:sz w:val="20"/>
                <w:szCs w:val="20"/>
                <w:rtl/>
              </w:rPr>
            </w:pPr>
            <w:r w:rsidRPr="00DD324D">
              <w:rPr>
                <w:rFonts w:cs="David"/>
                <w:sz w:val="20"/>
                <w:szCs w:val="20"/>
                <w:rtl/>
              </w:rPr>
              <w:t>0</w:t>
            </w:r>
          </w:p>
        </w:tc>
        <w:tc>
          <w:tcPr>
            <w:tcW w:w="992" w:type="dxa"/>
            <w:vAlign w:val="bottom"/>
          </w:tcPr>
          <w:p w:rsidR="00BF3099" w:rsidRPr="00DD324D" w:rsidP="00DD324D">
            <w:pPr>
              <w:spacing w:line="269" w:lineRule="auto"/>
              <w:rPr>
                <w:rFonts w:cs="David"/>
                <w:sz w:val="20"/>
                <w:szCs w:val="20"/>
                <w:rtl/>
              </w:rPr>
            </w:pPr>
            <w:r w:rsidRPr="00DD324D">
              <w:rPr>
                <w:rFonts w:cs="David"/>
                <w:sz w:val="20"/>
                <w:szCs w:val="20"/>
                <w:rtl/>
              </w:rPr>
              <w:t>21</w:t>
            </w:r>
          </w:p>
        </w:tc>
      </w:tr>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sz w:val="20"/>
                <w:szCs w:val="20"/>
                <w:rtl/>
              </w:rPr>
            </w:pPr>
            <w:r w:rsidRPr="00DD324D">
              <w:rPr>
                <w:rFonts w:cs="David" w:hint="eastAsia"/>
                <w:sz w:val="20"/>
                <w:szCs w:val="20"/>
                <w:rtl/>
              </w:rPr>
              <w:t>הוצאות</w:t>
            </w:r>
            <w:r w:rsidRPr="00DD324D">
              <w:rPr>
                <w:rFonts w:cs="David"/>
                <w:sz w:val="20"/>
                <w:szCs w:val="20"/>
                <w:rtl/>
              </w:rPr>
              <w:t xml:space="preserve"> </w:t>
            </w:r>
            <w:r w:rsidRPr="00DD324D">
              <w:rPr>
                <w:rFonts w:cs="David" w:hint="eastAsia"/>
                <w:sz w:val="20"/>
                <w:szCs w:val="20"/>
                <w:rtl/>
              </w:rPr>
              <w:t>מימון</w:t>
            </w:r>
          </w:p>
        </w:tc>
        <w:tc>
          <w:tcPr>
            <w:tcW w:w="991" w:type="dxa"/>
            <w:vAlign w:val="bottom"/>
          </w:tcPr>
          <w:p w:rsidR="00BF3099" w:rsidRPr="00DD324D" w:rsidP="00DD324D">
            <w:pPr>
              <w:spacing w:line="269" w:lineRule="auto"/>
              <w:rPr>
                <w:rFonts w:cs="David"/>
                <w:sz w:val="20"/>
                <w:szCs w:val="20"/>
                <w:u w:val="single"/>
                <w:rtl/>
              </w:rPr>
            </w:pPr>
            <w:r w:rsidRPr="00DD324D">
              <w:rPr>
                <w:rFonts w:cs="David"/>
                <w:sz w:val="20"/>
                <w:szCs w:val="20"/>
                <w:u w:val="single"/>
                <w:rtl/>
              </w:rPr>
              <w:t>274</w:t>
            </w:r>
          </w:p>
        </w:tc>
        <w:tc>
          <w:tcPr>
            <w:tcW w:w="992" w:type="dxa"/>
            <w:vAlign w:val="bottom"/>
          </w:tcPr>
          <w:p w:rsidR="00BF3099" w:rsidRPr="00DD324D" w:rsidP="00DD324D">
            <w:pPr>
              <w:spacing w:line="269" w:lineRule="auto"/>
              <w:rPr>
                <w:rFonts w:cs="David"/>
                <w:sz w:val="20"/>
                <w:szCs w:val="20"/>
                <w:u w:val="single"/>
                <w:rtl/>
              </w:rPr>
            </w:pPr>
            <w:r w:rsidRPr="00DD324D">
              <w:rPr>
                <w:rFonts w:cs="David"/>
                <w:sz w:val="20"/>
                <w:szCs w:val="20"/>
                <w:u w:val="single"/>
                <w:rtl/>
              </w:rPr>
              <w:t>260</w:t>
            </w:r>
          </w:p>
        </w:tc>
      </w:tr>
      <w:tr w:rsidTr="00AC0F54">
        <w:tblPrEx>
          <w:tblW w:w="0" w:type="auto"/>
          <w:jc w:val="center"/>
          <w:tblLook w:val="04A0"/>
        </w:tblPrEx>
        <w:trPr>
          <w:jc w:val="center"/>
        </w:trPr>
        <w:tc>
          <w:tcPr>
            <w:tcW w:w="2975" w:type="dxa"/>
            <w:vAlign w:val="bottom"/>
          </w:tcPr>
          <w:p w:rsidR="00BF3099" w:rsidRPr="00DD324D" w:rsidP="00DD324D">
            <w:pPr>
              <w:spacing w:line="269" w:lineRule="auto"/>
              <w:rPr>
                <w:rFonts w:cs="David"/>
                <w:sz w:val="20"/>
                <w:szCs w:val="20"/>
                <w:rtl/>
              </w:rPr>
            </w:pPr>
          </w:p>
        </w:tc>
        <w:tc>
          <w:tcPr>
            <w:tcW w:w="991" w:type="dxa"/>
            <w:vAlign w:val="bottom"/>
          </w:tcPr>
          <w:p w:rsidR="00BF3099" w:rsidRPr="00DD324D" w:rsidP="00DD324D">
            <w:pPr>
              <w:spacing w:line="269" w:lineRule="auto"/>
              <w:rPr>
                <w:rFonts w:cs="David"/>
                <w:sz w:val="20"/>
                <w:szCs w:val="20"/>
                <w:rtl/>
              </w:rPr>
            </w:pPr>
          </w:p>
        </w:tc>
        <w:tc>
          <w:tcPr>
            <w:tcW w:w="992" w:type="dxa"/>
            <w:vAlign w:val="bottom"/>
          </w:tcPr>
          <w:p w:rsidR="00BF3099" w:rsidRPr="00DD324D" w:rsidP="00DD324D">
            <w:pPr>
              <w:spacing w:line="269" w:lineRule="auto"/>
              <w:rPr>
                <w:rFonts w:cs="David"/>
                <w:sz w:val="20"/>
                <w:szCs w:val="20"/>
                <w:rtl/>
              </w:rPr>
            </w:pPr>
          </w:p>
        </w:tc>
      </w:tr>
      <w:tr w:rsidTr="00AC0F54">
        <w:tblPrEx>
          <w:tblW w:w="0" w:type="auto"/>
          <w:jc w:val="center"/>
          <w:tblLook w:val="04A0"/>
        </w:tblPrEx>
        <w:trPr>
          <w:jc w:val="center"/>
        </w:trPr>
        <w:tc>
          <w:tcPr>
            <w:tcW w:w="2975" w:type="dxa"/>
            <w:shd w:val="clear" w:color="auto" w:fill="FFFF00"/>
            <w:vAlign w:val="bottom"/>
          </w:tcPr>
          <w:p w:rsidR="00BF3099" w:rsidRPr="00DD324D" w:rsidP="00DD324D">
            <w:pPr>
              <w:spacing w:line="269" w:lineRule="auto"/>
              <w:rPr>
                <w:rFonts w:cs="David"/>
                <w:b/>
                <w:bCs/>
                <w:sz w:val="20"/>
                <w:szCs w:val="20"/>
                <w:rtl/>
              </w:rPr>
            </w:pPr>
            <w:r w:rsidRPr="00DD324D">
              <w:rPr>
                <w:rFonts w:cs="David" w:hint="eastAsia"/>
                <w:b/>
                <w:bCs/>
                <w:sz w:val="20"/>
                <w:szCs w:val="20"/>
                <w:rtl/>
              </w:rPr>
              <w:t>הכנסות</w:t>
            </w:r>
            <w:r w:rsidRPr="00DD324D">
              <w:rPr>
                <w:rFonts w:cs="David"/>
                <w:b/>
                <w:bCs/>
                <w:sz w:val="20"/>
                <w:szCs w:val="20"/>
                <w:rtl/>
              </w:rPr>
              <w:t xml:space="preserve"> (הוצאות) </w:t>
            </w:r>
            <w:r w:rsidRPr="00DD324D">
              <w:rPr>
                <w:rFonts w:cs="David" w:hint="eastAsia"/>
                <w:b/>
                <w:bCs/>
                <w:sz w:val="20"/>
                <w:szCs w:val="20"/>
                <w:rtl/>
              </w:rPr>
              <w:t>נטו</w:t>
            </w:r>
            <w:r w:rsidRPr="00DD324D">
              <w:rPr>
                <w:rFonts w:cs="David"/>
                <w:b/>
                <w:bCs/>
                <w:sz w:val="20"/>
                <w:szCs w:val="20"/>
                <w:rtl/>
              </w:rPr>
              <w:t xml:space="preserve"> </w:t>
            </w:r>
            <w:r w:rsidRPr="00DD324D">
              <w:rPr>
                <w:rFonts w:cs="David" w:hint="eastAsia"/>
                <w:b/>
                <w:bCs/>
                <w:sz w:val="20"/>
                <w:szCs w:val="20"/>
                <w:rtl/>
              </w:rPr>
              <w:t>לשנה</w:t>
            </w:r>
          </w:p>
        </w:tc>
        <w:tc>
          <w:tcPr>
            <w:tcW w:w="991" w:type="dxa"/>
            <w:shd w:val="clear" w:color="auto" w:fill="FFFF00"/>
            <w:vAlign w:val="bottom"/>
          </w:tcPr>
          <w:p w:rsidR="00BF3099" w:rsidRPr="00DD324D" w:rsidP="00DD324D">
            <w:pPr>
              <w:spacing w:line="269" w:lineRule="auto"/>
              <w:rPr>
                <w:rFonts w:cs="David"/>
                <w:b/>
                <w:bCs/>
                <w:sz w:val="20"/>
                <w:szCs w:val="20"/>
                <w:rtl/>
              </w:rPr>
            </w:pPr>
            <w:r w:rsidRPr="00DD324D">
              <w:rPr>
                <w:rFonts w:cs="David"/>
                <w:b/>
                <w:bCs/>
                <w:sz w:val="20"/>
                <w:szCs w:val="20"/>
                <w:rtl/>
              </w:rPr>
              <w:t>148</w:t>
            </w:r>
          </w:p>
        </w:tc>
        <w:tc>
          <w:tcPr>
            <w:tcW w:w="992" w:type="dxa"/>
            <w:shd w:val="clear" w:color="auto" w:fill="FFFF00"/>
            <w:vAlign w:val="bottom"/>
          </w:tcPr>
          <w:p w:rsidR="00BF3099" w:rsidRPr="00DD324D" w:rsidP="00DD324D">
            <w:pPr>
              <w:spacing w:line="269" w:lineRule="auto"/>
              <w:rPr>
                <w:rFonts w:cs="David"/>
                <w:b/>
                <w:bCs/>
                <w:sz w:val="20"/>
                <w:szCs w:val="20"/>
                <w:rtl/>
              </w:rPr>
            </w:pPr>
            <w:r w:rsidRPr="00DD324D">
              <w:rPr>
                <w:rFonts w:cs="David"/>
                <w:b/>
                <w:bCs/>
                <w:sz w:val="20"/>
                <w:szCs w:val="20"/>
                <w:rtl/>
              </w:rPr>
              <w:t>(1,297)</w:t>
            </w:r>
          </w:p>
        </w:tc>
      </w:tr>
    </w:tbl>
    <w:p w:rsidR="00FA55F0" w:rsidP="00933BA9">
      <w:pPr>
        <w:spacing w:before="120" w:line="269" w:lineRule="auto"/>
        <w:ind w:left="-1560"/>
        <w:jc w:val="center"/>
        <w:rPr>
          <w:szCs w:val="20"/>
          <w:rtl/>
        </w:rPr>
      </w:pPr>
      <w:r w:rsidRPr="00F510F4">
        <w:rPr>
          <w:rFonts w:hint="cs"/>
          <w:szCs w:val="20"/>
          <w:rtl/>
        </w:rPr>
        <w:t>על פי נתוני החברה, ב</w:t>
      </w:r>
      <w:r w:rsidRPr="00F510F4">
        <w:rPr>
          <w:rFonts w:hint="eastAsia"/>
          <w:szCs w:val="20"/>
          <w:rtl/>
        </w:rPr>
        <w:t>עיבוד</w:t>
      </w:r>
      <w:r w:rsidRPr="00F510F4">
        <w:rPr>
          <w:szCs w:val="20"/>
          <w:rtl/>
        </w:rPr>
        <w:t xml:space="preserve"> </w:t>
      </w:r>
      <w:r w:rsidRPr="00F510F4">
        <w:rPr>
          <w:rFonts w:hint="eastAsia"/>
          <w:szCs w:val="20"/>
          <w:rtl/>
        </w:rPr>
        <w:t>משרד</w:t>
      </w:r>
      <w:r w:rsidRPr="00F510F4">
        <w:rPr>
          <w:szCs w:val="20"/>
          <w:rtl/>
        </w:rPr>
        <w:t xml:space="preserve"> </w:t>
      </w:r>
      <w:r w:rsidRPr="00F510F4">
        <w:rPr>
          <w:rFonts w:hint="eastAsia"/>
          <w:szCs w:val="20"/>
          <w:rtl/>
        </w:rPr>
        <w:t>מבקר</w:t>
      </w:r>
      <w:r w:rsidRPr="00F510F4">
        <w:rPr>
          <w:szCs w:val="20"/>
          <w:rtl/>
        </w:rPr>
        <w:t xml:space="preserve"> </w:t>
      </w:r>
      <w:r w:rsidRPr="00F510F4">
        <w:rPr>
          <w:rFonts w:hint="eastAsia"/>
          <w:szCs w:val="20"/>
          <w:rtl/>
        </w:rPr>
        <w:t>המדינה</w:t>
      </w:r>
      <w:r>
        <w:rPr>
          <w:rFonts w:hint="cs"/>
          <w:szCs w:val="20"/>
          <w:rtl/>
        </w:rPr>
        <w:t>.</w:t>
      </w:r>
    </w:p>
    <w:p w:rsidR="00170BFE" w:rsidP="00DD324D">
      <w:pPr>
        <w:pStyle w:val="a"/>
        <w:spacing w:line="269" w:lineRule="auto"/>
        <w:rPr>
          <w:rtl/>
        </w:rPr>
      </w:pPr>
    </w:p>
    <w:p w:rsidR="00170BFE" w:rsidRPr="00170BFE" w:rsidP="00DD324D">
      <w:pPr>
        <w:spacing w:line="269" w:lineRule="auto"/>
        <w:rPr>
          <w:rtl/>
        </w:rPr>
      </w:pPr>
      <w:r w:rsidRPr="00946C2F">
        <w:rPr>
          <w:rFonts w:hint="cs"/>
          <w:rtl/>
        </w:rPr>
        <w:t>מהלוחות עולה בין היתר כי</w:t>
      </w:r>
      <w:r w:rsidRPr="00946C2F">
        <w:rPr>
          <w:rtl/>
        </w:rPr>
        <w:t xml:space="preserve"> מחזורה הכספי </w:t>
      </w:r>
      <w:r w:rsidRPr="00946C2F">
        <w:rPr>
          <w:rFonts w:hint="cs"/>
          <w:rtl/>
        </w:rPr>
        <w:t xml:space="preserve">של החברה </w:t>
      </w:r>
      <w:r w:rsidRPr="00946C2F">
        <w:rPr>
          <w:rFonts w:hint="cs"/>
          <w:rtl/>
        </w:rPr>
        <w:t>ב</w:t>
      </w:r>
      <w:r w:rsidRPr="00946C2F">
        <w:rPr>
          <w:rtl/>
        </w:rPr>
        <w:t xml:space="preserve">שנת </w:t>
      </w:r>
      <w:r w:rsidRPr="00946C2F">
        <w:rPr>
          <w:rFonts w:hint="cs"/>
          <w:rtl/>
        </w:rPr>
        <w:t>2018</w:t>
      </w:r>
      <w:r w:rsidRPr="00946C2F">
        <w:rPr>
          <w:rtl/>
        </w:rPr>
        <w:t xml:space="preserve"> הסתכ</w:t>
      </w:r>
      <w:r w:rsidRPr="00946C2F">
        <w:rPr>
          <w:rFonts w:hint="cs"/>
          <w:rtl/>
        </w:rPr>
        <w:t>ם</w:t>
      </w:r>
      <w:r w:rsidRPr="00946C2F">
        <w:rPr>
          <w:rtl/>
        </w:rPr>
        <w:t xml:space="preserve"> בכ-</w:t>
      </w:r>
      <w:r w:rsidRPr="00946C2F">
        <w:rPr>
          <w:rFonts w:hint="cs"/>
          <w:rtl/>
        </w:rPr>
        <w:t xml:space="preserve">65 </w:t>
      </w:r>
      <w:r w:rsidRPr="00946C2F">
        <w:rPr>
          <w:rtl/>
        </w:rPr>
        <w:t>מיליוני ש"ח. כ-</w:t>
      </w:r>
      <w:r w:rsidRPr="00946C2F">
        <w:rPr>
          <w:rFonts w:hint="cs"/>
          <w:rtl/>
        </w:rPr>
        <w:t>40</w:t>
      </w:r>
      <w:r w:rsidRPr="00946C2F">
        <w:rPr>
          <w:rtl/>
        </w:rPr>
        <w:t xml:space="preserve"> מיליון ש"ח </w:t>
      </w:r>
      <w:r w:rsidRPr="00946C2F">
        <w:rPr>
          <w:rFonts w:hint="cs"/>
          <w:rtl/>
        </w:rPr>
        <w:t>מסכום זה</w:t>
      </w:r>
      <w:r w:rsidRPr="00946C2F">
        <w:rPr>
          <w:rtl/>
        </w:rPr>
        <w:t xml:space="preserve"> (כ</w:t>
      </w:r>
      <w:r w:rsidRPr="00946C2F">
        <w:rPr>
          <w:rFonts w:hint="cs"/>
          <w:rtl/>
        </w:rPr>
        <w:t>-62%</w:t>
      </w:r>
      <w:r w:rsidRPr="00946C2F">
        <w:rPr>
          <w:rtl/>
        </w:rPr>
        <w:t>) ה</w:t>
      </w:r>
      <w:r w:rsidRPr="00946C2F">
        <w:rPr>
          <w:rFonts w:hint="cs"/>
          <w:rtl/>
        </w:rPr>
        <w:t xml:space="preserve">ועברו לחברה מהעירייה ומגורמים אחרים, </w:t>
      </w:r>
      <w:r w:rsidRPr="00946C2F">
        <w:rPr>
          <w:rtl/>
        </w:rPr>
        <w:t xml:space="preserve">והיתר </w:t>
      </w:r>
      <w:r w:rsidRPr="00946C2F">
        <w:rPr>
          <w:rFonts w:hint="cs"/>
          <w:rtl/>
        </w:rPr>
        <w:t xml:space="preserve">היו </w:t>
      </w:r>
      <w:r w:rsidRPr="00946C2F">
        <w:rPr>
          <w:rtl/>
        </w:rPr>
        <w:t xml:space="preserve">הכנסות עצמיות של החברה מהשכרת </w:t>
      </w:r>
      <w:r w:rsidR="00EA5DFE">
        <w:rPr>
          <w:rFonts w:hint="cs"/>
          <w:rtl/>
        </w:rPr>
        <w:t>מתקנים</w:t>
      </w:r>
      <w:r w:rsidR="00506775">
        <w:rPr>
          <w:rFonts w:hint="cs"/>
          <w:rtl/>
        </w:rPr>
        <w:t xml:space="preserve"> </w:t>
      </w:r>
      <w:r w:rsidRPr="00946C2F">
        <w:rPr>
          <w:rtl/>
        </w:rPr>
        <w:t>מכירת כרטיסים ועוד.</w:t>
      </w:r>
      <w:r w:rsidRPr="00946C2F">
        <w:rPr>
          <w:rFonts w:hint="cs"/>
          <w:rtl/>
        </w:rPr>
        <w:t xml:space="preserve"> גירעונה המצטבר של החברה בסוף שנת 2018 היה כ-5.4 מיליון ש"ח.</w:t>
      </w:r>
    </w:p>
    <w:p w:rsidR="00DD324D" w:rsidP="00DD324D">
      <w:pPr>
        <w:pStyle w:val="a"/>
        <w:spacing w:line="269" w:lineRule="auto"/>
        <w:rPr>
          <w:rtl/>
        </w:rPr>
      </w:pPr>
    </w:p>
    <w:p w:rsidR="00C217AF" w:rsidP="00DD324D">
      <w:pPr>
        <w:spacing w:line="269" w:lineRule="auto"/>
        <w:contextualSpacing/>
        <w:rPr>
          <w:rFonts w:eastAsia="Calibri"/>
          <w:sz w:val="24"/>
          <w:rtl/>
        </w:rPr>
      </w:pPr>
      <w:r>
        <w:rPr>
          <w:rFonts w:eastAsia="Calibri" w:hint="cs"/>
          <w:sz w:val="24"/>
          <w:rtl/>
        </w:rPr>
        <w:t xml:space="preserve">בדוחות הכספיים של החברה לשנת 2018 נכתב כי </w:t>
      </w:r>
      <w:r w:rsidRPr="008448ED">
        <w:rPr>
          <w:rFonts w:eastAsia="Calibri"/>
          <w:sz w:val="24"/>
          <w:rtl/>
        </w:rPr>
        <w:t>הגירעו</w:t>
      </w:r>
      <w:r>
        <w:rPr>
          <w:rFonts w:eastAsia="Calibri" w:hint="cs"/>
          <w:sz w:val="24"/>
          <w:rtl/>
        </w:rPr>
        <w:t>ן</w:t>
      </w:r>
      <w:r w:rsidRPr="008448ED">
        <w:rPr>
          <w:rFonts w:eastAsia="Calibri"/>
          <w:sz w:val="24"/>
          <w:rtl/>
        </w:rPr>
        <w:t xml:space="preserve"> המצטבר נובע בין היתר מתקצוב חסר של פעילויות החברה על ידי עיריית חיפה; </w:t>
      </w:r>
      <w:r w:rsidR="000B1E71">
        <w:rPr>
          <w:rFonts w:eastAsia="Calibri" w:hint="cs"/>
          <w:sz w:val="24"/>
          <w:rtl/>
        </w:rPr>
        <w:t>מתקצוב חסר של</w:t>
      </w:r>
      <w:r w:rsidRPr="008448ED" w:rsidR="000B1E71">
        <w:rPr>
          <w:rFonts w:eastAsia="Calibri"/>
          <w:sz w:val="24"/>
          <w:rtl/>
        </w:rPr>
        <w:t xml:space="preserve"> </w:t>
      </w:r>
      <w:r w:rsidR="000B1E71">
        <w:rPr>
          <w:rFonts w:eastAsia="Calibri" w:hint="cs"/>
          <w:sz w:val="24"/>
          <w:rtl/>
        </w:rPr>
        <w:t xml:space="preserve">פעילויות </w:t>
      </w:r>
      <w:r w:rsidRPr="008448ED">
        <w:rPr>
          <w:rFonts w:eastAsia="Calibri"/>
          <w:sz w:val="24"/>
          <w:rtl/>
        </w:rPr>
        <w:t>התזמורת הסימפונית החדשה, ש</w:t>
      </w:r>
      <w:r w:rsidR="000B1E71">
        <w:rPr>
          <w:rFonts w:eastAsia="Calibri" w:hint="cs"/>
          <w:sz w:val="24"/>
          <w:rtl/>
        </w:rPr>
        <w:t xml:space="preserve">האחריות לה </w:t>
      </w:r>
      <w:r w:rsidRPr="008448ED">
        <w:rPr>
          <w:rFonts w:eastAsia="Calibri"/>
          <w:sz w:val="24"/>
          <w:rtl/>
        </w:rPr>
        <w:t xml:space="preserve">הועברה לחברה בשנת 2004; מתקצוב חסר של פעילויות חדשות שנוספו </w:t>
      </w:r>
      <w:r w:rsidR="000B1E71">
        <w:rPr>
          <w:rFonts w:eastAsia="Calibri" w:hint="cs"/>
          <w:sz w:val="24"/>
          <w:rtl/>
        </w:rPr>
        <w:t>במשך</w:t>
      </w:r>
      <w:r w:rsidRPr="008448ED" w:rsidR="000B1E71">
        <w:rPr>
          <w:rFonts w:eastAsia="Calibri"/>
          <w:sz w:val="24"/>
          <w:rtl/>
        </w:rPr>
        <w:t xml:space="preserve"> </w:t>
      </w:r>
      <w:r w:rsidRPr="008448ED">
        <w:rPr>
          <w:rFonts w:eastAsia="Calibri"/>
          <w:sz w:val="24"/>
          <w:rtl/>
        </w:rPr>
        <w:t>השנים</w:t>
      </w:r>
      <w:r w:rsidR="000B1E71">
        <w:rPr>
          <w:rFonts w:eastAsia="Calibri" w:hint="cs"/>
          <w:sz w:val="24"/>
          <w:rtl/>
        </w:rPr>
        <w:t>,</w:t>
      </w:r>
      <w:r w:rsidRPr="008448ED">
        <w:rPr>
          <w:rFonts w:eastAsia="Calibri"/>
          <w:sz w:val="24"/>
          <w:rtl/>
        </w:rPr>
        <w:t xml:space="preserve"> </w:t>
      </w:r>
      <w:r>
        <w:rPr>
          <w:rFonts w:eastAsia="Calibri" w:hint="cs"/>
          <w:sz w:val="24"/>
          <w:rtl/>
        </w:rPr>
        <w:t xml:space="preserve">כמו שיפוץ וניהול </w:t>
      </w:r>
      <w:r w:rsidR="000B1E71">
        <w:rPr>
          <w:rFonts w:eastAsia="Calibri" w:hint="cs"/>
          <w:sz w:val="24"/>
          <w:rtl/>
        </w:rPr>
        <w:t xml:space="preserve">של </w:t>
      </w:r>
      <w:r>
        <w:rPr>
          <w:rFonts w:eastAsia="Calibri" w:hint="cs"/>
          <w:sz w:val="24"/>
          <w:rtl/>
        </w:rPr>
        <w:t>היכל הספורט בשכונת רוממה</w:t>
      </w:r>
      <w:r w:rsidR="000B1E71">
        <w:rPr>
          <w:rFonts w:eastAsia="Calibri" w:hint="cs"/>
          <w:sz w:val="24"/>
          <w:rtl/>
        </w:rPr>
        <w:t>; ו</w:t>
      </w:r>
      <w:r>
        <w:rPr>
          <w:rFonts w:eastAsia="Calibri" w:hint="cs"/>
          <w:sz w:val="24"/>
          <w:rtl/>
        </w:rPr>
        <w:t>מתוספות ל</w:t>
      </w:r>
      <w:r w:rsidRPr="008448ED">
        <w:rPr>
          <w:rFonts w:eastAsia="Calibri"/>
          <w:sz w:val="24"/>
          <w:rtl/>
        </w:rPr>
        <w:t>עלויות שכר ו</w:t>
      </w:r>
      <w:r w:rsidR="000B1E71">
        <w:rPr>
          <w:rFonts w:eastAsia="Calibri" w:hint="cs"/>
          <w:sz w:val="24"/>
          <w:rtl/>
        </w:rPr>
        <w:t xml:space="preserve">תוספות </w:t>
      </w:r>
      <w:r w:rsidRPr="008448ED">
        <w:rPr>
          <w:rFonts w:eastAsia="Calibri"/>
          <w:sz w:val="24"/>
          <w:rtl/>
        </w:rPr>
        <w:t xml:space="preserve">סוציאליות שנוספו על פי חוק. </w:t>
      </w:r>
    </w:p>
    <w:p w:rsidR="00C217AF" w:rsidP="00DD324D">
      <w:pPr>
        <w:pStyle w:val="a"/>
        <w:spacing w:line="269" w:lineRule="auto"/>
        <w:rPr>
          <w:rtl/>
        </w:rPr>
      </w:pPr>
    </w:p>
    <w:p w:rsidR="001C385D" w:rsidP="00DD324D">
      <w:pPr>
        <w:spacing w:line="269" w:lineRule="auto"/>
        <w:rPr>
          <w:rtl/>
        </w:rPr>
      </w:pPr>
      <w:r>
        <w:rPr>
          <w:rFonts w:eastAsia="Calibri" w:hint="cs"/>
          <w:sz w:val="24"/>
          <w:rtl/>
        </w:rPr>
        <w:t>בדוחות הכספיים של החברה לכל אחת מהשנים 201</w:t>
      </w:r>
      <w:r w:rsidR="000B1E71">
        <w:rPr>
          <w:rFonts w:eastAsia="Calibri" w:hint="cs"/>
          <w:sz w:val="24"/>
          <w:rtl/>
        </w:rPr>
        <w:t xml:space="preserve">5 </w:t>
      </w:r>
      <w:r>
        <w:rPr>
          <w:rFonts w:eastAsia="Calibri" w:hint="cs"/>
          <w:sz w:val="24"/>
          <w:rtl/>
        </w:rPr>
        <w:t>-</w:t>
      </w:r>
      <w:r w:rsidR="000B1E71">
        <w:rPr>
          <w:rFonts w:eastAsia="Calibri" w:hint="cs"/>
          <w:sz w:val="24"/>
          <w:rtl/>
        </w:rPr>
        <w:t xml:space="preserve"> </w:t>
      </w:r>
      <w:r>
        <w:rPr>
          <w:rFonts w:eastAsia="Calibri" w:hint="cs"/>
          <w:sz w:val="24"/>
          <w:rtl/>
        </w:rPr>
        <w:t>201</w:t>
      </w:r>
      <w:r w:rsidR="000B1E71">
        <w:rPr>
          <w:rFonts w:eastAsia="Calibri" w:hint="cs"/>
          <w:sz w:val="24"/>
          <w:rtl/>
        </w:rPr>
        <w:t>8</w:t>
      </w:r>
      <w:r>
        <w:rPr>
          <w:rFonts w:eastAsia="Calibri" w:hint="cs"/>
          <w:sz w:val="24"/>
          <w:rtl/>
        </w:rPr>
        <w:t xml:space="preserve"> צוין כי </w:t>
      </w:r>
      <w:r w:rsidRPr="000A5107">
        <w:rPr>
          <w:rFonts w:eastAsia="Calibri"/>
          <w:sz w:val="24"/>
          <w:rtl/>
        </w:rPr>
        <w:t>הגירעו</w:t>
      </w:r>
      <w:r w:rsidRPr="000A5107">
        <w:rPr>
          <w:rFonts w:eastAsia="Calibri" w:hint="cs"/>
          <w:sz w:val="24"/>
          <w:rtl/>
        </w:rPr>
        <w:t xml:space="preserve">ן המצטבר </w:t>
      </w:r>
      <w:r w:rsidR="000B1E71">
        <w:rPr>
          <w:rFonts w:eastAsia="Calibri" w:hint="cs"/>
          <w:sz w:val="24"/>
          <w:rtl/>
        </w:rPr>
        <w:t>של</w:t>
      </w:r>
      <w:r w:rsidR="002E07B0">
        <w:rPr>
          <w:rFonts w:eastAsia="Calibri" w:hint="cs"/>
          <w:sz w:val="24"/>
          <w:rtl/>
        </w:rPr>
        <w:t>ה</w:t>
      </w:r>
      <w:r w:rsidR="000B1E71">
        <w:rPr>
          <w:rFonts w:eastAsia="Calibri" w:hint="cs"/>
          <w:sz w:val="24"/>
          <w:rtl/>
        </w:rPr>
        <w:t xml:space="preserve"> </w:t>
      </w:r>
      <w:r w:rsidRPr="000A5107">
        <w:rPr>
          <w:rFonts w:eastAsia="Calibri"/>
          <w:sz w:val="24"/>
          <w:rtl/>
        </w:rPr>
        <w:t>מכביד על פעילות</w:t>
      </w:r>
      <w:r w:rsidRPr="000A5107">
        <w:rPr>
          <w:rFonts w:eastAsia="Calibri" w:hint="cs"/>
          <w:sz w:val="24"/>
          <w:rtl/>
        </w:rPr>
        <w:t>ה</w:t>
      </w:r>
      <w:r w:rsidRPr="000A5107">
        <w:rPr>
          <w:rFonts w:eastAsia="Calibri"/>
          <w:sz w:val="24"/>
          <w:rtl/>
        </w:rPr>
        <w:t xml:space="preserve"> </w:t>
      </w:r>
      <w:r w:rsidRPr="000A5107">
        <w:rPr>
          <w:rFonts w:eastAsia="Calibri" w:hint="cs"/>
          <w:sz w:val="24"/>
          <w:rtl/>
        </w:rPr>
        <w:t>ה</w:t>
      </w:r>
      <w:r w:rsidRPr="000A5107">
        <w:rPr>
          <w:rFonts w:eastAsia="Calibri"/>
          <w:sz w:val="24"/>
          <w:rtl/>
        </w:rPr>
        <w:t xml:space="preserve">תקינה, </w:t>
      </w:r>
      <w:r w:rsidRPr="000A5107">
        <w:rPr>
          <w:rFonts w:eastAsia="Calibri" w:hint="cs"/>
          <w:sz w:val="24"/>
          <w:rtl/>
        </w:rPr>
        <w:t>ו</w:t>
      </w:r>
      <w:r w:rsidR="000B1E71">
        <w:rPr>
          <w:rFonts w:eastAsia="Calibri" w:hint="cs"/>
          <w:sz w:val="24"/>
          <w:rtl/>
        </w:rPr>
        <w:t xml:space="preserve">כי </w:t>
      </w:r>
      <w:r w:rsidRPr="000A5107">
        <w:rPr>
          <w:rFonts w:eastAsia="Calibri" w:hint="cs"/>
          <w:sz w:val="24"/>
          <w:rtl/>
        </w:rPr>
        <w:t>היא מנהלת</w:t>
      </w:r>
      <w:r w:rsidRPr="000A5107">
        <w:rPr>
          <w:rFonts w:eastAsia="Calibri"/>
          <w:sz w:val="24"/>
          <w:rtl/>
        </w:rPr>
        <w:t xml:space="preserve"> </w:t>
      </w:r>
      <w:r w:rsidRPr="000A5107" w:rsidR="002E07B0">
        <w:rPr>
          <w:rFonts w:eastAsia="Calibri" w:hint="cs"/>
          <w:sz w:val="24"/>
          <w:rtl/>
        </w:rPr>
        <w:t xml:space="preserve">כבר שנים </w:t>
      </w:r>
      <w:r w:rsidRPr="000A5107">
        <w:rPr>
          <w:rFonts w:eastAsia="Calibri"/>
          <w:sz w:val="24"/>
          <w:rtl/>
        </w:rPr>
        <w:t xml:space="preserve">דיונים </w:t>
      </w:r>
      <w:r w:rsidR="000B1E71">
        <w:rPr>
          <w:rFonts w:eastAsia="Calibri" w:hint="cs"/>
          <w:sz w:val="24"/>
          <w:rtl/>
        </w:rPr>
        <w:t>עם</w:t>
      </w:r>
      <w:r w:rsidRPr="000A5107" w:rsidR="000B1E71">
        <w:rPr>
          <w:rFonts w:eastAsia="Calibri"/>
          <w:sz w:val="24"/>
          <w:rtl/>
        </w:rPr>
        <w:t xml:space="preserve"> </w:t>
      </w:r>
      <w:r w:rsidRPr="000A5107">
        <w:rPr>
          <w:rFonts w:eastAsia="Calibri"/>
          <w:sz w:val="24"/>
          <w:rtl/>
        </w:rPr>
        <w:t>העירייה ל</w:t>
      </w:r>
      <w:r>
        <w:rPr>
          <w:rFonts w:eastAsia="Calibri" w:hint="cs"/>
          <w:sz w:val="24"/>
          <w:rtl/>
        </w:rPr>
        <w:t>מציאת דרכים ל</w:t>
      </w:r>
      <w:r w:rsidRPr="000A5107">
        <w:rPr>
          <w:rFonts w:eastAsia="Calibri"/>
          <w:sz w:val="24"/>
          <w:rtl/>
        </w:rPr>
        <w:t>סגירת</w:t>
      </w:r>
      <w:r w:rsidR="000B1E71">
        <w:rPr>
          <w:rFonts w:eastAsia="Calibri" w:hint="cs"/>
          <w:sz w:val="24"/>
          <w:rtl/>
        </w:rPr>
        <w:t>ו</w:t>
      </w:r>
      <w:r w:rsidRPr="000A5107">
        <w:rPr>
          <w:rFonts w:eastAsia="Calibri"/>
          <w:sz w:val="24"/>
          <w:rtl/>
        </w:rPr>
        <w:t>.</w:t>
      </w:r>
      <w:r>
        <w:rPr>
          <w:rFonts w:hint="cs"/>
          <w:rtl/>
        </w:rPr>
        <w:t xml:space="preserve"> </w:t>
      </w:r>
      <w:r w:rsidRPr="001D597B">
        <w:rPr>
          <w:rFonts w:hint="eastAsia"/>
          <w:rtl/>
        </w:rPr>
        <w:t>בלוח</w:t>
      </w:r>
      <w:r w:rsidRPr="001D597B">
        <w:rPr>
          <w:rtl/>
        </w:rPr>
        <w:t xml:space="preserve"> </w:t>
      </w:r>
      <w:r w:rsidR="00784F1D">
        <w:rPr>
          <w:rFonts w:hint="cs"/>
          <w:rtl/>
        </w:rPr>
        <w:t xml:space="preserve">3 </w:t>
      </w:r>
      <w:r w:rsidRPr="001D597B">
        <w:rPr>
          <w:rtl/>
        </w:rPr>
        <w:t>ובתרשים</w:t>
      </w:r>
      <w:r w:rsidRPr="001D597B">
        <w:rPr>
          <w:rFonts w:hint="cs"/>
          <w:rtl/>
        </w:rPr>
        <w:t xml:space="preserve"> </w:t>
      </w:r>
      <w:r w:rsidR="001E1A7D">
        <w:rPr>
          <w:rFonts w:hint="cs"/>
          <w:rtl/>
        </w:rPr>
        <w:t>3</w:t>
      </w:r>
      <w:r w:rsidRPr="001D597B" w:rsidR="001E1A7D">
        <w:rPr>
          <w:rFonts w:hint="cs"/>
          <w:rtl/>
        </w:rPr>
        <w:t xml:space="preserve"> </w:t>
      </w:r>
      <w:r w:rsidR="000B1E71">
        <w:rPr>
          <w:rFonts w:hint="cs"/>
          <w:rtl/>
        </w:rPr>
        <w:t>ש</w:t>
      </w:r>
      <w:r w:rsidRPr="001D597B" w:rsidR="000B1E71">
        <w:rPr>
          <w:rFonts w:hint="cs"/>
          <w:rtl/>
        </w:rPr>
        <w:t xml:space="preserve">להלן </w:t>
      </w:r>
      <w:r w:rsidR="000B1E71">
        <w:rPr>
          <w:rFonts w:hint="cs"/>
          <w:rtl/>
        </w:rPr>
        <w:t>מפורטים</w:t>
      </w:r>
      <w:r w:rsidRPr="001D597B" w:rsidR="000B1E71">
        <w:rPr>
          <w:rFonts w:hint="cs"/>
          <w:rtl/>
        </w:rPr>
        <w:t xml:space="preserve"> </w:t>
      </w:r>
      <w:r w:rsidRPr="001D597B">
        <w:rPr>
          <w:rFonts w:hint="cs"/>
          <w:rtl/>
        </w:rPr>
        <w:t>השינויים בג</w:t>
      </w:r>
      <w:r w:rsidR="000B1E71">
        <w:rPr>
          <w:rFonts w:hint="cs"/>
          <w:rtl/>
        </w:rPr>
        <w:t>י</w:t>
      </w:r>
      <w:r w:rsidRPr="001D597B">
        <w:rPr>
          <w:rFonts w:hint="cs"/>
          <w:rtl/>
        </w:rPr>
        <w:t xml:space="preserve">רעון המצטבר של החברה </w:t>
      </w:r>
      <w:r w:rsidR="00EA5DFE">
        <w:rPr>
          <w:rFonts w:hint="cs"/>
          <w:rtl/>
        </w:rPr>
        <w:t>ל</w:t>
      </w:r>
      <w:r w:rsidRPr="001D597B">
        <w:rPr>
          <w:rFonts w:hint="cs"/>
          <w:rtl/>
        </w:rPr>
        <w:t>שנים 201</w:t>
      </w:r>
      <w:r w:rsidR="000B1E71">
        <w:rPr>
          <w:rFonts w:hint="cs"/>
          <w:rtl/>
        </w:rPr>
        <w:t xml:space="preserve">4 </w:t>
      </w:r>
      <w:r w:rsidRPr="001D597B">
        <w:rPr>
          <w:rFonts w:hint="cs"/>
          <w:rtl/>
        </w:rPr>
        <w:t>-</w:t>
      </w:r>
      <w:r w:rsidR="000B1E71">
        <w:rPr>
          <w:rFonts w:hint="cs"/>
          <w:rtl/>
        </w:rPr>
        <w:t xml:space="preserve"> </w:t>
      </w:r>
      <w:r w:rsidRPr="001D597B">
        <w:rPr>
          <w:rFonts w:hint="cs"/>
          <w:rtl/>
        </w:rPr>
        <w:t>201</w:t>
      </w:r>
      <w:r w:rsidR="000B1E71">
        <w:rPr>
          <w:rFonts w:hint="cs"/>
          <w:rtl/>
        </w:rPr>
        <w:t>9</w:t>
      </w:r>
      <w:r>
        <w:rPr>
          <w:rStyle w:val="FootnoteReference0"/>
          <w:rtl/>
        </w:rPr>
        <w:footnoteReference w:id="7"/>
      </w:r>
      <w:r w:rsidRPr="001D597B">
        <w:rPr>
          <w:rFonts w:hint="cs"/>
          <w:rtl/>
        </w:rPr>
        <w:t>:</w:t>
      </w:r>
      <w:r>
        <w:rPr>
          <w:rFonts w:hint="cs"/>
          <w:rtl/>
        </w:rPr>
        <w:t xml:space="preserve"> </w:t>
      </w:r>
    </w:p>
    <w:p w:rsidR="002E07B0" w:rsidP="00DD324D">
      <w:pPr>
        <w:spacing w:line="269" w:lineRule="auto"/>
        <w:ind w:firstLine="720"/>
        <w:rPr>
          <w:rFonts w:asciiTheme="minorHAnsi" w:eastAsiaTheme="minorEastAsia" w:hAnsiTheme="minorHAnsi"/>
          <w:b/>
          <w:bCs/>
          <w:color w:val="404040" w:themeColor="text1" w:themeTint="BF"/>
          <w:sz w:val="24"/>
          <w:rtl/>
        </w:rPr>
      </w:pPr>
    </w:p>
    <w:p w:rsidR="00C217AF" w:rsidRPr="00213152" w:rsidP="00213152">
      <w:pPr>
        <w:spacing w:after="120" w:line="269" w:lineRule="auto"/>
        <w:ind w:firstLine="720"/>
        <w:rPr>
          <w:rFonts w:asciiTheme="minorHAnsi" w:eastAsiaTheme="minorEastAsia" w:hAnsiTheme="minorHAnsi"/>
          <w:b/>
          <w:bCs/>
          <w:sz w:val="24"/>
          <w:rtl/>
        </w:rPr>
      </w:pPr>
      <w:r w:rsidRPr="00B33FF9">
        <w:rPr>
          <w:rFonts w:asciiTheme="minorHAnsi" w:eastAsiaTheme="minorEastAsia" w:hAnsiTheme="minorHAnsi" w:hint="eastAsia"/>
          <w:b/>
          <w:bCs/>
          <w:sz w:val="24"/>
          <w:rtl/>
        </w:rPr>
        <w:t>לוח</w:t>
      </w:r>
      <w:r w:rsidRPr="00B33FF9">
        <w:rPr>
          <w:rFonts w:asciiTheme="minorHAnsi" w:eastAsiaTheme="minorEastAsia" w:hAnsiTheme="minorHAnsi"/>
          <w:b/>
          <w:bCs/>
          <w:sz w:val="24"/>
          <w:rtl/>
        </w:rPr>
        <w:t xml:space="preserve"> 3: </w:t>
      </w:r>
      <w:r w:rsidRPr="00B33FF9">
        <w:rPr>
          <w:rFonts w:asciiTheme="minorHAnsi" w:eastAsiaTheme="minorEastAsia" w:hAnsiTheme="minorHAnsi" w:hint="eastAsia"/>
          <w:b/>
          <w:bCs/>
          <w:sz w:val="24"/>
          <w:rtl/>
        </w:rPr>
        <w:t>נתונים</w:t>
      </w:r>
      <w:r w:rsidRPr="00B33FF9">
        <w:rPr>
          <w:rFonts w:asciiTheme="minorHAnsi" w:eastAsiaTheme="minorEastAsia" w:hAnsiTheme="minorHAnsi"/>
          <w:b/>
          <w:bCs/>
          <w:sz w:val="24"/>
          <w:rtl/>
        </w:rPr>
        <w:t xml:space="preserve"> כספיים נבחרים </w:t>
      </w:r>
      <w:r w:rsidRPr="00B33FF9" w:rsidR="00011B09">
        <w:rPr>
          <w:rFonts w:asciiTheme="minorHAnsi" w:eastAsiaTheme="minorEastAsia" w:hAnsiTheme="minorHAnsi" w:hint="eastAsia"/>
          <w:b/>
          <w:bCs/>
          <w:sz w:val="24"/>
          <w:rtl/>
        </w:rPr>
        <w:t>של</w:t>
      </w:r>
      <w:r w:rsidRPr="00B33FF9" w:rsidR="00011B09">
        <w:rPr>
          <w:rFonts w:asciiTheme="minorHAnsi" w:eastAsiaTheme="minorEastAsia" w:hAnsiTheme="minorHAnsi"/>
          <w:b/>
          <w:bCs/>
          <w:sz w:val="24"/>
          <w:rtl/>
        </w:rPr>
        <w:t xml:space="preserve"> </w:t>
      </w:r>
      <w:r w:rsidRPr="00B33FF9" w:rsidR="00011B09">
        <w:rPr>
          <w:rFonts w:asciiTheme="minorHAnsi" w:eastAsiaTheme="minorEastAsia" w:hAnsiTheme="minorHAnsi" w:hint="eastAsia"/>
          <w:b/>
          <w:bCs/>
          <w:sz w:val="24"/>
          <w:rtl/>
        </w:rPr>
        <w:t>החברה</w:t>
      </w:r>
      <w:r w:rsidRPr="00B33FF9" w:rsidR="00011B09">
        <w:rPr>
          <w:rFonts w:asciiTheme="minorHAnsi" w:eastAsiaTheme="minorEastAsia" w:hAnsiTheme="minorHAnsi"/>
          <w:b/>
          <w:bCs/>
          <w:sz w:val="24"/>
          <w:rtl/>
        </w:rPr>
        <w:t xml:space="preserve"> </w:t>
      </w:r>
      <w:r w:rsidRPr="00B33FF9" w:rsidR="00011B09">
        <w:rPr>
          <w:rFonts w:asciiTheme="minorHAnsi" w:eastAsiaTheme="minorEastAsia" w:hAnsiTheme="minorHAnsi" w:hint="eastAsia"/>
          <w:b/>
          <w:bCs/>
          <w:sz w:val="24"/>
          <w:rtl/>
        </w:rPr>
        <w:t>לשנים</w:t>
      </w:r>
      <w:r w:rsidRPr="00B33FF9" w:rsidR="00011B09">
        <w:rPr>
          <w:rFonts w:asciiTheme="minorHAnsi" w:eastAsiaTheme="minorEastAsia" w:hAnsiTheme="minorHAnsi"/>
          <w:b/>
          <w:bCs/>
          <w:sz w:val="24"/>
          <w:rtl/>
        </w:rPr>
        <w:t xml:space="preserve"> 201</w:t>
      </w:r>
      <w:r w:rsidRPr="00B33FF9" w:rsidR="002E07B0">
        <w:rPr>
          <w:rFonts w:asciiTheme="minorHAnsi" w:eastAsiaTheme="minorEastAsia" w:hAnsiTheme="minorHAnsi"/>
          <w:b/>
          <w:bCs/>
          <w:sz w:val="24"/>
          <w:rtl/>
        </w:rPr>
        <w:t xml:space="preserve">4 </w:t>
      </w:r>
      <w:r w:rsidRPr="00B33FF9" w:rsidR="00011B09">
        <w:rPr>
          <w:rFonts w:asciiTheme="minorHAnsi" w:eastAsiaTheme="minorEastAsia" w:hAnsiTheme="minorHAnsi"/>
          <w:b/>
          <w:bCs/>
          <w:sz w:val="24"/>
          <w:rtl/>
        </w:rPr>
        <w:t>-</w:t>
      </w:r>
      <w:r w:rsidRPr="00B33FF9" w:rsidR="002E07B0">
        <w:rPr>
          <w:rFonts w:asciiTheme="minorHAnsi" w:eastAsiaTheme="minorEastAsia" w:hAnsiTheme="minorHAnsi"/>
          <w:b/>
          <w:bCs/>
          <w:sz w:val="24"/>
          <w:rtl/>
        </w:rPr>
        <w:t xml:space="preserve"> </w:t>
      </w:r>
      <w:r w:rsidRPr="00B33FF9" w:rsidR="00011B09">
        <w:rPr>
          <w:rFonts w:asciiTheme="minorHAnsi" w:eastAsiaTheme="minorEastAsia" w:hAnsiTheme="minorHAnsi"/>
          <w:b/>
          <w:bCs/>
          <w:sz w:val="24"/>
          <w:rtl/>
        </w:rPr>
        <w:t>201</w:t>
      </w:r>
      <w:r w:rsidRPr="00B33FF9" w:rsidR="002E07B0">
        <w:rPr>
          <w:rFonts w:asciiTheme="minorHAnsi" w:eastAsiaTheme="minorEastAsia" w:hAnsiTheme="minorHAnsi"/>
          <w:b/>
          <w:bCs/>
          <w:sz w:val="24"/>
          <w:rtl/>
        </w:rPr>
        <w:t>9</w:t>
      </w:r>
      <w:r w:rsidRPr="00B33FF9">
        <w:rPr>
          <w:rFonts w:asciiTheme="minorHAnsi" w:eastAsiaTheme="minorEastAsia" w:hAnsiTheme="minorHAnsi"/>
          <w:b/>
          <w:bCs/>
          <w:sz w:val="24"/>
          <w:rtl/>
        </w:rPr>
        <w:t xml:space="preserve"> </w:t>
      </w:r>
      <w:r w:rsidRPr="00B33FF9" w:rsidR="00A068CB">
        <w:rPr>
          <w:rFonts w:asciiTheme="minorHAnsi" w:eastAsiaTheme="minorEastAsia" w:hAnsiTheme="minorHAnsi"/>
          <w:b/>
          <w:bCs/>
          <w:sz w:val="24"/>
          <w:rtl/>
        </w:rPr>
        <w:t>(</w:t>
      </w:r>
      <w:r w:rsidRPr="002E07B0" w:rsidR="00A068CB">
        <w:rPr>
          <w:rFonts w:eastAsia="Calibri" w:hint="eastAsia"/>
          <w:b/>
          <w:bCs/>
          <w:sz w:val="24"/>
          <w:rtl/>
        </w:rPr>
        <w:t>באלפי</w:t>
      </w:r>
      <w:r w:rsidRPr="002E07B0" w:rsidR="00A068CB">
        <w:rPr>
          <w:rFonts w:eastAsia="Calibri"/>
          <w:b/>
          <w:bCs/>
          <w:sz w:val="24"/>
          <w:rtl/>
        </w:rPr>
        <w:t xml:space="preserve"> </w:t>
      </w:r>
      <w:r w:rsidRPr="002E07B0" w:rsidR="00A068CB">
        <w:rPr>
          <w:rFonts w:eastAsia="Calibri" w:hint="eastAsia"/>
          <w:b/>
          <w:bCs/>
          <w:sz w:val="24"/>
          <w:rtl/>
        </w:rPr>
        <w:t>ש</w:t>
      </w:r>
      <w:r w:rsidRPr="002E07B0" w:rsidR="00A068CB">
        <w:rPr>
          <w:rFonts w:eastAsia="Calibri"/>
          <w:b/>
          <w:bCs/>
          <w:sz w:val="24"/>
          <w:rtl/>
        </w:rPr>
        <w:t>"ח</w:t>
      </w:r>
      <w:r w:rsidRPr="00B33FF9" w:rsidR="00A068CB">
        <w:rPr>
          <w:rFonts w:asciiTheme="minorHAnsi" w:eastAsiaTheme="minorEastAsia" w:hAnsiTheme="minorHAnsi"/>
          <w:b/>
          <w:bCs/>
          <w:sz w:val="24"/>
          <w:rtl/>
        </w:rPr>
        <w:t>)</w:t>
      </w:r>
      <w:r w:rsidRPr="00B33FF9" w:rsidR="002E07B0">
        <w:rPr>
          <w:rFonts w:asciiTheme="minorHAnsi" w:eastAsiaTheme="minorEastAsia" w:hAnsiTheme="minorHAnsi"/>
          <w:b/>
          <w:bCs/>
          <w:sz w:val="24"/>
          <w:rtl/>
        </w:rPr>
        <w:t xml:space="preserve"> </w:t>
      </w:r>
    </w:p>
    <w:tbl>
      <w:tblPr>
        <w:tblStyle w:val="TableGrid"/>
        <w:bidiVisual/>
        <w:tblW w:w="8643" w:type="dxa"/>
        <w:tblInd w:w="10" w:type="dxa"/>
        <w:tblLayout w:type="fixed"/>
        <w:tblLook w:val="04A0"/>
      </w:tblPr>
      <w:tblGrid>
        <w:gridCol w:w="1234"/>
        <w:gridCol w:w="1235"/>
        <w:gridCol w:w="1235"/>
        <w:gridCol w:w="1234"/>
        <w:gridCol w:w="1235"/>
        <w:gridCol w:w="1235"/>
        <w:gridCol w:w="1235"/>
      </w:tblGrid>
      <w:tr w:rsidTr="00DD324D">
        <w:tblPrEx>
          <w:tblW w:w="8643" w:type="dxa"/>
          <w:tblInd w:w="10" w:type="dxa"/>
          <w:tblLayout w:type="fixed"/>
          <w:tblLook w:val="04A0"/>
        </w:tblPrEx>
        <w:tc>
          <w:tcPr>
            <w:tcW w:w="1234" w:type="dxa"/>
            <w:vAlign w:val="bottom"/>
          </w:tcPr>
          <w:p w:rsidR="001C497A" w:rsidRPr="00DD324D" w:rsidP="00DD324D">
            <w:pPr>
              <w:spacing w:line="269" w:lineRule="auto"/>
              <w:jc w:val="both"/>
              <w:rPr>
                <w:rFonts w:eastAsia="Calibri" w:cs="David"/>
                <w:b/>
                <w:bCs/>
                <w:sz w:val="20"/>
                <w:szCs w:val="20"/>
                <w:rtl/>
              </w:rPr>
            </w:pPr>
          </w:p>
        </w:tc>
        <w:tc>
          <w:tcPr>
            <w:tcW w:w="1235" w:type="dxa"/>
            <w:vAlign w:val="bottom"/>
          </w:tcPr>
          <w:p w:rsidR="001C497A" w:rsidRPr="00DD324D" w:rsidP="00DD324D">
            <w:pPr>
              <w:spacing w:line="269" w:lineRule="auto"/>
              <w:jc w:val="both"/>
              <w:rPr>
                <w:rFonts w:cs="David"/>
                <w:b/>
                <w:bCs/>
                <w:sz w:val="20"/>
                <w:szCs w:val="20"/>
              </w:rPr>
            </w:pPr>
            <w:r w:rsidRPr="00DD324D">
              <w:rPr>
                <w:rFonts w:cs="David"/>
                <w:b/>
                <w:bCs/>
                <w:sz w:val="20"/>
                <w:szCs w:val="20"/>
                <w:rtl/>
              </w:rPr>
              <w:t>2014</w:t>
            </w:r>
          </w:p>
        </w:tc>
        <w:tc>
          <w:tcPr>
            <w:tcW w:w="1235" w:type="dxa"/>
            <w:vAlign w:val="bottom"/>
          </w:tcPr>
          <w:p w:rsidR="001C497A" w:rsidRPr="00DD324D" w:rsidP="00DD324D">
            <w:pPr>
              <w:spacing w:line="269" w:lineRule="auto"/>
              <w:jc w:val="both"/>
              <w:rPr>
                <w:rFonts w:cs="David"/>
                <w:b/>
                <w:bCs/>
                <w:sz w:val="20"/>
                <w:szCs w:val="20"/>
              </w:rPr>
            </w:pPr>
            <w:r w:rsidRPr="00DD324D">
              <w:rPr>
                <w:rFonts w:cs="David"/>
                <w:b/>
                <w:bCs/>
                <w:sz w:val="20"/>
                <w:szCs w:val="20"/>
                <w:rtl/>
              </w:rPr>
              <w:t>2015</w:t>
            </w:r>
          </w:p>
        </w:tc>
        <w:tc>
          <w:tcPr>
            <w:tcW w:w="1234" w:type="dxa"/>
            <w:vAlign w:val="bottom"/>
          </w:tcPr>
          <w:p w:rsidR="001C497A" w:rsidRPr="00DD324D" w:rsidP="00DD324D">
            <w:pPr>
              <w:spacing w:line="269" w:lineRule="auto"/>
              <w:jc w:val="both"/>
              <w:rPr>
                <w:rFonts w:cs="David"/>
                <w:b/>
                <w:bCs/>
                <w:sz w:val="20"/>
                <w:szCs w:val="20"/>
              </w:rPr>
            </w:pPr>
            <w:r w:rsidRPr="00DD324D">
              <w:rPr>
                <w:rFonts w:cs="David"/>
                <w:b/>
                <w:bCs/>
                <w:sz w:val="20"/>
                <w:szCs w:val="20"/>
                <w:rtl/>
              </w:rPr>
              <w:t>2016</w:t>
            </w:r>
          </w:p>
        </w:tc>
        <w:tc>
          <w:tcPr>
            <w:tcW w:w="1235" w:type="dxa"/>
            <w:vAlign w:val="bottom"/>
          </w:tcPr>
          <w:p w:rsidR="001C497A" w:rsidRPr="00DD324D" w:rsidP="00DD324D">
            <w:pPr>
              <w:spacing w:line="269" w:lineRule="auto"/>
              <w:jc w:val="both"/>
              <w:rPr>
                <w:rFonts w:cs="David"/>
                <w:b/>
                <w:bCs/>
                <w:sz w:val="20"/>
                <w:szCs w:val="20"/>
              </w:rPr>
            </w:pPr>
            <w:r w:rsidRPr="00DD324D">
              <w:rPr>
                <w:rFonts w:cs="David"/>
                <w:b/>
                <w:bCs/>
                <w:sz w:val="20"/>
                <w:szCs w:val="20"/>
                <w:rtl/>
              </w:rPr>
              <w:t>2017</w:t>
            </w:r>
          </w:p>
        </w:tc>
        <w:tc>
          <w:tcPr>
            <w:tcW w:w="1235" w:type="dxa"/>
            <w:vAlign w:val="bottom"/>
          </w:tcPr>
          <w:p w:rsidR="001C497A" w:rsidRPr="00DD324D" w:rsidP="00DD324D">
            <w:pPr>
              <w:spacing w:line="269" w:lineRule="auto"/>
              <w:jc w:val="both"/>
              <w:rPr>
                <w:rFonts w:cs="David"/>
                <w:b/>
                <w:bCs/>
                <w:sz w:val="20"/>
                <w:szCs w:val="20"/>
              </w:rPr>
            </w:pPr>
            <w:r w:rsidRPr="00DD324D">
              <w:rPr>
                <w:rFonts w:cs="David"/>
                <w:b/>
                <w:bCs/>
                <w:sz w:val="20"/>
                <w:szCs w:val="20"/>
                <w:rtl/>
              </w:rPr>
              <w:t>2018</w:t>
            </w:r>
          </w:p>
        </w:tc>
        <w:tc>
          <w:tcPr>
            <w:tcW w:w="1235" w:type="dxa"/>
            <w:vAlign w:val="bottom"/>
          </w:tcPr>
          <w:p w:rsidR="001C497A" w:rsidRPr="00DD324D" w:rsidP="00DD324D">
            <w:pPr>
              <w:spacing w:line="269" w:lineRule="auto"/>
              <w:jc w:val="both"/>
              <w:rPr>
                <w:rFonts w:cs="David"/>
                <w:b/>
                <w:bCs/>
                <w:sz w:val="20"/>
                <w:szCs w:val="20"/>
              </w:rPr>
            </w:pPr>
            <w:r w:rsidRPr="00DD324D">
              <w:rPr>
                <w:rFonts w:cs="David" w:hint="cs"/>
                <w:b/>
                <w:bCs/>
                <w:sz w:val="20"/>
                <w:szCs w:val="20"/>
                <w:rtl/>
              </w:rPr>
              <w:t>2019</w:t>
            </w:r>
          </w:p>
        </w:tc>
      </w:tr>
      <w:tr w:rsidTr="00DD324D">
        <w:tblPrEx>
          <w:tblW w:w="8643" w:type="dxa"/>
          <w:tblInd w:w="10" w:type="dxa"/>
          <w:tblLayout w:type="fixed"/>
          <w:tblLook w:val="04A0"/>
        </w:tblPrEx>
        <w:tc>
          <w:tcPr>
            <w:tcW w:w="1234" w:type="dxa"/>
            <w:vAlign w:val="bottom"/>
          </w:tcPr>
          <w:p w:rsidR="001C497A" w:rsidRPr="00DD324D" w:rsidP="00DD324D">
            <w:pPr>
              <w:spacing w:line="269" w:lineRule="auto"/>
              <w:jc w:val="both"/>
              <w:rPr>
                <w:rFonts w:eastAsia="Calibri" w:cs="David"/>
                <w:sz w:val="20"/>
                <w:szCs w:val="20"/>
                <w:rtl/>
              </w:rPr>
            </w:pPr>
            <w:r w:rsidRPr="00DD324D">
              <w:rPr>
                <w:rFonts w:eastAsia="Calibri" w:cs="David" w:hint="eastAsia"/>
                <w:sz w:val="20"/>
                <w:szCs w:val="20"/>
                <w:rtl/>
              </w:rPr>
              <w:t>מחזור</w:t>
            </w:r>
            <w:r w:rsidRPr="00DD324D">
              <w:rPr>
                <w:rFonts w:eastAsia="Calibri" w:cs="David"/>
                <w:sz w:val="20"/>
                <w:szCs w:val="20"/>
                <w:rtl/>
              </w:rPr>
              <w:t xml:space="preserve"> </w:t>
            </w:r>
            <w:r w:rsidRPr="00DD324D">
              <w:rPr>
                <w:rFonts w:eastAsia="Calibri" w:cs="David" w:hint="cs"/>
                <w:sz w:val="20"/>
                <w:szCs w:val="20"/>
                <w:rtl/>
              </w:rPr>
              <w:t>ה</w:t>
            </w:r>
            <w:r w:rsidRPr="00DD324D">
              <w:rPr>
                <w:rFonts w:eastAsia="Calibri" w:cs="David" w:hint="eastAsia"/>
                <w:sz w:val="20"/>
                <w:szCs w:val="20"/>
                <w:rtl/>
              </w:rPr>
              <w:t>פעילו</w:t>
            </w:r>
            <w:r w:rsidRPr="00DD324D" w:rsidR="0089291B">
              <w:rPr>
                <w:rFonts w:eastAsia="Calibri" w:cs="David" w:hint="cs"/>
                <w:sz w:val="20"/>
                <w:szCs w:val="20"/>
                <w:rtl/>
              </w:rPr>
              <w:t>יו</w:t>
            </w:r>
            <w:r w:rsidRPr="00DD324D">
              <w:rPr>
                <w:rFonts w:eastAsia="Calibri" w:cs="David" w:hint="eastAsia"/>
                <w:sz w:val="20"/>
                <w:szCs w:val="20"/>
                <w:rtl/>
              </w:rPr>
              <w:t>ת</w:t>
            </w:r>
            <w:r w:rsidRPr="00DD324D">
              <w:rPr>
                <w:rFonts w:eastAsia="Calibri" w:cs="David"/>
                <w:sz w:val="20"/>
                <w:szCs w:val="20"/>
                <w:rtl/>
              </w:rPr>
              <w:t xml:space="preserve"> </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52,319</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54,417</w:t>
            </w:r>
          </w:p>
        </w:tc>
        <w:tc>
          <w:tcPr>
            <w:tcW w:w="1234"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56,334</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56,541</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65,122</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hint="cs"/>
                <w:sz w:val="20"/>
                <w:szCs w:val="20"/>
                <w:rtl/>
              </w:rPr>
              <w:t>6</w:t>
            </w:r>
            <w:r w:rsidRPr="00DD324D" w:rsidR="00EA5DFE">
              <w:rPr>
                <w:rFonts w:eastAsia="Calibri" w:cs="David" w:hint="cs"/>
                <w:sz w:val="20"/>
                <w:szCs w:val="20"/>
                <w:rtl/>
              </w:rPr>
              <w:t>8</w:t>
            </w:r>
            <w:r w:rsidRPr="00DD324D">
              <w:rPr>
                <w:rFonts w:eastAsia="Calibri" w:cs="David" w:hint="cs"/>
                <w:sz w:val="20"/>
                <w:szCs w:val="20"/>
                <w:rtl/>
              </w:rPr>
              <w:t>,</w:t>
            </w:r>
            <w:r w:rsidRPr="00DD324D" w:rsidR="00EA5DFE">
              <w:rPr>
                <w:rFonts w:eastAsia="Calibri" w:cs="David" w:hint="cs"/>
                <w:sz w:val="20"/>
                <w:szCs w:val="20"/>
                <w:rtl/>
              </w:rPr>
              <w:t>65</w:t>
            </w:r>
            <w:r w:rsidRPr="00DD324D">
              <w:rPr>
                <w:rFonts w:eastAsia="Calibri" w:cs="David" w:hint="cs"/>
                <w:sz w:val="20"/>
                <w:szCs w:val="20"/>
                <w:rtl/>
              </w:rPr>
              <w:t>2</w:t>
            </w:r>
          </w:p>
        </w:tc>
      </w:tr>
      <w:tr w:rsidTr="00DD324D">
        <w:tblPrEx>
          <w:tblW w:w="8643" w:type="dxa"/>
          <w:tblInd w:w="10" w:type="dxa"/>
          <w:tblLayout w:type="fixed"/>
          <w:tblLook w:val="04A0"/>
        </w:tblPrEx>
        <w:tc>
          <w:tcPr>
            <w:tcW w:w="1234" w:type="dxa"/>
            <w:vAlign w:val="bottom"/>
          </w:tcPr>
          <w:p w:rsidR="001C497A" w:rsidRPr="00DD324D" w:rsidP="00DD324D">
            <w:pPr>
              <w:spacing w:line="269" w:lineRule="auto"/>
              <w:jc w:val="both"/>
              <w:rPr>
                <w:rFonts w:eastAsia="Calibri" w:cs="David"/>
                <w:sz w:val="20"/>
                <w:szCs w:val="20"/>
                <w:rtl/>
              </w:rPr>
            </w:pPr>
            <w:r w:rsidRPr="00DD324D">
              <w:rPr>
                <w:rFonts w:eastAsia="Calibri" w:cs="David" w:hint="eastAsia"/>
                <w:sz w:val="20"/>
                <w:szCs w:val="20"/>
                <w:rtl/>
              </w:rPr>
              <w:t>הוצאות</w:t>
            </w:r>
            <w:r w:rsidRPr="00DD324D">
              <w:rPr>
                <w:rFonts w:eastAsia="Calibri" w:cs="David"/>
                <w:sz w:val="20"/>
                <w:szCs w:val="20"/>
                <w:rtl/>
              </w:rPr>
              <w:t xml:space="preserve"> </w:t>
            </w:r>
            <w:r w:rsidRPr="00DD324D">
              <w:rPr>
                <w:rFonts w:eastAsia="Calibri" w:cs="David" w:hint="eastAsia"/>
                <w:sz w:val="20"/>
                <w:szCs w:val="20"/>
                <w:rtl/>
              </w:rPr>
              <w:t>שכר</w:t>
            </w:r>
            <w:r w:rsidRPr="00DD324D">
              <w:rPr>
                <w:rFonts w:eastAsia="Calibri" w:cs="David"/>
                <w:sz w:val="20"/>
                <w:szCs w:val="20"/>
                <w:rtl/>
              </w:rPr>
              <w:t xml:space="preserve"> </w:t>
            </w:r>
            <w:r w:rsidRPr="00DD324D" w:rsidR="007255F5">
              <w:rPr>
                <w:rFonts w:eastAsia="Calibri" w:cs="David" w:hint="cs"/>
                <w:sz w:val="20"/>
                <w:szCs w:val="20"/>
                <w:rtl/>
              </w:rPr>
              <w:t>ו</w:t>
            </w:r>
            <w:r w:rsidRPr="00DD324D">
              <w:rPr>
                <w:rFonts w:eastAsia="Calibri" w:cs="David" w:hint="eastAsia"/>
                <w:sz w:val="20"/>
                <w:szCs w:val="20"/>
                <w:rtl/>
              </w:rPr>
              <w:t>נלוות</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20,606</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21,652</w:t>
            </w:r>
          </w:p>
        </w:tc>
        <w:tc>
          <w:tcPr>
            <w:tcW w:w="1234"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22,237</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23,736</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24,126</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hint="eastAsia"/>
                <w:sz w:val="20"/>
                <w:szCs w:val="20"/>
                <w:rtl/>
              </w:rPr>
              <w:t>אין</w:t>
            </w:r>
            <w:r w:rsidRPr="00DD324D">
              <w:rPr>
                <w:rFonts w:eastAsia="Calibri" w:cs="David"/>
                <w:sz w:val="20"/>
                <w:szCs w:val="20"/>
                <w:rtl/>
              </w:rPr>
              <w:t xml:space="preserve"> מידע </w:t>
            </w:r>
          </w:p>
        </w:tc>
      </w:tr>
      <w:tr w:rsidTr="00DD324D">
        <w:tblPrEx>
          <w:tblW w:w="8643" w:type="dxa"/>
          <w:tblInd w:w="10" w:type="dxa"/>
          <w:tblLayout w:type="fixed"/>
          <w:tblLook w:val="04A0"/>
        </w:tblPrEx>
        <w:tc>
          <w:tcPr>
            <w:tcW w:w="1234" w:type="dxa"/>
            <w:vAlign w:val="bottom"/>
          </w:tcPr>
          <w:p w:rsidR="001C497A" w:rsidRPr="00DD324D" w:rsidP="00DD324D">
            <w:pPr>
              <w:spacing w:line="269" w:lineRule="auto"/>
              <w:jc w:val="both"/>
              <w:rPr>
                <w:rFonts w:eastAsia="Calibri" w:cs="David"/>
                <w:sz w:val="20"/>
                <w:szCs w:val="20"/>
                <w:rtl/>
              </w:rPr>
            </w:pPr>
            <w:r w:rsidRPr="00DD324D">
              <w:rPr>
                <w:rFonts w:eastAsia="Calibri" w:cs="David" w:hint="eastAsia"/>
                <w:sz w:val="20"/>
                <w:szCs w:val="20"/>
                <w:rtl/>
              </w:rPr>
              <w:t>הוצאות</w:t>
            </w:r>
            <w:r w:rsidRPr="00DD324D" w:rsidR="006B61DB">
              <w:rPr>
                <w:rFonts w:eastAsia="Calibri" w:cs="David" w:hint="cs"/>
                <w:sz w:val="20"/>
                <w:szCs w:val="20"/>
                <w:rtl/>
              </w:rPr>
              <w:t xml:space="preserve"> מכירה</w:t>
            </w:r>
            <w:r w:rsidRPr="00DD324D">
              <w:rPr>
                <w:rFonts w:eastAsia="Calibri" w:cs="David"/>
                <w:sz w:val="20"/>
                <w:szCs w:val="20"/>
                <w:rtl/>
              </w:rPr>
              <w:t xml:space="preserve"> </w:t>
            </w:r>
            <w:r w:rsidRPr="00DD324D" w:rsidR="006B61DB">
              <w:rPr>
                <w:rFonts w:eastAsia="Calibri" w:cs="David" w:hint="cs"/>
                <w:sz w:val="20"/>
                <w:szCs w:val="20"/>
                <w:rtl/>
              </w:rPr>
              <w:t>ו</w:t>
            </w:r>
            <w:r w:rsidRPr="00DD324D">
              <w:rPr>
                <w:rFonts w:eastAsia="Calibri" w:cs="David"/>
                <w:sz w:val="20"/>
                <w:szCs w:val="20"/>
                <w:rtl/>
              </w:rPr>
              <w:t xml:space="preserve">שיווק, </w:t>
            </w:r>
            <w:r w:rsidRPr="00DD324D">
              <w:rPr>
                <w:rFonts w:eastAsia="Calibri" w:cs="David" w:hint="cs"/>
                <w:sz w:val="20"/>
                <w:szCs w:val="20"/>
                <w:rtl/>
              </w:rPr>
              <w:t xml:space="preserve">הוצאות </w:t>
            </w:r>
            <w:r w:rsidRPr="00DD324D">
              <w:rPr>
                <w:rFonts w:eastAsia="Calibri" w:cs="David" w:hint="eastAsia"/>
                <w:sz w:val="20"/>
                <w:szCs w:val="20"/>
                <w:rtl/>
              </w:rPr>
              <w:t>הנהלה</w:t>
            </w:r>
            <w:r w:rsidRPr="00DD324D">
              <w:rPr>
                <w:rFonts w:eastAsia="Calibri" w:cs="David"/>
                <w:sz w:val="20"/>
                <w:szCs w:val="20"/>
                <w:rtl/>
              </w:rPr>
              <w:t xml:space="preserve"> </w:t>
            </w:r>
            <w:r w:rsidRPr="00DD324D" w:rsidR="006B61DB">
              <w:rPr>
                <w:rFonts w:eastAsia="Calibri" w:cs="David" w:hint="cs"/>
                <w:sz w:val="20"/>
                <w:szCs w:val="20"/>
                <w:rtl/>
              </w:rPr>
              <w:t>ו</w:t>
            </w:r>
            <w:r w:rsidRPr="00DD324D">
              <w:rPr>
                <w:rFonts w:eastAsia="Calibri" w:cs="David" w:hint="eastAsia"/>
                <w:sz w:val="20"/>
                <w:szCs w:val="20"/>
                <w:rtl/>
              </w:rPr>
              <w:t>כלליות</w:t>
            </w:r>
            <w:r w:rsidRPr="00DD324D">
              <w:rPr>
                <w:rFonts w:eastAsia="Calibri" w:cs="David" w:hint="cs"/>
                <w:sz w:val="20"/>
                <w:szCs w:val="20"/>
                <w:rtl/>
              </w:rPr>
              <w:t>*</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3,949</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4,370</w:t>
            </w:r>
          </w:p>
        </w:tc>
        <w:tc>
          <w:tcPr>
            <w:tcW w:w="1234"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4,664</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4,987</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5,666</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hint="cs"/>
                <w:sz w:val="20"/>
                <w:szCs w:val="20"/>
                <w:rtl/>
              </w:rPr>
              <w:t>1,438</w:t>
            </w:r>
          </w:p>
        </w:tc>
      </w:tr>
      <w:tr w:rsidTr="00DD324D">
        <w:tblPrEx>
          <w:tblW w:w="8643" w:type="dxa"/>
          <w:tblInd w:w="10" w:type="dxa"/>
          <w:tblLayout w:type="fixed"/>
          <w:tblLook w:val="04A0"/>
        </w:tblPrEx>
        <w:tc>
          <w:tcPr>
            <w:tcW w:w="1234" w:type="dxa"/>
            <w:vAlign w:val="bottom"/>
          </w:tcPr>
          <w:p w:rsidR="001C497A" w:rsidRPr="00DD324D" w:rsidP="00DD324D">
            <w:pPr>
              <w:spacing w:line="269" w:lineRule="auto"/>
              <w:jc w:val="both"/>
              <w:rPr>
                <w:rFonts w:eastAsia="Calibri" w:cs="David"/>
                <w:sz w:val="20"/>
                <w:szCs w:val="20"/>
                <w:rtl/>
              </w:rPr>
            </w:pPr>
            <w:r w:rsidRPr="00DD324D">
              <w:rPr>
                <w:rFonts w:eastAsia="Calibri" w:cs="David" w:hint="eastAsia"/>
                <w:sz w:val="20"/>
                <w:szCs w:val="20"/>
                <w:rtl/>
              </w:rPr>
              <w:t>עודף</w:t>
            </w:r>
            <w:r w:rsidRPr="00DD324D">
              <w:rPr>
                <w:rFonts w:eastAsia="Calibri" w:cs="David"/>
                <w:sz w:val="20"/>
                <w:szCs w:val="20"/>
                <w:rtl/>
              </w:rPr>
              <w:t xml:space="preserve"> (ג</w:t>
            </w:r>
            <w:r w:rsidRPr="00DD324D">
              <w:rPr>
                <w:rFonts w:eastAsia="Calibri" w:cs="David" w:hint="cs"/>
                <w:sz w:val="20"/>
                <w:szCs w:val="20"/>
                <w:rtl/>
              </w:rPr>
              <w:t>י</w:t>
            </w:r>
            <w:r w:rsidRPr="00DD324D">
              <w:rPr>
                <w:rFonts w:eastAsia="Calibri" w:cs="David" w:hint="eastAsia"/>
                <w:sz w:val="20"/>
                <w:szCs w:val="20"/>
                <w:rtl/>
              </w:rPr>
              <w:t>רעון</w:t>
            </w:r>
            <w:r w:rsidRPr="00DD324D">
              <w:rPr>
                <w:rFonts w:eastAsia="Calibri" w:cs="David"/>
                <w:sz w:val="20"/>
                <w:szCs w:val="20"/>
                <w:rtl/>
              </w:rPr>
              <w:t>)</w:t>
            </w:r>
            <w:r w:rsidRPr="00DD324D" w:rsidR="00876538">
              <w:rPr>
                <w:rFonts w:eastAsia="Calibri" w:cs="David" w:hint="cs"/>
                <w:sz w:val="20"/>
                <w:szCs w:val="20"/>
                <w:rtl/>
              </w:rPr>
              <w:t xml:space="preserve"> </w:t>
            </w:r>
            <w:r w:rsidRPr="00DD324D" w:rsidR="00653F33">
              <w:rPr>
                <w:rFonts w:eastAsia="Calibri" w:cs="David" w:hint="cs"/>
                <w:sz w:val="20"/>
                <w:szCs w:val="20"/>
                <w:rtl/>
              </w:rPr>
              <w:t>לשנה</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(529)</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(367)</w:t>
            </w:r>
          </w:p>
        </w:tc>
        <w:tc>
          <w:tcPr>
            <w:tcW w:w="1234"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(243)</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(1,297)</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sz w:val="20"/>
                <w:szCs w:val="20"/>
                <w:rtl/>
              </w:rPr>
              <w:t>148</w:t>
            </w:r>
          </w:p>
        </w:tc>
        <w:tc>
          <w:tcPr>
            <w:tcW w:w="1235" w:type="dxa"/>
            <w:vAlign w:val="bottom"/>
          </w:tcPr>
          <w:p w:rsidR="001C497A" w:rsidRPr="00DD324D" w:rsidP="00DD324D">
            <w:pPr>
              <w:spacing w:line="269" w:lineRule="auto"/>
              <w:jc w:val="both"/>
              <w:rPr>
                <w:rFonts w:eastAsia="Calibri"/>
                <w:sz w:val="20"/>
                <w:szCs w:val="20"/>
                <w:rtl/>
              </w:rPr>
            </w:pPr>
            <w:r w:rsidRPr="00DD324D">
              <w:rPr>
                <w:rFonts w:eastAsia="Calibri" w:cs="David" w:hint="cs"/>
                <w:sz w:val="20"/>
                <w:szCs w:val="20"/>
                <w:rtl/>
              </w:rPr>
              <w:t>147</w:t>
            </w:r>
          </w:p>
        </w:tc>
      </w:tr>
      <w:tr w:rsidTr="00DD324D">
        <w:tblPrEx>
          <w:tblW w:w="8643" w:type="dxa"/>
          <w:tblInd w:w="10" w:type="dxa"/>
          <w:tblLayout w:type="fixed"/>
          <w:tblLook w:val="04A0"/>
        </w:tblPrEx>
        <w:tc>
          <w:tcPr>
            <w:tcW w:w="1234" w:type="dxa"/>
            <w:vAlign w:val="bottom"/>
          </w:tcPr>
          <w:p w:rsidR="001C497A" w:rsidRPr="00DD324D" w:rsidP="00DD324D">
            <w:pPr>
              <w:spacing w:line="269" w:lineRule="auto"/>
              <w:jc w:val="both"/>
              <w:rPr>
                <w:rFonts w:eastAsia="Calibri" w:cs="David"/>
                <w:b/>
                <w:bCs/>
                <w:color w:val="FF0000"/>
                <w:sz w:val="20"/>
                <w:szCs w:val="20"/>
                <w:rtl/>
              </w:rPr>
            </w:pPr>
            <w:r w:rsidRPr="00DD324D">
              <w:rPr>
                <w:rFonts w:eastAsia="Calibri" w:cs="David" w:hint="eastAsia"/>
                <w:b/>
                <w:bCs/>
                <w:color w:val="FF0000"/>
                <w:sz w:val="20"/>
                <w:szCs w:val="20"/>
                <w:rtl/>
              </w:rPr>
              <w:t>ג</w:t>
            </w:r>
            <w:r w:rsidRPr="00DD324D">
              <w:rPr>
                <w:rFonts w:eastAsia="Calibri" w:cs="David" w:hint="cs"/>
                <w:b/>
                <w:bCs/>
                <w:color w:val="FF0000"/>
                <w:sz w:val="20"/>
                <w:szCs w:val="20"/>
                <w:rtl/>
              </w:rPr>
              <w:t>י</w:t>
            </w:r>
            <w:r w:rsidRPr="00DD324D">
              <w:rPr>
                <w:rFonts w:eastAsia="Calibri" w:cs="David" w:hint="eastAsia"/>
                <w:b/>
                <w:bCs/>
                <w:color w:val="FF0000"/>
                <w:sz w:val="20"/>
                <w:szCs w:val="20"/>
                <w:rtl/>
              </w:rPr>
              <w:t>רעון</w:t>
            </w:r>
            <w:r w:rsidRPr="00DD324D">
              <w:rPr>
                <w:rFonts w:eastAsia="Calibri" w:cs="David"/>
                <w:b/>
                <w:bCs/>
                <w:color w:val="FF0000"/>
                <w:sz w:val="20"/>
                <w:szCs w:val="20"/>
                <w:rtl/>
              </w:rPr>
              <w:t xml:space="preserve"> </w:t>
            </w:r>
            <w:r w:rsidRPr="00DD324D">
              <w:rPr>
                <w:rFonts w:eastAsia="Calibri" w:cs="David" w:hint="eastAsia"/>
                <w:b/>
                <w:bCs/>
                <w:color w:val="FF0000"/>
                <w:sz w:val="20"/>
                <w:szCs w:val="20"/>
                <w:rtl/>
              </w:rPr>
              <w:t>מצטבר</w:t>
            </w:r>
            <w:r w:rsidRPr="00DD324D">
              <w:rPr>
                <w:rFonts w:eastAsia="Calibri" w:cs="David"/>
                <w:b/>
                <w:bCs/>
                <w:color w:val="FF0000"/>
                <w:sz w:val="20"/>
                <w:szCs w:val="20"/>
                <w:rtl/>
              </w:rPr>
              <w:t xml:space="preserve"> </w:t>
            </w:r>
            <w:r w:rsidRPr="00DD324D">
              <w:rPr>
                <w:rFonts w:eastAsia="Calibri" w:cs="David" w:hint="eastAsia"/>
                <w:b/>
                <w:bCs/>
                <w:color w:val="FF0000"/>
                <w:sz w:val="20"/>
                <w:szCs w:val="20"/>
                <w:rtl/>
              </w:rPr>
              <w:t>מפעילו</w:t>
            </w:r>
            <w:r w:rsidRPr="00DD324D" w:rsidR="0089291B">
              <w:rPr>
                <w:rFonts w:eastAsia="Calibri" w:cs="David" w:hint="cs"/>
                <w:b/>
                <w:bCs/>
                <w:color w:val="FF0000"/>
                <w:sz w:val="20"/>
                <w:szCs w:val="20"/>
                <w:rtl/>
              </w:rPr>
              <w:t>יו</w:t>
            </w:r>
            <w:r w:rsidRPr="00DD324D">
              <w:rPr>
                <w:rFonts w:eastAsia="Calibri" w:cs="David" w:hint="eastAsia"/>
                <w:b/>
                <w:bCs/>
                <w:color w:val="FF0000"/>
                <w:sz w:val="20"/>
                <w:szCs w:val="20"/>
                <w:rtl/>
              </w:rPr>
              <w:t>ת</w:t>
            </w:r>
          </w:p>
        </w:tc>
        <w:tc>
          <w:tcPr>
            <w:tcW w:w="1235" w:type="dxa"/>
            <w:vAlign w:val="bottom"/>
          </w:tcPr>
          <w:p w:rsidR="001C497A" w:rsidRPr="00DD324D" w:rsidP="00DD324D">
            <w:pPr>
              <w:spacing w:line="269" w:lineRule="auto"/>
              <w:jc w:val="both"/>
              <w:rPr>
                <w:rFonts w:eastAsia="Calibri"/>
                <w:b/>
                <w:bCs/>
                <w:color w:val="FF0000"/>
                <w:sz w:val="20"/>
                <w:szCs w:val="20"/>
                <w:rtl/>
              </w:rPr>
            </w:pPr>
            <w:r w:rsidRPr="00DD324D">
              <w:rPr>
                <w:rFonts w:eastAsia="Calibri" w:cs="David"/>
                <w:b/>
                <w:bCs/>
                <w:color w:val="FF0000"/>
                <w:sz w:val="20"/>
                <w:szCs w:val="20"/>
                <w:rtl/>
              </w:rPr>
              <w:t>(4,194)</w:t>
            </w:r>
          </w:p>
        </w:tc>
        <w:tc>
          <w:tcPr>
            <w:tcW w:w="1235" w:type="dxa"/>
            <w:vAlign w:val="bottom"/>
          </w:tcPr>
          <w:p w:rsidR="001C497A" w:rsidRPr="00DD324D" w:rsidP="00DD324D">
            <w:pPr>
              <w:spacing w:line="269" w:lineRule="auto"/>
              <w:jc w:val="both"/>
              <w:rPr>
                <w:rFonts w:eastAsia="Calibri"/>
                <w:b/>
                <w:bCs/>
                <w:color w:val="FF0000"/>
                <w:sz w:val="20"/>
                <w:szCs w:val="20"/>
                <w:rtl/>
              </w:rPr>
            </w:pPr>
            <w:r w:rsidRPr="00DD324D">
              <w:rPr>
                <w:rFonts w:eastAsia="Calibri" w:cs="David"/>
                <w:b/>
                <w:bCs/>
                <w:color w:val="FF0000"/>
                <w:sz w:val="20"/>
                <w:szCs w:val="20"/>
                <w:rtl/>
              </w:rPr>
              <w:t>(4,376)</w:t>
            </w:r>
          </w:p>
        </w:tc>
        <w:tc>
          <w:tcPr>
            <w:tcW w:w="1234" w:type="dxa"/>
            <w:vAlign w:val="bottom"/>
          </w:tcPr>
          <w:p w:rsidR="001C497A" w:rsidRPr="00DD324D" w:rsidP="00DD324D">
            <w:pPr>
              <w:spacing w:line="269" w:lineRule="auto"/>
              <w:jc w:val="both"/>
              <w:rPr>
                <w:rFonts w:eastAsia="Calibri"/>
                <w:b/>
                <w:bCs/>
                <w:color w:val="FF0000"/>
                <w:sz w:val="20"/>
                <w:szCs w:val="20"/>
                <w:rtl/>
              </w:rPr>
            </w:pPr>
            <w:r w:rsidRPr="00DD324D">
              <w:rPr>
                <w:rFonts w:eastAsia="Calibri" w:cs="David"/>
                <w:b/>
                <w:bCs/>
                <w:color w:val="FF0000"/>
                <w:sz w:val="20"/>
                <w:szCs w:val="20"/>
                <w:rtl/>
              </w:rPr>
              <w:t>(4,434)</w:t>
            </w:r>
          </w:p>
        </w:tc>
        <w:tc>
          <w:tcPr>
            <w:tcW w:w="1235" w:type="dxa"/>
            <w:vAlign w:val="bottom"/>
          </w:tcPr>
          <w:p w:rsidR="001C497A" w:rsidRPr="00DD324D" w:rsidP="00DD324D">
            <w:pPr>
              <w:spacing w:line="269" w:lineRule="auto"/>
              <w:jc w:val="both"/>
              <w:rPr>
                <w:rFonts w:eastAsia="Calibri"/>
                <w:b/>
                <w:bCs/>
                <w:color w:val="FF0000"/>
                <w:sz w:val="20"/>
                <w:szCs w:val="20"/>
                <w:rtl/>
              </w:rPr>
            </w:pPr>
            <w:r w:rsidRPr="00DD324D">
              <w:rPr>
                <w:rFonts w:eastAsia="Calibri" w:cs="David"/>
                <w:b/>
                <w:bCs/>
                <w:color w:val="FF0000"/>
                <w:sz w:val="20"/>
                <w:szCs w:val="20"/>
                <w:rtl/>
              </w:rPr>
              <w:t>(5,630)</w:t>
            </w:r>
          </w:p>
        </w:tc>
        <w:tc>
          <w:tcPr>
            <w:tcW w:w="1235" w:type="dxa"/>
            <w:vAlign w:val="bottom"/>
          </w:tcPr>
          <w:p w:rsidR="001C497A" w:rsidRPr="00DD324D" w:rsidP="00DD324D">
            <w:pPr>
              <w:spacing w:line="269" w:lineRule="auto"/>
              <w:jc w:val="both"/>
              <w:rPr>
                <w:rFonts w:eastAsia="Calibri"/>
                <w:b/>
                <w:bCs/>
                <w:color w:val="FF0000"/>
                <w:sz w:val="20"/>
                <w:szCs w:val="20"/>
                <w:rtl/>
              </w:rPr>
            </w:pPr>
            <w:r w:rsidRPr="00DD324D">
              <w:rPr>
                <w:rFonts w:eastAsia="Calibri" w:cs="David"/>
                <w:b/>
                <w:bCs/>
                <w:color w:val="FF0000"/>
                <w:sz w:val="20"/>
                <w:szCs w:val="20"/>
                <w:rtl/>
              </w:rPr>
              <w:t>(5,379)</w:t>
            </w:r>
          </w:p>
        </w:tc>
        <w:tc>
          <w:tcPr>
            <w:tcW w:w="1235" w:type="dxa"/>
            <w:vAlign w:val="bottom"/>
          </w:tcPr>
          <w:p w:rsidR="001C497A" w:rsidRPr="00DD324D" w:rsidP="00DD324D">
            <w:pPr>
              <w:spacing w:line="269" w:lineRule="auto"/>
              <w:jc w:val="both"/>
              <w:rPr>
                <w:rFonts w:eastAsia="Calibri"/>
                <w:b/>
                <w:bCs/>
                <w:color w:val="FF0000"/>
                <w:sz w:val="20"/>
                <w:szCs w:val="20"/>
                <w:rtl/>
              </w:rPr>
            </w:pPr>
            <w:r w:rsidRPr="00DD324D">
              <w:rPr>
                <w:rFonts w:eastAsia="Calibri" w:cs="David" w:hint="cs"/>
                <w:b/>
                <w:bCs/>
                <w:color w:val="FF0000"/>
                <w:sz w:val="20"/>
                <w:szCs w:val="20"/>
                <w:rtl/>
              </w:rPr>
              <w:t>(5,232)</w:t>
            </w:r>
          </w:p>
        </w:tc>
      </w:tr>
    </w:tbl>
    <w:p w:rsidR="00FA55F0" w:rsidP="00213152">
      <w:pPr>
        <w:spacing w:before="120" w:line="269" w:lineRule="auto"/>
        <w:rPr>
          <w:szCs w:val="20"/>
          <w:rtl/>
        </w:rPr>
      </w:pPr>
      <w:r w:rsidRPr="00F510F4">
        <w:rPr>
          <w:rFonts w:hint="cs"/>
          <w:szCs w:val="20"/>
          <w:rtl/>
        </w:rPr>
        <w:t>על פי נתוני החברה, ב</w:t>
      </w:r>
      <w:r w:rsidRPr="00F510F4">
        <w:rPr>
          <w:rFonts w:hint="eastAsia"/>
          <w:szCs w:val="20"/>
          <w:rtl/>
        </w:rPr>
        <w:t>עיבוד</w:t>
      </w:r>
      <w:r w:rsidRPr="00F510F4">
        <w:rPr>
          <w:szCs w:val="20"/>
          <w:rtl/>
        </w:rPr>
        <w:t xml:space="preserve"> </w:t>
      </w:r>
      <w:r w:rsidRPr="00F510F4">
        <w:rPr>
          <w:rFonts w:hint="eastAsia"/>
          <w:szCs w:val="20"/>
          <w:rtl/>
        </w:rPr>
        <w:t>משרד</w:t>
      </w:r>
      <w:r w:rsidRPr="00F510F4">
        <w:rPr>
          <w:szCs w:val="20"/>
          <w:rtl/>
        </w:rPr>
        <w:t xml:space="preserve"> </w:t>
      </w:r>
      <w:r w:rsidRPr="00F510F4">
        <w:rPr>
          <w:rFonts w:hint="eastAsia"/>
          <w:szCs w:val="20"/>
          <w:rtl/>
        </w:rPr>
        <w:t>מבקר</w:t>
      </w:r>
      <w:r w:rsidRPr="00F510F4">
        <w:rPr>
          <w:szCs w:val="20"/>
          <w:rtl/>
        </w:rPr>
        <w:t xml:space="preserve"> </w:t>
      </w:r>
      <w:r w:rsidRPr="00F510F4">
        <w:rPr>
          <w:rFonts w:hint="eastAsia"/>
          <w:szCs w:val="20"/>
          <w:rtl/>
        </w:rPr>
        <w:t>המדינה</w:t>
      </w:r>
      <w:r>
        <w:rPr>
          <w:rFonts w:hint="cs"/>
          <w:szCs w:val="20"/>
          <w:rtl/>
        </w:rPr>
        <w:t>.</w:t>
      </w:r>
      <w:r w:rsidRPr="00F510F4">
        <w:rPr>
          <w:szCs w:val="20"/>
          <w:rtl/>
        </w:rPr>
        <w:t xml:space="preserve"> </w:t>
      </w:r>
    </w:p>
    <w:p w:rsidR="00C217AF" w:rsidP="00DD324D">
      <w:pPr>
        <w:spacing w:line="269" w:lineRule="auto"/>
        <w:rPr>
          <w:rFonts w:eastAsia="Calibri"/>
          <w:sz w:val="22"/>
          <w:szCs w:val="22"/>
          <w:rtl/>
        </w:rPr>
      </w:pPr>
      <w:r w:rsidRPr="002438C3">
        <w:rPr>
          <w:rFonts w:hint="cs"/>
          <w:szCs w:val="20"/>
          <w:rtl/>
        </w:rPr>
        <w:t>*</w:t>
      </w:r>
      <w:r w:rsidRPr="002438C3">
        <w:rPr>
          <w:szCs w:val="20"/>
          <w:rtl/>
        </w:rPr>
        <w:t xml:space="preserve"> כולל הוצאות </w:t>
      </w:r>
      <w:r w:rsidRPr="002438C3" w:rsidR="003D5229">
        <w:rPr>
          <w:rFonts w:hint="cs"/>
          <w:szCs w:val="20"/>
          <w:rtl/>
        </w:rPr>
        <w:t>ה</w:t>
      </w:r>
      <w:r w:rsidRPr="002438C3">
        <w:rPr>
          <w:szCs w:val="20"/>
          <w:rtl/>
        </w:rPr>
        <w:t xml:space="preserve">שכר במחלקות </w:t>
      </w:r>
      <w:r w:rsidRPr="002438C3" w:rsidR="00FA55F0">
        <w:rPr>
          <w:rFonts w:hint="cs"/>
          <w:szCs w:val="20"/>
          <w:rtl/>
        </w:rPr>
        <w:t>השיווק ובהנהלה.</w:t>
      </w:r>
    </w:p>
    <w:p w:rsidR="00DD324D">
      <w:pPr>
        <w:bidi w:val="0"/>
        <w:spacing w:after="200" w:line="276" w:lineRule="auto"/>
        <w:rPr>
          <w:szCs w:val="20"/>
          <w:rtl/>
        </w:rPr>
      </w:pPr>
      <w:r>
        <w:rPr>
          <w:szCs w:val="20"/>
          <w:rtl/>
        </w:rPr>
        <w:br w:type="page"/>
      </w:r>
    </w:p>
    <w:p w:rsidR="00705C8C" w:rsidP="00213152">
      <w:pPr>
        <w:spacing w:after="120" w:line="269" w:lineRule="auto"/>
        <w:ind w:left="-567"/>
        <w:rPr>
          <w:rtl/>
        </w:rPr>
      </w:pPr>
    </w:p>
    <w:p w:rsidR="00C217AF" w:rsidRPr="00213152" w:rsidP="00213152">
      <w:pPr>
        <w:spacing w:after="120" w:line="269" w:lineRule="auto"/>
        <w:ind w:firstLine="720"/>
        <w:rPr>
          <w:noProof/>
          <w:rtl/>
        </w:rPr>
      </w:pPr>
      <w:r w:rsidRPr="00011B09">
        <w:rPr>
          <w:rFonts w:hint="eastAsia"/>
          <w:b/>
          <w:bCs/>
          <w:sz w:val="24"/>
          <w:rtl/>
        </w:rPr>
        <w:t>תרשים</w:t>
      </w:r>
      <w:r w:rsidRPr="00011B09">
        <w:rPr>
          <w:b/>
          <w:bCs/>
          <w:sz w:val="24"/>
          <w:rtl/>
        </w:rPr>
        <w:t xml:space="preserve"> </w:t>
      </w:r>
      <w:r w:rsidR="00A8390E">
        <w:rPr>
          <w:rFonts w:hint="cs"/>
          <w:b/>
          <w:bCs/>
          <w:sz w:val="24"/>
          <w:rtl/>
        </w:rPr>
        <w:t>3</w:t>
      </w:r>
      <w:r w:rsidRPr="00011B09">
        <w:rPr>
          <w:b/>
          <w:bCs/>
          <w:sz w:val="24"/>
          <w:rtl/>
        </w:rPr>
        <w:t>:</w:t>
      </w:r>
      <w:r w:rsidRPr="00E24EB8">
        <w:rPr>
          <w:rFonts w:asciiTheme="minorHAnsi" w:eastAsiaTheme="minorEastAsia" w:hAnsiTheme="minorHAnsi"/>
          <w:b/>
          <w:bCs/>
          <w:color w:val="404040" w:themeColor="text1" w:themeTint="BF"/>
          <w:sz w:val="24"/>
          <w:rtl/>
        </w:rPr>
        <w:t xml:space="preserve"> השינויים בגירעון המצטבר של החברה</w:t>
      </w:r>
      <w:r w:rsidR="00A068CB">
        <w:rPr>
          <w:rFonts w:asciiTheme="minorHAnsi" w:eastAsiaTheme="minorEastAsia" w:hAnsiTheme="minorHAnsi" w:hint="cs"/>
          <w:b/>
          <w:bCs/>
          <w:color w:val="404040" w:themeColor="text1" w:themeTint="BF"/>
          <w:sz w:val="24"/>
          <w:rtl/>
        </w:rPr>
        <w:t>,</w:t>
      </w:r>
      <w:r w:rsidRPr="00E24EB8">
        <w:rPr>
          <w:rFonts w:asciiTheme="minorHAnsi" w:eastAsiaTheme="minorEastAsia" w:hAnsiTheme="minorHAnsi"/>
          <w:b/>
          <w:bCs/>
          <w:color w:val="404040" w:themeColor="text1" w:themeTint="BF"/>
          <w:sz w:val="24"/>
          <w:rtl/>
        </w:rPr>
        <w:t xml:space="preserve"> 201</w:t>
      </w:r>
      <w:r w:rsidR="00A068CB">
        <w:rPr>
          <w:rFonts w:asciiTheme="minorHAnsi" w:eastAsiaTheme="minorEastAsia" w:hAnsiTheme="minorHAnsi" w:hint="cs"/>
          <w:b/>
          <w:bCs/>
          <w:color w:val="404040" w:themeColor="text1" w:themeTint="BF"/>
          <w:sz w:val="24"/>
          <w:rtl/>
        </w:rPr>
        <w:t xml:space="preserve">4 </w:t>
      </w:r>
      <w:r w:rsidRPr="00E24EB8">
        <w:rPr>
          <w:rFonts w:asciiTheme="minorHAnsi" w:eastAsiaTheme="minorEastAsia" w:hAnsiTheme="minorHAnsi"/>
          <w:b/>
          <w:bCs/>
          <w:color w:val="404040" w:themeColor="text1" w:themeTint="BF"/>
          <w:sz w:val="24"/>
          <w:rtl/>
        </w:rPr>
        <w:t>-</w:t>
      </w:r>
      <w:r w:rsidR="00A068CB">
        <w:rPr>
          <w:rFonts w:asciiTheme="minorHAnsi" w:eastAsiaTheme="minorEastAsia" w:hAnsiTheme="minorHAnsi" w:hint="cs"/>
          <w:b/>
          <w:bCs/>
          <w:color w:val="404040" w:themeColor="text1" w:themeTint="BF"/>
          <w:sz w:val="24"/>
          <w:rtl/>
        </w:rPr>
        <w:t xml:space="preserve"> </w:t>
      </w:r>
      <w:r w:rsidRPr="00E24EB8">
        <w:rPr>
          <w:rFonts w:asciiTheme="minorHAnsi" w:eastAsiaTheme="minorEastAsia" w:hAnsiTheme="minorHAnsi"/>
          <w:b/>
          <w:bCs/>
          <w:color w:val="404040" w:themeColor="text1" w:themeTint="BF"/>
          <w:sz w:val="24"/>
          <w:rtl/>
        </w:rPr>
        <w:t>201</w:t>
      </w:r>
      <w:r w:rsidR="00A068CB">
        <w:rPr>
          <w:rFonts w:asciiTheme="minorHAnsi" w:eastAsiaTheme="minorEastAsia" w:hAnsiTheme="minorHAnsi" w:hint="cs"/>
          <w:b/>
          <w:bCs/>
          <w:color w:val="404040" w:themeColor="text1" w:themeTint="BF"/>
          <w:sz w:val="24"/>
          <w:rtl/>
        </w:rPr>
        <w:t>9 (באלפי ש"ח)</w:t>
      </w:r>
      <w:r w:rsidR="00213152">
        <w:rPr>
          <w:noProof/>
        </w:rPr>
        <w:t xml:space="preserve"> </w:t>
      </w:r>
      <w:r>
        <w:rPr>
          <w:noProof/>
        </w:rPr>
        <w:drawing>
          <wp:inline distT="0" distB="0" distL="0" distR="0">
            <wp:extent cx="5220335" cy="2922270"/>
            <wp:effectExtent l="0" t="0" r="18415" b="11430"/>
            <wp:docPr id="13" name="תרשים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11B09" w:rsidRPr="00A8390E" w:rsidP="00213152">
      <w:pPr>
        <w:spacing w:before="120" w:line="269" w:lineRule="auto"/>
        <w:rPr>
          <w:rFonts w:eastAsia="Calibri"/>
          <w:szCs w:val="20"/>
          <w:rtl/>
        </w:rPr>
      </w:pPr>
      <w:r w:rsidRPr="00A8390E">
        <w:rPr>
          <w:rFonts w:asciiTheme="minorHAnsi" w:eastAsiaTheme="minorEastAsia" w:hAnsiTheme="minorHAnsi" w:hint="cs"/>
          <w:color w:val="404040" w:themeColor="text1" w:themeTint="BF"/>
          <w:szCs w:val="20"/>
          <w:rtl/>
        </w:rPr>
        <w:t>על פי נתוני החברה, ב</w:t>
      </w:r>
      <w:r w:rsidRPr="00A8390E">
        <w:rPr>
          <w:rFonts w:asciiTheme="minorHAnsi" w:eastAsiaTheme="minorEastAsia" w:hAnsiTheme="minorHAnsi" w:hint="eastAsia"/>
          <w:color w:val="404040" w:themeColor="text1" w:themeTint="BF"/>
          <w:szCs w:val="20"/>
          <w:rtl/>
        </w:rPr>
        <w:t>עיבוד</w:t>
      </w:r>
      <w:r w:rsidRPr="00A8390E">
        <w:rPr>
          <w:rFonts w:asciiTheme="minorHAnsi" w:eastAsiaTheme="minorEastAsia" w:hAnsiTheme="minorHAnsi"/>
          <w:color w:val="404040" w:themeColor="text1" w:themeTint="BF"/>
          <w:szCs w:val="20"/>
          <w:rtl/>
        </w:rPr>
        <w:t xml:space="preserve"> </w:t>
      </w:r>
      <w:r w:rsidRPr="00A8390E">
        <w:rPr>
          <w:rFonts w:asciiTheme="minorHAnsi" w:eastAsiaTheme="minorEastAsia" w:hAnsiTheme="minorHAnsi" w:hint="eastAsia"/>
          <w:color w:val="404040" w:themeColor="text1" w:themeTint="BF"/>
          <w:szCs w:val="20"/>
          <w:rtl/>
        </w:rPr>
        <w:t>משרד</w:t>
      </w:r>
      <w:r w:rsidRPr="00A8390E">
        <w:rPr>
          <w:rFonts w:asciiTheme="minorHAnsi" w:eastAsiaTheme="minorEastAsia" w:hAnsiTheme="minorHAnsi"/>
          <w:color w:val="404040" w:themeColor="text1" w:themeTint="BF"/>
          <w:szCs w:val="20"/>
          <w:rtl/>
        </w:rPr>
        <w:t xml:space="preserve"> </w:t>
      </w:r>
      <w:r w:rsidRPr="00A8390E">
        <w:rPr>
          <w:rFonts w:asciiTheme="minorHAnsi" w:eastAsiaTheme="minorEastAsia" w:hAnsiTheme="minorHAnsi" w:hint="eastAsia"/>
          <w:color w:val="404040" w:themeColor="text1" w:themeTint="BF"/>
          <w:szCs w:val="20"/>
          <w:rtl/>
        </w:rPr>
        <w:t>מבקר</w:t>
      </w:r>
      <w:r w:rsidRPr="00A8390E">
        <w:rPr>
          <w:rFonts w:asciiTheme="minorHAnsi" w:eastAsiaTheme="minorEastAsia" w:hAnsiTheme="minorHAnsi"/>
          <w:color w:val="404040" w:themeColor="text1" w:themeTint="BF"/>
          <w:szCs w:val="20"/>
          <w:rtl/>
        </w:rPr>
        <w:t xml:space="preserve"> </w:t>
      </w:r>
      <w:r w:rsidRPr="00A8390E">
        <w:rPr>
          <w:rFonts w:asciiTheme="minorHAnsi" w:eastAsiaTheme="minorEastAsia" w:hAnsiTheme="minorHAnsi" w:hint="eastAsia"/>
          <w:szCs w:val="20"/>
          <w:rtl/>
        </w:rPr>
        <w:t>המדינה</w:t>
      </w:r>
      <w:r w:rsidRPr="00A8390E" w:rsidR="002E59D0">
        <w:rPr>
          <w:rFonts w:eastAsia="Calibri" w:hint="cs"/>
          <w:szCs w:val="20"/>
          <w:rtl/>
        </w:rPr>
        <w:t>.</w:t>
      </w:r>
    </w:p>
    <w:p w:rsidR="00C217AF" w:rsidP="00DD324D">
      <w:pPr>
        <w:pStyle w:val="a"/>
        <w:spacing w:line="269" w:lineRule="auto"/>
        <w:rPr>
          <w:rtl/>
        </w:rPr>
      </w:pPr>
    </w:p>
    <w:p w:rsidR="00C217AF" w:rsidP="00E02E1F">
      <w:pPr>
        <w:spacing w:line="269" w:lineRule="auto"/>
        <w:rPr>
          <w:b/>
          <w:bCs/>
          <w:rtl/>
        </w:rPr>
      </w:pPr>
      <w:r w:rsidRPr="00155257">
        <w:rPr>
          <w:rFonts w:hint="cs"/>
          <w:b/>
          <w:bCs/>
          <w:rtl/>
        </w:rPr>
        <w:t xml:space="preserve">מהלוח ומהתרשים עולה כי </w:t>
      </w:r>
      <w:r w:rsidRPr="00155257">
        <w:rPr>
          <w:b/>
          <w:bCs/>
          <w:rtl/>
        </w:rPr>
        <w:t>הג</w:t>
      </w:r>
      <w:r w:rsidR="008B6A6D">
        <w:rPr>
          <w:rFonts w:hint="cs"/>
          <w:b/>
          <w:bCs/>
          <w:rtl/>
        </w:rPr>
        <w:t>י</w:t>
      </w:r>
      <w:r w:rsidRPr="00155257">
        <w:rPr>
          <w:b/>
          <w:bCs/>
          <w:rtl/>
        </w:rPr>
        <w:t xml:space="preserve">רעון המצטבר של החברה </w:t>
      </w:r>
      <w:r w:rsidR="008B6A6D">
        <w:rPr>
          <w:rFonts w:hint="cs"/>
          <w:b/>
          <w:bCs/>
          <w:rtl/>
        </w:rPr>
        <w:t>ב</w:t>
      </w:r>
      <w:r w:rsidRPr="00155257" w:rsidR="008B6A6D">
        <w:rPr>
          <w:rFonts w:hint="cs"/>
          <w:b/>
          <w:bCs/>
          <w:rtl/>
        </w:rPr>
        <w:t>סוף שנת 2018</w:t>
      </w:r>
      <w:r w:rsidR="008B6A6D">
        <w:rPr>
          <w:rFonts w:hint="cs"/>
          <w:b/>
          <w:bCs/>
          <w:rtl/>
        </w:rPr>
        <w:t xml:space="preserve"> </w:t>
      </w:r>
      <w:r w:rsidR="00EB0855">
        <w:rPr>
          <w:rFonts w:hint="cs"/>
          <w:b/>
          <w:bCs/>
          <w:rtl/>
        </w:rPr>
        <w:t>ה</w:t>
      </w:r>
      <w:r w:rsidR="008B6A6D">
        <w:rPr>
          <w:rFonts w:hint="cs"/>
          <w:b/>
          <w:bCs/>
          <w:rtl/>
        </w:rPr>
        <w:t>יה</w:t>
      </w:r>
      <w:r w:rsidR="00EB0855">
        <w:rPr>
          <w:rFonts w:hint="cs"/>
          <w:b/>
          <w:bCs/>
          <w:rtl/>
        </w:rPr>
        <w:t xml:space="preserve"> </w:t>
      </w:r>
      <w:r w:rsidRPr="00155257">
        <w:rPr>
          <w:rFonts w:hint="cs"/>
          <w:b/>
          <w:bCs/>
          <w:rtl/>
        </w:rPr>
        <w:t>כ-</w:t>
      </w:r>
      <w:r>
        <w:rPr>
          <w:rFonts w:hint="cs"/>
          <w:b/>
          <w:bCs/>
          <w:rtl/>
        </w:rPr>
        <w:t>5.</w:t>
      </w:r>
      <w:r w:rsidR="00150BB2">
        <w:rPr>
          <w:rFonts w:hint="cs"/>
          <w:b/>
          <w:bCs/>
          <w:rtl/>
        </w:rPr>
        <w:t>4</w:t>
      </w:r>
      <w:r>
        <w:rPr>
          <w:rFonts w:hint="cs"/>
          <w:b/>
          <w:bCs/>
          <w:rtl/>
        </w:rPr>
        <w:t xml:space="preserve"> מיליון</w:t>
      </w:r>
      <w:r w:rsidRPr="00155257">
        <w:rPr>
          <w:rFonts w:hint="cs"/>
          <w:b/>
          <w:bCs/>
          <w:rtl/>
        </w:rPr>
        <w:t xml:space="preserve"> ש"ח</w:t>
      </w:r>
      <w:r w:rsidR="008B6A6D">
        <w:rPr>
          <w:rFonts w:hint="cs"/>
          <w:b/>
          <w:bCs/>
          <w:rtl/>
        </w:rPr>
        <w:t xml:space="preserve"> וב</w:t>
      </w:r>
      <w:r w:rsidRPr="00155257">
        <w:rPr>
          <w:b/>
          <w:bCs/>
          <w:rtl/>
        </w:rPr>
        <w:t>סוף שנת 2019</w:t>
      </w:r>
      <w:r w:rsidRPr="008B6A6D" w:rsidR="008B6A6D">
        <w:rPr>
          <w:rFonts w:hint="cs"/>
          <w:b/>
          <w:bCs/>
          <w:rtl/>
        </w:rPr>
        <w:t xml:space="preserve"> </w:t>
      </w:r>
      <w:r w:rsidR="008B6A6D">
        <w:rPr>
          <w:rFonts w:hint="cs"/>
          <w:b/>
          <w:bCs/>
          <w:rtl/>
        </w:rPr>
        <w:t xml:space="preserve">- </w:t>
      </w:r>
      <w:r w:rsidRPr="00155257" w:rsidR="008B6A6D">
        <w:rPr>
          <w:b/>
          <w:bCs/>
          <w:rtl/>
        </w:rPr>
        <w:t>כ-</w:t>
      </w:r>
      <w:r w:rsidR="00150BB2">
        <w:rPr>
          <w:rFonts w:hint="cs"/>
          <w:b/>
          <w:bCs/>
          <w:rtl/>
        </w:rPr>
        <w:t>5.2</w:t>
      </w:r>
      <w:r w:rsidRPr="00155257" w:rsidR="008B6A6D">
        <w:rPr>
          <w:b/>
          <w:bCs/>
          <w:rtl/>
        </w:rPr>
        <w:t xml:space="preserve"> מיליון ש"ח</w:t>
      </w:r>
      <w:r w:rsidRPr="00155257">
        <w:rPr>
          <w:b/>
          <w:bCs/>
          <w:rtl/>
        </w:rPr>
        <w:t>.</w:t>
      </w:r>
      <w:r w:rsidRPr="00155257">
        <w:rPr>
          <w:rFonts w:hint="cs"/>
          <w:b/>
          <w:bCs/>
          <w:rtl/>
        </w:rPr>
        <w:t xml:space="preserve"> </w:t>
      </w:r>
    </w:p>
    <w:p w:rsidR="00413ACA" w:rsidP="00DD324D">
      <w:pPr>
        <w:spacing w:line="269" w:lineRule="auto"/>
        <w:rPr>
          <w:b/>
          <w:bCs/>
          <w:rtl/>
        </w:rPr>
      </w:pPr>
    </w:p>
    <w:p w:rsidR="00C217AF" w:rsidRPr="000A5107" w:rsidP="00DD324D">
      <w:pPr>
        <w:keepNext/>
        <w:keepLines/>
        <w:spacing w:line="269" w:lineRule="auto"/>
        <w:outlineLvl w:val="2"/>
        <w:rPr>
          <w:rFonts w:eastAsiaTheme="majorEastAsia"/>
          <w:bCs/>
          <w:szCs w:val="28"/>
          <w:u w:val="single"/>
          <w:rtl/>
        </w:rPr>
      </w:pPr>
      <w:r w:rsidRPr="000A5107">
        <w:rPr>
          <w:rFonts w:eastAsiaTheme="majorEastAsia" w:hint="cs"/>
          <w:bCs/>
          <w:szCs w:val="28"/>
          <w:u w:val="single"/>
          <w:rtl/>
        </w:rPr>
        <w:t>פעולות הביקורת</w:t>
      </w:r>
    </w:p>
    <w:p w:rsidR="00C217AF" w:rsidRPr="000A5107" w:rsidP="00DD324D">
      <w:pPr>
        <w:spacing w:line="269" w:lineRule="auto"/>
        <w:ind w:left="-567"/>
        <w:rPr>
          <w:szCs w:val="20"/>
          <w:rtl/>
        </w:rPr>
      </w:pPr>
    </w:p>
    <w:p w:rsidR="00C217AF" w:rsidP="00DD324D">
      <w:pPr>
        <w:spacing w:line="269" w:lineRule="auto"/>
        <w:rPr>
          <w:sz w:val="24"/>
          <w:rtl/>
        </w:rPr>
      </w:pPr>
      <w:r>
        <w:rPr>
          <w:rFonts w:eastAsia="Calibri" w:hint="cs"/>
          <w:sz w:val="24"/>
          <w:rtl/>
        </w:rPr>
        <w:t>אתו"ס</w:t>
      </w:r>
      <w:r>
        <w:rPr>
          <w:rFonts w:eastAsia="Calibri" w:hint="cs"/>
          <w:sz w:val="24"/>
          <w:rtl/>
        </w:rPr>
        <w:t xml:space="preserve"> מעניקה שירותי תרבות, אומנות וספורט לתושבי חיפה וסביבתה בהיקף כספי גדול ובמגוון תחומים. </w:t>
      </w:r>
      <w:r w:rsidR="008B6A6D">
        <w:rPr>
          <w:rFonts w:eastAsia="Calibri" w:hint="cs"/>
          <w:sz w:val="24"/>
          <w:rtl/>
        </w:rPr>
        <w:t xml:space="preserve">חשוב אפוא </w:t>
      </w:r>
      <w:r>
        <w:rPr>
          <w:rFonts w:eastAsia="Calibri" w:hint="cs"/>
          <w:sz w:val="24"/>
          <w:rtl/>
        </w:rPr>
        <w:t xml:space="preserve">לבחון </w:t>
      </w:r>
      <w:r w:rsidRPr="002B040C">
        <w:rPr>
          <w:rFonts w:hint="cs"/>
          <w:sz w:val="24"/>
          <w:rtl/>
        </w:rPr>
        <w:t>היבטים שונים</w:t>
      </w:r>
      <w:r>
        <w:rPr>
          <w:rFonts w:hint="cs"/>
          <w:sz w:val="24"/>
          <w:rtl/>
        </w:rPr>
        <w:t xml:space="preserve"> </w:t>
      </w:r>
      <w:r w:rsidR="00500F99">
        <w:rPr>
          <w:rFonts w:hint="cs"/>
          <w:sz w:val="24"/>
          <w:rtl/>
        </w:rPr>
        <w:t>בפעילותה</w:t>
      </w:r>
      <w:r w:rsidR="008B6A6D">
        <w:rPr>
          <w:rFonts w:hint="cs"/>
          <w:sz w:val="24"/>
          <w:rtl/>
        </w:rPr>
        <w:t xml:space="preserve"> </w:t>
      </w:r>
      <w:r>
        <w:rPr>
          <w:rFonts w:hint="cs"/>
          <w:sz w:val="24"/>
          <w:rtl/>
        </w:rPr>
        <w:t xml:space="preserve">של </w:t>
      </w:r>
      <w:r>
        <w:rPr>
          <w:rFonts w:hint="cs"/>
          <w:sz w:val="24"/>
          <w:rtl/>
        </w:rPr>
        <w:t>אתו"ס</w:t>
      </w:r>
      <w:r w:rsidR="008B6A6D">
        <w:rPr>
          <w:rFonts w:hint="cs"/>
          <w:sz w:val="24"/>
          <w:rtl/>
        </w:rPr>
        <w:t xml:space="preserve">, ובכלל זה </w:t>
      </w:r>
      <w:r w:rsidR="00500F99">
        <w:rPr>
          <w:rFonts w:hint="cs"/>
          <w:sz w:val="24"/>
          <w:rtl/>
        </w:rPr>
        <w:t>אם</w:t>
      </w:r>
      <w:r w:rsidRPr="000A5107" w:rsidR="00500F99">
        <w:rPr>
          <w:rFonts w:hint="cs"/>
          <w:sz w:val="24"/>
          <w:rtl/>
        </w:rPr>
        <w:t xml:space="preserve"> </w:t>
      </w:r>
      <w:r w:rsidR="008B6A6D">
        <w:rPr>
          <w:rFonts w:hint="cs"/>
          <w:sz w:val="24"/>
          <w:rtl/>
        </w:rPr>
        <w:t>פעילותה</w:t>
      </w:r>
      <w:r w:rsidR="00500F99">
        <w:rPr>
          <w:rFonts w:hint="cs"/>
          <w:sz w:val="24"/>
          <w:rtl/>
        </w:rPr>
        <w:t xml:space="preserve"> תואמת את ה</w:t>
      </w:r>
      <w:r>
        <w:rPr>
          <w:rFonts w:hint="cs"/>
          <w:sz w:val="24"/>
          <w:rtl/>
        </w:rPr>
        <w:t>מטרות שלשמן הוקמה</w:t>
      </w:r>
      <w:r w:rsidR="008B6A6D">
        <w:rPr>
          <w:rFonts w:hint="cs"/>
          <w:sz w:val="24"/>
          <w:rtl/>
        </w:rPr>
        <w:t xml:space="preserve">, </w:t>
      </w:r>
      <w:r>
        <w:rPr>
          <w:rFonts w:hint="cs"/>
          <w:sz w:val="24"/>
          <w:rtl/>
        </w:rPr>
        <w:t>ו</w:t>
      </w:r>
      <w:r w:rsidR="008B6A6D">
        <w:rPr>
          <w:rFonts w:eastAsia="Calibri" w:hint="cs"/>
          <w:sz w:val="24"/>
          <w:rtl/>
        </w:rPr>
        <w:t>אם</w:t>
      </w:r>
      <w:r>
        <w:rPr>
          <w:rFonts w:eastAsia="Calibri" w:hint="cs"/>
          <w:sz w:val="24"/>
          <w:rtl/>
        </w:rPr>
        <w:t xml:space="preserve"> השימוש</w:t>
      </w:r>
      <w:r w:rsidR="008B6A6D">
        <w:rPr>
          <w:rFonts w:eastAsia="Calibri" w:hint="cs"/>
          <w:sz w:val="24"/>
          <w:rtl/>
        </w:rPr>
        <w:t xml:space="preserve"> שלה</w:t>
      </w:r>
      <w:r>
        <w:rPr>
          <w:rFonts w:eastAsia="Calibri" w:hint="cs"/>
          <w:sz w:val="24"/>
          <w:rtl/>
        </w:rPr>
        <w:t xml:space="preserve"> ב</w:t>
      </w:r>
      <w:r w:rsidRPr="005D12BB">
        <w:rPr>
          <w:rFonts w:eastAsia="Calibri" w:hint="cs"/>
          <w:sz w:val="24"/>
          <w:rtl/>
        </w:rPr>
        <w:t xml:space="preserve">משאב הציבורי </w:t>
      </w:r>
      <w:r w:rsidR="008B6A6D">
        <w:rPr>
          <w:rFonts w:eastAsia="Calibri" w:hint="cs"/>
          <w:sz w:val="24"/>
          <w:rtl/>
        </w:rPr>
        <w:t>הוא</w:t>
      </w:r>
      <w:r w:rsidRPr="005D12BB">
        <w:rPr>
          <w:rFonts w:eastAsia="Calibri" w:hint="cs"/>
          <w:sz w:val="24"/>
          <w:rtl/>
        </w:rPr>
        <w:t xml:space="preserve"> אפקטיבי, יעיל ומיטבי</w:t>
      </w:r>
      <w:r w:rsidRPr="002B040C">
        <w:rPr>
          <w:rFonts w:hint="cs"/>
          <w:sz w:val="24"/>
          <w:rtl/>
        </w:rPr>
        <w:t xml:space="preserve">. </w:t>
      </w:r>
    </w:p>
    <w:p w:rsidR="00C217AF" w:rsidP="00DD324D">
      <w:pPr>
        <w:pStyle w:val="a"/>
        <w:spacing w:line="269" w:lineRule="auto"/>
        <w:rPr>
          <w:rtl/>
        </w:rPr>
      </w:pPr>
    </w:p>
    <w:p w:rsidR="00827B69" w:rsidP="00DD324D">
      <w:pPr>
        <w:spacing w:line="269" w:lineRule="auto"/>
        <w:rPr>
          <w:sz w:val="24"/>
          <w:rtl/>
        </w:rPr>
      </w:pPr>
      <w:r w:rsidRPr="000A5107">
        <w:rPr>
          <w:rFonts w:hint="cs"/>
          <w:sz w:val="24"/>
          <w:rtl/>
        </w:rPr>
        <w:t xml:space="preserve">בחודשים מאי עד ספטמבר 2019 בדק משרד מבקר המדינה </w:t>
      </w:r>
      <w:r>
        <w:rPr>
          <w:rFonts w:hint="cs"/>
          <w:sz w:val="24"/>
          <w:rtl/>
        </w:rPr>
        <w:t>היבטים שונים הנוגעים לחברה: תחומי פעילותה</w:t>
      </w:r>
      <w:r w:rsidR="00500F99">
        <w:rPr>
          <w:rFonts w:hint="cs"/>
          <w:sz w:val="24"/>
          <w:rtl/>
        </w:rPr>
        <w:t xml:space="preserve"> של החברה</w:t>
      </w:r>
      <w:r>
        <w:rPr>
          <w:rFonts w:hint="cs"/>
          <w:sz w:val="24"/>
          <w:rtl/>
        </w:rPr>
        <w:t>; העברת נכסים בין החברה לעיריית חיפה; הרכב דירקטוריון החברה; תקנון החברה; תקציב החברה; המבנה הארגוני של החברה וכוח האדם המועסק בה; מכרזים והתקשרויות של החברה;</w:t>
      </w:r>
      <w:r w:rsidRPr="00AA1EAB">
        <w:rPr>
          <w:rFonts w:hint="cs"/>
          <w:sz w:val="24"/>
          <w:rtl/>
        </w:rPr>
        <w:t xml:space="preserve"> </w:t>
      </w:r>
      <w:r>
        <w:rPr>
          <w:rFonts w:hint="cs"/>
          <w:sz w:val="24"/>
          <w:rtl/>
        </w:rPr>
        <w:t>ופעילות חלק ממרכזי הרווח שלה.</w:t>
      </w:r>
      <w:r w:rsidRPr="000A5107">
        <w:rPr>
          <w:rFonts w:hint="cs"/>
          <w:sz w:val="24"/>
          <w:rtl/>
        </w:rPr>
        <w:t xml:space="preserve"> הביקורת נעשתה </w:t>
      </w:r>
      <w:r w:rsidRPr="000A5107">
        <w:rPr>
          <w:rFonts w:hint="cs"/>
          <w:sz w:val="24"/>
          <w:rtl/>
        </w:rPr>
        <w:t>באתו"ס</w:t>
      </w:r>
      <w:r w:rsidRPr="000A5107">
        <w:rPr>
          <w:rFonts w:hint="cs"/>
          <w:sz w:val="24"/>
          <w:rtl/>
        </w:rPr>
        <w:t xml:space="preserve"> ו</w:t>
      </w:r>
      <w:r w:rsidRPr="000A5107">
        <w:rPr>
          <w:sz w:val="24"/>
          <w:rtl/>
        </w:rPr>
        <w:t>בעיריי</w:t>
      </w:r>
      <w:r>
        <w:rPr>
          <w:rFonts w:hint="cs"/>
          <w:sz w:val="24"/>
          <w:rtl/>
        </w:rPr>
        <w:t>ה,</w:t>
      </w:r>
      <w:r w:rsidRPr="000A5107">
        <w:rPr>
          <w:rFonts w:hint="cs"/>
          <w:sz w:val="24"/>
          <w:rtl/>
        </w:rPr>
        <w:t xml:space="preserve"> ובדיקות השלמה נעשו באגף </w:t>
      </w:r>
      <w:r w:rsidR="00725517">
        <w:rPr>
          <w:rFonts w:hint="cs"/>
          <w:sz w:val="24"/>
          <w:rtl/>
        </w:rPr>
        <w:t>ה</w:t>
      </w:r>
      <w:r w:rsidRPr="000A5107">
        <w:rPr>
          <w:rFonts w:hint="cs"/>
          <w:sz w:val="24"/>
          <w:rtl/>
        </w:rPr>
        <w:t xml:space="preserve">תאגידים ובאגף השכר והסכמי עבודה </w:t>
      </w:r>
      <w:r w:rsidRPr="000A5107">
        <w:rPr>
          <w:rFonts w:eastAsiaTheme="majorEastAsia" w:hint="cs"/>
          <w:sz w:val="24"/>
          <w:rtl/>
        </w:rPr>
        <w:t>במשרד האוצר</w:t>
      </w:r>
      <w:r>
        <w:rPr>
          <w:rFonts w:hint="cs"/>
          <w:sz w:val="24"/>
          <w:rtl/>
        </w:rPr>
        <w:t xml:space="preserve"> </w:t>
      </w:r>
      <w:r w:rsidR="00C217AF">
        <w:rPr>
          <w:rFonts w:hint="cs"/>
          <w:sz w:val="24"/>
          <w:rtl/>
        </w:rPr>
        <w:t>(</w:t>
      </w:r>
      <w:r w:rsidRPr="000A5107" w:rsidR="00C217AF">
        <w:rPr>
          <w:rFonts w:hint="cs"/>
          <w:sz w:val="24"/>
          <w:rtl/>
        </w:rPr>
        <w:t>להלן - אגף השכר).</w:t>
      </w:r>
    </w:p>
    <w:p w:rsidR="00DD324D" w:rsidP="00213152">
      <w:pPr>
        <w:spacing w:line="269" w:lineRule="auto"/>
        <w:rPr>
          <w:rFonts w:eastAsia="Calibri"/>
          <w:bCs/>
          <w:szCs w:val="32"/>
          <w:rtl/>
        </w:rPr>
      </w:pPr>
      <w:r>
        <w:rPr>
          <w:rFonts w:eastAsia="Calibri"/>
          <w:bCs/>
          <w:szCs w:val="32"/>
          <w:rtl/>
        </w:rPr>
        <w:br w:type="page"/>
      </w:r>
    </w:p>
    <w:p w:rsidR="00C217AF" w:rsidP="00DD324D">
      <w:pPr>
        <w:keepNext/>
        <w:keepLines/>
        <w:spacing w:line="269" w:lineRule="auto"/>
        <w:jc w:val="center"/>
        <w:outlineLvl w:val="1"/>
        <w:rPr>
          <w:rFonts w:eastAsia="Calibri"/>
          <w:bCs/>
          <w:szCs w:val="32"/>
          <w:rtl/>
        </w:rPr>
      </w:pPr>
      <w:r w:rsidRPr="000A5107">
        <w:rPr>
          <w:rFonts w:eastAsia="Calibri" w:hint="cs"/>
          <w:bCs/>
          <w:szCs w:val="32"/>
          <w:rtl/>
        </w:rPr>
        <w:t xml:space="preserve">יחסי הגומלין בין העירייה </w:t>
      </w:r>
      <w:r>
        <w:rPr>
          <w:rFonts w:eastAsia="Calibri" w:hint="cs"/>
          <w:bCs/>
          <w:szCs w:val="32"/>
          <w:rtl/>
        </w:rPr>
        <w:t>ל</w:t>
      </w:r>
      <w:r w:rsidRPr="000A5107">
        <w:rPr>
          <w:rFonts w:eastAsia="Calibri" w:hint="cs"/>
          <w:bCs/>
          <w:szCs w:val="32"/>
          <w:rtl/>
        </w:rPr>
        <w:t>אתו"ס</w:t>
      </w:r>
    </w:p>
    <w:p w:rsidR="00C217AF" w:rsidRPr="000A5107" w:rsidP="00DD324D">
      <w:pPr>
        <w:pStyle w:val="a"/>
        <w:spacing w:line="269" w:lineRule="auto"/>
        <w:rPr>
          <w:rtl/>
        </w:rPr>
      </w:pPr>
    </w:p>
    <w:p w:rsidR="00C217AF" w:rsidP="00DD324D">
      <w:pPr>
        <w:spacing w:line="269" w:lineRule="auto"/>
        <w:rPr>
          <w:sz w:val="24"/>
          <w:rtl/>
        </w:rPr>
      </w:pPr>
      <w:r>
        <w:rPr>
          <w:rFonts w:hint="cs"/>
          <w:sz w:val="24"/>
          <w:rtl/>
        </w:rPr>
        <w:t>המעורבות של הרשות</w:t>
      </w:r>
      <w:r w:rsidR="00BE3BE7">
        <w:rPr>
          <w:rFonts w:hint="cs"/>
          <w:sz w:val="24"/>
          <w:rtl/>
        </w:rPr>
        <w:t xml:space="preserve"> המקומית</w:t>
      </w:r>
      <w:r>
        <w:rPr>
          <w:rFonts w:hint="cs"/>
          <w:sz w:val="24"/>
          <w:rtl/>
        </w:rPr>
        <w:t xml:space="preserve"> בתאגיד עירוני </w:t>
      </w:r>
      <w:r w:rsidR="00500F99">
        <w:rPr>
          <w:rFonts w:hint="cs"/>
          <w:sz w:val="24"/>
          <w:rtl/>
        </w:rPr>
        <w:t xml:space="preserve">וטיב </w:t>
      </w:r>
      <w:r>
        <w:rPr>
          <w:rFonts w:hint="cs"/>
          <w:sz w:val="24"/>
          <w:rtl/>
        </w:rPr>
        <w:t>יחסי הגומלין ביניהם תלויים בכמה משתנים</w:t>
      </w:r>
      <w:r w:rsidR="00CF56D7">
        <w:rPr>
          <w:rFonts w:hint="cs"/>
          <w:sz w:val="24"/>
          <w:rtl/>
        </w:rPr>
        <w:t>,</w:t>
      </w:r>
      <w:r>
        <w:rPr>
          <w:rFonts w:hint="cs"/>
          <w:sz w:val="24"/>
          <w:rtl/>
        </w:rPr>
        <w:t xml:space="preserve"> כמו</w:t>
      </w:r>
      <w:r w:rsidR="00CF56D7">
        <w:rPr>
          <w:rFonts w:hint="cs"/>
          <w:sz w:val="24"/>
          <w:rtl/>
        </w:rPr>
        <w:t xml:space="preserve"> </w:t>
      </w:r>
      <w:r>
        <w:rPr>
          <w:rFonts w:hint="cs"/>
          <w:sz w:val="24"/>
          <w:rtl/>
        </w:rPr>
        <w:t>תפקידיו וסמכויותיו של התאגיד</w:t>
      </w:r>
      <w:r w:rsidR="00CF56D7">
        <w:rPr>
          <w:rFonts w:hint="cs"/>
          <w:sz w:val="24"/>
          <w:rtl/>
        </w:rPr>
        <w:t xml:space="preserve">, </w:t>
      </w:r>
      <w:r w:rsidRPr="000A5107">
        <w:rPr>
          <w:rFonts w:hint="cs"/>
          <w:sz w:val="24"/>
          <w:rtl/>
        </w:rPr>
        <w:t>הנכסים</w:t>
      </w:r>
      <w:r>
        <w:rPr>
          <w:rFonts w:hint="cs"/>
          <w:sz w:val="24"/>
          <w:rtl/>
        </w:rPr>
        <w:t xml:space="preserve"> </w:t>
      </w:r>
      <w:r w:rsidR="00CF56D7">
        <w:rPr>
          <w:rFonts w:hint="cs"/>
          <w:sz w:val="24"/>
          <w:rtl/>
        </w:rPr>
        <w:t>ש</w:t>
      </w:r>
      <w:r w:rsidRPr="000A5107">
        <w:rPr>
          <w:rFonts w:hint="cs"/>
          <w:sz w:val="24"/>
          <w:rtl/>
        </w:rPr>
        <w:t>בניהול</w:t>
      </w:r>
      <w:r>
        <w:rPr>
          <w:rFonts w:hint="cs"/>
          <w:sz w:val="24"/>
          <w:rtl/>
        </w:rPr>
        <w:t>ו</w:t>
      </w:r>
      <w:r w:rsidR="00CF56D7">
        <w:rPr>
          <w:rFonts w:hint="cs"/>
          <w:sz w:val="24"/>
          <w:rtl/>
        </w:rPr>
        <w:t xml:space="preserve">, </w:t>
      </w:r>
      <w:r>
        <w:rPr>
          <w:rFonts w:hint="cs"/>
          <w:sz w:val="24"/>
          <w:rtl/>
        </w:rPr>
        <w:t xml:space="preserve">התנהלותו הכספית וחלקה של </w:t>
      </w:r>
      <w:r w:rsidRPr="000A5107">
        <w:rPr>
          <w:rFonts w:hint="cs"/>
          <w:sz w:val="24"/>
          <w:rtl/>
        </w:rPr>
        <w:t xml:space="preserve">הרשות המקומית בתקציבו. משתנים אלה משפיעים על </w:t>
      </w:r>
      <w:r w:rsidR="00CF56D7">
        <w:rPr>
          <w:rFonts w:hint="cs"/>
          <w:sz w:val="24"/>
          <w:rtl/>
        </w:rPr>
        <w:t>האופן</w:t>
      </w:r>
      <w:r w:rsidRPr="000A5107" w:rsidR="00CF56D7">
        <w:rPr>
          <w:rFonts w:hint="cs"/>
          <w:sz w:val="24"/>
          <w:rtl/>
        </w:rPr>
        <w:t xml:space="preserve"> </w:t>
      </w:r>
      <w:r w:rsidR="00CF56D7">
        <w:rPr>
          <w:rFonts w:hint="cs"/>
          <w:sz w:val="24"/>
          <w:rtl/>
        </w:rPr>
        <w:t>שבו</w:t>
      </w:r>
      <w:r w:rsidRPr="000A5107" w:rsidR="00CF56D7">
        <w:rPr>
          <w:rFonts w:hint="cs"/>
          <w:sz w:val="24"/>
          <w:rtl/>
        </w:rPr>
        <w:t xml:space="preserve"> </w:t>
      </w:r>
      <w:r w:rsidRPr="000A5107">
        <w:rPr>
          <w:rFonts w:hint="cs"/>
          <w:sz w:val="24"/>
          <w:rtl/>
        </w:rPr>
        <w:t>הרשות המקומית</w:t>
      </w:r>
      <w:r w:rsidR="00CF56D7">
        <w:rPr>
          <w:rFonts w:hint="cs"/>
          <w:sz w:val="24"/>
          <w:rtl/>
        </w:rPr>
        <w:t xml:space="preserve"> מפקחת</w:t>
      </w:r>
      <w:r w:rsidRPr="000A5107">
        <w:rPr>
          <w:rFonts w:hint="cs"/>
          <w:sz w:val="24"/>
          <w:rtl/>
        </w:rPr>
        <w:t xml:space="preserve"> על התאגיד העירוני.</w:t>
      </w:r>
    </w:p>
    <w:p w:rsidR="00C217AF" w:rsidP="00213152">
      <w:pPr>
        <w:pStyle w:val="a"/>
        <w:rPr>
          <w:rtl/>
        </w:rPr>
      </w:pPr>
    </w:p>
    <w:p w:rsidR="00C217AF" w:rsidP="00DD324D">
      <w:pPr>
        <w:keepNext/>
        <w:keepLines/>
        <w:spacing w:line="269" w:lineRule="auto"/>
        <w:outlineLvl w:val="2"/>
        <w:rPr>
          <w:rFonts w:eastAsiaTheme="majorEastAsia"/>
          <w:bCs/>
          <w:szCs w:val="28"/>
          <w:u w:val="single"/>
          <w:rtl/>
        </w:rPr>
      </w:pPr>
      <w:r>
        <w:rPr>
          <w:rFonts w:eastAsiaTheme="majorEastAsia" w:hint="cs"/>
          <w:bCs/>
          <w:szCs w:val="28"/>
          <w:u w:val="single"/>
          <w:rtl/>
        </w:rPr>
        <w:t xml:space="preserve">הסכמים בין העירייה </w:t>
      </w:r>
      <w:r>
        <w:rPr>
          <w:rFonts w:eastAsiaTheme="majorEastAsia" w:hint="cs"/>
          <w:bCs/>
          <w:szCs w:val="28"/>
          <w:u w:val="single"/>
          <w:rtl/>
        </w:rPr>
        <w:t>ל</w:t>
      </w:r>
      <w:r w:rsidRPr="000A5107">
        <w:rPr>
          <w:rFonts w:eastAsiaTheme="majorEastAsia" w:hint="cs"/>
          <w:bCs/>
          <w:szCs w:val="28"/>
          <w:u w:val="single"/>
          <w:rtl/>
        </w:rPr>
        <w:t>אתו"ס</w:t>
      </w:r>
    </w:p>
    <w:p w:rsidR="00C217AF" w:rsidRPr="000A5107" w:rsidP="00DD324D">
      <w:pPr>
        <w:spacing w:line="269" w:lineRule="auto"/>
        <w:ind w:left="-567"/>
        <w:rPr>
          <w:szCs w:val="20"/>
          <w:rtl/>
        </w:rPr>
      </w:pPr>
    </w:p>
    <w:p w:rsidR="00C217AF" w:rsidP="00DD324D">
      <w:pPr>
        <w:spacing w:line="269" w:lineRule="auto"/>
        <w:rPr>
          <w:sz w:val="24"/>
          <w:rtl/>
        </w:rPr>
      </w:pPr>
      <w:r>
        <w:rPr>
          <w:rFonts w:eastAsia="Times New Roman"/>
          <w:sz w:val="24"/>
          <w:rtl/>
        </w:rPr>
        <w:t xml:space="preserve">כללי </w:t>
      </w:r>
      <w:r>
        <w:rPr>
          <w:rFonts w:eastAsia="Times New Roman"/>
          <w:sz w:val="24"/>
          <w:rtl/>
        </w:rPr>
        <w:t>המ</w:t>
      </w:r>
      <w:r>
        <w:rPr>
          <w:rFonts w:eastAsia="Times New Roman" w:hint="cs"/>
          <w:sz w:val="24"/>
          <w:rtl/>
        </w:rPr>
        <w:t>י</w:t>
      </w:r>
      <w:r w:rsidRPr="000A5107">
        <w:rPr>
          <w:rFonts w:eastAsia="Times New Roman"/>
          <w:sz w:val="24"/>
          <w:rtl/>
        </w:rPr>
        <w:t>נהל</w:t>
      </w:r>
      <w:r w:rsidRPr="000A5107">
        <w:rPr>
          <w:rFonts w:eastAsia="Times New Roman"/>
          <w:sz w:val="24"/>
          <w:rtl/>
        </w:rPr>
        <w:t xml:space="preserve"> התקין מחייבים </w:t>
      </w:r>
      <w:r w:rsidR="00CF56D7">
        <w:rPr>
          <w:rFonts w:eastAsia="Times New Roman" w:hint="cs"/>
          <w:sz w:val="24"/>
          <w:rtl/>
        </w:rPr>
        <w:t>את ה</w:t>
      </w:r>
      <w:r w:rsidR="00CF56D7">
        <w:rPr>
          <w:rFonts w:eastAsia="Times New Roman"/>
          <w:sz w:val="24"/>
          <w:rtl/>
        </w:rPr>
        <w:t xml:space="preserve">רשות </w:t>
      </w:r>
      <w:r w:rsidR="00CF56D7">
        <w:rPr>
          <w:rFonts w:eastAsia="Times New Roman" w:hint="cs"/>
          <w:sz w:val="24"/>
          <w:rtl/>
        </w:rPr>
        <w:t>ה</w:t>
      </w:r>
      <w:r w:rsidRPr="000A5107" w:rsidR="00CF56D7">
        <w:rPr>
          <w:rFonts w:eastAsia="Times New Roman"/>
          <w:sz w:val="24"/>
          <w:rtl/>
        </w:rPr>
        <w:t xml:space="preserve">מקומית </w:t>
      </w:r>
      <w:r w:rsidR="00CF56D7">
        <w:rPr>
          <w:rFonts w:eastAsia="Times New Roman" w:hint="cs"/>
          <w:sz w:val="24"/>
          <w:rtl/>
        </w:rPr>
        <w:t>להסדיר</w:t>
      </w:r>
      <w:r w:rsidRPr="000A5107" w:rsidR="00CF56D7">
        <w:rPr>
          <w:rFonts w:eastAsia="Times New Roman"/>
          <w:sz w:val="24"/>
          <w:rtl/>
        </w:rPr>
        <w:t xml:space="preserve"> </w:t>
      </w:r>
      <w:r>
        <w:rPr>
          <w:rFonts w:eastAsia="Times New Roman" w:hint="cs"/>
          <w:sz w:val="24"/>
          <w:rtl/>
        </w:rPr>
        <w:t xml:space="preserve">כל </w:t>
      </w:r>
      <w:r w:rsidRPr="000A5107">
        <w:rPr>
          <w:rFonts w:eastAsia="Times New Roman"/>
          <w:sz w:val="24"/>
          <w:rtl/>
        </w:rPr>
        <w:t>התקשרות של</w:t>
      </w:r>
      <w:r w:rsidR="00CF56D7">
        <w:rPr>
          <w:rFonts w:eastAsia="Times New Roman" w:hint="cs"/>
          <w:sz w:val="24"/>
          <w:rtl/>
        </w:rPr>
        <w:t>ה</w:t>
      </w:r>
      <w:r w:rsidRPr="000A5107">
        <w:rPr>
          <w:rFonts w:eastAsia="Times New Roman"/>
          <w:sz w:val="24"/>
          <w:rtl/>
        </w:rPr>
        <w:t xml:space="preserve"> עם גופים אחרים בהסכם כתוב, אשר יקבל את כל האישורים הנדרשים בדין ויכלול את תנאי ההתקשרות, את השירותים שכל צד מתחייב לתת, את התשלום בעד השירותים הללו וכיוצא בזה</w:t>
      </w:r>
      <w:r>
        <w:rPr>
          <w:rStyle w:val="FootnoteReference0"/>
          <w:rFonts w:eastAsia="Times New Roman"/>
          <w:sz w:val="24"/>
          <w:rtl/>
        </w:rPr>
        <w:footnoteReference w:id="8"/>
      </w:r>
      <w:r w:rsidRPr="000A5107">
        <w:rPr>
          <w:rFonts w:eastAsia="Times New Roman"/>
          <w:sz w:val="24"/>
          <w:rtl/>
        </w:rPr>
        <w:t>.</w:t>
      </w:r>
    </w:p>
    <w:p w:rsidR="00C217AF" w:rsidRPr="000A5107" w:rsidP="00DD324D">
      <w:pPr>
        <w:spacing w:line="269" w:lineRule="auto"/>
        <w:ind w:left="-567"/>
        <w:rPr>
          <w:szCs w:val="20"/>
          <w:rtl/>
        </w:rPr>
      </w:pPr>
    </w:p>
    <w:p w:rsidR="00413ACA" w:rsidRPr="000A5107" w:rsidP="00DD324D">
      <w:pPr>
        <w:spacing w:line="269" w:lineRule="auto"/>
        <w:rPr>
          <w:sz w:val="24"/>
          <w:rtl/>
        </w:rPr>
      </w:pPr>
      <w:r w:rsidRPr="000A5107">
        <w:rPr>
          <w:rFonts w:hint="cs"/>
          <w:sz w:val="24"/>
          <w:rtl/>
        </w:rPr>
        <w:t xml:space="preserve">בשנת 1976 </w:t>
      </w:r>
      <w:r>
        <w:rPr>
          <w:rFonts w:hint="cs"/>
          <w:sz w:val="24"/>
          <w:rtl/>
        </w:rPr>
        <w:t xml:space="preserve">חתמו העירייה </w:t>
      </w:r>
      <w:r>
        <w:rPr>
          <w:rFonts w:hint="cs"/>
          <w:sz w:val="24"/>
          <w:rtl/>
        </w:rPr>
        <w:t>ואתו"ס</w:t>
      </w:r>
      <w:r>
        <w:rPr>
          <w:rFonts w:hint="cs"/>
          <w:sz w:val="24"/>
          <w:rtl/>
        </w:rPr>
        <w:t xml:space="preserve"> על </w:t>
      </w:r>
      <w:r w:rsidRPr="00CF56D7">
        <w:rPr>
          <w:rFonts w:hint="cs"/>
          <w:sz w:val="24"/>
          <w:rtl/>
        </w:rPr>
        <w:t>"</w:t>
      </w:r>
      <w:hyperlink r:id="rId10" w:history="1">
        <w:r w:rsidRPr="00E24EB8">
          <w:rPr>
            <w:rStyle w:val="Hyperlink"/>
            <w:rFonts w:hint="eastAsia"/>
            <w:color w:val="auto"/>
            <w:sz w:val="24"/>
            <w:u w:val="none"/>
            <w:rtl/>
          </w:rPr>
          <w:t>הסכם</w:t>
        </w:r>
        <w:r w:rsidRPr="00E24EB8">
          <w:rPr>
            <w:rStyle w:val="Hyperlink"/>
            <w:color w:val="auto"/>
            <w:sz w:val="24"/>
            <w:u w:val="none"/>
            <w:rtl/>
          </w:rPr>
          <w:t xml:space="preserve"> </w:t>
        </w:r>
        <w:r w:rsidRPr="00E24EB8">
          <w:rPr>
            <w:rStyle w:val="Hyperlink"/>
            <w:rFonts w:hint="eastAsia"/>
            <w:color w:val="auto"/>
            <w:sz w:val="24"/>
            <w:u w:val="none"/>
            <w:rtl/>
          </w:rPr>
          <w:t>יסוד</w:t>
        </w:r>
      </w:hyperlink>
      <w:r w:rsidRPr="00CF56D7">
        <w:rPr>
          <w:rFonts w:hint="cs"/>
          <w:sz w:val="24"/>
          <w:rtl/>
        </w:rPr>
        <w:t>"</w:t>
      </w:r>
      <w:r>
        <w:rPr>
          <w:rFonts w:hint="cs"/>
          <w:sz w:val="24"/>
          <w:rtl/>
        </w:rPr>
        <w:t xml:space="preserve">. </w:t>
      </w:r>
      <w:r w:rsidR="00137106">
        <w:rPr>
          <w:rFonts w:hint="cs"/>
          <w:sz w:val="24"/>
          <w:rtl/>
        </w:rPr>
        <w:t>ב</w:t>
      </w:r>
      <w:r>
        <w:rPr>
          <w:rFonts w:hint="cs"/>
          <w:sz w:val="24"/>
          <w:rtl/>
        </w:rPr>
        <w:t>הסכם</w:t>
      </w:r>
      <w:r w:rsidR="00137106">
        <w:rPr>
          <w:rFonts w:hint="cs"/>
          <w:sz w:val="24"/>
          <w:rtl/>
        </w:rPr>
        <w:t xml:space="preserve"> נקבע כי</w:t>
      </w:r>
      <w:r>
        <w:rPr>
          <w:rFonts w:hint="cs"/>
          <w:sz w:val="24"/>
          <w:rtl/>
        </w:rPr>
        <w:t xml:space="preserve"> </w:t>
      </w:r>
      <w:r w:rsidRPr="000A5107">
        <w:rPr>
          <w:rFonts w:hint="cs"/>
          <w:sz w:val="24"/>
          <w:rtl/>
        </w:rPr>
        <w:t>מטרת החברה</w:t>
      </w:r>
      <w:r>
        <w:rPr>
          <w:rFonts w:hint="cs"/>
          <w:sz w:val="24"/>
          <w:rtl/>
        </w:rPr>
        <w:t xml:space="preserve"> </w:t>
      </w:r>
      <w:r w:rsidR="00137106">
        <w:rPr>
          <w:rFonts w:hint="cs"/>
          <w:sz w:val="24"/>
          <w:rtl/>
        </w:rPr>
        <w:t>היא</w:t>
      </w:r>
      <w:r w:rsidRPr="000A5107" w:rsidR="00137106">
        <w:rPr>
          <w:rFonts w:hint="cs"/>
          <w:sz w:val="24"/>
          <w:rtl/>
        </w:rPr>
        <w:t xml:space="preserve"> </w:t>
      </w:r>
      <w:r w:rsidRPr="000A5107">
        <w:rPr>
          <w:rFonts w:hint="cs"/>
          <w:sz w:val="24"/>
          <w:rtl/>
        </w:rPr>
        <w:t>"</w:t>
      </w:r>
      <w:r w:rsidRPr="000A5107">
        <w:rPr>
          <w:sz w:val="24"/>
          <w:rtl/>
        </w:rPr>
        <w:t>להקים ולנהל קרי</w:t>
      </w:r>
      <w:r w:rsidRPr="000A5107">
        <w:rPr>
          <w:rFonts w:hint="cs"/>
          <w:sz w:val="24"/>
          <w:rtl/>
        </w:rPr>
        <w:t>י</w:t>
      </w:r>
      <w:r w:rsidRPr="000A5107">
        <w:rPr>
          <w:sz w:val="24"/>
          <w:rtl/>
        </w:rPr>
        <w:t>ת תערוכות, ירידים ופסטיבלים</w:t>
      </w:r>
      <w:r>
        <w:rPr>
          <w:rFonts w:hint="cs"/>
          <w:sz w:val="24"/>
          <w:rtl/>
        </w:rPr>
        <w:t>"</w:t>
      </w:r>
      <w:r w:rsidR="00137106">
        <w:rPr>
          <w:rFonts w:hint="cs"/>
          <w:sz w:val="24"/>
          <w:rtl/>
        </w:rPr>
        <w:t xml:space="preserve"> וכן</w:t>
      </w:r>
      <w:r>
        <w:rPr>
          <w:rFonts w:hint="cs"/>
          <w:sz w:val="24"/>
          <w:rtl/>
        </w:rPr>
        <w:t xml:space="preserve"> </w:t>
      </w:r>
      <w:r w:rsidR="00137106">
        <w:rPr>
          <w:rFonts w:hint="cs"/>
          <w:sz w:val="24"/>
          <w:rtl/>
        </w:rPr>
        <w:t>לנהל</w:t>
      </w:r>
      <w:r w:rsidRPr="000A5107">
        <w:rPr>
          <w:rFonts w:hint="cs"/>
          <w:sz w:val="24"/>
          <w:rtl/>
        </w:rPr>
        <w:t xml:space="preserve">, </w:t>
      </w:r>
      <w:r w:rsidR="00137106">
        <w:rPr>
          <w:rFonts w:hint="cs"/>
          <w:sz w:val="24"/>
          <w:rtl/>
        </w:rPr>
        <w:t>לתפעל</w:t>
      </w:r>
      <w:r w:rsidRPr="000A5107" w:rsidR="00137106">
        <w:rPr>
          <w:rFonts w:hint="cs"/>
          <w:sz w:val="24"/>
          <w:rtl/>
        </w:rPr>
        <w:t xml:space="preserve"> </w:t>
      </w:r>
      <w:r w:rsidRPr="000A5107">
        <w:rPr>
          <w:rFonts w:hint="cs"/>
          <w:sz w:val="24"/>
          <w:rtl/>
        </w:rPr>
        <w:t>ו</w:t>
      </w:r>
      <w:r w:rsidR="00137106">
        <w:rPr>
          <w:rFonts w:hint="cs"/>
          <w:sz w:val="24"/>
          <w:rtl/>
        </w:rPr>
        <w:t>ל</w:t>
      </w:r>
      <w:r w:rsidRPr="000A5107">
        <w:rPr>
          <w:rFonts w:hint="cs"/>
          <w:sz w:val="24"/>
          <w:rtl/>
        </w:rPr>
        <w:t>פתח שלושה נכסים עירוניים</w:t>
      </w:r>
      <w:r>
        <w:rPr>
          <w:sz w:val="24"/>
          <w:vertAlign w:val="superscript"/>
          <w:rtl/>
        </w:rPr>
        <w:footnoteReference w:id="9"/>
      </w:r>
      <w:r w:rsidRPr="000A5107">
        <w:rPr>
          <w:rFonts w:hint="cs"/>
          <w:sz w:val="24"/>
          <w:rtl/>
        </w:rPr>
        <w:t xml:space="preserve">. </w:t>
      </w:r>
      <w:r>
        <w:rPr>
          <w:rFonts w:hint="cs"/>
          <w:sz w:val="24"/>
          <w:rtl/>
        </w:rPr>
        <w:t xml:space="preserve">עוד נקבע בהסכם כי </w:t>
      </w:r>
      <w:r w:rsidRPr="000A5107">
        <w:rPr>
          <w:rFonts w:hint="cs"/>
          <w:sz w:val="24"/>
          <w:rtl/>
        </w:rPr>
        <w:t xml:space="preserve">החברה תנהל את שלושת הנכסים לפי ראות עיניה </w:t>
      </w:r>
      <w:r>
        <w:rPr>
          <w:rFonts w:hint="cs"/>
          <w:sz w:val="24"/>
          <w:rtl/>
        </w:rPr>
        <w:t>כ</w:t>
      </w:r>
      <w:r w:rsidRPr="000A5107">
        <w:rPr>
          <w:rFonts w:hint="cs"/>
          <w:sz w:val="24"/>
          <w:rtl/>
        </w:rPr>
        <w:t>"משק סגור</w:t>
      </w:r>
      <w:r w:rsidRPr="000A5107" w:rsidR="00137106">
        <w:rPr>
          <w:rFonts w:hint="cs"/>
          <w:sz w:val="24"/>
          <w:rtl/>
        </w:rPr>
        <w:t>"</w:t>
      </w:r>
      <w:r>
        <w:rPr>
          <w:rStyle w:val="FootnoteReference0"/>
          <w:sz w:val="24"/>
          <w:rtl/>
        </w:rPr>
        <w:footnoteReference w:id="10"/>
      </w:r>
      <w:r w:rsidR="00137106">
        <w:rPr>
          <w:rFonts w:hint="cs"/>
          <w:sz w:val="24"/>
          <w:rtl/>
        </w:rPr>
        <w:t>,</w:t>
      </w:r>
      <w:r w:rsidRPr="000A5107">
        <w:rPr>
          <w:rFonts w:hint="cs"/>
          <w:sz w:val="24"/>
          <w:rtl/>
        </w:rPr>
        <w:t xml:space="preserve"> והעירייה תעביר לה הקצבה שנתית על פי הצעת תקציב שנתית שתגיש החברה ובהתאם לאפשרויות </w:t>
      </w:r>
      <w:r>
        <w:rPr>
          <w:rFonts w:hint="cs"/>
          <w:sz w:val="24"/>
          <w:rtl/>
        </w:rPr>
        <w:t xml:space="preserve">של </w:t>
      </w:r>
      <w:r w:rsidRPr="000A5107">
        <w:rPr>
          <w:rFonts w:hint="cs"/>
          <w:sz w:val="24"/>
          <w:rtl/>
        </w:rPr>
        <w:t xml:space="preserve">העירייה. </w:t>
      </w:r>
      <w:r w:rsidR="008E73EC">
        <w:rPr>
          <w:rFonts w:hint="cs"/>
          <w:sz w:val="24"/>
          <w:rtl/>
        </w:rPr>
        <w:t xml:space="preserve">נוסף על כך </w:t>
      </w:r>
      <w:r w:rsidR="00827B69">
        <w:rPr>
          <w:rFonts w:hint="cs"/>
          <w:sz w:val="24"/>
          <w:rtl/>
        </w:rPr>
        <w:t>נקבע ב</w:t>
      </w:r>
      <w:r w:rsidRPr="000A5107">
        <w:rPr>
          <w:rFonts w:hint="cs"/>
          <w:sz w:val="24"/>
          <w:rtl/>
        </w:rPr>
        <w:t xml:space="preserve">הסכם היסוד כי לעירייה </w:t>
      </w:r>
      <w:r w:rsidR="00137106">
        <w:rPr>
          <w:rFonts w:hint="cs"/>
          <w:sz w:val="24"/>
          <w:rtl/>
        </w:rPr>
        <w:t xml:space="preserve">יש </w:t>
      </w:r>
      <w:r w:rsidRPr="000A5107">
        <w:rPr>
          <w:rFonts w:hint="cs"/>
          <w:sz w:val="24"/>
          <w:rtl/>
        </w:rPr>
        <w:t xml:space="preserve">זכות להפקיע </w:t>
      </w:r>
      <w:r w:rsidR="00137106">
        <w:rPr>
          <w:rFonts w:hint="cs"/>
          <w:sz w:val="24"/>
          <w:rtl/>
        </w:rPr>
        <w:t>מ</w:t>
      </w:r>
      <w:r w:rsidRPr="000A5107">
        <w:rPr>
          <w:rFonts w:hint="cs"/>
          <w:sz w:val="24"/>
          <w:rtl/>
        </w:rPr>
        <w:t xml:space="preserve">החברה </w:t>
      </w:r>
      <w:r w:rsidR="00137106">
        <w:rPr>
          <w:rFonts w:hint="cs"/>
          <w:sz w:val="24"/>
          <w:rtl/>
        </w:rPr>
        <w:t>את</w:t>
      </w:r>
      <w:r w:rsidRPr="000A5107">
        <w:rPr>
          <w:rFonts w:hint="cs"/>
          <w:sz w:val="24"/>
          <w:rtl/>
        </w:rPr>
        <w:t xml:space="preserve"> הטיפול בנושא מסוים ואף לבטל את ההסכם</w:t>
      </w:r>
      <w:r w:rsidR="00137106">
        <w:rPr>
          <w:rFonts w:hint="cs"/>
          <w:sz w:val="24"/>
          <w:rtl/>
        </w:rPr>
        <w:t>,</w:t>
      </w:r>
      <w:r w:rsidRPr="000A5107">
        <w:rPr>
          <w:rFonts w:hint="cs"/>
          <w:sz w:val="24"/>
          <w:rtl/>
        </w:rPr>
        <w:t xml:space="preserve"> </w:t>
      </w:r>
      <w:r w:rsidRPr="000A5107" w:rsidR="00137106">
        <w:rPr>
          <w:rFonts w:hint="cs"/>
          <w:sz w:val="24"/>
          <w:rtl/>
        </w:rPr>
        <w:t>בתנאי שהעירייה תודיע לחברה בכתב על כוונתה לעשות כך שלושה חודשים מראש</w:t>
      </w:r>
      <w:r w:rsidR="00137106">
        <w:rPr>
          <w:rFonts w:hint="cs"/>
          <w:sz w:val="24"/>
          <w:rtl/>
        </w:rPr>
        <w:t>;</w:t>
      </w:r>
      <w:r w:rsidRPr="000A5107">
        <w:rPr>
          <w:rFonts w:hint="cs"/>
          <w:sz w:val="24"/>
          <w:rtl/>
        </w:rPr>
        <w:t xml:space="preserve"> </w:t>
      </w:r>
      <w:r>
        <w:rPr>
          <w:rFonts w:hint="cs"/>
          <w:sz w:val="24"/>
          <w:rtl/>
        </w:rPr>
        <w:t>הביטול</w:t>
      </w:r>
      <w:r w:rsidRPr="000A5107">
        <w:rPr>
          <w:rFonts w:hint="cs"/>
          <w:sz w:val="24"/>
          <w:rtl/>
        </w:rPr>
        <w:t xml:space="preserve"> ייכנס לתוקף בסוף שנת תקציב.</w:t>
      </w:r>
    </w:p>
    <w:p w:rsidR="00C217AF" w:rsidRPr="000A5107" w:rsidP="00DD324D">
      <w:pPr>
        <w:spacing w:line="269" w:lineRule="auto"/>
        <w:ind w:left="-567"/>
        <w:rPr>
          <w:szCs w:val="20"/>
          <w:rtl/>
        </w:rPr>
      </w:pPr>
    </w:p>
    <w:p w:rsidR="00C217AF" w:rsidP="00DD324D">
      <w:pPr>
        <w:spacing w:line="269" w:lineRule="auto"/>
        <w:rPr>
          <w:rFonts w:eastAsia="Calibri"/>
          <w:sz w:val="24"/>
          <w:rtl/>
        </w:rPr>
      </w:pPr>
      <w:r w:rsidRPr="000A5107">
        <w:rPr>
          <w:rFonts w:hint="cs"/>
          <w:sz w:val="24"/>
          <w:rtl/>
        </w:rPr>
        <w:t>ב</w:t>
      </w:r>
      <w:r w:rsidR="00137106">
        <w:rPr>
          <w:rFonts w:hint="cs"/>
          <w:sz w:val="24"/>
          <w:rtl/>
        </w:rPr>
        <w:t xml:space="preserve">שנת </w:t>
      </w:r>
      <w:r w:rsidRPr="000A5107">
        <w:rPr>
          <w:rFonts w:hint="cs"/>
          <w:sz w:val="24"/>
          <w:rtl/>
        </w:rPr>
        <w:t xml:space="preserve">1994 חתמו </w:t>
      </w:r>
      <w:r w:rsidRPr="000A5107">
        <w:rPr>
          <w:rFonts w:hint="cs"/>
          <w:sz w:val="24"/>
          <w:rtl/>
        </w:rPr>
        <w:t>אתו"ס</w:t>
      </w:r>
      <w:r w:rsidRPr="000A5107">
        <w:rPr>
          <w:rFonts w:hint="cs"/>
          <w:sz w:val="24"/>
          <w:rtl/>
        </w:rPr>
        <w:t xml:space="preserve"> והעירייה על הסכם נוסף (להלן - </w:t>
      </w:r>
      <w:hyperlink r:id="rId11" w:history="1">
        <w:r w:rsidRPr="00E24EB8">
          <w:rPr>
            <w:rStyle w:val="Hyperlink"/>
            <w:rFonts w:hint="eastAsia"/>
            <w:color w:val="auto"/>
            <w:sz w:val="24"/>
            <w:u w:val="none"/>
            <w:rtl/>
          </w:rPr>
          <w:t>הסכם</w:t>
        </w:r>
        <w:r w:rsidRPr="00E24EB8">
          <w:rPr>
            <w:rStyle w:val="Hyperlink"/>
            <w:color w:val="auto"/>
            <w:sz w:val="24"/>
            <w:u w:val="none"/>
            <w:rtl/>
          </w:rPr>
          <w:t xml:space="preserve"> </w:t>
        </w:r>
        <w:r w:rsidRPr="00E24EB8">
          <w:rPr>
            <w:rStyle w:val="Hyperlink"/>
            <w:rFonts w:hint="eastAsia"/>
            <w:color w:val="auto"/>
            <w:sz w:val="24"/>
            <w:u w:val="none"/>
            <w:rtl/>
          </w:rPr>
          <w:t>היסוד</w:t>
        </w:r>
        <w:r w:rsidRPr="00E24EB8">
          <w:rPr>
            <w:rStyle w:val="Hyperlink"/>
            <w:color w:val="auto"/>
            <w:sz w:val="24"/>
            <w:u w:val="none"/>
            <w:rtl/>
          </w:rPr>
          <w:t xml:space="preserve"> </w:t>
        </w:r>
        <w:r w:rsidRPr="00E24EB8">
          <w:rPr>
            <w:rStyle w:val="Hyperlink"/>
            <w:rFonts w:hint="eastAsia"/>
            <w:color w:val="auto"/>
            <w:sz w:val="24"/>
            <w:u w:val="none"/>
            <w:rtl/>
          </w:rPr>
          <w:t>המשולב</w:t>
        </w:r>
      </w:hyperlink>
      <w:r w:rsidRPr="000A5107">
        <w:rPr>
          <w:rFonts w:hint="cs"/>
          <w:sz w:val="24"/>
          <w:rtl/>
        </w:rPr>
        <w:t>)</w:t>
      </w:r>
      <w:r w:rsidR="00137106">
        <w:rPr>
          <w:rFonts w:hint="cs"/>
          <w:sz w:val="24"/>
          <w:rtl/>
        </w:rPr>
        <w:t>,</w:t>
      </w:r>
      <w:r w:rsidRPr="000A5107">
        <w:rPr>
          <w:rFonts w:hint="cs"/>
          <w:sz w:val="24"/>
          <w:rtl/>
        </w:rPr>
        <w:t xml:space="preserve"> </w:t>
      </w:r>
      <w:r w:rsidR="00BD1BEB">
        <w:rPr>
          <w:rFonts w:hint="cs"/>
          <w:sz w:val="24"/>
          <w:rtl/>
        </w:rPr>
        <w:t>ובעקבותיו</w:t>
      </w:r>
      <w:r w:rsidRPr="000A5107" w:rsidR="00BD1BEB">
        <w:rPr>
          <w:rFonts w:hint="cs"/>
          <w:sz w:val="24"/>
          <w:rtl/>
        </w:rPr>
        <w:t xml:space="preserve"> </w:t>
      </w:r>
      <w:r w:rsidRPr="000A5107">
        <w:rPr>
          <w:rFonts w:hint="cs"/>
          <w:sz w:val="24"/>
          <w:rtl/>
        </w:rPr>
        <w:t xml:space="preserve">נמסרו לניהול </w:t>
      </w:r>
      <w:r w:rsidRPr="000A5107">
        <w:rPr>
          <w:rFonts w:hint="cs"/>
          <w:sz w:val="24"/>
          <w:rtl/>
        </w:rPr>
        <w:t>אתו"ס</w:t>
      </w:r>
      <w:r w:rsidRPr="000A5107">
        <w:rPr>
          <w:rFonts w:hint="cs"/>
          <w:sz w:val="24"/>
          <w:rtl/>
        </w:rPr>
        <w:t xml:space="preserve"> נכסים עירוניים נוספים</w:t>
      </w:r>
      <w:r>
        <w:rPr>
          <w:sz w:val="24"/>
          <w:vertAlign w:val="superscript"/>
          <w:rtl/>
        </w:rPr>
        <w:footnoteReference w:id="11"/>
      </w:r>
      <w:r w:rsidRPr="000A5107">
        <w:rPr>
          <w:rFonts w:hint="cs"/>
          <w:sz w:val="24"/>
          <w:rtl/>
        </w:rPr>
        <w:t xml:space="preserve">. </w:t>
      </w:r>
      <w:r w:rsidR="00F510F4">
        <w:rPr>
          <w:rFonts w:hint="cs"/>
          <w:sz w:val="24"/>
          <w:rtl/>
        </w:rPr>
        <w:t>ב</w:t>
      </w:r>
      <w:r w:rsidRPr="000A5107">
        <w:rPr>
          <w:rFonts w:hint="cs"/>
          <w:sz w:val="24"/>
          <w:rtl/>
        </w:rPr>
        <w:t xml:space="preserve">הסכם היסוד המשולב נקבע בין היתר כי החברה רשאית להעניק רישיונות לשימוש, שכירות והשאלה </w:t>
      </w:r>
      <w:r>
        <w:rPr>
          <w:rFonts w:hint="cs"/>
          <w:sz w:val="24"/>
          <w:rtl/>
        </w:rPr>
        <w:t>בנ</w:t>
      </w:r>
      <w:r w:rsidR="00EE0CA6">
        <w:rPr>
          <w:rFonts w:hint="cs"/>
          <w:sz w:val="24"/>
          <w:rtl/>
        </w:rPr>
        <w:t>וגע לנ</w:t>
      </w:r>
      <w:r>
        <w:rPr>
          <w:rFonts w:hint="cs"/>
          <w:sz w:val="24"/>
          <w:rtl/>
        </w:rPr>
        <w:t>כסים</w:t>
      </w:r>
      <w:r w:rsidR="00EE0CA6">
        <w:rPr>
          <w:rFonts w:hint="cs"/>
          <w:sz w:val="24"/>
          <w:rtl/>
        </w:rPr>
        <w:t>,</w:t>
      </w:r>
      <w:r>
        <w:rPr>
          <w:rFonts w:hint="cs"/>
          <w:sz w:val="24"/>
          <w:rtl/>
        </w:rPr>
        <w:t xml:space="preserve"> אך לא למכור אותם או להשכירם לתקופה </w:t>
      </w:r>
      <w:r w:rsidR="00EE0CA6">
        <w:rPr>
          <w:rFonts w:hint="cs"/>
          <w:sz w:val="24"/>
          <w:rtl/>
        </w:rPr>
        <w:t>של יותר</w:t>
      </w:r>
      <w:r w:rsidRPr="000A5107">
        <w:rPr>
          <w:rFonts w:hint="cs"/>
          <w:sz w:val="24"/>
          <w:rtl/>
        </w:rPr>
        <w:t xml:space="preserve"> </w:t>
      </w:r>
      <w:r w:rsidR="00EE0CA6">
        <w:rPr>
          <w:rFonts w:hint="cs"/>
          <w:sz w:val="24"/>
          <w:rtl/>
        </w:rPr>
        <w:t>מ</w:t>
      </w:r>
      <w:r w:rsidRPr="000A5107">
        <w:rPr>
          <w:rFonts w:hint="cs"/>
          <w:sz w:val="24"/>
          <w:rtl/>
        </w:rPr>
        <w:t>חמש שנים.</w:t>
      </w:r>
      <w:r w:rsidRPr="006A4A34" w:rsidR="006A4A34">
        <w:t xml:space="preserve"> </w:t>
      </w:r>
      <w:hyperlink r:id="rId12" w:history="1">
        <w:r w:rsidRPr="00E24EB8" w:rsidR="006A4A34">
          <w:rPr>
            <w:rFonts w:hint="eastAsia"/>
            <w:rtl/>
          </w:rPr>
          <w:t>במסמך</w:t>
        </w:r>
        <w:r w:rsidRPr="00E24EB8" w:rsidR="006A4A34">
          <w:rPr>
            <w:rtl/>
          </w:rPr>
          <w:t xml:space="preserve"> </w:t>
        </w:r>
        <w:r w:rsidRPr="00E24EB8" w:rsidR="006A4A34">
          <w:rPr>
            <w:rFonts w:hint="eastAsia"/>
            <w:rtl/>
          </w:rPr>
          <w:t>של</w:t>
        </w:r>
        <w:r w:rsidRPr="00E24EB8" w:rsidR="006A4A34">
          <w:rPr>
            <w:rtl/>
          </w:rPr>
          <w:t xml:space="preserve"> </w:t>
        </w:r>
        <w:r w:rsidRPr="00E24EB8" w:rsidR="006A4A34">
          <w:rPr>
            <w:rFonts w:hint="eastAsia"/>
            <w:rtl/>
          </w:rPr>
          <w:t>העירייה</w:t>
        </w:r>
      </w:hyperlink>
      <w:r w:rsidRPr="000A5107" w:rsidR="006A4A34">
        <w:rPr>
          <w:rFonts w:hint="cs"/>
          <w:sz w:val="24"/>
          <w:rtl/>
        </w:rPr>
        <w:t xml:space="preserve"> שאינו נושא תאריך צוין בין היתר כי </w:t>
      </w:r>
      <w:hyperlink r:id="rId11" w:history="1">
        <w:r w:rsidRPr="00E24EB8" w:rsidR="00BD1BEB">
          <w:rPr>
            <w:rStyle w:val="Hyperlink"/>
            <w:rFonts w:hint="eastAsia"/>
            <w:color w:val="auto"/>
            <w:sz w:val="24"/>
            <w:u w:val="none"/>
            <w:rtl/>
          </w:rPr>
          <w:t>הסכם</w:t>
        </w:r>
        <w:r w:rsidRPr="00E24EB8" w:rsidR="00BD1BEB">
          <w:rPr>
            <w:rStyle w:val="Hyperlink"/>
            <w:color w:val="auto"/>
            <w:sz w:val="24"/>
            <w:u w:val="none"/>
            <w:rtl/>
          </w:rPr>
          <w:t xml:space="preserve"> </w:t>
        </w:r>
        <w:r w:rsidRPr="00E24EB8" w:rsidR="00BD1BEB">
          <w:rPr>
            <w:rStyle w:val="Hyperlink"/>
            <w:rFonts w:hint="eastAsia"/>
            <w:color w:val="auto"/>
            <w:sz w:val="24"/>
            <w:u w:val="none"/>
            <w:rtl/>
          </w:rPr>
          <w:t>היסוד</w:t>
        </w:r>
        <w:r w:rsidRPr="00E24EB8" w:rsidR="00BD1BEB">
          <w:rPr>
            <w:rStyle w:val="Hyperlink"/>
            <w:color w:val="auto"/>
            <w:sz w:val="24"/>
            <w:u w:val="none"/>
            <w:rtl/>
          </w:rPr>
          <w:t xml:space="preserve"> </w:t>
        </w:r>
        <w:r w:rsidRPr="00E24EB8" w:rsidR="00BD1BEB">
          <w:rPr>
            <w:rStyle w:val="Hyperlink"/>
            <w:rFonts w:hint="eastAsia"/>
            <w:color w:val="auto"/>
            <w:sz w:val="24"/>
            <w:u w:val="none"/>
            <w:rtl/>
          </w:rPr>
          <w:t>המשולב</w:t>
        </w:r>
      </w:hyperlink>
      <w:r w:rsidR="00BD1BEB">
        <w:rPr>
          <w:sz w:val="24"/>
        </w:rPr>
        <w:t xml:space="preserve"> </w:t>
      </w:r>
      <w:r w:rsidRPr="000A5107" w:rsidR="006A4A34">
        <w:rPr>
          <w:rFonts w:hint="cs"/>
          <w:sz w:val="24"/>
          <w:rtl/>
        </w:rPr>
        <w:t xml:space="preserve">יחול גם על </w:t>
      </w:r>
      <w:r w:rsidR="00012247">
        <w:rPr>
          <w:rFonts w:hint="cs"/>
          <w:sz w:val="24"/>
          <w:rtl/>
        </w:rPr>
        <w:t xml:space="preserve">מתחם </w:t>
      </w:r>
      <w:r w:rsidRPr="000A5107" w:rsidR="006A4A34">
        <w:rPr>
          <w:rFonts w:hint="cs"/>
          <w:sz w:val="24"/>
          <w:rtl/>
        </w:rPr>
        <w:t>הספורטק</w:t>
      </w:r>
      <w:r w:rsidRPr="000A5107" w:rsidR="006A4A34">
        <w:rPr>
          <w:rFonts w:hint="cs"/>
          <w:sz w:val="24"/>
          <w:rtl/>
        </w:rPr>
        <w:t xml:space="preserve"> ומתחם גן האם</w:t>
      </w:r>
      <w:r w:rsidR="006A4A34">
        <w:rPr>
          <w:rFonts w:hint="cs"/>
          <w:sz w:val="24"/>
          <w:rtl/>
        </w:rPr>
        <w:t>,</w:t>
      </w:r>
      <w:r w:rsidRPr="000A5107" w:rsidR="006A4A34">
        <w:rPr>
          <w:rFonts w:hint="cs"/>
          <w:sz w:val="24"/>
          <w:rtl/>
        </w:rPr>
        <w:t xml:space="preserve"> לרבות גן החיות.</w:t>
      </w:r>
      <w:r w:rsidRPr="000A5107">
        <w:rPr>
          <w:rFonts w:eastAsia="Calibri" w:hint="cs"/>
          <w:sz w:val="24"/>
          <w:rtl/>
        </w:rPr>
        <w:t xml:space="preserve"> </w:t>
      </w:r>
      <w:r w:rsidRPr="00DA5091">
        <w:rPr>
          <w:rFonts w:eastAsia="Calibri" w:hint="cs"/>
          <w:sz w:val="24"/>
          <w:rtl/>
        </w:rPr>
        <w:t xml:space="preserve">בשנת 1998 נחתם </w:t>
      </w:r>
      <w:r w:rsidR="00BD1BEB">
        <w:rPr>
          <w:rFonts w:hint="cs"/>
          <w:rtl/>
        </w:rPr>
        <w:t xml:space="preserve">עוד </w:t>
      </w:r>
      <w:hyperlink r:id="rId13" w:history="1">
        <w:r w:rsidRPr="00E24EB8">
          <w:rPr>
            <w:rFonts w:hint="eastAsia"/>
            <w:rtl/>
          </w:rPr>
          <w:t>הסכם</w:t>
        </w:r>
      </w:hyperlink>
      <w:r w:rsidR="00BD1BEB">
        <w:rPr>
          <w:rFonts w:eastAsia="Calibri" w:hint="cs"/>
          <w:sz w:val="24"/>
          <w:rtl/>
        </w:rPr>
        <w:t xml:space="preserve"> </w:t>
      </w:r>
      <w:r w:rsidR="00BD1BEB">
        <w:rPr>
          <w:rFonts w:hint="cs"/>
          <w:sz w:val="24"/>
          <w:rtl/>
        </w:rPr>
        <w:t xml:space="preserve">בין </w:t>
      </w:r>
      <w:r w:rsidRPr="000A5107" w:rsidR="00BD1BEB">
        <w:rPr>
          <w:rFonts w:hint="cs"/>
          <w:sz w:val="24"/>
          <w:rtl/>
        </w:rPr>
        <w:t>אתו"ס</w:t>
      </w:r>
      <w:r w:rsidRPr="000A5107" w:rsidR="00BD1BEB">
        <w:rPr>
          <w:rFonts w:hint="cs"/>
          <w:sz w:val="24"/>
          <w:rtl/>
        </w:rPr>
        <w:t xml:space="preserve"> </w:t>
      </w:r>
      <w:r w:rsidR="00BD1BEB">
        <w:rPr>
          <w:rFonts w:hint="cs"/>
          <w:sz w:val="24"/>
          <w:rtl/>
        </w:rPr>
        <w:t>ל</w:t>
      </w:r>
      <w:r w:rsidRPr="000A5107" w:rsidR="00BD1BEB">
        <w:rPr>
          <w:rFonts w:hint="cs"/>
          <w:sz w:val="24"/>
          <w:rtl/>
        </w:rPr>
        <w:t>עירייה</w:t>
      </w:r>
      <w:r w:rsidR="00BD1BEB">
        <w:rPr>
          <w:rFonts w:hint="cs"/>
          <w:sz w:val="24"/>
          <w:rtl/>
        </w:rPr>
        <w:t>,</w:t>
      </w:r>
      <w:r w:rsidRPr="000A5107" w:rsidR="00BD1BEB">
        <w:rPr>
          <w:rFonts w:hint="cs"/>
          <w:sz w:val="24"/>
          <w:rtl/>
        </w:rPr>
        <w:t xml:space="preserve"> </w:t>
      </w:r>
      <w:r w:rsidR="00EE0CA6">
        <w:rPr>
          <w:rFonts w:eastAsia="Calibri" w:hint="cs"/>
          <w:sz w:val="24"/>
          <w:rtl/>
        </w:rPr>
        <w:t>ו</w:t>
      </w:r>
      <w:r>
        <w:rPr>
          <w:rFonts w:eastAsia="Calibri" w:hint="cs"/>
          <w:sz w:val="24"/>
          <w:rtl/>
        </w:rPr>
        <w:t>ב</w:t>
      </w:r>
      <w:r w:rsidR="00BD1BEB">
        <w:rPr>
          <w:rFonts w:eastAsia="Calibri" w:hint="cs"/>
          <w:sz w:val="24"/>
          <w:rtl/>
        </w:rPr>
        <w:t>עקבותיו</w:t>
      </w:r>
      <w:r>
        <w:rPr>
          <w:rFonts w:eastAsia="Calibri" w:hint="cs"/>
          <w:sz w:val="24"/>
          <w:rtl/>
        </w:rPr>
        <w:t xml:space="preserve"> </w:t>
      </w:r>
      <w:r w:rsidRPr="000A5107">
        <w:rPr>
          <w:rFonts w:eastAsia="Calibri" w:hint="cs"/>
          <w:sz w:val="24"/>
          <w:rtl/>
        </w:rPr>
        <w:t>הועברו נכסים נוספים</w:t>
      </w:r>
      <w:r>
        <w:rPr>
          <w:rFonts w:eastAsia="Calibri"/>
          <w:sz w:val="24"/>
          <w:vertAlign w:val="superscript"/>
          <w:rtl/>
        </w:rPr>
        <w:footnoteReference w:id="12"/>
      </w:r>
      <w:r w:rsidRPr="000A5107">
        <w:rPr>
          <w:rFonts w:eastAsia="Calibri" w:hint="cs"/>
          <w:sz w:val="24"/>
          <w:rtl/>
        </w:rPr>
        <w:t xml:space="preserve"> לתפעול ופיתוח </w:t>
      </w:r>
      <w:r w:rsidR="00EE0CA6">
        <w:rPr>
          <w:rFonts w:eastAsia="Calibri" w:hint="cs"/>
          <w:sz w:val="24"/>
          <w:rtl/>
        </w:rPr>
        <w:t xml:space="preserve">של </w:t>
      </w:r>
      <w:r w:rsidRPr="000A5107">
        <w:rPr>
          <w:rFonts w:eastAsia="Calibri" w:hint="cs"/>
          <w:sz w:val="24"/>
          <w:rtl/>
        </w:rPr>
        <w:t>אתו"ס</w:t>
      </w:r>
      <w:r w:rsidRPr="000A5107">
        <w:rPr>
          <w:rFonts w:eastAsia="Calibri" w:hint="cs"/>
          <w:sz w:val="24"/>
          <w:rtl/>
        </w:rPr>
        <w:t>.</w:t>
      </w:r>
    </w:p>
    <w:p w:rsidR="00413ACA" w:rsidP="00DD324D">
      <w:pPr>
        <w:spacing w:line="269" w:lineRule="auto"/>
        <w:rPr>
          <w:rFonts w:eastAsia="Calibri"/>
          <w:sz w:val="24"/>
          <w:rtl/>
        </w:rPr>
      </w:pPr>
    </w:p>
    <w:p w:rsidR="006A4A34" w:rsidRPr="00D66C64" w:rsidP="00DD324D">
      <w:pPr>
        <w:pStyle w:val="Heading4"/>
        <w:spacing w:before="0" w:line="269" w:lineRule="auto"/>
        <w:rPr>
          <w:sz w:val="24"/>
          <w:rtl/>
        </w:rPr>
      </w:pPr>
      <w:r w:rsidRPr="00E24EB8">
        <w:rPr>
          <w:rStyle w:val="Hyperlink"/>
          <w:color w:val="auto"/>
          <w:u w:val="none"/>
          <w:rtl/>
        </w:rPr>
        <w:t>"</w:t>
      </w:r>
      <w:hyperlink r:id="rId14" w:history="1">
        <w:r w:rsidRPr="00E24EB8">
          <w:rPr>
            <w:rStyle w:val="Hyperlink"/>
            <w:rFonts w:hint="eastAsia"/>
            <w:color w:val="auto"/>
            <w:u w:val="none"/>
            <w:rtl/>
          </w:rPr>
          <w:t>הסכם</w:t>
        </w:r>
        <w:r w:rsidRPr="00E24EB8">
          <w:rPr>
            <w:rStyle w:val="Hyperlink"/>
            <w:color w:val="auto"/>
            <w:u w:val="none"/>
            <w:rtl/>
          </w:rPr>
          <w:t xml:space="preserve"> </w:t>
        </w:r>
        <w:r w:rsidRPr="00E24EB8">
          <w:rPr>
            <w:rStyle w:val="Hyperlink"/>
            <w:rFonts w:hint="eastAsia"/>
            <w:color w:val="auto"/>
            <w:u w:val="none"/>
            <w:rtl/>
          </w:rPr>
          <w:t>בר</w:t>
        </w:r>
        <w:r w:rsidRPr="00E24EB8">
          <w:rPr>
            <w:rStyle w:val="Hyperlink"/>
            <w:color w:val="auto"/>
            <w:u w:val="none"/>
            <w:rtl/>
          </w:rPr>
          <w:t xml:space="preserve"> </w:t>
        </w:r>
        <w:r w:rsidRPr="00E24EB8">
          <w:rPr>
            <w:rStyle w:val="Hyperlink"/>
            <w:rFonts w:hint="eastAsia"/>
            <w:color w:val="auto"/>
            <w:u w:val="none"/>
            <w:rtl/>
          </w:rPr>
          <w:t>רשות</w:t>
        </w:r>
      </w:hyperlink>
      <w:r w:rsidRPr="00E24EB8">
        <w:rPr>
          <w:rStyle w:val="Hyperlink"/>
          <w:color w:val="auto"/>
          <w:u w:val="none"/>
          <w:rtl/>
        </w:rPr>
        <w:t>"</w:t>
      </w:r>
    </w:p>
    <w:p w:rsidR="00C217AF" w:rsidRPr="000A5107" w:rsidP="00DD324D">
      <w:pPr>
        <w:spacing w:line="269" w:lineRule="auto"/>
        <w:ind w:left="-567"/>
        <w:rPr>
          <w:szCs w:val="20"/>
          <w:rtl/>
        </w:rPr>
      </w:pPr>
    </w:p>
    <w:p w:rsidR="00C217AF" w:rsidP="00DD324D">
      <w:pPr>
        <w:spacing w:line="269" w:lineRule="auto"/>
        <w:rPr>
          <w:sz w:val="24"/>
          <w:rtl/>
        </w:rPr>
      </w:pPr>
      <w:r w:rsidRPr="000A5107">
        <w:rPr>
          <w:rFonts w:hint="cs"/>
          <w:sz w:val="24"/>
          <w:rtl/>
        </w:rPr>
        <w:t xml:space="preserve">באוקטובר 2018 חתמו העירייה </w:t>
      </w:r>
      <w:r w:rsidR="00D3021F">
        <w:rPr>
          <w:rFonts w:hint="cs"/>
          <w:sz w:val="24"/>
          <w:rtl/>
        </w:rPr>
        <w:t>ואתו"ס</w:t>
      </w:r>
      <w:r w:rsidRPr="000A5107" w:rsidR="00D3021F">
        <w:rPr>
          <w:rFonts w:hint="cs"/>
          <w:sz w:val="24"/>
          <w:rtl/>
        </w:rPr>
        <w:t xml:space="preserve"> </w:t>
      </w:r>
      <w:r w:rsidRPr="000A5107">
        <w:rPr>
          <w:rFonts w:hint="cs"/>
          <w:sz w:val="24"/>
          <w:rtl/>
        </w:rPr>
        <w:t xml:space="preserve">על </w:t>
      </w:r>
      <w:r>
        <w:rPr>
          <w:rFonts w:hint="cs"/>
          <w:sz w:val="24"/>
          <w:rtl/>
        </w:rPr>
        <w:t>"</w:t>
      </w:r>
      <w:r w:rsidRPr="000A5107">
        <w:rPr>
          <w:rFonts w:hint="cs"/>
          <w:sz w:val="24"/>
          <w:rtl/>
        </w:rPr>
        <w:t>הסכם בר רשות</w:t>
      </w:r>
      <w:r>
        <w:rPr>
          <w:rFonts w:hint="cs"/>
          <w:sz w:val="24"/>
          <w:rtl/>
        </w:rPr>
        <w:t>"</w:t>
      </w:r>
      <w:r w:rsidR="00D66C64">
        <w:rPr>
          <w:rFonts w:hint="cs"/>
          <w:sz w:val="24"/>
          <w:rtl/>
        </w:rPr>
        <w:t>,</w:t>
      </w:r>
      <w:r>
        <w:rPr>
          <w:rFonts w:hint="cs"/>
          <w:sz w:val="24"/>
          <w:rtl/>
        </w:rPr>
        <w:t xml:space="preserve"> המסדיר את ניהול הנכסים שהועברו ל</w:t>
      </w:r>
      <w:r w:rsidR="00E24EB8">
        <w:rPr>
          <w:rFonts w:hint="cs"/>
          <w:sz w:val="24"/>
          <w:rtl/>
        </w:rPr>
        <w:t xml:space="preserve">אחריות </w:t>
      </w:r>
      <w:r w:rsidR="00D3021F">
        <w:rPr>
          <w:rFonts w:hint="cs"/>
          <w:sz w:val="24"/>
          <w:rtl/>
        </w:rPr>
        <w:t>החברה</w:t>
      </w:r>
      <w:r w:rsidRPr="000A5107">
        <w:rPr>
          <w:rFonts w:hint="cs"/>
          <w:sz w:val="24"/>
          <w:rtl/>
        </w:rPr>
        <w:t xml:space="preserve"> (להלן - הסכם בר רשות)</w:t>
      </w:r>
      <w:r>
        <w:rPr>
          <w:rFonts w:hint="cs"/>
          <w:rtl/>
        </w:rPr>
        <w:t xml:space="preserve">. </w:t>
      </w:r>
      <w:r w:rsidR="00F510F4">
        <w:rPr>
          <w:rFonts w:hint="cs"/>
          <w:sz w:val="24"/>
          <w:rtl/>
        </w:rPr>
        <w:t>ב</w:t>
      </w:r>
      <w:r w:rsidRPr="000A5107">
        <w:rPr>
          <w:rFonts w:hint="cs"/>
          <w:sz w:val="24"/>
          <w:rtl/>
        </w:rPr>
        <w:t xml:space="preserve">הסכם </w:t>
      </w:r>
      <w:r w:rsidR="00A7003F">
        <w:rPr>
          <w:rFonts w:hint="cs"/>
          <w:sz w:val="24"/>
          <w:rtl/>
        </w:rPr>
        <w:t>ה</w:t>
      </w:r>
      <w:r w:rsidRPr="000A5107" w:rsidR="00A7003F">
        <w:rPr>
          <w:rFonts w:hint="cs"/>
          <w:sz w:val="24"/>
          <w:rtl/>
        </w:rPr>
        <w:t>תחייב</w:t>
      </w:r>
      <w:r w:rsidR="00A7003F">
        <w:rPr>
          <w:rFonts w:hint="cs"/>
          <w:sz w:val="24"/>
          <w:rtl/>
        </w:rPr>
        <w:t>ה</w:t>
      </w:r>
      <w:r w:rsidRPr="000A5107" w:rsidR="00A7003F">
        <w:rPr>
          <w:rFonts w:hint="cs"/>
          <w:sz w:val="24"/>
          <w:rtl/>
        </w:rPr>
        <w:t xml:space="preserve"> </w:t>
      </w:r>
      <w:r w:rsidRPr="000A5107">
        <w:rPr>
          <w:rFonts w:hint="cs"/>
          <w:sz w:val="24"/>
          <w:rtl/>
        </w:rPr>
        <w:t xml:space="preserve">העירייה לשלם </w:t>
      </w:r>
      <w:r w:rsidR="00A7003F">
        <w:rPr>
          <w:rFonts w:hint="cs"/>
          <w:sz w:val="24"/>
          <w:rtl/>
        </w:rPr>
        <w:t>לאתו"ס</w:t>
      </w:r>
      <w:r w:rsidRPr="000A5107" w:rsidR="00A7003F">
        <w:rPr>
          <w:rFonts w:hint="cs"/>
          <w:sz w:val="24"/>
          <w:rtl/>
        </w:rPr>
        <w:t xml:space="preserve"> </w:t>
      </w:r>
      <w:r w:rsidRPr="000A5107">
        <w:rPr>
          <w:rFonts w:hint="cs"/>
          <w:sz w:val="24"/>
          <w:rtl/>
        </w:rPr>
        <w:t xml:space="preserve">את מלוא עלות </w:t>
      </w:r>
      <w:r w:rsidR="00A7003F">
        <w:rPr>
          <w:rFonts w:hint="cs"/>
          <w:sz w:val="24"/>
          <w:rtl/>
        </w:rPr>
        <w:t>התחזוקה</w:t>
      </w:r>
      <w:r w:rsidRPr="000A5107" w:rsidR="00A7003F">
        <w:rPr>
          <w:rFonts w:hint="cs"/>
          <w:sz w:val="24"/>
          <w:rtl/>
        </w:rPr>
        <w:t xml:space="preserve"> </w:t>
      </w:r>
      <w:r w:rsidRPr="000A5107">
        <w:rPr>
          <w:rFonts w:hint="cs"/>
          <w:sz w:val="24"/>
          <w:rtl/>
        </w:rPr>
        <w:t xml:space="preserve">והתפעול של הנכסים והמתקנים שהועברו </w:t>
      </w:r>
      <w:r w:rsidR="00A7003F">
        <w:rPr>
          <w:rFonts w:hint="cs"/>
          <w:sz w:val="24"/>
          <w:rtl/>
        </w:rPr>
        <w:t>לאחריותה,</w:t>
      </w:r>
      <w:r w:rsidRPr="000A5107">
        <w:rPr>
          <w:rFonts w:hint="cs"/>
          <w:sz w:val="24"/>
          <w:rtl/>
        </w:rPr>
        <w:t xml:space="preserve"> לרבות </w:t>
      </w:r>
      <w:r w:rsidR="00A7003F">
        <w:rPr>
          <w:rFonts w:hint="cs"/>
          <w:sz w:val="24"/>
          <w:rtl/>
        </w:rPr>
        <w:t>עלות ה</w:t>
      </w:r>
      <w:r w:rsidRPr="000A5107">
        <w:rPr>
          <w:rFonts w:hint="cs"/>
          <w:sz w:val="24"/>
          <w:rtl/>
        </w:rPr>
        <w:t xml:space="preserve">שיפוצים </w:t>
      </w:r>
      <w:r w:rsidR="00A7003F">
        <w:rPr>
          <w:rFonts w:hint="cs"/>
          <w:sz w:val="24"/>
          <w:rtl/>
        </w:rPr>
        <w:t>של נכסים אלה,</w:t>
      </w:r>
      <w:r w:rsidRPr="000A5107">
        <w:rPr>
          <w:rFonts w:hint="cs"/>
          <w:sz w:val="24"/>
          <w:rtl/>
        </w:rPr>
        <w:t xml:space="preserve"> וזאת כחלק מהתמיכה השנתית של העירייה </w:t>
      </w:r>
      <w:r w:rsidRPr="000A5107">
        <w:rPr>
          <w:rFonts w:hint="cs"/>
          <w:sz w:val="24"/>
          <w:rtl/>
        </w:rPr>
        <w:t>באתו"ס</w:t>
      </w:r>
      <w:r w:rsidRPr="000A5107">
        <w:rPr>
          <w:rFonts w:hint="cs"/>
          <w:sz w:val="24"/>
          <w:rtl/>
        </w:rPr>
        <w:t xml:space="preserve">. </w:t>
      </w:r>
      <w:r w:rsidR="003A77B7">
        <w:rPr>
          <w:rFonts w:hint="cs"/>
          <w:sz w:val="24"/>
          <w:rtl/>
        </w:rPr>
        <w:t>בהסכם</w:t>
      </w:r>
      <w:r w:rsidRPr="000A5107" w:rsidR="003A77B7">
        <w:rPr>
          <w:rFonts w:hint="cs"/>
          <w:sz w:val="24"/>
          <w:rtl/>
        </w:rPr>
        <w:t xml:space="preserve"> </w:t>
      </w:r>
      <w:r w:rsidR="00F510F4">
        <w:rPr>
          <w:rFonts w:hint="cs"/>
          <w:sz w:val="24"/>
          <w:rtl/>
        </w:rPr>
        <w:t xml:space="preserve">נקבע </w:t>
      </w:r>
      <w:r w:rsidRPr="000A5107">
        <w:rPr>
          <w:rFonts w:hint="cs"/>
          <w:sz w:val="24"/>
          <w:rtl/>
        </w:rPr>
        <w:t xml:space="preserve">כי </w:t>
      </w:r>
      <w:r w:rsidRPr="000A5107">
        <w:rPr>
          <w:rFonts w:hint="cs"/>
          <w:sz w:val="24"/>
          <w:rtl/>
        </w:rPr>
        <w:t>אתו"ס</w:t>
      </w:r>
      <w:r w:rsidRPr="000A5107">
        <w:rPr>
          <w:rFonts w:hint="cs"/>
          <w:sz w:val="24"/>
          <w:rtl/>
        </w:rPr>
        <w:t xml:space="preserve"> תישא בכל הוצאות השימוש בחשמל, מים</w:t>
      </w:r>
      <w:r w:rsidR="00A7003F">
        <w:rPr>
          <w:rFonts w:hint="cs"/>
          <w:sz w:val="24"/>
          <w:rtl/>
        </w:rPr>
        <w:t xml:space="preserve"> ו</w:t>
      </w:r>
      <w:r w:rsidRPr="000A5107">
        <w:rPr>
          <w:rFonts w:hint="cs"/>
          <w:sz w:val="24"/>
          <w:rtl/>
        </w:rPr>
        <w:t>טלפון</w:t>
      </w:r>
      <w:r>
        <w:rPr>
          <w:rFonts w:hint="cs"/>
          <w:sz w:val="24"/>
          <w:rtl/>
        </w:rPr>
        <w:t>,</w:t>
      </w:r>
      <w:r w:rsidRPr="000A5107">
        <w:rPr>
          <w:rFonts w:hint="cs"/>
          <w:sz w:val="24"/>
          <w:rtl/>
        </w:rPr>
        <w:t xml:space="preserve"> </w:t>
      </w:r>
      <w:r w:rsidR="00A7003F">
        <w:rPr>
          <w:rFonts w:hint="cs"/>
          <w:sz w:val="24"/>
          <w:rtl/>
        </w:rPr>
        <w:t xml:space="preserve">בהוצאות </w:t>
      </w:r>
      <w:r w:rsidRPr="000A5107">
        <w:rPr>
          <w:rFonts w:hint="cs"/>
          <w:sz w:val="24"/>
          <w:rtl/>
        </w:rPr>
        <w:t xml:space="preserve">ועד </w:t>
      </w:r>
      <w:r w:rsidR="00A7003F">
        <w:rPr>
          <w:rFonts w:hint="cs"/>
          <w:sz w:val="24"/>
          <w:rtl/>
        </w:rPr>
        <w:t>ה</w:t>
      </w:r>
      <w:r w:rsidRPr="000A5107">
        <w:rPr>
          <w:rFonts w:hint="cs"/>
          <w:sz w:val="24"/>
          <w:rtl/>
        </w:rPr>
        <w:t xml:space="preserve">בית וכן </w:t>
      </w:r>
      <w:r w:rsidR="00A7003F">
        <w:rPr>
          <w:rFonts w:hint="cs"/>
          <w:sz w:val="24"/>
          <w:rtl/>
        </w:rPr>
        <w:t>ב</w:t>
      </w:r>
      <w:r w:rsidRPr="000A5107">
        <w:rPr>
          <w:rFonts w:hint="cs"/>
          <w:sz w:val="24"/>
          <w:rtl/>
        </w:rPr>
        <w:t xml:space="preserve">כל הוצאה הנוגעת לשימוש במבנה </w:t>
      </w:r>
      <w:r w:rsidR="00A7003F">
        <w:rPr>
          <w:rFonts w:hint="cs"/>
          <w:sz w:val="24"/>
          <w:rtl/>
        </w:rPr>
        <w:t>ולתחזוקתו,</w:t>
      </w:r>
      <w:r w:rsidRPr="000A5107" w:rsidR="00A7003F">
        <w:rPr>
          <w:rFonts w:hint="cs"/>
          <w:sz w:val="24"/>
          <w:rtl/>
        </w:rPr>
        <w:t xml:space="preserve"> </w:t>
      </w:r>
      <w:r w:rsidRPr="000A5107">
        <w:rPr>
          <w:rFonts w:hint="cs"/>
          <w:sz w:val="24"/>
          <w:rtl/>
        </w:rPr>
        <w:t xml:space="preserve">לרבות </w:t>
      </w:r>
      <w:r w:rsidR="00A7003F">
        <w:rPr>
          <w:rFonts w:hint="cs"/>
          <w:sz w:val="24"/>
          <w:rtl/>
        </w:rPr>
        <w:t xml:space="preserve">תשלומי </w:t>
      </w:r>
      <w:r w:rsidRPr="000A5107">
        <w:rPr>
          <w:rFonts w:hint="cs"/>
          <w:sz w:val="24"/>
          <w:rtl/>
        </w:rPr>
        <w:t>ארנונה ותשלומי חובה אחרים.</w:t>
      </w:r>
      <w:r w:rsidRPr="000A5107">
        <w:rPr>
          <w:rFonts w:eastAsia="Calibri" w:hint="cs"/>
          <w:sz w:val="24"/>
          <w:rtl/>
        </w:rPr>
        <w:t xml:space="preserve"> </w:t>
      </w:r>
      <w:r w:rsidRPr="000A5107">
        <w:rPr>
          <w:rFonts w:hint="cs"/>
          <w:sz w:val="24"/>
          <w:rtl/>
        </w:rPr>
        <w:t xml:space="preserve">בנספח להסכם בר רשות </w:t>
      </w:r>
      <w:r w:rsidR="003A77B7">
        <w:rPr>
          <w:rFonts w:hint="cs"/>
          <w:sz w:val="24"/>
          <w:rtl/>
        </w:rPr>
        <w:t>צוינו</w:t>
      </w:r>
      <w:r w:rsidRPr="000A5107" w:rsidR="003A77B7">
        <w:rPr>
          <w:rFonts w:hint="cs"/>
          <w:sz w:val="24"/>
          <w:rtl/>
        </w:rPr>
        <w:t xml:space="preserve"> </w:t>
      </w:r>
      <w:r w:rsidRPr="000A5107">
        <w:rPr>
          <w:rFonts w:hint="cs"/>
          <w:sz w:val="24"/>
          <w:rtl/>
        </w:rPr>
        <w:t xml:space="preserve">14 </w:t>
      </w:r>
      <w:r w:rsidR="00F510F4">
        <w:rPr>
          <w:rFonts w:hint="cs"/>
          <w:sz w:val="24"/>
          <w:rtl/>
        </w:rPr>
        <w:t>ה</w:t>
      </w:r>
      <w:r w:rsidRPr="000A5107">
        <w:rPr>
          <w:rFonts w:hint="cs"/>
          <w:sz w:val="24"/>
          <w:rtl/>
        </w:rPr>
        <w:t xml:space="preserve">נכסים שהועברו לניהול </w:t>
      </w:r>
      <w:r w:rsidRPr="000A5107">
        <w:rPr>
          <w:rFonts w:hint="cs"/>
          <w:sz w:val="24"/>
          <w:rtl/>
        </w:rPr>
        <w:t>אתו"ס</w:t>
      </w:r>
      <w:r w:rsidRPr="000A5107">
        <w:rPr>
          <w:rFonts w:hint="cs"/>
          <w:sz w:val="24"/>
          <w:rtl/>
        </w:rPr>
        <w:t>.</w:t>
      </w:r>
      <w:r w:rsidR="003A77B7">
        <w:rPr>
          <w:rFonts w:hint="cs"/>
          <w:sz w:val="24"/>
          <w:rtl/>
        </w:rPr>
        <w:t xml:space="preserve"> </w:t>
      </w:r>
    </w:p>
    <w:p w:rsidR="00C217AF" w:rsidP="00DD324D">
      <w:pPr>
        <w:pStyle w:val="a"/>
        <w:spacing w:line="269" w:lineRule="auto"/>
        <w:rPr>
          <w:rtl/>
        </w:rPr>
      </w:pPr>
    </w:p>
    <w:p w:rsidR="00413ACA" w:rsidP="00DD324D">
      <w:pPr>
        <w:spacing w:line="269" w:lineRule="auto"/>
        <w:rPr>
          <w:sz w:val="24"/>
          <w:rtl/>
        </w:rPr>
      </w:pPr>
      <w:r w:rsidRPr="000A5107">
        <w:rPr>
          <w:rFonts w:eastAsia="Calibri" w:hint="cs"/>
          <w:b/>
          <w:bCs/>
          <w:sz w:val="24"/>
          <w:rtl/>
        </w:rPr>
        <w:t xml:space="preserve">משרד מבקר המדינה רואה בחיוב את הסדרת היחסים בין העירייה </w:t>
      </w:r>
      <w:r w:rsidR="00A7003F">
        <w:rPr>
          <w:rFonts w:eastAsia="Calibri" w:hint="cs"/>
          <w:b/>
          <w:bCs/>
          <w:sz w:val="24"/>
          <w:rtl/>
        </w:rPr>
        <w:t>ל</w:t>
      </w:r>
      <w:r w:rsidRPr="000A5107">
        <w:rPr>
          <w:rFonts w:eastAsia="Calibri" w:hint="cs"/>
          <w:b/>
          <w:bCs/>
          <w:sz w:val="24"/>
          <w:rtl/>
        </w:rPr>
        <w:t>אתו"ס</w:t>
      </w:r>
      <w:r w:rsidRPr="000A5107">
        <w:rPr>
          <w:rFonts w:eastAsia="Calibri" w:hint="cs"/>
          <w:b/>
          <w:bCs/>
          <w:sz w:val="24"/>
          <w:rtl/>
        </w:rPr>
        <w:t xml:space="preserve"> בנושא ניהול הנכסים בהסכם אחד כולל ומקיף</w:t>
      </w:r>
      <w:r w:rsidR="00A7003F">
        <w:rPr>
          <w:rFonts w:eastAsia="Calibri" w:hint="cs"/>
          <w:b/>
          <w:bCs/>
          <w:sz w:val="24"/>
          <w:rtl/>
        </w:rPr>
        <w:t>. ו</w:t>
      </w:r>
      <w:r>
        <w:rPr>
          <w:rFonts w:eastAsia="Calibri" w:hint="cs"/>
          <w:b/>
          <w:bCs/>
          <w:sz w:val="24"/>
          <w:rtl/>
        </w:rPr>
        <w:t xml:space="preserve">אולם על העירייה להשלים את ההסדרה </w:t>
      </w:r>
      <w:r w:rsidR="00A7003F">
        <w:rPr>
          <w:rFonts w:eastAsia="Calibri" w:hint="cs"/>
          <w:b/>
          <w:bCs/>
          <w:sz w:val="24"/>
          <w:rtl/>
        </w:rPr>
        <w:t xml:space="preserve">בנוגע </w:t>
      </w:r>
      <w:r>
        <w:rPr>
          <w:rFonts w:eastAsia="Calibri" w:hint="cs"/>
          <w:b/>
          <w:bCs/>
          <w:sz w:val="24"/>
          <w:rtl/>
        </w:rPr>
        <w:t xml:space="preserve">ליתר תחומי הפעילות של </w:t>
      </w:r>
      <w:r>
        <w:rPr>
          <w:rFonts w:eastAsia="Calibri" w:hint="cs"/>
          <w:b/>
          <w:bCs/>
          <w:sz w:val="24"/>
          <w:rtl/>
        </w:rPr>
        <w:t>אתו"ס</w:t>
      </w:r>
      <w:r>
        <w:rPr>
          <w:rFonts w:eastAsia="Calibri" w:hint="cs"/>
          <w:b/>
          <w:bCs/>
          <w:sz w:val="24"/>
          <w:rtl/>
        </w:rPr>
        <w:t xml:space="preserve"> - הפקת אירועים, ניהול גן החיות וניהול התזמורת</w:t>
      </w:r>
      <w:r w:rsidRPr="001F2293" w:rsidR="001F2293">
        <w:rPr>
          <w:rtl/>
        </w:rPr>
        <w:t xml:space="preserve"> </w:t>
      </w:r>
      <w:r w:rsidRPr="001F2293" w:rsidR="001F2293">
        <w:rPr>
          <w:rFonts w:eastAsia="Calibri"/>
          <w:b/>
          <w:bCs/>
          <w:sz w:val="24"/>
          <w:rtl/>
        </w:rPr>
        <w:t>הסימפונית חיפה</w:t>
      </w:r>
      <w:r w:rsidRPr="001F2293">
        <w:rPr>
          <w:rFonts w:eastAsia="Calibri" w:hint="cs"/>
          <w:b/>
          <w:bCs/>
          <w:sz w:val="24"/>
          <w:rtl/>
        </w:rPr>
        <w:t xml:space="preserve"> </w:t>
      </w:r>
      <w:r>
        <w:rPr>
          <w:rFonts w:eastAsia="Calibri" w:hint="cs"/>
          <w:b/>
          <w:bCs/>
          <w:sz w:val="24"/>
          <w:rtl/>
        </w:rPr>
        <w:t>(ראו להלן).</w:t>
      </w:r>
    </w:p>
    <w:p w:rsidR="00F27491" w:rsidP="00DD324D">
      <w:pPr>
        <w:spacing w:line="269" w:lineRule="auto"/>
        <w:rPr>
          <w:sz w:val="24"/>
          <w:rtl/>
        </w:rPr>
      </w:pPr>
    </w:p>
    <w:p w:rsidR="00F27491" w:rsidP="00403753">
      <w:pPr>
        <w:pStyle w:val="a"/>
        <w:spacing w:line="269" w:lineRule="auto"/>
        <w:ind w:left="0"/>
        <w:jc w:val="center"/>
        <w:rPr>
          <w:rFonts w:asciiTheme="minorHAnsi" w:eastAsiaTheme="minorEastAsia" w:hAnsiTheme="minorHAnsi"/>
          <w:b/>
          <w:bCs/>
          <w:color w:val="404040" w:themeColor="text1" w:themeTint="BF"/>
          <w:sz w:val="24"/>
          <w:rtl/>
        </w:rPr>
      </w:pPr>
      <w:r w:rsidRPr="00E24EB8">
        <w:rPr>
          <w:rFonts w:asciiTheme="minorHAnsi" w:eastAsiaTheme="minorEastAsia" w:hAnsiTheme="minorHAnsi" w:hint="eastAsia"/>
          <w:b/>
          <w:bCs/>
          <w:color w:val="404040" w:themeColor="text1" w:themeTint="BF"/>
          <w:sz w:val="24"/>
          <w:szCs w:val="24"/>
          <w:rtl/>
        </w:rPr>
        <w:t>תרשים</w:t>
      </w:r>
      <w:r w:rsidR="00A8390E">
        <w:rPr>
          <w:rFonts w:asciiTheme="minorHAnsi" w:eastAsiaTheme="minorEastAsia" w:hAnsiTheme="minorHAnsi" w:hint="cs"/>
          <w:b/>
          <w:bCs/>
          <w:color w:val="404040" w:themeColor="text1" w:themeTint="BF"/>
          <w:sz w:val="24"/>
          <w:szCs w:val="24"/>
          <w:rtl/>
        </w:rPr>
        <w:t xml:space="preserve"> 4</w:t>
      </w:r>
      <w:r w:rsidRPr="00A8390E">
        <w:rPr>
          <w:rFonts w:asciiTheme="minorHAnsi" w:eastAsiaTheme="minorEastAsia" w:hAnsiTheme="minorHAnsi"/>
          <w:b/>
          <w:bCs/>
          <w:color w:val="404040" w:themeColor="text1" w:themeTint="BF"/>
          <w:sz w:val="24"/>
          <w:szCs w:val="24"/>
          <w:rtl/>
        </w:rPr>
        <w:t>:</w:t>
      </w:r>
      <w:r w:rsidRPr="00E24EB8">
        <w:rPr>
          <w:rFonts w:asciiTheme="minorHAnsi" w:eastAsiaTheme="minorEastAsia" w:hAnsiTheme="minorHAnsi"/>
          <w:b/>
          <w:bCs/>
          <w:color w:val="404040" w:themeColor="text1" w:themeTint="BF"/>
          <w:sz w:val="24"/>
          <w:szCs w:val="24"/>
          <w:rtl/>
        </w:rPr>
        <w:t xml:space="preserve"> </w:t>
      </w:r>
      <w:r w:rsidR="00EA2EFE">
        <w:rPr>
          <w:rFonts w:asciiTheme="minorHAnsi" w:eastAsiaTheme="minorEastAsia" w:hAnsiTheme="minorHAnsi" w:hint="cs"/>
          <w:b/>
          <w:bCs/>
          <w:color w:val="404040" w:themeColor="text1" w:themeTint="BF"/>
          <w:sz w:val="24"/>
          <w:szCs w:val="24"/>
          <w:rtl/>
        </w:rPr>
        <w:t>התפתחות יחסי הגומ</w:t>
      </w:r>
      <w:r w:rsidR="00FA1148">
        <w:rPr>
          <w:rFonts w:asciiTheme="minorHAnsi" w:eastAsiaTheme="minorEastAsia" w:hAnsiTheme="minorHAnsi" w:hint="cs"/>
          <w:b/>
          <w:bCs/>
          <w:color w:val="404040" w:themeColor="text1" w:themeTint="BF"/>
          <w:sz w:val="24"/>
          <w:szCs w:val="24"/>
          <w:rtl/>
        </w:rPr>
        <w:t>לי</w:t>
      </w:r>
      <w:r w:rsidR="00EA2EFE">
        <w:rPr>
          <w:rFonts w:asciiTheme="minorHAnsi" w:eastAsiaTheme="minorEastAsia" w:hAnsiTheme="minorHAnsi" w:hint="cs"/>
          <w:b/>
          <w:bCs/>
          <w:color w:val="404040" w:themeColor="text1" w:themeTint="BF"/>
          <w:sz w:val="24"/>
          <w:szCs w:val="24"/>
          <w:rtl/>
        </w:rPr>
        <w:t xml:space="preserve">ן בין העירייה </w:t>
      </w:r>
      <w:r w:rsidR="00EA2EFE">
        <w:rPr>
          <w:rFonts w:asciiTheme="minorHAnsi" w:eastAsiaTheme="minorEastAsia" w:hAnsiTheme="minorHAnsi" w:hint="cs"/>
          <w:b/>
          <w:bCs/>
          <w:color w:val="404040" w:themeColor="text1" w:themeTint="BF"/>
          <w:sz w:val="24"/>
          <w:szCs w:val="24"/>
          <w:rtl/>
        </w:rPr>
        <w:t>לאתו"ס</w:t>
      </w:r>
    </w:p>
    <w:p w:rsidR="00F27491" w:rsidRPr="00EA2EFE" w:rsidP="00DD324D">
      <w:pPr>
        <w:spacing w:line="269" w:lineRule="auto"/>
        <w:rPr>
          <w:color w:val="FFFF00"/>
          <w:sz w:val="24"/>
          <w:rtl/>
        </w:rPr>
      </w:pPr>
      <w:r>
        <w:rPr>
          <w:noProof/>
          <w:color w:val="FFFF00"/>
          <w:sz w:val="24"/>
        </w:rPr>
        <w:drawing>
          <wp:inline distT="0" distB="0" distL="0" distR="0">
            <wp:extent cx="5215890" cy="3474720"/>
            <wp:effectExtent l="323850" t="323850" r="327660" b="31623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57694" name="Picture 2"/>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5890" cy="3474720"/>
                    </a:xfrm>
                    <a:prstGeom prst="round2DiagRect">
                      <a:avLst>
                        <a:gd name="adj1" fmla="val 16667"/>
                        <a:gd name="adj2" fmla="val 0"/>
                      </a:avLst>
                    </a:prstGeom>
                    <a:gradFill rotWithShape="1">
                      <a:gsLst>
                        <a:gs pos="0">
                          <a:schemeClr val="accent6">
                            <a:lumMod val="60000"/>
                            <a:lumOff val="40000"/>
                          </a:schemeClr>
                        </a:gs>
                        <a:gs pos="35000">
                          <a:schemeClr val="accent6">
                            <a:lumMod val="0"/>
                            <a:lumOff val="100000"/>
                          </a:schemeClr>
                        </a:gs>
                        <a:gs pos="100000">
                          <a:schemeClr val="accent6">
                            <a:lumMod val="100000"/>
                          </a:schemeClr>
                        </a:gs>
                      </a:gsLst>
                      <a:path path="circle">
                        <a:fillToRect l="50000" t="-80000" r="50000" b="180000"/>
                      </a:path>
                    </a:gradFill>
                    <a:ln w="88900" cap="sq">
                      <a:solidFill>
                        <a:srgbClr val="FFFFFF"/>
                      </a:solidFill>
                      <a:miter lim="800000"/>
                    </a:ln>
                    <a:effectLst>
                      <a:outerShdw blurRad="254000" dist="0" dir="0" sx="100000" sy="100000" kx="0" ky="0" algn="tl" rotWithShape="0">
                        <a:srgbClr val="000000">
                          <a:alpha val="43000"/>
                        </a:srgbClr>
                      </a:outerShdw>
                    </a:effectLst>
                  </pic:spPr>
                </pic:pic>
              </a:graphicData>
            </a:graphic>
          </wp:inline>
        </w:drawing>
      </w:r>
    </w:p>
    <w:p w:rsidR="00C217AF" w:rsidP="00DD324D">
      <w:pPr>
        <w:pStyle w:val="a"/>
        <w:spacing w:line="269" w:lineRule="auto"/>
        <w:rPr>
          <w:rtl/>
        </w:rPr>
      </w:pPr>
      <w:r>
        <w:rPr>
          <w:rtl/>
        </w:rPr>
        <w:tab/>
      </w:r>
      <w:r>
        <w:rPr>
          <w:rFonts w:hint="cs"/>
          <w:rtl/>
        </w:rPr>
        <w:t>על פי נתוני החברה, בעיבוד משרד מבקר המדינה.</w:t>
      </w:r>
      <w:r w:rsidR="005C4F21">
        <w:rPr>
          <w:rFonts w:hint="cs"/>
          <w:rtl/>
        </w:rPr>
        <w:t xml:space="preserve"> </w:t>
      </w:r>
    </w:p>
    <w:p w:rsidR="007B77F3" w:rsidP="00DD324D">
      <w:pPr>
        <w:spacing w:line="269" w:lineRule="auto"/>
        <w:rPr>
          <w:noProof/>
          <w:rtl/>
        </w:rPr>
      </w:pPr>
    </w:p>
    <w:p w:rsidR="00C217AF" w:rsidP="00DD324D">
      <w:pPr>
        <w:pStyle w:val="Heading4"/>
        <w:spacing w:before="0" w:line="269" w:lineRule="auto"/>
        <w:rPr>
          <w:rFonts w:eastAsia="Calibri"/>
          <w:rtl/>
        </w:rPr>
      </w:pPr>
      <w:r>
        <w:rPr>
          <w:rFonts w:eastAsia="Calibri" w:hint="cs"/>
          <w:rtl/>
        </w:rPr>
        <w:t xml:space="preserve">התקשרות בין העירייה </w:t>
      </w:r>
      <w:r>
        <w:rPr>
          <w:rFonts w:eastAsia="Calibri" w:hint="cs"/>
          <w:rtl/>
        </w:rPr>
        <w:t>לאתו"ס</w:t>
      </w:r>
      <w:r>
        <w:rPr>
          <w:rFonts w:eastAsia="Calibri" w:hint="cs"/>
          <w:rtl/>
        </w:rPr>
        <w:t xml:space="preserve"> להפקת אירועים</w:t>
      </w:r>
    </w:p>
    <w:p w:rsidR="00C217AF" w:rsidP="00DD324D">
      <w:pPr>
        <w:pStyle w:val="a"/>
        <w:spacing w:line="269" w:lineRule="auto"/>
        <w:rPr>
          <w:rtl/>
        </w:rPr>
      </w:pPr>
    </w:p>
    <w:p w:rsidR="00CB081E" w:rsidP="00DD324D">
      <w:pPr>
        <w:spacing w:line="269" w:lineRule="auto"/>
        <w:rPr>
          <w:rFonts w:eastAsia="Calibri"/>
          <w:sz w:val="24"/>
          <w:rtl/>
        </w:rPr>
      </w:pPr>
      <w:r w:rsidRPr="009569DE">
        <w:rPr>
          <w:rFonts w:eastAsia="Calibri" w:hint="cs"/>
          <w:sz w:val="24"/>
          <w:rtl/>
        </w:rPr>
        <w:t xml:space="preserve">כאמור, אחד </w:t>
      </w:r>
      <w:r w:rsidR="006045C2">
        <w:rPr>
          <w:rFonts w:eastAsia="Calibri" w:hint="cs"/>
          <w:sz w:val="24"/>
          <w:rtl/>
        </w:rPr>
        <w:t>ה</w:t>
      </w:r>
      <w:r w:rsidRPr="009569DE">
        <w:rPr>
          <w:rFonts w:eastAsia="Calibri" w:hint="cs"/>
          <w:sz w:val="24"/>
          <w:rtl/>
        </w:rPr>
        <w:t>תחומי</w:t>
      </w:r>
      <w:r w:rsidR="006045C2">
        <w:rPr>
          <w:rFonts w:eastAsia="Calibri" w:hint="cs"/>
          <w:sz w:val="24"/>
          <w:rtl/>
        </w:rPr>
        <w:t>ם המצויים</w:t>
      </w:r>
      <w:r w:rsidRPr="009569DE">
        <w:rPr>
          <w:rFonts w:eastAsia="Calibri" w:hint="cs"/>
          <w:sz w:val="24"/>
          <w:rtl/>
        </w:rPr>
        <w:t xml:space="preserve"> </w:t>
      </w:r>
      <w:r w:rsidR="006045C2">
        <w:rPr>
          <w:rFonts w:eastAsia="Calibri" w:hint="cs"/>
          <w:sz w:val="24"/>
          <w:rtl/>
        </w:rPr>
        <w:t>ב</w:t>
      </w:r>
      <w:r w:rsidRPr="009569DE">
        <w:rPr>
          <w:rFonts w:eastAsia="Calibri" w:hint="cs"/>
          <w:sz w:val="24"/>
          <w:rtl/>
        </w:rPr>
        <w:t xml:space="preserve">ליבת הפעילות של </w:t>
      </w:r>
      <w:r w:rsidRPr="009569DE">
        <w:rPr>
          <w:rFonts w:eastAsia="Calibri" w:hint="cs"/>
          <w:sz w:val="24"/>
          <w:rtl/>
        </w:rPr>
        <w:t>אתו"ס</w:t>
      </w:r>
      <w:r w:rsidRPr="009569DE">
        <w:rPr>
          <w:rFonts w:eastAsia="Calibri" w:hint="cs"/>
          <w:sz w:val="24"/>
          <w:rtl/>
        </w:rPr>
        <w:t xml:space="preserve"> הוא קיום אירועים והפקות עבור העירייה</w:t>
      </w:r>
      <w:r>
        <w:rPr>
          <w:rFonts w:eastAsia="Calibri" w:hint="cs"/>
          <w:sz w:val="24"/>
          <w:rtl/>
        </w:rPr>
        <w:t xml:space="preserve">. </w:t>
      </w:r>
      <w:r w:rsidRPr="009569DE">
        <w:rPr>
          <w:rFonts w:eastAsia="Calibri" w:hint="cs"/>
          <w:sz w:val="24"/>
          <w:rtl/>
        </w:rPr>
        <w:t xml:space="preserve">למשל, </w:t>
      </w:r>
      <w:r w:rsidRPr="009569DE">
        <w:rPr>
          <w:rFonts w:eastAsia="Calibri" w:hint="cs"/>
          <w:sz w:val="24"/>
          <w:rtl/>
        </w:rPr>
        <w:t>אתו"ס</w:t>
      </w:r>
      <w:r w:rsidRPr="009569DE">
        <w:rPr>
          <w:rFonts w:eastAsia="Calibri" w:hint="cs"/>
          <w:sz w:val="24"/>
          <w:rtl/>
        </w:rPr>
        <w:t xml:space="preserve"> מפיקה מדי</w:t>
      </w:r>
      <w:r>
        <w:rPr>
          <w:rFonts w:eastAsia="Calibri" w:hint="cs"/>
          <w:sz w:val="24"/>
          <w:rtl/>
        </w:rPr>
        <w:t xml:space="preserve"> שנה</w:t>
      </w:r>
      <w:r w:rsidR="006045C2">
        <w:rPr>
          <w:rFonts w:eastAsia="Calibri" w:hint="cs"/>
          <w:sz w:val="24"/>
          <w:rtl/>
        </w:rPr>
        <w:t xml:space="preserve"> בשנה</w:t>
      </w:r>
      <w:r>
        <w:rPr>
          <w:rFonts w:eastAsia="Calibri" w:hint="cs"/>
          <w:sz w:val="24"/>
          <w:rtl/>
        </w:rPr>
        <w:t xml:space="preserve"> את אירוע שבוע הלאום בתקציב של כ-5.5 מיליון ש"ח ואת פסטיבל הסרטים בתקציב של כ-8.6 מיליון ש"ח</w:t>
      </w:r>
      <w:r>
        <w:rPr>
          <w:rStyle w:val="FootnoteReference0"/>
          <w:rFonts w:eastAsia="Calibri"/>
          <w:sz w:val="24"/>
          <w:rtl/>
        </w:rPr>
        <w:footnoteReference w:id="13"/>
      </w:r>
      <w:r>
        <w:rPr>
          <w:rFonts w:eastAsia="Calibri" w:hint="cs"/>
          <w:sz w:val="24"/>
          <w:rtl/>
        </w:rPr>
        <w:t>.</w:t>
      </w:r>
    </w:p>
    <w:p w:rsidR="00C217AF" w:rsidRPr="000A5107" w:rsidP="00DD324D">
      <w:pPr>
        <w:pStyle w:val="a"/>
        <w:spacing w:line="269" w:lineRule="auto"/>
        <w:rPr>
          <w:rtl/>
        </w:rPr>
      </w:pPr>
    </w:p>
    <w:p w:rsidR="00C217AF" w:rsidP="00DD324D">
      <w:pPr>
        <w:spacing w:line="269" w:lineRule="auto"/>
        <w:rPr>
          <w:rFonts w:eastAsia="Calibri"/>
          <w:sz w:val="24"/>
          <w:rtl/>
        </w:rPr>
      </w:pPr>
      <w:r>
        <w:rPr>
          <w:rFonts w:eastAsia="Calibri" w:hint="cs"/>
          <w:sz w:val="24"/>
          <w:rtl/>
        </w:rPr>
        <w:t>ב</w:t>
      </w:r>
      <w:r w:rsidRPr="000A5107">
        <w:rPr>
          <w:rFonts w:eastAsia="Calibri" w:hint="cs"/>
          <w:sz w:val="24"/>
          <w:rtl/>
        </w:rPr>
        <w:t>פברואר 2010</w:t>
      </w:r>
      <w:r>
        <w:rPr>
          <w:rFonts w:eastAsia="Calibri" w:hint="cs"/>
          <w:sz w:val="24"/>
          <w:rtl/>
        </w:rPr>
        <w:t xml:space="preserve"> קבעה העירייה </w:t>
      </w:r>
      <w:r w:rsidR="00C5317D">
        <w:rPr>
          <w:rStyle w:val="Hyperlink"/>
          <w:rFonts w:eastAsia="Calibri" w:hint="cs"/>
          <w:color w:val="auto"/>
          <w:sz w:val="24"/>
          <w:u w:val="none"/>
          <w:rtl/>
        </w:rPr>
        <w:t>בנוהל פנימי</w:t>
      </w:r>
      <w:r>
        <w:rPr>
          <w:rFonts w:eastAsia="Calibri" w:hint="cs"/>
          <w:sz w:val="24"/>
          <w:rtl/>
        </w:rPr>
        <w:t xml:space="preserve"> חלק מ</w:t>
      </w:r>
      <w:r w:rsidRPr="000A5107">
        <w:rPr>
          <w:rFonts w:eastAsia="Calibri" w:hint="cs"/>
          <w:sz w:val="24"/>
          <w:rtl/>
        </w:rPr>
        <w:t>תנאי ההתקשרות</w:t>
      </w:r>
      <w:r w:rsidR="00C5317D">
        <w:rPr>
          <w:rFonts w:eastAsia="Calibri" w:hint="cs"/>
          <w:sz w:val="24"/>
          <w:rtl/>
        </w:rPr>
        <w:t xml:space="preserve"> עם </w:t>
      </w:r>
      <w:r w:rsidR="00C5317D">
        <w:rPr>
          <w:rFonts w:eastAsia="Calibri" w:hint="cs"/>
          <w:sz w:val="24"/>
          <w:rtl/>
        </w:rPr>
        <w:t>אתו"ס</w:t>
      </w:r>
      <w:r w:rsidRPr="000A5107">
        <w:rPr>
          <w:rFonts w:eastAsia="Calibri" w:hint="cs"/>
          <w:sz w:val="24"/>
          <w:rtl/>
        </w:rPr>
        <w:t xml:space="preserve"> ל</w:t>
      </w:r>
      <w:r w:rsidR="00C5317D">
        <w:rPr>
          <w:rFonts w:eastAsia="Calibri" w:hint="cs"/>
          <w:sz w:val="24"/>
          <w:rtl/>
        </w:rPr>
        <w:t xml:space="preserve">שם </w:t>
      </w:r>
      <w:r w:rsidRPr="000A5107">
        <w:rPr>
          <w:rFonts w:eastAsia="Calibri" w:hint="cs"/>
          <w:sz w:val="24"/>
          <w:rtl/>
        </w:rPr>
        <w:t xml:space="preserve">הפקת אירועים. בנוהל </w:t>
      </w:r>
      <w:r>
        <w:rPr>
          <w:rFonts w:eastAsia="Calibri" w:hint="cs"/>
          <w:sz w:val="24"/>
          <w:rtl/>
        </w:rPr>
        <w:t>נקבע כי על מנת להתחיל בהליך הפקת אירוע על העירייה למלא</w:t>
      </w:r>
      <w:r w:rsidR="00C5317D">
        <w:rPr>
          <w:rFonts w:eastAsia="Calibri" w:hint="cs"/>
          <w:sz w:val="24"/>
          <w:rtl/>
        </w:rPr>
        <w:t xml:space="preserve"> טופס</w:t>
      </w:r>
      <w:r>
        <w:rPr>
          <w:rFonts w:eastAsia="Calibri" w:hint="cs"/>
          <w:sz w:val="24"/>
          <w:rtl/>
        </w:rPr>
        <w:t xml:space="preserve"> "הזמנה / הרשאה לביצוע עבודה </w:t>
      </w:r>
      <w:r>
        <w:rPr>
          <w:rFonts w:eastAsia="Calibri" w:hint="cs"/>
          <w:sz w:val="24"/>
          <w:rtl/>
        </w:rPr>
        <w:t>אתו"ס</w:t>
      </w:r>
      <w:r>
        <w:rPr>
          <w:rFonts w:eastAsia="Calibri" w:hint="cs"/>
          <w:sz w:val="24"/>
          <w:rtl/>
        </w:rPr>
        <w:t xml:space="preserve"> - החברה לאומנות תרבות וספורט חיפה בע"מ" </w:t>
      </w:r>
      <w:r w:rsidR="00C5317D">
        <w:rPr>
          <w:rFonts w:eastAsia="Calibri" w:hint="cs"/>
          <w:sz w:val="24"/>
          <w:rtl/>
        </w:rPr>
        <w:t>ולחתום על טופס זה</w:t>
      </w:r>
      <w:r w:rsidR="00EA7D34">
        <w:rPr>
          <w:rFonts w:eastAsia="Calibri" w:hint="cs"/>
          <w:sz w:val="24"/>
          <w:rtl/>
        </w:rPr>
        <w:t xml:space="preserve"> (להלן - נספח א')</w:t>
      </w:r>
      <w:r w:rsidR="00C5317D">
        <w:rPr>
          <w:rFonts w:eastAsia="Calibri" w:hint="cs"/>
          <w:sz w:val="24"/>
          <w:rtl/>
        </w:rPr>
        <w:t xml:space="preserve">. </w:t>
      </w:r>
      <w:r w:rsidR="004A7C06">
        <w:rPr>
          <w:rFonts w:eastAsia="Calibri" w:hint="cs"/>
          <w:sz w:val="24"/>
          <w:rtl/>
        </w:rPr>
        <w:t>ב</w:t>
      </w:r>
      <w:r>
        <w:rPr>
          <w:rFonts w:eastAsia="Calibri" w:hint="cs"/>
          <w:sz w:val="24"/>
          <w:rtl/>
        </w:rPr>
        <w:t xml:space="preserve">נוהל </w:t>
      </w:r>
      <w:r w:rsidR="004A7C06">
        <w:rPr>
          <w:rFonts w:eastAsia="Calibri" w:hint="cs"/>
          <w:sz w:val="24"/>
          <w:rtl/>
        </w:rPr>
        <w:t>גם נ</w:t>
      </w:r>
      <w:r>
        <w:rPr>
          <w:rFonts w:eastAsia="Calibri" w:hint="cs"/>
          <w:sz w:val="24"/>
          <w:rtl/>
        </w:rPr>
        <w:t>קבע</w:t>
      </w:r>
      <w:r w:rsidR="00EA7D34">
        <w:rPr>
          <w:rFonts w:eastAsia="Calibri" w:hint="cs"/>
          <w:sz w:val="24"/>
          <w:rtl/>
        </w:rPr>
        <w:t>ו</w:t>
      </w:r>
      <w:r>
        <w:rPr>
          <w:rFonts w:eastAsia="Calibri" w:hint="cs"/>
          <w:sz w:val="24"/>
          <w:rtl/>
        </w:rPr>
        <w:t xml:space="preserve"> המקדמה שעל העירייה </w:t>
      </w:r>
      <w:r w:rsidR="00E76051">
        <w:rPr>
          <w:rFonts w:eastAsia="Calibri" w:hint="cs"/>
          <w:sz w:val="24"/>
          <w:rtl/>
        </w:rPr>
        <w:t xml:space="preserve">לשלם </w:t>
      </w:r>
      <w:r w:rsidR="004A7C06">
        <w:rPr>
          <w:rFonts w:eastAsia="Calibri" w:hint="cs"/>
          <w:sz w:val="24"/>
          <w:rtl/>
        </w:rPr>
        <w:t>לאתו"ס</w:t>
      </w:r>
      <w:r w:rsidR="004A7C06">
        <w:rPr>
          <w:rFonts w:eastAsia="Calibri" w:hint="cs"/>
          <w:sz w:val="24"/>
          <w:rtl/>
        </w:rPr>
        <w:t xml:space="preserve"> </w:t>
      </w:r>
      <w:r>
        <w:rPr>
          <w:rFonts w:eastAsia="Calibri" w:hint="cs"/>
          <w:sz w:val="24"/>
          <w:rtl/>
        </w:rPr>
        <w:t>כדי לבצע את ההפקה ו</w:t>
      </w:r>
      <w:r w:rsidR="00EA7D34">
        <w:rPr>
          <w:rFonts w:eastAsia="Calibri" w:hint="cs"/>
          <w:sz w:val="24"/>
          <w:rtl/>
        </w:rPr>
        <w:t xml:space="preserve">כן </w:t>
      </w:r>
      <w:r w:rsidRPr="000A5107">
        <w:rPr>
          <w:rFonts w:eastAsia="Calibri" w:hint="cs"/>
          <w:sz w:val="24"/>
          <w:rtl/>
        </w:rPr>
        <w:t>ה</w:t>
      </w:r>
      <w:r w:rsidR="0057009C">
        <w:rPr>
          <w:rFonts w:eastAsia="Calibri" w:hint="cs"/>
          <w:sz w:val="24"/>
          <w:rtl/>
        </w:rPr>
        <w:t xml:space="preserve">עמלה שתשלם העירייה </w:t>
      </w:r>
      <w:r w:rsidR="0057009C">
        <w:rPr>
          <w:rFonts w:eastAsia="Calibri" w:hint="cs"/>
          <w:sz w:val="24"/>
          <w:rtl/>
        </w:rPr>
        <w:t>לאתו"ס</w:t>
      </w:r>
      <w:r w:rsidR="0057009C">
        <w:rPr>
          <w:rFonts w:eastAsia="Calibri" w:hint="cs"/>
          <w:sz w:val="24"/>
          <w:rtl/>
        </w:rPr>
        <w:t xml:space="preserve"> עבור הפקת כל אירוע</w:t>
      </w:r>
      <w:r>
        <w:rPr>
          <w:rFonts w:eastAsia="Calibri" w:hint="cs"/>
          <w:sz w:val="24"/>
          <w:rtl/>
        </w:rPr>
        <w:t xml:space="preserve"> (ראו להלן).</w:t>
      </w:r>
    </w:p>
    <w:p w:rsidR="00C217AF" w:rsidP="00DD324D">
      <w:pPr>
        <w:pStyle w:val="a"/>
        <w:spacing w:line="269" w:lineRule="auto"/>
        <w:rPr>
          <w:rtl/>
        </w:rPr>
      </w:pPr>
    </w:p>
    <w:p w:rsidR="001C385D" w:rsidP="00DD324D">
      <w:pPr>
        <w:spacing w:line="269" w:lineRule="auto"/>
        <w:rPr>
          <w:rtl/>
        </w:rPr>
      </w:pPr>
      <w:r>
        <w:rPr>
          <w:rFonts w:hint="cs"/>
          <w:rtl/>
        </w:rPr>
        <w:t xml:space="preserve">נספח א' כולל את הפרטים </w:t>
      </w:r>
      <w:r w:rsidR="00E76051">
        <w:rPr>
          <w:rFonts w:hint="cs"/>
          <w:rtl/>
        </w:rPr>
        <w:t>האלה</w:t>
      </w:r>
      <w:r>
        <w:rPr>
          <w:rFonts w:hint="cs"/>
          <w:rtl/>
        </w:rPr>
        <w:t>: שם האירוע, אומדן עלות האירוע, הגורמים המשתתפים במימונו ו</w:t>
      </w:r>
      <w:r w:rsidR="00E76051">
        <w:rPr>
          <w:rFonts w:hint="cs"/>
          <w:rtl/>
        </w:rPr>
        <w:t>סכום</w:t>
      </w:r>
      <w:r>
        <w:rPr>
          <w:rFonts w:hint="cs"/>
          <w:rtl/>
        </w:rPr>
        <w:t xml:space="preserve"> המימון, </w:t>
      </w:r>
      <w:r w:rsidR="0057009C">
        <w:rPr>
          <w:rFonts w:hint="cs"/>
          <w:rtl/>
        </w:rPr>
        <w:t>העמלה</w:t>
      </w:r>
      <w:r>
        <w:rPr>
          <w:rFonts w:hint="cs"/>
          <w:rtl/>
        </w:rPr>
        <w:t xml:space="preserve"> שתשלם העירייה </w:t>
      </w:r>
      <w:r>
        <w:rPr>
          <w:rFonts w:hint="cs"/>
          <w:rtl/>
        </w:rPr>
        <w:t>לאתו"ס</w:t>
      </w:r>
      <w:r>
        <w:rPr>
          <w:rFonts w:hint="cs"/>
          <w:rtl/>
        </w:rPr>
        <w:t xml:space="preserve"> (</w:t>
      </w:r>
      <w:r w:rsidR="00DA193B">
        <w:rPr>
          <w:rFonts w:hint="cs"/>
          <w:rtl/>
        </w:rPr>
        <w:t xml:space="preserve">להלן - </w:t>
      </w:r>
      <w:r>
        <w:rPr>
          <w:rFonts w:hint="cs"/>
          <w:rtl/>
        </w:rPr>
        <w:t xml:space="preserve">תקורה), המקדמה שתשלם העירייה </w:t>
      </w:r>
      <w:r>
        <w:rPr>
          <w:rFonts w:hint="cs"/>
          <w:rtl/>
        </w:rPr>
        <w:t>לאתו"ס</w:t>
      </w:r>
      <w:r>
        <w:rPr>
          <w:rFonts w:hint="cs"/>
          <w:rtl/>
        </w:rPr>
        <w:t xml:space="preserve"> לפני האירוע והוראות נוספות הקשורות להיבט הכספי של</w:t>
      </w:r>
      <w:r w:rsidR="00E71F11">
        <w:rPr>
          <w:rFonts w:hint="cs"/>
          <w:rtl/>
        </w:rPr>
        <w:t xml:space="preserve"> האירוע</w:t>
      </w:r>
      <w:r>
        <w:rPr>
          <w:rFonts w:hint="cs"/>
          <w:rtl/>
        </w:rPr>
        <w:t xml:space="preserve">. על הנספח </w:t>
      </w:r>
      <w:r>
        <w:rPr>
          <w:rFonts w:hint="cs"/>
          <w:rtl/>
        </w:rPr>
        <w:t xml:space="preserve">אמורים לחתום מצד העירייה ראש מערכת </w:t>
      </w:r>
      <w:r w:rsidR="00502D58">
        <w:rPr>
          <w:rFonts w:hint="cs"/>
          <w:rtl/>
        </w:rPr>
        <w:t>ה</w:t>
      </w:r>
      <w:r>
        <w:rPr>
          <w:rFonts w:hint="cs"/>
          <w:rtl/>
        </w:rPr>
        <w:t xml:space="preserve">חינוך </w:t>
      </w:r>
      <w:r w:rsidR="00502D58">
        <w:rPr>
          <w:rFonts w:hint="cs"/>
          <w:rtl/>
        </w:rPr>
        <w:t>וה</w:t>
      </w:r>
      <w:r>
        <w:rPr>
          <w:rFonts w:hint="cs"/>
          <w:rtl/>
        </w:rPr>
        <w:t>תרבות</w:t>
      </w:r>
      <w:r w:rsidR="00DB15B4">
        <w:rPr>
          <w:rFonts w:hint="cs"/>
          <w:rtl/>
        </w:rPr>
        <w:t xml:space="preserve">, </w:t>
      </w:r>
      <w:r>
        <w:rPr>
          <w:rFonts w:hint="cs"/>
          <w:rtl/>
        </w:rPr>
        <w:t xml:space="preserve">סגן מנהל אגף תקציבים וחשב מערכת </w:t>
      </w:r>
      <w:r w:rsidR="00F81C86">
        <w:rPr>
          <w:rFonts w:hint="cs"/>
          <w:rtl/>
        </w:rPr>
        <w:t>ה</w:t>
      </w:r>
      <w:r>
        <w:rPr>
          <w:rFonts w:hint="cs"/>
          <w:rtl/>
        </w:rPr>
        <w:t xml:space="preserve">חינוך </w:t>
      </w:r>
      <w:r w:rsidR="00F81C86">
        <w:rPr>
          <w:rFonts w:hint="cs"/>
          <w:rtl/>
        </w:rPr>
        <w:t>וה</w:t>
      </w:r>
      <w:r>
        <w:rPr>
          <w:rFonts w:hint="cs"/>
          <w:rtl/>
        </w:rPr>
        <w:t>תרבות</w:t>
      </w:r>
      <w:r w:rsidR="00E71F11">
        <w:rPr>
          <w:rFonts w:hint="cs"/>
          <w:rtl/>
        </w:rPr>
        <w:t>,</w:t>
      </w:r>
      <w:r>
        <w:rPr>
          <w:rFonts w:hint="cs"/>
          <w:rtl/>
        </w:rPr>
        <w:t xml:space="preserve"> </w:t>
      </w:r>
      <w:r w:rsidR="00E71F11">
        <w:rPr>
          <w:rFonts w:hint="cs"/>
          <w:rtl/>
        </w:rPr>
        <w:t>ו</w:t>
      </w:r>
      <w:r>
        <w:rPr>
          <w:rFonts w:hint="cs"/>
          <w:rtl/>
        </w:rPr>
        <w:t xml:space="preserve">מצד </w:t>
      </w:r>
      <w:r>
        <w:rPr>
          <w:rFonts w:hint="cs"/>
          <w:rtl/>
        </w:rPr>
        <w:t>אתו"ס</w:t>
      </w:r>
      <w:r>
        <w:rPr>
          <w:rFonts w:hint="cs"/>
          <w:rtl/>
        </w:rPr>
        <w:t xml:space="preserve"> מנכ"ל החברה וסמנכ"ל הכספים שלה</w:t>
      </w:r>
      <w:r>
        <w:rPr>
          <w:rFonts w:hint="cs"/>
          <w:rtl/>
        </w:rPr>
        <w:t>.</w:t>
      </w:r>
    </w:p>
    <w:p w:rsidR="001C385D" w:rsidP="00DD324D">
      <w:pPr>
        <w:spacing w:line="269" w:lineRule="auto"/>
        <w:ind w:left="-567"/>
        <w:rPr>
          <w:szCs w:val="20"/>
          <w:rtl/>
        </w:rPr>
      </w:pPr>
    </w:p>
    <w:p w:rsidR="00C217AF" w:rsidRPr="001C385D" w:rsidP="00DD324D">
      <w:pPr>
        <w:spacing w:line="269" w:lineRule="auto"/>
        <w:rPr>
          <w:szCs w:val="20"/>
          <w:rtl/>
        </w:rPr>
      </w:pPr>
      <w:r w:rsidRPr="000A5107">
        <w:rPr>
          <w:rFonts w:hint="cs"/>
          <w:sz w:val="24"/>
          <w:rtl/>
        </w:rPr>
        <w:t xml:space="preserve">הבדיקה העלתה כי </w:t>
      </w:r>
      <w:r>
        <w:rPr>
          <w:rFonts w:hint="cs"/>
          <w:sz w:val="24"/>
          <w:rtl/>
        </w:rPr>
        <w:t xml:space="preserve">בהסכמים שנחתמו בין העירייה </w:t>
      </w:r>
      <w:r>
        <w:rPr>
          <w:rFonts w:hint="cs"/>
          <w:sz w:val="24"/>
          <w:rtl/>
        </w:rPr>
        <w:t>לאתו"ס</w:t>
      </w:r>
      <w:r>
        <w:rPr>
          <w:rFonts w:hint="cs"/>
          <w:sz w:val="24"/>
          <w:rtl/>
        </w:rPr>
        <w:t xml:space="preserve"> במשך השנים אין התייחסות לתהליך העבודה ולדרכי שיתוף הפעולה בין העירייה </w:t>
      </w:r>
      <w:r>
        <w:rPr>
          <w:rFonts w:hint="cs"/>
          <w:sz w:val="24"/>
          <w:rtl/>
        </w:rPr>
        <w:t>לאתו"ס</w:t>
      </w:r>
      <w:r>
        <w:rPr>
          <w:rFonts w:hint="cs"/>
          <w:sz w:val="24"/>
          <w:rtl/>
        </w:rPr>
        <w:t xml:space="preserve"> בנושא </w:t>
      </w:r>
      <w:r w:rsidR="00E71F11">
        <w:rPr>
          <w:rFonts w:hint="cs"/>
          <w:sz w:val="24"/>
          <w:rtl/>
        </w:rPr>
        <w:t xml:space="preserve">קיום </w:t>
      </w:r>
      <w:r>
        <w:rPr>
          <w:rFonts w:hint="cs"/>
          <w:sz w:val="24"/>
          <w:rtl/>
        </w:rPr>
        <w:t xml:space="preserve">אירועים </w:t>
      </w:r>
      <w:r>
        <w:rPr>
          <w:rFonts w:eastAsia="Calibri" w:hint="cs"/>
          <w:sz w:val="24"/>
          <w:rtl/>
        </w:rPr>
        <w:t xml:space="preserve">והפקות. למשל, </w:t>
      </w:r>
      <w:r w:rsidRPr="000A5107">
        <w:rPr>
          <w:rFonts w:eastAsia="Calibri" w:hint="cs"/>
          <w:sz w:val="24"/>
          <w:rtl/>
        </w:rPr>
        <w:t xml:space="preserve">לא </w:t>
      </w:r>
      <w:r>
        <w:rPr>
          <w:rFonts w:eastAsia="Calibri" w:hint="cs"/>
          <w:sz w:val="24"/>
          <w:rtl/>
        </w:rPr>
        <w:t>נקבע</w:t>
      </w:r>
      <w:r w:rsidRPr="000A5107">
        <w:rPr>
          <w:rFonts w:eastAsia="Calibri" w:hint="cs"/>
          <w:sz w:val="24"/>
          <w:rtl/>
        </w:rPr>
        <w:t xml:space="preserve"> נוהל עבודה </w:t>
      </w:r>
      <w:r w:rsidR="00F02064">
        <w:rPr>
          <w:rFonts w:eastAsia="Calibri" w:hint="cs"/>
          <w:sz w:val="24"/>
          <w:rtl/>
        </w:rPr>
        <w:t xml:space="preserve">הכולל הוראות בדבר </w:t>
      </w:r>
      <w:r>
        <w:rPr>
          <w:rFonts w:eastAsia="Calibri" w:hint="cs"/>
          <w:sz w:val="24"/>
          <w:rtl/>
        </w:rPr>
        <w:t>הכנת אירוע והפקתו</w:t>
      </w:r>
      <w:r w:rsidR="00742030">
        <w:rPr>
          <w:rFonts w:eastAsia="Calibri" w:hint="cs"/>
          <w:sz w:val="24"/>
          <w:rtl/>
        </w:rPr>
        <w:t>, ובכלל זה זמן ההתארגנות להפקת האירוע</w:t>
      </w:r>
      <w:r w:rsidRPr="000A5107">
        <w:rPr>
          <w:rFonts w:eastAsia="Calibri" w:hint="cs"/>
          <w:sz w:val="24"/>
          <w:rtl/>
        </w:rPr>
        <w:t>; אחריותו וסמכותו של כל צד</w:t>
      </w:r>
      <w:r w:rsidR="00FB7237">
        <w:rPr>
          <w:rFonts w:eastAsia="Calibri" w:hint="cs"/>
          <w:sz w:val="24"/>
          <w:rtl/>
        </w:rPr>
        <w:t>;</w:t>
      </w:r>
      <w:r w:rsidRPr="000A5107" w:rsidR="00FB7237">
        <w:rPr>
          <w:rFonts w:eastAsia="Calibri" w:hint="cs"/>
          <w:sz w:val="24"/>
          <w:rtl/>
        </w:rPr>
        <w:t xml:space="preserve"> </w:t>
      </w:r>
      <w:r w:rsidRPr="000A5107">
        <w:rPr>
          <w:rFonts w:eastAsia="Calibri" w:hint="cs"/>
          <w:sz w:val="24"/>
          <w:rtl/>
        </w:rPr>
        <w:t xml:space="preserve">שיתוף הפעולה בין </w:t>
      </w:r>
      <w:r w:rsidRPr="000A5107">
        <w:rPr>
          <w:rFonts w:eastAsia="Calibri" w:hint="cs"/>
          <w:sz w:val="24"/>
          <w:rtl/>
        </w:rPr>
        <w:t>אתו"ס</w:t>
      </w:r>
      <w:r w:rsidRPr="000A5107">
        <w:rPr>
          <w:rFonts w:eastAsia="Calibri" w:hint="cs"/>
          <w:sz w:val="24"/>
          <w:rtl/>
        </w:rPr>
        <w:t xml:space="preserve"> </w:t>
      </w:r>
      <w:r w:rsidR="00F02064">
        <w:rPr>
          <w:rFonts w:eastAsia="Calibri" w:hint="cs"/>
          <w:sz w:val="24"/>
          <w:rtl/>
        </w:rPr>
        <w:t>ל</w:t>
      </w:r>
      <w:r w:rsidRPr="000A5107">
        <w:rPr>
          <w:rFonts w:eastAsia="Calibri" w:hint="cs"/>
          <w:sz w:val="24"/>
          <w:rtl/>
        </w:rPr>
        <w:t>מחלקות העירייה הרלוונטיות</w:t>
      </w:r>
      <w:r w:rsidR="00FB7237">
        <w:rPr>
          <w:rFonts w:eastAsia="Calibri" w:hint="cs"/>
          <w:sz w:val="24"/>
          <w:rtl/>
        </w:rPr>
        <w:t>;</w:t>
      </w:r>
      <w:r w:rsidRPr="000A5107" w:rsidR="00FB7237">
        <w:rPr>
          <w:rFonts w:eastAsia="Calibri" w:hint="cs"/>
          <w:sz w:val="24"/>
          <w:rtl/>
        </w:rPr>
        <w:t xml:space="preserve"> </w:t>
      </w:r>
      <w:r w:rsidRPr="000A5107">
        <w:rPr>
          <w:rFonts w:eastAsia="Calibri" w:hint="cs"/>
          <w:sz w:val="24"/>
          <w:rtl/>
        </w:rPr>
        <w:t>ה</w:t>
      </w:r>
      <w:r w:rsidR="00FB7237">
        <w:rPr>
          <w:rFonts w:eastAsia="Calibri" w:hint="cs"/>
          <w:sz w:val="24"/>
          <w:rtl/>
        </w:rPr>
        <w:t>גורם ה</w:t>
      </w:r>
      <w:r w:rsidRPr="000A5107">
        <w:rPr>
          <w:rFonts w:eastAsia="Calibri" w:hint="cs"/>
          <w:sz w:val="24"/>
          <w:rtl/>
        </w:rPr>
        <w:t>אחראי לקביעת התוכן בהפקות ובאירועים</w:t>
      </w:r>
      <w:r w:rsidR="00FB7237">
        <w:rPr>
          <w:rFonts w:eastAsia="Calibri" w:hint="cs"/>
          <w:sz w:val="24"/>
          <w:rtl/>
        </w:rPr>
        <w:t>;</w:t>
      </w:r>
      <w:r w:rsidRPr="000A5107" w:rsidR="00FB7237">
        <w:rPr>
          <w:rFonts w:eastAsia="Calibri" w:hint="cs"/>
          <w:sz w:val="24"/>
          <w:rtl/>
        </w:rPr>
        <w:t xml:space="preserve"> </w:t>
      </w:r>
      <w:r w:rsidRPr="000A5107">
        <w:rPr>
          <w:rFonts w:eastAsia="Calibri" w:hint="cs"/>
          <w:sz w:val="24"/>
          <w:rtl/>
        </w:rPr>
        <w:t xml:space="preserve">לוח הזמנים להעברת התשלומים מהעירייה </w:t>
      </w:r>
      <w:r w:rsidRPr="000A5107">
        <w:rPr>
          <w:rFonts w:eastAsia="Calibri" w:hint="cs"/>
          <w:sz w:val="24"/>
          <w:rtl/>
        </w:rPr>
        <w:t>לאתו"ס</w:t>
      </w:r>
      <w:r w:rsidR="00FB7237">
        <w:rPr>
          <w:rFonts w:eastAsia="Calibri" w:hint="cs"/>
          <w:sz w:val="24"/>
          <w:rtl/>
        </w:rPr>
        <w:t xml:space="preserve">; </w:t>
      </w:r>
      <w:r>
        <w:rPr>
          <w:rFonts w:eastAsia="Calibri" w:hint="cs"/>
          <w:sz w:val="24"/>
          <w:rtl/>
        </w:rPr>
        <w:t>דרך ההתחשבנות</w:t>
      </w:r>
      <w:r w:rsidR="00FB7237">
        <w:rPr>
          <w:rFonts w:eastAsia="Calibri" w:hint="cs"/>
          <w:sz w:val="24"/>
          <w:rtl/>
        </w:rPr>
        <w:t>;</w:t>
      </w:r>
      <w:r>
        <w:rPr>
          <w:rFonts w:eastAsia="Calibri" w:hint="cs"/>
          <w:sz w:val="24"/>
          <w:rtl/>
        </w:rPr>
        <w:t xml:space="preserve"> ואישור החשבונות.</w:t>
      </w:r>
      <w:r w:rsidR="00237AB7">
        <w:rPr>
          <w:rFonts w:hint="cs"/>
          <w:szCs w:val="20"/>
          <w:rtl/>
        </w:rPr>
        <w:t xml:space="preserve"> </w:t>
      </w:r>
      <w:r>
        <w:rPr>
          <w:rFonts w:hint="cs"/>
          <w:sz w:val="24"/>
          <w:rtl/>
        </w:rPr>
        <w:t>עוד עלה</w:t>
      </w:r>
      <w:r w:rsidRPr="000A5107">
        <w:rPr>
          <w:rFonts w:hint="cs"/>
          <w:sz w:val="24"/>
          <w:rtl/>
        </w:rPr>
        <w:t xml:space="preserve"> כי נספח</w:t>
      </w:r>
      <w:r w:rsidRPr="000A5107">
        <w:rPr>
          <w:sz w:val="24"/>
          <w:rtl/>
        </w:rPr>
        <w:t xml:space="preserve"> א'</w:t>
      </w:r>
      <w:r>
        <w:rPr>
          <w:rFonts w:hint="cs"/>
          <w:sz w:val="24"/>
          <w:rtl/>
        </w:rPr>
        <w:t xml:space="preserve"> </w:t>
      </w:r>
      <w:r w:rsidRPr="000A5107">
        <w:rPr>
          <w:rFonts w:hint="cs"/>
          <w:sz w:val="24"/>
          <w:rtl/>
        </w:rPr>
        <w:t>אינו</w:t>
      </w:r>
      <w:r>
        <w:rPr>
          <w:rFonts w:hint="cs"/>
          <w:sz w:val="24"/>
          <w:rtl/>
        </w:rPr>
        <w:t xml:space="preserve"> כולל היבטים מהותיים בהתקשרות בין העירייה </w:t>
      </w:r>
      <w:r>
        <w:rPr>
          <w:rFonts w:hint="cs"/>
          <w:sz w:val="24"/>
          <w:rtl/>
        </w:rPr>
        <w:t>לאתו"ס</w:t>
      </w:r>
      <w:r>
        <w:rPr>
          <w:rFonts w:hint="cs"/>
          <w:sz w:val="24"/>
          <w:rtl/>
        </w:rPr>
        <w:t xml:space="preserve"> להפקת אירועים. למשל</w:t>
      </w:r>
      <w:r w:rsidR="00525506">
        <w:rPr>
          <w:rFonts w:hint="cs"/>
          <w:sz w:val="24"/>
          <w:rtl/>
        </w:rPr>
        <w:t>,</w:t>
      </w:r>
      <w:r>
        <w:rPr>
          <w:rFonts w:hint="cs"/>
          <w:sz w:val="24"/>
          <w:rtl/>
        </w:rPr>
        <w:t xml:space="preserve"> הנספח אינו</w:t>
      </w:r>
      <w:r w:rsidRPr="000A5107">
        <w:rPr>
          <w:rFonts w:hint="cs"/>
          <w:sz w:val="24"/>
          <w:rtl/>
        </w:rPr>
        <w:t xml:space="preserve"> </w:t>
      </w:r>
      <w:r w:rsidRPr="000A5107">
        <w:rPr>
          <w:sz w:val="24"/>
          <w:rtl/>
        </w:rPr>
        <w:t>מגדיר את החובות והזכויות של כל צד, את השירותים שכל צד אמור להעניק</w:t>
      </w:r>
      <w:r w:rsidR="00FB7237">
        <w:rPr>
          <w:rFonts w:hint="cs"/>
          <w:sz w:val="24"/>
          <w:rtl/>
        </w:rPr>
        <w:t>,</w:t>
      </w:r>
      <w:r w:rsidRPr="000A5107">
        <w:rPr>
          <w:sz w:val="24"/>
          <w:rtl/>
        </w:rPr>
        <w:t xml:space="preserve"> </w:t>
      </w:r>
      <w:r w:rsidR="00525506">
        <w:rPr>
          <w:rFonts w:hint="cs"/>
          <w:sz w:val="24"/>
          <w:rtl/>
        </w:rPr>
        <w:t xml:space="preserve">את </w:t>
      </w:r>
      <w:r>
        <w:rPr>
          <w:rFonts w:hint="cs"/>
          <w:sz w:val="24"/>
          <w:rtl/>
        </w:rPr>
        <w:t xml:space="preserve">חלוקת העבודה </w:t>
      </w:r>
      <w:r w:rsidR="00FB7237">
        <w:rPr>
          <w:rFonts w:hint="cs"/>
          <w:sz w:val="24"/>
          <w:rtl/>
        </w:rPr>
        <w:t xml:space="preserve">בין הצדדים </w:t>
      </w:r>
      <w:r>
        <w:rPr>
          <w:rFonts w:hint="cs"/>
          <w:sz w:val="24"/>
          <w:rtl/>
        </w:rPr>
        <w:t>ו</w:t>
      </w:r>
      <w:r w:rsidR="00FB7237">
        <w:rPr>
          <w:rFonts w:hint="cs"/>
          <w:sz w:val="24"/>
          <w:rtl/>
        </w:rPr>
        <w:t xml:space="preserve">את </w:t>
      </w:r>
      <w:r>
        <w:rPr>
          <w:rFonts w:hint="cs"/>
          <w:sz w:val="24"/>
          <w:rtl/>
        </w:rPr>
        <w:t>האחריות</w:t>
      </w:r>
      <w:r w:rsidR="00FB7237">
        <w:rPr>
          <w:rFonts w:hint="cs"/>
          <w:sz w:val="24"/>
          <w:rtl/>
        </w:rPr>
        <w:t xml:space="preserve"> של כל אחד מהם</w:t>
      </w:r>
      <w:r>
        <w:rPr>
          <w:rFonts w:hint="cs"/>
          <w:sz w:val="24"/>
          <w:rtl/>
        </w:rPr>
        <w:t xml:space="preserve">, </w:t>
      </w:r>
      <w:r w:rsidRPr="000A5107">
        <w:rPr>
          <w:sz w:val="24"/>
          <w:rtl/>
        </w:rPr>
        <w:t>ו</w:t>
      </w:r>
      <w:r w:rsidR="00FB7237">
        <w:rPr>
          <w:rFonts w:hint="cs"/>
          <w:sz w:val="24"/>
          <w:rtl/>
        </w:rPr>
        <w:t xml:space="preserve">כן </w:t>
      </w:r>
      <w:r w:rsidRPr="000A5107">
        <w:rPr>
          <w:rFonts w:hint="cs"/>
          <w:sz w:val="24"/>
          <w:rtl/>
        </w:rPr>
        <w:t>אינו קובע לוחות זמנים לביצוע העבודות.</w:t>
      </w:r>
      <w:r>
        <w:rPr>
          <w:rFonts w:hint="cs"/>
          <w:sz w:val="24"/>
          <w:rtl/>
        </w:rPr>
        <w:t xml:space="preserve"> </w:t>
      </w:r>
    </w:p>
    <w:p w:rsidR="00C217AF" w:rsidRPr="000A5107" w:rsidP="00DD324D">
      <w:pPr>
        <w:spacing w:line="269" w:lineRule="auto"/>
        <w:ind w:left="-567"/>
        <w:rPr>
          <w:szCs w:val="20"/>
          <w:rtl/>
        </w:rPr>
      </w:pPr>
    </w:p>
    <w:p w:rsidR="00335214" w:rsidP="00335214">
      <w:pPr>
        <w:spacing w:line="269" w:lineRule="auto"/>
        <w:rPr>
          <w:szCs w:val="20"/>
          <w:rtl/>
        </w:rPr>
      </w:pPr>
      <w:r w:rsidRPr="00395954">
        <w:rPr>
          <w:rFonts w:hint="cs"/>
          <w:b/>
          <w:bCs/>
          <w:sz w:val="24"/>
          <w:rtl/>
        </w:rPr>
        <w:t>נמצא כי ה</w:t>
      </w:r>
      <w:r w:rsidRPr="00395954" w:rsidR="00FB7237">
        <w:rPr>
          <w:rFonts w:hint="cs"/>
          <w:b/>
          <w:bCs/>
          <w:sz w:val="24"/>
          <w:rtl/>
        </w:rPr>
        <w:t>י</w:t>
      </w:r>
      <w:r w:rsidRPr="00395954">
        <w:rPr>
          <w:rFonts w:hint="cs"/>
          <w:b/>
          <w:bCs/>
          <w:sz w:val="24"/>
          <w:rtl/>
        </w:rPr>
        <w:t xml:space="preserve">עדר הסכמה בין העירייה </w:t>
      </w:r>
      <w:r w:rsidRPr="00395954">
        <w:rPr>
          <w:rFonts w:hint="cs"/>
          <w:b/>
          <w:bCs/>
          <w:sz w:val="24"/>
          <w:rtl/>
        </w:rPr>
        <w:t>לאתו"ס</w:t>
      </w:r>
      <w:r w:rsidRPr="00395954">
        <w:rPr>
          <w:rFonts w:hint="cs"/>
          <w:b/>
          <w:bCs/>
          <w:sz w:val="24"/>
          <w:rtl/>
        </w:rPr>
        <w:t xml:space="preserve"> בנוגע לעלויות </w:t>
      </w:r>
      <w:r w:rsidRPr="00395954" w:rsidR="00FB7237">
        <w:rPr>
          <w:rFonts w:hint="cs"/>
          <w:b/>
          <w:bCs/>
          <w:sz w:val="24"/>
          <w:rtl/>
        </w:rPr>
        <w:t xml:space="preserve">הפקת האירועים </w:t>
      </w:r>
      <w:r w:rsidRPr="00395954">
        <w:rPr>
          <w:rFonts w:hint="cs"/>
          <w:b/>
          <w:bCs/>
          <w:sz w:val="24"/>
          <w:rtl/>
        </w:rPr>
        <w:t>ולתנאי</w:t>
      </w:r>
      <w:r w:rsidRPr="00395954" w:rsidR="00FB7237">
        <w:rPr>
          <w:rFonts w:hint="cs"/>
          <w:b/>
          <w:bCs/>
          <w:sz w:val="24"/>
          <w:rtl/>
        </w:rPr>
        <w:t xml:space="preserve"> ההפקה</w:t>
      </w:r>
      <w:r w:rsidRPr="00395954">
        <w:rPr>
          <w:rFonts w:hint="cs"/>
          <w:b/>
          <w:bCs/>
          <w:sz w:val="24"/>
          <w:rtl/>
        </w:rPr>
        <w:t xml:space="preserve"> </w:t>
      </w:r>
      <w:r w:rsidRPr="00395954" w:rsidR="00FB7237">
        <w:rPr>
          <w:rFonts w:hint="cs"/>
          <w:b/>
          <w:bCs/>
          <w:sz w:val="24"/>
          <w:rtl/>
        </w:rPr>
        <w:t xml:space="preserve">גרם </w:t>
      </w:r>
      <w:r w:rsidRPr="00395954">
        <w:rPr>
          <w:rFonts w:hint="cs"/>
          <w:b/>
          <w:bCs/>
          <w:sz w:val="24"/>
          <w:rtl/>
        </w:rPr>
        <w:t>לאי</w:t>
      </w:r>
      <w:r w:rsidRPr="00395954" w:rsidR="00FB7237">
        <w:rPr>
          <w:rFonts w:hint="cs"/>
          <w:b/>
          <w:bCs/>
          <w:sz w:val="24"/>
          <w:rtl/>
        </w:rPr>
        <w:t>-</w:t>
      </w:r>
      <w:r w:rsidRPr="00395954">
        <w:rPr>
          <w:rFonts w:hint="cs"/>
          <w:b/>
          <w:bCs/>
          <w:sz w:val="24"/>
          <w:rtl/>
        </w:rPr>
        <w:t>הבנות ביניהן בנוגע ל</w:t>
      </w:r>
      <w:r w:rsidRPr="00395954" w:rsidR="00EA1853">
        <w:rPr>
          <w:rFonts w:hint="cs"/>
          <w:b/>
          <w:bCs/>
          <w:sz w:val="24"/>
          <w:rtl/>
        </w:rPr>
        <w:t>גורם שיישא ב</w:t>
      </w:r>
      <w:r w:rsidRPr="00395954">
        <w:rPr>
          <w:rFonts w:hint="cs"/>
          <w:b/>
          <w:bCs/>
          <w:sz w:val="24"/>
          <w:rtl/>
        </w:rPr>
        <w:t>אחריו</w:t>
      </w:r>
      <w:r w:rsidRPr="00395954" w:rsidR="006F65DB">
        <w:rPr>
          <w:rFonts w:hint="cs"/>
          <w:b/>
          <w:bCs/>
          <w:sz w:val="24"/>
          <w:rtl/>
        </w:rPr>
        <w:t xml:space="preserve">ת לביצוע </w:t>
      </w:r>
      <w:r w:rsidRPr="00395954" w:rsidR="00FB7237">
        <w:rPr>
          <w:rFonts w:hint="cs"/>
          <w:b/>
          <w:bCs/>
          <w:sz w:val="24"/>
          <w:rtl/>
        </w:rPr>
        <w:t>ה</w:t>
      </w:r>
      <w:r w:rsidRPr="00395954" w:rsidR="006F65DB">
        <w:rPr>
          <w:rFonts w:hint="cs"/>
          <w:b/>
          <w:bCs/>
          <w:sz w:val="24"/>
          <w:rtl/>
        </w:rPr>
        <w:t>עבודות</w:t>
      </w:r>
      <w:r w:rsidRPr="00395954" w:rsidR="00FB7237">
        <w:rPr>
          <w:rFonts w:hint="cs"/>
          <w:b/>
          <w:bCs/>
          <w:sz w:val="24"/>
          <w:rtl/>
        </w:rPr>
        <w:t xml:space="preserve"> הקשורות להפקה</w:t>
      </w:r>
      <w:r w:rsidRPr="00395954" w:rsidR="006F65DB">
        <w:rPr>
          <w:rFonts w:hint="cs"/>
          <w:b/>
          <w:bCs/>
          <w:sz w:val="24"/>
          <w:rtl/>
        </w:rPr>
        <w:t xml:space="preserve"> </w:t>
      </w:r>
      <w:r w:rsidRPr="00395954" w:rsidR="00EA1853">
        <w:rPr>
          <w:rFonts w:hint="cs"/>
          <w:b/>
          <w:bCs/>
          <w:sz w:val="24"/>
          <w:rtl/>
        </w:rPr>
        <w:t xml:space="preserve">ולגורם שיישא </w:t>
      </w:r>
      <w:r w:rsidRPr="00395954" w:rsidR="006F65DB">
        <w:rPr>
          <w:rFonts w:hint="cs"/>
          <w:b/>
          <w:bCs/>
          <w:sz w:val="24"/>
          <w:rtl/>
        </w:rPr>
        <w:t>בעלויות</w:t>
      </w:r>
      <w:r w:rsidRPr="00395954" w:rsidR="00EA1853">
        <w:rPr>
          <w:rFonts w:hint="cs"/>
          <w:b/>
          <w:bCs/>
          <w:sz w:val="24"/>
          <w:rtl/>
        </w:rPr>
        <w:t xml:space="preserve"> ההפקה</w:t>
      </w:r>
      <w:r w:rsidRPr="00395954" w:rsidR="00197A39">
        <w:rPr>
          <w:rFonts w:hint="cs"/>
          <w:b/>
          <w:bCs/>
          <w:sz w:val="24"/>
          <w:rtl/>
        </w:rPr>
        <w:t>.</w:t>
      </w:r>
      <w:r w:rsidRPr="00395954" w:rsidR="006F65DB">
        <w:rPr>
          <w:rFonts w:hint="cs"/>
          <w:b/>
          <w:bCs/>
          <w:sz w:val="24"/>
          <w:rtl/>
        </w:rPr>
        <w:t xml:space="preserve"> </w:t>
      </w:r>
      <w:r w:rsidRPr="00395954" w:rsidR="00FB7237">
        <w:rPr>
          <w:rFonts w:hint="cs"/>
          <w:b/>
          <w:bCs/>
          <w:sz w:val="24"/>
          <w:rtl/>
        </w:rPr>
        <w:t xml:space="preserve">בין הצדדים היו אי-הבנות </w:t>
      </w:r>
      <w:r w:rsidRPr="00395954" w:rsidR="006F65DB">
        <w:rPr>
          <w:rFonts w:hint="cs"/>
          <w:b/>
          <w:bCs/>
          <w:sz w:val="24"/>
          <w:rtl/>
        </w:rPr>
        <w:t>ב</w:t>
      </w:r>
      <w:r w:rsidRPr="00395954" w:rsidR="00197A39">
        <w:rPr>
          <w:rFonts w:hint="cs"/>
          <w:b/>
          <w:bCs/>
          <w:sz w:val="24"/>
          <w:rtl/>
        </w:rPr>
        <w:t xml:space="preserve">כל הקשור </w:t>
      </w:r>
      <w:r w:rsidRPr="00395954" w:rsidR="00033168">
        <w:rPr>
          <w:rFonts w:hint="cs"/>
          <w:b/>
          <w:bCs/>
          <w:sz w:val="24"/>
          <w:rtl/>
        </w:rPr>
        <w:t>ל</w:t>
      </w:r>
      <w:r w:rsidRPr="00395954" w:rsidR="00FB7237">
        <w:rPr>
          <w:rFonts w:hint="cs"/>
          <w:b/>
          <w:bCs/>
          <w:sz w:val="24"/>
          <w:rtl/>
        </w:rPr>
        <w:t>גורם שיישא ב</w:t>
      </w:r>
      <w:r w:rsidRPr="00395954" w:rsidR="00BC39C7">
        <w:rPr>
          <w:rFonts w:hint="cs"/>
          <w:b/>
          <w:bCs/>
          <w:sz w:val="24"/>
          <w:rtl/>
        </w:rPr>
        <w:t xml:space="preserve">עלויות הכרוכות </w:t>
      </w:r>
      <w:r w:rsidRPr="00395954" w:rsidR="00FB7237">
        <w:rPr>
          <w:rFonts w:hint="cs"/>
          <w:b/>
          <w:bCs/>
          <w:sz w:val="24"/>
          <w:rtl/>
        </w:rPr>
        <w:t>בניקיון המתחם ו</w:t>
      </w:r>
      <w:r w:rsidRPr="00395954" w:rsidR="00BC39C7">
        <w:rPr>
          <w:rFonts w:hint="cs"/>
          <w:b/>
          <w:bCs/>
          <w:sz w:val="24"/>
          <w:rtl/>
        </w:rPr>
        <w:t>ב</w:t>
      </w:r>
      <w:r w:rsidRPr="00395954">
        <w:rPr>
          <w:rFonts w:hint="cs"/>
          <w:b/>
          <w:bCs/>
          <w:sz w:val="24"/>
          <w:rtl/>
        </w:rPr>
        <w:t>החזרת</w:t>
      </w:r>
      <w:r w:rsidRPr="00395954" w:rsidR="00FB7237">
        <w:rPr>
          <w:rFonts w:hint="cs"/>
          <w:b/>
          <w:bCs/>
          <w:sz w:val="24"/>
          <w:rtl/>
        </w:rPr>
        <w:t>ו</w:t>
      </w:r>
      <w:r w:rsidRPr="00395954">
        <w:rPr>
          <w:rFonts w:hint="cs"/>
          <w:b/>
          <w:bCs/>
          <w:sz w:val="24"/>
          <w:rtl/>
        </w:rPr>
        <w:t xml:space="preserve"> למצבו לפני האירוע.</w:t>
      </w:r>
      <w:r w:rsidRPr="00395954" w:rsidR="00525506">
        <w:rPr>
          <w:rFonts w:eastAsia="Calibri" w:hint="cs"/>
          <w:b/>
          <w:bCs/>
          <w:sz w:val="24"/>
          <w:rtl/>
        </w:rPr>
        <w:t xml:space="preserve"> </w:t>
      </w:r>
    </w:p>
    <w:p w:rsidR="00335214" w:rsidP="00335214">
      <w:pPr>
        <w:pStyle w:val="a"/>
        <w:rPr>
          <w:rtl/>
        </w:rPr>
      </w:pPr>
    </w:p>
    <w:p w:rsidR="00C217AF" w:rsidP="00DD324D">
      <w:pPr>
        <w:spacing w:line="269" w:lineRule="auto"/>
        <w:rPr>
          <w:sz w:val="24"/>
          <w:rtl/>
        </w:rPr>
      </w:pPr>
      <w:r w:rsidRPr="00395954">
        <w:rPr>
          <w:rFonts w:hint="cs"/>
          <w:sz w:val="24"/>
          <w:rtl/>
        </w:rPr>
        <w:t xml:space="preserve">הבדיקה העלתה כי </w:t>
      </w:r>
      <w:r w:rsidRPr="00395954">
        <w:rPr>
          <w:rFonts w:hint="cs"/>
          <w:sz w:val="24"/>
          <w:rtl/>
        </w:rPr>
        <w:t>אתו"ס</w:t>
      </w:r>
      <w:r w:rsidRPr="00395954">
        <w:rPr>
          <w:rFonts w:hint="cs"/>
          <w:sz w:val="24"/>
          <w:rtl/>
        </w:rPr>
        <w:t xml:space="preserve"> לא הכינה נוהל משל</w:t>
      </w:r>
      <w:r w:rsidRPr="00395954" w:rsidR="00BC39C7">
        <w:rPr>
          <w:rFonts w:hint="cs"/>
          <w:sz w:val="24"/>
          <w:rtl/>
        </w:rPr>
        <w:t>ה</w:t>
      </w:r>
      <w:r w:rsidRPr="00395954">
        <w:rPr>
          <w:rFonts w:hint="cs"/>
          <w:sz w:val="24"/>
          <w:rtl/>
        </w:rPr>
        <w:t xml:space="preserve"> להפקת אירוע עבור העירייה, המפרט את תהליך העבודה </w:t>
      </w:r>
      <w:r w:rsidRPr="00395954" w:rsidR="00BC39C7">
        <w:rPr>
          <w:rFonts w:hint="cs"/>
          <w:sz w:val="24"/>
          <w:rtl/>
        </w:rPr>
        <w:t>בחברה</w:t>
      </w:r>
      <w:r w:rsidRPr="00395954">
        <w:rPr>
          <w:rFonts w:hint="cs"/>
          <w:sz w:val="24"/>
          <w:rtl/>
        </w:rPr>
        <w:t xml:space="preserve"> מרגע קבלת נספח א' ועד לסיום ההפקה.</w:t>
      </w:r>
    </w:p>
    <w:p w:rsidR="00931F2F" w:rsidP="00DD324D">
      <w:pPr>
        <w:pStyle w:val="a"/>
        <w:spacing w:line="269" w:lineRule="auto"/>
        <w:rPr>
          <w:rtl/>
        </w:rPr>
      </w:pPr>
    </w:p>
    <w:p w:rsidR="00DD08A7" w:rsidP="00DD324D">
      <w:pPr>
        <w:spacing w:line="269" w:lineRule="auto"/>
        <w:rPr>
          <w:rtl/>
        </w:rPr>
      </w:pPr>
      <w:r w:rsidRPr="00D426C6">
        <w:rPr>
          <w:rFonts w:hint="cs"/>
          <w:rtl/>
        </w:rPr>
        <w:t xml:space="preserve">בנוגע להסדרת היחסים בין העירייה </w:t>
      </w:r>
      <w:r w:rsidRPr="00D426C6">
        <w:rPr>
          <w:rFonts w:hint="cs"/>
          <w:rtl/>
        </w:rPr>
        <w:t>לאתו</w:t>
      </w:r>
      <w:r w:rsidRPr="0023064F">
        <w:rPr>
          <w:vertAlign w:val="superscript"/>
          <w:rtl/>
        </w:rPr>
        <w:t>"</w:t>
      </w:r>
      <w:r w:rsidRPr="00D426C6">
        <w:rPr>
          <w:rFonts w:hint="cs"/>
          <w:rtl/>
        </w:rPr>
        <w:t>ס</w:t>
      </w:r>
      <w:r w:rsidRPr="00D426C6">
        <w:rPr>
          <w:rFonts w:hint="cs"/>
          <w:rtl/>
        </w:rPr>
        <w:t xml:space="preserve"> מסרה </w:t>
      </w:r>
      <w:r w:rsidRPr="00D426C6" w:rsidR="00DC7867">
        <w:rPr>
          <w:rFonts w:hint="cs"/>
          <w:rtl/>
        </w:rPr>
        <w:t xml:space="preserve">ראש </w:t>
      </w:r>
      <w:r w:rsidRPr="00D426C6">
        <w:rPr>
          <w:rFonts w:hint="cs"/>
          <w:rtl/>
        </w:rPr>
        <w:t>העירייה בתשובתה מינואר 2020</w:t>
      </w:r>
      <w:r w:rsidR="000955C2">
        <w:rPr>
          <w:rFonts w:hint="cs"/>
          <w:rtl/>
        </w:rPr>
        <w:t xml:space="preserve"> </w:t>
      </w:r>
      <w:r w:rsidRPr="00D426C6" w:rsidR="00DC7867">
        <w:rPr>
          <w:rFonts w:hint="cs"/>
          <w:rtl/>
        </w:rPr>
        <w:t xml:space="preserve">(להלן - תשובת </w:t>
      </w:r>
      <w:r w:rsidR="000955C2">
        <w:rPr>
          <w:rFonts w:hint="cs"/>
          <w:rtl/>
        </w:rPr>
        <w:t xml:space="preserve">ראש העירייה או תשובת </w:t>
      </w:r>
      <w:r w:rsidRPr="00D426C6" w:rsidR="00DC7867">
        <w:rPr>
          <w:rFonts w:hint="cs"/>
          <w:rtl/>
        </w:rPr>
        <w:t xml:space="preserve">העירייה) </w:t>
      </w:r>
      <w:r w:rsidRPr="00D426C6">
        <w:rPr>
          <w:rFonts w:hint="cs"/>
          <w:rtl/>
        </w:rPr>
        <w:t xml:space="preserve">כי "מדובר </w:t>
      </w:r>
      <w:r w:rsidRPr="00D426C6">
        <w:rPr>
          <w:rFonts w:hint="cs"/>
          <w:rtl/>
        </w:rPr>
        <w:t>בסוגייה</w:t>
      </w:r>
      <w:r w:rsidRPr="00D426C6">
        <w:rPr>
          <w:rFonts w:hint="cs"/>
          <w:rtl/>
        </w:rPr>
        <w:t xml:space="preserve"> שאינה מוסדרת - לא ברמה </w:t>
      </w:r>
      <w:r w:rsidRPr="00D426C6">
        <w:rPr>
          <w:rFonts w:hint="cs"/>
          <w:rtl/>
        </w:rPr>
        <w:t>הפרוצידורלית</w:t>
      </w:r>
      <w:r w:rsidRPr="00D426C6">
        <w:rPr>
          <w:rFonts w:hint="cs"/>
          <w:rtl/>
        </w:rPr>
        <w:t xml:space="preserve">, לא ברמה החוקית, ובוודאי שלא ברמה הניהולית בהיעדר נוהלי עבודה </w:t>
      </w:r>
      <w:r w:rsidRPr="00D426C6">
        <w:rPr>
          <w:rFonts w:hint="cs"/>
          <w:rtl/>
        </w:rPr>
        <w:t>רי</w:t>
      </w:r>
      <w:r w:rsidR="00D426C6">
        <w:rPr>
          <w:rFonts w:hint="cs"/>
          <w:rtl/>
        </w:rPr>
        <w:t>שמיים</w:t>
      </w:r>
      <w:r w:rsidR="00D426C6">
        <w:rPr>
          <w:rFonts w:hint="cs"/>
          <w:rtl/>
        </w:rPr>
        <w:t xml:space="preserve"> וכתובים בין שתי </w:t>
      </w:r>
      <w:r w:rsidR="00D426C6">
        <w:rPr>
          <w:rFonts w:hint="cs"/>
          <w:rtl/>
        </w:rPr>
        <w:t>היישויות</w:t>
      </w:r>
      <w:r w:rsidRPr="00D426C6">
        <w:rPr>
          <w:rFonts w:hint="cs"/>
          <w:rtl/>
        </w:rPr>
        <w:t>".</w:t>
      </w:r>
      <w:r>
        <w:rPr>
          <w:rFonts w:hint="cs"/>
          <w:rtl/>
        </w:rPr>
        <w:t xml:space="preserve"> </w:t>
      </w:r>
    </w:p>
    <w:p w:rsidR="00C217AF" w:rsidRPr="000A5107" w:rsidP="00DD324D">
      <w:pPr>
        <w:spacing w:line="269" w:lineRule="auto"/>
        <w:ind w:left="-567"/>
        <w:rPr>
          <w:szCs w:val="20"/>
          <w:rtl/>
        </w:rPr>
      </w:pPr>
    </w:p>
    <w:p w:rsidR="00C217AF" w:rsidP="00DD324D">
      <w:pPr>
        <w:spacing w:line="269" w:lineRule="auto"/>
        <w:rPr>
          <w:b/>
          <w:bCs/>
          <w:sz w:val="24"/>
          <w:rtl/>
        </w:rPr>
      </w:pPr>
      <w:r>
        <w:rPr>
          <w:rFonts w:hint="cs"/>
          <w:b/>
          <w:bCs/>
          <w:sz w:val="24"/>
          <w:rtl/>
        </w:rPr>
        <w:t xml:space="preserve">על העירייה </w:t>
      </w:r>
      <w:r>
        <w:rPr>
          <w:rFonts w:hint="cs"/>
          <w:b/>
          <w:bCs/>
          <w:sz w:val="24"/>
          <w:rtl/>
        </w:rPr>
        <w:t>ואתו"ס</w:t>
      </w:r>
      <w:r>
        <w:rPr>
          <w:rFonts w:hint="cs"/>
          <w:b/>
          <w:bCs/>
          <w:sz w:val="24"/>
          <w:rtl/>
        </w:rPr>
        <w:t xml:space="preserve"> להשלים את </w:t>
      </w:r>
      <w:r>
        <w:rPr>
          <w:rFonts w:hint="cs"/>
          <w:b/>
          <w:bCs/>
          <w:sz w:val="24"/>
          <w:rtl/>
        </w:rPr>
        <w:t>אסדרת</w:t>
      </w:r>
      <w:r>
        <w:rPr>
          <w:rFonts w:hint="cs"/>
          <w:b/>
          <w:bCs/>
          <w:sz w:val="24"/>
          <w:rtl/>
        </w:rPr>
        <w:t xml:space="preserve"> היחסים החוזיים ביניה</w:t>
      </w:r>
      <w:r w:rsidR="00BC39C7">
        <w:rPr>
          <w:rFonts w:hint="cs"/>
          <w:b/>
          <w:bCs/>
          <w:sz w:val="24"/>
          <w:rtl/>
        </w:rPr>
        <w:t>ן,</w:t>
      </w:r>
      <w:r>
        <w:rPr>
          <w:rFonts w:hint="cs"/>
          <w:b/>
          <w:bCs/>
          <w:sz w:val="24"/>
          <w:rtl/>
        </w:rPr>
        <w:t xml:space="preserve"> </w:t>
      </w:r>
      <w:r w:rsidR="00BC39C7">
        <w:rPr>
          <w:rFonts w:hint="cs"/>
          <w:b/>
          <w:bCs/>
          <w:sz w:val="24"/>
          <w:rtl/>
        </w:rPr>
        <w:t xml:space="preserve">ובייחוד </w:t>
      </w:r>
      <w:r>
        <w:rPr>
          <w:rFonts w:hint="cs"/>
          <w:b/>
          <w:bCs/>
          <w:sz w:val="24"/>
          <w:rtl/>
        </w:rPr>
        <w:t xml:space="preserve">את </w:t>
      </w:r>
      <w:r w:rsidR="00BC39C7">
        <w:rPr>
          <w:rFonts w:hint="cs"/>
          <w:b/>
          <w:bCs/>
          <w:sz w:val="24"/>
          <w:rtl/>
        </w:rPr>
        <w:t>אסדרת</w:t>
      </w:r>
      <w:r w:rsidR="00BC39C7">
        <w:rPr>
          <w:rFonts w:hint="cs"/>
          <w:b/>
          <w:bCs/>
          <w:sz w:val="24"/>
          <w:rtl/>
        </w:rPr>
        <w:t xml:space="preserve"> </w:t>
      </w:r>
      <w:r>
        <w:rPr>
          <w:rFonts w:hint="cs"/>
          <w:b/>
          <w:bCs/>
          <w:sz w:val="24"/>
          <w:rtl/>
        </w:rPr>
        <w:t xml:space="preserve">נושא ההתקשרות ויחסי הגומלין </w:t>
      </w:r>
      <w:r w:rsidR="00BC39C7">
        <w:rPr>
          <w:rFonts w:hint="cs"/>
          <w:b/>
          <w:bCs/>
          <w:sz w:val="24"/>
          <w:rtl/>
        </w:rPr>
        <w:t xml:space="preserve">ביניהן </w:t>
      </w:r>
      <w:r w:rsidRPr="001C385D">
        <w:rPr>
          <w:rFonts w:hint="cs"/>
          <w:b/>
          <w:bCs/>
          <w:sz w:val="24"/>
          <w:rtl/>
        </w:rPr>
        <w:t>בנו</w:t>
      </w:r>
      <w:r w:rsidR="00A10256">
        <w:rPr>
          <w:rFonts w:hint="cs"/>
          <w:b/>
          <w:bCs/>
          <w:sz w:val="24"/>
          <w:rtl/>
        </w:rPr>
        <w:t>גע</w:t>
      </w:r>
      <w:r w:rsidRPr="001C385D">
        <w:rPr>
          <w:rFonts w:hint="cs"/>
          <w:b/>
          <w:bCs/>
          <w:sz w:val="24"/>
          <w:rtl/>
        </w:rPr>
        <w:t xml:space="preserve"> </w:t>
      </w:r>
      <w:r w:rsidR="00A10256">
        <w:rPr>
          <w:rFonts w:hint="cs"/>
          <w:b/>
          <w:bCs/>
          <w:sz w:val="24"/>
          <w:rtl/>
        </w:rPr>
        <w:t>ל</w:t>
      </w:r>
      <w:r w:rsidRPr="001C385D">
        <w:rPr>
          <w:rFonts w:hint="cs"/>
          <w:b/>
          <w:bCs/>
          <w:sz w:val="24"/>
          <w:rtl/>
        </w:rPr>
        <w:t>הפקת אירועים</w:t>
      </w:r>
      <w:r w:rsidR="00BC39C7">
        <w:rPr>
          <w:rFonts w:hint="cs"/>
          <w:b/>
          <w:bCs/>
          <w:sz w:val="24"/>
          <w:rtl/>
        </w:rPr>
        <w:t>,</w:t>
      </w:r>
      <w:r w:rsidRPr="001C385D">
        <w:rPr>
          <w:rFonts w:hint="cs"/>
          <w:b/>
          <w:bCs/>
          <w:sz w:val="24"/>
          <w:rtl/>
        </w:rPr>
        <w:t xml:space="preserve"> שהוא תחום עיסוק עיקרי של החברה.</w:t>
      </w:r>
      <w:r w:rsidRPr="001C385D" w:rsidR="00795900">
        <w:rPr>
          <w:rFonts w:hint="cs"/>
          <w:b/>
          <w:bCs/>
          <w:sz w:val="24"/>
          <w:rtl/>
        </w:rPr>
        <w:t xml:space="preserve"> </w:t>
      </w:r>
      <w:r w:rsidRPr="001C385D" w:rsidR="009D666D">
        <w:rPr>
          <w:rFonts w:hint="cs"/>
          <w:b/>
          <w:bCs/>
          <w:sz w:val="24"/>
          <w:rtl/>
        </w:rPr>
        <w:t xml:space="preserve">חתימה על חוזים בכתב </w:t>
      </w:r>
      <w:r w:rsidR="00A10256">
        <w:rPr>
          <w:rFonts w:hint="cs"/>
          <w:b/>
          <w:bCs/>
          <w:sz w:val="24"/>
          <w:rtl/>
        </w:rPr>
        <w:t>מעגנת</w:t>
      </w:r>
      <w:r w:rsidRPr="001C385D" w:rsidR="00A10256">
        <w:rPr>
          <w:rFonts w:hint="cs"/>
          <w:b/>
          <w:bCs/>
          <w:sz w:val="24"/>
          <w:rtl/>
        </w:rPr>
        <w:t xml:space="preserve"> </w:t>
      </w:r>
      <w:r w:rsidRPr="001C385D" w:rsidR="009D666D">
        <w:rPr>
          <w:rFonts w:hint="cs"/>
          <w:b/>
          <w:bCs/>
          <w:sz w:val="24"/>
          <w:rtl/>
        </w:rPr>
        <w:t>את ההתנהלות הרצויה</w:t>
      </w:r>
      <w:r w:rsidRPr="001C385D" w:rsidR="00315583">
        <w:rPr>
          <w:rFonts w:hint="cs"/>
          <w:b/>
          <w:bCs/>
          <w:sz w:val="24"/>
          <w:rtl/>
        </w:rPr>
        <w:t xml:space="preserve"> וא</w:t>
      </w:r>
      <w:r w:rsidRPr="001C385D" w:rsidR="00FA31FB">
        <w:rPr>
          <w:rFonts w:hint="cs"/>
          <w:b/>
          <w:bCs/>
          <w:sz w:val="24"/>
          <w:rtl/>
        </w:rPr>
        <w:t xml:space="preserve">ת </w:t>
      </w:r>
      <w:r w:rsidRPr="001C385D" w:rsidR="009D666D">
        <w:rPr>
          <w:rFonts w:hint="cs"/>
          <w:b/>
          <w:bCs/>
          <w:sz w:val="24"/>
          <w:rtl/>
        </w:rPr>
        <w:t>תנאי ההתקשרות</w:t>
      </w:r>
      <w:r w:rsidRPr="00BC39C7" w:rsidR="00BC39C7">
        <w:rPr>
          <w:rFonts w:hint="cs"/>
          <w:b/>
          <w:bCs/>
          <w:sz w:val="24"/>
          <w:rtl/>
        </w:rPr>
        <w:t xml:space="preserve"> </w:t>
      </w:r>
      <w:r w:rsidR="00BC39C7">
        <w:rPr>
          <w:rFonts w:hint="cs"/>
          <w:b/>
          <w:bCs/>
          <w:sz w:val="24"/>
          <w:rtl/>
        </w:rPr>
        <w:t>ו</w:t>
      </w:r>
      <w:r w:rsidRPr="001C385D" w:rsidR="00BC39C7">
        <w:rPr>
          <w:rFonts w:hint="cs"/>
          <w:b/>
          <w:bCs/>
          <w:sz w:val="24"/>
          <w:rtl/>
        </w:rPr>
        <w:t>מונעת מחלוקות עתידיות</w:t>
      </w:r>
      <w:r w:rsidRPr="001C385D" w:rsidR="009D666D">
        <w:rPr>
          <w:rFonts w:hint="cs"/>
          <w:b/>
          <w:bCs/>
          <w:sz w:val="24"/>
          <w:rtl/>
        </w:rPr>
        <w:t xml:space="preserve">. </w:t>
      </w:r>
      <w:r w:rsidRPr="001C385D">
        <w:rPr>
          <w:b/>
          <w:bCs/>
          <w:sz w:val="24"/>
          <w:rtl/>
        </w:rPr>
        <w:t>כמו כן</w:t>
      </w:r>
      <w:r w:rsidR="00BC39C7">
        <w:rPr>
          <w:rFonts w:hint="cs"/>
          <w:b/>
          <w:bCs/>
          <w:sz w:val="24"/>
          <w:rtl/>
        </w:rPr>
        <w:t>,</w:t>
      </w:r>
      <w:r w:rsidRPr="001C385D">
        <w:rPr>
          <w:b/>
          <w:bCs/>
          <w:sz w:val="24"/>
          <w:rtl/>
        </w:rPr>
        <w:t xml:space="preserve"> יש </w:t>
      </w:r>
      <w:r w:rsidR="00FA1148">
        <w:rPr>
          <w:rFonts w:hint="cs"/>
          <w:b/>
          <w:bCs/>
          <w:sz w:val="24"/>
          <w:rtl/>
        </w:rPr>
        <w:t xml:space="preserve">מקום </w:t>
      </w:r>
      <w:r w:rsidRPr="001C385D">
        <w:rPr>
          <w:b/>
          <w:bCs/>
          <w:sz w:val="24"/>
          <w:rtl/>
        </w:rPr>
        <w:t xml:space="preserve">לכלול בנספח א' את כל </w:t>
      </w:r>
      <w:r w:rsidR="00290183">
        <w:rPr>
          <w:rFonts w:hint="cs"/>
          <w:b/>
          <w:bCs/>
          <w:sz w:val="24"/>
          <w:rtl/>
        </w:rPr>
        <w:t>הדרישות ו</w:t>
      </w:r>
      <w:r w:rsidRPr="001C385D">
        <w:rPr>
          <w:b/>
          <w:bCs/>
          <w:sz w:val="24"/>
          <w:rtl/>
        </w:rPr>
        <w:t xml:space="preserve">התנאים </w:t>
      </w:r>
      <w:r w:rsidR="00A10256">
        <w:rPr>
          <w:rFonts w:hint="cs"/>
          <w:b/>
          <w:bCs/>
          <w:sz w:val="24"/>
          <w:rtl/>
        </w:rPr>
        <w:t>הנוגעים</w:t>
      </w:r>
      <w:r w:rsidRPr="001C385D" w:rsidR="00A10256">
        <w:rPr>
          <w:b/>
          <w:bCs/>
          <w:sz w:val="24"/>
          <w:rtl/>
        </w:rPr>
        <w:t xml:space="preserve"> </w:t>
      </w:r>
      <w:r w:rsidR="00A10256">
        <w:rPr>
          <w:rFonts w:hint="cs"/>
          <w:b/>
          <w:bCs/>
          <w:sz w:val="24"/>
          <w:rtl/>
        </w:rPr>
        <w:t>ל</w:t>
      </w:r>
      <w:r w:rsidRPr="001C385D">
        <w:rPr>
          <w:b/>
          <w:bCs/>
          <w:sz w:val="24"/>
          <w:rtl/>
        </w:rPr>
        <w:t>כל הפקה</w:t>
      </w:r>
      <w:r w:rsidR="00BC39C7">
        <w:rPr>
          <w:rFonts w:hint="cs"/>
          <w:b/>
          <w:bCs/>
          <w:sz w:val="24"/>
          <w:rtl/>
        </w:rPr>
        <w:t>,</w:t>
      </w:r>
      <w:r w:rsidRPr="001C385D">
        <w:rPr>
          <w:b/>
          <w:bCs/>
          <w:sz w:val="24"/>
          <w:rtl/>
        </w:rPr>
        <w:t xml:space="preserve"> </w:t>
      </w:r>
      <w:r w:rsidRPr="001C385D">
        <w:rPr>
          <w:rFonts w:hint="eastAsia"/>
          <w:b/>
          <w:bCs/>
          <w:sz w:val="24"/>
          <w:rtl/>
        </w:rPr>
        <w:t>לרבות</w:t>
      </w:r>
      <w:r w:rsidRPr="001C385D">
        <w:rPr>
          <w:b/>
          <w:bCs/>
          <w:sz w:val="24"/>
          <w:rtl/>
        </w:rPr>
        <w:t xml:space="preserve"> </w:t>
      </w:r>
      <w:r w:rsidRPr="001C385D">
        <w:rPr>
          <w:rFonts w:hint="eastAsia"/>
          <w:b/>
          <w:bCs/>
          <w:sz w:val="24"/>
          <w:rtl/>
        </w:rPr>
        <w:t>חובות</w:t>
      </w:r>
      <w:r w:rsidRPr="001C385D">
        <w:rPr>
          <w:b/>
          <w:bCs/>
          <w:sz w:val="24"/>
          <w:rtl/>
        </w:rPr>
        <w:t xml:space="preserve"> </w:t>
      </w:r>
      <w:r w:rsidRPr="001C385D" w:rsidR="00BC39C7">
        <w:rPr>
          <w:rFonts w:hint="eastAsia"/>
          <w:b/>
          <w:bCs/>
          <w:sz w:val="24"/>
          <w:rtl/>
        </w:rPr>
        <w:t>הצדדים</w:t>
      </w:r>
      <w:r w:rsidRPr="001C385D" w:rsidR="00BC39C7">
        <w:rPr>
          <w:b/>
          <w:bCs/>
          <w:sz w:val="24"/>
          <w:rtl/>
        </w:rPr>
        <w:t xml:space="preserve"> </w:t>
      </w:r>
      <w:r w:rsidRPr="001C385D">
        <w:rPr>
          <w:rFonts w:hint="eastAsia"/>
          <w:b/>
          <w:bCs/>
          <w:sz w:val="24"/>
          <w:rtl/>
        </w:rPr>
        <w:t>וזכויות</w:t>
      </w:r>
      <w:r w:rsidR="00BC39C7">
        <w:rPr>
          <w:rFonts w:hint="cs"/>
          <w:b/>
          <w:bCs/>
          <w:sz w:val="24"/>
          <w:rtl/>
        </w:rPr>
        <w:t>יהם,</w:t>
      </w:r>
      <w:r w:rsidRPr="001C385D">
        <w:rPr>
          <w:b/>
          <w:bCs/>
          <w:sz w:val="24"/>
          <w:rtl/>
        </w:rPr>
        <w:t xml:space="preserve"> </w:t>
      </w:r>
      <w:r w:rsidRPr="001C385D">
        <w:rPr>
          <w:rFonts w:hint="eastAsia"/>
          <w:b/>
          <w:bCs/>
          <w:sz w:val="24"/>
          <w:rtl/>
        </w:rPr>
        <w:t>ולא</w:t>
      </w:r>
      <w:r w:rsidRPr="001C385D">
        <w:rPr>
          <w:b/>
          <w:bCs/>
          <w:sz w:val="24"/>
          <w:rtl/>
        </w:rPr>
        <w:t xml:space="preserve"> </w:t>
      </w:r>
      <w:r w:rsidRPr="001C385D">
        <w:rPr>
          <w:rFonts w:hint="eastAsia"/>
          <w:b/>
          <w:bCs/>
          <w:sz w:val="24"/>
          <w:rtl/>
        </w:rPr>
        <w:t>להסתפק</w:t>
      </w:r>
      <w:r w:rsidRPr="001C385D">
        <w:rPr>
          <w:b/>
          <w:bCs/>
          <w:sz w:val="24"/>
          <w:rtl/>
        </w:rPr>
        <w:t xml:space="preserve"> </w:t>
      </w:r>
      <w:r w:rsidRPr="001C385D">
        <w:rPr>
          <w:rFonts w:hint="eastAsia"/>
          <w:b/>
          <w:bCs/>
          <w:sz w:val="24"/>
          <w:rtl/>
        </w:rPr>
        <w:t>בציון</w:t>
      </w:r>
      <w:r w:rsidRPr="001C385D">
        <w:rPr>
          <w:b/>
          <w:bCs/>
          <w:sz w:val="24"/>
          <w:rtl/>
        </w:rPr>
        <w:t xml:space="preserve"> </w:t>
      </w:r>
      <w:r w:rsidR="00290183">
        <w:rPr>
          <w:rFonts w:hint="cs"/>
          <w:b/>
          <w:bCs/>
          <w:sz w:val="24"/>
          <w:rtl/>
        </w:rPr>
        <w:t>דרישות ו</w:t>
      </w:r>
      <w:r w:rsidR="00A10256">
        <w:rPr>
          <w:rFonts w:hint="cs"/>
          <w:b/>
          <w:bCs/>
          <w:sz w:val="24"/>
          <w:rtl/>
        </w:rPr>
        <w:t>תנאים</w:t>
      </w:r>
      <w:r w:rsidRPr="00920FC1" w:rsidR="00A10256">
        <w:rPr>
          <w:b/>
          <w:bCs/>
          <w:sz w:val="24"/>
          <w:rtl/>
        </w:rPr>
        <w:t xml:space="preserve"> </w:t>
      </w:r>
      <w:r w:rsidRPr="00920FC1">
        <w:rPr>
          <w:rFonts w:hint="eastAsia"/>
          <w:b/>
          <w:bCs/>
          <w:sz w:val="24"/>
          <w:rtl/>
        </w:rPr>
        <w:t>כללי</w:t>
      </w:r>
      <w:r w:rsidR="00A10256">
        <w:rPr>
          <w:rFonts w:hint="cs"/>
          <w:b/>
          <w:bCs/>
          <w:sz w:val="24"/>
          <w:rtl/>
        </w:rPr>
        <w:t>י</w:t>
      </w:r>
      <w:r w:rsidRPr="00920FC1">
        <w:rPr>
          <w:rFonts w:hint="eastAsia"/>
          <w:b/>
          <w:bCs/>
          <w:sz w:val="24"/>
          <w:rtl/>
        </w:rPr>
        <w:t>ם</w:t>
      </w:r>
      <w:r w:rsidRPr="00920FC1">
        <w:rPr>
          <w:b/>
          <w:bCs/>
          <w:sz w:val="24"/>
          <w:rtl/>
        </w:rPr>
        <w:t xml:space="preserve"> </w:t>
      </w:r>
      <w:r w:rsidRPr="00920FC1">
        <w:rPr>
          <w:rFonts w:hint="eastAsia"/>
          <w:b/>
          <w:bCs/>
          <w:sz w:val="24"/>
          <w:rtl/>
        </w:rPr>
        <w:t>בלבד</w:t>
      </w:r>
      <w:r w:rsidRPr="00920FC1">
        <w:rPr>
          <w:b/>
          <w:bCs/>
          <w:sz w:val="24"/>
          <w:rtl/>
        </w:rPr>
        <w:t>.</w:t>
      </w:r>
      <w:r>
        <w:rPr>
          <w:rFonts w:hint="cs"/>
          <w:b/>
          <w:bCs/>
          <w:sz w:val="24"/>
          <w:rtl/>
        </w:rPr>
        <w:t xml:space="preserve"> </w:t>
      </w:r>
    </w:p>
    <w:p w:rsidR="00C217AF" w:rsidRPr="000A5107" w:rsidP="00DD324D">
      <w:pPr>
        <w:spacing w:line="269" w:lineRule="auto"/>
        <w:ind w:left="-567"/>
        <w:rPr>
          <w:szCs w:val="20"/>
          <w:rtl/>
        </w:rPr>
      </w:pPr>
    </w:p>
    <w:p w:rsidR="001750DE" w:rsidP="00DD324D">
      <w:pPr>
        <w:spacing w:line="269" w:lineRule="auto"/>
        <w:rPr>
          <w:rFonts w:eastAsia="Calibri"/>
          <w:b/>
          <w:bCs/>
          <w:sz w:val="24"/>
          <w:rtl/>
        </w:rPr>
      </w:pPr>
      <w:r>
        <w:rPr>
          <w:rFonts w:eastAsia="Calibri" w:hint="cs"/>
          <w:b/>
          <w:bCs/>
          <w:sz w:val="24"/>
          <w:rtl/>
        </w:rPr>
        <w:t xml:space="preserve">מן הראוי </w:t>
      </w:r>
      <w:r>
        <w:rPr>
          <w:rFonts w:eastAsia="Calibri" w:hint="cs"/>
          <w:b/>
          <w:bCs/>
          <w:sz w:val="24"/>
          <w:rtl/>
        </w:rPr>
        <w:t>שאתו"ס</w:t>
      </w:r>
      <w:r>
        <w:rPr>
          <w:rFonts w:eastAsia="Calibri" w:hint="cs"/>
          <w:b/>
          <w:bCs/>
          <w:sz w:val="24"/>
          <w:rtl/>
        </w:rPr>
        <w:t xml:space="preserve"> תקבע נוהל עבודה כתוב ומפורט </w:t>
      </w:r>
      <w:r w:rsidRPr="000A5107">
        <w:rPr>
          <w:rFonts w:eastAsia="Calibri" w:hint="cs"/>
          <w:b/>
          <w:bCs/>
          <w:sz w:val="24"/>
          <w:rtl/>
        </w:rPr>
        <w:t xml:space="preserve">להפקת אירועים </w:t>
      </w:r>
      <w:r w:rsidRPr="008E6B96" w:rsidR="00BC39C7">
        <w:rPr>
          <w:rFonts w:eastAsia="Calibri" w:hint="cs"/>
          <w:b/>
          <w:bCs/>
          <w:sz w:val="24"/>
          <w:rtl/>
        </w:rPr>
        <w:t>בעלי תקציב גבוה</w:t>
      </w:r>
      <w:r w:rsidRPr="000A5107" w:rsidR="00BC39C7">
        <w:rPr>
          <w:rFonts w:eastAsia="Calibri" w:hint="cs"/>
          <w:b/>
          <w:bCs/>
          <w:sz w:val="24"/>
          <w:rtl/>
        </w:rPr>
        <w:t xml:space="preserve"> </w:t>
      </w:r>
      <w:r w:rsidRPr="000A5107">
        <w:rPr>
          <w:rFonts w:eastAsia="Calibri" w:hint="cs"/>
          <w:b/>
          <w:bCs/>
          <w:sz w:val="24"/>
          <w:rtl/>
        </w:rPr>
        <w:t>עבור העירייה</w:t>
      </w:r>
      <w:r w:rsidR="00BC39C7">
        <w:rPr>
          <w:rFonts w:eastAsia="Calibri" w:hint="cs"/>
          <w:b/>
          <w:bCs/>
          <w:sz w:val="24"/>
          <w:rtl/>
        </w:rPr>
        <w:t>. על נוהל כזה</w:t>
      </w:r>
      <w:r>
        <w:rPr>
          <w:rFonts w:eastAsia="Calibri" w:hint="cs"/>
          <w:b/>
          <w:bCs/>
          <w:sz w:val="24"/>
          <w:rtl/>
        </w:rPr>
        <w:t xml:space="preserve"> </w:t>
      </w:r>
      <w:r w:rsidR="00BC39C7">
        <w:rPr>
          <w:rFonts w:eastAsia="Calibri" w:hint="cs"/>
          <w:b/>
          <w:bCs/>
          <w:sz w:val="24"/>
          <w:rtl/>
        </w:rPr>
        <w:t>ל</w:t>
      </w:r>
      <w:r>
        <w:rPr>
          <w:rFonts w:eastAsia="Calibri" w:hint="cs"/>
          <w:b/>
          <w:bCs/>
          <w:sz w:val="24"/>
          <w:rtl/>
        </w:rPr>
        <w:t xml:space="preserve">פרט </w:t>
      </w:r>
      <w:r w:rsidRPr="008E6B96">
        <w:rPr>
          <w:rFonts w:eastAsia="Calibri" w:hint="cs"/>
          <w:b/>
          <w:bCs/>
          <w:sz w:val="24"/>
          <w:rtl/>
        </w:rPr>
        <w:t>בין היתר את תהליך העבודה</w:t>
      </w:r>
      <w:r w:rsidR="00BC39C7">
        <w:rPr>
          <w:rFonts w:eastAsia="Calibri" w:hint="cs"/>
          <w:b/>
          <w:bCs/>
          <w:sz w:val="24"/>
          <w:rtl/>
        </w:rPr>
        <w:t>,</w:t>
      </w:r>
      <w:r w:rsidRPr="008E6B96">
        <w:rPr>
          <w:rFonts w:eastAsia="Calibri" w:hint="cs"/>
          <w:b/>
          <w:bCs/>
          <w:sz w:val="24"/>
          <w:rtl/>
        </w:rPr>
        <w:t xml:space="preserve"> </w:t>
      </w:r>
      <w:r w:rsidR="00BC39C7">
        <w:rPr>
          <w:rFonts w:eastAsia="Calibri" w:hint="cs"/>
          <w:b/>
          <w:bCs/>
          <w:sz w:val="24"/>
          <w:rtl/>
        </w:rPr>
        <w:t>את</w:t>
      </w:r>
      <w:r w:rsidRPr="008E6B96" w:rsidR="00BC39C7">
        <w:rPr>
          <w:rFonts w:eastAsia="Calibri" w:hint="cs"/>
          <w:b/>
          <w:bCs/>
          <w:sz w:val="24"/>
          <w:rtl/>
        </w:rPr>
        <w:t xml:space="preserve"> </w:t>
      </w:r>
      <w:r w:rsidRPr="008E6B96">
        <w:rPr>
          <w:rFonts w:eastAsia="Calibri" w:hint="cs"/>
          <w:b/>
          <w:bCs/>
          <w:sz w:val="24"/>
          <w:rtl/>
        </w:rPr>
        <w:t xml:space="preserve">לוחות </w:t>
      </w:r>
      <w:r w:rsidR="004465F9">
        <w:rPr>
          <w:rFonts w:eastAsia="Calibri" w:hint="cs"/>
          <w:b/>
          <w:bCs/>
          <w:sz w:val="24"/>
          <w:rtl/>
        </w:rPr>
        <w:t>ה</w:t>
      </w:r>
      <w:r w:rsidRPr="008E6B96">
        <w:rPr>
          <w:rFonts w:eastAsia="Calibri" w:hint="cs"/>
          <w:b/>
          <w:bCs/>
          <w:sz w:val="24"/>
          <w:rtl/>
        </w:rPr>
        <w:t>זמנים משלב התכנון ועד גמר הביצוע ו</w:t>
      </w:r>
      <w:r w:rsidR="005F42FD">
        <w:rPr>
          <w:rFonts w:eastAsia="Calibri" w:hint="cs"/>
          <w:b/>
          <w:bCs/>
          <w:sz w:val="24"/>
          <w:rtl/>
        </w:rPr>
        <w:t xml:space="preserve">כן </w:t>
      </w:r>
      <w:r w:rsidRPr="008E6B96">
        <w:rPr>
          <w:rFonts w:eastAsia="Calibri" w:hint="cs"/>
          <w:b/>
          <w:bCs/>
          <w:sz w:val="24"/>
          <w:rtl/>
        </w:rPr>
        <w:t>היבטי</w:t>
      </w:r>
      <w:r w:rsidR="005F42FD">
        <w:rPr>
          <w:rFonts w:eastAsia="Calibri" w:hint="cs"/>
          <w:b/>
          <w:bCs/>
          <w:sz w:val="24"/>
          <w:rtl/>
        </w:rPr>
        <w:t>ם הנוגעים</w:t>
      </w:r>
      <w:r w:rsidRPr="008E6B96">
        <w:rPr>
          <w:rFonts w:eastAsia="Calibri" w:hint="cs"/>
          <w:b/>
          <w:bCs/>
          <w:sz w:val="24"/>
          <w:rtl/>
        </w:rPr>
        <w:t xml:space="preserve"> </w:t>
      </w:r>
      <w:r w:rsidR="005F42FD">
        <w:rPr>
          <w:rFonts w:eastAsia="Calibri" w:hint="cs"/>
          <w:b/>
          <w:bCs/>
          <w:sz w:val="24"/>
          <w:rtl/>
        </w:rPr>
        <w:t>ל</w:t>
      </w:r>
      <w:r w:rsidRPr="008E6B96">
        <w:rPr>
          <w:rFonts w:eastAsia="Calibri" w:hint="cs"/>
          <w:b/>
          <w:bCs/>
          <w:sz w:val="24"/>
          <w:rtl/>
        </w:rPr>
        <w:t xml:space="preserve">תוכן, </w:t>
      </w:r>
      <w:r w:rsidR="005F42FD">
        <w:rPr>
          <w:rFonts w:eastAsia="Calibri" w:hint="cs"/>
          <w:b/>
          <w:bCs/>
          <w:sz w:val="24"/>
          <w:rtl/>
        </w:rPr>
        <w:t>ל</w:t>
      </w:r>
      <w:r w:rsidRPr="008E6B96">
        <w:rPr>
          <w:rFonts w:eastAsia="Calibri" w:hint="cs"/>
          <w:b/>
          <w:bCs/>
          <w:sz w:val="24"/>
          <w:rtl/>
        </w:rPr>
        <w:t>כספים ו</w:t>
      </w:r>
      <w:r w:rsidR="005F42FD">
        <w:rPr>
          <w:rFonts w:eastAsia="Calibri" w:hint="cs"/>
          <w:b/>
          <w:bCs/>
          <w:sz w:val="24"/>
          <w:rtl/>
        </w:rPr>
        <w:t>ל</w:t>
      </w:r>
      <w:r w:rsidRPr="008E6B96">
        <w:rPr>
          <w:rFonts w:eastAsia="Calibri" w:hint="cs"/>
          <w:b/>
          <w:bCs/>
          <w:sz w:val="24"/>
          <w:rtl/>
        </w:rPr>
        <w:t>ארגון של ההפקה.</w:t>
      </w:r>
    </w:p>
    <w:p w:rsidR="000B4AAE" w:rsidP="00DD324D">
      <w:pPr>
        <w:pStyle w:val="a"/>
        <w:spacing w:line="269" w:lineRule="auto"/>
        <w:rPr>
          <w:rtl/>
        </w:rPr>
      </w:pPr>
    </w:p>
    <w:p w:rsidR="001750DE" w:rsidP="00DD324D">
      <w:pPr>
        <w:spacing w:line="269" w:lineRule="auto"/>
        <w:rPr>
          <w:rtl/>
        </w:rPr>
      </w:pPr>
      <w:r>
        <w:rPr>
          <w:rFonts w:hint="cs"/>
          <w:rtl/>
        </w:rPr>
        <w:t>אתו"ס</w:t>
      </w:r>
      <w:r w:rsidRPr="00D426C6" w:rsidR="002578F2">
        <w:rPr>
          <w:rFonts w:hint="cs"/>
          <w:rtl/>
        </w:rPr>
        <w:t xml:space="preserve"> מסרה בתשובתה מפברואר</w:t>
      </w:r>
      <w:r w:rsidR="002578F2">
        <w:rPr>
          <w:rFonts w:hint="cs"/>
          <w:rtl/>
        </w:rPr>
        <w:t xml:space="preserve"> </w:t>
      </w:r>
      <w:r w:rsidRPr="00D426C6" w:rsidR="002578F2">
        <w:rPr>
          <w:rFonts w:hint="cs"/>
          <w:rtl/>
        </w:rPr>
        <w:t>2020</w:t>
      </w:r>
      <w:r w:rsidR="002578F2">
        <w:rPr>
          <w:rFonts w:hint="cs"/>
          <w:rtl/>
        </w:rPr>
        <w:t xml:space="preserve"> (להלן -</w:t>
      </w:r>
      <w:r w:rsidR="005E118A">
        <w:rPr>
          <w:rFonts w:hint="cs"/>
          <w:rtl/>
        </w:rPr>
        <w:t xml:space="preserve"> </w:t>
      </w:r>
      <w:r w:rsidR="002578F2">
        <w:rPr>
          <w:rFonts w:hint="cs"/>
          <w:rtl/>
        </w:rPr>
        <w:t>תשובת החברה)</w:t>
      </w:r>
      <w:r w:rsidRPr="00D426C6" w:rsidR="002578F2">
        <w:rPr>
          <w:rFonts w:hint="cs"/>
          <w:rtl/>
        </w:rPr>
        <w:t xml:space="preserve"> </w:t>
      </w:r>
      <w:r>
        <w:rPr>
          <w:rFonts w:hint="cs"/>
          <w:rtl/>
        </w:rPr>
        <w:t xml:space="preserve">כי תפעל ליישם את המלצת </w:t>
      </w:r>
      <w:r w:rsidR="00E65B91">
        <w:rPr>
          <w:rFonts w:hint="cs"/>
          <w:rtl/>
        </w:rPr>
        <w:t>משרד מבקר המדינה</w:t>
      </w:r>
      <w:r>
        <w:rPr>
          <w:rFonts w:hint="cs"/>
          <w:rtl/>
        </w:rPr>
        <w:t xml:space="preserve">. </w:t>
      </w:r>
    </w:p>
    <w:p w:rsidR="00D70BE6" w:rsidRPr="001750DE" w:rsidP="00DD324D">
      <w:pPr>
        <w:spacing w:line="269" w:lineRule="auto"/>
        <w:rPr>
          <w:rtl/>
        </w:rPr>
      </w:pPr>
    </w:p>
    <w:p w:rsidR="000B4AAE" w:rsidP="00DD324D">
      <w:pPr>
        <w:pStyle w:val="Heading4"/>
        <w:spacing w:before="0" w:line="269" w:lineRule="auto"/>
        <w:rPr>
          <w:rFonts w:eastAsia="Times New Roman"/>
          <w:b/>
          <w:sz w:val="24"/>
          <w:rtl/>
        </w:rPr>
      </w:pPr>
      <w:r w:rsidRPr="00E24EB8">
        <w:rPr>
          <w:rStyle w:val="5"/>
          <w:rFonts w:hint="eastAsia"/>
          <w:b/>
          <w:bCs/>
          <w:spacing w:val="0"/>
          <w:rtl/>
        </w:rPr>
        <w:t>קביעת</w:t>
      </w:r>
      <w:r w:rsidRPr="00E24EB8">
        <w:rPr>
          <w:rStyle w:val="5"/>
          <w:b/>
          <w:bCs/>
          <w:spacing w:val="0"/>
          <w:rtl/>
        </w:rPr>
        <w:t xml:space="preserve"> </w:t>
      </w:r>
      <w:r w:rsidRPr="00E24EB8">
        <w:rPr>
          <w:rStyle w:val="5"/>
          <w:rFonts w:hint="eastAsia"/>
          <w:b/>
          <w:bCs/>
          <w:spacing w:val="0"/>
          <w:rtl/>
        </w:rPr>
        <w:t>התקורה</w:t>
      </w:r>
      <w:r w:rsidRPr="00E24EB8">
        <w:rPr>
          <w:rStyle w:val="5"/>
          <w:b/>
          <w:bCs/>
          <w:spacing w:val="0"/>
          <w:rtl/>
        </w:rPr>
        <w:t xml:space="preserve"> </w:t>
      </w:r>
      <w:r w:rsidRPr="00E24EB8">
        <w:rPr>
          <w:rStyle w:val="5"/>
          <w:rFonts w:hint="eastAsia"/>
          <w:b/>
          <w:bCs/>
          <w:spacing w:val="0"/>
          <w:rtl/>
        </w:rPr>
        <w:t>לאתו</w:t>
      </w:r>
      <w:r w:rsidRPr="00E24EB8">
        <w:rPr>
          <w:rStyle w:val="5"/>
          <w:b/>
          <w:bCs/>
          <w:spacing w:val="0"/>
          <w:rtl/>
        </w:rPr>
        <w:t>"ס</w:t>
      </w:r>
    </w:p>
    <w:p w:rsidR="00C217AF" w:rsidRPr="000A5107" w:rsidP="00DD324D">
      <w:pPr>
        <w:spacing w:line="269" w:lineRule="auto"/>
        <w:ind w:left="-567"/>
        <w:rPr>
          <w:szCs w:val="20"/>
          <w:rtl/>
        </w:rPr>
      </w:pPr>
    </w:p>
    <w:p w:rsidR="00C217AF" w:rsidP="00DD324D">
      <w:pPr>
        <w:spacing w:line="269" w:lineRule="auto"/>
        <w:rPr>
          <w:rFonts w:eastAsia="Calibri"/>
          <w:sz w:val="24"/>
          <w:rtl/>
        </w:rPr>
      </w:pPr>
      <w:r>
        <w:rPr>
          <w:rFonts w:hint="cs"/>
          <w:rtl/>
        </w:rPr>
        <w:t xml:space="preserve">עיריית חיפה משלמת </w:t>
      </w:r>
      <w:r>
        <w:rPr>
          <w:rFonts w:hint="cs"/>
          <w:rtl/>
        </w:rPr>
        <w:t>לאתו"ס</w:t>
      </w:r>
      <w:r>
        <w:rPr>
          <w:rFonts w:hint="cs"/>
          <w:rtl/>
        </w:rPr>
        <w:t xml:space="preserve"> עמלה עבור הפקת כל אירוע.</w:t>
      </w:r>
      <w:r>
        <w:rPr>
          <w:rFonts w:eastAsia="Times New Roman" w:hint="cs"/>
          <w:sz w:val="24"/>
          <w:rtl/>
        </w:rPr>
        <w:t xml:space="preserve"> ב</w:t>
      </w:r>
      <w:r w:rsidRPr="00403D9D">
        <w:rPr>
          <w:rFonts w:eastAsia="Times New Roman" w:hint="cs"/>
          <w:sz w:val="24"/>
          <w:rtl/>
        </w:rPr>
        <w:t xml:space="preserve">שנת 2007 הודיע גזבר העירייה דאז </w:t>
      </w:r>
      <w:r w:rsidRPr="00403D9D">
        <w:rPr>
          <w:rFonts w:eastAsia="Times New Roman" w:hint="cs"/>
          <w:sz w:val="24"/>
          <w:rtl/>
        </w:rPr>
        <w:t>לאתו"ס</w:t>
      </w:r>
      <w:r w:rsidRPr="00403D9D">
        <w:rPr>
          <w:rFonts w:eastAsia="Times New Roman" w:hint="cs"/>
          <w:sz w:val="24"/>
          <w:rtl/>
        </w:rPr>
        <w:t xml:space="preserve"> כ</w:t>
      </w:r>
      <w:r>
        <w:rPr>
          <w:rFonts w:eastAsia="Times New Roman" w:hint="cs"/>
          <w:sz w:val="24"/>
          <w:rtl/>
        </w:rPr>
        <w:t xml:space="preserve">י העירייה תשלם לחברה </w:t>
      </w:r>
      <w:r w:rsidRPr="000A5107">
        <w:rPr>
          <w:rFonts w:eastAsia="Times New Roman" w:hint="cs"/>
          <w:sz w:val="24"/>
          <w:rtl/>
        </w:rPr>
        <w:t xml:space="preserve">תקורה </w:t>
      </w:r>
      <w:r>
        <w:rPr>
          <w:rFonts w:eastAsia="Times New Roman" w:hint="cs"/>
          <w:sz w:val="24"/>
          <w:rtl/>
        </w:rPr>
        <w:t xml:space="preserve">בשיעור </w:t>
      </w:r>
      <w:r w:rsidRPr="000A5107">
        <w:rPr>
          <w:rFonts w:eastAsia="Times New Roman"/>
          <w:sz w:val="24"/>
          <w:rtl/>
        </w:rPr>
        <w:t xml:space="preserve">4% </w:t>
      </w:r>
      <w:r w:rsidRPr="000A5107">
        <w:rPr>
          <w:rFonts w:eastAsia="Times New Roman" w:hint="cs"/>
          <w:sz w:val="24"/>
          <w:rtl/>
        </w:rPr>
        <w:t xml:space="preserve">מסך ההוצאות </w:t>
      </w:r>
      <w:r w:rsidR="00200A2C">
        <w:rPr>
          <w:rFonts w:eastAsia="Times New Roman" w:hint="cs"/>
          <w:sz w:val="24"/>
          <w:rtl/>
        </w:rPr>
        <w:t>של</w:t>
      </w:r>
      <w:r w:rsidRPr="000A5107" w:rsidR="00200A2C">
        <w:rPr>
          <w:rFonts w:eastAsia="Times New Roman" w:hint="cs"/>
          <w:sz w:val="24"/>
          <w:rtl/>
        </w:rPr>
        <w:t xml:space="preserve"> </w:t>
      </w:r>
      <w:r w:rsidR="00200A2C">
        <w:rPr>
          <w:rFonts w:eastAsia="Times New Roman" w:hint="cs"/>
          <w:sz w:val="24"/>
          <w:rtl/>
        </w:rPr>
        <w:t>החברה</w:t>
      </w:r>
      <w:r w:rsidRPr="000A5107">
        <w:rPr>
          <w:rFonts w:eastAsia="Times New Roman" w:hint="cs"/>
          <w:sz w:val="24"/>
          <w:rtl/>
        </w:rPr>
        <w:t xml:space="preserve"> לצורך הפקת אירוע </w:t>
      </w:r>
      <w:r w:rsidR="00A00B46">
        <w:rPr>
          <w:rFonts w:eastAsia="Times New Roman" w:hint="cs"/>
          <w:sz w:val="24"/>
          <w:rtl/>
        </w:rPr>
        <w:t>ב</w:t>
      </w:r>
      <w:r w:rsidRPr="000A5107">
        <w:rPr>
          <w:rFonts w:eastAsia="Times New Roman"/>
          <w:sz w:val="24"/>
          <w:rtl/>
        </w:rPr>
        <w:t>סכו</w:t>
      </w:r>
      <w:r w:rsidRPr="000A5107">
        <w:rPr>
          <w:rFonts w:eastAsia="Times New Roman" w:hint="cs"/>
          <w:sz w:val="24"/>
          <w:rtl/>
        </w:rPr>
        <w:t xml:space="preserve">ם של </w:t>
      </w:r>
      <w:r w:rsidRPr="000A5107" w:rsidR="00A00B46">
        <w:rPr>
          <w:rFonts w:eastAsia="Times New Roman"/>
          <w:sz w:val="24"/>
          <w:rtl/>
        </w:rPr>
        <w:t xml:space="preserve">עד </w:t>
      </w:r>
      <w:r w:rsidRPr="000A5107">
        <w:rPr>
          <w:rFonts w:eastAsia="Times New Roman" w:hint="cs"/>
          <w:sz w:val="24"/>
          <w:rtl/>
        </w:rPr>
        <w:t xml:space="preserve">250,000 </w:t>
      </w:r>
      <w:r w:rsidRPr="000A5107">
        <w:rPr>
          <w:rFonts w:eastAsia="Times New Roman"/>
          <w:sz w:val="24"/>
          <w:rtl/>
        </w:rPr>
        <w:t>ש"ח</w:t>
      </w:r>
      <w:r w:rsidR="00200A2C">
        <w:rPr>
          <w:rFonts w:eastAsia="Times New Roman" w:hint="cs"/>
          <w:sz w:val="24"/>
          <w:rtl/>
        </w:rPr>
        <w:t>,</w:t>
      </w:r>
      <w:r w:rsidRPr="000A5107">
        <w:rPr>
          <w:rFonts w:eastAsia="Times New Roman" w:hint="cs"/>
          <w:sz w:val="24"/>
          <w:rtl/>
        </w:rPr>
        <w:t xml:space="preserve"> ותקורה בשיעור </w:t>
      </w:r>
      <w:r w:rsidRPr="000A5107">
        <w:rPr>
          <w:rFonts w:eastAsia="Times New Roman"/>
          <w:sz w:val="24"/>
          <w:rtl/>
        </w:rPr>
        <w:t>2%</w:t>
      </w:r>
      <w:r w:rsidR="00200A2C">
        <w:rPr>
          <w:rFonts w:eastAsia="Times New Roman" w:hint="cs"/>
          <w:sz w:val="24"/>
          <w:rtl/>
        </w:rPr>
        <w:t xml:space="preserve"> </w:t>
      </w:r>
      <w:r w:rsidR="007F3671">
        <w:rPr>
          <w:rFonts w:eastAsia="Times New Roman" w:hint="cs"/>
          <w:sz w:val="24"/>
          <w:rtl/>
        </w:rPr>
        <w:t>מסך</w:t>
      </w:r>
      <w:r w:rsidRPr="000A5107" w:rsidR="007F3671">
        <w:rPr>
          <w:rFonts w:eastAsia="Times New Roman" w:hint="cs"/>
          <w:sz w:val="24"/>
          <w:rtl/>
        </w:rPr>
        <w:t xml:space="preserve"> </w:t>
      </w:r>
      <w:r w:rsidR="007F3671">
        <w:rPr>
          <w:rFonts w:eastAsia="Times New Roman" w:hint="cs"/>
          <w:sz w:val="24"/>
          <w:rtl/>
        </w:rPr>
        <w:t>ה</w:t>
      </w:r>
      <w:r w:rsidR="00200A2C">
        <w:rPr>
          <w:rFonts w:eastAsia="Times New Roman" w:hint="cs"/>
          <w:sz w:val="24"/>
          <w:rtl/>
        </w:rPr>
        <w:t xml:space="preserve">הוצאות </w:t>
      </w:r>
      <w:r w:rsidRPr="000A5107" w:rsidR="00A00B46">
        <w:rPr>
          <w:rFonts w:eastAsia="Times New Roman" w:hint="cs"/>
          <w:sz w:val="24"/>
          <w:rtl/>
        </w:rPr>
        <w:t xml:space="preserve">לצורך הפקת אירוע </w:t>
      </w:r>
      <w:r w:rsidR="00A00B46">
        <w:rPr>
          <w:rFonts w:eastAsia="Times New Roman" w:hint="cs"/>
          <w:sz w:val="24"/>
          <w:rtl/>
        </w:rPr>
        <w:t>ב</w:t>
      </w:r>
      <w:r w:rsidRPr="000A5107">
        <w:rPr>
          <w:rFonts w:eastAsia="Times New Roman" w:hint="cs"/>
          <w:sz w:val="24"/>
          <w:rtl/>
        </w:rPr>
        <w:t>סכום</w:t>
      </w:r>
      <w:r w:rsidR="00A00B46">
        <w:rPr>
          <w:rFonts w:eastAsia="Times New Roman" w:hint="cs"/>
          <w:sz w:val="24"/>
          <w:rtl/>
        </w:rPr>
        <w:t xml:space="preserve"> של יותר מ-250,000 ש"ח</w:t>
      </w:r>
      <w:r w:rsidRPr="000A5107">
        <w:rPr>
          <w:rFonts w:eastAsia="Times New Roman" w:hint="cs"/>
          <w:sz w:val="24"/>
          <w:rtl/>
        </w:rPr>
        <w:t>.</w:t>
      </w:r>
      <w:r>
        <w:rPr>
          <w:rFonts w:eastAsia="Times New Roman" w:hint="cs"/>
          <w:sz w:val="24"/>
          <w:rtl/>
        </w:rPr>
        <w:t xml:space="preserve"> שיעור</w:t>
      </w:r>
      <w:r w:rsidR="007F3671">
        <w:rPr>
          <w:rFonts w:eastAsia="Times New Roman" w:hint="cs"/>
          <w:sz w:val="24"/>
          <w:rtl/>
        </w:rPr>
        <w:t>י</w:t>
      </w:r>
      <w:r>
        <w:rPr>
          <w:rFonts w:eastAsia="Times New Roman" w:hint="cs"/>
          <w:sz w:val="24"/>
          <w:rtl/>
        </w:rPr>
        <w:t xml:space="preserve"> התקורה האמור</w:t>
      </w:r>
      <w:r w:rsidR="007F3671">
        <w:rPr>
          <w:rFonts w:eastAsia="Times New Roman" w:hint="cs"/>
          <w:sz w:val="24"/>
          <w:rtl/>
        </w:rPr>
        <w:t>ים</w:t>
      </w:r>
      <w:r>
        <w:rPr>
          <w:rFonts w:eastAsia="Times New Roman" w:hint="cs"/>
          <w:sz w:val="24"/>
          <w:rtl/>
        </w:rPr>
        <w:t xml:space="preserve"> נקבע</w:t>
      </w:r>
      <w:r w:rsidR="007F3671">
        <w:rPr>
          <w:rFonts w:eastAsia="Times New Roman" w:hint="cs"/>
          <w:sz w:val="24"/>
          <w:rtl/>
        </w:rPr>
        <w:t>ו</w:t>
      </w:r>
      <w:r>
        <w:rPr>
          <w:rFonts w:eastAsia="Times New Roman" w:hint="cs"/>
          <w:sz w:val="24"/>
          <w:rtl/>
        </w:rPr>
        <w:t xml:space="preserve"> </w:t>
      </w:r>
      <w:r>
        <w:rPr>
          <w:rFonts w:eastAsia="Calibri" w:hint="cs"/>
          <w:sz w:val="24"/>
          <w:rtl/>
        </w:rPr>
        <w:t xml:space="preserve">גם בנוהל </w:t>
      </w:r>
      <w:r w:rsidR="00C5317D">
        <w:rPr>
          <w:rFonts w:eastAsia="Calibri" w:hint="cs"/>
          <w:sz w:val="24"/>
          <w:rtl/>
        </w:rPr>
        <w:t>הפנימי של העירייה מפברואר 2010</w:t>
      </w:r>
      <w:r>
        <w:rPr>
          <w:rFonts w:eastAsia="Calibri" w:hint="cs"/>
          <w:sz w:val="24"/>
          <w:rtl/>
        </w:rPr>
        <w:t xml:space="preserve">. </w:t>
      </w:r>
    </w:p>
    <w:p w:rsidR="000B4AAE" w:rsidRPr="00D426C6" w:rsidP="00DD324D">
      <w:pPr>
        <w:pStyle w:val="a"/>
        <w:spacing w:line="269" w:lineRule="auto"/>
        <w:rPr>
          <w:rtl/>
        </w:rPr>
      </w:pPr>
    </w:p>
    <w:p w:rsidR="000B4AAE" w:rsidRPr="000B4AAE" w:rsidP="00DD324D">
      <w:pPr>
        <w:spacing w:line="269" w:lineRule="auto"/>
        <w:rPr>
          <w:rtl/>
        </w:rPr>
      </w:pPr>
      <w:r w:rsidRPr="00D426C6">
        <w:rPr>
          <w:rFonts w:hint="cs"/>
          <w:rtl/>
        </w:rPr>
        <w:t>לשם השוואה,</w:t>
      </w:r>
      <w:r w:rsidRPr="00D426C6" w:rsidR="00582FB2">
        <w:rPr>
          <w:rFonts w:hint="cs"/>
          <w:rtl/>
        </w:rPr>
        <w:t xml:space="preserve"> העירייה משלמת תקורה בשיעור 5% לתאגידים אחרים הפועלים בתחומי</w:t>
      </w:r>
      <w:r w:rsidR="00395954">
        <w:rPr>
          <w:rFonts w:hint="cs"/>
          <w:rtl/>
        </w:rPr>
        <w:t xml:space="preserve"> החינוך, התרבות, הרווחה והספורט. </w:t>
      </w:r>
      <w:r w:rsidRPr="00535C46" w:rsidR="00535C46">
        <w:rPr>
          <w:rFonts w:hint="eastAsia"/>
          <w:rtl/>
        </w:rPr>
        <w:t>בכל</w:t>
      </w:r>
      <w:r w:rsidRPr="00535C46" w:rsidR="00535C46">
        <w:rPr>
          <w:rtl/>
        </w:rPr>
        <w:t xml:space="preserve"> </w:t>
      </w:r>
      <w:r w:rsidRPr="00535C46" w:rsidR="00535C46">
        <w:rPr>
          <w:rFonts w:hint="eastAsia"/>
          <w:rtl/>
        </w:rPr>
        <w:t>הנוגע</w:t>
      </w:r>
      <w:r w:rsidRPr="00535C46" w:rsidR="00535C46">
        <w:rPr>
          <w:rtl/>
        </w:rPr>
        <w:t xml:space="preserve"> </w:t>
      </w:r>
      <w:r w:rsidRPr="00535C46" w:rsidR="00535C46">
        <w:rPr>
          <w:rFonts w:hint="eastAsia"/>
          <w:rtl/>
        </w:rPr>
        <w:t>לרשויות</w:t>
      </w:r>
      <w:r w:rsidRPr="00535C46" w:rsidR="00535C46">
        <w:rPr>
          <w:rtl/>
        </w:rPr>
        <w:t xml:space="preserve"> </w:t>
      </w:r>
      <w:r w:rsidRPr="00535C46" w:rsidR="00535C46">
        <w:rPr>
          <w:rFonts w:hint="eastAsia"/>
          <w:rtl/>
        </w:rPr>
        <w:t>אחרות</w:t>
      </w:r>
      <w:r w:rsidRPr="00535C46" w:rsidR="00535C46">
        <w:rPr>
          <w:rtl/>
        </w:rPr>
        <w:t xml:space="preserve"> </w:t>
      </w:r>
      <w:r w:rsidRPr="00535C46" w:rsidR="00535C46">
        <w:rPr>
          <w:rFonts w:hint="eastAsia"/>
          <w:rtl/>
        </w:rPr>
        <w:t>נמצא</w:t>
      </w:r>
      <w:r w:rsidRPr="00535C46" w:rsidR="00535C46">
        <w:rPr>
          <w:rtl/>
        </w:rPr>
        <w:t xml:space="preserve"> </w:t>
      </w:r>
      <w:r w:rsidRPr="00535C46" w:rsidR="00535C46">
        <w:rPr>
          <w:rFonts w:hint="eastAsia"/>
          <w:rtl/>
        </w:rPr>
        <w:t>כי</w:t>
      </w:r>
      <w:r w:rsidRPr="00535C46" w:rsidR="00535C46">
        <w:rPr>
          <w:rtl/>
        </w:rPr>
        <w:t xml:space="preserve"> </w:t>
      </w:r>
      <w:r w:rsidRPr="00535C46" w:rsidR="00535C46">
        <w:rPr>
          <w:rFonts w:hint="cs"/>
          <w:rtl/>
        </w:rPr>
        <w:t xml:space="preserve">עיריית </w:t>
      </w:r>
      <w:r w:rsidRPr="00D426C6">
        <w:rPr>
          <w:rFonts w:hint="cs"/>
          <w:rtl/>
        </w:rPr>
        <w:t>אשדוד משלמת לחברה העירונית למתנ"סים תקורה בשיעור 4%</w:t>
      </w:r>
      <w:r w:rsidRPr="00D426C6">
        <w:t xml:space="preserve"> </w:t>
      </w:r>
      <w:r w:rsidRPr="00D426C6">
        <w:rPr>
          <w:rFonts w:hint="cs"/>
          <w:rtl/>
        </w:rPr>
        <w:t xml:space="preserve">עבור ניהול אירועי תרבות </w:t>
      </w:r>
      <w:r w:rsidR="00A00B46">
        <w:rPr>
          <w:rFonts w:hint="cs"/>
          <w:rtl/>
        </w:rPr>
        <w:t>(</w:t>
      </w:r>
      <w:r w:rsidRPr="00D426C6">
        <w:rPr>
          <w:rFonts w:hint="cs"/>
          <w:rtl/>
        </w:rPr>
        <w:t>הפקת</w:t>
      </w:r>
      <w:r w:rsidR="00A00B46">
        <w:rPr>
          <w:rFonts w:hint="cs"/>
          <w:rtl/>
        </w:rPr>
        <w:t xml:space="preserve"> אירועים אלה</w:t>
      </w:r>
      <w:r w:rsidRPr="00D426C6">
        <w:rPr>
          <w:rFonts w:hint="cs"/>
          <w:rtl/>
        </w:rPr>
        <w:t xml:space="preserve"> נעשית </w:t>
      </w:r>
      <w:r w:rsidRPr="00D426C6">
        <w:rPr>
          <w:rFonts w:hint="cs"/>
          <w:rtl/>
        </w:rPr>
        <w:t>באמצעות מפיק פרטי</w:t>
      </w:r>
      <w:r w:rsidR="00A00B46">
        <w:rPr>
          <w:rFonts w:hint="cs"/>
          <w:rtl/>
        </w:rPr>
        <w:t>)</w:t>
      </w:r>
      <w:r w:rsidRPr="00D426C6">
        <w:rPr>
          <w:rFonts w:hint="cs"/>
          <w:rtl/>
        </w:rPr>
        <w:t xml:space="preserve">; עיריית באר שבע </w:t>
      </w:r>
      <w:r w:rsidR="00A00B46">
        <w:rPr>
          <w:rFonts w:hint="cs"/>
          <w:rtl/>
        </w:rPr>
        <w:t>מסרה</w:t>
      </w:r>
      <w:r w:rsidRPr="00D426C6" w:rsidR="00A00B46">
        <w:rPr>
          <w:rFonts w:hint="cs"/>
          <w:rtl/>
        </w:rPr>
        <w:t xml:space="preserve"> </w:t>
      </w:r>
      <w:r w:rsidRPr="00D426C6">
        <w:rPr>
          <w:rFonts w:hint="cs"/>
          <w:rtl/>
        </w:rPr>
        <w:t>את הפקת מרבית האירועים לאחריות חברה עירונית כ"משק סגור", ובנוגע ליתר אירועי התרבות היא משלמת תקורה בשיעור 5.5%</w:t>
      </w:r>
      <w:r w:rsidRPr="00D426C6" w:rsidR="00582FB2">
        <w:rPr>
          <w:rFonts w:hint="cs"/>
          <w:rtl/>
        </w:rPr>
        <w:t>; מעיריית תל אביב-יפו נמסר כי התאגידים העירוניים אינם מפיקים אירועי תרבות עבורה.</w:t>
      </w:r>
      <w:r w:rsidR="00DD324D">
        <w:rPr>
          <w:rFonts w:hint="cs"/>
          <w:rtl/>
        </w:rPr>
        <w:t xml:space="preserve"> </w:t>
      </w:r>
    </w:p>
    <w:p w:rsidR="00C217AF" w:rsidRPr="000A5107" w:rsidP="00DD324D">
      <w:pPr>
        <w:spacing w:line="269" w:lineRule="auto"/>
        <w:ind w:left="-567"/>
        <w:rPr>
          <w:szCs w:val="20"/>
          <w:rtl/>
        </w:rPr>
      </w:pPr>
    </w:p>
    <w:p w:rsidR="00C217AF" w:rsidP="00DD324D">
      <w:pPr>
        <w:spacing w:line="269" w:lineRule="auto"/>
        <w:rPr>
          <w:rFonts w:eastAsia="Calibri"/>
          <w:sz w:val="24"/>
          <w:rtl/>
        </w:rPr>
      </w:pPr>
      <w:r>
        <w:rPr>
          <w:rFonts w:eastAsia="Calibri" w:hint="cs"/>
          <w:sz w:val="24"/>
          <w:rtl/>
        </w:rPr>
        <w:t xml:space="preserve">בישיבה שהתקיימה </w:t>
      </w:r>
      <w:r w:rsidRPr="000A5107">
        <w:rPr>
          <w:rFonts w:eastAsia="Calibri" w:hint="cs"/>
          <w:sz w:val="24"/>
          <w:rtl/>
        </w:rPr>
        <w:t>ב</w:t>
      </w:r>
      <w:r w:rsidR="00F8375C">
        <w:rPr>
          <w:rFonts w:eastAsia="Calibri" w:hint="cs"/>
          <w:sz w:val="24"/>
          <w:rtl/>
        </w:rPr>
        <w:t>יוני 2018</w:t>
      </w:r>
      <w:r w:rsidRPr="000A5107">
        <w:rPr>
          <w:rFonts w:eastAsia="Calibri" w:hint="cs"/>
          <w:sz w:val="24"/>
          <w:rtl/>
        </w:rPr>
        <w:t xml:space="preserve"> החליטה ועדת </w:t>
      </w:r>
      <w:r w:rsidRPr="000A5107">
        <w:rPr>
          <w:rFonts w:eastAsia="Calibri" w:hint="cs"/>
          <w:sz w:val="24"/>
          <w:rtl/>
        </w:rPr>
        <w:t>מ</w:t>
      </w:r>
      <w:r w:rsidR="007F3671">
        <w:rPr>
          <w:rFonts w:eastAsia="Calibri" w:hint="cs"/>
          <w:sz w:val="24"/>
          <w:rtl/>
        </w:rPr>
        <w:t>י</w:t>
      </w:r>
      <w:r w:rsidRPr="000A5107">
        <w:rPr>
          <w:rFonts w:eastAsia="Calibri" w:hint="cs"/>
          <w:sz w:val="24"/>
          <w:rtl/>
        </w:rPr>
        <w:t>נהל</w:t>
      </w:r>
      <w:r w:rsidRPr="000A5107">
        <w:rPr>
          <w:rFonts w:eastAsia="Calibri" w:hint="cs"/>
          <w:sz w:val="24"/>
          <w:rtl/>
        </w:rPr>
        <w:t xml:space="preserve"> וכספים </w:t>
      </w:r>
      <w:r>
        <w:rPr>
          <w:rFonts w:eastAsia="Calibri" w:hint="cs"/>
          <w:sz w:val="24"/>
          <w:rtl/>
        </w:rPr>
        <w:t xml:space="preserve">של </w:t>
      </w:r>
      <w:r w:rsidRPr="000A5107">
        <w:rPr>
          <w:rFonts w:eastAsia="Calibri" w:hint="cs"/>
          <w:sz w:val="24"/>
          <w:rtl/>
        </w:rPr>
        <w:t>אתו"ס</w:t>
      </w:r>
      <w:r>
        <w:rPr>
          <w:rFonts w:eastAsia="Calibri" w:hint="cs"/>
          <w:sz w:val="24"/>
          <w:rtl/>
        </w:rPr>
        <w:t xml:space="preserve"> </w:t>
      </w:r>
      <w:r w:rsidRPr="000A5107">
        <w:rPr>
          <w:rFonts w:eastAsia="Calibri" w:hint="cs"/>
          <w:sz w:val="24"/>
          <w:rtl/>
        </w:rPr>
        <w:t xml:space="preserve">להעלות את </w:t>
      </w:r>
      <w:r w:rsidR="007F3671">
        <w:rPr>
          <w:rFonts w:eastAsia="Calibri" w:hint="cs"/>
          <w:sz w:val="24"/>
          <w:rtl/>
        </w:rPr>
        <w:t xml:space="preserve">שיעור </w:t>
      </w:r>
      <w:r w:rsidRPr="000A5107">
        <w:rPr>
          <w:rFonts w:eastAsia="Calibri" w:hint="cs"/>
          <w:sz w:val="24"/>
          <w:rtl/>
        </w:rPr>
        <w:t xml:space="preserve">התקורה </w:t>
      </w:r>
      <w:r w:rsidR="007F3671">
        <w:rPr>
          <w:rFonts w:eastAsia="Calibri" w:hint="cs"/>
          <w:sz w:val="24"/>
          <w:rtl/>
        </w:rPr>
        <w:t>ל-</w:t>
      </w:r>
      <w:r>
        <w:rPr>
          <w:rFonts w:eastAsia="Calibri" w:hint="cs"/>
          <w:sz w:val="24"/>
          <w:rtl/>
        </w:rPr>
        <w:t>5%</w:t>
      </w:r>
      <w:r w:rsidR="007F3671">
        <w:rPr>
          <w:rFonts w:eastAsia="Calibri" w:hint="cs"/>
          <w:sz w:val="24"/>
          <w:rtl/>
        </w:rPr>
        <w:t>,</w:t>
      </w:r>
      <w:r>
        <w:rPr>
          <w:rFonts w:eastAsia="Calibri" w:hint="cs"/>
          <w:sz w:val="24"/>
          <w:rtl/>
        </w:rPr>
        <w:t xml:space="preserve"> </w:t>
      </w:r>
      <w:r w:rsidRPr="000A5107">
        <w:rPr>
          <w:rFonts w:eastAsia="Calibri" w:hint="cs"/>
          <w:sz w:val="24"/>
          <w:rtl/>
        </w:rPr>
        <w:t>זאת ללא דיון עם העירייה וללא אישורה.</w:t>
      </w:r>
      <w:r>
        <w:rPr>
          <w:rFonts w:eastAsia="Times New Roman" w:hint="cs"/>
          <w:sz w:val="24"/>
          <w:rtl/>
        </w:rPr>
        <w:t xml:space="preserve"> מנכ"ל </w:t>
      </w:r>
      <w:r>
        <w:rPr>
          <w:rFonts w:eastAsia="Times New Roman" w:hint="cs"/>
          <w:sz w:val="24"/>
          <w:rtl/>
        </w:rPr>
        <w:t>אתו"ס</w:t>
      </w:r>
      <w:r>
        <w:rPr>
          <w:rFonts w:eastAsia="Times New Roman" w:hint="cs"/>
          <w:sz w:val="24"/>
          <w:rtl/>
        </w:rPr>
        <w:t xml:space="preserve"> ציין </w:t>
      </w:r>
      <w:r>
        <w:rPr>
          <w:rFonts w:eastAsia="Times New Roman" w:hint="cs"/>
          <w:sz w:val="24"/>
          <w:rtl/>
        </w:rPr>
        <w:t>בישיבה</w:t>
      </w:r>
      <w:r>
        <w:rPr>
          <w:rFonts w:eastAsia="Times New Roman" w:hint="cs"/>
          <w:sz w:val="24"/>
          <w:rtl/>
        </w:rPr>
        <w:t xml:space="preserve"> כי הוא מבקש </w:t>
      </w:r>
      <w:r w:rsidR="00A00B46">
        <w:rPr>
          <w:rFonts w:eastAsia="Times New Roman" w:hint="cs"/>
          <w:sz w:val="24"/>
          <w:rtl/>
        </w:rPr>
        <w:t>להעלות את שיעור התקורה</w:t>
      </w:r>
      <w:r>
        <w:rPr>
          <w:rFonts w:eastAsia="Times New Roman" w:hint="cs"/>
          <w:sz w:val="24"/>
          <w:rtl/>
        </w:rPr>
        <w:t xml:space="preserve"> </w:t>
      </w:r>
      <w:r w:rsidR="00A00B46">
        <w:rPr>
          <w:rFonts w:eastAsia="Times New Roman" w:hint="cs"/>
          <w:sz w:val="24"/>
          <w:rtl/>
        </w:rPr>
        <w:t>ל-</w:t>
      </w:r>
      <w:r>
        <w:rPr>
          <w:rFonts w:eastAsia="Times New Roman" w:hint="cs"/>
          <w:sz w:val="24"/>
          <w:rtl/>
        </w:rPr>
        <w:t xml:space="preserve">5% מאחר </w:t>
      </w:r>
      <w:r w:rsidR="00D56FE4">
        <w:rPr>
          <w:rFonts w:eastAsia="Times New Roman" w:hint="cs"/>
          <w:sz w:val="24"/>
          <w:rtl/>
        </w:rPr>
        <w:t>ש</w:t>
      </w:r>
      <w:r>
        <w:rPr>
          <w:rFonts w:eastAsia="Times New Roman" w:hint="cs"/>
          <w:sz w:val="24"/>
          <w:rtl/>
        </w:rPr>
        <w:t xml:space="preserve">ההוצאות של </w:t>
      </w:r>
      <w:r w:rsidR="0041667C">
        <w:rPr>
          <w:rFonts w:eastAsia="Times New Roman" w:hint="cs"/>
          <w:sz w:val="24"/>
          <w:rtl/>
        </w:rPr>
        <w:t>החברה</w:t>
      </w:r>
      <w:r>
        <w:rPr>
          <w:rFonts w:eastAsia="Times New Roman" w:hint="cs"/>
          <w:sz w:val="24"/>
          <w:rtl/>
        </w:rPr>
        <w:t xml:space="preserve"> גבוהות</w:t>
      </w:r>
      <w:r w:rsidR="00D56FE4">
        <w:rPr>
          <w:rFonts w:eastAsia="Times New Roman" w:hint="cs"/>
          <w:sz w:val="24"/>
          <w:rtl/>
        </w:rPr>
        <w:t>,</w:t>
      </w:r>
      <w:r>
        <w:rPr>
          <w:rFonts w:eastAsia="Times New Roman" w:hint="cs"/>
          <w:sz w:val="24"/>
          <w:rtl/>
        </w:rPr>
        <w:t xml:space="preserve"> ו</w:t>
      </w:r>
      <w:r w:rsidR="00D56FE4">
        <w:rPr>
          <w:rFonts w:eastAsia="Times New Roman" w:hint="cs"/>
          <w:sz w:val="24"/>
          <w:rtl/>
        </w:rPr>
        <w:t>מאחר ש</w:t>
      </w:r>
      <w:r>
        <w:rPr>
          <w:rFonts w:eastAsia="Times New Roman" w:hint="cs"/>
          <w:sz w:val="24"/>
          <w:rtl/>
        </w:rPr>
        <w:t xml:space="preserve">הסכומים שמעביר אגף </w:t>
      </w:r>
      <w:r w:rsidR="00D56FE4">
        <w:rPr>
          <w:rFonts w:eastAsia="Times New Roman" w:hint="cs"/>
          <w:sz w:val="24"/>
          <w:rtl/>
        </w:rPr>
        <w:t>ה</w:t>
      </w:r>
      <w:r>
        <w:rPr>
          <w:rFonts w:eastAsia="Times New Roman" w:hint="cs"/>
          <w:sz w:val="24"/>
          <w:rtl/>
        </w:rPr>
        <w:t>תרבות אינם מכסים את שכר המפיקים של</w:t>
      </w:r>
      <w:r w:rsidR="00A00B46">
        <w:rPr>
          <w:rFonts w:eastAsia="Times New Roman" w:hint="cs"/>
          <w:sz w:val="24"/>
          <w:rtl/>
        </w:rPr>
        <w:t xml:space="preserve"> </w:t>
      </w:r>
      <w:r>
        <w:rPr>
          <w:rFonts w:eastAsia="Times New Roman" w:hint="cs"/>
          <w:sz w:val="24"/>
          <w:rtl/>
        </w:rPr>
        <w:t>ה</w:t>
      </w:r>
      <w:r w:rsidR="00A00B46">
        <w:rPr>
          <w:rFonts w:eastAsia="Times New Roman" w:hint="cs"/>
          <w:sz w:val="24"/>
          <w:rtl/>
        </w:rPr>
        <w:t>חברה</w:t>
      </w:r>
      <w:r>
        <w:rPr>
          <w:rFonts w:eastAsia="Times New Roman" w:hint="cs"/>
          <w:sz w:val="24"/>
          <w:rtl/>
        </w:rPr>
        <w:t>.</w:t>
      </w:r>
      <w:r w:rsidR="00F8375C">
        <w:rPr>
          <w:rFonts w:eastAsia="Times New Roman" w:hint="cs"/>
          <w:sz w:val="24"/>
          <w:rtl/>
        </w:rPr>
        <w:t xml:space="preserve"> </w:t>
      </w:r>
      <w:r w:rsidRPr="000A5107">
        <w:rPr>
          <w:rFonts w:eastAsia="Times New Roman" w:hint="cs"/>
          <w:sz w:val="24"/>
          <w:rtl/>
        </w:rPr>
        <w:t xml:space="preserve">במאי 2019 </w:t>
      </w:r>
      <w:r w:rsidRPr="00E24EB8" w:rsidR="0041667C">
        <w:rPr>
          <w:rStyle w:val="Hyperlink"/>
          <w:rFonts w:eastAsia="Times New Roman" w:hint="eastAsia"/>
          <w:color w:val="auto"/>
          <w:sz w:val="24"/>
          <w:u w:val="none"/>
          <w:rtl/>
        </w:rPr>
        <w:t>הודיעה</w:t>
      </w:r>
      <w:r w:rsidRPr="00E24EB8" w:rsidR="0041667C">
        <w:rPr>
          <w:rStyle w:val="Hyperlink"/>
          <w:rFonts w:eastAsia="Times New Roman"/>
          <w:color w:val="auto"/>
          <w:sz w:val="24"/>
          <w:u w:val="none"/>
          <w:rtl/>
        </w:rPr>
        <w:t xml:space="preserve"> </w:t>
      </w:r>
      <w:r w:rsidRPr="00E24EB8" w:rsidR="0041667C">
        <w:rPr>
          <w:rStyle w:val="Hyperlink"/>
          <w:rFonts w:eastAsia="Times New Roman" w:hint="eastAsia"/>
          <w:color w:val="auto"/>
          <w:sz w:val="24"/>
          <w:u w:val="none"/>
          <w:rtl/>
        </w:rPr>
        <w:t>החברה</w:t>
      </w:r>
      <w:r>
        <w:rPr>
          <w:rFonts w:eastAsia="Times New Roman" w:hint="cs"/>
          <w:sz w:val="24"/>
          <w:rtl/>
        </w:rPr>
        <w:t xml:space="preserve"> לעירייה על החלטתה ודרשה ממנה תקורה בשיעור של 5% בגין אירועים שהופקו מחודש אפריל של אותה השנה. </w:t>
      </w:r>
      <w:r w:rsidRPr="000A5107">
        <w:rPr>
          <w:rFonts w:eastAsia="Calibri" w:hint="cs"/>
          <w:sz w:val="24"/>
          <w:rtl/>
        </w:rPr>
        <w:t xml:space="preserve">העירייה </w:t>
      </w:r>
      <w:hyperlink r:id="rId16" w:history="1">
        <w:r w:rsidRPr="00E24EB8">
          <w:rPr>
            <w:rStyle w:val="Hyperlink"/>
            <w:rFonts w:eastAsia="Calibri" w:hint="eastAsia"/>
            <w:color w:val="auto"/>
            <w:sz w:val="24"/>
            <w:u w:val="none"/>
            <w:rtl/>
          </w:rPr>
          <w:t>סירבה</w:t>
        </w:r>
        <w:r w:rsidRPr="00E24EB8">
          <w:rPr>
            <w:rStyle w:val="Hyperlink"/>
            <w:rFonts w:eastAsia="Calibri"/>
            <w:color w:val="auto"/>
            <w:sz w:val="24"/>
            <w:u w:val="none"/>
            <w:rtl/>
          </w:rPr>
          <w:t xml:space="preserve"> </w:t>
        </w:r>
        <w:r w:rsidRPr="00E24EB8">
          <w:rPr>
            <w:rStyle w:val="Hyperlink"/>
            <w:rFonts w:eastAsia="Calibri" w:hint="eastAsia"/>
            <w:color w:val="auto"/>
            <w:sz w:val="24"/>
            <w:u w:val="none"/>
            <w:rtl/>
          </w:rPr>
          <w:t>לדרישתה</w:t>
        </w:r>
      </w:hyperlink>
      <w:r w:rsidR="00A00B46">
        <w:rPr>
          <w:rFonts w:eastAsia="Calibri" w:hint="cs"/>
          <w:sz w:val="24"/>
          <w:rtl/>
        </w:rPr>
        <w:t xml:space="preserve"> של החברה</w:t>
      </w:r>
      <w:r>
        <w:rPr>
          <w:rFonts w:eastAsia="Calibri" w:hint="cs"/>
          <w:sz w:val="24"/>
          <w:rtl/>
        </w:rPr>
        <w:t>.</w:t>
      </w:r>
    </w:p>
    <w:p w:rsidR="00C217AF" w:rsidRPr="000A5107" w:rsidP="00DD324D">
      <w:pPr>
        <w:spacing w:line="269" w:lineRule="auto"/>
        <w:ind w:left="-567"/>
        <w:rPr>
          <w:szCs w:val="20"/>
          <w:rtl/>
        </w:rPr>
      </w:pPr>
    </w:p>
    <w:p w:rsidR="00C217AF" w:rsidP="00DD324D">
      <w:pPr>
        <w:spacing w:line="269" w:lineRule="auto"/>
        <w:rPr>
          <w:b/>
          <w:bCs/>
          <w:sz w:val="24"/>
          <w:rtl/>
        </w:rPr>
      </w:pPr>
      <w:r>
        <w:rPr>
          <w:rFonts w:hint="cs"/>
          <w:b/>
          <w:bCs/>
          <w:sz w:val="24"/>
          <w:rtl/>
        </w:rPr>
        <w:t xml:space="preserve">על העירייה </w:t>
      </w:r>
      <w:r>
        <w:rPr>
          <w:rFonts w:hint="cs"/>
          <w:b/>
          <w:bCs/>
          <w:sz w:val="24"/>
          <w:rtl/>
        </w:rPr>
        <w:t>ואתו"ס</w:t>
      </w:r>
      <w:r>
        <w:rPr>
          <w:rFonts w:hint="cs"/>
          <w:b/>
          <w:bCs/>
          <w:sz w:val="24"/>
          <w:rtl/>
        </w:rPr>
        <w:t xml:space="preserve"> להסדיר בהקדם את שיעור התקורה במסגרת ההסדרה הכוללת של נושא הפקת האירועים.</w:t>
      </w:r>
    </w:p>
    <w:p w:rsidR="00582FB2" w:rsidP="00DD324D">
      <w:pPr>
        <w:pStyle w:val="a"/>
        <w:spacing w:line="269" w:lineRule="auto"/>
        <w:rPr>
          <w:rtl/>
        </w:rPr>
      </w:pPr>
    </w:p>
    <w:p w:rsidR="00C25DA6" w:rsidRPr="00C25DA6" w:rsidP="00DD324D">
      <w:pPr>
        <w:spacing w:line="269" w:lineRule="auto"/>
        <w:rPr>
          <w:rtl/>
        </w:rPr>
      </w:pPr>
      <w:r>
        <w:rPr>
          <w:rFonts w:hint="cs"/>
          <w:rtl/>
        </w:rPr>
        <w:t>בתשובת החברה נמסר</w:t>
      </w:r>
      <w:r w:rsidRPr="00D426C6" w:rsidR="00582FB2">
        <w:rPr>
          <w:rFonts w:hint="cs"/>
          <w:rtl/>
        </w:rPr>
        <w:t xml:space="preserve"> כי </w:t>
      </w:r>
      <w:r w:rsidRPr="00D426C6" w:rsidR="00A00B46">
        <w:rPr>
          <w:rFonts w:hint="cs"/>
          <w:rtl/>
        </w:rPr>
        <w:t>בנובמבר 2019</w:t>
      </w:r>
      <w:r w:rsidR="00A00B46">
        <w:rPr>
          <w:rFonts w:hint="cs"/>
          <w:rtl/>
        </w:rPr>
        <w:t xml:space="preserve">, </w:t>
      </w:r>
      <w:r w:rsidRPr="00D426C6" w:rsidR="00582FB2">
        <w:rPr>
          <w:rFonts w:hint="cs"/>
          <w:rtl/>
        </w:rPr>
        <w:t xml:space="preserve">לאחר </w:t>
      </w:r>
      <w:r w:rsidR="00A00B46">
        <w:rPr>
          <w:rFonts w:hint="cs"/>
          <w:rtl/>
        </w:rPr>
        <w:t xml:space="preserve">מועד </w:t>
      </w:r>
      <w:r w:rsidRPr="00D426C6" w:rsidR="00582FB2">
        <w:rPr>
          <w:rFonts w:hint="cs"/>
          <w:rtl/>
        </w:rPr>
        <w:t xml:space="preserve">סיום הביקורת, אישר גזבר העירייה </w:t>
      </w:r>
      <w:r w:rsidRPr="00D426C6" w:rsidR="00C97F31">
        <w:rPr>
          <w:rFonts w:hint="cs"/>
          <w:rtl/>
        </w:rPr>
        <w:t xml:space="preserve">דאז </w:t>
      </w:r>
      <w:r w:rsidRPr="00D426C6" w:rsidR="00582FB2">
        <w:rPr>
          <w:rFonts w:hint="cs"/>
          <w:rtl/>
        </w:rPr>
        <w:t xml:space="preserve">כי שיעור התקורה </w:t>
      </w:r>
      <w:r w:rsidR="00A00B46">
        <w:rPr>
          <w:rFonts w:hint="cs"/>
          <w:rtl/>
        </w:rPr>
        <w:t xml:space="preserve">שתשולם </w:t>
      </w:r>
      <w:r w:rsidRPr="00D426C6" w:rsidR="00582FB2">
        <w:rPr>
          <w:rFonts w:hint="cs"/>
          <w:rtl/>
        </w:rPr>
        <w:t>לאתו"ס</w:t>
      </w:r>
      <w:r w:rsidRPr="00D426C6" w:rsidR="00582FB2">
        <w:rPr>
          <w:rFonts w:hint="cs"/>
          <w:rtl/>
        </w:rPr>
        <w:t xml:space="preserve"> יהיה 5%</w:t>
      </w:r>
      <w:r w:rsidR="00A00B46">
        <w:rPr>
          <w:rFonts w:hint="cs"/>
          <w:rtl/>
        </w:rPr>
        <w:t>,</w:t>
      </w:r>
      <w:r w:rsidRPr="00D426C6" w:rsidR="00582FB2">
        <w:rPr>
          <w:rFonts w:hint="cs"/>
          <w:rtl/>
        </w:rPr>
        <w:t xml:space="preserve"> "כמקובל בחברות העירוניות האחרות".</w:t>
      </w:r>
      <w:r>
        <w:rPr>
          <w:rFonts w:hint="cs"/>
          <w:rtl/>
        </w:rPr>
        <w:t xml:space="preserve"> </w:t>
      </w:r>
      <w:r w:rsidRPr="00532FBE">
        <w:rPr>
          <w:rFonts w:hint="eastAsia"/>
          <w:rtl/>
        </w:rPr>
        <w:t>מנהל</w:t>
      </w:r>
      <w:r w:rsidRPr="00532FBE">
        <w:rPr>
          <w:rtl/>
        </w:rPr>
        <w:t xml:space="preserve"> </w:t>
      </w:r>
      <w:r w:rsidRPr="00532FBE">
        <w:rPr>
          <w:rFonts w:hint="eastAsia"/>
          <w:rtl/>
        </w:rPr>
        <w:t>לשכת</w:t>
      </w:r>
      <w:r w:rsidRPr="00532FBE">
        <w:rPr>
          <w:rtl/>
        </w:rPr>
        <w:t xml:space="preserve"> </w:t>
      </w:r>
      <w:r w:rsidRPr="00532FBE">
        <w:rPr>
          <w:rFonts w:hint="eastAsia"/>
          <w:rtl/>
        </w:rPr>
        <w:t>התאגידים</w:t>
      </w:r>
      <w:r w:rsidRPr="00532FBE">
        <w:rPr>
          <w:rtl/>
        </w:rPr>
        <w:t xml:space="preserve"> </w:t>
      </w:r>
      <w:r w:rsidRPr="00532FBE">
        <w:rPr>
          <w:rFonts w:hint="eastAsia"/>
          <w:rtl/>
        </w:rPr>
        <w:t>מסר</w:t>
      </w:r>
      <w:r w:rsidRPr="00532FBE">
        <w:rPr>
          <w:rtl/>
        </w:rPr>
        <w:t xml:space="preserve"> </w:t>
      </w:r>
      <w:r w:rsidRPr="00532FBE">
        <w:rPr>
          <w:rFonts w:hint="eastAsia"/>
          <w:rtl/>
        </w:rPr>
        <w:t>בתשובתו</w:t>
      </w:r>
      <w:r w:rsidRPr="00532FBE">
        <w:rPr>
          <w:rtl/>
        </w:rPr>
        <w:t xml:space="preserve"> </w:t>
      </w:r>
      <w:r w:rsidRPr="00532FBE">
        <w:rPr>
          <w:rFonts w:hint="eastAsia"/>
          <w:rtl/>
        </w:rPr>
        <w:t>כי</w:t>
      </w:r>
      <w:r w:rsidRPr="00532FBE">
        <w:rPr>
          <w:rtl/>
        </w:rPr>
        <w:t xml:space="preserve"> </w:t>
      </w:r>
      <w:r w:rsidRPr="00532FBE">
        <w:rPr>
          <w:rFonts w:hint="eastAsia"/>
          <w:rtl/>
        </w:rPr>
        <w:t>העירייה</w:t>
      </w:r>
      <w:r w:rsidRPr="00532FBE">
        <w:rPr>
          <w:rtl/>
        </w:rPr>
        <w:t xml:space="preserve"> </w:t>
      </w:r>
      <w:r w:rsidRPr="00532FBE">
        <w:rPr>
          <w:rFonts w:hint="eastAsia"/>
          <w:rtl/>
        </w:rPr>
        <w:t>נוהגת</w:t>
      </w:r>
      <w:r w:rsidRPr="00532FBE">
        <w:rPr>
          <w:rtl/>
        </w:rPr>
        <w:t xml:space="preserve"> </w:t>
      </w:r>
      <w:r w:rsidRPr="00532FBE">
        <w:rPr>
          <w:rFonts w:hint="eastAsia"/>
          <w:rtl/>
        </w:rPr>
        <w:t>לשלם</w:t>
      </w:r>
      <w:r w:rsidRPr="00532FBE">
        <w:rPr>
          <w:rtl/>
        </w:rPr>
        <w:t xml:space="preserve"> </w:t>
      </w:r>
      <w:r w:rsidRPr="008F6F13">
        <w:rPr>
          <w:rFonts w:hint="eastAsia"/>
          <w:rtl/>
        </w:rPr>
        <w:t>תקורה</w:t>
      </w:r>
      <w:r w:rsidRPr="008F6F13">
        <w:rPr>
          <w:rtl/>
        </w:rPr>
        <w:t xml:space="preserve"> </w:t>
      </w:r>
      <w:r w:rsidRPr="00C66F69">
        <w:rPr>
          <w:rFonts w:hint="eastAsia"/>
          <w:rtl/>
        </w:rPr>
        <w:t>בשיעור</w:t>
      </w:r>
      <w:r w:rsidRPr="00C66F69">
        <w:rPr>
          <w:rtl/>
        </w:rPr>
        <w:t xml:space="preserve"> 5% </w:t>
      </w:r>
      <w:r w:rsidRPr="00C66F69">
        <w:rPr>
          <w:rFonts w:hint="eastAsia"/>
          <w:rtl/>
        </w:rPr>
        <w:t>לתאגידים</w:t>
      </w:r>
      <w:r w:rsidRPr="00C66F69">
        <w:rPr>
          <w:rtl/>
        </w:rPr>
        <w:t xml:space="preserve"> </w:t>
      </w:r>
      <w:r w:rsidRPr="00C66F69">
        <w:rPr>
          <w:rFonts w:hint="eastAsia"/>
          <w:rtl/>
        </w:rPr>
        <w:t>הפועלים</w:t>
      </w:r>
      <w:r w:rsidRPr="00C66F69">
        <w:rPr>
          <w:rtl/>
        </w:rPr>
        <w:t xml:space="preserve"> </w:t>
      </w:r>
      <w:r w:rsidRPr="00C66F69">
        <w:rPr>
          <w:rFonts w:hint="eastAsia"/>
          <w:rtl/>
        </w:rPr>
        <w:t>בתחו</w:t>
      </w:r>
      <w:r w:rsidRPr="00532FBE" w:rsidR="00E01CA2">
        <w:rPr>
          <w:rFonts w:hint="eastAsia"/>
          <w:rtl/>
        </w:rPr>
        <w:t>מי</w:t>
      </w:r>
      <w:r w:rsidRPr="00532FBE" w:rsidR="00E01CA2">
        <w:rPr>
          <w:rtl/>
        </w:rPr>
        <w:t xml:space="preserve"> </w:t>
      </w:r>
      <w:r w:rsidRPr="00532FBE" w:rsidR="00E01CA2">
        <w:rPr>
          <w:rFonts w:hint="eastAsia"/>
          <w:rtl/>
        </w:rPr>
        <w:t>החינוך</w:t>
      </w:r>
      <w:r w:rsidRPr="00532FBE" w:rsidR="00E01CA2">
        <w:rPr>
          <w:rtl/>
        </w:rPr>
        <w:t xml:space="preserve">, </w:t>
      </w:r>
      <w:r w:rsidRPr="00532FBE" w:rsidR="00E01CA2">
        <w:rPr>
          <w:rFonts w:hint="eastAsia"/>
          <w:rtl/>
        </w:rPr>
        <w:t>התרבות</w:t>
      </w:r>
      <w:r w:rsidRPr="00532FBE" w:rsidR="00E01CA2">
        <w:rPr>
          <w:rtl/>
        </w:rPr>
        <w:t xml:space="preserve">, </w:t>
      </w:r>
      <w:r w:rsidRPr="00532FBE" w:rsidR="00E01CA2">
        <w:rPr>
          <w:rFonts w:hint="eastAsia"/>
          <w:rtl/>
        </w:rPr>
        <w:t>הרווחה</w:t>
      </w:r>
      <w:r w:rsidRPr="00532FBE" w:rsidR="00E01CA2">
        <w:rPr>
          <w:rtl/>
        </w:rPr>
        <w:t xml:space="preserve"> </w:t>
      </w:r>
      <w:r w:rsidRPr="00532FBE" w:rsidR="00E01CA2">
        <w:rPr>
          <w:rFonts w:hint="eastAsia"/>
          <w:rtl/>
        </w:rPr>
        <w:t>והספורט</w:t>
      </w:r>
      <w:r w:rsidRPr="00532FBE" w:rsidR="00E01CA2">
        <w:rPr>
          <w:rtl/>
        </w:rPr>
        <w:t>.</w:t>
      </w:r>
      <w:r w:rsidR="00E01CA2">
        <w:rPr>
          <w:rFonts w:hint="cs"/>
          <w:rtl/>
        </w:rPr>
        <w:t xml:space="preserve"> </w:t>
      </w:r>
    </w:p>
    <w:p w:rsidR="00C217AF" w:rsidP="00403753">
      <w:pPr>
        <w:rPr>
          <w:rtl/>
        </w:rPr>
      </w:pPr>
    </w:p>
    <w:p w:rsidR="00403753" w:rsidP="00403753">
      <w:pPr>
        <w:rPr>
          <w:rtl/>
        </w:rPr>
      </w:pPr>
    </w:p>
    <w:p w:rsidR="00C217AF" w:rsidP="00DD324D">
      <w:pPr>
        <w:pStyle w:val="Heading3"/>
        <w:spacing w:before="0" w:line="269" w:lineRule="auto"/>
        <w:rPr>
          <w:rFonts w:eastAsia="Calibri"/>
          <w:rtl/>
        </w:rPr>
      </w:pPr>
      <w:r>
        <w:rPr>
          <w:rFonts w:eastAsia="Calibri" w:hint="cs"/>
          <w:rtl/>
        </w:rPr>
        <w:t xml:space="preserve">הרחבת תחומי הפעילות של </w:t>
      </w:r>
      <w:r>
        <w:rPr>
          <w:rFonts w:eastAsia="Calibri" w:hint="cs"/>
          <w:rtl/>
        </w:rPr>
        <w:t>אתו"ס</w:t>
      </w:r>
    </w:p>
    <w:p w:rsidR="00C217AF" w:rsidP="00DD324D">
      <w:pPr>
        <w:pStyle w:val="a"/>
        <w:spacing w:line="269" w:lineRule="auto"/>
        <w:rPr>
          <w:rtl/>
        </w:rPr>
      </w:pPr>
    </w:p>
    <w:p w:rsidR="00C217AF" w:rsidRPr="00A8390E" w:rsidP="00DD324D">
      <w:pPr>
        <w:spacing w:line="269" w:lineRule="auto"/>
        <w:rPr>
          <w:rtl/>
        </w:rPr>
      </w:pPr>
      <w:r>
        <w:rPr>
          <w:rFonts w:hint="cs"/>
          <w:rtl/>
        </w:rPr>
        <w:t xml:space="preserve">כאמור, במשך השנים </w:t>
      </w:r>
      <w:r w:rsidR="00B50884">
        <w:rPr>
          <w:rFonts w:hint="cs"/>
          <w:rtl/>
        </w:rPr>
        <w:t xml:space="preserve">הטילה </w:t>
      </w:r>
      <w:r>
        <w:rPr>
          <w:rFonts w:hint="cs"/>
          <w:rtl/>
        </w:rPr>
        <w:t xml:space="preserve">העירייה על </w:t>
      </w:r>
      <w:r w:rsidR="00BB5ECC">
        <w:rPr>
          <w:rFonts w:hint="cs"/>
          <w:rtl/>
        </w:rPr>
        <w:t>אתו"ס</w:t>
      </w:r>
      <w:r w:rsidR="00BB5ECC">
        <w:rPr>
          <w:rFonts w:hint="cs"/>
          <w:rtl/>
        </w:rPr>
        <w:t xml:space="preserve"> </w:t>
      </w:r>
      <w:r>
        <w:rPr>
          <w:rFonts w:hint="cs"/>
          <w:rtl/>
        </w:rPr>
        <w:t>לנהל, לתפעל ולתחזק נכסים</w:t>
      </w:r>
      <w:r w:rsidR="009C1805">
        <w:rPr>
          <w:rFonts w:hint="cs"/>
          <w:rtl/>
        </w:rPr>
        <w:t xml:space="preserve"> נוספים</w:t>
      </w:r>
      <w:r>
        <w:rPr>
          <w:rFonts w:hint="cs"/>
          <w:rtl/>
        </w:rPr>
        <w:t xml:space="preserve"> וכן לפעול בתחומים </w:t>
      </w:r>
      <w:r w:rsidR="000A2756">
        <w:rPr>
          <w:rFonts w:hint="cs"/>
          <w:rtl/>
        </w:rPr>
        <w:t>שלא נכללו בתחומי אחריותה</w:t>
      </w:r>
      <w:r w:rsidR="00BB5ECC">
        <w:rPr>
          <w:rFonts w:hint="cs"/>
          <w:rtl/>
        </w:rPr>
        <w:t xml:space="preserve"> של החברה</w:t>
      </w:r>
      <w:r w:rsidR="000A2756">
        <w:rPr>
          <w:rFonts w:hint="cs"/>
          <w:rtl/>
        </w:rPr>
        <w:t xml:space="preserve"> לפי </w:t>
      </w:r>
      <w:r>
        <w:rPr>
          <w:rFonts w:hint="cs"/>
          <w:rtl/>
        </w:rPr>
        <w:t xml:space="preserve">ייעודה המקורי. בין היתר </w:t>
      </w:r>
      <w:r w:rsidR="000A2756">
        <w:rPr>
          <w:rFonts w:hint="cs"/>
          <w:rtl/>
        </w:rPr>
        <w:t xml:space="preserve">מסרה העירייה לחברה את </w:t>
      </w:r>
      <w:r w:rsidRPr="00A8390E" w:rsidR="000A2756">
        <w:rPr>
          <w:rFonts w:hint="cs"/>
          <w:rtl/>
        </w:rPr>
        <w:t>ה</w:t>
      </w:r>
      <w:r w:rsidRPr="00A8390E">
        <w:rPr>
          <w:rFonts w:hint="cs"/>
          <w:rtl/>
        </w:rPr>
        <w:t xml:space="preserve">אחריות </w:t>
      </w:r>
      <w:r w:rsidRPr="00A8390E" w:rsidR="000A2756">
        <w:rPr>
          <w:rFonts w:hint="cs"/>
          <w:rtl/>
        </w:rPr>
        <w:t>ל</w:t>
      </w:r>
      <w:r w:rsidRPr="00A8390E">
        <w:rPr>
          <w:rFonts w:hint="cs"/>
          <w:rtl/>
        </w:rPr>
        <w:t>מתקני ספורט, מתקני תרבות, גן החיות והתזמורת</w:t>
      </w:r>
      <w:r w:rsidRPr="001F2293" w:rsidR="001F2293">
        <w:rPr>
          <w:rtl/>
        </w:rPr>
        <w:t xml:space="preserve"> הסימפונית חיפה</w:t>
      </w:r>
      <w:r w:rsidRPr="001F2293">
        <w:rPr>
          <w:rFonts w:hint="cs"/>
          <w:rtl/>
        </w:rPr>
        <w:t>.</w:t>
      </w:r>
      <w:r w:rsidR="00DD324D">
        <w:rPr>
          <w:rFonts w:hint="cs"/>
          <w:rtl/>
        </w:rPr>
        <w:t xml:space="preserve"> </w:t>
      </w:r>
    </w:p>
    <w:p w:rsidR="00C217AF" w:rsidRPr="00A8390E" w:rsidP="00DD324D">
      <w:pPr>
        <w:spacing w:line="269" w:lineRule="auto"/>
        <w:ind w:left="-567"/>
        <w:rPr>
          <w:szCs w:val="20"/>
          <w:rtl/>
        </w:rPr>
      </w:pPr>
    </w:p>
    <w:p w:rsidR="00C217AF" w:rsidRPr="00732F4D" w:rsidP="00DD324D">
      <w:pPr>
        <w:spacing w:line="269" w:lineRule="auto"/>
        <w:rPr>
          <w:rtl/>
        </w:rPr>
      </w:pPr>
      <w:r w:rsidRPr="00A8390E">
        <w:rPr>
          <w:rFonts w:eastAsia="Calibri" w:hint="cs"/>
          <w:sz w:val="24"/>
          <w:rtl/>
        </w:rPr>
        <w:t xml:space="preserve">הבדיקה העלתה כי פעילותה ותחומי אחריותה של החברה </w:t>
      </w:r>
      <w:r w:rsidRPr="00A8390E" w:rsidR="000A2756">
        <w:rPr>
          <w:rFonts w:eastAsia="Calibri" w:hint="cs"/>
          <w:sz w:val="24"/>
          <w:rtl/>
        </w:rPr>
        <w:t xml:space="preserve">הורחבו </w:t>
      </w:r>
      <w:r w:rsidRPr="00A8390E">
        <w:rPr>
          <w:rFonts w:eastAsia="Calibri" w:hint="cs"/>
          <w:sz w:val="24"/>
          <w:rtl/>
        </w:rPr>
        <w:t xml:space="preserve">בלי </w:t>
      </w:r>
      <w:r w:rsidRPr="00A8390E" w:rsidR="000A2756">
        <w:rPr>
          <w:rFonts w:eastAsia="Calibri" w:hint="cs"/>
          <w:sz w:val="24"/>
          <w:rtl/>
        </w:rPr>
        <w:t>שנבחנה</w:t>
      </w:r>
      <w:r w:rsidRPr="00A8390E">
        <w:rPr>
          <w:rFonts w:eastAsia="Calibri" w:hint="cs"/>
          <w:sz w:val="24"/>
          <w:rtl/>
        </w:rPr>
        <w:t xml:space="preserve"> </w:t>
      </w:r>
      <w:r w:rsidR="00BB5ECC">
        <w:rPr>
          <w:rFonts w:eastAsia="Calibri" w:hint="cs"/>
          <w:sz w:val="24"/>
          <w:rtl/>
        </w:rPr>
        <w:t>השפעת</w:t>
      </w:r>
      <w:r w:rsidRPr="00A8390E" w:rsidR="00BB5ECC">
        <w:rPr>
          <w:rFonts w:eastAsia="Calibri" w:hint="cs"/>
          <w:sz w:val="24"/>
          <w:rtl/>
        </w:rPr>
        <w:t xml:space="preserve"> </w:t>
      </w:r>
      <w:r w:rsidRPr="00A8390E">
        <w:rPr>
          <w:rFonts w:eastAsia="Calibri" w:hint="cs"/>
          <w:sz w:val="24"/>
          <w:rtl/>
        </w:rPr>
        <w:t xml:space="preserve">ההרחבה על גופים עירוניים אחרים העוסקים באותם תחומי פעילות, </w:t>
      </w:r>
      <w:r w:rsidRPr="00A8390E" w:rsidR="000A2756">
        <w:rPr>
          <w:rFonts w:eastAsia="Calibri" w:hint="cs"/>
          <w:sz w:val="24"/>
          <w:rtl/>
        </w:rPr>
        <w:t>ו</w:t>
      </w:r>
      <w:r w:rsidRPr="00A8390E">
        <w:rPr>
          <w:rFonts w:eastAsia="Calibri" w:hint="cs"/>
          <w:sz w:val="24"/>
          <w:rtl/>
        </w:rPr>
        <w:t>בהם גופים העוסקים בנושאי תרבות.</w:t>
      </w:r>
      <w:r>
        <w:rPr>
          <w:rFonts w:eastAsia="Calibri" w:hint="cs"/>
          <w:sz w:val="24"/>
          <w:rtl/>
        </w:rPr>
        <w:t xml:space="preserve"> </w:t>
      </w:r>
      <w:r w:rsidRPr="000A5107">
        <w:rPr>
          <w:rFonts w:eastAsia="Calibri" w:hint="cs"/>
          <w:sz w:val="24"/>
          <w:rtl/>
        </w:rPr>
        <w:t xml:space="preserve">אגף </w:t>
      </w:r>
      <w:r>
        <w:rPr>
          <w:rFonts w:eastAsia="Calibri" w:hint="cs"/>
          <w:sz w:val="24"/>
          <w:rtl/>
        </w:rPr>
        <w:t>ה</w:t>
      </w:r>
      <w:r w:rsidRPr="000A5107">
        <w:rPr>
          <w:rFonts w:eastAsia="Calibri" w:hint="cs"/>
          <w:sz w:val="24"/>
          <w:rtl/>
        </w:rPr>
        <w:t>תרבות</w:t>
      </w:r>
      <w:r>
        <w:rPr>
          <w:rFonts w:eastAsia="Calibri" w:hint="cs"/>
          <w:sz w:val="24"/>
          <w:rtl/>
        </w:rPr>
        <w:t xml:space="preserve"> בעירייה</w:t>
      </w:r>
      <w:r w:rsidR="000A2756">
        <w:rPr>
          <w:rFonts w:eastAsia="Calibri" w:hint="cs"/>
          <w:sz w:val="24"/>
          <w:rtl/>
        </w:rPr>
        <w:t>,</w:t>
      </w:r>
      <w:r>
        <w:rPr>
          <w:rFonts w:eastAsia="Calibri" w:hint="cs"/>
          <w:sz w:val="24"/>
          <w:rtl/>
        </w:rPr>
        <w:t xml:space="preserve"> המונה כ-190 עובדים, </w:t>
      </w:r>
      <w:r w:rsidRPr="000A5107">
        <w:rPr>
          <w:rFonts w:eastAsia="Calibri" w:hint="cs"/>
          <w:sz w:val="24"/>
          <w:rtl/>
        </w:rPr>
        <w:t>מנהל</w:t>
      </w:r>
      <w:r>
        <w:rPr>
          <w:rFonts w:eastAsia="Calibri" w:hint="cs"/>
          <w:sz w:val="24"/>
          <w:rtl/>
        </w:rPr>
        <w:t xml:space="preserve"> ומפעיל מרכזי תרבות וא</w:t>
      </w:r>
      <w:r w:rsidR="000A2756">
        <w:rPr>
          <w:rFonts w:eastAsia="Calibri" w:hint="cs"/>
          <w:sz w:val="24"/>
          <w:rtl/>
        </w:rPr>
        <w:t>ו</w:t>
      </w:r>
      <w:r>
        <w:rPr>
          <w:rFonts w:eastAsia="Calibri" w:hint="cs"/>
          <w:sz w:val="24"/>
          <w:rtl/>
        </w:rPr>
        <w:t>מנות</w:t>
      </w:r>
      <w:r w:rsidR="000A2756">
        <w:rPr>
          <w:rFonts w:eastAsia="Calibri" w:hint="cs"/>
          <w:sz w:val="24"/>
          <w:rtl/>
        </w:rPr>
        <w:t>,</w:t>
      </w:r>
      <w:r>
        <w:rPr>
          <w:rFonts w:eastAsia="Calibri" w:hint="cs"/>
          <w:sz w:val="24"/>
          <w:rtl/>
        </w:rPr>
        <w:t xml:space="preserve"> כמו</w:t>
      </w:r>
      <w:r w:rsidRPr="000A5107">
        <w:rPr>
          <w:rFonts w:eastAsia="Calibri" w:hint="cs"/>
          <w:sz w:val="24"/>
          <w:rtl/>
        </w:rPr>
        <w:t xml:space="preserve"> </w:t>
      </w:r>
      <w:r>
        <w:rPr>
          <w:rFonts w:eastAsia="Calibri" w:hint="cs"/>
          <w:sz w:val="24"/>
          <w:rtl/>
        </w:rPr>
        <w:t>"</w:t>
      </w:r>
      <w:r w:rsidRPr="000A5107">
        <w:rPr>
          <w:rFonts w:eastAsia="Calibri" w:hint="cs"/>
          <w:sz w:val="24"/>
          <w:rtl/>
        </w:rPr>
        <w:t>בית אב</w:t>
      </w:r>
      <w:r w:rsidR="00655D4D">
        <w:rPr>
          <w:rFonts w:eastAsia="Calibri" w:hint="cs"/>
          <w:sz w:val="24"/>
          <w:rtl/>
        </w:rPr>
        <w:t xml:space="preserve">א </w:t>
      </w:r>
      <w:r w:rsidRPr="000A5107">
        <w:rPr>
          <w:rFonts w:eastAsia="Calibri" w:hint="cs"/>
          <w:sz w:val="24"/>
          <w:rtl/>
        </w:rPr>
        <w:t>חושי</w:t>
      </w:r>
      <w:r w:rsidR="004862A6">
        <w:rPr>
          <w:rFonts w:eastAsia="Calibri" w:hint="cs"/>
          <w:sz w:val="24"/>
          <w:rtl/>
        </w:rPr>
        <w:t xml:space="preserve"> - מרכז תרבות ופנאי</w:t>
      </w:r>
      <w:r>
        <w:rPr>
          <w:rFonts w:eastAsia="Calibri" w:hint="cs"/>
          <w:sz w:val="24"/>
          <w:rtl/>
        </w:rPr>
        <w:t>"</w:t>
      </w:r>
      <w:r w:rsidR="00BB5ECC">
        <w:rPr>
          <w:rFonts w:eastAsia="Calibri" w:hint="cs"/>
          <w:sz w:val="24"/>
          <w:rtl/>
        </w:rPr>
        <w:t xml:space="preserve"> (להלן - בית אבא חושי)</w:t>
      </w:r>
      <w:r w:rsidR="00655D4D">
        <w:rPr>
          <w:rFonts w:eastAsia="Calibri" w:hint="cs"/>
          <w:sz w:val="24"/>
          <w:rtl/>
        </w:rPr>
        <w:t>;</w:t>
      </w:r>
      <w:r w:rsidRPr="000A5107">
        <w:rPr>
          <w:rFonts w:eastAsia="Calibri" w:hint="cs"/>
          <w:sz w:val="24"/>
          <w:rtl/>
        </w:rPr>
        <w:t xml:space="preserve"> </w:t>
      </w:r>
      <w:r>
        <w:rPr>
          <w:rFonts w:eastAsia="Calibri" w:hint="cs"/>
          <w:sz w:val="24"/>
          <w:rtl/>
        </w:rPr>
        <w:t>"</w:t>
      </w:r>
      <w:r w:rsidRPr="000A5107">
        <w:rPr>
          <w:rFonts w:eastAsia="Calibri" w:hint="cs"/>
          <w:sz w:val="24"/>
          <w:rtl/>
        </w:rPr>
        <w:t xml:space="preserve">בית </w:t>
      </w:r>
      <w:r w:rsidRPr="000A5107">
        <w:rPr>
          <w:rFonts w:eastAsia="Calibri" w:hint="cs"/>
          <w:sz w:val="24"/>
          <w:rtl/>
        </w:rPr>
        <w:t>נגלר</w:t>
      </w:r>
      <w:r w:rsidR="00757E43">
        <w:rPr>
          <w:rFonts w:eastAsia="Calibri" w:hint="cs"/>
          <w:sz w:val="24"/>
          <w:rtl/>
        </w:rPr>
        <w:t xml:space="preserve"> - </w:t>
      </w:r>
      <w:r w:rsidR="00757E43">
        <w:rPr>
          <w:rFonts w:hint="cs"/>
          <w:rtl/>
        </w:rPr>
        <w:t>משכן לתרבות ואומנויות</w:t>
      </w:r>
      <w:r>
        <w:rPr>
          <w:rFonts w:eastAsia="Calibri" w:hint="cs"/>
          <w:sz w:val="24"/>
          <w:rtl/>
        </w:rPr>
        <w:t>"</w:t>
      </w:r>
      <w:r w:rsidR="0092275A">
        <w:rPr>
          <w:rFonts w:eastAsia="Calibri" w:hint="cs"/>
          <w:sz w:val="24"/>
          <w:rtl/>
        </w:rPr>
        <w:t xml:space="preserve"> (להלן - בית </w:t>
      </w:r>
      <w:r w:rsidR="0092275A">
        <w:rPr>
          <w:rFonts w:eastAsia="Calibri" w:hint="cs"/>
          <w:sz w:val="24"/>
          <w:rtl/>
        </w:rPr>
        <w:t>נגלר</w:t>
      </w:r>
      <w:r w:rsidR="0092275A">
        <w:rPr>
          <w:rFonts w:eastAsia="Calibri" w:hint="cs"/>
          <w:sz w:val="24"/>
          <w:rtl/>
        </w:rPr>
        <w:t>)</w:t>
      </w:r>
      <w:r>
        <w:rPr>
          <w:rFonts w:eastAsia="Calibri" w:hint="cs"/>
          <w:sz w:val="24"/>
          <w:rtl/>
        </w:rPr>
        <w:t xml:space="preserve">; </w:t>
      </w:r>
      <w:r w:rsidR="00083320">
        <w:rPr>
          <w:rFonts w:eastAsia="Calibri" w:hint="cs"/>
          <w:sz w:val="24"/>
          <w:rtl/>
        </w:rPr>
        <w:t>"</w:t>
      </w:r>
      <w:r w:rsidRPr="000A5107" w:rsidR="0092275A">
        <w:rPr>
          <w:rFonts w:eastAsia="Calibri" w:hint="cs"/>
          <w:sz w:val="24"/>
          <w:rtl/>
        </w:rPr>
        <w:t xml:space="preserve">בית הגפן </w:t>
      </w:r>
      <w:r w:rsidR="0092275A">
        <w:rPr>
          <w:rFonts w:eastAsia="Calibri" w:hint="cs"/>
          <w:sz w:val="24"/>
          <w:rtl/>
        </w:rPr>
        <w:t xml:space="preserve">- </w:t>
      </w:r>
      <w:r w:rsidRPr="000A5107">
        <w:rPr>
          <w:rFonts w:eastAsia="Calibri" w:hint="cs"/>
          <w:sz w:val="24"/>
          <w:rtl/>
        </w:rPr>
        <w:t>מרכז תרבות ערבי</w:t>
      </w:r>
      <w:r w:rsidR="000A2756">
        <w:rPr>
          <w:rFonts w:eastAsia="Calibri" w:hint="cs"/>
          <w:sz w:val="24"/>
          <w:rtl/>
        </w:rPr>
        <w:t>-</w:t>
      </w:r>
      <w:r w:rsidRPr="000A5107">
        <w:rPr>
          <w:rFonts w:eastAsia="Calibri" w:hint="cs"/>
          <w:sz w:val="24"/>
          <w:rtl/>
        </w:rPr>
        <w:t>יהודי"</w:t>
      </w:r>
      <w:r>
        <w:rPr>
          <w:rFonts w:eastAsia="Calibri" w:hint="cs"/>
          <w:sz w:val="24"/>
          <w:rtl/>
        </w:rPr>
        <w:t>;</w:t>
      </w:r>
      <w:r w:rsidR="00F8375C">
        <w:rPr>
          <w:rFonts w:hint="cs"/>
          <w:rtl/>
        </w:rPr>
        <w:t xml:space="preserve"> </w:t>
      </w:r>
      <w:r>
        <w:rPr>
          <w:rFonts w:hint="cs"/>
          <w:rtl/>
        </w:rPr>
        <w:t>"</w:t>
      </w:r>
      <w:r w:rsidRPr="000A5107">
        <w:rPr>
          <w:rtl/>
        </w:rPr>
        <w:t>הרשות לקליטת עלייה בחיפה (</w:t>
      </w:r>
      <w:r w:rsidRPr="000A5107">
        <w:rPr>
          <w:rtl/>
        </w:rPr>
        <w:t>ע</w:t>
      </w:r>
      <w:r w:rsidR="00083320">
        <w:rPr>
          <w:rFonts w:hint="cs"/>
          <w:rtl/>
        </w:rPr>
        <w:t>"</w:t>
      </w:r>
      <w:r w:rsidRPr="000A5107">
        <w:rPr>
          <w:rtl/>
        </w:rPr>
        <w:t>ר</w:t>
      </w:r>
      <w:r w:rsidRPr="000A5107">
        <w:rPr>
          <w:rtl/>
        </w:rPr>
        <w:t>)</w:t>
      </w:r>
      <w:r>
        <w:rPr>
          <w:rFonts w:hint="cs"/>
          <w:rtl/>
        </w:rPr>
        <w:t>"</w:t>
      </w:r>
      <w:r w:rsidR="00F8375C">
        <w:rPr>
          <w:rFonts w:eastAsia="Calibri" w:hint="cs"/>
          <w:sz w:val="24"/>
          <w:rtl/>
        </w:rPr>
        <w:t>;</w:t>
      </w:r>
      <w:r w:rsidRPr="00F8375C" w:rsidR="00F8375C">
        <w:rPr>
          <w:rFonts w:eastAsia="Calibri" w:hint="cs"/>
          <w:sz w:val="24"/>
          <w:rtl/>
        </w:rPr>
        <w:t xml:space="preserve"> </w:t>
      </w:r>
      <w:r w:rsidR="00F8375C">
        <w:rPr>
          <w:rFonts w:eastAsia="Calibri" w:hint="cs"/>
          <w:sz w:val="24"/>
          <w:rtl/>
        </w:rPr>
        <w:t>ומרכז "</w:t>
      </w:r>
      <w:r w:rsidRPr="000A5107" w:rsidR="00F8375C">
        <w:rPr>
          <w:rFonts w:eastAsia="Calibri" w:hint="cs"/>
          <w:sz w:val="24"/>
          <w:rtl/>
        </w:rPr>
        <w:t>קהילת הדר חיפה</w:t>
      </w:r>
      <w:r w:rsidR="00F8375C">
        <w:rPr>
          <w:rFonts w:eastAsia="Calibri" w:hint="cs"/>
          <w:sz w:val="24"/>
          <w:rtl/>
        </w:rPr>
        <w:t>"</w:t>
      </w:r>
      <w:r w:rsidR="00BB5ECC">
        <w:rPr>
          <w:rFonts w:eastAsia="Calibri" w:hint="cs"/>
          <w:sz w:val="24"/>
          <w:rtl/>
        </w:rPr>
        <w:t>,</w:t>
      </w:r>
      <w:r w:rsidR="00F8375C">
        <w:rPr>
          <w:rFonts w:eastAsia="Calibri" w:hint="cs"/>
          <w:sz w:val="24"/>
          <w:rtl/>
        </w:rPr>
        <w:t xml:space="preserve"> שב</w:t>
      </w:r>
      <w:r>
        <w:rPr>
          <w:rFonts w:hint="cs"/>
          <w:rtl/>
        </w:rPr>
        <w:t xml:space="preserve">שנת 2018 </w:t>
      </w:r>
      <w:r w:rsidR="00F8375C">
        <w:rPr>
          <w:rFonts w:hint="cs"/>
          <w:rtl/>
        </w:rPr>
        <w:t>ק</w:t>
      </w:r>
      <w:r w:rsidR="00096907">
        <w:rPr>
          <w:rFonts w:hint="cs"/>
          <w:rtl/>
        </w:rPr>
        <w:t>יים</w:t>
      </w:r>
      <w:r>
        <w:rPr>
          <w:rFonts w:hint="cs"/>
          <w:rtl/>
        </w:rPr>
        <w:t xml:space="preserve"> בשכונת הדר הכרמל </w:t>
      </w:r>
      <w:r w:rsidR="00655D4D">
        <w:rPr>
          <w:rFonts w:hint="cs"/>
          <w:rtl/>
        </w:rPr>
        <w:t xml:space="preserve">בעיר </w:t>
      </w:r>
      <w:r w:rsidR="00096907">
        <w:rPr>
          <w:rFonts w:hint="cs"/>
          <w:rtl/>
        </w:rPr>
        <w:t xml:space="preserve">56 </w:t>
      </w:r>
      <w:r w:rsidR="00655D4D">
        <w:rPr>
          <w:rFonts w:hint="cs"/>
          <w:rtl/>
        </w:rPr>
        <w:t>אירועים ש</w:t>
      </w:r>
      <w:r>
        <w:rPr>
          <w:rFonts w:hint="cs"/>
          <w:rtl/>
        </w:rPr>
        <w:t xml:space="preserve">בהם השתתפו כ-27,000 איש בסך הכול. </w:t>
      </w:r>
    </w:p>
    <w:p w:rsidR="00C217AF" w:rsidRPr="000A5107" w:rsidP="00DD324D">
      <w:pPr>
        <w:pStyle w:val="a"/>
        <w:spacing w:line="269" w:lineRule="auto"/>
        <w:rPr>
          <w:rtl/>
        </w:rPr>
      </w:pPr>
    </w:p>
    <w:p w:rsidR="00C217AF" w:rsidP="00DD324D">
      <w:pPr>
        <w:spacing w:line="269" w:lineRule="auto"/>
        <w:rPr>
          <w:rFonts w:eastAsia="Calibri"/>
          <w:sz w:val="24"/>
          <w:rtl/>
        </w:rPr>
      </w:pPr>
      <w:r w:rsidRPr="00A239D6">
        <w:rPr>
          <w:rFonts w:eastAsia="Calibri" w:hint="eastAsia"/>
          <w:sz w:val="24"/>
          <w:rtl/>
        </w:rPr>
        <w:t>כמו</w:t>
      </w:r>
      <w:r w:rsidRPr="00062540">
        <w:rPr>
          <w:rFonts w:eastAsia="Calibri"/>
          <w:sz w:val="24"/>
          <w:rtl/>
        </w:rPr>
        <w:t xml:space="preserve"> כן, בעירייה קיימות יחידות אחרות שפועלות, בדומה </w:t>
      </w:r>
      <w:r w:rsidRPr="00062540">
        <w:rPr>
          <w:rFonts w:eastAsia="Calibri" w:hint="eastAsia"/>
          <w:sz w:val="24"/>
          <w:rtl/>
        </w:rPr>
        <w:t>לאתו</w:t>
      </w:r>
      <w:r w:rsidRPr="00062540">
        <w:rPr>
          <w:rFonts w:eastAsia="Calibri"/>
          <w:sz w:val="24"/>
          <w:rtl/>
        </w:rPr>
        <w:t>"ס</w:t>
      </w:r>
      <w:r w:rsidRPr="00062540">
        <w:rPr>
          <w:rFonts w:eastAsia="Calibri"/>
          <w:sz w:val="24"/>
          <w:rtl/>
        </w:rPr>
        <w:t xml:space="preserve">, </w:t>
      </w:r>
      <w:r w:rsidRPr="00062540">
        <w:rPr>
          <w:rFonts w:eastAsia="Calibri" w:hint="eastAsia"/>
          <w:sz w:val="24"/>
          <w:rtl/>
        </w:rPr>
        <w:t>בתחומי</w:t>
      </w:r>
      <w:r w:rsidRPr="00A239D6">
        <w:rPr>
          <w:rFonts w:eastAsia="Calibri"/>
          <w:sz w:val="24"/>
          <w:rtl/>
        </w:rPr>
        <w:t xml:space="preserve"> </w:t>
      </w:r>
      <w:r w:rsidRPr="00A239D6">
        <w:rPr>
          <w:rFonts w:eastAsia="Calibri" w:hint="eastAsia"/>
          <w:sz w:val="24"/>
          <w:rtl/>
        </w:rPr>
        <w:t>הנכסים</w:t>
      </w:r>
      <w:r w:rsidRPr="00A239D6">
        <w:rPr>
          <w:rFonts w:eastAsia="Calibri"/>
          <w:sz w:val="24"/>
          <w:rtl/>
        </w:rPr>
        <w:t xml:space="preserve"> </w:t>
      </w:r>
      <w:r w:rsidRPr="00A239D6">
        <w:rPr>
          <w:rFonts w:eastAsia="Calibri" w:hint="eastAsia"/>
          <w:sz w:val="24"/>
          <w:rtl/>
        </w:rPr>
        <w:t>והספורט</w:t>
      </w:r>
      <w:r w:rsidRPr="00A239D6">
        <w:rPr>
          <w:rFonts w:eastAsia="Calibri"/>
          <w:sz w:val="24"/>
          <w:rtl/>
        </w:rPr>
        <w:t xml:space="preserve">. </w:t>
      </w:r>
      <w:r w:rsidRPr="00A239D6">
        <w:rPr>
          <w:rFonts w:eastAsia="Calibri" w:hint="eastAsia"/>
          <w:sz w:val="24"/>
          <w:rtl/>
        </w:rPr>
        <w:t>למשל</w:t>
      </w:r>
      <w:r w:rsidRPr="00A239D6" w:rsidR="002E41DA">
        <w:rPr>
          <w:rFonts w:eastAsia="Calibri"/>
          <w:sz w:val="24"/>
          <w:rtl/>
        </w:rPr>
        <w:t>,</w:t>
      </w:r>
      <w:r w:rsidRPr="00A239D6">
        <w:rPr>
          <w:rFonts w:eastAsia="Calibri"/>
          <w:sz w:val="24"/>
          <w:rtl/>
        </w:rPr>
        <w:t xml:space="preserve"> </w:t>
      </w:r>
      <w:r w:rsidRPr="00A239D6">
        <w:rPr>
          <w:rFonts w:eastAsia="Calibri" w:hint="eastAsia"/>
          <w:sz w:val="24"/>
          <w:rtl/>
        </w:rPr>
        <w:t>אגף</w:t>
      </w:r>
      <w:r w:rsidRPr="00A239D6">
        <w:rPr>
          <w:rFonts w:eastAsia="Calibri"/>
          <w:sz w:val="24"/>
          <w:rtl/>
        </w:rPr>
        <w:t xml:space="preserve"> נכסים </w:t>
      </w:r>
      <w:r w:rsidRPr="00A239D6">
        <w:rPr>
          <w:rFonts w:eastAsia="Calibri" w:hint="eastAsia"/>
          <w:sz w:val="24"/>
          <w:rtl/>
        </w:rPr>
        <w:t>ושמאות</w:t>
      </w:r>
      <w:r w:rsidRPr="00062540">
        <w:rPr>
          <w:rFonts w:eastAsia="Calibri"/>
          <w:sz w:val="24"/>
          <w:rtl/>
        </w:rPr>
        <w:t xml:space="preserve"> </w:t>
      </w:r>
      <w:r w:rsidRPr="00062540">
        <w:rPr>
          <w:rFonts w:eastAsia="Calibri" w:hint="eastAsia"/>
          <w:sz w:val="24"/>
          <w:rtl/>
        </w:rPr>
        <w:t>במחלקת</w:t>
      </w:r>
      <w:r w:rsidRPr="00062540">
        <w:rPr>
          <w:rFonts w:eastAsia="Calibri"/>
          <w:sz w:val="24"/>
          <w:rtl/>
        </w:rPr>
        <w:t xml:space="preserve"> </w:t>
      </w:r>
      <w:r w:rsidRPr="00062540">
        <w:rPr>
          <w:rFonts w:eastAsia="Calibri" w:hint="eastAsia"/>
          <w:sz w:val="24"/>
          <w:rtl/>
        </w:rPr>
        <w:t>ההנדסה</w:t>
      </w:r>
      <w:r w:rsidRPr="00A239D6">
        <w:rPr>
          <w:rFonts w:eastAsia="Calibri"/>
          <w:sz w:val="24"/>
          <w:rtl/>
        </w:rPr>
        <w:t xml:space="preserve"> </w:t>
      </w:r>
      <w:r w:rsidRPr="00A239D6">
        <w:rPr>
          <w:rFonts w:eastAsia="Calibri" w:hint="eastAsia"/>
          <w:sz w:val="24"/>
          <w:rtl/>
        </w:rPr>
        <w:t>של</w:t>
      </w:r>
      <w:r w:rsidRPr="00A239D6">
        <w:rPr>
          <w:rFonts w:eastAsia="Calibri"/>
          <w:sz w:val="24"/>
          <w:rtl/>
        </w:rPr>
        <w:t xml:space="preserve"> </w:t>
      </w:r>
      <w:r w:rsidRPr="00A239D6">
        <w:rPr>
          <w:rFonts w:eastAsia="Calibri" w:hint="eastAsia"/>
          <w:sz w:val="24"/>
          <w:rtl/>
        </w:rPr>
        <w:t>העירייה</w:t>
      </w:r>
      <w:r w:rsidRPr="00A239D6">
        <w:rPr>
          <w:rFonts w:eastAsia="Calibri"/>
          <w:sz w:val="24"/>
          <w:rtl/>
        </w:rPr>
        <w:t xml:space="preserve"> </w:t>
      </w:r>
      <w:r w:rsidRPr="00A239D6">
        <w:rPr>
          <w:rFonts w:eastAsia="Calibri" w:hint="eastAsia"/>
          <w:sz w:val="24"/>
          <w:rtl/>
        </w:rPr>
        <w:t>מופקד</w:t>
      </w:r>
      <w:r w:rsidRPr="00A239D6">
        <w:rPr>
          <w:rFonts w:eastAsia="Calibri"/>
          <w:sz w:val="24"/>
          <w:rtl/>
        </w:rPr>
        <w:t xml:space="preserve"> </w:t>
      </w:r>
      <w:r w:rsidRPr="00A239D6">
        <w:rPr>
          <w:rFonts w:eastAsia="Calibri" w:hint="eastAsia"/>
          <w:sz w:val="24"/>
          <w:rtl/>
        </w:rPr>
        <w:t>על</w:t>
      </w:r>
      <w:r w:rsidRPr="00A239D6">
        <w:rPr>
          <w:rFonts w:eastAsia="Calibri"/>
          <w:sz w:val="24"/>
          <w:rtl/>
        </w:rPr>
        <w:t xml:space="preserve"> </w:t>
      </w:r>
      <w:r w:rsidRPr="00A239D6">
        <w:rPr>
          <w:rFonts w:eastAsia="Calibri" w:hint="eastAsia"/>
          <w:sz w:val="24"/>
          <w:rtl/>
        </w:rPr>
        <w:t>הנכסים</w:t>
      </w:r>
      <w:r w:rsidRPr="00A239D6">
        <w:rPr>
          <w:rFonts w:eastAsia="Calibri"/>
          <w:sz w:val="24"/>
          <w:rtl/>
        </w:rPr>
        <w:t xml:space="preserve"> </w:t>
      </w:r>
      <w:r w:rsidRPr="00A239D6">
        <w:rPr>
          <w:rFonts w:eastAsia="Calibri" w:hint="eastAsia"/>
          <w:sz w:val="24"/>
          <w:rtl/>
        </w:rPr>
        <w:t>העירוניים</w:t>
      </w:r>
      <w:r w:rsidRPr="00A239D6" w:rsidR="002E41DA">
        <w:rPr>
          <w:rFonts w:eastAsia="Calibri"/>
          <w:sz w:val="24"/>
          <w:rtl/>
        </w:rPr>
        <w:t>,</w:t>
      </w:r>
      <w:r w:rsidRPr="00A239D6">
        <w:rPr>
          <w:rFonts w:eastAsia="Calibri"/>
          <w:sz w:val="24"/>
          <w:rtl/>
        </w:rPr>
        <w:t xml:space="preserve"> ובין היתר מנהל ומשכיר נכסים</w:t>
      </w:r>
      <w:r w:rsidRPr="00A239D6" w:rsidR="002E41DA">
        <w:rPr>
          <w:rFonts w:eastAsia="Calibri"/>
          <w:sz w:val="24"/>
          <w:rtl/>
        </w:rPr>
        <w:t>,</w:t>
      </w:r>
      <w:r w:rsidRPr="00A239D6">
        <w:rPr>
          <w:rFonts w:eastAsia="Calibri"/>
          <w:sz w:val="24"/>
          <w:rtl/>
        </w:rPr>
        <w:t xml:space="preserve"> כמו המסעדות בטיילת בחוף הים; ורשות הספורט העירונית (להלן -רשות הספורט)</w:t>
      </w:r>
      <w:r w:rsidRPr="00A239D6" w:rsidR="002E41DA">
        <w:rPr>
          <w:rFonts w:eastAsia="Calibri"/>
          <w:sz w:val="24"/>
          <w:rtl/>
        </w:rPr>
        <w:t>,</w:t>
      </w:r>
      <w:r w:rsidRPr="00A239D6">
        <w:rPr>
          <w:rFonts w:eastAsia="Calibri"/>
          <w:sz w:val="24"/>
          <w:rtl/>
        </w:rPr>
        <w:t xml:space="preserve"> </w:t>
      </w:r>
      <w:r w:rsidRPr="00A239D6" w:rsidR="0095679D">
        <w:rPr>
          <w:rFonts w:eastAsia="Calibri" w:hint="eastAsia"/>
          <w:sz w:val="24"/>
          <w:rtl/>
        </w:rPr>
        <w:t>המופקדת</w:t>
      </w:r>
      <w:r w:rsidRPr="00A239D6" w:rsidR="0095679D">
        <w:rPr>
          <w:rFonts w:eastAsia="Calibri"/>
          <w:sz w:val="24"/>
          <w:rtl/>
        </w:rPr>
        <w:t xml:space="preserve"> </w:t>
      </w:r>
      <w:r w:rsidRPr="00A239D6" w:rsidR="0095679D">
        <w:rPr>
          <w:rFonts w:eastAsia="Calibri" w:hint="eastAsia"/>
          <w:sz w:val="24"/>
          <w:rtl/>
        </w:rPr>
        <w:t>על</w:t>
      </w:r>
      <w:r w:rsidRPr="00A239D6">
        <w:rPr>
          <w:rFonts w:eastAsia="Calibri"/>
          <w:sz w:val="24"/>
          <w:rtl/>
        </w:rPr>
        <w:t xml:space="preserve"> </w:t>
      </w:r>
      <w:r w:rsidRPr="00A239D6" w:rsidR="0095679D">
        <w:rPr>
          <w:rFonts w:eastAsia="Calibri" w:hint="eastAsia"/>
          <w:sz w:val="24"/>
          <w:rtl/>
        </w:rPr>
        <w:t>ניהול</w:t>
      </w:r>
      <w:r w:rsidRPr="00A239D6" w:rsidR="0095679D">
        <w:rPr>
          <w:rFonts w:eastAsia="Calibri"/>
          <w:sz w:val="24"/>
          <w:rtl/>
        </w:rPr>
        <w:t xml:space="preserve"> </w:t>
      </w:r>
      <w:r w:rsidRPr="00A239D6">
        <w:rPr>
          <w:rFonts w:eastAsia="Calibri" w:hint="eastAsia"/>
          <w:sz w:val="24"/>
          <w:rtl/>
        </w:rPr>
        <w:t>מתקני</w:t>
      </w:r>
      <w:r w:rsidRPr="00A239D6">
        <w:rPr>
          <w:rFonts w:eastAsia="Calibri"/>
          <w:sz w:val="24"/>
          <w:rtl/>
        </w:rPr>
        <w:t xml:space="preserve"> ספורט ואולמות ספורט עירוניים</w:t>
      </w:r>
      <w:r w:rsidR="00ED05DF">
        <w:rPr>
          <w:rFonts w:eastAsia="Calibri" w:hint="cs"/>
          <w:sz w:val="24"/>
          <w:rtl/>
        </w:rPr>
        <w:t>,</w:t>
      </w:r>
      <w:r w:rsidRPr="00A239D6">
        <w:rPr>
          <w:rFonts w:eastAsia="Calibri"/>
          <w:sz w:val="24"/>
          <w:rtl/>
        </w:rPr>
        <w:t xml:space="preserve"> כמו </w:t>
      </w:r>
      <w:r w:rsidRPr="00A239D6">
        <w:rPr>
          <w:rFonts w:eastAsiaTheme="majorEastAsia" w:hint="eastAsia"/>
          <w:rtl/>
        </w:rPr>
        <w:t>המתקנים</w:t>
      </w:r>
      <w:r w:rsidRPr="00A239D6">
        <w:rPr>
          <w:rFonts w:eastAsiaTheme="majorEastAsia"/>
          <w:rtl/>
        </w:rPr>
        <w:t xml:space="preserve"> </w:t>
      </w:r>
      <w:r w:rsidRPr="00A239D6">
        <w:rPr>
          <w:rFonts w:eastAsiaTheme="majorEastAsia" w:hint="eastAsia"/>
          <w:rtl/>
        </w:rPr>
        <w:t>בבתי</w:t>
      </w:r>
      <w:r w:rsidRPr="00A239D6">
        <w:rPr>
          <w:rFonts w:eastAsiaTheme="majorEastAsia"/>
          <w:rtl/>
        </w:rPr>
        <w:t xml:space="preserve"> </w:t>
      </w:r>
      <w:r w:rsidRPr="00A239D6">
        <w:rPr>
          <w:rFonts w:eastAsiaTheme="majorEastAsia" w:hint="eastAsia"/>
          <w:rtl/>
        </w:rPr>
        <w:t>הספר</w:t>
      </w:r>
      <w:r w:rsidRPr="00A239D6">
        <w:rPr>
          <w:rFonts w:eastAsia="Calibri"/>
          <w:sz w:val="24"/>
          <w:rtl/>
        </w:rPr>
        <w:t>.</w:t>
      </w:r>
    </w:p>
    <w:p w:rsidR="00C217AF" w:rsidP="00DD324D">
      <w:pPr>
        <w:spacing w:line="269" w:lineRule="auto"/>
        <w:ind w:left="-567"/>
        <w:rPr>
          <w:szCs w:val="20"/>
          <w:rtl/>
        </w:rPr>
      </w:pPr>
    </w:p>
    <w:p w:rsidR="00C217AF" w:rsidP="00DD324D">
      <w:pPr>
        <w:spacing w:line="269" w:lineRule="auto"/>
        <w:rPr>
          <w:rFonts w:eastAsia="Calibri"/>
          <w:sz w:val="24"/>
          <w:rtl/>
        </w:rPr>
      </w:pPr>
      <w:r>
        <w:rPr>
          <w:rFonts w:eastAsia="Calibri" w:hint="cs"/>
          <w:sz w:val="24"/>
          <w:rtl/>
        </w:rPr>
        <w:t>נמצא</w:t>
      </w:r>
      <w:r w:rsidRPr="000A5107">
        <w:rPr>
          <w:rFonts w:eastAsia="Calibri" w:hint="cs"/>
          <w:sz w:val="24"/>
          <w:rtl/>
        </w:rPr>
        <w:t xml:space="preserve"> כי חלוקת התפקידים בין </w:t>
      </w:r>
      <w:r w:rsidRPr="000A5107">
        <w:rPr>
          <w:rFonts w:eastAsia="Calibri" w:hint="cs"/>
          <w:sz w:val="24"/>
          <w:rtl/>
        </w:rPr>
        <w:t>אתו"ס</w:t>
      </w:r>
      <w:r w:rsidRPr="000A5107">
        <w:rPr>
          <w:rFonts w:eastAsia="Calibri" w:hint="cs"/>
          <w:sz w:val="24"/>
          <w:rtl/>
        </w:rPr>
        <w:t xml:space="preserve">, </w:t>
      </w:r>
      <w:r>
        <w:rPr>
          <w:rFonts w:eastAsia="Calibri" w:hint="cs"/>
          <w:sz w:val="24"/>
          <w:rtl/>
        </w:rPr>
        <w:t xml:space="preserve">יחידות העירייה </w:t>
      </w:r>
      <w:r w:rsidRPr="000A5107">
        <w:rPr>
          <w:rFonts w:eastAsia="Calibri" w:hint="cs"/>
          <w:sz w:val="24"/>
          <w:rtl/>
        </w:rPr>
        <w:t>וגופים עירוניים</w:t>
      </w:r>
      <w:r>
        <w:rPr>
          <w:rFonts w:eastAsia="Calibri" w:hint="cs"/>
          <w:sz w:val="24"/>
          <w:rtl/>
        </w:rPr>
        <w:t xml:space="preserve"> </w:t>
      </w:r>
      <w:r w:rsidRPr="000A5107">
        <w:rPr>
          <w:rFonts w:eastAsia="Calibri" w:hint="cs"/>
          <w:sz w:val="24"/>
          <w:rtl/>
        </w:rPr>
        <w:t>אחרים</w:t>
      </w:r>
      <w:r>
        <w:rPr>
          <w:rFonts w:eastAsia="Calibri" w:hint="cs"/>
          <w:sz w:val="24"/>
          <w:rtl/>
        </w:rPr>
        <w:t xml:space="preserve"> </w:t>
      </w:r>
      <w:r w:rsidRPr="000A5107">
        <w:rPr>
          <w:rFonts w:eastAsia="Calibri" w:hint="cs"/>
          <w:sz w:val="24"/>
          <w:rtl/>
        </w:rPr>
        <w:t xml:space="preserve">אינה ברורה. </w:t>
      </w:r>
      <w:r>
        <w:rPr>
          <w:rFonts w:eastAsia="Calibri" w:hint="cs"/>
          <w:sz w:val="24"/>
          <w:rtl/>
        </w:rPr>
        <w:t xml:space="preserve">הרחבת תחומי הפעילות של </w:t>
      </w:r>
      <w:r>
        <w:rPr>
          <w:rFonts w:eastAsia="Calibri" w:hint="cs"/>
          <w:sz w:val="24"/>
          <w:rtl/>
        </w:rPr>
        <w:t>אתו"ס</w:t>
      </w:r>
      <w:r>
        <w:rPr>
          <w:rFonts w:eastAsia="Calibri" w:hint="cs"/>
          <w:sz w:val="24"/>
          <w:rtl/>
        </w:rPr>
        <w:t xml:space="preserve"> עלולה לגרום לפיזור משאבים עירוניים, ליצירת </w:t>
      </w:r>
      <w:r w:rsidRPr="000A5107">
        <w:rPr>
          <w:rFonts w:eastAsia="Calibri" w:hint="cs"/>
          <w:sz w:val="24"/>
          <w:rtl/>
        </w:rPr>
        <w:t>כפילות בתפקידים</w:t>
      </w:r>
      <w:r>
        <w:rPr>
          <w:rFonts w:eastAsia="Calibri" w:hint="cs"/>
          <w:sz w:val="24"/>
          <w:rtl/>
        </w:rPr>
        <w:t xml:space="preserve"> בין הגופים השונים</w:t>
      </w:r>
      <w:r w:rsidRPr="000A5107">
        <w:rPr>
          <w:rFonts w:eastAsia="Calibri" w:hint="cs"/>
          <w:sz w:val="24"/>
          <w:rtl/>
        </w:rPr>
        <w:t xml:space="preserve"> </w:t>
      </w:r>
      <w:r w:rsidR="003711A7">
        <w:rPr>
          <w:rFonts w:eastAsia="Calibri" w:hint="cs"/>
          <w:sz w:val="24"/>
          <w:rtl/>
        </w:rPr>
        <w:t>ו</w:t>
      </w:r>
      <w:r>
        <w:rPr>
          <w:rFonts w:eastAsia="Calibri" w:hint="cs"/>
          <w:sz w:val="24"/>
          <w:rtl/>
        </w:rPr>
        <w:t>ל</w:t>
      </w:r>
      <w:r w:rsidRPr="000A5107">
        <w:rPr>
          <w:rFonts w:eastAsia="Calibri" w:hint="cs"/>
          <w:sz w:val="24"/>
          <w:rtl/>
        </w:rPr>
        <w:t xml:space="preserve">גיוס עובדים </w:t>
      </w:r>
      <w:r>
        <w:rPr>
          <w:rFonts w:eastAsia="Calibri" w:hint="cs"/>
          <w:sz w:val="24"/>
          <w:rtl/>
        </w:rPr>
        <w:t xml:space="preserve">שאינם נחוצים, ואף מקשה </w:t>
      </w:r>
      <w:r w:rsidR="003711A7">
        <w:rPr>
          <w:rFonts w:eastAsia="Calibri" w:hint="cs"/>
          <w:sz w:val="24"/>
          <w:rtl/>
        </w:rPr>
        <w:t xml:space="preserve">את </w:t>
      </w:r>
      <w:r>
        <w:rPr>
          <w:rFonts w:eastAsia="Calibri" w:hint="cs"/>
          <w:sz w:val="24"/>
          <w:rtl/>
        </w:rPr>
        <w:t>ה</w:t>
      </w:r>
      <w:r w:rsidRPr="000A5107">
        <w:rPr>
          <w:rFonts w:eastAsia="Calibri" w:hint="cs"/>
          <w:sz w:val="24"/>
          <w:rtl/>
        </w:rPr>
        <w:t xml:space="preserve">מעקב </w:t>
      </w:r>
      <w:r w:rsidR="003711A7">
        <w:rPr>
          <w:rFonts w:eastAsia="Calibri" w:hint="cs"/>
          <w:sz w:val="24"/>
          <w:rtl/>
        </w:rPr>
        <w:t xml:space="preserve">אחר </w:t>
      </w:r>
      <w:r>
        <w:rPr>
          <w:rFonts w:eastAsia="Calibri" w:hint="cs"/>
          <w:sz w:val="24"/>
          <w:rtl/>
        </w:rPr>
        <w:t xml:space="preserve">כלל הפעילות העירונית </w:t>
      </w:r>
      <w:r w:rsidR="003711A7">
        <w:rPr>
          <w:rFonts w:eastAsia="Calibri" w:hint="cs"/>
          <w:sz w:val="24"/>
          <w:rtl/>
        </w:rPr>
        <w:t>ב</w:t>
      </w:r>
      <w:r>
        <w:rPr>
          <w:rFonts w:eastAsia="Calibri" w:hint="cs"/>
          <w:sz w:val="24"/>
          <w:rtl/>
        </w:rPr>
        <w:t>תחומים</w:t>
      </w:r>
      <w:r w:rsidR="003711A7">
        <w:rPr>
          <w:rFonts w:eastAsia="Calibri" w:hint="cs"/>
          <w:sz w:val="24"/>
          <w:rtl/>
        </w:rPr>
        <w:t xml:space="preserve"> שקיימת לגביהם כפילות</w:t>
      </w:r>
      <w:r w:rsidRPr="003711A7" w:rsidR="003711A7">
        <w:rPr>
          <w:rFonts w:eastAsia="Calibri" w:hint="cs"/>
          <w:sz w:val="24"/>
          <w:rtl/>
        </w:rPr>
        <w:t xml:space="preserve"> </w:t>
      </w:r>
      <w:r w:rsidR="003711A7">
        <w:rPr>
          <w:rFonts w:eastAsia="Calibri" w:hint="cs"/>
          <w:sz w:val="24"/>
          <w:rtl/>
        </w:rPr>
        <w:t>ואת הבקרה על</w:t>
      </w:r>
      <w:r w:rsidR="00ED05DF">
        <w:rPr>
          <w:rFonts w:eastAsia="Calibri" w:hint="cs"/>
          <w:sz w:val="24"/>
          <w:rtl/>
        </w:rPr>
        <w:t xml:space="preserve"> פעילות זו</w:t>
      </w:r>
      <w:r w:rsidR="003711A7">
        <w:rPr>
          <w:rFonts w:eastAsia="Calibri" w:hint="cs"/>
          <w:sz w:val="24"/>
          <w:rtl/>
        </w:rPr>
        <w:t>.</w:t>
      </w:r>
      <w:r w:rsidR="00DD324D">
        <w:rPr>
          <w:rFonts w:eastAsia="Calibri" w:hint="cs"/>
          <w:sz w:val="24"/>
          <w:rtl/>
        </w:rPr>
        <w:t xml:space="preserve"> </w:t>
      </w:r>
    </w:p>
    <w:p w:rsidR="00C217AF" w:rsidRPr="000A5107" w:rsidP="00DD324D">
      <w:pPr>
        <w:spacing w:line="269" w:lineRule="auto"/>
        <w:ind w:left="-567"/>
        <w:rPr>
          <w:szCs w:val="20"/>
          <w:rtl/>
        </w:rPr>
      </w:pPr>
    </w:p>
    <w:p w:rsidR="00C217AF" w:rsidP="00DD324D">
      <w:pPr>
        <w:spacing w:line="269" w:lineRule="auto"/>
        <w:rPr>
          <w:rFonts w:eastAsia="Calibri"/>
          <w:bCs/>
          <w:szCs w:val="28"/>
          <w:u w:val="single"/>
          <w:rtl/>
        </w:rPr>
      </w:pPr>
      <w:r>
        <w:rPr>
          <w:rFonts w:hint="cs"/>
          <w:b/>
          <w:bCs/>
          <w:rtl/>
        </w:rPr>
        <w:t>משרד מבקר המדינה ממליץ ל</w:t>
      </w:r>
      <w:r w:rsidRPr="000A5107">
        <w:rPr>
          <w:rFonts w:hint="cs"/>
          <w:b/>
          <w:bCs/>
          <w:rtl/>
        </w:rPr>
        <w:t>עיריי</w:t>
      </w:r>
      <w:r>
        <w:rPr>
          <w:rFonts w:hint="cs"/>
          <w:b/>
          <w:bCs/>
          <w:rtl/>
        </w:rPr>
        <w:t xml:space="preserve">ת חיפה לבחון את כפילות התפקידים בין </w:t>
      </w:r>
      <w:r>
        <w:rPr>
          <w:rFonts w:hint="cs"/>
          <w:b/>
          <w:bCs/>
          <w:rtl/>
        </w:rPr>
        <w:t>אתו"ס</w:t>
      </w:r>
      <w:r>
        <w:rPr>
          <w:rFonts w:hint="cs"/>
          <w:b/>
          <w:bCs/>
          <w:rtl/>
        </w:rPr>
        <w:t xml:space="preserve"> לבין גופים בעירייה ותאגידים עירוניים אחרים העוסקים באותם תחומי </w:t>
      </w:r>
      <w:r w:rsidRPr="001C385D">
        <w:rPr>
          <w:rFonts w:hint="cs"/>
          <w:b/>
          <w:bCs/>
          <w:rtl/>
        </w:rPr>
        <w:t>פעילו</w:t>
      </w:r>
      <w:r w:rsidRPr="001C385D">
        <w:rPr>
          <w:rFonts w:hint="eastAsia"/>
          <w:b/>
          <w:bCs/>
          <w:rtl/>
        </w:rPr>
        <w:t>ת</w:t>
      </w:r>
      <w:r w:rsidRPr="001C385D" w:rsidR="00C440A9">
        <w:rPr>
          <w:b/>
          <w:bCs/>
          <w:rtl/>
        </w:rPr>
        <w:t>,</w:t>
      </w:r>
      <w:r w:rsidRPr="001C385D">
        <w:rPr>
          <w:b/>
          <w:bCs/>
          <w:rtl/>
        </w:rPr>
        <w:t xml:space="preserve"> ולגבש </w:t>
      </w:r>
      <w:r w:rsidRPr="001C385D" w:rsidR="00C440A9">
        <w:rPr>
          <w:rFonts w:hint="eastAsia"/>
          <w:b/>
          <w:bCs/>
          <w:rtl/>
        </w:rPr>
        <w:t>את</w:t>
      </w:r>
      <w:r w:rsidRPr="001C385D" w:rsidR="00C440A9">
        <w:rPr>
          <w:rFonts w:hint="cs"/>
          <w:b/>
          <w:bCs/>
          <w:rtl/>
        </w:rPr>
        <w:t xml:space="preserve"> </w:t>
      </w:r>
      <w:r w:rsidRPr="001C385D">
        <w:rPr>
          <w:rFonts w:hint="cs"/>
          <w:b/>
          <w:bCs/>
          <w:rtl/>
        </w:rPr>
        <w:t xml:space="preserve">מדיניותה בנוגע לחלוקה מיטבית ויעילה של תחומי </w:t>
      </w:r>
      <w:r w:rsidR="004862A6">
        <w:rPr>
          <w:rFonts w:hint="cs"/>
          <w:b/>
          <w:bCs/>
          <w:rtl/>
        </w:rPr>
        <w:t>ה</w:t>
      </w:r>
      <w:r w:rsidRPr="001C385D">
        <w:rPr>
          <w:rFonts w:hint="cs"/>
          <w:b/>
          <w:bCs/>
          <w:rtl/>
        </w:rPr>
        <w:t xml:space="preserve">אחריות </w:t>
      </w:r>
      <w:r w:rsidR="004862A6">
        <w:rPr>
          <w:rFonts w:hint="cs"/>
          <w:b/>
          <w:bCs/>
          <w:rtl/>
        </w:rPr>
        <w:t>בי</w:t>
      </w:r>
      <w:r w:rsidR="00ED05DF">
        <w:rPr>
          <w:rFonts w:hint="cs"/>
          <w:b/>
          <w:bCs/>
          <w:rtl/>
        </w:rPr>
        <w:t>נה</w:t>
      </w:r>
      <w:r w:rsidR="004862A6">
        <w:rPr>
          <w:rFonts w:hint="cs"/>
          <w:b/>
          <w:bCs/>
          <w:rtl/>
        </w:rPr>
        <w:t xml:space="preserve"> </w:t>
      </w:r>
      <w:r w:rsidR="00ED05DF">
        <w:rPr>
          <w:rFonts w:hint="cs"/>
          <w:b/>
          <w:bCs/>
          <w:rtl/>
        </w:rPr>
        <w:t xml:space="preserve">ובין </w:t>
      </w:r>
      <w:r w:rsidRPr="001C385D">
        <w:rPr>
          <w:rFonts w:hint="cs"/>
          <w:b/>
          <w:bCs/>
          <w:rtl/>
        </w:rPr>
        <w:t>יחידות העירייה וגופים עירוניים</w:t>
      </w:r>
      <w:r>
        <w:rPr>
          <w:rFonts w:hint="cs"/>
          <w:b/>
          <w:bCs/>
          <w:rtl/>
        </w:rPr>
        <w:t xml:space="preserve"> אחרים</w:t>
      </w:r>
      <w:r w:rsidR="00C440A9">
        <w:rPr>
          <w:rFonts w:hint="cs"/>
          <w:b/>
          <w:bCs/>
          <w:rtl/>
        </w:rPr>
        <w:t>.</w:t>
      </w:r>
      <w:r>
        <w:rPr>
          <w:rFonts w:hint="cs"/>
          <w:b/>
          <w:bCs/>
          <w:rtl/>
        </w:rPr>
        <w:t xml:space="preserve"> </w:t>
      </w:r>
    </w:p>
    <w:p w:rsidR="00C217AF" w:rsidP="00DD324D">
      <w:pPr>
        <w:pStyle w:val="a"/>
        <w:spacing w:line="269" w:lineRule="auto"/>
        <w:rPr>
          <w:rtl/>
        </w:rPr>
      </w:pPr>
    </w:p>
    <w:p w:rsidR="00391C79" w:rsidP="00DD324D">
      <w:pPr>
        <w:spacing w:line="269" w:lineRule="auto"/>
        <w:rPr>
          <w:rtl/>
        </w:rPr>
      </w:pPr>
      <w:r>
        <w:rPr>
          <w:rFonts w:hint="cs"/>
          <w:rtl/>
        </w:rPr>
        <w:t xml:space="preserve">בתשובת </w:t>
      </w:r>
      <w:r w:rsidRPr="000955C2" w:rsidR="000558D4">
        <w:rPr>
          <w:rFonts w:hint="cs"/>
          <w:rtl/>
        </w:rPr>
        <w:t xml:space="preserve">ראש העירייה </w:t>
      </w:r>
      <w:r>
        <w:rPr>
          <w:rFonts w:hint="cs"/>
          <w:rtl/>
        </w:rPr>
        <w:t>נמסר</w:t>
      </w:r>
      <w:r w:rsidRPr="000955C2" w:rsidR="000955C2">
        <w:rPr>
          <w:rFonts w:hint="cs"/>
          <w:rtl/>
        </w:rPr>
        <w:t xml:space="preserve"> </w:t>
      </w:r>
      <w:r w:rsidRPr="000955C2" w:rsidR="000558D4">
        <w:rPr>
          <w:rFonts w:hint="cs"/>
          <w:rtl/>
        </w:rPr>
        <w:t>כי</w:t>
      </w:r>
      <w:r w:rsidRPr="000955C2" w:rsidR="00B6208E">
        <w:rPr>
          <w:rFonts w:hint="cs"/>
          <w:rtl/>
        </w:rPr>
        <w:t xml:space="preserve"> </w:t>
      </w:r>
      <w:r w:rsidRPr="000955C2" w:rsidR="00DC7867">
        <w:rPr>
          <w:rFonts w:hint="cs"/>
          <w:rtl/>
        </w:rPr>
        <w:t>לא מדובר רק ב</w:t>
      </w:r>
      <w:r w:rsidR="001D6BBA">
        <w:rPr>
          <w:rFonts w:hint="cs"/>
          <w:rtl/>
        </w:rPr>
        <w:t xml:space="preserve">מצב של </w:t>
      </w:r>
      <w:r w:rsidRPr="000955C2" w:rsidR="00DC7867">
        <w:rPr>
          <w:rFonts w:hint="cs"/>
          <w:rtl/>
        </w:rPr>
        <w:t xml:space="preserve">כפילות, אלא </w:t>
      </w:r>
      <w:r w:rsidR="001D6BBA">
        <w:rPr>
          <w:rFonts w:hint="cs"/>
          <w:rtl/>
        </w:rPr>
        <w:t>ב</w:t>
      </w:r>
      <w:r w:rsidRPr="000955C2" w:rsidR="00DC7867">
        <w:rPr>
          <w:rFonts w:hint="cs"/>
          <w:rtl/>
        </w:rPr>
        <w:t xml:space="preserve">מצב </w:t>
      </w:r>
      <w:r w:rsidR="001D6BBA">
        <w:rPr>
          <w:rFonts w:hint="cs"/>
          <w:rtl/>
        </w:rPr>
        <w:t>ש</w:t>
      </w:r>
      <w:r w:rsidRPr="000955C2" w:rsidR="00DC7867">
        <w:rPr>
          <w:rFonts w:hint="cs"/>
          <w:rtl/>
        </w:rPr>
        <w:t>בו כעשרה</w:t>
      </w:r>
      <w:r w:rsidRPr="000955C2" w:rsidR="00062397">
        <w:rPr>
          <w:rFonts w:hint="cs"/>
          <w:rtl/>
        </w:rPr>
        <w:t xml:space="preserve"> גופים שונים </w:t>
      </w:r>
      <w:r w:rsidR="001D6BBA">
        <w:rPr>
          <w:rFonts w:hint="cs"/>
          <w:rtl/>
        </w:rPr>
        <w:t>עסקו</w:t>
      </w:r>
      <w:r w:rsidRPr="000955C2" w:rsidR="001D6BBA">
        <w:rPr>
          <w:rFonts w:hint="cs"/>
          <w:rtl/>
        </w:rPr>
        <w:t xml:space="preserve"> </w:t>
      </w:r>
      <w:r w:rsidRPr="000955C2" w:rsidR="00DC7867">
        <w:rPr>
          <w:rFonts w:hint="cs"/>
          <w:rtl/>
        </w:rPr>
        <w:t xml:space="preserve">בשנים האחרונות </w:t>
      </w:r>
      <w:r w:rsidR="001D6BBA">
        <w:rPr>
          <w:rFonts w:hint="cs"/>
          <w:rtl/>
        </w:rPr>
        <w:t>ב</w:t>
      </w:r>
      <w:r w:rsidRPr="000955C2" w:rsidR="00062397">
        <w:rPr>
          <w:rFonts w:hint="cs"/>
          <w:rtl/>
        </w:rPr>
        <w:t>הפק</w:t>
      </w:r>
      <w:r w:rsidRPr="000955C2" w:rsidR="00DC7867">
        <w:rPr>
          <w:rFonts w:hint="cs"/>
          <w:rtl/>
        </w:rPr>
        <w:t>ו</w:t>
      </w:r>
      <w:r w:rsidRPr="000955C2" w:rsidR="00062397">
        <w:rPr>
          <w:rFonts w:hint="cs"/>
          <w:rtl/>
        </w:rPr>
        <w:t xml:space="preserve">ת </w:t>
      </w:r>
      <w:r w:rsidRPr="000955C2" w:rsidR="00DC7867">
        <w:rPr>
          <w:rFonts w:hint="cs"/>
          <w:rtl/>
        </w:rPr>
        <w:t xml:space="preserve">של </w:t>
      </w:r>
      <w:r w:rsidRPr="000955C2" w:rsidR="00062397">
        <w:rPr>
          <w:rFonts w:hint="cs"/>
          <w:rtl/>
        </w:rPr>
        <w:t xml:space="preserve">אירועי תרבות ובידור בעיר, התחרו ביניהם ולעיתים אף פגעו האחד בעבודתו של </w:t>
      </w:r>
      <w:r w:rsidR="001D6BBA">
        <w:rPr>
          <w:rFonts w:hint="cs"/>
          <w:rtl/>
        </w:rPr>
        <w:t>האחר</w:t>
      </w:r>
      <w:r w:rsidRPr="000955C2" w:rsidR="00062397">
        <w:rPr>
          <w:rFonts w:hint="cs"/>
          <w:rtl/>
        </w:rPr>
        <w:t xml:space="preserve">. </w:t>
      </w:r>
      <w:r w:rsidRPr="000955C2" w:rsidR="001D6BBA">
        <w:rPr>
          <w:rFonts w:hint="cs"/>
          <w:rtl/>
        </w:rPr>
        <w:t xml:space="preserve">ראש העירייה </w:t>
      </w:r>
      <w:r w:rsidR="001D6BBA">
        <w:rPr>
          <w:rFonts w:hint="cs"/>
          <w:rtl/>
        </w:rPr>
        <w:t xml:space="preserve">הוסיפה כי </w:t>
      </w:r>
      <w:r w:rsidRPr="000955C2" w:rsidR="00B6208E">
        <w:rPr>
          <w:rFonts w:hint="cs"/>
          <w:rtl/>
        </w:rPr>
        <w:t>לפיכך</w:t>
      </w:r>
      <w:r w:rsidRPr="000955C2" w:rsidR="000558D4">
        <w:rPr>
          <w:rFonts w:hint="cs"/>
          <w:rtl/>
        </w:rPr>
        <w:t xml:space="preserve"> </w:t>
      </w:r>
      <w:r w:rsidR="0033045F">
        <w:rPr>
          <w:rFonts w:hint="cs"/>
          <w:rtl/>
        </w:rPr>
        <w:t>לאחר שנכנסה לתפקיד</w:t>
      </w:r>
      <w:r w:rsidR="001D6BBA">
        <w:rPr>
          <w:rFonts w:hint="cs"/>
          <w:rtl/>
        </w:rPr>
        <w:t>ה</w:t>
      </w:r>
      <w:r w:rsidR="0033045F">
        <w:rPr>
          <w:rFonts w:hint="cs"/>
          <w:rtl/>
        </w:rPr>
        <w:t xml:space="preserve"> </w:t>
      </w:r>
      <w:r w:rsidRPr="000955C2" w:rsidR="000558D4">
        <w:rPr>
          <w:rFonts w:hint="cs"/>
          <w:rtl/>
        </w:rPr>
        <w:t xml:space="preserve">היא הנחתה </w:t>
      </w:r>
      <w:r w:rsidRPr="000955C2" w:rsidR="00B6208E">
        <w:rPr>
          <w:rFonts w:hint="cs"/>
          <w:rtl/>
        </w:rPr>
        <w:t xml:space="preserve">את כל הנוגעים בדבר שהאחריות להפקות אירועים המיועדים ליותר מכמה מאות משתתפים תהיה </w:t>
      </w:r>
      <w:r w:rsidR="001D6BBA">
        <w:rPr>
          <w:rFonts w:hint="cs"/>
          <w:rtl/>
        </w:rPr>
        <w:t>של</w:t>
      </w:r>
      <w:r w:rsidRPr="000955C2" w:rsidR="001D6BBA">
        <w:rPr>
          <w:rFonts w:hint="cs"/>
          <w:rtl/>
        </w:rPr>
        <w:t xml:space="preserve"> </w:t>
      </w:r>
      <w:r w:rsidRPr="000955C2" w:rsidR="00B6208E">
        <w:rPr>
          <w:rFonts w:hint="cs"/>
          <w:rtl/>
        </w:rPr>
        <w:t>אתו"ס</w:t>
      </w:r>
      <w:r w:rsidRPr="000955C2" w:rsidR="00B6208E">
        <w:rPr>
          <w:rFonts w:hint="cs"/>
          <w:rtl/>
        </w:rPr>
        <w:t xml:space="preserve"> בלבד</w:t>
      </w:r>
      <w:r w:rsidR="009F136F">
        <w:rPr>
          <w:rFonts w:hint="cs"/>
          <w:rtl/>
        </w:rPr>
        <w:t xml:space="preserve">. עוד מסרה כי לאחר שלמדה ובחנה את הנושא אין בכוונתה להמשיך במתכונת הנוכחית. </w:t>
      </w:r>
    </w:p>
    <w:p w:rsidR="001750DE" w:rsidP="00DD324D">
      <w:pPr>
        <w:pStyle w:val="a"/>
        <w:spacing w:line="269" w:lineRule="auto"/>
        <w:rPr>
          <w:rtl/>
        </w:rPr>
      </w:pPr>
    </w:p>
    <w:p w:rsidR="001750DE" w:rsidRPr="001750DE" w:rsidP="00DD324D">
      <w:pPr>
        <w:spacing w:line="269" w:lineRule="auto"/>
        <w:rPr>
          <w:rtl/>
        </w:rPr>
      </w:pPr>
      <w:r>
        <w:rPr>
          <w:rFonts w:hint="cs"/>
          <w:rtl/>
        </w:rPr>
        <w:t>בתשובת החברה נמסר</w:t>
      </w:r>
      <w:r>
        <w:rPr>
          <w:rFonts w:hint="cs"/>
          <w:rtl/>
        </w:rPr>
        <w:t xml:space="preserve"> כי ההחלטה על הרחבת תחומי הפעילות של</w:t>
      </w:r>
      <w:r w:rsidR="001D6BBA">
        <w:rPr>
          <w:rFonts w:hint="cs"/>
          <w:rtl/>
        </w:rPr>
        <w:t>ה</w:t>
      </w:r>
      <w:r>
        <w:rPr>
          <w:rFonts w:hint="cs"/>
          <w:rtl/>
        </w:rPr>
        <w:t xml:space="preserve"> התקבלה </w:t>
      </w:r>
      <w:r w:rsidR="001D6BBA">
        <w:rPr>
          <w:rFonts w:hint="cs"/>
          <w:rtl/>
        </w:rPr>
        <w:t xml:space="preserve">נוכח הניהול הכלכלי היעיל של </w:t>
      </w:r>
      <w:r>
        <w:rPr>
          <w:rFonts w:hint="cs"/>
          <w:rtl/>
        </w:rPr>
        <w:t xml:space="preserve">הפעילויות והנכסים שהועברו </w:t>
      </w:r>
      <w:r w:rsidR="001D6BBA">
        <w:rPr>
          <w:rFonts w:hint="cs"/>
          <w:rtl/>
        </w:rPr>
        <w:t>לאחריותה,</w:t>
      </w:r>
      <w:r>
        <w:rPr>
          <w:rFonts w:hint="cs"/>
          <w:rtl/>
        </w:rPr>
        <w:t xml:space="preserve"> כמו מתקני ספורט ואולמות.</w:t>
      </w:r>
    </w:p>
    <w:p w:rsidR="0061663A" w:rsidRPr="0061663A" w:rsidP="00DD324D">
      <w:pPr>
        <w:spacing w:line="269" w:lineRule="auto"/>
        <w:rPr>
          <w:rtl/>
        </w:rPr>
      </w:pPr>
      <w:r>
        <w:rPr>
          <w:rFonts w:hint="cs"/>
          <w:rtl/>
        </w:rPr>
        <w:t xml:space="preserve"> </w:t>
      </w:r>
    </w:p>
    <w:p w:rsidR="00C217AF" w:rsidRPr="000A5107" w:rsidP="00DD324D">
      <w:pPr>
        <w:keepNext/>
        <w:keepLines/>
        <w:spacing w:line="269" w:lineRule="auto"/>
        <w:outlineLvl w:val="2"/>
        <w:rPr>
          <w:rFonts w:eastAsia="Calibri"/>
          <w:bCs/>
          <w:sz w:val="24"/>
          <w:szCs w:val="28"/>
          <w:u w:val="single"/>
          <w:rtl/>
        </w:rPr>
      </w:pPr>
      <w:r w:rsidRPr="00535C46">
        <w:rPr>
          <w:rFonts w:eastAsia="Calibri" w:hint="cs"/>
          <w:bCs/>
          <w:szCs w:val="28"/>
          <w:u w:val="single"/>
          <w:rtl/>
        </w:rPr>
        <w:t xml:space="preserve">העברת </w:t>
      </w:r>
      <w:r w:rsidRPr="000A5107">
        <w:rPr>
          <w:rFonts w:eastAsia="Calibri" w:hint="cs"/>
          <w:bCs/>
          <w:szCs w:val="28"/>
          <w:u w:val="single"/>
          <w:rtl/>
        </w:rPr>
        <w:t>נכסים</w:t>
      </w:r>
      <w:r w:rsidRPr="000A5107">
        <w:rPr>
          <w:rFonts w:eastAsia="Calibri" w:hint="cs"/>
          <w:bCs/>
          <w:sz w:val="24"/>
          <w:szCs w:val="28"/>
          <w:u w:val="single"/>
          <w:rtl/>
        </w:rPr>
        <w:t xml:space="preserve"> ו</w:t>
      </w:r>
      <w:r w:rsidR="00395954">
        <w:rPr>
          <w:rFonts w:eastAsia="Calibri" w:hint="cs"/>
          <w:bCs/>
          <w:sz w:val="24"/>
          <w:szCs w:val="28"/>
          <w:u w:val="single"/>
          <w:rtl/>
        </w:rPr>
        <w:t>אופן ה</w:t>
      </w:r>
      <w:r w:rsidRPr="000A5107">
        <w:rPr>
          <w:rFonts w:eastAsia="Calibri" w:hint="cs"/>
          <w:bCs/>
          <w:sz w:val="24"/>
          <w:szCs w:val="28"/>
          <w:u w:val="single"/>
          <w:rtl/>
        </w:rPr>
        <w:t>טיפול בהם</w:t>
      </w:r>
    </w:p>
    <w:p w:rsidR="00C217AF" w:rsidRPr="000A5107" w:rsidP="00DD324D">
      <w:pPr>
        <w:spacing w:line="269" w:lineRule="auto"/>
        <w:ind w:left="-567"/>
        <w:rPr>
          <w:szCs w:val="20"/>
          <w:rtl/>
        </w:rPr>
      </w:pPr>
    </w:p>
    <w:p w:rsidR="00C217AF" w:rsidP="00DD324D">
      <w:pPr>
        <w:spacing w:line="269" w:lineRule="auto"/>
        <w:rPr>
          <w:rtl/>
        </w:rPr>
      </w:pPr>
      <w:r w:rsidRPr="000A5107">
        <w:rPr>
          <w:rFonts w:eastAsia="Times New Roman"/>
          <w:sz w:val="24"/>
          <w:rtl/>
        </w:rPr>
        <w:t>בהסכ</w:t>
      </w:r>
      <w:r>
        <w:rPr>
          <w:rFonts w:eastAsia="Times New Roman" w:hint="cs"/>
          <w:sz w:val="24"/>
          <w:rtl/>
        </w:rPr>
        <w:t xml:space="preserve">מים בין העירייה </w:t>
      </w:r>
      <w:r>
        <w:rPr>
          <w:rFonts w:eastAsia="Times New Roman" w:hint="cs"/>
          <w:sz w:val="24"/>
          <w:rtl/>
        </w:rPr>
        <w:t>לאתו"ס</w:t>
      </w:r>
      <w:r>
        <w:rPr>
          <w:rFonts w:eastAsia="Times New Roman" w:hint="cs"/>
          <w:sz w:val="24"/>
          <w:rtl/>
        </w:rPr>
        <w:t xml:space="preserve"> </w:t>
      </w:r>
      <w:r w:rsidRPr="000A5107">
        <w:rPr>
          <w:rFonts w:eastAsia="Times New Roman" w:hint="cs"/>
          <w:sz w:val="24"/>
          <w:rtl/>
        </w:rPr>
        <w:t>נקבע</w:t>
      </w:r>
      <w:r>
        <w:rPr>
          <w:rFonts w:eastAsia="Times New Roman" w:hint="cs"/>
          <w:sz w:val="24"/>
          <w:rtl/>
        </w:rPr>
        <w:t xml:space="preserve"> בין היתר </w:t>
      </w:r>
      <w:r w:rsidRPr="000A5107">
        <w:rPr>
          <w:rFonts w:eastAsia="Times New Roman" w:hint="cs"/>
          <w:sz w:val="24"/>
          <w:rtl/>
        </w:rPr>
        <w:t>כי לעירייה שמורה הזכות להפסיק את ההתקשרות</w:t>
      </w:r>
      <w:r w:rsidR="004862A6">
        <w:rPr>
          <w:rFonts w:eastAsia="Times New Roman" w:hint="cs"/>
          <w:sz w:val="24"/>
          <w:rtl/>
        </w:rPr>
        <w:t>,</w:t>
      </w:r>
      <w:r w:rsidRPr="000A5107">
        <w:rPr>
          <w:rFonts w:eastAsia="Times New Roman" w:hint="cs"/>
          <w:sz w:val="24"/>
          <w:rtl/>
        </w:rPr>
        <w:t xml:space="preserve"> כולה או חלקה</w:t>
      </w:r>
      <w:r w:rsidR="004862A6">
        <w:rPr>
          <w:rFonts w:eastAsia="Times New Roman" w:hint="cs"/>
          <w:sz w:val="24"/>
          <w:rtl/>
        </w:rPr>
        <w:t>,</w:t>
      </w:r>
      <w:r w:rsidRPr="000A5107">
        <w:rPr>
          <w:rFonts w:eastAsia="Times New Roman" w:hint="cs"/>
          <w:sz w:val="24"/>
          <w:rtl/>
        </w:rPr>
        <w:t xml:space="preserve"> בתנאי שתודיע מראש ובכתב על רצונה לעשות כן. </w:t>
      </w:r>
      <w:r w:rsidRPr="000A5107">
        <w:rPr>
          <w:rFonts w:hint="cs"/>
          <w:sz w:val="24"/>
          <w:rtl/>
        </w:rPr>
        <w:t>על פי הסכם בר רשות</w:t>
      </w:r>
      <w:r>
        <w:rPr>
          <w:rFonts w:hint="cs"/>
          <w:sz w:val="24"/>
          <w:rtl/>
        </w:rPr>
        <w:t>,</w:t>
      </w:r>
      <w:r w:rsidRPr="000A5107">
        <w:rPr>
          <w:rFonts w:hint="cs"/>
          <w:sz w:val="24"/>
          <w:rtl/>
        </w:rPr>
        <w:t xml:space="preserve"> זכות השימוש של </w:t>
      </w:r>
      <w:r w:rsidRPr="000A5107">
        <w:rPr>
          <w:rFonts w:hint="cs"/>
          <w:sz w:val="24"/>
          <w:rtl/>
        </w:rPr>
        <w:t>אתו"ס</w:t>
      </w:r>
      <w:r w:rsidRPr="000A5107">
        <w:rPr>
          <w:rFonts w:hint="cs"/>
          <w:sz w:val="24"/>
          <w:rtl/>
        </w:rPr>
        <w:t xml:space="preserve"> בנכסים</w:t>
      </w:r>
      <w:r w:rsidR="0000760B">
        <w:rPr>
          <w:rFonts w:hint="cs"/>
          <w:sz w:val="24"/>
          <w:rtl/>
        </w:rPr>
        <w:t xml:space="preserve"> שהועברו לאחריותה </w:t>
      </w:r>
      <w:r w:rsidRPr="000A5107">
        <w:rPr>
          <w:rFonts w:hint="cs"/>
          <w:sz w:val="24"/>
          <w:rtl/>
        </w:rPr>
        <w:t>היא לתקופה של שנה</w:t>
      </w:r>
      <w:r w:rsidR="004862A6">
        <w:rPr>
          <w:rFonts w:hint="cs"/>
          <w:sz w:val="24"/>
          <w:rtl/>
        </w:rPr>
        <w:t>, והיא</w:t>
      </w:r>
      <w:r w:rsidRPr="000A5107">
        <w:rPr>
          <w:rFonts w:hint="cs"/>
          <w:sz w:val="24"/>
          <w:rtl/>
        </w:rPr>
        <w:t xml:space="preserve"> מתחדשת אוטומטית מדי שנה</w:t>
      </w:r>
      <w:r w:rsidR="004862A6">
        <w:rPr>
          <w:rFonts w:hint="cs"/>
          <w:sz w:val="24"/>
          <w:rtl/>
        </w:rPr>
        <w:t xml:space="preserve"> בשנה,</w:t>
      </w:r>
      <w:r w:rsidRPr="000A5107">
        <w:rPr>
          <w:rFonts w:hint="cs"/>
          <w:sz w:val="24"/>
          <w:rtl/>
        </w:rPr>
        <w:t xml:space="preserve"> זולת אם הודיע אחד הצדדים להסכם שלושה חודשים מראש ובכתב על סיום ההסכם. עוד נקבע בהסכם כי השימוש בנכסים </w:t>
      </w:r>
      <w:r w:rsidR="004862A6">
        <w:rPr>
          <w:rFonts w:hint="cs"/>
          <w:sz w:val="24"/>
          <w:rtl/>
        </w:rPr>
        <w:t>כולל</w:t>
      </w:r>
      <w:r w:rsidRPr="000A5107" w:rsidR="004862A6">
        <w:rPr>
          <w:rFonts w:hint="cs"/>
          <w:sz w:val="24"/>
          <w:rtl/>
        </w:rPr>
        <w:t xml:space="preserve"> </w:t>
      </w:r>
      <w:r w:rsidRPr="000A5107">
        <w:rPr>
          <w:rFonts w:hint="cs"/>
          <w:sz w:val="24"/>
          <w:rtl/>
        </w:rPr>
        <w:t xml:space="preserve">ניהול, תפעול </w:t>
      </w:r>
      <w:r w:rsidR="004862A6">
        <w:rPr>
          <w:rFonts w:hint="cs"/>
          <w:sz w:val="24"/>
          <w:rtl/>
        </w:rPr>
        <w:t>ו</w:t>
      </w:r>
      <w:r w:rsidRPr="000A5107">
        <w:rPr>
          <w:rFonts w:hint="cs"/>
          <w:sz w:val="24"/>
          <w:rtl/>
        </w:rPr>
        <w:t>פיתוח</w:t>
      </w:r>
      <w:r w:rsidR="004862A6">
        <w:rPr>
          <w:rFonts w:hint="cs"/>
          <w:sz w:val="24"/>
          <w:rtl/>
        </w:rPr>
        <w:t>,</w:t>
      </w:r>
      <w:r w:rsidRPr="000A5107">
        <w:rPr>
          <w:rFonts w:hint="cs"/>
          <w:sz w:val="24"/>
          <w:rtl/>
        </w:rPr>
        <w:t xml:space="preserve"> ל</w:t>
      </w:r>
      <w:r w:rsidR="004862A6">
        <w:rPr>
          <w:rFonts w:hint="cs"/>
          <w:sz w:val="24"/>
          <w:rtl/>
        </w:rPr>
        <w:t xml:space="preserve">שם </w:t>
      </w:r>
      <w:r w:rsidRPr="000A5107">
        <w:rPr>
          <w:rFonts w:hint="cs"/>
          <w:sz w:val="24"/>
          <w:rtl/>
        </w:rPr>
        <w:t xml:space="preserve">מימוש מטרות התאגיד. </w:t>
      </w:r>
    </w:p>
    <w:p w:rsidR="00C217AF" w:rsidRPr="000A5107" w:rsidP="00DD324D">
      <w:pPr>
        <w:spacing w:line="269" w:lineRule="auto"/>
        <w:ind w:left="-567"/>
        <w:rPr>
          <w:szCs w:val="20"/>
          <w:rtl/>
        </w:rPr>
      </w:pPr>
    </w:p>
    <w:p w:rsidR="001C385D" w:rsidP="00DD324D">
      <w:pPr>
        <w:spacing w:line="269" w:lineRule="auto"/>
        <w:rPr>
          <w:rFonts w:eastAsia="Calibri"/>
          <w:sz w:val="24"/>
          <w:rtl/>
        </w:rPr>
      </w:pPr>
      <w:r w:rsidRPr="00273255">
        <w:rPr>
          <w:rFonts w:eastAsia="Calibri" w:hint="cs"/>
          <w:b/>
          <w:bCs/>
          <w:sz w:val="24"/>
          <w:rtl/>
        </w:rPr>
        <w:t xml:space="preserve">הבדיקה העלתה כי </w:t>
      </w:r>
      <w:r w:rsidRPr="00273255">
        <w:rPr>
          <w:rFonts w:eastAsia="Times New Roman"/>
          <w:b/>
          <w:bCs/>
          <w:sz w:val="24"/>
          <w:rtl/>
        </w:rPr>
        <w:t xml:space="preserve">העירייה העבירה נכסים </w:t>
      </w:r>
      <w:r w:rsidRPr="00273255">
        <w:rPr>
          <w:rFonts w:eastAsia="Times New Roman" w:hint="cs"/>
          <w:b/>
          <w:bCs/>
          <w:sz w:val="24"/>
          <w:rtl/>
        </w:rPr>
        <w:t>ל</w:t>
      </w:r>
      <w:r w:rsidRPr="00273255" w:rsidR="00E24EB8">
        <w:rPr>
          <w:rFonts w:eastAsia="Times New Roman" w:hint="cs"/>
          <w:b/>
          <w:bCs/>
          <w:sz w:val="24"/>
          <w:rtl/>
        </w:rPr>
        <w:t xml:space="preserve">אחריות </w:t>
      </w:r>
      <w:r w:rsidRPr="00273255">
        <w:rPr>
          <w:rFonts w:eastAsia="Times New Roman" w:hint="cs"/>
          <w:b/>
          <w:bCs/>
          <w:sz w:val="24"/>
          <w:rtl/>
        </w:rPr>
        <w:t>אתו"ס</w:t>
      </w:r>
      <w:r w:rsidRPr="00273255">
        <w:rPr>
          <w:rFonts w:eastAsia="Times New Roman" w:hint="cs"/>
          <w:b/>
          <w:bCs/>
          <w:sz w:val="24"/>
          <w:rtl/>
        </w:rPr>
        <w:t xml:space="preserve"> ונטלה </w:t>
      </w:r>
      <w:r w:rsidRPr="00273255" w:rsidR="00E24EB8">
        <w:rPr>
          <w:rFonts w:eastAsia="Times New Roman" w:hint="cs"/>
          <w:b/>
          <w:bCs/>
          <w:sz w:val="24"/>
          <w:rtl/>
        </w:rPr>
        <w:t>ממנה</w:t>
      </w:r>
      <w:r w:rsidRPr="00273255" w:rsidR="00E24EB8">
        <w:rPr>
          <w:rFonts w:eastAsia="Times New Roman"/>
          <w:b/>
          <w:bCs/>
          <w:sz w:val="24"/>
          <w:rtl/>
        </w:rPr>
        <w:t xml:space="preserve"> </w:t>
      </w:r>
      <w:r w:rsidRPr="00273255" w:rsidR="00E24EB8">
        <w:rPr>
          <w:rFonts w:eastAsia="Times New Roman" w:hint="cs"/>
          <w:b/>
          <w:bCs/>
          <w:sz w:val="24"/>
          <w:rtl/>
        </w:rPr>
        <w:t>אחריות ל</w:t>
      </w:r>
      <w:r w:rsidRPr="00273255" w:rsidR="002F4770">
        <w:rPr>
          <w:rFonts w:eastAsia="Times New Roman" w:hint="cs"/>
          <w:b/>
          <w:bCs/>
          <w:sz w:val="24"/>
          <w:rtl/>
        </w:rPr>
        <w:t xml:space="preserve">נכסים </w:t>
      </w:r>
      <w:r w:rsidRPr="00273255">
        <w:rPr>
          <w:rFonts w:eastAsia="Times New Roman"/>
          <w:b/>
          <w:bCs/>
          <w:sz w:val="24"/>
          <w:rtl/>
        </w:rPr>
        <w:t>ללא ה</w:t>
      </w:r>
      <w:r w:rsidRPr="00273255">
        <w:rPr>
          <w:rFonts w:eastAsia="Times New Roman" w:hint="cs"/>
          <w:b/>
          <w:bCs/>
          <w:sz w:val="24"/>
          <w:rtl/>
        </w:rPr>
        <w:t>ודעה מראש</w:t>
      </w:r>
      <w:r w:rsidRPr="00273255" w:rsidR="002F4770">
        <w:rPr>
          <w:rFonts w:eastAsia="Times New Roman" w:hint="cs"/>
          <w:b/>
          <w:bCs/>
          <w:sz w:val="24"/>
          <w:rtl/>
        </w:rPr>
        <w:t>,</w:t>
      </w:r>
      <w:r w:rsidRPr="00273255">
        <w:rPr>
          <w:rFonts w:eastAsia="Times New Roman"/>
          <w:b/>
          <w:bCs/>
          <w:sz w:val="24"/>
          <w:rtl/>
        </w:rPr>
        <w:t xml:space="preserve"> </w:t>
      </w:r>
      <w:r w:rsidRPr="00273255" w:rsidR="00365EB7">
        <w:rPr>
          <w:rFonts w:eastAsia="Times New Roman" w:hint="cs"/>
          <w:b/>
          <w:bCs/>
          <w:sz w:val="24"/>
          <w:rtl/>
        </w:rPr>
        <w:t>שלא בהתאם</w:t>
      </w:r>
      <w:r w:rsidRPr="00273255">
        <w:rPr>
          <w:rFonts w:eastAsia="Times New Roman"/>
          <w:b/>
          <w:bCs/>
          <w:sz w:val="24"/>
          <w:rtl/>
        </w:rPr>
        <w:t xml:space="preserve"> ל</w:t>
      </w:r>
      <w:r w:rsidRPr="00273255">
        <w:rPr>
          <w:rFonts w:eastAsia="Times New Roman" w:hint="cs"/>
          <w:b/>
          <w:bCs/>
          <w:sz w:val="24"/>
          <w:rtl/>
        </w:rPr>
        <w:t>קבוע ב</w:t>
      </w:r>
      <w:r w:rsidRPr="00273255">
        <w:rPr>
          <w:rFonts w:eastAsia="Times New Roman"/>
          <w:b/>
          <w:bCs/>
          <w:sz w:val="24"/>
          <w:rtl/>
        </w:rPr>
        <w:t xml:space="preserve">הסכמים ביניהן. </w:t>
      </w:r>
      <w:r w:rsidRPr="00273255">
        <w:rPr>
          <w:rFonts w:eastAsia="Times New Roman" w:hint="cs"/>
          <w:b/>
          <w:bCs/>
          <w:sz w:val="24"/>
          <w:rtl/>
        </w:rPr>
        <w:t xml:space="preserve">עוד העלתה הבדיקה כי </w:t>
      </w:r>
      <w:r w:rsidRPr="00273255" w:rsidR="00A21163">
        <w:rPr>
          <w:rFonts w:eastAsia="Times New Roman" w:hint="cs"/>
          <w:b/>
          <w:bCs/>
          <w:sz w:val="24"/>
          <w:rtl/>
        </w:rPr>
        <w:t>האחריות ל</w:t>
      </w:r>
      <w:r w:rsidRPr="00273255">
        <w:rPr>
          <w:rFonts w:eastAsia="Times New Roman" w:hint="cs"/>
          <w:b/>
          <w:bCs/>
          <w:sz w:val="24"/>
          <w:rtl/>
        </w:rPr>
        <w:t xml:space="preserve">חלק </w:t>
      </w:r>
      <w:r w:rsidRPr="00273255" w:rsidR="002F4770">
        <w:rPr>
          <w:rFonts w:eastAsia="Times New Roman" w:hint="cs"/>
          <w:b/>
          <w:bCs/>
          <w:sz w:val="24"/>
          <w:rtl/>
        </w:rPr>
        <w:t>מהנכסים</w:t>
      </w:r>
      <w:r w:rsidRPr="00273255">
        <w:rPr>
          <w:rFonts w:eastAsia="Times New Roman" w:hint="cs"/>
          <w:b/>
          <w:bCs/>
          <w:sz w:val="24"/>
          <w:rtl/>
        </w:rPr>
        <w:t xml:space="preserve"> </w:t>
      </w:r>
      <w:r w:rsidRPr="00273255" w:rsidR="002F4770">
        <w:rPr>
          <w:rFonts w:eastAsia="Times New Roman" w:hint="cs"/>
          <w:b/>
          <w:bCs/>
          <w:sz w:val="24"/>
          <w:rtl/>
        </w:rPr>
        <w:t>הועבר</w:t>
      </w:r>
      <w:r w:rsidRPr="00273255" w:rsidR="00A21163">
        <w:rPr>
          <w:rFonts w:eastAsia="Times New Roman" w:hint="cs"/>
          <w:b/>
          <w:bCs/>
          <w:sz w:val="24"/>
          <w:rtl/>
        </w:rPr>
        <w:t>ה</w:t>
      </w:r>
      <w:r w:rsidRPr="00273255" w:rsidR="002F4770">
        <w:rPr>
          <w:rFonts w:eastAsia="Times New Roman" w:hint="cs"/>
          <w:b/>
          <w:bCs/>
          <w:sz w:val="24"/>
          <w:rtl/>
        </w:rPr>
        <w:t xml:space="preserve"> </w:t>
      </w:r>
      <w:r w:rsidRPr="00273255">
        <w:rPr>
          <w:rFonts w:eastAsia="Calibri" w:hint="cs"/>
          <w:b/>
          <w:bCs/>
          <w:sz w:val="24"/>
          <w:rtl/>
        </w:rPr>
        <w:t>באופן שרירותי</w:t>
      </w:r>
      <w:r w:rsidRPr="00273255" w:rsidR="002F4770">
        <w:rPr>
          <w:rFonts w:eastAsia="Calibri" w:hint="cs"/>
          <w:b/>
          <w:bCs/>
          <w:sz w:val="24"/>
          <w:rtl/>
        </w:rPr>
        <w:t>,</w:t>
      </w:r>
      <w:r w:rsidRPr="00273255">
        <w:rPr>
          <w:rFonts w:eastAsia="Calibri" w:hint="cs"/>
          <w:b/>
          <w:bCs/>
          <w:sz w:val="24"/>
          <w:rtl/>
        </w:rPr>
        <w:t xml:space="preserve"> בלי </w:t>
      </w:r>
      <w:r w:rsidRPr="00273255" w:rsidR="002F4770">
        <w:rPr>
          <w:rFonts w:eastAsia="Calibri" w:hint="cs"/>
          <w:b/>
          <w:bCs/>
          <w:sz w:val="24"/>
          <w:rtl/>
        </w:rPr>
        <w:t>שנעשו בדיק</w:t>
      </w:r>
      <w:r w:rsidRPr="00273255" w:rsidR="00A21163">
        <w:rPr>
          <w:rFonts w:eastAsia="Calibri" w:hint="cs"/>
          <w:b/>
          <w:bCs/>
          <w:sz w:val="24"/>
          <w:rtl/>
        </w:rPr>
        <w:t>ו</w:t>
      </w:r>
      <w:r w:rsidRPr="00273255" w:rsidR="002F4770">
        <w:rPr>
          <w:rFonts w:eastAsia="Calibri" w:hint="cs"/>
          <w:b/>
          <w:bCs/>
          <w:sz w:val="24"/>
          <w:rtl/>
        </w:rPr>
        <w:t>ת צרכים ו</w:t>
      </w:r>
      <w:r w:rsidRPr="00273255">
        <w:rPr>
          <w:rFonts w:eastAsia="Calibri" w:hint="cs"/>
          <w:b/>
          <w:bCs/>
          <w:sz w:val="24"/>
          <w:rtl/>
        </w:rPr>
        <w:t>בדיקות כדאיות כלכלית, ניהולית או תפעולית</w:t>
      </w:r>
      <w:r w:rsidRPr="00273255" w:rsidR="002F4770">
        <w:rPr>
          <w:rFonts w:eastAsia="Calibri" w:hint="cs"/>
          <w:b/>
          <w:bCs/>
          <w:sz w:val="24"/>
          <w:rtl/>
        </w:rPr>
        <w:t>,</w:t>
      </w:r>
      <w:r w:rsidRPr="00273255">
        <w:rPr>
          <w:rFonts w:eastAsia="Calibri" w:hint="cs"/>
          <w:b/>
          <w:bCs/>
          <w:sz w:val="24"/>
          <w:rtl/>
        </w:rPr>
        <w:t xml:space="preserve"> ובלי שנבחנו </w:t>
      </w:r>
      <w:r w:rsidRPr="00273255" w:rsidR="002F4770">
        <w:rPr>
          <w:rFonts w:eastAsia="Calibri" w:hint="cs"/>
          <w:b/>
          <w:bCs/>
          <w:sz w:val="24"/>
          <w:rtl/>
        </w:rPr>
        <w:t xml:space="preserve">העלויות וההשפעות של </w:t>
      </w:r>
      <w:r w:rsidRPr="00170BFE" w:rsidR="002F4770">
        <w:rPr>
          <w:rFonts w:eastAsia="Calibri" w:hint="cs"/>
          <w:b/>
          <w:bCs/>
          <w:sz w:val="24"/>
          <w:rtl/>
        </w:rPr>
        <w:t>ה</w:t>
      </w:r>
      <w:r w:rsidRPr="00170BFE" w:rsidR="00A21163">
        <w:rPr>
          <w:rFonts w:eastAsia="Calibri" w:hint="cs"/>
          <w:b/>
          <w:bCs/>
          <w:sz w:val="24"/>
          <w:rtl/>
        </w:rPr>
        <w:t>ה</w:t>
      </w:r>
      <w:r w:rsidRPr="00170BFE" w:rsidR="002F4770">
        <w:rPr>
          <w:rFonts w:eastAsia="Calibri" w:hint="cs"/>
          <w:b/>
          <w:bCs/>
          <w:sz w:val="24"/>
          <w:rtl/>
        </w:rPr>
        <w:t>עברה</w:t>
      </w:r>
      <w:r w:rsidRPr="00170BFE">
        <w:rPr>
          <w:rFonts w:eastAsia="Calibri" w:hint="cs"/>
          <w:b/>
          <w:bCs/>
          <w:sz w:val="24"/>
          <w:rtl/>
        </w:rPr>
        <w:t xml:space="preserve">. </w:t>
      </w:r>
      <w:r w:rsidRPr="00170BFE">
        <w:rPr>
          <w:rFonts w:eastAsia="Times New Roman" w:hint="eastAsia"/>
          <w:b/>
          <w:bCs/>
          <w:sz w:val="24"/>
          <w:rtl/>
        </w:rPr>
        <w:t>להלן</w:t>
      </w:r>
      <w:r w:rsidRPr="00170BFE">
        <w:rPr>
          <w:rFonts w:eastAsia="Times New Roman"/>
          <w:b/>
          <w:bCs/>
          <w:sz w:val="24"/>
          <w:rtl/>
        </w:rPr>
        <w:t xml:space="preserve"> </w:t>
      </w:r>
      <w:r w:rsidRPr="00170BFE">
        <w:rPr>
          <w:rFonts w:eastAsia="Times New Roman" w:hint="eastAsia"/>
          <w:b/>
          <w:bCs/>
          <w:sz w:val="24"/>
          <w:rtl/>
        </w:rPr>
        <w:t>הפרטים</w:t>
      </w:r>
      <w:r w:rsidRPr="00D8332D">
        <w:rPr>
          <w:rFonts w:eastAsia="Times New Roman" w:hint="cs"/>
          <w:sz w:val="24"/>
          <w:rtl/>
        </w:rPr>
        <w:t>:</w:t>
      </w:r>
    </w:p>
    <w:p w:rsidR="00413ACA" w:rsidRPr="000A5107" w:rsidP="00DD324D">
      <w:pPr>
        <w:spacing w:line="269" w:lineRule="auto"/>
        <w:rPr>
          <w:rFonts w:eastAsia="Calibri"/>
          <w:sz w:val="24"/>
          <w:rtl/>
        </w:rPr>
      </w:pPr>
    </w:p>
    <w:p w:rsidR="00C217AF" w:rsidP="00DD324D">
      <w:pPr>
        <w:spacing w:line="269" w:lineRule="auto"/>
        <w:rPr>
          <w:rtl/>
        </w:rPr>
      </w:pPr>
      <w:r>
        <w:rPr>
          <w:rFonts w:eastAsiaTheme="majorEastAsia" w:hint="cs"/>
          <w:bCs/>
          <w:szCs w:val="26"/>
          <w:rtl/>
        </w:rPr>
        <w:t xml:space="preserve">שיפוץ </w:t>
      </w:r>
      <w:r w:rsidRPr="000A5107">
        <w:rPr>
          <w:rFonts w:eastAsiaTheme="majorEastAsia" w:hint="cs"/>
          <w:bCs/>
          <w:szCs w:val="26"/>
          <w:rtl/>
        </w:rPr>
        <w:t xml:space="preserve">מתחם </w:t>
      </w:r>
      <w:r w:rsidRPr="000A5107">
        <w:rPr>
          <w:rFonts w:eastAsiaTheme="majorEastAsia" w:hint="cs"/>
          <w:bCs/>
          <w:szCs w:val="26"/>
          <w:rtl/>
        </w:rPr>
        <w:t>הספורטק</w:t>
      </w:r>
    </w:p>
    <w:p w:rsidR="00C217AF" w:rsidRPr="000A5107" w:rsidP="00DD324D">
      <w:pPr>
        <w:spacing w:line="269" w:lineRule="auto"/>
        <w:ind w:left="-567"/>
        <w:rPr>
          <w:szCs w:val="20"/>
          <w:rtl/>
        </w:rPr>
      </w:pPr>
    </w:p>
    <w:p w:rsidR="00C217AF" w:rsidRPr="00E24EB8" w:rsidP="00403753">
      <w:pPr>
        <w:spacing w:after="120" w:line="269" w:lineRule="auto"/>
        <w:ind w:left="675" w:firstLine="765"/>
        <w:rPr>
          <w:b/>
          <w:bCs/>
          <w:rtl/>
        </w:rPr>
      </w:pPr>
      <w:r w:rsidRPr="00E24EB8">
        <w:rPr>
          <w:rFonts w:hint="eastAsia"/>
          <w:b/>
          <w:bCs/>
          <w:rtl/>
        </w:rPr>
        <w:t>תמונה</w:t>
      </w:r>
      <w:r w:rsidRPr="00E24EB8">
        <w:rPr>
          <w:b/>
          <w:bCs/>
          <w:rtl/>
        </w:rPr>
        <w:t xml:space="preserve"> </w:t>
      </w:r>
      <w:r w:rsidR="00A8390E">
        <w:rPr>
          <w:rFonts w:hint="cs"/>
          <w:b/>
          <w:bCs/>
          <w:rtl/>
        </w:rPr>
        <w:t>1</w:t>
      </w:r>
      <w:r w:rsidRPr="00E24EB8">
        <w:rPr>
          <w:b/>
          <w:bCs/>
          <w:rtl/>
        </w:rPr>
        <w:t xml:space="preserve">: </w:t>
      </w:r>
      <w:r w:rsidRPr="00E24EB8">
        <w:rPr>
          <w:rFonts w:hint="eastAsia"/>
          <w:b/>
          <w:bCs/>
          <w:rtl/>
        </w:rPr>
        <w:t>מתחם</w:t>
      </w:r>
      <w:r w:rsidRPr="00E24EB8">
        <w:rPr>
          <w:b/>
          <w:bCs/>
          <w:rtl/>
        </w:rPr>
        <w:t xml:space="preserve"> </w:t>
      </w:r>
      <w:r w:rsidRPr="00E24EB8">
        <w:rPr>
          <w:rFonts w:hint="eastAsia"/>
          <w:b/>
          <w:bCs/>
          <w:rtl/>
        </w:rPr>
        <w:t>הספורטק</w:t>
      </w:r>
      <w:r w:rsidRPr="00E24EB8">
        <w:rPr>
          <w:b/>
          <w:bCs/>
          <w:rtl/>
        </w:rPr>
        <w:t xml:space="preserve"> </w:t>
      </w:r>
      <w:r w:rsidRPr="00E24EB8">
        <w:rPr>
          <w:rFonts w:hint="eastAsia"/>
          <w:b/>
          <w:bCs/>
          <w:rtl/>
        </w:rPr>
        <w:t>לאחר</w:t>
      </w:r>
      <w:r w:rsidRPr="00E24EB8">
        <w:rPr>
          <w:b/>
          <w:bCs/>
          <w:rtl/>
        </w:rPr>
        <w:t xml:space="preserve"> </w:t>
      </w:r>
      <w:r w:rsidRPr="00E24EB8">
        <w:rPr>
          <w:rFonts w:hint="eastAsia"/>
          <w:b/>
          <w:bCs/>
          <w:rtl/>
        </w:rPr>
        <w:t>עבודות</w:t>
      </w:r>
      <w:r w:rsidRPr="00E24EB8">
        <w:rPr>
          <w:b/>
          <w:bCs/>
          <w:rtl/>
        </w:rPr>
        <w:t xml:space="preserve"> </w:t>
      </w:r>
      <w:r w:rsidRPr="00E24EB8">
        <w:rPr>
          <w:rFonts w:hint="eastAsia"/>
          <w:b/>
          <w:bCs/>
          <w:rtl/>
        </w:rPr>
        <w:t>השיפוץ</w:t>
      </w:r>
    </w:p>
    <w:p w:rsidR="00C217AF" w:rsidP="00DD324D">
      <w:pPr>
        <w:spacing w:line="269" w:lineRule="auto"/>
        <w:ind w:left="-48"/>
        <w:rPr>
          <w:rtl/>
        </w:rPr>
      </w:pPr>
      <w:r w:rsidRPr="00740D4D">
        <w:rPr>
          <w:noProof/>
          <w:rtl/>
        </w:rPr>
        <w:drawing>
          <wp:inline distT="0" distB="0" distL="0" distR="0">
            <wp:extent cx="4924425" cy="3552825"/>
            <wp:effectExtent l="0" t="0" r="9525" b="9525"/>
            <wp:docPr id="17" name="תמונה 17" descr="H:\אתוס\תמונות\תמונות מתוקנות מהרשקוביץ\PI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29178" name="Picture 2" descr="H:\אתוס\תמונות\תמונות מתוקנות מהרשקוביץ\PIC_1.jp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24425" cy="3552825"/>
                    </a:xfrm>
                    <a:prstGeom prst="rect">
                      <a:avLst/>
                    </a:prstGeom>
                    <a:noFill/>
                    <a:ln>
                      <a:noFill/>
                    </a:ln>
                  </pic:spPr>
                </pic:pic>
              </a:graphicData>
            </a:graphic>
          </wp:inline>
        </w:drawing>
      </w:r>
    </w:p>
    <w:p w:rsidR="00C217AF" w:rsidP="00403753">
      <w:pPr>
        <w:spacing w:before="120" w:line="269" w:lineRule="auto"/>
        <w:rPr>
          <w:szCs w:val="20"/>
          <w:rtl/>
        </w:rPr>
      </w:pPr>
      <w:r w:rsidRPr="00F510F4">
        <w:rPr>
          <w:rFonts w:hint="cs"/>
          <w:szCs w:val="20"/>
          <w:rtl/>
        </w:rPr>
        <w:t xml:space="preserve">צולם בידי צוות הביקורת </w:t>
      </w:r>
      <w:r w:rsidRPr="00F510F4" w:rsidR="002F4770">
        <w:rPr>
          <w:rFonts w:hint="cs"/>
          <w:szCs w:val="20"/>
          <w:rtl/>
        </w:rPr>
        <w:t>ב-</w:t>
      </w:r>
      <w:r w:rsidRPr="00F510F4">
        <w:rPr>
          <w:rFonts w:hint="cs"/>
          <w:szCs w:val="20"/>
          <w:rtl/>
        </w:rPr>
        <w:t>24.9.19</w:t>
      </w:r>
      <w:r w:rsidRPr="00F510F4" w:rsidR="002F4770">
        <w:rPr>
          <w:rFonts w:hint="cs"/>
          <w:szCs w:val="20"/>
          <w:rtl/>
        </w:rPr>
        <w:t>.</w:t>
      </w:r>
    </w:p>
    <w:p w:rsidR="001D597B" w:rsidP="00DD324D">
      <w:pPr>
        <w:spacing w:line="269" w:lineRule="auto"/>
        <w:ind w:left="-48"/>
        <w:rPr>
          <w:rtl/>
        </w:rPr>
      </w:pPr>
      <w:r>
        <w:rPr>
          <w:rFonts w:hint="cs"/>
          <w:rtl/>
        </w:rPr>
        <w:t xml:space="preserve">מתחם </w:t>
      </w:r>
      <w:r>
        <w:rPr>
          <w:rFonts w:hint="cs"/>
          <w:rtl/>
        </w:rPr>
        <w:t>הספורטק</w:t>
      </w:r>
      <w:r w:rsidR="002F4770">
        <w:rPr>
          <w:rFonts w:hint="cs"/>
          <w:rtl/>
        </w:rPr>
        <w:t xml:space="preserve"> </w:t>
      </w:r>
      <w:r w:rsidRPr="000A5107" w:rsidR="002F4770">
        <w:rPr>
          <w:rFonts w:hint="cs"/>
          <w:rtl/>
        </w:rPr>
        <w:t>(להל</w:t>
      </w:r>
      <w:r w:rsidR="002F4770">
        <w:rPr>
          <w:rFonts w:hint="cs"/>
          <w:rtl/>
        </w:rPr>
        <w:t xml:space="preserve">ן </w:t>
      </w:r>
      <w:r w:rsidRPr="000A5107" w:rsidR="002F4770">
        <w:rPr>
          <w:rFonts w:hint="cs"/>
          <w:rtl/>
        </w:rPr>
        <w:t xml:space="preserve">- </w:t>
      </w:r>
      <w:r w:rsidRPr="000A5107" w:rsidR="002F4770">
        <w:rPr>
          <w:rFonts w:hint="cs"/>
          <w:rtl/>
        </w:rPr>
        <w:t>הספורטק</w:t>
      </w:r>
      <w:r w:rsidRPr="000A5107" w:rsidR="002F4770">
        <w:rPr>
          <w:rFonts w:hint="cs"/>
          <w:rtl/>
        </w:rPr>
        <w:t xml:space="preserve"> או המתחם)</w:t>
      </w:r>
      <w:r w:rsidR="002F4770">
        <w:rPr>
          <w:rFonts w:hint="cs"/>
          <w:rtl/>
        </w:rPr>
        <w:t xml:space="preserve"> </w:t>
      </w:r>
      <w:r w:rsidRPr="000A5107">
        <w:rPr>
          <w:rFonts w:hint="cs"/>
          <w:rtl/>
        </w:rPr>
        <w:t>נמצא בשכונת נווה שאנן סמוך למרכז הקהילתי בית אבא חושי</w:t>
      </w:r>
      <w:r w:rsidR="002F4770">
        <w:rPr>
          <w:rFonts w:hint="cs"/>
          <w:rtl/>
        </w:rPr>
        <w:t xml:space="preserve">. </w:t>
      </w:r>
      <w:r>
        <w:rPr>
          <w:rFonts w:hint="cs"/>
          <w:rtl/>
        </w:rPr>
        <w:t xml:space="preserve">עד לשנת 2017 </w:t>
      </w:r>
      <w:r w:rsidR="002F4770">
        <w:rPr>
          <w:rFonts w:hint="cs"/>
          <w:rtl/>
        </w:rPr>
        <w:t>כלל המתחם</w:t>
      </w:r>
      <w:r w:rsidRPr="002A02C4" w:rsidR="002F4770">
        <w:rPr>
          <w:rFonts w:hint="cs"/>
          <w:rtl/>
        </w:rPr>
        <w:t xml:space="preserve"> </w:t>
      </w:r>
      <w:r w:rsidRPr="000A5107">
        <w:rPr>
          <w:rFonts w:hint="cs"/>
          <w:rtl/>
        </w:rPr>
        <w:t xml:space="preserve">מגרש דשא </w:t>
      </w:r>
      <w:r w:rsidR="002F4770">
        <w:rPr>
          <w:rFonts w:hint="cs"/>
          <w:rtl/>
        </w:rPr>
        <w:t>וסביבו</w:t>
      </w:r>
      <w:r w:rsidRPr="000A5107" w:rsidR="002F4770">
        <w:rPr>
          <w:rFonts w:hint="cs"/>
          <w:rtl/>
        </w:rPr>
        <w:t xml:space="preserve"> </w:t>
      </w:r>
      <w:r w:rsidRPr="000A5107">
        <w:rPr>
          <w:rFonts w:hint="cs"/>
          <w:rtl/>
        </w:rPr>
        <w:t>מסלול ריצה</w:t>
      </w:r>
      <w:r>
        <w:rPr>
          <w:rFonts w:hint="cs"/>
          <w:rtl/>
        </w:rPr>
        <w:t xml:space="preserve">. </w:t>
      </w:r>
      <w:r w:rsidRPr="000A5107">
        <w:rPr>
          <w:rFonts w:hint="cs"/>
          <w:rtl/>
        </w:rPr>
        <w:t>כאמור</w:t>
      </w:r>
      <w:r>
        <w:rPr>
          <w:rFonts w:hint="cs"/>
          <w:rtl/>
        </w:rPr>
        <w:t>,</w:t>
      </w:r>
      <w:r w:rsidRPr="000A5107">
        <w:rPr>
          <w:rFonts w:hint="cs"/>
          <w:rtl/>
        </w:rPr>
        <w:t xml:space="preserve"> </w:t>
      </w:r>
      <w:r w:rsidR="00F679C8">
        <w:rPr>
          <w:rFonts w:hint="cs"/>
          <w:rtl/>
        </w:rPr>
        <w:t>המתחם</w:t>
      </w:r>
      <w:r w:rsidRPr="000A5107" w:rsidR="00F679C8">
        <w:rPr>
          <w:rFonts w:hint="cs"/>
          <w:rtl/>
        </w:rPr>
        <w:t xml:space="preserve"> </w:t>
      </w:r>
      <w:r w:rsidRPr="000A5107">
        <w:rPr>
          <w:rFonts w:hint="cs"/>
          <w:rtl/>
        </w:rPr>
        <w:t xml:space="preserve">הועבר לניהול </w:t>
      </w:r>
      <w:r w:rsidRPr="000A5107">
        <w:rPr>
          <w:rFonts w:hint="cs"/>
          <w:rtl/>
        </w:rPr>
        <w:t>אתו"ס</w:t>
      </w:r>
      <w:r w:rsidRPr="000A5107">
        <w:rPr>
          <w:rFonts w:hint="cs"/>
          <w:rtl/>
        </w:rPr>
        <w:t xml:space="preserve"> </w:t>
      </w:r>
      <w:r>
        <w:rPr>
          <w:rFonts w:hint="cs"/>
          <w:rtl/>
        </w:rPr>
        <w:t>עוד בשנות ה</w:t>
      </w:r>
      <w:r w:rsidR="00F679C8">
        <w:rPr>
          <w:rFonts w:hint="cs"/>
          <w:rtl/>
        </w:rPr>
        <w:t>תשעים</w:t>
      </w:r>
      <w:r>
        <w:rPr>
          <w:rFonts w:hint="cs"/>
          <w:rtl/>
        </w:rPr>
        <w:t xml:space="preserve"> של המאה </w:t>
      </w:r>
      <w:r w:rsidR="006A65AB">
        <w:rPr>
          <w:rFonts w:hint="cs"/>
          <w:rtl/>
        </w:rPr>
        <w:t>העשרים</w:t>
      </w:r>
      <w:r w:rsidR="00F679C8">
        <w:rPr>
          <w:rFonts w:hint="cs"/>
          <w:rtl/>
        </w:rPr>
        <w:t>,</w:t>
      </w:r>
      <w:r w:rsidRPr="000A5107">
        <w:rPr>
          <w:rFonts w:hint="cs"/>
          <w:rtl/>
        </w:rPr>
        <w:t xml:space="preserve"> והוא נכלל בנספח רשימת הנכסים שצורף להסכם בר רשות. עיקר הוצאות החברה </w:t>
      </w:r>
      <w:r w:rsidR="00F679C8">
        <w:rPr>
          <w:rFonts w:hint="cs"/>
          <w:rtl/>
        </w:rPr>
        <w:t>בנוגע ל</w:t>
      </w:r>
      <w:r w:rsidRPr="000A5107">
        <w:rPr>
          <w:rFonts w:hint="cs"/>
          <w:rtl/>
        </w:rPr>
        <w:t xml:space="preserve">מתחם </w:t>
      </w:r>
      <w:r>
        <w:rPr>
          <w:rFonts w:hint="cs"/>
          <w:rtl/>
        </w:rPr>
        <w:t xml:space="preserve">עד שנת 2018 </w:t>
      </w:r>
      <w:r w:rsidRPr="000A5107">
        <w:rPr>
          <w:rFonts w:hint="cs"/>
          <w:rtl/>
        </w:rPr>
        <w:t>ה</w:t>
      </w:r>
      <w:r>
        <w:rPr>
          <w:rFonts w:hint="cs"/>
          <w:rtl/>
        </w:rPr>
        <w:t>יו</w:t>
      </w:r>
      <w:r w:rsidRPr="000A5107">
        <w:rPr>
          <w:rFonts w:hint="cs"/>
          <w:rtl/>
        </w:rPr>
        <w:t xml:space="preserve"> עבור ביטוח ופינוי אשפה, וההכנסות </w:t>
      </w:r>
      <w:r>
        <w:rPr>
          <w:rFonts w:hint="cs"/>
          <w:rtl/>
        </w:rPr>
        <w:t xml:space="preserve">ממנו </w:t>
      </w:r>
      <w:r w:rsidR="00F679C8">
        <w:rPr>
          <w:rFonts w:hint="cs"/>
          <w:rtl/>
        </w:rPr>
        <w:t>התקבלו</w:t>
      </w:r>
      <w:r w:rsidRPr="000A5107" w:rsidR="00F679C8">
        <w:rPr>
          <w:rFonts w:hint="cs"/>
          <w:rtl/>
        </w:rPr>
        <w:t xml:space="preserve"> </w:t>
      </w:r>
      <w:r w:rsidRPr="000A5107">
        <w:rPr>
          <w:rFonts w:hint="cs"/>
          <w:rtl/>
        </w:rPr>
        <w:t>מהשכרת שתי אנטנות סלולריות</w:t>
      </w:r>
      <w:r>
        <w:rPr>
          <w:rFonts w:hint="cs"/>
          <w:rtl/>
        </w:rPr>
        <w:t xml:space="preserve"> שהוצבו בו</w:t>
      </w:r>
      <w:r w:rsidRPr="000A5107">
        <w:rPr>
          <w:rFonts w:hint="cs"/>
          <w:rtl/>
        </w:rPr>
        <w:t>.</w:t>
      </w:r>
    </w:p>
    <w:p w:rsidR="00C217AF" w:rsidP="00DD324D">
      <w:pPr>
        <w:pStyle w:val="a"/>
        <w:spacing w:line="269" w:lineRule="auto"/>
        <w:rPr>
          <w:rtl/>
        </w:rPr>
      </w:pPr>
    </w:p>
    <w:p w:rsidR="00C217AF" w:rsidP="00DD324D">
      <w:pPr>
        <w:spacing w:line="269" w:lineRule="auto"/>
        <w:rPr>
          <w:rtl/>
        </w:rPr>
      </w:pPr>
      <w:r>
        <w:rPr>
          <w:rFonts w:hint="cs"/>
          <w:rtl/>
        </w:rPr>
        <w:t xml:space="preserve">בבדיקה עלה כי </w:t>
      </w:r>
      <w:r w:rsidR="00F679C8">
        <w:rPr>
          <w:rFonts w:hint="cs"/>
          <w:rtl/>
        </w:rPr>
        <w:t>במשך</w:t>
      </w:r>
      <w:r w:rsidRPr="000A5107" w:rsidR="00F679C8">
        <w:rPr>
          <w:rFonts w:hint="cs"/>
          <w:rtl/>
        </w:rPr>
        <w:t xml:space="preserve"> </w:t>
      </w:r>
      <w:r w:rsidRPr="000A5107">
        <w:rPr>
          <w:rFonts w:hint="cs"/>
          <w:rtl/>
        </w:rPr>
        <w:t xml:space="preserve">השנים לא תוחזק </w:t>
      </w:r>
      <w:r w:rsidRPr="000A5107" w:rsidR="00F679C8">
        <w:rPr>
          <w:rFonts w:hint="cs"/>
          <w:rtl/>
        </w:rPr>
        <w:t>ה</w:t>
      </w:r>
      <w:r w:rsidR="00F679C8">
        <w:rPr>
          <w:rFonts w:hint="cs"/>
          <w:rtl/>
        </w:rPr>
        <w:t>מתחם</w:t>
      </w:r>
      <w:r w:rsidRPr="000A5107" w:rsidR="00F679C8">
        <w:rPr>
          <w:rFonts w:hint="cs"/>
          <w:rtl/>
        </w:rPr>
        <w:t xml:space="preserve"> </w:t>
      </w:r>
      <w:r>
        <w:rPr>
          <w:rFonts w:hint="cs"/>
          <w:rtl/>
        </w:rPr>
        <w:t xml:space="preserve">כראוי </w:t>
      </w:r>
      <w:r w:rsidRPr="000A5107">
        <w:rPr>
          <w:rFonts w:hint="cs"/>
          <w:rtl/>
        </w:rPr>
        <w:t>וה</w:t>
      </w:r>
      <w:r>
        <w:rPr>
          <w:rFonts w:hint="cs"/>
          <w:rtl/>
        </w:rPr>
        <w:t>יה מוזנח ו</w:t>
      </w:r>
      <w:r w:rsidRPr="000A5107">
        <w:rPr>
          <w:rFonts w:hint="cs"/>
          <w:rtl/>
        </w:rPr>
        <w:t>פרוץ</w:t>
      </w:r>
      <w:r>
        <w:rPr>
          <w:rFonts w:hint="cs"/>
          <w:rtl/>
        </w:rPr>
        <w:t>. בשנת 2017 החליטה העירייה</w:t>
      </w:r>
      <w:r w:rsidRPr="000A5107">
        <w:rPr>
          <w:rFonts w:hint="cs"/>
          <w:rtl/>
        </w:rPr>
        <w:t xml:space="preserve"> </w:t>
      </w:r>
      <w:r>
        <w:rPr>
          <w:rFonts w:hint="cs"/>
          <w:rtl/>
        </w:rPr>
        <w:t>לשפץ את המתחם באמצעות "</w:t>
      </w:r>
      <w:r w:rsidRPr="000A5107">
        <w:rPr>
          <w:rFonts w:hint="cs"/>
          <w:rtl/>
        </w:rPr>
        <w:t>שקמונה</w:t>
      </w:r>
      <w:r w:rsidR="00507A3C">
        <w:rPr>
          <w:rFonts w:hint="cs"/>
          <w:rtl/>
        </w:rPr>
        <w:t xml:space="preserve"> </w:t>
      </w:r>
      <w:r w:rsidRPr="000A5107">
        <w:rPr>
          <w:rFonts w:hint="cs"/>
          <w:rtl/>
        </w:rPr>
        <w:t xml:space="preserve">חברה ממשלתית-עירונית </w:t>
      </w:r>
      <w:r w:rsidRPr="000A5107">
        <w:rPr>
          <w:rFonts w:hint="cs"/>
          <w:rtl/>
        </w:rPr>
        <w:t>לשקום</w:t>
      </w:r>
      <w:r w:rsidRPr="000A5107">
        <w:rPr>
          <w:rFonts w:hint="cs"/>
          <w:rtl/>
        </w:rPr>
        <w:t xml:space="preserve"> הדיור בחיפה בע"מ</w:t>
      </w:r>
      <w:r>
        <w:rPr>
          <w:rFonts w:hint="cs"/>
          <w:rtl/>
        </w:rPr>
        <w:t>"</w:t>
      </w:r>
      <w:r>
        <w:rPr>
          <w:vertAlign w:val="superscript"/>
          <w:rtl/>
        </w:rPr>
        <w:footnoteReference w:id="14"/>
      </w:r>
      <w:r w:rsidRPr="000A5107">
        <w:rPr>
          <w:rFonts w:hint="cs"/>
          <w:rtl/>
        </w:rPr>
        <w:t xml:space="preserve"> (להלן -</w:t>
      </w:r>
      <w:r>
        <w:rPr>
          <w:rFonts w:hint="cs"/>
          <w:rtl/>
        </w:rPr>
        <w:t xml:space="preserve"> </w:t>
      </w:r>
      <w:r>
        <w:rPr>
          <w:rFonts w:hint="cs"/>
          <w:rtl/>
        </w:rPr>
        <w:t>שקמונה</w:t>
      </w:r>
      <w:r w:rsidRPr="000A5107">
        <w:rPr>
          <w:rFonts w:hint="cs"/>
          <w:rtl/>
        </w:rPr>
        <w:t xml:space="preserve">). </w:t>
      </w:r>
      <w:r>
        <w:rPr>
          <w:rFonts w:hint="cs"/>
          <w:rtl/>
        </w:rPr>
        <w:t xml:space="preserve">נמצא כי </w:t>
      </w:r>
      <w:r w:rsidRPr="000A5107">
        <w:rPr>
          <w:rFonts w:hint="cs"/>
          <w:rtl/>
        </w:rPr>
        <w:t xml:space="preserve">העירייה לא הודיעה </w:t>
      </w:r>
      <w:r w:rsidRPr="000A5107">
        <w:rPr>
          <w:rFonts w:hint="cs"/>
          <w:rtl/>
        </w:rPr>
        <w:t>לאתו"ס</w:t>
      </w:r>
      <w:r w:rsidRPr="000A5107">
        <w:rPr>
          <w:rFonts w:hint="cs"/>
          <w:rtl/>
        </w:rPr>
        <w:t xml:space="preserve"> </w:t>
      </w:r>
      <w:r w:rsidRPr="000A5107" w:rsidR="00507A3C">
        <w:rPr>
          <w:rFonts w:hint="cs"/>
          <w:rtl/>
        </w:rPr>
        <w:t xml:space="preserve">מראש </w:t>
      </w:r>
      <w:r w:rsidR="00507A3C">
        <w:rPr>
          <w:rFonts w:hint="cs"/>
          <w:rtl/>
        </w:rPr>
        <w:t>ו</w:t>
      </w:r>
      <w:r w:rsidRPr="000A5107">
        <w:rPr>
          <w:rFonts w:hint="cs"/>
          <w:rtl/>
        </w:rPr>
        <w:t>בכתב על כוונתה ל</w:t>
      </w:r>
      <w:r>
        <w:rPr>
          <w:rFonts w:hint="cs"/>
          <w:rtl/>
        </w:rPr>
        <w:t xml:space="preserve">יטול ממנה </w:t>
      </w:r>
      <w:r w:rsidRPr="000A5107">
        <w:rPr>
          <w:rFonts w:hint="cs"/>
          <w:rtl/>
        </w:rPr>
        <w:t xml:space="preserve">את </w:t>
      </w:r>
      <w:r>
        <w:rPr>
          <w:rFonts w:hint="cs"/>
          <w:rtl/>
        </w:rPr>
        <w:t>ה</w:t>
      </w:r>
      <w:r w:rsidRPr="000A5107">
        <w:rPr>
          <w:rFonts w:hint="cs"/>
          <w:rtl/>
        </w:rPr>
        <w:t>מתחם לצורך ביצוע השי</w:t>
      </w:r>
      <w:r>
        <w:rPr>
          <w:rFonts w:hint="cs"/>
          <w:rtl/>
        </w:rPr>
        <w:t xml:space="preserve">פוץ, זאת </w:t>
      </w:r>
      <w:r w:rsidR="00365EB7">
        <w:rPr>
          <w:rFonts w:hint="cs"/>
          <w:rtl/>
        </w:rPr>
        <w:t xml:space="preserve">שלא </w:t>
      </w:r>
      <w:r w:rsidR="008B26DC">
        <w:rPr>
          <w:rFonts w:hint="cs"/>
          <w:rtl/>
        </w:rPr>
        <w:t>ב</w:t>
      </w:r>
      <w:r w:rsidR="00365EB7">
        <w:rPr>
          <w:rFonts w:hint="cs"/>
          <w:rtl/>
        </w:rPr>
        <w:t>התאם</w:t>
      </w:r>
      <w:r>
        <w:rPr>
          <w:rFonts w:hint="cs"/>
          <w:rtl/>
        </w:rPr>
        <w:t xml:space="preserve"> לקבוע בהסכם היסוד ובהסכם היסוד המשולב. </w:t>
      </w:r>
    </w:p>
    <w:p w:rsidR="00C217AF" w:rsidRPr="000A5107" w:rsidP="00DD324D">
      <w:pPr>
        <w:spacing w:line="269" w:lineRule="auto"/>
        <w:ind w:left="-567"/>
        <w:rPr>
          <w:szCs w:val="20"/>
          <w:rtl/>
        </w:rPr>
      </w:pPr>
    </w:p>
    <w:p w:rsidR="009B2271" w:rsidRPr="00F90117" w:rsidP="00DD324D">
      <w:pPr>
        <w:spacing w:line="269" w:lineRule="auto"/>
        <w:ind w:left="-48"/>
        <w:rPr>
          <w:rtl/>
        </w:rPr>
      </w:pPr>
      <w:r w:rsidRPr="000A5107">
        <w:rPr>
          <w:rFonts w:hint="cs"/>
          <w:rtl/>
        </w:rPr>
        <w:t>ב</w:t>
      </w:r>
      <w:r w:rsidR="002F5E73">
        <w:rPr>
          <w:rFonts w:hint="cs"/>
          <w:rtl/>
        </w:rPr>
        <w:t xml:space="preserve">נובמבר 2017 </w:t>
      </w:r>
      <w:r w:rsidRPr="000A5107">
        <w:rPr>
          <w:rFonts w:hint="cs"/>
          <w:rtl/>
        </w:rPr>
        <w:t xml:space="preserve">הגישה </w:t>
      </w:r>
      <w:r w:rsidRPr="000A5107">
        <w:rPr>
          <w:rFonts w:hint="cs"/>
          <w:rtl/>
        </w:rPr>
        <w:t>שקמונה</w:t>
      </w:r>
      <w:r w:rsidRPr="000A5107">
        <w:rPr>
          <w:rFonts w:hint="cs"/>
          <w:rtl/>
        </w:rPr>
        <w:t xml:space="preserve"> בקשה להיתר בני</w:t>
      </w:r>
      <w:r w:rsidR="00E13ABA">
        <w:rPr>
          <w:rFonts w:hint="cs"/>
          <w:rtl/>
        </w:rPr>
        <w:t>י</w:t>
      </w:r>
      <w:r w:rsidRPr="000A5107">
        <w:rPr>
          <w:rFonts w:hint="cs"/>
          <w:rtl/>
        </w:rPr>
        <w:t xml:space="preserve">ה </w:t>
      </w:r>
      <w:r w:rsidR="008B26DC">
        <w:rPr>
          <w:rFonts w:hint="cs"/>
          <w:rtl/>
        </w:rPr>
        <w:t xml:space="preserve">בנוגע </w:t>
      </w:r>
      <w:r w:rsidRPr="000A5107">
        <w:rPr>
          <w:rFonts w:hint="cs"/>
          <w:rtl/>
        </w:rPr>
        <w:t>ל</w:t>
      </w:r>
      <w:r>
        <w:rPr>
          <w:rFonts w:hint="cs"/>
          <w:rtl/>
        </w:rPr>
        <w:t xml:space="preserve">פרויקט </w:t>
      </w:r>
      <w:r w:rsidRPr="000A5107">
        <w:rPr>
          <w:rFonts w:hint="cs"/>
          <w:rtl/>
        </w:rPr>
        <w:t xml:space="preserve">שיפוץ </w:t>
      </w:r>
      <w:r w:rsidRPr="000A5107">
        <w:rPr>
          <w:rFonts w:hint="cs"/>
          <w:rtl/>
        </w:rPr>
        <w:t>הספורטק</w:t>
      </w:r>
      <w:r w:rsidRPr="000A5107">
        <w:rPr>
          <w:rFonts w:hint="cs"/>
          <w:rtl/>
        </w:rPr>
        <w:t>. ב</w:t>
      </w:r>
      <w:r w:rsidR="002F5E73">
        <w:rPr>
          <w:rFonts w:hint="cs"/>
          <w:rtl/>
        </w:rPr>
        <w:t>ינואר 2018</w:t>
      </w:r>
      <w:r w:rsidRPr="000A5107">
        <w:rPr>
          <w:rFonts w:hint="cs"/>
          <w:rtl/>
        </w:rPr>
        <w:t xml:space="preserve"> </w:t>
      </w:r>
      <w:r w:rsidRPr="006D0C6E">
        <w:rPr>
          <w:rFonts w:hint="eastAsia"/>
          <w:rtl/>
        </w:rPr>
        <w:t>נתנה</w:t>
      </w:r>
      <w:r>
        <w:rPr>
          <w:rFonts w:hint="cs"/>
          <w:rtl/>
        </w:rPr>
        <w:t xml:space="preserve"> </w:t>
      </w:r>
      <w:r w:rsidRPr="000A5107">
        <w:rPr>
          <w:rFonts w:hint="cs"/>
          <w:rtl/>
        </w:rPr>
        <w:t>הו</w:t>
      </w:r>
      <w:r>
        <w:rPr>
          <w:rFonts w:hint="cs"/>
          <w:rtl/>
        </w:rPr>
        <w:t>ו</w:t>
      </w:r>
      <w:r w:rsidRPr="000A5107">
        <w:rPr>
          <w:rFonts w:hint="cs"/>
          <w:rtl/>
        </w:rPr>
        <w:t>עדה המקומית לתכנון ולבני</w:t>
      </w:r>
      <w:r w:rsidR="00E13ABA">
        <w:rPr>
          <w:rFonts w:hint="cs"/>
          <w:rtl/>
        </w:rPr>
        <w:t>י</w:t>
      </w:r>
      <w:r w:rsidRPr="000A5107">
        <w:rPr>
          <w:rFonts w:hint="cs"/>
          <w:rtl/>
        </w:rPr>
        <w:t>ה חיפה היתר בני</w:t>
      </w:r>
      <w:r>
        <w:rPr>
          <w:rFonts w:hint="cs"/>
          <w:rtl/>
        </w:rPr>
        <w:t>י</w:t>
      </w:r>
      <w:r w:rsidRPr="000A5107">
        <w:rPr>
          <w:rFonts w:hint="cs"/>
          <w:rtl/>
        </w:rPr>
        <w:t>ה</w:t>
      </w:r>
      <w:r>
        <w:rPr>
          <w:rFonts w:hint="cs"/>
          <w:rtl/>
        </w:rPr>
        <w:t xml:space="preserve"> </w:t>
      </w:r>
      <w:r w:rsidRPr="000A5107">
        <w:rPr>
          <w:rFonts w:hint="cs"/>
          <w:rtl/>
        </w:rPr>
        <w:t xml:space="preserve">לעיריית חיפה </w:t>
      </w:r>
      <w:r w:rsidRPr="000A5107">
        <w:rPr>
          <w:rFonts w:hint="cs"/>
          <w:rtl/>
        </w:rPr>
        <w:t>ולשקמונה</w:t>
      </w:r>
      <w:r w:rsidR="00E13ABA">
        <w:rPr>
          <w:rFonts w:hint="cs"/>
          <w:rtl/>
        </w:rPr>
        <w:t>.</w:t>
      </w:r>
      <w:r w:rsidRPr="000A5107" w:rsidR="00E13ABA">
        <w:rPr>
          <w:rFonts w:hint="cs"/>
          <w:rtl/>
        </w:rPr>
        <w:t xml:space="preserve"> </w:t>
      </w:r>
      <w:r w:rsidRPr="000A5107">
        <w:rPr>
          <w:rFonts w:hint="cs"/>
          <w:rtl/>
        </w:rPr>
        <w:t>לפי</w:t>
      </w:r>
      <w:r w:rsidR="00E13ABA">
        <w:rPr>
          <w:rFonts w:hint="cs"/>
          <w:rtl/>
        </w:rPr>
        <w:t xml:space="preserve"> ההיתר,</w:t>
      </w:r>
      <w:r w:rsidRPr="000A5107">
        <w:rPr>
          <w:rFonts w:hint="cs"/>
          <w:rtl/>
        </w:rPr>
        <w:t xml:space="preserve"> </w:t>
      </w:r>
      <w:r>
        <w:rPr>
          <w:rFonts w:hint="cs"/>
          <w:rtl/>
        </w:rPr>
        <w:t>ה</w:t>
      </w:r>
      <w:r w:rsidRPr="000A5107">
        <w:rPr>
          <w:rFonts w:hint="cs"/>
          <w:rtl/>
        </w:rPr>
        <w:t xml:space="preserve">פרויקט כולל </w:t>
      </w:r>
      <w:r>
        <w:rPr>
          <w:rFonts w:hint="cs"/>
          <w:rtl/>
        </w:rPr>
        <w:t xml:space="preserve">בין היתר </w:t>
      </w:r>
      <w:r w:rsidRPr="000A5107">
        <w:rPr>
          <w:rFonts w:hint="cs"/>
          <w:rtl/>
        </w:rPr>
        <w:t xml:space="preserve">הקמת פארק ציבורי </w:t>
      </w:r>
      <w:r>
        <w:rPr>
          <w:rFonts w:hint="cs"/>
          <w:rtl/>
        </w:rPr>
        <w:t>שבו</w:t>
      </w:r>
      <w:r w:rsidRPr="000A5107">
        <w:rPr>
          <w:rFonts w:hint="cs"/>
          <w:rtl/>
        </w:rPr>
        <w:t xml:space="preserve"> מגרשי כדורסל, מתקני כושר, מגרשי הוקי גלגיליות, מערכות הצללה, טריבונות ישיבה, מדשאות ומבנה שירותים מבטון (להלן</w:t>
      </w:r>
      <w:r>
        <w:rPr>
          <w:rFonts w:hint="cs"/>
          <w:rtl/>
        </w:rPr>
        <w:t xml:space="preserve"> </w:t>
      </w:r>
      <w:r>
        <w:rPr>
          <w:rFonts w:hint="cs"/>
          <w:rtl/>
        </w:rPr>
        <w:t xml:space="preserve">- עבודות השיפוץ). </w:t>
      </w:r>
      <w:r w:rsidR="002B2CB5">
        <w:rPr>
          <w:rFonts w:hint="cs"/>
          <w:rtl/>
        </w:rPr>
        <w:t xml:space="preserve">עד למועד סיום הביקורת </w:t>
      </w:r>
      <w:r w:rsidR="008B26DC">
        <w:rPr>
          <w:rFonts w:hint="cs"/>
          <w:rtl/>
        </w:rPr>
        <w:t xml:space="preserve">הסתכמו </w:t>
      </w:r>
      <w:r w:rsidR="002B2CB5">
        <w:rPr>
          <w:rFonts w:hint="cs"/>
          <w:rtl/>
        </w:rPr>
        <w:t>עלויות עבודות השיפוץ בכ</w:t>
      </w:r>
      <w:r w:rsidR="003B225E">
        <w:rPr>
          <w:rFonts w:hint="cs"/>
          <w:rtl/>
        </w:rPr>
        <w:t>-6</w:t>
      </w:r>
      <w:r w:rsidR="002B2CB5">
        <w:rPr>
          <w:rFonts w:hint="cs"/>
          <w:rtl/>
        </w:rPr>
        <w:t xml:space="preserve"> מיליון ש"ח. </w:t>
      </w:r>
    </w:p>
    <w:p w:rsidR="003963F8" w:rsidP="00DD324D">
      <w:pPr>
        <w:pStyle w:val="a"/>
        <w:spacing w:line="269" w:lineRule="auto"/>
        <w:rPr>
          <w:rtl/>
        </w:rPr>
      </w:pPr>
    </w:p>
    <w:p w:rsidR="00C217AF" w:rsidRPr="00E24EB8" w:rsidP="00403753">
      <w:pPr>
        <w:spacing w:after="120" w:line="269" w:lineRule="auto"/>
        <w:ind w:left="675" w:firstLine="765"/>
        <w:rPr>
          <w:b/>
          <w:bCs/>
          <w:rtl/>
        </w:rPr>
      </w:pPr>
      <w:r w:rsidRPr="00C66F69">
        <w:rPr>
          <w:rFonts w:hint="eastAsia"/>
          <w:b/>
          <w:bCs/>
          <w:rtl/>
        </w:rPr>
        <w:t>תמונה</w:t>
      </w:r>
      <w:r w:rsidRPr="00C66F69">
        <w:rPr>
          <w:b/>
          <w:bCs/>
          <w:rtl/>
        </w:rPr>
        <w:t xml:space="preserve"> </w:t>
      </w:r>
      <w:r w:rsidRPr="00C66F69" w:rsidR="00A8390E">
        <w:rPr>
          <w:rFonts w:hint="cs"/>
          <w:b/>
          <w:bCs/>
          <w:rtl/>
        </w:rPr>
        <w:t>2</w:t>
      </w:r>
      <w:r w:rsidRPr="00C66F69">
        <w:rPr>
          <w:b/>
          <w:bCs/>
          <w:rtl/>
        </w:rPr>
        <w:t xml:space="preserve">: הדמיה של עבודות </w:t>
      </w:r>
      <w:r w:rsidRPr="00C66F69" w:rsidR="003963F8">
        <w:rPr>
          <w:rFonts w:hint="eastAsia"/>
          <w:b/>
          <w:bCs/>
          <w:rtl/>
        </w:rPr>
        <w:t>ה</w:t>
      </w:r>
      <w:r w:rsidRPr="00C66F69">
        <w:rPr>
          <w:rFonts w:hint="eastAsia"/>
          <w:b/>
          <w:bCs/>
          <w:rtl/>
        </w:rPr>
        <w:t>שיפוץ</w:t>
      </w:r>
      <w:r w:rsidRPr="00C66F69">
        <w:rPr>
          <w:b/>
          <w:bCs/>
          <w:rtl/>
        </w:rPr>
        <w:t xml:space="preserve"> </w:t>
      </w:r>
      <w:r w:rsidRPr="00C66F69">
        <w:rPr>
          <w:rFonts w:hint="eastAsia"/>
          <w:b/>
          <w:bCs/>
          <w:rtl/>
        </w:rPr>
        <w:t>ו</w:t>
      </w:r>
      <w:r w:rsidRPr="00C66F69" w:rsidR="003963F8">
        <w:rPr>
          <w:rFonts w:hint="eastAsia"/>
          <w:b/>
          <w:bCs/>
          <w:rtl/>
        </w:rPr>
        <w:t>ה</w:t>
      </w:r>
      <w:r w:rsidRPr="00C66F69">
        <w:rPr>
          <w:rFonts w:hint="eastAsia"/>
          <w:b/>
          <w:bCs/>
          <w:rtl/>
        </w:rPr>
        <w:t>פיתוח</w:t>
      </w:r>
      <w:r w:rsidRPr="00C66F69">
        <w:rPr>
          <w:b/>
          <w:bCs/>
          <w:rtl/>
        </w:rPr>
        <w:t xml:space="preserve"> </w:t>
      </w:r>
      <w:r w:rsidRPr="00C66F69" w:rsidR="003963F8">
        <w:rPr>
          <w:rFonts w:hint="eastAsia"/>
          <w:b/>
          <w:bCs/>
          <w:rtl/>
        </w:rPr>
        <w:t>של</w:t>
      </w:r>
      <w:r w:rsidRPr="00C66F69" w:rsidR="003963F8">
        <w:rPr>
          <w:b/>
          <w:bCs/>
          <w:rtl/>
        </w:rPr>
        <w:t xml:space="preserve"> </w:t>
      </w:r>
      <w:r w:rsidRPr="00C66F69">
        <w:rPr>
          <w:rFonts w:hint="eastAsia"/>
          <w:b/>
          <w:bCs/>
          <w:rtl/>
        </w:rPr>
        <w:t>הספורטק</w:t>
      </w:r>
    </w:p>
    <w:p w:rsidR="00C217AF" w:rsidRPr="000A5107" w:rsidP="00DD324D">
      <w:pPr>
        <w:spacing w:line="269" w:lineRule="auto"/>
        <w:ind w:left="-48"/>
        <w:rPr>
          <w:rtl/>
        </w:rPr>
      </w:pPr>
      <w:r w:rsidRPr="000667AC">
        <w:rPr>
          <w:noProof/>
          <w:rtl/>
        </w:rPr>
        <w:drawing>
          <wp:inline distT="0" distB="0" distL="0" distR="0">
            <wp:extent cx="5220335" cy="2676268"/>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23561" name="Picture 2"/>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2676268"/>
                    </a:xfrm>
                    <a:prstGeom prst="rect">
                      <a:avLst/>
                    </a:prstGeom>
                    <a:noFill/>
                    <a:ln>
                      <a:noFill/>
                    </a:ln>
                  </pic:spPr>
                </pic:pic>
              </a:graphicData>
            </a:graphic>
          </wp:inline>
        </w:drawing>
      </w:r>
    </w:p>
    <w:p w:rsidR="00C217AF" w:rsidRPr="00784F1D" w:rsidP="00403753">
      <w:pPr>
        <w:spacing w:before="120" w:line="269" w:lineRule="auto"/>
        <w:rPr>
          <w:rtl/>
        </w:rPr>
      </w:pPr>
      <w:r w:rsidRPr="00F510F4">
        <w:rPr>
          <w:rFonts w:hint="cs"/>
          <w:szCs w:val="20"/>
          <w:rtl/>
        </w:rPr>
        <w:t>המקור: עיריית חיפה</w:t>
      </w:r>
      <w:r w:rsidRPr="00F510F4" w:rsidR="009F7213">
        <w:rPr>
          <w:rFonts w:hint="cs"/>
          <w:szCs w:val="20"/>
          <w:rtl/>
        </w:rPr>
        <w:t>.</w:t>
      </w:r>
    </w:p>
    <w:p w:rsidR="00C217AF" w:rsidRPr="000A5107" w:rsidP="00DD324D">
      <w:pPr>
        <w:spacing w:line="269" w:lineRule="auto"/>
        <w:ind w:left="-567"/>
        <w:rPr>
          <w:szCs w:val="20"/>
          <w:rtl/>
        </w:rPr>
      </w:pPr>
    </w:p>
    <w:p w:rsidR="00C217AF" w:rsidP="00DD324D">
      <w:pPr>
        <w:spacing w:line="269" w:lineRule="auto"/>
        <w:rPr>
          <w:b/>
          <w:bCs/>
          <w:rtl/>
        </w:rPr>
      </w:pPr>
      <w:r>
        <w:rPr>
          <w:rFonts w:hint="cs"/>
          <w:b/>
          <w:bCs/>
          <w:rtl/>
        </w:rPr>
        <w:t xml:space="preserve">מצופה </w:t>
      </w:r>
      <w:r w:rsidRPr="000A5107" w:rsidR="009F7213">
        <w:rPr>
          <w:rFonts w:hint="cs"/>
          <w:b/>
          <w:bCs/>
          <w:rtl/>
        </w:rPr>
        <w:t xml:space="preserve">היה </w:t>
      </w:r>
      <w:r>
        <w:rPr>
          <w:rFonts w:hint="cs"/>
          <w:b/>
          <w:bCs/>
          <w:rtl/>
        </w:rPr>
        <w:t>מ</w:t>
      </w:r>
      <w:r>
        <w:rPr>
          <w:rFonts w:hint="cs"/>
          <w:b/>
          <w:bCs/>
          <w:rtl/>
        </w:rPr>
        <w:t>עיריי</w:t>
      </w:r>
      <w:r>
        <w:rPr>
          <w:rFonts w:hint="cs"/>
          <w:b/>
          <w:bCs/>
          <w:rtl/>
        </w:rPr>
        <w:t>ת חיפה</w:t>
      </w:r>
      <w:r w:rsidRPr="000A5107">
        <w:rPr>
          <w:rFonts w:hint="cs"/>
          <w:b/>
          <w:bCs/>
          <w:rtl/>
        </w:rPr>
        <w:t xml:space="preserve"> לפעול בהתאם להוראות ההסכמים </w:t>
      </w:r>
      <w:r w:rsidR="009F7213">
        <w:rPr>
          <w:rFonts w:hint="cs"/>
          <w:b/>
          <w:bCs/>
          <w:rtl/>
        </w:rPr>
        <w:t>ש</w:t>
      </w:r>
      <w:r w:rsidRPr="000A5107">
        <w:rPr>
          <w:rFonts w:hint="cs"/>
          <w:b/>
          <w:bCs/>
          <w:rtl/>
        </w:rPr>
        <w:t xml:space="preserve">עליהם היא חתומה ולהודיע </w:t>
      </w:r>
      <w:r w:rsidRPr="000A5107">
        <w:rPr>
          <w:rFonts w:hint="cs"/>
          <w:b/>
          <w:bCs/>
          <w:rtl/>
        </w:rPr>
        <w:t>לאתו"ס</w:t>
      </w:r>
      <w:r w:rsidRPr="000A5107">
        <w:rPr>
          <w:rFonts w:hint="cs"/>
          <w:b/>
          <w:bCs/>
          <w:rtl/>
        </w:rPr>
        <w:t xml:space="preserve"> מראש ובכתב על כוונתה </w:t>
      </w:r>
      <w:r w:rsidR="009F7213">
        <w:rPr>
          <w:rFonts w:hint="cs"/>
          <w:b/>
          <w:bCs/>
          <w:rtl/>
        </w:rPr>
        <w:t>ליטול</w:t>
      </w:r>
      <w:r w:rsidRPr="000A5107" w:rsidR="009F7213">
        <w:rPr>
          <w:rFonts w:hint="cs"/>
          <w:b/>
          <w:bCs/>
          <w:rtl/>
        </w:rPr>
        <w:t xml:space="preserve"> </w:t>
      </w:r>
      <w:r w:rsidR="003269B4">
        <w:rPr>
          <w:rFonts w:hint="cs"/>
          <w:b/>
          <w:bCs/>
          <w:rtl/>
        </w:rPr>
        <w:t>ממנה</w:t>
      </w:r>
      <w:r w:rsidRPr="000A5107" w:rsidR="003269B4">
        <w:rPr>
          <w:rFonts w:hint="cs"/>
          <w:b/>
          <w:bCs/>
          <w:rtl/>
        </w:rPr>
        <w:t xml:space="preserve"> </w:t>
      </w:r>
      <w:r>
        <w:rPr>
          <w:rFonts w:hint="cs"/>
          <w:b/>
          <w:bCs/>
          <w:rtl/>
        </w:rPr>
        <w:t xml:space="preserve">את </w:t>
      </w:r>
      <w:r>
        <w:rPr>
          <w:rFonts w:hint="cs"/>
          <w:b/>
          <w:bCs/>
          <w:rtl/>
        </w:rPr>
        <w:t>הספורטק</w:t>
      </w:r>
      <w:r>
        <w:rPr>
          <w:rFonts w:hint="cs"/>
          <w:b/>
          <w:bCs/>
          <w:rtl/>
        </w:rPr>
        <w:t xml:space="preserve">, גם אם מדובר </w:t>
      </w:r>
      <w:r w:rsidR="00905245">
        <w:rPr>
          <w:rFonts w:hint="cs"/>
          <w:b/>
          <w:bCs/>
          <w:rtl/>
        </w:rPr>
        <w:t xml:space="preserve">רק </w:t>
      </w:r>
      <w:r w:rsidR="003269B4">
        <w:rPr>
          <w:rFonts w:hint="cs"/>
          <w:b/>
          <w:bCs/>
          <w:rtl/>
        </w:rPr>
        <w:t>ב</w:t>
      </w:r>
      <w:r>
        <w:rPr>
          <w:rFonts w:hint="cs"/>
          <w:b/>
          <w:bCs/>
          <w:rtl/>
        </w:rPr>
        <w:t>תקופה מוגבלת לצורך ביצוע השיפוץ.</w:t>
      </w:r>
    </w:p>
    <w:p w:rsidR="00403753" w:rsidP="00DD324D">
      <w:pPr>
        <w:spacing w:line="269" w:lineRule="auto"/>
        <w:rPr>
          <w:rtl/>
        </w:rPr>
      </w:pPr>
    </w:p>
    <w:p w:rsidR="00C217AF" w:rsidRPr="00296C85" w:rsidP="00DD324D">
      <w:pPr>
        <w:spacing w:line="269" w:lineRule="auto"/>
        <w:rPr>
          <w:rtl/>
        </w:rPr>
      </w:pPr>
      <w:r>
        <w:rPr>
          <w:rFonts w:hint="cs"/>
          <w:rtl/>
        </w:rPr>
        <w:t>ב</w:t>
      </w:r>
      <w:r w:rsidRPr="000A5107">
        <w:rPr>
          <w:rFonts w:hint="cs"/>
          <w:rtl/>
        </w:rPr>
        <w:t xml:space="preserve">חוק התכנון והבניה, </w:t>
      </w:r>
      <w:r w:rsidR="00B71E60">
        <w:rPr>
          <w:rFonts w:hint="cs"/>
          <w:rtl/>
        </w:rPr>
        <w:t>ה</w:t>
      </w:r>
      <w:r w:rsidRPr="000A5107">
        <w:rPr>
          <w:rFonts w:hint="cs"/>
          <w:rtl/>
        </w:rPr>
        <w:t>תשכ"ה-1965</w:t>
      </w:r>
      <w:r w:rsidR="00B71E60">
        <w:rPr>
          <w:rFonts w:hint="cs"/>
          <w:rtl/>
        </w:rPr>
        <w:t>,</w:t>
      </w:r>
      <w:r w:rsidRPr="000A5107">
        <w:rPr>
          <w:rFonts w:hint="cs"/>
          <w:rtl/>
        </w:rPr>
        <w:t xml:space="preserve"> </w:t>
      </w:r>
      <w:r>
        <w:rPr>
          <w:rFonts w:hint="cs"/>
          <w:rtl/>
        </w:rPr>
        <w:t>נק</w:t>
      </w:r>
      <w:r w:rsidRPr="000A5107">
        <w:rPr>
          <w:rFonts w:hint="cs"/>
          <w:rtl/>
        </w:rPr>
        <w:t>בע כי לא יחוברו בניינים לרשת החשמל, המים והטלפון</w:t>
      </w:r>
      <w:r w:rsidR="00BC38CE">
        <w:rPr>
          <w:rFonts w:hint="cs"/>
          <w:rtl/>
        </w:rPr>
        <w:t>,</w:t>
      </w:r>
      <w:r w:rsidRPr="000A5107">
        <w:rPr>
          <w:rFonts w:hint="cs"/>
          <w:rtl/>
        </w:rPr>
        <w:t xml:space="preserve"> אלא לאחר שמבקש שירותים אלה המציא אישור </w:t>
      </w:r>
      <w:r w:rsidRPr="000A5107" w:rsidR="007D3D4E">
        <w:rPr>
          <w:rFonts w:hint="cs"/>
          <w:rtl/>
        </w:rPr>
        <w:t xml:space="preserve">לכך </w:t>
      </w:r>
      <w:r w:rsidRPr="000A5107">
        <w:rPr>
          <w:rFonts w:hint="cs"/>
          <w:rtl/>
        </w:rPr>
        <w:t>(טופס 4)</w:t>
      </w:r>
      <w:r>
        <w:rPr>
          <w:rStyle w:val="FootnoteReference0"/>
          <w:rtl/>
        </w:rPr>
        <w:footnoteReference w:id="15"/>
      </w:r>
      <w:r w:rsidRPr="000A5107">
        <w:rPr>
          <w:rFonts w:hint="cs"/>
          <w:rtl/>
        </w:rPr>
        <w:t xml:space="preserve"> מהרשות המאשרת</w:t>
      </w:r>
      <w:r>
        <w:rPr>
          <w:vertAlign w:val="superscript"/>
          <w:rtl/>
        </w:rPr>
        <w:footnoteReference w:id="16"/>
      </w:r>
      <w:r w:rsidRPr="000A5107">
        <w:rPr>
          <w:rFonts w:hint="cs"/>
          <w:rtl/>
        </w:rPr>
        <w:t xml:space="preserve">. </w:t>
      </w:r>
      <w:r w:rsidR="00FC68FD">
        <w:rPr>
          <w:rFonts w:hint="cs"/>
          <w:rtl/>
        </w:rPr>
        <w:t>ה</w:t>
      </w:r>
      <w:r w:rsidRPr="000A5107">
        <w:rPr>
          <w:rFonts w:hint="cs"/>
          <w:rtl/>
        </w:rPr>
        <w:t xml:space="preserve">רשות </w:t>
      </w:r>
      <w:r w:rsidR="00FC68FD">
        <w:rPr>
          <w:rFonts w:hint="cs"/>
          <w:rtl/>
        </w:rPr>
        <w:t>ה</w:t>
      </w:r>
      <w:r w:rsidRPr="000A5107">
        <w:rPr>
          <w:rFonts w:hint="cs"/>
          <w:rtl/>
        </w:rPr>
        <w:t xml:space="preserve">מאשרת רשאית לתת אישור </w:t>
      </w:r>
      <w:r w:rsidR="0020730A">
        <w:rPr>
          <w:rFonts w:hint="cs"/>
          <w:rtl/>
        </w:rPr>
        <w:t>כאמור</w:t>
      </w:r>
      <w:r w:rsidRPr="000A5107">
        <w:rPr>
          <w:rFonts w:hint="cs"/>
          <w:rtl/>
        </w:rPr>
        <w:t xml:space="preserve"> אם שוכנעה כי המבנה שאליו </w:t>
      </w:r>
      <w:r w:rsidR="00FA437E">
        <w:rPr>
          <w:rFonts w:hint="cs"/>
          <w:rtl/>
        </w:rPr>
        <w:t>נוגעת</w:t>
      </w:r>
      <w:r w:rsidRPr="000A5107" w:rsidR="00FA437E">
        <w:rPr>
          <w:rFonts w:hint="cs"/>
          <w:rtl/>
        </w:rPr>
        <w:t xml:space="preserve"> </w:t>
      </w:r>
      <w:r w:rsidRPr="000A5107">
        <w:rPr>
          <w:rFonts w:hint="cs"/>
          <w:rtl/>
        </w:rPr>
        <w:t>הבקשה נבנה בהתאם להיתר הבנייה.</w:t>
      </w:r>
      <w:r>
        <w:rPr>
          <w:rFonts w:hint="cs"/>
          <w:rtl/>
        </w:rPr>
        <w:t xml:space="preserve"> </w:t>
      </w:r>
      <w:r w:rsidRPr="000A5107">
        <w:rPr>
          <w:rFonts w:hint="cs"/>
          <w:rtl/>
        </w:rPr>
        <w:t>חוק רישוי עסקים</w:t>
      </w:r>
      <w:r>
        <w:rPr>
          <w:rFonts w:hint="cs"/>
          <w:rtl/>
        </w:rPr>
        <w:t>,</w:t>
      </w:r>
      <w:r w:rsidRPr="000A5107">
        <w:rPr>
          <w:rFonts w:hint="cs"/>
          <w:rtl/>
        </w:rPr>
        <w:t xml:space="preserve"> </w:t>
      </w:r>
      <w:r>
        <w:rPr>
          <w:rFonts w:hint="cs"/>
          <w:rtl/>
        </w:rPr>
        <w:t>ה</w:t>
      </w:r>
      <w:r w:rsidRPr="000A5107">
        <w:rPr>
          <w:rFonts w:hint="cs"/>
          <w:rtl/>
        </w:rPr>
        <w:t>תשכ"ח-1968</w:t>
      </w:r>
      <w:r w:rsidR="00FA437E">
        <w:rPr>
          <w:rFonts w:hint="cs"/>
          <w:rtl/>
        </w:rPr>
        <w:t>,</w:t>
      </w:r>
      <w:r w:rsidRPr="000A5107">
        <w:rPr>
          <w:rFonts w:hint="cs"/>
          <w:rtl/>
        </w:rPr>
        <w:t xml:space="preserve"> קובע כי </w:t>
      </w:r>
      <w:r>
        <w:rPr>
          <w:rFonts w:hint="cs"/>
          <w:rtl/>
        </w:rPr>
        <w:t>"ל</w:t>
      </w:r>
      <w:r w:rsidRPr="00ED2326">
        <w:rPr>
          <w:rtl/>
        </w:rPr>
        <w:t xml:space="preserve">א יינתן רישיון או היתר זמני לפי חוק זה למיתקן ספורט, אלא אם כן ניתן אישור לכך גם מאת מי ששר </w:t>
      </w:r>
      <w:r w:rsidRPr="00ED2326">
        <w:rPr>
          <w:rtl/>
        </w:rPr>
        <w:t>התעשיה</w:t>
      </w:r>
      <w:r w:rsidRPr="00ED2326">
        <w:rPr>
          <w:rtl/>
        </w:rPr>
        <w:t xml:space="preserve"> המסחר והתעסוקה הסמיכו לכך</w:t>
      </w:r>
      <w:r>
        <w:rPr>
          <w:rFonts w:hint="cs"/>
          <w:rtl/>
        </w:rPr>
        <w:t>"</w:t>
      </w:r>
      <w:r w:rsidRPr="00ED2326">
        <w:rPr>
          <w:rtl/>
        </w:rPr>
        <w:t>.</w:t>
      </w:r>
      <w:r w:rsidRPr="000A5107">
        <w:rPr>
          <w:rFonts w:hint="cs"/>
          <w:rtl/>
        </w:rPr>
        <w:t xml:space="preserve"> </w:t>
      </w:r>
      <w:r>
        <w:rPr>
          <w:rFonts w:hint="cs"/>
          <w:rtl/>
        </w:rPr>
        <w:t>ב</w:t>
      </w:r>
      <w:r>
        <w:rPr>
          <w:rFonts w:hint="cs"/>
          <w:rtl/>
        </w:rPr>
        <w:t>תוספת ל</w:t>
      </w:r>
      <w:r w:rsidRPr="00296C85">
        <w:rPr>
          <w:rtl/>
        </w:rPr>
        <w:t xml:space="preserve">צו רישוי עסקים (עסקים טעוני רישוי), </w:t>
      </w:r>
      <w:r w:rsidR="00FA437E">
        <w:rPr>
          <w:rFonts w:hint="cs"/>
          <w:rtl/>
        </w:rPr>
        <w:t>ה</w:t>
      </w:r>
      <w:r w:rsidRPr="00296C85">
        <w:rPr>
          <w:rtl/>
        </w:rPr>
        <w:t>תשע"ג-2013</w:t>
      </w:r>
      <w:r w:rsidR="00FA437E">
        <w:rPr>
          <w:rFonts w:hint="cs"/>
          <w:rtl/>
        </w:rPr>
        <w:t>,</w:t>
      </w:r>
      <w:r>
        <w:rPr>
          <w:rFonts w:hint="cs"/>
          <w:rtl/>
        </w:rPr>
        <w:t xml:space="preserve"> נקבע כי לשם הפעלת </w:t>
      </w:r>
      <w:r w:rsidRPr="00296C85">
        <w:rPr>
          <w:rtl/>
        </w:rPr>
        <w:t>אצטדיון</w:t>
      </w:r>
      <w:r>
        <w:rPr>
          <w:rFonts w:hint="cs"/>
          <w:rtl/>
        </w:rPr>
        <w:t xml:space="preserve"> או</w:t>
      </w:r>
      <w:r>
        <w:rPr>
          <w:rtl/>
        </w:rPr>
        <w:t xml:space="preserve"> אולם ספורט</w:t>
      </w:r>
      <w:r w:rsidRPr="00296C85">
        <w:rPr>
          <w:rtl/>
        </w:rPr>
        <w:t xml:space="preserve"> שמספר המושבים הקבועים בו הוא עד 500, </w:t>
      </w:r>
      <w:r>
        <w:rPr>
          <w:rFonts w:hint="cs"/>
          <w:rtl/>
        </w:rPr>
        <w:t>נדרש</w:t>
      </w:r>
      <w:r w:rsidR="00365EB7">
        <w:rPr>
          <w:rFonts w:hint="cs"/>
          <w:rtl/>
        </w:rPr>
        <w:t xml:space="preserve"> בין היתר</w:t>
      </w:r>
      <w:r>
        <w:rPr>
          <w:rFonts w:hint="cs"/>
          <w:rtl/>
        </w:rPr>
        <w:t xml:space="preserve"> אישור של משטרת ישראל</w:t>
      </w:r>
      <w:r>
        <w:rPr>
          <w:rStyle w:val="FootnoteReference0"/>
          <w:rtl/>
        </w:rPr>
        <w:footnoteReference w:id="17"/>
      </w:r>
      <w:r>
        <w:rPr>
          <w:rFonts w:hint="cs"/>
          <w:rtl/>
        </w:rPr>
        <w:t>.</w:t>
      </w:r>
      <w:r w:rsidR="00DD324D">
        <w:rPr>
          <w:rFonts w:hint="cs"/>
          <w:rtl/>
        </w:rPr>
        <w:t xml:space="preserve"> </w:t>
      </w:r>
    </w:p>
    <w:p w:rsidR="00C217AF" w:rsidRPr="000A5107" w:rsidP="00DD324D">
      <w:pPr>
        <w:spacing w:line="269" w:lineRule="auto"/>
        <w:ind w:left="-567"/>
        <w:rPr>
          <w:szCs w:val="20"/>
          <w:rtl/>
        </w:rPr>
      </w:pPr>
    </w:p>
    <w:p w:rsidR="00C217AF" w:rsidRPr="000A5107" w:rsidP="00DD324D">
      <w:pPr>
        <w:spacing w:line="269" w:lineRule="auto"/>
        <w:rPr>
          <w:rFonts w:eastAsia="Calibri"/>
          <w:sz w:val="24"/>
        </w:rPr>
      </w:pPr>
      <w:r w:rsidRPr="000A5107">
        <w:rPr>
          <w:rFonts w:eastAsia="Calibri" w:hint="cs"/>
          <w:sz w:val="24"/>
          <w:rtl/>
        </w:rPr>
        <w:t>ב</w:t>
      </w:r>
      <w:r w:rsidR="002B2CB5">
        <w:rPr>
          <w:rFonts w:eastAsia="Calibri" w:hint="cs"/>
          <w:sz w:val="24"/>
          <w:rtl/>
        </w:rPr>
        <w:t>פברואר 2019</w:t>
      </w:r>
      <w:r w:rsidRPr="000A5107">
        <w:rPr>
          <w:rFonts w:eastAsia="Calibri" w:hint="cs"/>
          <w:sz w:val="24"/>
          <w:rtl/>
        </w:rPr>
        <w:t xml:space="preserve"> </w:t>
      </w:r>
      <w:r w:rsidR="001C4792">
        <w:rPr>
          <w:rFonts w:eastAsia="Calibri" w:hint="cs"/>
          <w:sz w:val="24"/>
          <w:rtl/>
        </w:rPr>
        <w:t>ביקש</w:t>
      </w:r>
      <w:r w:rsidRPr="000A5107" w:rsidR="001C4792">
        <w:rPr>
          <w:rFonts w:eastAsia="Calibri" w:hint="cs"/>
          <w:sz w:val="24"/>
          <w:rtl/>
        </w:rPr>
        <w:t xml:space="preserve"> </w:t>
      </w:r>
      <w:r w:rsidRPr="000A5107">
        <w:rPr>
          <w:rFonts w:eastAsia="Calibri" w:hint="cs"/>
          <w:sz w:val="24"/>
          <w:rtl/>
        </w:rPr>
        <w:t xml:space="preserve">מנכ"ל </w:t>
      </w:r>
      <w:r w:rsidRPr="000A5107">
        <w:rPr>
          <w:rFonts w:eastAsia="Calibri" w:hint="cs"/>
          <w:sz w:val="24"/>
          <w:rtl/>
        </w:rPr>
        <w:t>אתו"ס</w:t>
      </w:r>
      <w:r w:rsidRPr="000A5107">
        <w:rPr>
          <w:rFonts w:eastAsia="Calibri" w:hint="cs"/>
          <w:sz w:val="24"/>
          <w:rtl/>
        </w:rPr>
        <w:t xml:space="preserve"> </w:t>
      </w:r>
      <w:r w:rsidR="001C4792">
        <w:rPr>
          <w:rFonts w:eastAsia="Calibri" w:hint="cs"/>
          <w:sz w:val="24"/>
          <w:rtl/>
        </w:rPr>
        <w:t>מ</w:t>
      </w:r>
      <w:r w:rsidRPr="000A5107">
        <w:rPr>
          <w:rFonts w:eastAsia="Calibri" w:hint="cs"/>
          <w:sz w:val="24"/>
          <w:rtl/>
        </w:rPr>
        <w:t xml:space="preserve">סמנכ"ל התפעול </w:t>
      </w:r>
      <w:r>
        <w:rPr>
          <w:rFonts w:eastAsia="Calibri" w:hint="cs"/>
          <w:sz w:val="24"/>
          <w:rtl/>
        </w:rPr>
        <w:t xml:space="preserve">של </w:t>
      </w:r>
      <w:r w:rsidR="001C4792">
        <w:rPr>
          <w:rFonts w:eastAsia="Calibri" w:hint="cs"/>
          <w:sz w:val="24"/>
          <w:rtl/>
        </w:rPr>
        <w:t>אתו"ס</w:t>
      </w:r>
      <w:r w:rsidR="001C4792">
        <w:rPr>
          <w:rFonts w:eastAsia="Calibri" w:hint="cs"/>
          <w:sz w:val="24"/>
          <w:rtl/>
        </w:rPr>
        <w:t xml:space="preserve"> </w:t>
      </w:r>
      <w:r w:rsidR="00A70079">
        <w:rPr>
          <w:rFonts w:eastAsia="Calibri" w:hint="cs"/>
          <w:sz w:val="24"/>
          <w:rtl/>
        </w:rPr>
        <w:t>שהחברה</w:t>
      </w:r>
      <w:r w:rsidRPr="000A5107" w:rsidR="00A70079">
        <w:rPr>
          <w:rFonts w:eastAsia="Calibri" w:hint="cs"/>
          <w:sz w:val="24"/>
          <w:rtl/>
        </w:rPr>
        <w:t xml:space="preserve"> </w:t>
      </w:r>
      <w:r w:rsidR="00A70079">
        <w:rPr>
          <w:rFonts w:eastAsia="Calibri" w:hint="cs"/>
          <w:sz w:val="24"/>
          <w:rtl/>
        </w:rPr>
        <w:t xml:space="preserve">תיערך </w:t>
      </w:r>
      <w:r w:rsidRPr="000A5107">
        <w:rPr>
          <w:rFonts w:eastAsia="Calibri" w:hint="cs"/>
          <w:sz w:val="24"/>
          <w:rtl/>
        </w:rPr>
        <w:t xml:space="preserve">לקבלת </w:t>
      </w:r>
      <w:r w:rsidR="00A70079">
        <w:rPr>
          <w:rFonts w:eastAsia="Calibri" w:hint="cs"/>
          <w:sz w:val="24"/>
          <w:rtl/>
        </w:rPr>
        <w:t xml:space="preserve">האחריות לתפעול </w:t>
      </w:r>
      <w:r w:rsidRPr="000A5107">
        <w:rPr>
          <w:rFonts w:eastAsia="Calibri" w:hint="cs"/>
          <w:sz w:val="24"/>
          <w:rtl/>
        </w:rPr>
        <w:t>הספורטק</w:t>
      </w:r>
      <w:r w:rsidRPr="000A5107">
        <w:rPr>
          <w:rFonts w:eastAsia="Calibri" w:hint="cs"/>
          <w:sz w:val="24"/>
          <w:rtl/>
        </w:rPr>
        <w:t xml:space="preserve"> </w:t>
      </w:r>
      <w:r w:rsidR="00001023">
        <w:rPr>
          <w:rFonts w:eastAsia="Calibri" w:hint="cs"/>
          <w:sz w:val="24"/>
          <w:rtl/>
        </w:rPr>
        <w:t>מתחילת מרץ 2019</w:t>
      </w:r>
      <w:r w:rsidR="00A70079">
        <w:rPr>
          <w:rFonts w:eastAsia="Calibri" w:hint="cs"/>
          <w:sz w:val="24"/>
          <w:rtl/>
        </w:rPr>
        <w:t>,</w:t>
      </w:r>
      <w:r>
        <w:rPr>
          <w:rFonts w:eastAsia="Calibri" w:hint="cs"/>
          <w:sz w:val="24"/>
          <w:rtl/>
        </w:rPr>
        <w:t xml:space="preserve"> לאחר תום השיפוץ. </w:t>
      </w:r>
      <w:r w:rsidRPr="000A5107">
        <w:rPr>
          <w:rFonts w:eastAsia="Calibri" w:hint="cs"/>
          <w:sz w:val="24"/>
          <w:rtl/>
        </w:rPr>
        <w:t xml:space="preserve">סמנכ"ל </w:t>
      </w:r>
      <w:r>
        <w:rPr>
          <w:rFonts w:eastAsia="Calibri" w:hint="cs"/>
          <w:sz w:val="24"/>
          <w:rtl/>
        </w:rPr>
        <w:t xml:space="preserve">התפעול של </w:t>
      </w:r>
      <w:r w:rsidRPr="000A5107">
        <w:rPr>
          <w:rFonts w:eastAsia="Calibri" w:hint="cs"/>
          <w:sz w:val="24"/>
          <w:rtl/>
        </w:rPr>
        <w:t>אתו"ס</w:t>
      </w:r>
      <w:r w:rsidRPr="000A5107">
        <w:rPr>
          <w:rFonts w:eastAsia="Calibri" w:hint="cs"/>
          <w:sz w:val="24"/>
          <w:rtl/>
        </w:rPr>
        <w:t xml:space="preserve"> </w:t>
      </w:r>
      <w:r w:rsidR="001C4792">
        <w:rPr>
          <w:rFonts w:eastAsia="Calibri" w:hint="cs"/>
          <w:sz w:val="24"/>
          <w:rtl/>
        </w:rPr>
        <w:t xml:space="preserve">כתב למנכ"ל </w:t>
      </w:r>
      <w:r w:rsidR="001C4792">
        <w:rPr>
          <w:rFonts w:eastAsia="Calibri" w:hint="cs"/>
          <w:sz w:val="24"/>
          <w:rtl/>
        </w:rPr>
        <w:t>אתו"ס</w:t>
      </w:r>
      <w:r w:rsidR="001C4792">
        <w:rPr>
          <w:rFonts w:eastAsia="Calibri" w:hint="cs"/>
          <w:sz w:val="24"/>
          <w:rtl/>
        </w:rPr>
        <w:t>,</w:t>
      </w:r>
      <w:r w:rsidRPr="000A5107" w:rsidR="001C4792">
        <w:rPr>
          <w:rFonts w:eastAsia="Calibri" w:hint="cs"/>
          <w:sz w:val="24"/>
          <w:rtl/>
        </w:rPr>
        <w:t xml:space="preserve"> </w:t>
      </w:r>
      <w:r w:rsidR="001C4792">
        <w:rPr>
          <w:rFonts w:eastAsia="Calibri" w:hint="cs"/>
          <w:sz w:val="24"/>
          <w:rtl/>
        </w:rPr>
        <w:t xml:space="preserve">בעקבות </w:t>
      </w:r>
      <w:r w:rsidRPr="000A5107" w:rsidR="001C4792">
        <w:rPr>
          <w:rFonts w:eastAsia="Calibri" w:hint="cs"/>
          <w:sz w:val="24"/>
          <w:rtl/>
        </w:rPr>
        <w:t xml:space="preserve">סיור </w:t>
      </w:r>
      <w:r w:rsidR="001C4792">
        <w:rPr>
          <w:rFonts w:eastAsia="Calibri" w:hint="cs"/>
          <w:sz w:val="24"/>
          <w:rtl/>
        </w:rPr>
        <w:t xml:space="preserve">שעשה </w:t>
      </w:r>
      <w:r w:rsidRPr="000A5107">
        <w:rPr>
          <w:rFonts w:eastAsia="Calibri" w:hint="cs"/>
          <w:sz w:val="24"/>
          <w:rtl/>
        </w:rPr>
        <w:t>במתחם</w:t>
      </w:r>
      <w:r w:rsidR="002B2CB5">
        <w:rPr>
          <w:rFonts w:eastAsia="Calibri" w:hint="cs"/>
          <w:sz w:val="24"/>
          <w:rtl/>
        </w:rPr>
        <w:t xml:space="preserve"> באותו החודש, </w:t>
      </w:r>
      <w:r w:rsidRPr="000A5107">
        <w:rPr>
          <w:rFonts w:eastAsia="Calibri" w:hint="cs"/>
          <w:sz w:val="24"/>
          <w:rtl/>
        </w:rPr>
        <w:t>כי למקום אין רישיון עסק</w:t>
      </w:r>
      <w:r w:rsidR="008714E1">
        <w:rPr>
          <w:rFonts w:eastAsia="Calibri" w:hint="cs"/>
          <w:sz w:val="24"/>
          <w:rtl/>
        </w:rPr>
        <w:t>,</w:t>
      </w:r>
      <w:r w:rsidRPr="000A5107" w:rsidR="008714E1">
        <w:rPr>
          <w:rFonts w:eastAsia="Calibri" w:hint="cs"/>
          <w:sz w:val="24"/>
          <w:rtl/>
        </w:rPr>
        <w:t xml:space="preserve"> </w:t>
      </w:r>
      <w:r w:rsidR="008714E1">
        <w:rPr>
          <w:rFonts w:eastAsia="Calibri" w:hint="cs"/>
          <w:sz w:val="24"/>
          <w:rtl/>
        </w:rPr>
        <w:t>לא התקבל לגביו</w:t>
      </w:r>
      <w:r w:rsidRPr="000A5107">
        <w:rPr>
          <w:rFonts w:eastAsia="Calibri" w:hint="cs"/>
          <w:sz w:val="24"/>
          <w:rtl/>
        </w:rPr>
        <w:t xml:space="preserve"> טופס 4</w:t>
      </w:r>
      <w:r w:rsidR="008714E1">
        <w:rPr>
          <w:rFonts w:eastAsia="Calibri" w:hint="cs"/>
          <w:sz w:val="24"/>
          <w:rtl/>
        </w:rPr>
        <w:t>,</w:t>
      </w:r>
      <w:r w:rsidRPr="000A5107">
        <w:rPr>
          <w:rFonts w:eastAsia="Calibri" w:hint="cs"/>
          <w:sz w:val="24"/>
          <w:rtl/>
        </w:rPr>
        <w:t xml:space="preserve"> ועדיין לא </w:t>
      </w:r>
      <w:r w:rsidR="008714E1">
        <w:rPr>
          <w:rFonts w:eastAsia="Calibri" w:hint="cs"/>
          <w:sz w:val="24"/>
          <w:rtl/>
        </w:rPr>
        <w:t>הסתיימו בו</w:t>
      </w:r>
      <w:r w:rsidRPr="000A5107">
        <w:rPr>
          <w:rFonts w:eastAsia="Calibri" w:hint="cs"/>
          <w:sz w:val="24"/>
          <w:rtl/>
        </w:rPr>
        <w:t xml:space="preserve"> כל העבודות</w:t>
      </w:r>
      <w:r w:rsidR="008714E1">
        <w:rPr>
          <w:rFonts w:eastAsia="Calibri" w:hint="cs"/>
          <w:sz w:val="24"/>
          <w:rtl/>
        </w:rPr>
        <w:t>.</w:t>
      </w:r>
      <w:r w:rsidRPr="000A5107" w:rsidR="008714E1">
        <w:rPr>
          <w:rFonts w:eastAsia="Calibri" w:hint="cs"/>
          <w:sz w:val="24"/>
          <w:rtl/>
        </w:rPr>
        <w:t xml:space="preserve"> </w:t>
      </w:r>
      <w:r w:rsidR="007969B3">
        <w:rPr>
          <w:rFonts w:eastAsia="Calibri" w:hint="cs"/>
          <w:sz w:val="24"/>
          <w:rtl/>
        </w:rPr>
        <w:t xml:space="preserve">הסמנכ"ל </w:t>
      </w:r>
      <w:r w:rsidRPr="000A5107">
        <w:rPr>
          <w:rFonts w:eastAsia="Calibri" w:hint="cs"/>
          <w:sz w:val="24"/>
          <w:rtl/>
        </w:rPr>
        <w:t xml:space="preserve">ציין כי </w:t>
      </w:r>
      <w:r w:rsidR="001C4792">
        <w:rPr>
          <w:rFonts w:eastAsia="Calibri" w:hint="cs"/>
          <w:sz w:val="24"/>
          <w:rtl/>
        </w:rPr>
        <w:t>מאחר</w:t>
      </w:r>
      <w:r>
        <w:rPr>
          <w:rFonts w:eastAsia="Calibri" w:hint="cs"/>
          <w:sz w:val="24"/>
          <w:rtl/>
        </w:rPr>
        <w:t xml:space="preserve"> </w:t>
      </w:r>
      <w:r w:rsidR="001C4792">
        <w:rPr>
          <w:rFonts w:eastAsia="Calibri" w:hint="cs"/>
          <w:sz w:val="24"/>
          <w:rtl/>
        </w:rPr>
        <w:t>שהמתחם</w:t>
      </w:r>
      <w:r w:rsidRPr="000A5107" w:rsidR="001C4792">
        <w:rPr>
          <w:rFonts w:eastAsia="Calibri" w:hint="cs"/>
          <w:sz w:val="24"/>
          <w:rtl/>
        </w:rPr>
        <w:t xml:space="preserve"> </w:t>
      </w:r>
      <w:r w:rsidRPr="000A5107">
        <w:rPr>
          <w:rFonts w:eastAsia="Calibri" w:hint="cs"/>
          <w:sz w:val="24"/>
          <w:rtl/>
        </w:rPr>
        <w:t>פועל ללא ריש</w:t>
      </w:r>
      <w:r>
        <w:rPr>
          <w:rFonts w:eastAsia="Calibri" w:hint="cs"/>
          <w:sz w:val="24"/>
          <w:rtl/>
        </w:rPr>
        <w:t>יון</w:t>
      </w:r>
      <w:r w:rsidRPr="000A5107">
        <w:rPr>
          <w:rFonts w:eastAsia="Calibri" w:hint="cs"/>
          <w:sz w:val="24"/>
          <w:rtl/>
        </w:rPr>
        <w:t xml:space="preserve"> עסק וללא טופס 4</w:t>
      </w:r>
      <w:r>
        <w:rPr>
          <w:rFonts w:eastAsia="Calibri" w:hint="cs"/>
          <w:sz w:val="24"/>
          <w:rtl/>
        </w:rPr>
        <w:t>,</w:t>
      </w:r>
      <w:r w:rsidRPr="000A5107">
        <w:rPr>
          <w:rFonts w:eastAsia="Calibri" w:hint="cs"/>
          <w:sz w:val="24"/>
          <w:rtl/>
        </w:rPr>
        <w:t xml:space="preserve"> </w:t>
      </w:r>
      <w:r w:rsidR="001C4792">
        <w:rPr>
          <w:rFonts w:eastAsia="Calibri" w:hint="cs"/>
          <w:sz w:val="24"/>
          <w:rtl/>
        </w:rPr>
        <w:t xml:space="preserve">לא תוכל </w:t>
      </w:r>
      <w:r>
        <w:rPr>
          <w:rFonts w:eastAsia="Calibri" w:hint="cs"/>
          <w:sz w:val="24"/>
          <w:rtl/>
        </w:rPr>
        <w:t>אתו"ס</w:t>
      </w:r>
      <w:r>
        <w:rPr>
          <w:rFonts w:eastAsia="Calibri" w:hint="cs"/>
          <w:sz w:val="24"/>
          <w:rtl/>
        </w:rPr>
        <w:t xml:space="preserve"> </w:t>
      </w:r>
      <w:r w:rsidRPr="000A5107">
        <w:rPr>
          <w:rFonts w:eastAsia="Calibri" w:hint="cs"/>
          <w:sz w:val="24"/>
          <w:rtl/>
        </w:rPr>
        <w:t>לקבל</w:t>
      </w:r>
      <w:r w:rsidR="001C4792">
        <w:rPr>
          <w:rFonts w:eastAsia="Calibri" w:hint="cs"/>
          <w:sz w:val="24"/>
          <w:rtl/>
        </w:rPr>
        <w:t xml:space="preserve"> עליה</w:t>
      </w:r>
      <w:r w:rsidRPr="000A5107">
        <w:rPr>
          <w:rFonts w:eastAsia="Calibri" w:hint="cs"/>
          <w:sz w:val="24"/>
          <w:rtl/>
        </w:rPr>
        <w:t xml:space="preserve"> את</w:t>
      </w:r>
      <w:r w:rsidR="007969B3">
        <w:rPr>
          <w:rFonts w:eastAsia="Calibri" w:hint="cs"/>
          <w:sz w:val="24"/>
          <w:rtl/>
        </w:rPr>
        <w:t xml:space="preserve"> האחריות לתפעול</w:t>
      </w:r>
      <w:r w:rsidR="001C4792">
        <w:rPr>
          <w:rFonts w:eastAsia="Calibri" w:hint="cs"/>
          <w:sz w:val="24"/>
          <w:rtl/>
        </w:rPr>
        <w:t>ו</w:t>
      </w:r>
      <w:r w:rsidRPr="000A5107">
        <w:rPr>
          <w:rFonts w:eastAsia="Calibri" w:hint="cs"/>
          <w:sz w:val="24"/>
          <w:rtl/>
        </w:rPr>
        <w:t xml:space="preserve">. </w:t>
      </w:r>
    </w:p>
    <w:p w:rsidR="00C217AF" w:rsidRPr="000A5107" w:rsidP="00DD324D">
      <w:pPr>
        <w:spacing w:line="269" w:lineRule="auto"/>
        <w:ind w:left="-567"/>
        <w:rPr>
          <w:szCs w:val="20"/>
          <w:rtl/>
        </w:rPr>
      </w:pPr>
    </w:p>
    <w:p w:rsidR="00C217AF" w:rsidP="00DD324D">
      <w:pPr>
        <w:spacing w:line="269" w:lineRule="auto"/>
        <w:rPr>
          <w:rtl/>
        </w:rPr>
      </w:pPr>
      <w:r w:rsidRPr="000A5107">
        <w:rPr>
          <w:rFonts w:hint="cs"/>
          <w:sz w:val="24"/>
          <w:rtl/>
        </w:rPr>
        <w:t>ב</w:t>
      </w:r>
      <w:r w:rsidR="004734A7">
        <w:rPr>
          <w:rFonts w:hint="cs"/>
          <w:sz w:val="24"/>
          <w:rtl/>
        </w:rPr>
        <w:t xml:space="preserve">אפריל 2019 </w:t>
      </w:r>
      <w:r>
        <w:rPr>
          <w:rFonts w:hint="cs"/>
          <w:sz w:val="24"/>
          <w:rtl/>
        </w:rPr>
        <w:t>שלח</w:t>
      </w:r>
      <w:r w:rsidRPr="000A5107">
        <w:rPr>
          <w:rFonts w:hint="cs"/>
          <w:sz w:val="24"/>
          <w:rtl/>
        </w:rPr>
        <w:t xml:space="preserve"> </w:t>
      </w:r>
      <w:r w:rsidRPr="000A5107">
        <w:rPr>
          <w:sz w:val="24"/>
          <w:rtl/>
        </w:rPr>
        <w:t xml:space="preserve">מנכ"ל </w:t>
      </w:r>
      <w:r w:rsidRPr="000A5107">
        <w:rPr>
          <w:sz w:val="24"/>
          <w:rtl/>
        </w:rPr>
        <w:t>אתו"ס</w:t>
      </w:r>
      <w:r>
        <w:rPr>
          <w:rFonts w:hint="cs"/>
          <w:sz w:val="24"/>
          <w:rtl/>
        </w:rPr>
        <w:t xml:space="preserve"> </w:t>
      </w:r>
      <w:r w:rsidR="007969B3">
        <w:rPr>
          <w:rFonts w:hint="cs"/>
          <w:sz w:val="24"/>
          <w:rtl/>
        </w:rPr>
        <w:t>דואר אלקטרוני</w:t>
      </w:r>
      <w:r w:rsidRPr="000A5107">
        <w:rPr>
          <w:sz w:val="24"/>
          <w:rtl/>
        </w:rPr>
        <w:t xml:space="preserve"> למנכ"ל העירייה</w:t>
      </w:r>
      <w:r w:rsidR="006909D1">
        <w:rPr>
          <w:rFonts w:hint="cs"/>
          <w:sz w:val="24"/>
          <w:rtl/>
        </w:rPr>
        <w:t xml:space="preserve"> דאז</w:t>
      </w:r>
      <w:r w:rsidR="00105A91">
        <w:rPr>
          <w:rFonts w:hint="cs"/>
          <w:sz w:val="24"/>
          <w:rtl/>
        </w:rPr>
        <w:t xml:space="preserve"> </w:t>
      </w:r>
      <w:r w:rsidRPr="000A5107">
        <w:rPr>
          <w:sz w:val="24"/>
          <w:rtl/>
        </w:rPr>
        <w:t>ול</w:t>
      </w:r>
      <w:r>
        <w:rPr>
          <w:rFonts w:hint="cs"/>
          <w:sz w:val="24"/>
          <w:rtl/>
        </w:rPr>
        <w:t>בכירים אחרים</w:t>
      </w:r>
      <w:r w:rsidRPr="000A5107">
        <w:rPr>
          <w:rFonts w:hint="cs"/>
          <w:sz w:val="24"/>
          <w:rtl/>
        </w:rPr>
        <w:t>,</w:t>
      </w:r>
      <w:r w:rsidRPr="000A5107">
        <w:rPr>
          <w:sz w:val="24"/>
          <w:rtl/>
        </w:rPr>
        <w:t xml:space="preserve"> </w:t>
      </w:r>
      <w:r>
        <w:rPr>
          <w:rFonts w:hint="cs"/>
          <w:sz w:val="24"/>
          <w:rtl/>
        </w:rPr>
        <w:t xml:space="preserve">ובו ציין </w:t>
      </w:r>
      <w:r w:rsidRPr="000A5107">
        <w:rPr>
          <w:rFonts w:hint="cs"/>
          <w:sz w:val="24"/>
          <w:rtl/>
        </w:rPr>
        <w:t xml:space="preserve">כי </w:t>
      </w:r>
      <w:r w:rsidRPr="000A5107">
        <w:rPr>
          <w:sz w:val="24"/>
          <w:rtl/>
        </w:rPr>
        <w:t>הספורטק</w:t>
      </w:r>
      <w:r w:rsidRPr="000A5107">
        <w:rPr>
          <w:sz w:val="24"/>
          <w:rtl/>
        </w:rPr>
        <w:t xml:space="preserve"> פועל מתום השיפוץ ללא טופס 4 וללא רישיון עסק כחוק, ולכן </w:t>
      </w:r>
      <w:r w:rsidRPr="000A5107">
        <w:rPr>
          <w:sz w:val="24"/>
          <w:rtl/>
        </w:rPr>
        <w:t>אתו״ס</w:t>
      </w:r>
      <w:r w:rsidRPr="000A5107">
        <w:rPr>
          <w:sz w:val="24"/>
          <w:rtl/>
        </w:rPr>
        <w:t xml:space="preserve"> </w:t>
      </w:r>
      <w:r w:rsidR="007969B3">
        <w:rPr>
          <w:rFonts w:hint="cs"/>
          <w:sz w:val="24"/>
          <w:rtl/>
        </w:rPr>
        <w:t>אינה</w:t>
      </w:r>
      <w:r w:rsidRPr="000A5107" w:rsidR="007969B3">
        <w:rPr>
          <w:sz w:val="24"/>
          <w:rtl/>
        </w:rPr>
        <w:t xml:space="preserve"> </w:t>
      </w:r>
      <w:r>
        <w:rPr>
          <w:rFonts w:hint="cs"/>
          <w:sz w:val="24"/>
          <w:rtl/>
        </w:rPr>
        <w:t>מסכימה</w:t>
      </w:r>
      <w:r w:rsidRPr="000A5107">
        <w:rPr>
          <w:sz w:val="24"/>
          <w:rtl/>
        </w:rPr>
        <w:t xml:space="preserve"> לקבל </w:t>
      </w:r>
      <w:r w:rsidR="001C4792">
        <w:rPr>
          <w:rFonts w:hint="cs"/>
          <w:sz w:val="24"/>
          <w:rtl/>
        </w:rPr>
        <w:t xml:space="preserve">עליה </w:t>
      </w:r>
      <w:r w:rsidRPr="000A5107">
        <w:rPr>
          <w:sz w:val="24"/>
          <w:rtl/>
        </w:rPr>
        <w:t xml:space="preserve">את </w:t>
      </w:r>
      <w:r w:rsidRPr="007969B3" w:rsidR="007969B3">
        <w:rPr>
          <w:sz w:val="24"/>
          <w:rtl/>
        </w:rPr>
        <w:t>האחריות לתפעול המתחם</w:t>
      </w:r>
      <w:r w:rsidR="007969B3">
        <w:rPr>
          <w:rFonts w:hint="cs"/>
          <w:sz w:val="24"/>
          <w:rtl/>
        </w:rPr>
        <w:t>,</w:t>
      </w:r>
      <w:r w:rsidRPr="007969B3" w:rsidR="007969B3">
        <w:rPr>
          <w:sz w:val="24"/>
          <w:rtl/>
        </w:rPr>
        <w:t xml:space="preserve"> </w:t>
      </w:r>
      <w:r w:rsidR="007969B3">
        <w:rPr>
          <w:rFonts w:hint="cs"/>
          <w:sz w:val="24"/>
          <w:rtl/>
        </w:rPr>
        <w:t>אף</w:t>
      </w:r>
      <w:r>
        <w:rPr>
          <w:rFonts w:hint="cs"/>
          <w:sz w:val="24"/>
          <w:rtl/>
        </w:rPr>
        <w:t xml:space="preserve"> שהוא </w:t>
      </w:r>
      <w:r w:rsidR="007969B3">
        <w:rPr>
          <w:rFonts w:hint="cs"/>
          <w:sz w:val="24"/>
          <w:rtl/>
        </w:rPr>
        <w:t xml:space="preserve">כלול </w:t>
      </w:r>
      <w:r>
        <w:rPr>
          <w:rFonts w:hint="cs"/>
          <w:sz w:val="24"/>
          <w:rtl/>
        </w:rPr>
        <w:t xml:space="preserve">ברשימת הנכסים של </w:t>
      </w:r>
      <w:r w:rsidR="007969B3">
        <w:rPr>
          <w:rFonts w:hint="cs"/>
          <w:sz w:val="24"/>
          <w:rtl/>
        </w:rPr>
        <w:t>החברה</w:t>
      </w:r>
      <w:r w:rsidRPr="000A5107">
        <w:rPr>
          <w:sz w:val="24"/>
          <w:rtl/>
        </w:rPr>
        <w:t xml:space="preserve">. </w:t>
      </w:r>
      <w:r>
        <w:rPr>
          <w:rFonts w:hint="cs"/>
          <w:sz w:val="24"/>
          <w:rtl/>
        </w:rPr>
        <w:t xml:space="preserve">המנכ"ל הוסיף כי </w:t>
      </w:r>
      <w:r w:rsidRPr="000A5107">
        <w:rPr>
          <w:sz w:val="24"/>
          <w:rtl/>
        </w:rPr>
        <w:t xml:space="preserve">חובתה של </w:t>
      </w:r>
      <w:r w:rsidRPr="000A5107">
        <w:rPr>
          <w:sz w:val="24"/>
          <w:rtl/>
        </w:rPr>
        <w:t>שקמונה</w:t>
      </w:r>
      <w:r w:rsidRPr="000A5107">
        <w:rPr>
          <w:sz w:val="24"/>
          <w:rtl/>
        </w:rPr>
        <w:t xml:space="preserve"> למסור את </w:t>
      </w:r>
      <w:r w:rsidR="001C4792">
        <w:rPr>
          <w:rFonts w:hint="cs"/>
          <w:sz w:val="24"/>
          <w:rtl/>
        </w:rPr>
        <w:t>המתחם</w:t>
      </w:r>
      <w:r w:rsidRPr="000A5107" w:rsidR="001C4792">
        <w:rPr>
          <w:sz w:val="24"/>
          <w:rtl/>
        </w:rPr>
        <w:t xml:space="preserve"> </w:t>
      </w:r>
      <w:r w:rsidRPr="000A5107">
        <w:rPr>
          <w:sz w:val="24"/>
          <w:rtl/>
        </w:rPr>
        <w:t xml:space="preserve">לאחר תום השיפוץ </w:t>
      </w:r>
      <w:r w:rsidR="00667258">
        <w:rPr>
          <w:rFonts w:hint="cs"/>
          <w:sz w:val="24"/>
          <w:rtl/>
        </w:rPr>
        <w:t>ו</w:t>
      </w:r>
      <w:r>
        <w:rPr>
          <w:rFonts w:hint="cs"/>
          <w:sz w:val="24"/>
          <w:rtl/>
        </w:rPr>
        <w:t>לאחר ש</w:t>
      </w:r>
      <w:r w:rsidR="00CD610C">
        <w:rPr>
          <w:rFonts w:hint="cs"/>
          <w:sz w:val="24"/>
          <w:rtl/>
        </w:rPr>
        <w:t>הת</w:t>
      </w:r>
      <w:r>
        <w:rPr>
          <w:rFonts w:hint="cs"/>
          <w:sz w:val="24"/>
          <w:rtl/>
        </w:rPr>
        <w:t>קבל</w:t>
      </w:r>
      <w:r w:rsidRPr="000A5107">
        <w:rPr>
          <w:sz w:val="24"/>
          <w:rtl/>
        </w:rPr>
        <w:t xml:space="preserve"> </w:t>
      </w:r>
      <w:r w:rsidR="00CD610C">
        <w:rPr>
          <w:rFonts w:hint="cs"/>
          <w:sz w:val="24"/>
          <w:rtl/>
        </w:rPr>
        <w:t xml:space="preserve">לגביו </w:t>
      </w:r>
      <w:r w:rsidRPr="000A5107">
        <w:rPr>
          <w:sz w:val="24"/>
          <w:rtl/>
        </w:rPr>
        <w:t>טופס 4</w:t>
      </w:r>
      <w:r w:rsidR="00CD610C">
        <w:rPr>
          <w:rFonts w:hint="cs"/>
          <w:sz w:val="24"/>
          <w:rtl/>
        </w:rPr>
        <w:t>,</w:t>
      </w:r>
      <w:r w:rsidRPr="000A5107">
        <w:rPr>
          <w:sz w:val="24"/>
          <w:rtl/>
        </w:rPr>
        <w:t xml:space="preserve"> כדי </w:t>
      </w:r>
      <w:r w:rsidR="00CD610C">
        <w:rPr>
          <w:rFonts w:hint="cs"/>
          <w:sz w:val="24"/>
          <w:rtl/>
        </w:rPr>
        <w:t>ש</w:t>
      </w:r>
      <w:r w:rsidRPr="000A5107" w:rsidR="00CD610C">
        <w:rPr>
          <w:rFonts w:hint="cs"/>
          <w:sz w:val="24"/>
          <w:rtl/>
        </w:rPr>
        <w:t xml:space="preserve">יהיה </w:t>
      </w:r>
      <w:r w:rsidRPr="000A5107">
        <w:rPr>
          <w:sz w:val="24"/>
          <w:rtl/>
        </w:rPr>
        <w:t>נ</w:t>
      </w:r>
      <w:r w:rsidRPr="000A5107">
        <w:rPr>
          <w:rFonts w:hint="cs"/>
          <w:sz w:val="24"/>
          <w:rtl/>
        </w:rPr>
        <w:t>יתן ל</w:t>
      </w:r>
      <w:r w:rsidRPr="000A5107">
        <w:rPr>
          <w:sz w:val="24"/>
          <w:rtl/>
        </w:rPr>
        <w:t>הוציא</w:t>
      </w:r>
      <w:r w:rsidR="00CD610C">
        <w:rPr>
          <w:rFonts w:hint="cs"/>
          <w:sz w:val="24"/>
          <w:rtl/>
        </w:rPr>
        <w:t xml:space="preserve"> לו</w:t>
      </w:r>
      <w:r w:rsidRPr="000A5107">
        <w:rPr>
          <w:sz w:val="24"/>
          <w:rtl/>
        </w:rPr>
        <w:t xml:space="preserve"> רישיון עסק.</w:t>
      </w:r>
      <w:r>
        <w:rPr>
          <w:rFonts w:hint="cs"/>
          <w:rtl/>
        </w:rPr>
        <w:t xml:space="preserve"> בתגובה </w:t>
      </w:r>
      <w:r w:rsidR="00CD610C">
        <w:rPr>
          <w:rFonts w:hint="cs"/>
          <w:rtl/>
        </w:rPr>
        <w:t xml:space="preserve">ציין </w:t>
      </w:r>
      <w:r>
        <w:rPr>
          <w:rFonts w:hint="cs"/>
          <w:rtl/>
        </w:rPr>
        <w:t>מנכ"ל העירייה דאז כי לא ידוע לו על היעדר</w:t>
      </w:r>
      <w:r>
        <w:rPr>
          <w:rtl/>
        </w:rPr>
        <w:t xml:space="preserve"> טופס 4, </w:t>
      </w:r>
      <w:r>
        <w:rPr>
          <w:rFonts w:hint="cs"/>
          <w:rtl/>
        </w:rPr>
        <w:t>ו</w:t>
      </w:r>
      <w:r w:rsidR="00CD610C">
        <w:rPr>
          <w:rFonts w:hint="cs"/>
          <w:rtl/>
        </w:rPr>
        <w:t xml:space="preserve">הוא </w:t>
      </w:r>
      <w:r>
        <w:rPr>
          <w:rFonts w:hint="cs"/>
          <w:rtl/>
        </w:rPr>
        <w:t xml:space="preserve">ישתדל לטפל בעניין זה. </w:t>
      </w:r>
      <w:r w:rsidR="00CD610C">
        <w:rPr>
          <w:rFonts w:hint="cs"/>
          <w:rtl/>
        </w:rPr>
        <w:t>ב</w:t>
      </w:r>
      <w:r>
        <w:rPr>
          <w:rFonts w:hint="cs"/>
          <w:rtl/>
        </w:rPr>
        <w:t xml:space="preserve">מועד סיום הביקורת </w:t>
      </w:r>
      <w:r w:rsidR="00667258">
        <w:rPr>
          <w:rFonts w:hint="cs"/>
          <w:rtl/>
        </w:rPr>
        <w:t xml:space="preserve">היה </w:t>
      </w:r>
      <w:r w:rsidR="002C4B66">
        <w:rPr>
          <w:rFonts w:hint="cs"/>
          <w:rtl/>
        </w:rPr>
        <w:t>המתחם פעיל</w:t>
      </w:r>
      <w:r w:rsidR="00667258">
        <w:rPr>
          <w:rFonts w:hint="cs"/>
          <w:rtl/>
        </w:rPr>
        <w:t>,</w:t>
      </w:r>
      <w:r w:rsidR="002C4B66">
        <w:rPr>
          <w:rFonts w:hint="cs"/>
          <w:rtl/>
        </w:rPr>
        <w:t xml:space="preserve"> ו</w:t>
      </w:r>
      <w:r>
        <w:rPr>
          <w:rFonts w:hint="cs"/>
          <w:rtl/>
        </w:rPr>
        <w:t>לא נמצא כי העירייה טיפלה בנושא.</w:t>
      </w:r>
      <w:r w:rsidR="00DD324D">
        <w:rPr>
          <w:rFonts w:hint="cs"/>
          <w:rtl/>
        </w:rPr>
        <w:t xml:space="preserve"> </w:t>
      </w:r>
    </w:p>
    <w:p w:rsidR="00C217AF" w:rsidP="00DD324D">
      <w:pPr>
        <w:pStyle w:val="a"/>
        <w:spacing w:line="269" w:lineRule="auto"/>
        <w:rPr>
          <w:rtl/>
        </w:rPr>
      </w:pPr>
    </w:p>
    <w:p w:rsidR="00C217AF" w:rsidP="00DD324D">
      <w:pPr>
        <w:spacing w:line="269" w:lineRule="auto"/>
        <w:rPr>
          <w:rFonts w:eastAsia="Calibri"/>
          <w:b/>
          <w:bCs/>
          <w:sz w:val="24"/>
          <w:rtl/>
        </w:rPr>
      </w:pPr>
      <w:r w:rsidRPr="001A2C9E">
        <w:rPr>
          <w:rFonts w:eastAsia="Calibri" w:hint="cs"/>
          <w:b/>
          <w:bCs/>
          <w:sz w:val="24"/>
          <w:rtl/>
        </w:rPr>
        <w:t xml:space="preserve">הבדיקה העלתה כי העירייה פתחה את </w:t>
      </w:r>
      <w:r w:rsidRPr="001A2C9E">
        <w:rPr>
          <w:rFonts w:eastAsia="Calibri" w:hint="cs"/>
          <w:b/>
          <w:bCs/>
          <w:sz w:val="24"/>
          <w:rtl/>
        </w:rPr>
        <w:t>הספורטק</w:t>
      </w:r>
      <w:r w:rsidRPr="001A2C9E">
        <w:rPr>
          <w:rFonts w:eastAsia="Calibri" w:hint="cs"/>
          <w:b/>
          <w:bCs/>
          <w:sz w:val="24"/>
          <w:rtl/>
        </w:rPr>
        <w:t xml:space="preserve"> לקהל בתחילת שנת 2019 ומאז היא מתפעלת ומתחזקת אותו</w:t>
      </w:r>
      <w:r>
        <w:rPr>
          <w:rFonts w:eastAsia="Calibri"/>
          <w:b/>
          <w:bCs/>
          <w:sz w:val="24"/>
          <w:vertAlign w:val="superscript"/>
          <w:rtl/>
        </w:rPr>
        <w:footnoteReference w:id="18"/>
      </w:r>
      <w:r>
        <w:rPr>
          <w:rFonts w:eastAsia="Calibri" w:hint="cs"/>
          <w:b/>
          <w:bCs/>
          <w:sz w:val="24"/>
          <w:rtl/>
        </w:rPr>
        <w:t>.</w:t>
      </w:r>
      <w:r>
        <w:rPr>
          <w:rFonts w:hint="cs"/>
          <w:b/>
          <w:bCs/>
          <w:rtl/>
        </w:rPr>
        <w:t xml:space="preserve"> </w:t>
      </w:r>
      <w:r w:rsidR="006C22EE">
        <w:rPr>
          <w:rFonts w:hint="cs"/>
          <w:b/>
          <w:bCs/>
          <w:rtl/>
        </w:rPr>
        <w:t>ב</w:t>
      </w:r>
      <w:r w:rsidRPr="001A2C9E">
        <w:rPr>
          <w:rFonts w:hint="cs"/>
          <w:b/>
          <w:bCs/>
          <w:rtl/>
        </w:rPr>
        <w:t xml:space="preserve">מועד סיום הביקורת </w:t>
      </w:r>
      <w:r w:rsidR="006C22EE">
        <w:rPr>
          <w:rFonts w:hint="cs"/>
          <w:b/>
          <w:bCs/>
          <w:rtl/>
        </w:rPr>
        <w:t xml:space="preserve">עדיין </w:t>
      </w:r>
      <w:r w:rsidRPr="001A2C9E">
        <w:rPr>
          <w:rFonts w:hint="cs"/>
          <w:b/>
          <w:bCs/>
          <w:rtl/>
        </w:rPr>
        <w:t xml:space="preserve">לא הסתיימו עבודות השיפוץ, טרם </w:t>
      </w:r>
      <w:r w:rsidR="00AA371B">
        <w:rPr>
          <w:rFonts w:hint="cs"/>
          <w:b/>
          <w:bCs/>
          <w:rtl/>
        </w:rPr>
        <w:t>ה</w:t>
      </w:r>
      <w:r w:rsidRPr="001A2C9E">
        <w:rPr>
          <w:rFonts w:hint="cs"/>
          <w:b/>
          <w:bCs/>
          <w:rtl/>
        </w:rPr>
        <w:t>תקבל</w:t>
      </w:r>
      <w:r>
        <w:rPr>
          <w:rFonts w:hint="cs"/>
          <w:b/>
          <w:bCs/>
          <w:rtl/>
        </w:rPr>
        <w:t xml:space="preserve"> טופס 4 או דוח על סיום העבודות, והמתחם טרם הוחזר </w:t>
      </w:r>
      <w:r w:rsidR="00AE30D5">
        <w:rPr>
          <w:rFonts w:hint="cs"/>
          <w:b/>
          <w:bCs/>
          <w:rtl/>
        </w:rPr>
        <w:t xml:space="preserve">לאחריות </w:t>
      </w:r>
      <w:r>
        <w:rPr>
          <w:rFonts w:hint="cs"/>
          <w:b/>
          <w:bCs/>
          <w:rtl/>
        </w:rPr>
        <w:t>אתו"ס</w:t>
      </w:r>
      <w:r w:rsidRPr="001A2C9E">
        <w:rPr>
          <w:rFonts w:hint="cs"/>
          <w:b/>
          <w:bCs/>
          <w:rtl/>
        </w:rPr>
        <w:t>.</w:t>
      </w:r>
    </w:p>
    <w:p w:rsidR="00391C79" w:rsidP="00DD324D">
      <w:pPr>
        <w:pStyle w:val="a"/>
        <w:spacing w:line="269" w:lineRule="auto"/>
        <w:rPr>
          <w:rtl/>
        </w:rPr>
      </w:pPr>
    </w:p>
    <w:p w:rsidR="00391C79" w:rsidRPr="00391C79" w:rsidP="00DD324D">
      <w:pPr>
        <w:spacing w:line="269" w:lineRule="auto"/>
        <w:rPr>
          <w:rtl/>
        </w:rPr>
      </w:pPr>
      <w:r w:rsidRPr="000955C2">
        <w:rPr>
          <w:rFonts w:hint="cs"/>
          <w:rtl/>
        </w:rPr>
        <w:t>שקמונה</w:t>
      </w:r>
      <w:r w:rsidRPr="000955C2">
        <w:rPr>
          <w:rFonts w:hint="cs"/>
          <w:rtl/>
        </w:rPr>
        <w:t xml:space="preserve"> מסרה בתשובתה מינואר 2020 כי כל עבודות השיפוץ במתחם הסתיימו, למעט הקמת </w:t>
      </w:r>
      <w:r w:rsidR="0020730A">
        <w:rPr>
          <w:rFonts w:hint="cs"/>
          <w:rtl/>
        </w:rPr>
        <w:t>מערכות הצללה</w:t>
      </w:r>
      <w:r w:rsidRPr="000955C2">
        <w:rPr>
          <w:rFonts w:hint="cs"/>
          <w:rtl/>
        </w:rPr>
        <w:t xml:space="preserve"> שתב</w:t>
      </w:r>
      <w:r w:rsidR="003C23FA">
        <w:rPr>
          <w:rFonts w:hint="cs"/>
          <w:rtl/>
        </w:rPr>
        <w:t>ו</w:t>
      </w:r>
      <w:r w:rsidRPr="000955C2">
        <w:rPr>
          <w:rFonts w:hint="cs"/>
          <w:rtl/>
        </w:rPr>
        <w:t>צע באביב 2020</w:t>
      </w:r>
      <w:r w:rsidR="00506775">
        <w:rPr>
          <w:rFonts w:hint="cs"/>
          <w:rtl/>
        </w:rPr>
        <w:t xml:space="preserve">. עוד מסרה </w:t>
      </w:r>
      <w:r w:rsidR="00506775">
        <w:rPr>
          <w:rFonts w:hint="cs"/>
          <w:rtl/>
        </w:rPr>
        <w:t>שקמונה</w:t>
      </w:r>
      <w:r w:rsidR="00506775">
        <w:rPr>
          <w:rFonts w:hint="cs"/>
          <w:rtl/>
        </w:rPr>
        <w:t xml:space="preserve"> כי המתחם נמסר </w:t>
      </w:r>
      <w:r w:rsidRPr="000955C2">
        <w:rPr>
          <w:rFonts w:hint="cs"/>
          <w:rtl/>
        </w:rPr>
        <w:t>לרשות הספורט בספטמבר 2018, וכי היא פועלת מול גורמי העירייה להוצאת טופס 4.</w:t>
      </w:r>
      <w:r>
        <w:rPr>
          <w:rFonts w:hint="cs"/>
          <w:rtl/>
        </w:rPr>
        <w:t xml:space="preserve"> </w:t>
      </w:r>
    </w:p>
    <w:p w:rsidR="00C217AF" w:rsidRPr="000A5107" w:rsidP="00DD324D">
      <w:pPr>
        <w:spacing w:line="269" w:lineRule="auto"/>
        <w:ind w:left="-567"/>
        <w:rPr>
          <w:szCs w:val="20"/>
        </w:rPr>
      </w:pPr>
    </w:p>
    <w:p w:rsidR="00C217AF" w:rsidRPr="00F37BFF" w:rsidP="00DD324D">
      <w:pPr>
        <w:spacing w:line="269" w:lineRule="auto"/>
        <w:rPr>
          <w:b/>
          <w:bCs/>
          <w:rtl/>
        </w:rPr>
      </w:pPr>
      <w:r w:rsidRPr="00F37BFF">
        <w:rPr>
          <w:rFonts w:hint="cs"/>
          <w:b/>
          <w:bCs/>
          <w:rtl/>
        </w:rPr>
        <w:t xml:space="preserve">על העירייה לפעול לקבלת כל האישורים הנדרשים בהקדם לצורך הבטחת שלומם וביטחונם של המבקרים </w:t>
      </w:r>
      <w:r w:rsidR="00AA371B">
        <w:rPr>
          <w:rFonts w:hint="cs"/>
          <w:b/>
          <w:bCs/>
          <w:rtl/>
        </w:rPr>
        <w:t>ב</w:t>
      </w:r>
      <w:r w:rsidRPr="00F37BFF">
        <w:rPr>
          <w:rFonts w:hint="cs"/>
          <w:b/>
          <w:bCs/>
          <w:rtl/>
        </w:rPr>
        <w:t>ספורטק</w:t>
      </w:r>
      <w:r w:rsidR="00360EAF">
        <w:rPr>
          <w:rFonts w:hint="cs"/>
          <w:b/>
          <w:bCs/>
          <w:rtl/>
        </w:rPr>
        <w:t>, לרבות</w:t>
      </w:r>
      <w:r w:rsidR="00DD324D">
        <w:rPr>
          <w:rFonts w:hint="cs"/>
          <w:b/>
          <w:bCs/>
          <w:rtl/>
        </w:rPr>
        <w:t xml:space="preserve"> </w:t>
      </w:r>
      <w:r w:rsidRPr="00F37BFF">
        <w:rPr>
          <w:rFonts w:eastAsia="Calibri" w:hint="cs"/>
          <w:b/>
          <w:bCs/>
          <w:sz w:val="24"/>
          <w:rtl/>
        </w:rPr>
        <w:t>אישור על סיום העבודות</w:t>
      </w:r>
      <w:r w:rsidR="008417D0">
        <w:rPr>
          <w:rFonts w:eastAsia="Calibri" w:hint="cs"/>
          <w:b/>
          <w:bCs/>
          <w:sz w:val="24"/>
          <w:rtl/>
        </w:rPr>
        <w:t>,</w:t>
      </w:r>
      <w:r w:rsidRPr="00F37BFF">
        <w:rPr>
          <w:rFonts w:eastAsia="Calibri" w:hint="cs"/>
          <w:b/>
          <w:bCs/>
          <w:sz w:val="24"/>
          <w:rtl/>
        </w:rPr>
        <w:t xml:space="preserve"> ו</w:t>
      </w:r>
      <w:r w:rsidR="00360EAF">
        <w:rPr>
          <w:rFonts w:eastAsia="Calibri" w:hint="cs"/>
          <w:b/>
          <w:bCs/>
          <w:sz w:val="24"/>
          <w:rtl/>
        </w:rPr>
        <w:t>ככל הנדרש</w:t>
      </w:r>
      <w:r w:rsidR="00697991">
        <w:rPr>
          <w:rFonts w:eastAsia="Calibri" w:hint="cs"/>
          <w:b/>
          <w:bCs/>
          <w:sz w:val="24"/>
          <w:rtl/>
        </w:rPr>
        <w:t xml:space="preserve"> </w:t>
      </w:r>
      <w:r w:rsidRPr="00F37BFF" w:rsidR="008417D0">
        <w:rPr>
          <w:rFonts w:hint="cs"/>
          <w:b/>
          <w:bCs/>
          <w:rtl/>
        </w:rPr>
        <w:t>לפעול לקבלת</w:t>
      </w:r>
      <w:r w:rsidR="00DD324D">
        <w:rPr>
          <w:rFonts w:hint="cs"/>
          <w:b/>
          <w:bCs/>
          <w:rtl/>
        </w:rPr>
        <w:t xml:space="preserve"> </w:t>
      </w:r>
      <w:r w:rsidRPr="00F37BFF">
        <w:rPr>
          <w:rFonts w:eastAsia="Calibri" w:hint="cs"/>
          <w:b/>
          <w:bCs/>
          <w:sz w:val="24"/>
          <w:rtl/>
        </w:rPr>
        <w:t>רישיון עסק</w:t>
      </w:r>
      <w:r w:rsidRPr="00F37BFF">
        <w:rPr>
          <w:rFonts w:hint="cs"/>
          <w:b/>
          <w:bCs/>
          <w:rtl/>
        </w:rPr>
        <w:t xml:space="preserve">. </w:t>
      </w:r>
      <w:r>
        <w:rPr>
          <w:rFonts w:hint="cs"/>
          <w:b/>
          <w:bCs/>
          <w:rtl/>
        </w:rPr>
        <w:t>נוסף</w:t>
      </w:r>
      <w:r w:rsidR="00AA371B">
        <w:rPr>
          <w:rFonts w:hint="cs"/>
          <w:b/>
          <w:bCs/>
          <w:rtl/>
        </w:rPr>
        <w:t xml:space="preserve"> על כך</w:t>
      </w:r>
      <w:r>
        <w:rPr>
          <w:rFonts w:hint="cs"/>
          <w:b/>
          <w:bCs/>
          <w:rtl/>
        </w:rPr>
        <w:t xml:space="preserve">, על העירייה להסדיר </w:t>
      </w:r>
      <w:r w:rsidR="00AA371B">
        <w:rPr>
          <w:rFonts w:hint="cs"/>
          <w:b/>
          <w:bCs/>
          <w:rtl/>
        </w:rPr>
        <w:t xml:space="preserve">עם </w:t>
      </w:r>
      <w:r>
        <w:rPr>
          <w:rFonts w:hint="cs"/>
          <w:b/>
          <w:bCs/>
          <w:rtl/>
        </w:rPr>
        <w:t>אתו"ס</w:t>
      </w:r>
      <w:r>
        <w:rPr>
          <w:rFonts w:hint="cs"/>
          <w:b/>
          <w:bCs/>
          <w:rtl/>
        </w:rPr>
        <w:t xml:space="preserve"> את </w:t>
      </w:r>
      <w:r w:rsidR="00AA371B">
        <w:rPr>
          <w:rFonts w:hint="cs"/>
          <w:b/>
          <w:bCs/>
          <w:rtl/>
        </w:rPr>
        <w:t xml:space="preserve">נושא </w:t>
      </w:r>
      <w:r>
        <w:rPr>
          <w:rFonts w:hint="cs"/>
          <w:b/>
          <w:bCs/>
          <w:rtl/>
        </w:rPr>
        <w:t xml:space="preserve">ניהול </w:t>
      </w:r>
      <w:r>
        <w:rPr>
          <w:rFonts w:hint="cs"/>
          <w:b/>
          <w:bCs/>
          <w:rtl/>
        </w:rPr>
        <w:t>הספורטק</w:t>
      </w:r>
      <w:r>
        <w:rPr>
          <w:rFonts w:hint="cs"/>
          <w:b/>
          <w:bCs/>
          <w:rtl/>
        </w:rPr>
        <w:t xml:space="preserve"> ו</w:t>
      </w:r>
      <w:r w:rsidR="00AA371B">
        <w:rPr>
          <w:rFonts w:hint="cs"/>
          <w:b/>
          <w:bCs/>
          <w:rtl/>
        </w:rPr>
        <w:t>תחזוקתו</w:t>
      </w:r>
      <w:r>
        <w:rPr>
          <w:rFonts w:hint="cs"/>
          <w:b/>
          <w:bCs/>
          <w:rtl/>
        </w:rPr>
        <w:t xml:space="preserve">. </w:t>
      </w:r>
    </w:p>
    <w:p w:rsidR="00D517B3" w:rsidP="00DD324D">
      <w:pPr>
        <w:pStyle w:val="a"/>
        <w:spacing w:line="269" w:lineRule="auto"/>
        <w:rPr>
          <w:rtl/>
        </w:rPr>
      </w:pPr>
    </w:p>
    <w:p w:rsidR="00D517B3" w:rsidP="00DD324D">
      <w:pPr>
        <w:spacing w:line="269" w:lineRule="auto"/>
        <w:rPr>
          <w:szCs w:val="20"/>
          <w:rtl/>
        </w:rPr>
      </w:pPr>
      <w:r>
        <w:rPr>
          <w:rFonts w:hint="cs"/>
          <w:rtl/>
        </w:rPr>
        <w:t xml:space="preserve">בתשובת </w:t>
      </w:r>
      <w:r w:rsidRPr="000955C2">
        <w:rPr>
          <w:rFonts w:hint="cs"/>
          <w:rtl/>
        </w:rPr>
        <w:t xml:space="preserve">ראש העירייה </w:t>
      </w:r>
      <w:r>
        <w:rPr>
          <w:rFonts w:hint="cs"/>
          <w:rtl/>
        </w:rPr>
        <w:t>נ</w:t>
      </w:r>
      <w:r w:rsidRPr="000955C2">
        <w:rPr>
          <w:rFonts w:hint="cs"/>
          <w:rtl/>
        </w:rPr>
        <w:t>מסר כי</w:t>
      </w:r>
      <w:r w:rsidR="005770B7">
        <w:rPr>
          <w:rFonts w:hint="cs"/>
          <w:rtl/>
        </w:rPr>
        <w:t xml:space="preserve"> השיפוצים נעשו </w:t>
      </w:r>
      <w:r w:rsidR="008417D0">
        <w:rPr>
          <w:rFonts w:hint="cs"/>
          <w:rtl/>
        </w:rPr>
        <w:t xml:space="preserve">לפני </w:t>
      </w:r>
      <w:r w:rsidR="005770B7">
        <w:rPr>
          <w:rFonts w:hint="cs"/>
          <w:rtl/>
        </w:rPr>
        <w:t xml:space="preserve">כניסתה לתפקיד, </w:t>
      </w:r>
      <w:r w:rsidR="008417D0">
        <w:rPr>
          <w:rFonts w:hint="cs"/>
          <w:rtl/>
        </w:rPr>
        <w:t xml:space="preserve">וכי </w:t>
      </w:r>
      <w:r w:rsidR="005770B7">
        <w:rPr>
          <w:rFonts w:hint="cs"/>
          <w:rtl/>
        </w:rPr>
        <w:t xml:space="preserve">לא </w:t>
      </w:r>
      <w:r w:rsidR="00002FAF">
        <w:rPr>
          <w:rFonts w:hint="cs"/>
          <w:rtl/>
        </w:rPr>
        <w:t>התקבלה החלטה</w:t>
      </w:r>
      <w:r w:rsidR="005770B7">
        <w:rPr>
          <w:rFonts w:hint="cs"/>
          <w:rtl/>
        </w:rPr>
        <w:t xml:space="preserve"> מי</w:t>
      </w:r>
      <w:r w:rsidRPr="000955C2">
        <w:rPr>
          <w:rFonts w:hint="cs"/>
          <w:rtl/>
        </w:rPr>
        <w:t xml:space="preserve"> </w:t>
      </w:r>
      <w:r w:rsidR="005770B7">
        <w:rPr>
          <w:rFonts w:hint="cs"/>
          <w:rtl/>
        </w:rPr>
        <w:t xml:space="preserve">יתחזק וינהל את </w:t>
      </w:r>
      <w:r w:rsidR="00002FAF">
        <w:rPr>
          <w:rFonts w:hint="cs"/>
          <w:rtl/>
        </w:rPr>
        <w:t>הספורטק</w:t>
      </w:r>
      <w:r w:rsidR="008417D0">
        <w:rPr>
          <w:rFonts w:hint="cs"/>
          <w:rtl/>
        </w:rPr>
        <w:t xml:space="preserve">. </w:t>
      </w:r>
      <w:r w:rsidRPr="000955C2" w:rsidR="008417D0">
        <w:rPr>
          <w:rFonts w:hint="cs"/>
          <w:rtl/>
        </w:rPr>
        <w:t xml:space="preserve">ראש העירייה </w:t>
      </w:r>
      <w:r w:rsidR="008417D0">
        <w:rPr>
          <w:rFonts w:hint="cs"/>
          <w:rtl/>
        </w:rPr>
        <w:t xml:space="preserve">ציינה כי </w:t>
      </w:r>
      <w:r w:rsidR="005770B7">
        <w:rPr>
          <w:rFonts w:hint="cs"/>
          <w:rtl/>
        </w:rPr>
        <w:t xml:space="preserve">לפיכך </w:t>
      </w:r>
      <w:r w:rsidRPr="000955C2">
        <w:rPr>
          <w:rFonts w:hint="cs"/>
          <w:rtl/>
        </w:rPr>
        <w:t xml:space="preserve">היא הנחתה את מנכ"ל העירייה לבדוק את סוגיית שיפוץ </w:t>
      </w:r>
      <w:r w:rsidRPr="000955C2">
        <w:rPr>
          <w:rFonts w:hint="cs"/>
          <w:rtl/>
        </w:rPr>
        <w:t>הספורטק</w:t>
      </w:r>
      <w:r w:rsidR="00F150A9">
        <w:rPr>
          <w:rFonts w:hint="cs"/>
          <w:rtl/>
        </w:rPr>
        <w:t>,</w:t>
      </w:r>
      <w:r w:rsidRPr="000955C2">
        <w:rPr>
          <w:rFonts w:hint="cs"/>
          <w:rtl/>
        </w:rPr>
        <w:t xml:space="preserve"> </w:t>
      </w:r>
      <w:r w:rsidR="00F150A9">
        <w:rPr>
          <w:rFonts w:hint="cs"/>
          <w:rtl/>
        </w:rPr>
        <w:t>ובכלל זה את</w:t>
      </w:r>
      <w:r w:rsidRPr="000955C2" w:rsidR="00F150A9">
        <w:rPr>
          <w:rFonts w:hint="cs"/>
          <w:rtl/>
        </w:rPr>
        <w:t xml:space="preserve"> </w:t>
      </w:r>
      <w:r w:rsidRPr="000955C2">
        <w:rPr>
          <w:rFonts w:hint="cs"/>
          <w:rtl/>
        </w:rPr>
        <w:t>נושא בטיחות המתחם.</w:t>
      </w:r>
    </w:p>
    <w:p w:rsidR="00403753">
      <w:pPr>
        <w:bidi w:val="0"/>
        <w:spacing w:after="200" w:line="276" w:lineRule="auto"/>
        <w:rPr>
          <w:szCs w:val="20"/>
          <w:rtl/>
        </w:rPr>
      </w:pPr>
      <w:r>
        <w:rPr>
          <w:szCs w:val="20"/>
          <w:rtl/>
        </w:rPr>
        <w:br w:type="page"/>
      </w:r>
    </w:p>
    <w:p w:rsidR="00C217AF" w:rsidRPr="000A5107" w:rsidP="00DD324D">
      <w:pPr>
        <w:keepNext/>
        <w:keepLines/>
        <w:spacing w:line="269" w:lineRule="auto"/>
        <w:outlineLvl w:val="3"/>
        <w:rPr>
          <w:rFonts w:eastAsiaTheme="majorEastAsia"/>
          <w:bCs/>
          <w:szCs w:val="26"/>
          <w:rtl/>
        </w:rPr>
      </w:pPr>
      <w:r>
        <w:rPr>
          <w:rFonts w:eastAsiaTheme="majorEastAsia" w:hint="cs"/>
          <w:bCs/>
          <w:szCs w:val="26"/>
          <w:rtl/>
        </w:rPr>
        <w:t xml:space="preserve">פיתוח </w:t>
      </w:r>
      <w:r w:rsidR="00020CEB">
        <w:rPr>
          <w:rFonts w:eastAsiaTheme="majorEastAsia" w:hint="cs"/>
          <w:bCs/>
          <w:szCs w:val="26"/>
          <w:rtl/>
        </w:rPr>
        <w:t>מתחם</w:t>
      </w:r>
      <w:r w:rsidRPr="000A5107" w:rsidR="00020CEB">
        <w:rPr>
          <w:rFonts w:eastAsiaTheme="majorEastAsia" w:hint="cs"/>
          <w:bCs/>
          <w:szCs w:val="26"/>
          <w:rtl/>
        </w:rPr>
        <w:t xml:space="preserve"> </w:t>
      </w:r>
      <w:r w:rsidRPr="00020CEB" w:rsidR="00020CEB">
        <w:rPr>
          <w:rFonts w:eastAsiaTheme="majorEastAsia"/>
          <w:bCs/>
          <w:szCs w:val="26"/>
          <w:rtl/>
        </w:rPr>
        <w:t xml:space="preserve">בתוואי הטיילת שלאורך חוף הים </w:t>
      </w:r>
      <w:r w:rsidR="00002FAF">
        <w:rPr>
          <w:rFonts w:eastAsiaTheme="majorEastAsia" w:hint="cs"/>
          <w:bCs/>
          <w:szCs w:val="26"/>
          <w:rtl/>
        </w:rPr>
        <w:t>(חוף הגולשים)</w:t>
      </w:r>
    </w:p>
    <w:p w:rsidR="00C217AF" w:rsidRPr="000955C2" w:rsidP="00DD324D">
      <w:pPr>
        <w:spacing w:line="269" w:lineRule="auto"/>
        <w:ind w:left="-567"/>
        <w:rPr>
          <w:szCs w:val="20"/>
          <w:rtl/>
        </w:rPr>
      </w:pPr>
    </w:p>
    <w:p w:rsidR="00413ACA" w:rsidP="00DD324D">
      <w:pPr>
        <w:spacing w:line="269" w:lineRule="auto"/>
        <w:rPr>
          <w:rFonts w:eastAsia="Calibri"/>
          <w:sz w:val="24"/>
          <w:rtl/>
        </w:rPr>
      </w:pPr>
      <w:r w:rsidRPr="000955C2">
        <w:rPr>
          <w:rFonts w:hint="cs"/>
          <w:sz w:val="24"/>
          <w:rtl/>
        </w:rPr>
        <w:t>בספטמבר 1996 החליטה מועצת העירייה להעביר לחברה חלקת אדמה הכולל</w:t>
      </w:r>
      <w:r w:rsidRPr="000955C2" w:rsidR="003036AF">
        <w:rPr>
          <w:rFonts w:hint="cs"/>
          <w:sz w:val="24"/>
          <w:rtl/>
        </w:rPr>
        <w:t>ת</w:t>
      </w:r>
      <w:r w:rsidRPr="000955C2">
        <w:rPr>
          <w:rFonts w:hint="cs"/>
          <w:sz w:val="24"/>
          <w:rtl/>
        </w:rPr>
        <w:t xml:space="preserve"> </w:t>
      </w:r>
      <w:r w:rsidRPr="000955C2">
        <w:rPr>
          <w:rFonts w:hint="cs"/>
          <w:rtl/>
        </w:rPr>
        <w:t>רצועת חוף ושטחים בנויים</w:t>
      </w:r>
      <w:r>
        <w:rPr>
          <w:rStyle w:val="FootnoteReference0"/>
          <w:rtl/>
        </w:rPr>
        <w:footnoteReference w:id="19"/>
      </w:r>
      <w:r w:rsidRPr="000955C2">
        <w:rPr>
          <w:rFonts w:hint="cs"/>
          <w:rtl/>
        </w:rPr>
        <w:t xml:space="preserve"> בתוואי הטיילת שלאורך חוף הים</w:t>
      </w:r>
      <w:r w:rsidRPr="000955C2">
        <w:rPr>
          <w:rFonts w:hint="cs"/>
          <w:sz w:val="24"/>
          <w:rtl/>
        </w:rPr>
        <w:t xml:space="preserve"> (להלן - </w:t>
      </w:r>
      <w:r w:rsidR="008D71FB">
        <w:rPr>
          <w:rFonts w:hint="cs"/>
          <w:sz w:val="24"/>
          <w:rtl/>
        </w:rPr>
        <w:t xml:space="preserve">מתחם </w:t>
      </w:r>
      <w:r w:rsidRPr="000955C2">
        <w:rPr>
          <w:rFonts w:hint="cs"/>
          <w:sz w:val="24"/>
          <w:rtl/>
        </w:rPr>
        <w:t>חוף הגולשים</w:t>
      </w:r>
      <w:r w:rsidRPr="000955C2" w:rsidR="00020CEB">
        <w:rPr>
          <w:rFonts w:hint="cs"/>
          <w:sz w:val="24"/>
          <w:rtl/>
        </w:rPr>
        <w:t>)</w:t>
      </w:r>
      <w:r w:rsidR="00020CEB">
        <w:rPr>
          <w:rFonts w:hint="cs"/>
          <w:sz w:val="24"/>
          <w:rtl/>
        </w:rPr>
        <w:t>,</w:t>
      </w:r>
      <w:r w:rsidRPr="000955C2" w:rsidR="00020CEB">
        <w:rPr>
          <w:rFonts w:hint="cs"/>
          <w:sz w:val="24"/>
          <w:rtl/>
        </w:rPr>
        <w:t xml:space="preserve"> </w:t>
      </w:r>
      <w:r w:rsidRPr="000955C2" w:rsidR="003036AF">
        <w:rPr>
          <w:rFonts w:hint="cs"/>
          <w:sz w:val="24"/>
          <w:rtl/>
        </w:rPr>
        <w:t xml:space="preserve">במטרה להקים </w:t>
      </w:r>
      <w:r w:rsidR="00020CEB">
        <w:rPr>
          <w:rFonts w:hint="cs"/>
          <w:sz w:val="24"/>
          <w:rtl/>
        </w:rPr>
        <w:t>במקום</w:t>
      </w:r>
      <w:r w:rsidRPr="000955C2" w:rsidR="00020CEB">
        <w:rPr>
          <w:rFonts w:hint="cs"/>
          <w:sz w:val="24"/>
          <w:rtl/>
        </w:rPr>
        <w:t xml:space="preserve"> </w:t>
      </w:r>
      <w:r w:rsidRPr="000955C2">
        <w:rPr>
          <w:rFonts w:hint="cs"/>
          <w:sz w:val="24"/>
          <w:rtl/>
        </w:rPr>
        <w:t>מרכז צלילה פתוח לכלל הציבור.</w:t>
      </w:r>
      <w:r w:rsidRPr="000955C2" w:rsidR="00C217AF">
        <w:rPr>
          <w:rFonts w:hint="cs"/>
          <w:rtl/>
        </w:rPr>
        <w:t xml:space="preserve"> </w:t>
      </w:r>
      <w:r w:rsidRPr="000955C2" w:rsidR="00C217AF">
        <w:rPr>
          <w:rFonts w:eastAsia="Calibri" w:hint="cs"/>
          <w:sz w:val="24"/>
          <w:rtl/>
        </w:rPr>
        <w:t>בשנת 2012</w:t>
      </w:r>
      <w:r w:rsidRPr="000A5107" w:rsidR="00C217AF">
        <w:rPr>
          <w:rFonts w:eastAsia="Calibri" w:hint="cs"/>
          <w:sz w:val="24"/>
          <w:rtl/>
        </w:rPr>
        <w:t xml:space="preserve"> </w:t>
      </w:r>
      <w:r w:rsidR="00C217AF">
        <w:rPr>
          <w:rFonts w:eastAsia="Calibri" w:hint="cs"/>
          <w:sz w:val="24"/>
          <w:rtl/>
        </w:rPr>
        <w:t>החליטה העירייה לפתח את מתחם</w:t>
      </w:r>
      <w:r w:rsidRPr="00020CEB" w:rsidR="00020CEB">
        <w:rPr>
          <w:rFonts w:hint="cs"/>
          <w:sz w:val="24"/>
          <w:rtl/>
        </w:rPr>
        <w:t xml:space="preserve"> </w:t>
      </w:r>
      <w:r w:rsidRPr="000955C2" w:rsidR="00020CEB">
        <w:rPr>
          <w:rFonts w:hint="cs"/>
          <w:sz w:val="24"/>
          <w:rtl/>
        </w:rPr>
        <w:t>חוף הגולשים</w:t>
      </w:r>
      <w:r w:rsidR="00C217AF">
        <w:rPr>
          <w:rFonts w:eastAsia="Calibri" w:hint="cs"/>
          <w:sz w:val="24"/>
          <w:rtl/>
        </w:rPr>
        <w:t xml:space="preserve"> וקיבלה </w:t>
      </w:r>
      <w:r w:rsidRPr="000A5107" w:rsidR="00C217AF">
        <w:rPr>
          <w:rFonts w:eastAsia="Calibri" w:hint="cs"/>
          <w:sz w:val="24"/>
          <w:rtl/>
        </w:rPr>
        <w:t>היתר בנ</w:t>
      </w:r>
      <w:r w:rsidR="00C217AF">
        <w:rPr>
          <w:rFonts w:eastAsia="Calibri" w:hint="cs"/>
          <w:sz w:val="24"/>
          <w:rtl/>
        </w:rPr>
        <w:t>י</w:t>
      </w:r>
      <w:r w:rsidRPr="000A5107" w:rsidR="00C217AF">
        <w:rPr>
          <w:rFonts w:eastAsia="Calibri" w:hint="cs"/>
          <w:sz w:val="24"/>
          <w:rtl/>
        </w:rPr>
        <w:t>יה</w:t>
      </w:r>
      <w:r w:rsidR="00C217AF">
        <w:rPr>
          <w:rFonts w:eastAsia="Calibri" w:hint="cs"/>
          <w:sz w:val="24"/>
          <w:rtl/>
        </w:rPr>
        <w:t xml:space="preserve"> למתחם</w:t>
      </w:r>
      <w:r w:rsidR="00020CEB">
        <w:rPr>
          <w:rFonts w:eastAsia="Calibri" w:hint="cs"/>
          <w:sz w:val="24"/>
          <w:rtl/>
        </w:rPr>
        <w:t>. היתר הבנייה</w:t>
      </w:r>
      <w:r w:rsidR="00C217AF">
        <w:rPr>
          <w:rFonts w:eastAsia="Calibri" w:hint="cs"/>
          <w:sz w:val="24"/>
          <w:rtl/>
        </w:rPr>
        <w:t xml:space="preserve"> </w:t>
      </w:r>
      <w:r w:rsidRPr="000A5107" w:rsidR="00C217AF">
        <w:rPr>
          <w:rFonts w:eastAsia="Calibri" w:hint="cs"/>
          <w:sz w:val="24"/>
          <w:rtl/>
        </w:rPr>
        <w:t xml:space="preserve">התיר בין היתר הקמת מועדון שיט וגלישה, </w:t>
      </w:r>
      <w:r w:rsidR="00167B47">
        <w:rPr>
          <w:rFonts w:eastAsia="Calibri" w:hint="cs"/>
          <w:sz w:val="24"/>
          <w:rtl/>
        </w:rPr>
        <w:t>בית ספר</w:t>
      </w:r>
      <w:r w:rsidRPr="000A5107" w:rsidR="00C217AF">
        <w:rPr>
          <w:rFonts w:eastAsia="Calibri" w:hint="cs"/>
          <w:sz w:val="24"/>
          <w:rtl/>
        </w:rPr>
        <w:t xml:space="preserve"> ימי ומרפסת תצפית. </w:t>
      </w:r>
      <w:r w:rsidR="00167B47">
        <w:rPr>
          <w:rFonts w:eastAsia="Calibri" w:hint="cs"/>
          <w:sz w:val="24"/>
          <w:rtl/>
        </w:rPr>
        <w:t>ו</w:t>
      </w:r>
      <w:r w:rsidR="00C217AF">
        <w:rPr>
          <w:rFonts w:eastAsia="Calibri" w:hint="cs"/>
          <w:sz w:val="24"/>
          <w:rtl/>
        </w:rPr>
        <w:t xml:space="preserve">אולם </w:t>
      </w:r>
      <w:r w:rsidR="008D71FB">
        <w:rPr>
          <w:rFonts w:eastAsia="Calibri" w:hint="cs"/>
          <w:sz w:val="24"/>
          <w:rtl/>
        </w:rPr>
        <w:t xml:space="preserve">מתחם </w:t>
      </w:r>
      <w:r w:rsidR="00020CEB">
        <w:rPr>
          <w:rFonts w:eastAsia="Calibri" w:hint="cs"/>
          <w:sz w:val="24"/>
          <w:rtl/>
        </w:rPr>
        <w:t xml:space="preserve">חוף הגולשים </w:t>
      </w:r>
      <w:r w:rsidR="00C217AF">
        <w:rPr>
          <w:rFonts w:eastAsia="Calibri" w:hint="cs"/>
          <w:sz w:val="24"/>
          <w:rtl/>
        </w:rPr>
        <w:t xml:space="preserve">לא פותח </w:t>
      </w:r>
      <w:r w:rsidR="00167B47">
        <w:rPr>
          <w:rFonts w:eastAsia="Calibri" w:hint="cs"/>
          <w:sz w:val="24"/>
          <w:rtl/>
        </w:rPr>
        <w:t xml:space="preserve">בהתאם לתוכנית </w:t>
      </w:r>
      <w:r w:rsidR="00C217AF">
        <w:rPr>
          <w:rFonts w:eastAsia="Calibri" w:hint="cs"/>
          <w:sz w:val="24"/>
          <w:rtl/>
        </w:rPr>
        <w:t xml:space="preserve">ולא נפתח </w:t>
      </w:r>
      <w:r w:rsidR="00167B47">
        <w:rPr>
          <w:rFonts w:eastAsia="Calibri" w:hint="cs"/>
          <w:sz w:val="24"/>
          <w:rtl/>
        </w:rPr>
        <w:t>ל</w:t>
      </w:r>
      <w:r w:rsidR="00C217AF">
        <w:rPr>
          <w:rFonts w:eastAsia="Calibri" w:hint="cs"/>
          <w:sz w:val="24"/>
          <w:rtl/>
        </w:rPr>
        <w:t>תושבים.</w:t>
      </w:r>
    </w:p>
    <w:p w:rsidR="00C217AF" w:rsidRPr="000A5107" w:rsidP="00DD324D">
      <w:pPr>
        <w:spacing w:line="269" w:lineRule="auto"/>
        <w:ind w:left="-567"/>
        <w:rPr>
          <w:szCs w:val="20"/>
          <w:rtl/>
        </w:rPr>
      </w:pPr>
    </w:p>
    <w:p w:rsidR="00C217AF" w:rsidRPr="00E24EB8" w:rsidP="00403753">
      <w:pPr>
        <w:spacing w:after="120" w:line="269" w:lineRule="auto"/>
        <w:ind w:left="1440" w:firstLine="720"/>
        <w:rPr>
          <w:b/>
          <w:bCs/>
          <w:rtl/>
        </w:rPr>
      </w:pPr>
      <w:r w:rsidRPr="00C66F69">
        <w:rPr>
          <w:rFonts w:hint="eastAsia"/>
          <w:b/>
          <w:bCs/>
          <w:rtl/>
        </w:rPr>
        <w:t>תמונה</w:t>
      </w:r>
      <w:r w:rsidRPr="00C66F69">
        <w:rPr>
          <w:b/>
          <w:bCs/>
          <w:rtl/>
        </w:rPr>
        <w:t xml:space="preserve"> </w:t>
      </w:r>
      <w:r w:rsidRPr="00C66F69" w:rsidR="00A8390E">
        <w:rPr>
          <w:rFonts w:hint="cs"/>
          <w:b/>
          <w:bCs/>
          <w:rtl/>
        </w:rPr>
        <w:t>3</w:t>
      </w:r>
      <w:r w:rsidRPr="00C66F69" w:rsidR="00A867A2">
        <w:rPr>
          <w:b/>
          <w:bCs/>
          <w:rtl/>
        </w:rPr>
        <w:t>:</w:t>
      </w:r>
      <w:r w:rsidRPr="00C66F69">
        <w:rPr>
          <w:b/>
          <w:bCs/>
          <w:rtl/>
        </w:rPr>
        <w:t xml:space="preserve"> מתחם חוף הגולשים - מבט מרחוק</w:t>
      </w:r>
    </w:p>
    <w:p w:rsidR="00C217AF" w:rsidP="00DD324D">
      <w:pPr>
        <w:spacing w:line="269" w:lineRule="auto"/>
        <w:rPr>
          <w:rtl/>
        </w:rPr>
      </w:pPr>
      <w:r w:rsidRPr="00740D4D">
        <w:rPr>
          <w:noProof/>
        </w:rPr>
        <w:drawing>
          <wp:inline distT="0" distB="0" distL="0" distR="0">
            <wp:extent cx="4924425" cy="2667000"/>
            <wp:effectExtent l="0" t="0" r="9525" b="0"/>
            <wp:docPr id="26" name="תמונה 26" descr="H:\אתוס\תמונות\תמונות מתוקנות מהרשקוביץ\PI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05471" name="Picture 4" descr="H:\אתוס\תמונות\תמונות מתוקנות מהרשקוביץ\PIC_3.jp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24425" cy="2667000"/>
                    </a:xfrm>
                    <a:prstGeom prst="rect">
                      <a:avLst/>
                    </a:prstGeom>
                    <a:noFill/>
                    <a:ln>
                      <a:noFill/>
                    </a:ln>
                  </pic:spPr>
                </pic:pic>
              </a:graphicData>
            </a:graphic>
          </wp:inline>
        </w:drawing>
      </w:r>
    </w:p>
    <w:p w:rsidR="00C217AF" w:rsidP="00403753">
      <w:pPr>
        <w:spacing w:before="120" w:line="269" w:lineRule="auto"/>
        <w:rPr>
          <w:szCs w:val="20"/>
          <w:rtl/>
        </w:rPr>
      </w:pPr>
      <w:r w:rsidRPr="00F510F4">
        <w:rPr>
          <w:rFonts w:hint="cs"/>
          <w:szCs w:val="20"/>
          <w:rtl/>
        </w:rPr>
        <w:t xml:space="preserve">צולם בידי צוות הביקורת </w:t>
      </w:r>
      <w:r w:rsidRPr="00F510F4" w:rsidR="00A867A2">
        <w:rPr>
          <w:rFonts w:hint="cs"/>
          <w:szCs w:val="20"/>
          <w:rtl/>
        </w:rPr>
        <w:t>ב-</w:t>
      </w:r>
      <w:r w:rsidRPr="00F510F4">
        <w:rPr>
          <w:rFonts w:hint="cs"/>
          <w:szCs w:val="20"/>
          <w:rtl/>
        </w:rPr>
        <w:t>24.9.19</w:t>
      </w:r>
      <w:r w:rsidRPr="00F510F4" w:rsidR="00A867A2">
        <w:rPr>
          <w:rFonts w:hint="cs"/>
          <w:szCs w:val="20"/>
          <w:rtl/>
        </w:rPr>
        <w:t>.</w:t>
      </w:r>
    </w:p>
    <w:p w:rsidR="00335214">
      <w:pPr>
        <w:bidi w:val="0"/>
        <w:spacing w:after="200" w:line="276" w:lineRule="auto"/>
        <w:rPr>
          <w:szCs w:val="20"/>
          <w:rtl/>
        </w:rPr>
      </w:pPr>
      <w:r>
        <w:rPr>
          <w:rtl/>
        </w:rPr>
        <w:br w:type="page"/>
      </w:r>
    </w:p>
    <w:p w:rsidR="00C217AF" w:rsidP="00DD324D">
      <w:pPr>
        <w:pStyle w:val="a"/>
        <w:spacing w:line="269" w:lineRule="auto"/>
        <w:rPr>
          <w:rtl/>
        </w:rPr>
      </w:pPr>
    </w:p>
    <w:p w:rsidR="00C217AF" w:rsidRPr="00E24EB8" w:rsidP="00403753">
      <w:pPr>
        <w:spacing w:after="120" w:line="269" w:lineRule="auto"/>
        <w:ind w:left="1440" w:firstLine="720"/>
        <w:rPr>
          <w:b/>
          <w:bCs/>
          <w:rtl/>
        </w:rPr>
      </w:pPr>
      <w:r w:rsidRPr="00E24EB8">
        <w:rPr>
          <w:rFonts w:hint="eastAsia"/>
          <w:b/>
          <w:bCs/>
          <w:rtl/>
        </w:rPr>
        <w:t>תמונה</w:t>
      </w:r>
      <w:r w:rsidRPr="00E24EB8">
        <w:rPr>
          <w:b/>
          <w:bCs/>
          <w:rtl/>
        </w:rPr>
        <w:t xml:space="preserve"> </w:t>
      </w:r>
      <w:r w:rsidR="00A8390E">
        <w:rPr>
          <w:rFonts w:hint="cs"/>
          <w:b/>
          <w:bCs/>
          <w:rtl/>
        </w:rPr>
        <w:t>4</w:t>
      </w:r>
      <w:r w:rsidRPr="00E24EB8">
        <w:rPr>
          <w:b/>
          <w:bCs/>
          <w:rtl/>
        </w:rPr>
        <w:t xml:space="preserve">: </w:t>
      </w:r>
      <w:r w:rsidRPr="00E24EB8">
        <w:rPr>
          <w:rFonts w:hint="eastAsia"/>
          <w:b/>
          <w:bCs/>
          <w:rtl/>
        </w:rPr>
        <w:t>המבנים</w:t>
      </w:r>
      <w:r w:rsidRPr="00E24EB8">
        <w:rPr>
          <w:b/>
          <w:bCs/>
          <w:rtl/>
        </w:rPr>
        <w:t xml:space="preserve"> </w:t>
      </w:r>
      <w:r w:rsidRPr="00E24EB8">
        <w:rPr>
          <w:rFonts w:hint="eastAsia"/>
          <w:b/>
          <w:bCs/>
          <w:rtl/>
        </w:rPr>
        <w:t>במתחם</w:t>
      </w:r>
      <w:r w:rsidRPr="00E24EB8">
        <w:rPr>
          <w:b/>
          <w:bCs/>
          <w:rtl/>
        </w:rPr>
        <w:t xml:space="preserve"> </w:t>
      </w:r>
      <w:r w:rsidRPr="00E24EB8">
        <w:rPr>
          <w:rFonts w:hint="eastAsia"/>
          <w:b/>
          <w:bCs/>
          <w:rtl/>
        </w:rPr>
        <w:t>חוף</w:t>
      </w:r>
      <w:r w:rsidRPr="00E24EB8">
        <w:rPr>
          <w:b/>
          <w:bCs/>
          <w:rtl/>
        </w:rPr>
        <w:t xml:space="preserve"> </w:t>
      </w:r>
      <w:r w:rsidRPr="00E24EB8">
        <w:rPr>
          <w:rFonts w:hint="eastAsia"/>
          <w:b/>
          <w:bCs/>
          <w:rtl/>
        </w:rPr>
        <w:t>הגולשים</w:t>
      </w:r>
    </w:p>
    <w:p w:rsidR="00C217AF" w:rsidP="00DD324D">
      <w:pPr>
        <w:spacing w:line="269" w:lineRule="auto"/>
        <w:rPr>
          <w:rtl/>
        </w:rPr>
      </w:pPr>
      <w:r w:rsidRPr="00740D4D">
        <w:rPr>
          <w:noProof/>
          <w:rtl/>
        </w:rPr>
        <w:drawing>
          <wp:inline distT="0" distB="0" distL="0" distR="0">
            <wp:extent cx="4924425" cy="3314700"/>
            <wp:effectExtent l="0" t="0" r="9525" b="0"/>
            <wp:docPr id="28" name="תמונה 28" descr="H:\אתוס\תמונות\תמונות מתוקנות מהרשקוביץ\PIC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29441" name="Picture 5" descr="H:\אתוס\תמונות\תמונות מתוקנות מהרשקוביץ\PIC_4.jp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24425" cy="3314700"/>
                    </a:xfrm>
                    <a:prstGeom prst="rect">
                      <a:avLst/>
                    </a:prstGeom>
                    <a:noFill/>
                    <a:ln>
                      <a:noFill/>
                    </a:ln>
                  </pic:spPr>
                </pic:pic>
              </a:graphicData>
            </a:graphic>
          </wp:inline>
        </w:drawing>
      </w:r>
    </w:p>
    <w:p w:rsidR="00C217AF" w:rsidP="00403753">
      <w:pPr>
        <w:spacing w:before="120" w:line="269" w:lineRule="auto"/>
        <w:rPr>
          <w:szCs w:val="20"/>
          <w:rtl/>
        </w:rPr>
      </w:pPr>
      <w:r w:rsidRPr="00F510F4">
        <w:rPr>
          <w:rFonts w:hint="cs"/>
          <w:szCs w:val="20"/>
          <w:rtl/>
        </w:rPr>
        <w:t xml:space="preserve">צולם בידי צוות הביקורת </w:t>
      </w:r>
      <w:r w:rsidRPr="00F510F4" w:rsidR="00AE5B63">
        <w:rPr>
          <w:rFonts w:hint="cs"/>
          <w:szCs w:val="20"/>
          <w:rtl/>
        </w:rPr>
        <w:t>ב-</w:t>
      </w:r>
      <w:r w:rsidRPr="00F510F4">
        <w:rPr>
          <w:rFonts w:hint="cs"/>
          <w:szCs w:val="20"/>
          <w:rtl/>
        </w:rPr>
        <w:t>24.9.19.</w:t>
      </w:r>
    </w:p>
    <w:p w:rsidR="00C217AF" w:rsidRPr="000A5107" w:rsidP="00DD324D">
      <w:pPr>
        <w:spacing w:line="269" w:lineRule="auto"/>
        <w:ind w:left="-567"/>
        <w:rPr>
          <w:szCs w:val="20"/>
          <w:rtl/>
        </w:rPr>
      </w:pPr>
    </w:p>
    <w:p w:rsidR="00C217AF" w:rsidRPr="000A5107" w:rsidP="00DD324D">
      <w:pPr>
        <w:spacing w:line="269" w:lineRule="auto"/>
        <w:rPr>
          <w:rtl/>
        </w:rPr>
      </w:pPr>
      <w:r w:rsidRPr="000A5107">
        <w:rPr>
          <w:rFonts w:eastAsia="Calibri" w:hint="cs"/>
          <w:sz w:val="24"/>
          <w:rtl/>
        </w:rPr>
        <w:t xml:space="preserve">בשנת 2017 החלה </w:t>
      </w:r>
      <w:r w:rsidRPr="000A5107">
        <w:rPr>
          <w:rFonts w:eastAsia="Calibri" w:hint="cs"/>
          <w:sz w:val="24"/>
          <w:rtl/>
        </w:rPr>
        <w:t>אתו"ס</w:t>
      </w:r>
      <w:r w:rsidRPr="000A5107">
        <w:rPr>
          <w:rFonts w:eastAsia="Calibri" w:hint="cs"/>
          <w:sz w:val="24"/>
          <w:rtl/>
        </w:rPr>
        <w:t xml:space="preserve"> לקדם פרויקט להקמת מועדון גלישה ופיתוח המתחם (להלן - הפרויקט). בישיבת דירקטוריון החברה </w:t>
      </w:r>
      <w:r w:rsidR="00CD30FC">
        <w:rPr>
          <w:rFonts w:eastAsia="Calibri" w:hint="cs"/>
          <w:sz w:val="24"/>
          <w:rtl/>
        </w:rPr>
        <w:t>שהתקיימה ב</w:t>
      </w:r>
      <w:r w:rsidR="004734A7">
        <w:rPr>
          <w:rFonts w:eastAsia="Calibri" w:hint="cs"/>
          <w:sz w:val="24"/>
          <w:rtl/>
        </w:rPr>
        <w:t>ספטמבר 2017</w:t>
      </w:r>
      <w:r w:rsidRPr="000A5107">
        <w:rPr>
          <w:rFonts w:eastAsia="Calibri" w:hint="cs"/>
          <w:sz w:val="24"/>
          <w:rtl/>
        </w:rPr>
        <w:t xml:space="preserve"> ציין המנכ"ל כי החברה</w:t>
      </w:r>
      <w:r w:rsidR="00CD30FC">
        <w:rPr>
          <w:rFonts w:eastAsia="Calibri" w:hint="cs"/>
          <w:sz w:val="24"/>
          <w:rtl/>
        </w:rPr>
        <w:t xml:space="preserve"> מקדמת את</w:t>
      </w:r>
      <w:r w:rsidRPr="000A5107">
        <w:rPr>
          <w:rFonts w:eastAsia="Calibri" w:hint="cs"/>
          <w:sz w:val="24"/>
          <w:rtl/>
        </w:rPr>
        <w:t xml:space="preserve"> </w:t>
      </w:r>
      <w:r w:rsidR="00CD30FC">
        <w:rPr>
          <w:rFonts w:eastAsia="Calibri" w:hint="cs"/>
          <w:sz w:val="24"/>
          <w:rtl/>
        </w:rPr>
        <w:t>פרסום</w:t>
      </w:r>
      <w:r w:rsidRPr="000A5107">
        <w:rPr>
          <w:rFonts w:eastAsia="Calibri" w:hint="cs"/>
          <w:sz w:val="24"/>
          <w:rtl/>
        </w:rPr>
        <w:t xml:space="preserve"> המכרז </w:t>
      </w:r>
      <w:r w:rsidR="00CD30FC">
        <w:rPr>
          <w:rFonts w:eastAsia="Calibri" w:hint="cs"/>
          <w:sz w:val="24"/>
          <w:rtl/>
        </w:rPr>
        <w:t>לביצוע הפרויקט,</w:t>
      </w:r>
      <w:r w:rsidRPr="000A5107">
        <w:rPr>
          <w:rFonts w:eastAsia="Calibri" w:hint="cs"/>
          <w:sz w:val="24"/>
          <w:rtl/>
        </w:rPr>
        <w:t xml:space="preserve"> בתקווה לסי</w:t>
      </w:r>
      <w:r w:rsidR="00344D42">
        <w:rPr>
          <w:rFonts w:eastAsia="Calibri" w:hint="cs"/>
          <w:sz w:val="24"/>
          <w:rtl/>
        </w:rPr>
        <w:t>י</w:t>
      </w:r>
      <w:r w:rsidRPr="000A5107">
        <w:rPr>
          <w:rFonts w:eastAsia="Calibri" w:hint="cs"/>
          <w:sz w:val="24"/>
          <w:rtl/>
        </w:rPr>
        <w:t>ם</w:t>
      </w:r>
      <w:r w:rsidR="00344D42">
        <w:rPr>
          <w:rFonts w:eastAsia="Calibri" w:hint="cs"/>
          <w:sz w:val="24"/>
          <w:rtl/>
        </w:rPr>
        <w:t xml:space="preserve"> את</w:t>
      </w:r>
      <w:r w:rsidRPr="000A5107">
        <w:rPr>
          <w:rFonts w:eastAsia="Calibri" w:hint="cs"/>
          <w:sz w:val="24"/>
          <w:rtl/>
        </w:rPr>
        <w:t xml:space="preserve"> העבודות בקיץ 2018.</w:t>
      </w:r>
      <w:r>
        <w:rPr>
          <w:rFonts w:eastAsia="Calibri" w:hint="cs"/>
          <w:sz w:val="24"/>
          <w:rtl/>
        </w:rPr>
        <w:t xml:space="preserve"> </w:t>
      </w:r>
      <w:r w:rsidRPr="000A5107">
        <w:rPr>
          <w:rFonts w:eastAsia="Calibri" w:hint="cs"/>
          <w:sz w:val="24"/>
          <w:rtl/>
        </w:rPr>
        <w:t xml:space="preserve">בישיבת דירקטוריון </w:t>
      </w:r>
      <w:r>
        <w:rPr>
          <w:rFonts w:eastAsia="Calibri" w:hint="cs"/>
          <w:sz w:val="24"/>
          <w:rtl/>
        </w:rPr>
        <w:t xml:space="preserve">החברה </w:t>
      </w:r>
      <w:r w:rsidR="00CD30FC">
        <w:rPr>
          <w:rFonts w:eastAsia="Calibri" w:hint="cs"/>
          <w:sz w:val="24"/>
          <w:rtl/>
        </w:rPr>
        <w:t>שהתקיימה ב</w:t>
      </w:r>
      <w:r w:rsidR="004734A7">
        <w:rPr>
          <w:rFonts w:eastAsia="Calibri" w:hint="cs"/>
          <w:sz w:val="24"/>
          <w:rtl/>
        </w:rPr>
        <w:t>פברואר 2018</w:t>
      </w:r>
      <w:r w:rsidR="00CD30FC">
        <w:rPr>
          <w:rFonts w:eastAsia="Calibri" w:hint="cs"/>
          <w:sz w:val="24"/>
          <w:rtl/>
        </w:rPr>
        <w:t>,</w:t>
      </w:r>
      <w:r w:rsidRPr="000A5107">
        <w:rPr>
          <w:rFonts w:eastAsia="Calibri" w:hint="cs"/>
          <w:sz w:val="24"/>
          <w:rtl/>
        </w:rPr>
        <w:t xml:space="preserve"> </w:t>
      </w:r>
      <w:r w:rsidR="00344D42">
        <w:rPr>
          <w:rFonts w:eastAsia="Calibri" w:hint="cs"/>
          <w:sz w:val="24"/>
          <w:rtl/>
        </w:rPr>
        <w:t>שבה השתתפו</w:t>
      </w:r>
      <w:r w:rsidRPr="000A5107" w:rsidR="00344D42">
        <w:rPr>
          <w:rFonts w:eastAsia="Calibri" w:hint="cs"/>
          <w:sz w:val="24"/>
          <w:rtl/>
        </w:rPr>
        <w:t xml:space="preserve"> </w:t>
      </w:r>
      <w:r w:rsidRPr="000A5107">
        <w:rPr>
          <w:rFonts w:eastAsia="Calibri" w:hint="cs"/>
          <w:sz w:val="24"/>
          <w:rtl/>
        </w:rPr>
        <w:t xml:space="preserve">בין היתר מנכ"ל העירייה </w:t>
      </w:r>
      <w:r w:rsidR="00F47CB0">
        <w:rPr>
          <w:rFonts w:eastAsia="Calibri" w:hint="cs"/>
          <w:sz w:val="24"/>
          <w:rtl/>
        </w:rPr>
        <w:t xml:space="preserve">דאז </w:t>
      </w:r>
      <w:r w:rsidRPr="000A5107">
        <w:rPr>
          <w:rFonts w:eastAsia="Calibri" w:hint="cs"/>
          <w:sz w:val="24"/>
          <w:rtl/>
        </w:rPr>
        <w:t>ו</w:t>
      </w:r>
      <w:r>
        <w:rPr>
          <w:rFonts w:eastAsia="Calibri" w:hint="cs"/>
          <w:sz w:val="24"/>
          <w:rtl/>
        </w:rPr>
        <w:t>ה</w:t>
      </w:r>
      <w:r w:rsidRPr="000A5107">
        <w:rPr>
          <w:rFonts w:eastAsia="Calibri" w:hint="cs"/>
          <w:sz w:val="24"/>
          <w:rtl/>
        </w:rPr>
        <w:t>גזבר</w:t>
      </w:r>
      <w:r>
        <w:rPr>
          <w:rFonts w:eastAsia="Calibri" w:hint="cs"/>
          <w:sz w:val="24"/>
          <w:rtl/>
        </w:rPr>
        <w:t xml:space="preserve"> דאז</w:t>
      </w:r>
      <w:r w:rsidRPr="000A5107">
        <w:rPr>
          <w:rFonts w:eastAsia="Calibri" w:hint="cs"/>
          <w:sz w:val="24"/>
          <w:rtl/>
        </w:rPr>
        <w:t xml:space="preserve">, ציין מנכ"ל </w:t>
      </w:r>
      <w:r w:rsidRPr="000A5107">
        <w:rPr>
          <w:rFonts w:eastAsia="Calibri" w:hint="cs"/>
          <w:sz w:val="24"/>
          <w:rtl/>
        </w:rPr>
        <w:t>אתו"ס</w:t>
      </w:r>
      <w:r w:rsidRPr="000A5107">
        <w:rPr>
          <w:rFonts w:eastAsia="Calibri" w:hint="cs"/>
          <w:sz w:val="24"/>
          <w:rtl/>
        </w:rPr>
        <w:t xml:space="preserve"> כי </w:t>
      </w:r>
      <w:r>
        <w:rPr>
          <w:rFonts w:eastAsia="Calibri" w:hint="cs"/>
          <w:sz w:val="24"/>
          <w:rtl/>
        </w:rPr>
        <w:t>באותו שבוע</w:t>
      </w:r>
      <w:r w:rsidRPr="000A5107">
        <w:rPr>
          <w:rFonts w:eastAsia="Calibri" w:hint="cs"/>
          <w:sz w:val="24"/>
          <w:rtl/>
        </w:rPr>
        <w:t xml:space="preserve"> </w:t>
      </w:r>
      <w:r w:rsidR="00344D42">
        <w:rPr>
          <w:rFonts w:eastAsia="Calibri" w:hint="cs"/>
          <w:sz w:val="24"/>
          <w:rtl/>
        </w:rPr>
        <w:t xml:space="preserve">מתכוונת </w:t>
      </w:r>
      <w:r>
        <w:rPr>
          <w:rFonts w:eastAsia="Calibri" w:hint="cs"/>
          <w:sz w:val="24"/>
          <w:rtl/>
        </w:rPr>
        <w:t xml:space="preserve">החברה לצאת למכרז </w:t>
      </w:r>
      <w:r w:rsidR="00CD30FC">
        <w:rPr>
          <w:rFonts w:eastAsia="Calibri" w:hint="cs"/>
          <w:sz w:val="24"/>
          <w:rtl/>
        </w:rPr>
        <w:t>לביצוע הפרויקט</w:t>
      </w:r>
      <w:r w:rsidRPr="000A5107">
        <w:rPr>
          <w:rFonts w:eastAsia="Calibri" w:hint="cs"/>
          <w:sz w:val="24"/>
          <w:rtl/>
        </w:rPr>
        <w:t xml:space="preserve"> ב</w:t>
      </w:r>
      <w:r w:rsidR="00344D42">
        <w:rPr>
          <w:rFonts w:eastAsia="Calibri" w:hint="cs"/>
          <w:sz w:val="24"/>
          <w:rtl/>
        </w:rPr>
        <w:t xml:space="preserve">מתחם </w:t>
      </w:r>
      <w:r>
        <w:rPr>
          <w:rFonts w:eastAsia="Calibri" w:hint="cs"/>
          <w:sz w:val="24"/>
          <w:rtl/>
        </w:rPr>
        <w:t>חוף הגולשים</w:t>
      </w:r>
      <w:r w:rsidR="00344D42">
        <w:rPr>
          <w:rFonts w:eastAsia="Calibri" w:hint="cs"/>
          <w:sz w:val="24"/>
          <w:rtl/>
        </w:rPr>
        <w:t>.</w:t>
      </w:r>
      <w:r w:rsidR="00DD324D">
        <w:rPr>
          <w:rFonts w:eastAsia="Calibri" w:hint="cs"/>
          <w:sz w:val="24"/>
          <w:rtl/>
        </w:rPr>
        <w:t xml:space="preserve"> </w:t>
      </w:r>
      <w:r w:rsidRPr="000A5107" w:rsidR="00344D42">
        <w:rPr>
          <w:rFonts w:eastAsia="Calibri" w:hint="cs"/>
          <w:sz w:val="24"/>
          <w:rtl/>
        </w:rPr>
        <w:t xml:space="preserve">מנכ"ל </w:t>
      </w:r>
      <w:r w:rsidRPr="000A5107" w:rsidR="00344D42">
        <w:rPr>
          <w:rFonts w:eastAsia="Calibri" w:hint="cs"/>
          <w:sz w:val="24"/>
          <w:rtl/>
        </w:rPr>
        <w:t>אתו"ס</w:t>
      </w:r>
      <w:r w:rsidRPr="000A5107" w:rsidR="00344D42">
        <w:rPr>
          <w:rFonts w:eastAsia="Calibri" w:hint="cs"/>
          <w:sz w:val="24"/>
          <w:rtl/>
        </w:rPr>
        <w:t xml:space="preserve"> </w:t>
      </w:r>
      <w:r w:rsidR="00344D42">
        <w:rPr>
          <w:rFonts w:eastAsia="Calibri" w:hint="cs"/>
          <w:sz w:val="24"/>
          <w:rtl/>
        </w:rPr>
        <w:t xml:space="preserve">הוסיף </w:t>
      </w:r>
      <w:r w:rsidRPr="000A5107">
        <w:rPr>
          <w:rFonts w:eastAsia="Calibri" w:hint="cs"/>
          <w:sz w:val="24"/>
          <w:rtl/>
        </w:rPr>
        <w:t>כי המועדון</w:t>
      </w:r>
      <w:r w:rsidR="00CD30FC">
        <w:rPr>
          <w:rFonts w:eastAsia="Calibri" w:hint="cs"/>
          <w:sz w:val="24"/>
          <w:rtl/>
        </w:rPr>
        <w:t xml:space="preserve"> שיוקם</w:t>
      </w:r>
      <w:r w:rsidRPr="000A5107">
        <w:rPr>
          <w:rFonts w:eastAsia="Calibri" w:hint="cs"/>
          <w:sz w:val="24"/>
          <w:rtl/>
        </w:rPr>
        <w:t xml:space="preserve"> </w:t>
      </w:r>
      <w:r w:rsidR="00344D42">
        <w:rPr>
          <w:rFonts w:eastAsia="Calibri" w:hint="cs"/>
          <w:sz w:val="24"/>
          <w:rtl/>
        </w:rPr>
        <w:t xml:space="preserve">במסגרת הפרויקט </w:t>
      </w:r>
      <w:r w:rsidRPr="000A5107">
        <w:rPr>
          <w:rFonts w:eastAsia="Calibri" w:hint="cs"/>
          <w:sz w:val="24"/>
          <w:rtl/>
        </w:rPr>
        <w:t xml:space="preserve">אמור לכלול </w:t>
      </w:r>
      <w:r w:rsidR="00CD30FC">
        <w:rPr>
          <w:rFonts w:eastAsia="Calibri" w:hint="cs"/>
          <w:sz w:val="24"/>
          <w:rtl/>
        </w:rPr>
        <w:t>מקום ל</w:t>
      </w:r>
      <w:r w:rsidRPr="000A5107">
        <w:rPr>
          <w:rFonts w:eastAsia="Calibri" w:hint="cs"/>
          <w:sz w:val="24"/>
          <w:rtl/>
        </w:rPr>
        <w:t xml:space="preserve">אחסנת ציוד גלישה, מסעדה </w:t>
      </w:r>
      <w:r w:rsidR="00CD30FC">
        <w:rPr>
          <w:rFonts w:eastAsia="Calibri" w:hint="cs"/>
          <w:sz w:val="24"/>
          <w:rtl/>
        </w:rPr>
        <w:t>ו</w:t>
      </w:r>
      <w:r w:rsidRPr="000A5107">
        <w:rPr>
          <w:rFonts w:eastAsia="Calibri" w:hint="cs"/>
          <w:sz w:val="24"/>
          <w:rtl/>
        </w:rPr>
        <w:t>חנות</w:t>
      </w:r>
      <w:r w:rsidR="00CD30FC">
        <w:rPr>
          <w:rFonts w:eastAsia="Calibri" w:hint="cs"/>
          <w:sz w:val="24"/>
          <w:rtl/>
        </w:rPr>
        <w:t>, וכי במתחם</w:t>
      </w:r>
      <w:r w:rsidR="00B74299">
        <w:rPr>
          <w:rFonts w:eastAsia="Calibri" w:hint="cs"/>
          <w:sz w:val="24"/>
          <w:rtl/>
        </w:rPr>
        <w:t xml:space="preserve"> יתקיימו</w:t>
      </w:r>
      <w:r w:rsidRPr="000A5107">
        <w:rPr>
          <w:rFonts w:eastAsia="Calibri" w:hint="cs"/>
          <w:sz w:val="24"/>
          <w:rtl/>
        </w:rPr>
        <w:t xml:space="preserve"> מסיבות ואירועים. החברה הוציאה על </w:t>
      </w:r>
      <w:r>
        <w:rPr>
          <w:rFonts w:eastAsia="Calibri" w:hint="cs"/>
          <w:sz w:val="24"/>
          <w:rtl/>
        </w:rPr>
        <w:t xml:space="preserve">תכנון </w:t>
      </w:r>
      <w:r w:rsidRPr="000A5107">
        <w:rPr>
          <w:rFonts w:eastAsia="Calibri" w:hint="cs"/>
          <w:sz w:val="24"/>
          <w:rtl/>
        </w:rPr>
        <w:t>הפרויקט כ-63,000 ש"ח</w:t>
      </w:r>
      <w:r w:rsidR="00B74299">
        <w:rPr>
          <w:rFonts w:eastAsia="Calibri" w:hint="cs"/>
          <w:sz w:val="24"/>
          <w:rtl/>
        </w:rPr>
        <w:t>,</w:t>
      </w:r>
      <w:r w:rsidRPr="000A5107">
        <w:rPr>
          <w:rFonts w:eastAsia="Calibri" w:hint="cs"/>
          <w:sz w:val="24"/>
          <w:rtl/>
        </w:rPr>
        <w:t xml:space="preserve"> בין היתר עבור ייעוץ, שמאות והדמיות.</w:t>
      </w:r>
    </w:p>
    <w:p w:rsidR="00C217AF" w:rsidRPr="000A5107" w:rsidP="00DD324D">
      <w:pPr>
        <w:spacing w:line="269" w:lineRule="auto"/>
        <w:ind w:left="-567"/>
        <w:rPr>
          <w:szCs w:val="20"/>
          <w:rtl/>
        </w:rPr>
      </w:pPr>
    </w:p>
    <w:p w:rsidR="00C217AF" w:rsidP="00DD324D">
      <w:pPr>
        <w:spacing w:line="269" w:lineRule="auto"/>
        <w:rPr>
          <w:rFonts w:eastAsia="Calibri"/>
          <w:sz w:val="24"/>
          <w:rtl/>
        </w:rPr>
      </w:pPr>
      <w:r w:rsidRPr="000A5107">
        <w:rPr>
          <w:rFonts w:eastAsia="Calibri" w:hint="cs"/>
          <w:sz w:val="24"/>
          <w:rtl/>
        </w:rPr>
        <w:t xml:space="preserve">באפריל 2018 קיבלה </w:t>
      </w:r>
      <w:r w:rsidRPr="000A5107">
        <w:rPr>
          <w:rFonts w:eastAsia="Calibri" w:hint="cs"/>
          <w:sz w:val="24"/>
          <w:rtl/>
        </w:rPr>
        <w:t>אתו"ס</w:t>
      </w:r>
      <w:r w:rsidRPr="000A5107">
        <w:rPr>
          <w:rFonts w:eastAsia="Calibri" w:hint="cs"/>
          <w:sz w:val="24"/>
          <w:rtl/>
        </w:rPr>
        <w:t xml:space="preserve"> </w:t>
      </w:r>
      <w:r w:rsidRPr="00E24EB8" w:rsidR="00E54F48">
        <w:rPr>
          <w:rStyle w:val="Hyperlink"/>
          <w:rFonts w:eastAsia="Calibri" w:hint="eastAsia"/>
          <w:color w:val="auto"/>
          <w:sz w:val="24"/>
          <w:u w:val="none"/>
          <w:rtl/>
        </w:rPr>
        <w:t>חוות</w:t>
      </w:r>
      <w:r w:rsidRPr="00E24EB8" w:rsidR="00E54F48">
        <w:rPr>
          <w:rStyle w:val="Hyperlink"/>
          <w:rFonts w:eastAsia="Calibri"/>
          <w:color w:val="auto"/>
          <w:sz w:val="24"/>
          <w:u w:val="none"/>
          <w:rtl/>
        </w:rPr>
        <w:t xml:space="preserve"> </w:t>
      </w:r>
      <w:r w:rsidRPr="00E24EB8" w:rsidR="00E54F48">
        <w:rPr>
          <w:rStyle w:val="Hyperlink"/>
          <w:rFonts w:eastAsia="Calibri" w:hint="eastAsia"/>
          <w:color w:val="auto"/>
          <w:sz w:val="24"/>
          <w:u w:val="none"/>
          <w:rtl/>
        </w:rPr>
        <w:t>דעת</w:t>
      </w:r>
      <w:r w:rsidRPr="00E24EB8" w:rsidR="00E54F48">
        <w:rPr>
          <w:rStyle w:val="Hyperlink"/>
          <w:rFonts w:eastAsia="Calibri"/>
          <w:color w:val="auto"/>
          <w:sz w:val="24"/>
          <w:u w:val="none"/>
          <w:rtl/>
        </w:rPr>
        <w:t xml:space="preserve"> </w:t>
      </w:r>
      <w:r w:rsidRPr="00E24EB8" w:rsidR="00E54F48">
        <w:rPr>
          <w:rStyle w:val="Hyperlink"/>
          <w:rFonts w:eastAsia="Calibri" w:hint="eastAsia"/>
          <w:color w:val="auto"/>
          <w:sz w:val="24"/>
          <w:u w:val="none"/>
          <w:rtl/>
        </w:rPr>
        <w:t>שמאית</w:t>
      </w:r>
      <w:r w:rsidRPr="000A5107">
        <w:rPr>
          <w:rFonts w:eastAsia="Calibri" w:hint="cs"/>
          <w:sz w:val="24"/>
          <w:rtl/>
        </w:rPr>
        <w:t xml:space="preserve"> (להלן - השומה) </w:t>
      </w:r>
      <w:r w:rsidR="00443ECF">
        <w:rPr>
          <w:rFonts w:eastAsia="Calibri" w:hint="cs"/>
          <w:sz w:val="24"/>
          <w:rtl/>
        </w:rPr>
        <w:t xml:space="preserve">בעניין </w:t>
      </w:r>
      <w:r>
        <w:rPr>
          <w:rFonts w:eastAsia="Calibri" w:hint="cs"/>
          <w:sz w:val="24"/>
          <w:rtl/>
        </w:rPr>
        <w:t>ה</w:t>
      </w:r>
      <w:r w:rsidRPr="000A5107">
        <w:rPr>
          <w:rFonts w:eastAsia="Calibri" w:hint="cs"/>
          <w:sz w:val="24"/>
          <w:rtl/>
        </w:rPr>
        <w:t xml:space="preserve">כדאיות </w:t>
      </w:r>
      <w:r>
        <w:rPr>
          <w:rFonts w:eastAsia="Calibri" w:hint="cs"/>
          <w:sz w:val="24"/>
          <w:rtl/>
        </w:rPr>
        <w:t>ה</w:t>
      </w:r>
      <w:r w:rsidRPr="000A5107">
        <w:rPr>
          <w:rFonts w:eastAsia="Calibri" w:hint="cs"/>
          <w:sz w:val="24"/>
          <w:rtl/>
        </w:rPr>
        <w:t xml:space="preserve">כלכלית </w:t>
      </w:r>
      <w:r w:rsidR="00443ECF">
        <w:rPr>
          <w:rFonts w:eastAsia="Calibri" w:hint="cs"/>
          <w:sz w:val="24"/>
          <w:rtl/>
        </w:rPr>
        <w:t xml:space="preserve">של </w:t>
      </w:r>
      <w:r w:rsidRPr="000A5107">
        <w:rPr>
          <w:rFonts w:eastAsia="Calibri" w:hint="cs"/>
          <w:sz w:val="24"/>
          <w:rtl/>
        </w:rPr>
        <w:t>השלמת הפרויקט. ל</w:t>
      </w:r>
      <w:r w:rsidR="00E56137">
        <w:rPr>
          <w:rFonts w:eastAsia="Calibri" w:hint="cs"/>
          <w:sz w:val="24"/>
          <w:rtl/>
        </w:rPr>
        <w:t>פי ה</w:t>
      </w:r>
      <w:r w:rsidRPr="000A5107">
        <w:rPr>
          <w:rFonts w:eastAsia="Calibri" w:hint="cs"/>
          <w:sz w:val="24"/>
          <w:rtl/>
        </w:rPr>
        <w:t>שומה</w:t>
      </w:r>
      <w:r w:rsidR="00E56137">
        <w:rPr>
          <w:rFonts w:eastAsia="Calibri" w:hint="cs"/>
          <w:sz w:val="24"/>
          <w:rtl/>
        </w:rPr>
        <w:t>,</w:t>
      </w:r>
      <w:r w:rsidRPr="000A5107">
        <w:rPr>
          <w:rFonts w:eastAsia="Calibri" w:hint="cs"/>
          <w:sz w:val="24"/>
          <w:rtl/>
        </w:rPr>
        <w:t xml:space="preserve"> </w:t>
      </w:r>
      <w:r>
        <w:rPr>
          <w:rFonts w:eastAsia="Calibri" w:hint="cs"/>
          <w:sz w:val="24"/>
          <w:rtl/>
        </w:rPr>
        <w:t>מתחם</w:t>
      </w:r>
      <w:r w:rsidR="00344D42">
        <w:rPr>
          <w:rFonts w:eastAsia="Calibri" w:hint="cs"/>
          <w:sz w:val="24"/>
          <w:rtl/>
        </w:rPr>
        <w:t xml:space="preserve"> חוף הגולשים </w:t>
      </w:r>
      <w:r w:rsidR="00466DF6">
        <w:rPr>
          <w:rFonts w:eastAsia="Calibri" w:hint="cs"/>
          <w:sz w:val="24"/>
          <w:rtl/>
        </w:rPr>
        <w:t>כולל</w:t>
      </w:r>
      <w:r w:rsidR="00A67876">
        <w:rPr>
          <w:rFonts w:eastAsia="Calibri" w:hint="cs"/>
          <w:sz w:val="24"/>
          <w:rtl/>
        </w:rPr>
        <w:t xml:space="preserve"> </w:t>
      </w:r>
      <w:r>
        <w:rPr>
          <w:rFonts w:eastAsia="Calibri" w:hint="cs"/>
          <w:sz w:val="24"/>
          <w:rtl/>
        </w:rPr>
        <w:t xml:space="preserve">מבנה </w:t>
      </w:r>
      <w:r w:rsidR="00344D42">
        <w:rPr>
          <w:rFonts w:eastAsia="Calibri" w:hint="cs"/>
          <w:sz w:val="24"/>
          <w:rtl/>
        </w:rPr>
        <w:t xml:space="preserve">בן </w:t>
      </w:r>
      <w:r>
        <w:rPr>
          <w:rFonts w:eastAsia="Calibri" w:hint="cs"/>
          <w:sz w:val="24"/>
          <w:rtl/>
        </w:rPr>
        <w:t xml:space="preserve">שתי קומות </w:t>
      </w:r>
      <w:r w:rsidR="00344D42">
        <w:rPr>
          <w:rFonts w:eastAsia="Calibri" w:hint="cs"/>
          <w:sz w:val="24"/>
          <w:rtl/>
        </w:rPr>
        <w:t>ש</w:t>
      </w:r>
      <w:r>
        <w:rPr>
          <w:rFonts w:eastAsia="Calibri" w:hint="cs"/>
          <w:sz w:val="24"/>
          <w:rtl/>
        </w:rPr>
        <w:t>שטח</w:t>
      </w:r>
      <w:r w:rsidR="00344D42">
        <w:rPr>
          <w:rFonts w:eastAsia="Calibri" w:hint="cs"/>
          <w:sz w:val="24"/>
          <w:rtl/>
        </w:rPr>
        <w:t>ו</w:t>
      </w:r>
      <w:r>
        <w:rPr>
          <w:rFonts w:eastAsia="Calibri" w:hint="cs"/>
          <w:sz w:val="24"/>
          <w:rtl/>
        </w:rPr>
        <w:t xml:space="preserve"> כ-730 מ"ר</w:t>
      </w:r>
      <w:r w:rsidR="00A67876">
        <w:rPr>
          <w:rFonts w:eastAsia="Calibri" w:hint="cs"/>
          <w:sz w:val="24"/>
          <w:rtl/>
        </w:rPr>
        <w:t>, בתוספת</w:t>
      </w:r>
      <w:r>
        <w:rPr>
          <w:rFonts w:eastAsia="Calibri" w:hint="cs"/>
          <w:sz w:val="24"/>
          <w:rtl/>
        </w:rPr>
        <w:t xml:space="preserve"> </w:t>
      </w:r>
      <w:r w:rsidR="00A67876">
        <w:rPr>
          <w:rFonts w:eastAsia="Calibri" w:hint="cs"/>
          <w:sz w:val="24"/>
          <w:rtl/>
        </w:rPr>
        <w:t xml:space="preserve">מרפסת ששטחה </w:t>
      </w:r>
      <w:r>
        <w:rPr>
          <w:rFonts w:eastAsia="Calibri" w:hint="cs"/>
          <w:sz w:val="24"/>
          <w:rtl/>
        </w:rPr>
        <w:t>100 מ"ר</w:t>
      </w:r>
      <w:r w:rsidR="00E56137">
        <w:rPr>
          <w:rFonts w:eastAsia="Calibri" w:hint="cs"/>
          <w:sz w:val="24"/>
          <w:rtl/>
        </w:rPr>
        <w:t>.</w:t>
      </w:r>
      <w:r>
        <w:rPr>
          <w:rFonts w:eastAsia="Calibri" w:hint="cs"/>
          <w:sz w:val="24"/>
          <w:rtl/>
        </w:rPr>
        <w:t xml:space="preserve"> </w:t>
      </w:r>
      <w:r w:rsidRPr="000A5107">
        <w:rPr>
          <w:rFonts w:eastAsia="Calibri" w:hint="cs"/>
          <w:sz w:val="24"/>
          <w:rtl/>
        </w:rPr>
        <w:t>בקומת הקרקע</w:t>
      </w:r>
      <w:r w:rsidR="00466DF6">
        <w:rPr>
          <w:rFonts w:eastAsia="Calibri" w:hint="cs"/>
          <w:sz w:val="24"/>
          <w:rtl/>
        </w:rPr>
        <w:t xml:space="preserve"> של המבנה</w:t>
      </w:r>
      <w:r>
        <w:rPr>
          <w:rFonts w:eastAsia="Calibri" w:hint="cs"/>
          <w:sz w:val="24"/>
          <w:rtl/>
        </w:rPr>
        <w:t xml:space="preserve"> יוקם מועדון </w:t>
      </w:r>
      <w:r w:rsidRPr="000A5107">
        <w:rPr>
          <w:rFonts w:eastAsia="Calibri" w:hint="cs"/>
          <w:sz w:val="24"/>
          <w:rtl/>
        </w:rPr>
        <w:t>שיט וגלישה</w:t>
      </w:r>
      <w:r>
        <w:rPr>
          <w:rFonts w:eastAsia="Calibri" w:hint="cs"/>
          <w:sz w:val="24"/>
          <w:rtl/>
        </w:rPr>
        <w:t>,</w:t>
      </w:r>
      <w:r w:rsidRPr="000A5107">
        <w:rPr>
          <w:rFonts w:eastAsia="Calibri" w:hint="cs"/>
          <w:sz w:val="24"/>
          <w:rtl/>
        </w:rPr>
        <w:t xml:space="preserve"> </w:t>
      </w:r>
      <w:r>
        <w:rPr>
          <w:rFonts w:eastAsia="Calibri" w:hint="cs"/>
          <w:sz w:val="24"/>
          <w:rtl/>
        </w:rPr>
        <w:t>הכולל</w:t>
      </w:r>
      <w:r w:rsidRPr="000A5107">
        <w:rPr>
          <w:rFonts w:eastAsia="Calibri" w:hint="cs"/>
          <w:sz w:val="24"/>
          <w:rtl/>
        </w:rPr>
        <w:t xml:space="preserve"> שט</w:t>
      </w:r>
      <w:r>
        <w:rPr>
          <w:rFonts w:eastAsia="Calibri" w:hint="cs"/>
          <w:sz w:val="24"/>
          <w:rtl/>
        </w:rPr>
        <w:t>ח לממכר ציוד גלישה ומזנון, וב</w:t>
      </w:r>
      <w:r w:rsidRPr="000A5107">
        <w:rPr>
          <w:rFonts w:eastAsia="Calibri" w:hint="cs"/>
          <w:sz w:val="24"/>
          <w:rtl/>
        </w:rPr>
        <w:t>קומה הראשונה</w:t>
      </w:r>
      <w:r w:rsidR="00466DF6">
        <w:rPr>
          <w:rFonts w:eastAsia="Calibri" w:hint="cs"/>
          <w:sz w:val="24"/>
          <w:rtl/>
        </w:rPr>
        <w:t xml:space="preserve"> של המבנה</w:t>
      </w:r>
      <w:r w:rsidRPr="000A5107">
        <w:rPr>
          <w:rFonts w:eastAsia="Calibri" w:hint="cs"/>
          <w:sz w:val="24"/>
          <w:rtl/>
        </w:rPr>
        <w:t xml:space="preserve"> תפעל מסעדה.</w:t>
      </w:r>
    </w:p>
    <w:p w:rsidR="00C217AF" w:rsidP="00DD324D">
      <w:pPr>
        <w:pStyle w:val="a"/>
        <w:spacing w:line="269" w:lineRule="auto"/>
        <w:rPr>
          <w:rtl/>
        </w:rPr>
      </w:pPr>
    </w:p>
    <w:p w:rsidR="00335214" w:rsidP="00403753">
      <w:pPr>
        <w:spacing w:line="269" w:lineRule="auto"/>
        <w:rPr>
          <w:rFonts w:eastAsia="Calibri"/>
          <w:sz w:val="24"/>
          <w:rtl/>
        </w:rPr>
      </w:pPr>
      <w:r w:rsidRPr="000A5107">
        <w:rPr>
          <w:rFonts w:eastAsia="Calibri" w:hint="cs"/>
          <w:sz w:val="24"/>
          <w:rtl/>
        </w:rPr>
        <w:t xml:space="preserve">העלויות הישירות והעקיפות </w:t>
      </w:r>
      <w:r w:rsidR="00466DF6">
        <w:rPr>
          <w:rFonts w:eastAsia="Calibri" w:hint="cs"/>
          <w:sz w:val="24"/>
          <w:rtl/>
        </w:rPr>
        <w:t xml:space="preserve">של </w:t>
      </w:r>
      <w:r w:rsidR="00344D42">
        <w:rPr>
          <w:rFonts w:eastAsia="Calibri" w:hint="cs"/>
          <w:sz w:val="24"/>
          <w:rtl/>
        </w:rPr>
        <w:t xml:space="preserve">ביצוע </w:t>
      </w:r>
      <w:r w:rsidR="00466DF6">
        <w:rPr>
          <w:rFonts w:eastAsia="Calibri" w:hint="cs"/>
          <w:sz w:val="24"/>
          <w:rtl/>
        </w:rPr>
        <w:t>ה</w:t>
      </w:r>
      <w:r w:rsidRPr="000A5107">
        <w:rPr>
          <w:rFonts w:eastAsia="Calibri" w:hint="cs"/>
          <w:sz w:val="24"/>
          <w:rtl/>
        </w:rPr>
        <w:t xml:space="preserve">פרויקט </w:t>
      </w:r>
      <w:r w:rsidR="00466DF6">
        <w:rPr>
          <w:rFonts w:eastAsia="Calibri" w:hint="cs"/>
          <w:sz w:val="24"/>
          <w:rtl/>
        </w:rPr>
        <w:t xml:space="preserve">נאמדו </w:t>
      </w:r>
      <w:r>
        <w:rPr>
          <w:rFonts w:eastAsia="Calibri" w:hint="cs"/>
          <w:sz w:val="24"/>
          <w:rtl/>
        </w:rPr>
        <w:t>ב</w:t>
      </w:r>
      <w:r w:rsidRPr="000A5107">
        <w:rPr>
          <w:rFonts w:eastAsia="Calibri" w:hint="cs"/>
          <w:sz w:val="24"/>
          <w:rtl/>
        </w:rPr>
        <w:t>כ-6</w:t>
      </w:r>
      <w:r>
        <w:rPr>
          <w:rFonts w:eastAsia="Calibri" w:hint="cs"/>
          <w:sz w:val="24"/>
          <w:rtl/>
        </w:rPr>
        <w:t>.</w:t>
      </w:r>
      <w:r w:rsidRPr="000A5107">
        <w:rPr>
          <w:rFonts w:eastAsia="Calibri" w:hint="cs"/>
          <w:sz w:val="24"/>
          <w:rtl/>
        </w:rPr>
        <w:t>2 מיליון ש"ח</w:t>
      </w:r>
      <w:r w:rsidR="00466DF6">
        <w:rPr>
          <w:rFonts w:eastAsia="Calibri" w:hint="cs"/>
          <w:sz w:val="24"/>
          <w:rtl/>
        </w:rPr>
        <w:t>,</w:t>
      </w:r>
      <w:r w:rsidRPr="000A5107">
        <w:rPr>
          <w:rFonts w:eastAsia="Calibri" w:hint="cs"/>
          <w:sz w:val="24"/>
          <w:rtl/>
        </w:rPr>
        <w:t xml:space="preserve"> וההכנסה השנתית </w:t>
      </w:r>
      <w:r>
        <w:rPr>
          <w:rFonts w:eastAsia="Calibri" w:hint="cs"/>
          <w:sz w:val="24"/>
          <w:rtl/>
        </w:rPr>
        <w:t xml:space="preserve">הצפויה </w:t>
      </w:r>
      <w:r w:rsidR="004734A7">
        <w:rPr>
          <w:rFonts w:eastAsia="Calibri" w:hint="cs"/>
          <w:sz w:val="24"/>
          <w:rtl/>
        </w:rPr>
        <w:t>(</w:t>
      </w:r>
      <w:r w:rsidR="004734A7">
        <w:rPr>
          <w:rFonts w:hint="cs"/>
          <w:rtl/>
        </w:rPr>
        <w:t>בהנחה של 100% תפוסה</w:t>
      </w:r>
      <w:r w:rsidR="004734A7">
        <w:rPr>
          <w:rFonts w:eastAsia="Calibri" w:hint="cs"/>
          <w:sz w:val="24"/>
          <w:rtl/>
        </w:rPr>
        <w:t>)</w:t>
      </w:r>
      <w:r w:rsidRPr="000A5107" w:rsidR="004734A7">
        <w:rPr>
          <w:rFonts w:eastAsia="Calibri" w:hint="cs"/>
          <w:sz w:val="24"/>
          <w:rtl/>
        </w:rPr>
        <w:t xml:space="preserve"> </w:t>
      </w:r>
      <w:r>
        <w:rPr>
          <w:rFonts w:eastAsia="Calibri" w:hint="cs"/>
          <w:sz w:val="24"/>
          <w:rtl/>
        </w:rPr>
        <w:t>- ב</w:t>
      </w:r>
      <w:r w:rsidRPr="000A5107">
        <w:rPr>
          <w:rFonts w:eastAsia="Calibri" w:hint="cs"/>
          <w:sz w:val="24"/>
          <w:rtl/>
        </w:rPr>
        <w:t>כ-550</w:t>
      </w:r>
      <w:r w:rsidR="00466DF6">
        <w:rPr>
          <w:rFonts w:eastAsia="Calibri" w:hint="cs"/>
          <w:sz w:val="24"/>
          <w:rtl/>
        </w:rPr>
        <w:t>,000</w:t>
      </w:r>
      <w:r w:rsidRPr="000A5107">
        <w:rPr>
          <w:rFonts w:eastAsia="Calibri" w:hint="cs"/>
          <w:sz w:val="24"/>
          <w:rtl/>
        </w:rPr>
        <w:t xml:space="preserve"> ש"ח</w:t>
      </w:r>
      <w:r w:rsidR="004734A7">
        <w:rPr>
          <w:rFonts w:eastAsia="Calibri" w:hint="cs"/>
          <w:sz w:val="24"/>
          <w:rtl/>
        </w:rPr>
        <w:t xml:space="preserve">. </w:t>
      </w:r>
      <w:r w:rsidRPr="000A5107">
        <w:rPr>
          <w:rFonts w:eastAsia="Calibri" w:hint="cs"/>
          <w:sz w:val="24"/>
          <w:rtl/>
        </w:rPr>
        <w:t>על פי השומה</w:t>
      </w:r>
      <w:r>
        <w:rPr>
          <w:rFonts w:eastAsia="Calibri" w:hint="cs"/>
          <w:sz w:val="24"/>
          <w:rtl/>
        </w:rPr>
        <w:t>,</w:t>
      </w:r>
      <w:r w:rsidRPr="000A5107">
        <w:rPr>
          <w:rFonts w:eastAsia="Calibri" w:hint="cs"/>
          <w:sz w:val="24"/>
          <w:rtl/>
        </w:rPr>
        <w:t xml:space="preserve"> תקופת ההתקשרות הראויה</w:t>
      </w:r>
      <w:r>
        <w:rPr>
          <w:rFonts w:eastAsia="Calibri" w:hint="cs"/>
          <w:sz w:val="24"/>
          <w:rtl/>
        </w:rPr>
        <w:t xml:space="preserve"> עם הזוכים במכרזים להפעלת המתחם</w:t>
      </w:r>
      <w:r w:rsidRPr="000A5107">
        <w:rPr>
          <w:rFonts w:eastAsia="Calibri" w:hint="cs"/>
          <w:sz w:val="24"/>
          <w:rtl/>
        </w:rPr>
        <w:t xml:space="preserve"> </w:t>
      </w:r>
      <w:r>
        <w:rPr>
          <w:rFonts w:eastAsia="Calibri" w:hint="cs"/>
          <w:sz w:val="24"/>
          <w:rtl/>
        </w:rPr>
        <w:t>בשיט</w:t>
      </w:r>
      <w:r w:rsidR="006B22B6">
        <w:rPr>
          <w:rFonts w:eastAsia="Calibri" w:hint="cs"/>
          <w:sz w:val="24"/>
          <w:rtl/>
        </w:rPr>
        <w:t xml:space="preserve">ת </w:t>
      </w:r>
      <w:r w:rsidRPr="00405A6E" w:rsidR="00464B6E">
        <w:rPr>
          <w:rFonts w:eastAsia="Calibri"/>
          <w:sz w:val="22"/>
          <w:szCs w:val="22"/>
        </w:rPr>
        <w:t>BOT</w:t>
      </w:r>
      <w:r>
        <w:rPr>
          <w:rStyle w:val="FootnoteReference0"/>
          <w:rFonts w:eastAsia="Calibri"/>
          <w:sz w:val="24"/>
          <w:rtl/>
        </w:rPr>
        <w:footnoteReference w:id="20"/>
      </w:r>
      <w:r w:rsidR="006B22B6">
        <w:rPr>
          <w:rFonts w:eastAsia="Calibri" w:hint="cs"/>
          <w:sz w:val="24"/>
          <w:rtl/>
        </w:rPr>
        <w:t xml:space="preserve"> ה</w:t>
      </w:r>
      <w:r w:rsidR="00466DF6">
        <w:rPr>
          <w:rFonts w:eastAsia="Calibri" w:hint="cs"/>
          <w:sz w:val="24"/>
          <w:rtl/>
        </w:rPr>
        <w:t>יא</w:t>
      </w:r>
      <w:r w:rsidRPr="000A5107" w:rsidR="00466DF6">
        <w:rPr>
          <w:rFonts w:eastAsia="Calibri" w:hint="cs"/>
          <w:sz w:val="24"/>
          <w:rtl/>
        </w:rPr>
        <w:t xml:space="preserve"> </w:t>
      </w:r>
      <w:r w:rsidRPr="000A5107">
        <w:rPr>
          <w:rFonts w:eastAsia="Calibri" w:hint="cs"/>
          <w:sz w:val="24"/>
          <w:rtl/>
        </w:rPr>
        <w:t>14 שנים.</w:t>
      </w:r>
      <w:r w:rsidR="00DD324D">
        <w:rPr>
          <w:rFonts w:eastAsia="Calibri" w:hint="cs"/>
          <w:sz w:val="24"/>
          <w:rtl/>
        </w:rPr>
        <w:t xml:space="preserve"> </w:t>
      </w:r>
    </w:p>
    <w:p w:rsidR="00C217AF" w:rsidRPr="000A5107" w:rsidP="00DD324D">
      <w:pPr>
        <w:spacing w:line="269" w:lineRule="auto"/>
        <w:ind w:left="-567"/>
        <w:rPr>
          <w:szCs w:val="20"/>
          <w:rtl/>
        </w:rPr>
      </w:pPr>
    </w:p>
    <w:p w:rsidR="00C217AF" w:rsidRPr="000A5107" w:rsidP="00DD324D">
      <w:pPr>
        <w:spacing w:line="269" w:lineRule="auto"/>
        <w:rPr>
          <w:b/>
          <w:bCs/>
        </w:rPr>
      </w:pPr>
      <w:r w:rsidRPr="000A5107">
        <w:rPr>
          <w:rFonts w:eastAsia="Calibri" w:hint="cs"/>
          <w:sz w:val="24"/>
          <w:rtl/>
        </w:rPr>
        <w:t>בהתאם לחוזר מנכ"ל משרד הפנים משנת 2004</w:t>
      </w:r>
      <w:r>
        <w:rPr>
          <w:rFonts w:eastAsia="Calibri"/>
          <w:sz w:val="24"/>
          <w:vertAlign w:val="superscript"/>
          <w:rtl/>
        </w:rPr>
        <w:footnoteReference w:id="21"/>
      </w:r>
      <w:r w:rsidR="00B6743D">
        <w:rPr>
          <w:rFonts w:eastAsia="Calibri" w:hint="cs"/>
          <w:sz w:val="24"/>
          <w:rtl/>
        </w:rPr>
        <w:t>,</w:t>
      </w:r>
      <w:r w:rsidRPr="000A5107">
        <w:rPr>
          <w:rFonts w:eastAsia="Calibri" w:hint="cs"/>
          <w:sz w:val="24"/>
          <w:rtl/>
        </w:rPr>
        <w:t xml:space="preserve"> </w:t>
      </w:r>
      <w:r>
        <w:rPr>
          <w:rFonts w:eastAsia="Calibri" w:hint="cs"/>
          <w:sz w:val="24"/>
          <w:rtl/>
        </w:rPr>
        <w:t xml:space="preserve">רשות מקומית </w:t>
      </w:r>
      <w:r w:rsidR="005A5D88">
        <w:rPr>
          <w:rFonts w:eastAsia="Calibri" w:hint="cs"/>
          <w:sz w:val="24"/>
          <w:rtl/>
        </w:rPr>
        <w:t>המבקשת לה</w:t>
      </w:r>
      <w:r w:rsidRPr="000A5107">
        <w:rPr>
          <w:rFonts w:eastAsia="Calibri" w:hint="cs"/>
          <w:sz w:val="24"/>
          <w:rtl/>
        </w:rPr>
        <w:t xml:space="preserve">תקשר </w:t>
      </w:r>
      <w:r>
        <w:rPr>
          <w:rFonts w:eastAsia="Calibri" w:hint="cs"/>
          <w:sz w:val="24"/>
          <w:rtl/>
        </w:rPr>
        <w:t xml:space="preserve">עם </w:t>
      </w:r>
      <w:r w:rsidRPr="000A5107">
        <w:rPr>
          <w:rFonts w:eastAsia="Calibri" w:hint="cs"/>
          <w:sz w:val="24"/>
          <w:rtl/>
        </w:rPr>
        <w:t xml:space="preserve">גורם פרטי בשיטת </w:t>
      </w:r>
      <w:r w:rsidRPr="00405A6E">
        <w:rPr>
          <w:rFonts w:eastAsia="Calibri"/>
          <w:sz w:val="22"/>
          <w:szCs w:val="22"/>
        </w:rPr>
        <w:t>BOT</w:t>
      </w:r>
      <w:r>
        <w:rPr>
          <w:rFonts w:eastAsia="Calibri" w:hint="cs"/>
          <w:sz w:val="24"/>
          <w:rtl/>
        </w:rPr>
        <w:t xml:space="preserve"> </w:t>
      </w:r>
      <w:r w:rsidRPr="000A5107">
        <w:rPr>
          <w:rFonts w:eastAsia="Calibri" w:hint="cs"/>
          <w:sz w:val="24"/>
          <w:rtl/>
        </w:rPr>
        <w:t>נדרש</w:t>
      </w:r>
      <w:r>
        <w:rPr>
          <w:rFonts w:eastAsia="Calibri" w:hint="cs"/>
          <w:sz w:val="24"/>
          <w:rtl/>
        </w:rPr>
        <w:t>ת</w:t>
      </w:r>
      <w:r w:rsidRPr="000A5107">
        <w:rPr>
          <w:rFonts w:eastAsia="Calibri" w:hint="cs"/>
          <w:sz w:val="24"/>
          <w:rtl/>
        </w:rPr>
        <w:t xml:space="preserve"> לקבל את אישור משרד הפנים </w:t>
      </w:r>
      <w:r w:rsidR="00B6743D">
        <w:rPr>
          <w:rFonts w:eastAsia="Calibri" w:hint="cs"/>
          <w:sz w:val="24"/>
          <w:rtl/>
        </w:rPr>
        <w:t>לפני ה</w:t>
      </w:r>
      <w:r w:rsidRPr="000A5107">
        <w:rPr>
          <w:rFonts w:eastAsia="Calibri" w:hint="cs"/>
          <w:sz w:val="24"/>
          <w:rtl/>
        </w:rPr>
        <w:t>יציאה למכרז</w:t>
      </w:r>
      <w:r>
        <w:rPr>
          <w:rStyle w:val="FootnoteReference0"/>
          <w:rFonts w:eastAsia="Calibri"/>
          <w:sz w:val="24"/>
          <w:rtl/>
        </w:rPr>
        <w:footnoteReference w:id="22"/>
      </w:r>
      <w:r w:rsidRPr="000A5107">
        <w:rPr>
          <w:rFonts w:eastAsia="Calibri" w:hint="cs"/>
          <w:sz w:val="24"/>
          <w:rtl/>
        </w:rPr>
        <w:t>. אמות המידה של משר</w:t>
      </w:r>
      <w:r>
        <w:rPr>
          <w:rFonts w:eastAsia="Calibri" w:hint="cs"/>
          <w:sz w:val="24"/>
          <w:rtl/>
        </w:rPr>
        <w:t>ד הפנים לאישור יציאה למכרז בשיטה</w:t>
      </w:r>
      <w:r w:rsidRPr="000A5107">
        <w:rPr>
          <w:rFonts w:eastAsia="Calibri" w:hint="cs"/>
          <w:sz w:val="24"/>
          <w:rtl/>
        </w:rPr>
        <w:t xml:space="preserve"> </w:t>
      </w:r>
      <w:r>
        <w:rPr>
          <w:rFonts w:eastAsia="Calibri" w:hint="cs"/>
          <w:sz w:val="24"/>
          <w:rtl/>
        </w:rPr>
        <w:t>זו</w:t>
      </w:r>
      <w:r w:rsidRPr="000A5107">
        <w:rPr>
          <w:rFonts w:eastAsia="Calibri" w:hint="cs"/>
          <w:sz w:val="24"/>
        </w:rPr>
        <w:t xml:space="preserve"> </w:t>
      </w:r>
      <w:r w:rsidR="001E6C11">
        <w:rPr>
          <w:rFonts w:eastAsia="Calibri" w:hint="cs"/>
          <w:sz w:val="24"/>
          <w:rtl/>
        </w:rPr>
        <w:t>כוללות</w:t>
      </w:r>
      <w:r w:rsidRPr="000A5107" w:rsidR="00B6743D">
        <w:rPr>
          <w:rFonts w:eastAsia="Calibri" w:hint="cs"/>
          <w:sz w:val="24"/>
          <w:rtl/>
        </w:rPr>
        <w:t xml:space="preserve"> </w:t>
      </w:r>
      <w:r w:rsidRPr="000A5107">
        <w:rPr>
          <w:rFonts w:eastAsia="Calibri" w:hint="cs"/>
          <w:sz w:val="24"/>
          <w:rtl/>
        </w:rPr>
        <w:t>בין היתר</w:t>
      </w:r>
      <w:r w:rsidR="00BA5B45">
        <w:rPr>
          <w:rFonts w:eastAsia="Calibri" w:hint="cs"/>
          <w:sz w:val="24"/>
          <w:rtl/>
        </w:rPr>
        <w:t xml:space="preserve"> </w:t>
      </w:r>
      <w:r w:rsidRPr="000A5107">
        <w:rPr>
          <w:rFonts w:hint="cs"/>
          <w:rtl/>
        </w:rPr>
        <w:t>הגש</w:t>
      </w:r>
      <w:r w:rsidR="00BA5B45">
        <w:rPr>
          <w:rFonts w:hint="cs"/>
          <w:rtl/>
        </w:rPr>
        <w:t>ת</w:t>
      </w:r>
      <w:r w:rsidRPr="000A5107">
        <w:t xml:space="preserve"> </w:t>
      </w:r>
      <w:r w:rsidRPr="000A5107">
        <w:rPr>
          <w:rFonts w:hint="cs"/>
          <w:rtl/>
        </w:rPr>
        <w:t>ניתוח</w:t>
      </w:r>
      <w:r w:rsidRPr="000A5107">
        <w:t xml:space="preserve"> </w:t>
      </w:r>
      <w:r w:rsidRPr="000A5107">
        <w:rPr>
          <w:rFonts w:hint="cs"/>
          <w:rtl/>
        </w:rPr>
        <w:t>והשווא</w:t>
      </w:r>
      <w:r w:rsidR="00BA5B45">
        <w:rPr>
          <w:rFonts w:hint="cs"/>
          <w:rtl/>
        </w:rPr>
        <w:t>ה</w:t>
      </w:r>
      <w:r w:rsidRPr="000A5107">
        <w:t xml:space="preserve"> </w:t>
      </w:r>
      <w:r w:rsidR="00BA5B45">
        <w:rPr>
          <w:rFonts w:hint="cs"/>
          <w:rtl/>
        </w:rPr>
        <w:t xml:space="preserve">של </w:t>
      </w:r>
      <w:r w:rsidRPr="000A5107">
        <w:rPr>
          <w:rFonts w:hint="cs"/>
          <w:rtl/>
        </w:rPr>
        <w:t>חלופות</w:t>
      </w:r>
      <w:r w:rsidRPr="000A5107">
        <w:t xml:space="preserve"> </w:t>
      </w:r>
      <w:r w:rsidRPr="000A5107">
        <w:rPr>
          <w:rFonts w:hint="cs"/>
          <w:rtl/>
        </w:rPr>
        <w:t>אשר</w:t>
      </w:r>
      <w:r w:rsidRPr="000A5107">
        <w:t xml:space="preserve"> </w:t>
      </w:r>
      <w:r w:rsidRPr="000A5107">
        <w:rPr>
          <w:rFonts w:hint="cs"/>
          <w:rtl/>
        </w:rPr>
        <w:t>נבדקו</w:t>
      </w:r>
      <w:r w:rsidRPr="000A5107">
        <w:t xml:space="preserve"> </w:t>
      </w:r>
      <w:r w:rsidR="00BA5B45">
        <w:rPr>
          <w:rFonts w:hint="cs"/>
          <w:rtl/>
        </w:rPr>
        <w:t>על ידי</w:t>
      </w:r>
      <w:r w:rsidRPr="000A5107">
        <w:t xml:space="preserve"> </w:t>
      </w:r>
      <w:r w:rsidRPr="000A5107">
        <w:rPr>
          <w:rFonts w:hint="cs"/>
          <w:rtl/>
        </w:rPr>
        <w:t>הרשות</w:t>
      </w:r>
      <w:r w:rsidRPr="000A5107">
        <w:t xml:space="preserve"> </w:t>
      </w:r>
      <w:r w:rsidRPr="000A5107">
        <w:rPr>
          <w:rFonts w:hint="cs"/>
          <w:rtl/>
        </w:rPr>
        <w:t>המקומית, כולל</w:t>
      </w:r>
      <w:r w:rsidRPr="000A5107">
        <w:t xml:space="preserve"> </w:t>
      </w:r>
      <w:r w:rsidRPr="000A5107">
        <w:rPr>
          <w:rFonts w:hint="cs"/>
          <w:rtl/>
        </w:rPr>
        <w:t>הקריטריונים</w:t>
      </w:r>
      <w:r w:rsidRPr="000A5107">
        <w:t xml:space="preserve"> </w:t>
      </w:r>
      <w:r w:rsidRPr="000A5107">
        <w:rPr>
          <w:rFonts w:hint="cs"/>
          <w:rtl/>
        </w:rPr>
        <w:t>לבחירת</w:t>
      </w:r>
      <w:r w:rsidRPr="000A5107">
        <w:t xml:space="preserve"> </w:t>
      </w:r>
      <w:r w:rsidR="007144D6">
        <w:rPr>
          <w:rFonts w:hint="cs"/>
          <w:rtl/>
        </w:rPr>
        <w:t>החלופה</w:t>
      </w:r>
      <w:r w:rsidRPr="000A5107" w:rsidR="007144D6">
        <w:t xml:space="preserve"> </w:t>
      </w:r>
      <w:r w:rsidR="00BA5B45">
        <w:rPr>
          <w:rFonts w:hint="cs"/>
          <w:rtl/>
        </w:rPr>
        <w:t>המיטבי</w:t>
      </w:r>
      <w:r w:rsidR="007409FA">
        <w:rPr>
          <w:rFonts w:hint="cs"/>
          <w:rtl/>
        </w:rPr>
        <w:t>ת</w:t>
      </w:r>
      <w:r w:rsidR="007144D6">
        <w:rPr>
          <w:rFonts w:hint="cs"/>
          <w:rtl/>
        </w:rPr>
        <w:t xml:space="preserve">. </w:t>
      </w:r>
      <w:r w:rsidR="004734A7">
        <w:rPr>
          <w:rFonts w:hint="cs"/>
          <w:rtl/>
        </w:rPr>
        <w:t>ע</w:t>
      </w:r>
      <w:r w:rsidRPr="000A5107">
        <w:rPr>
          <w:rFonts w:hint="cs"/>
          <w:rtl/>
        </w:rPr>
        <w:t>ל</w:t>
      </w:r>
      <w:r w:rsidRPr="000A5107">
        <w:t xml:space="preserve"> </w:t>
      </w:r>
      <w:r w:rsidRPr="000A5107">
        <w:rPr>
          <w:rFonts w:hint="cs"/>
          <w:rtl/>
        </w:rPr>
        <w:t>הרשות</w:t>
      </w:r>
      <w:r w:rsidRPr="000A5107">
        <w:t xml:space="preserve"> </w:t>
      </w:r>
      <w:r w:rsidRPr="000A5107">
        <w:rPr>
          <w:rFonts w:hint="cs"/>
          <w:rtl/>
        </w:rPr>
        <w:t>המקומית</w:t>
      </w:r>
      <w:r w:rsidRPr="000A5107">
        <w:t xml:space="preserve"> </w:t>
      </w:r>
      <w:r w:rsidRPr="000A5107">
        <w:rPr>
          <w:rFonts w:hint="cs"/>
          <w:rtl/>
        </w:rPr>
        <w:t>לשכור</w:t>
      </w:r>
      <w:r w:rsidRPr="000A5107">
        <w:t xml:space="preserve"> </w:t>
      </w:r>
      <w:r w:rsidRPr="000A5107">
        <w:rPr>
          <w:rFonts w:hint="cs"/>
          <w:rtl/>
        </w:rPr>
        <w:t>שירותי</w:t>
      </w:r>
      <w:r w:rsidRPr="000A5107">
        <w:t xml:space="preserve"> </w:t>
      </w:r>
      <w:r w:rsidRPr="000A5107">
        <w:rPr>
          <w:rFonts w:hint="cs"/>
          <w:rtl/>
        </w:rPr>
        <w:t>עורך</w:t>
      </w:r>
      <w:r w:rsidRPr="000A5107">
        <w:t xml:space="preserve"> </w:t>
      </w:r>
      <w:r w:rsidRPr="000A5107">
        <w:rPr>
          <w:rFonts w:hint="cs"/>
          <w:rtl/>
        </w:rPr>
        <w:t>דין</w:t>
      </w:r>
      <w:r w:rsidRPr="000A5107">
        <w:t xml:space="preserve"> </w:t>
      </w:r>
      <w:r w:rsidRPr="000A5107">
        <w:rPr>
          <w:rFonts w:hint="cs"/>
          <w:rtl/>
        </w:rPr>
        <w:t>שהוא</w:t>
      </w:r>
      <w:r w:rsidRPr="000A5107">
        <w:t xml:space="preserve"> </w:t>
      </w:r>
      <w:r w:rsidRPr="000A5107">
        <w:rPr>
          <w:rFonts w:hint="cs"/>
          <w:rtl/>
        </w:rPr>
        <w:t>בעל</w:t>
      </w:r>
      <w:r w:rsidRPr="000A5107">
        <w:t xml:space="preserve"> </w:t>
      </w:r>
      <w:r w:rsidRPr="000A5107">
        <w:rPr>
          <w:rFonts w:hint="cs"/>
          <w:rtl/>
        </w:rPr>
        <w:t>ניסיון</w:t>
      </w:r>
      <w:r w:rsidRPr="000A5107">
        <w:t xml:space="preserve"> </w:t>
      </w:r>
      <w:r w:rsidRPr="000A5107">
        <w:rPr>
          <w:rFonts w:hint="cs"/>
          <w:rtl/>
        </w:rPr>
        <w:t>בעריכת חוזים</w:t>
      </w:r>
      <w:r w:rsidRPr="000A5107">
        <w:t xml:space="preserve"> </w:t>
      </w:r>
      <w:r w:rsidRPr="000A5107">
        <w:rPr>
          <w:rFonts w:hint="cs"/>
          <w:rtl/>
        </w:rPr>
        <w:t xml:space="preserve">מסוג </w:t>
      </w:r>
      <w:r w:rsidRPr="00405A6E" w:rsidR="00D5328F">
        <w:rPr>
          <w:rFonts w:eastAsia="Calibri"/>
          <w:sz w:val="22"/>
          <w:szCs w:val="22"/>
        </w:rPr>
        <w:t>BOT</w:t>
      </w:r>
      <w:r w:rsidRPr="000A5107">
        <w:rPr>
          <w:rFonts w:hint="cs"/>
          <w:rtl/>
        </w:rPr>
        <w:t>.</w:t>
      </w:r>
    </w:p>
    <w:p w:rsidR="00C217AF" w:rsidRPr="000A5107" w:rsidP="00DD324D">
      <w:pPr>
        <w:spacing w:line="269" w:lineRule="auto"/>
        <w:ind w:left="-567"/>
        <w:rPr>
          <w:szCs w:val="20"/>
          <w:rtl/>
        </w:rPr>
      </w:pPr>
    </w:p>
    <w:p w:rsidR="00873453" w:rsidP="00DD324D">
      <w:pPr>
        <w:spacing w:line="269" w:lineRule="auto"/>
        <w:rPr>
          <w:b/>
          <w:bCs/>
          <w:rtl/>
        </w:rPr>
      </w:pPr>
      <w:r w:rsidRPr="000A5107">
        <w:rPr>
          <w:rFonts w:eastAsia="Calibri" w:hint="cs"/>
          <w:sz w:val="24"/>
          <w:rtl/>
        </w:rPr>
        <w:t>ב</w:t>
      </w:r>
      <w:r>
        <w:rPr>
          <w:rFonts w:eastAsia="Calibri" w:hint="cs"/>
          <w:sz w:val="24"/>
          <w:rtl/>
        </w:rPr>
        <w:t>מאי 2018</w:t>
      </w:r>
      <w:r w:rsidRPr="000A5107">
        <w:rPr>
          <w:rFonts w:eastAsia="Calibri" w:hint="cs"/>
          <w:sz w:val="24"/>
          <w:rtl/>
        </w:rPr>
        <w:t xml:space="preserve"> </w:t>
      </w:r>
      <w:r w:rsidRPr="000A5107" w:rsidR="00C217AF">
        <w:rPr>
          <w:rFonts w:eastAsia="Calibri" w:hint="cs"/>
          <w:sz w:val="24"/>
          <w:rtl/>
        </w:rPr>
        <w:t xml:space="preserve">החליט דירקטוריון </w:t>
      </w:r>
      <w:r w:rsidRPr="000A5107" w:rsidR="00C217AF">
        <w:rPr>
          <w:rFonts w:eastAsia="Calibri" w:hint="cs"/>
          <w:sz w:val="24"/>
          <w:rtl/>
        </w:rPr>
        <w:t>אתו"ס</w:t>
      </w:r>
      <w:r w:rsidRPr="000A5107" w:rsidR="00C217AF">
        <w:rPr>
          <w:rFonts w:eastAsia="Calibri" w:hint="cs"/>
          <w:sz w:val="24"/>
          <w:rtl/>
        </w:rPr>
        <w:t xml:space="preserve"> לצאת למכרז למתן זיכיון </w:t>
      </w:r>
      <w:r w:rsidR="00625D72">
        <w:rPr>
          <w:rFonts w:eastAsia="Calibri" w:hint="cs"/>
          <w:sz w:val="24"/>
          <w:rtl/>
        </w:rPr>
        <w:t>ל</w:t>
      </w:r>
      <w:r w:rsidRPr="000A5107" w:rsidR="00C217AF">
        <w:rPr>
          <w:rFonts w:eastAsia="Calibri" w:hint="cs"/>
          <w:sz w:val="24"/>
          <w:rtl/>
        </w:rPr>
        <w:t>הפעל</w:t>
      </w:r>
      <w:r w:rsidR="00C217AF">
        <w:rPr>
          <w:rFonts w:eastAsia="Calibri" w:hint="cs"/>
          <w:sz w:val="24"/>
          <w:rtl/>
        </w:rPr>
        <w:t>ת</w:t>
      </w:r>
      <w:r w:rsidRPr="000A5107" w:rsidR="00C217AF">
        <w:rPr>
          <w:rFonts w:eastAsia="Calibri" w:hint="cs"/>
          <w:sz w:val="24"/>
          <w:rtl/>
        </w:rPr>
        <w:t xml:space="preserve"> מועדון גלישה במתחם</w:t>
      </w:r>
      <w:r w:rsidR="007144D6">
        <w:rPr>
          <w:rFonts w:eastAsia="Calibri" w:hint="cs"/>
          <w:sz w:val="24"/>
          <w:rtl/>
        </w:rPr>
        <w:t xml:space="preserve"> חוף הגולשים</w:t>
      </w:r>
      <w:r w:rsidRPr="000A5107" w:rsidR="00C217AF">
        <w:rPr>
          <w:rFonts w:eastAsia="Calibri" w:hint="cs"/>
          <w:sz w:val="24"/>
          <w:rtl/>
        </w:rPr>
        <w:t>. לצורך כך פרסמה החברה מכרז למתן זיכיון שמספרו</w:t>
      </w:r>
      <w:r w:rsidR="00C217AF">
        <w:rPr>
          <w:rFonts w:eastAsia="Calibri" w:hint="cs"/>
          <w:sz w:val="24"/>
          <w:rtl/>
        </w:rPr>
        <w:t xml:space="preserve"> 6/18</w:t>
      </w:r>
      <w:r w:rsidR="00D5328F">
        <w:rPr>
          <w:rFonts w:eastAsia="Calibri" w:hint="cs"/>
          <w:sz w:val="24"/>
          <w:rtl/>
        </w:rPr>
        <w:t xml:space="preserve"> </w:t>
      </w:r>
      <w:r w:rsidR="00C217AF">
        <w:rPr>
          <w:rFonts w:eastAsia="Calibri" w:hint="cs"/>
          <w:sz w:val="24"/>
          <w:rtl/>
        </w:rPr>
        <w:t>(להלן - מכרז למתן זיכיון).</w:t>
      </w:r>
      <w:r>
        <w:rPr>
          <w:rFonts w:hint="cs"/>
          <w:b/>
          <w:bCs/>
          <w:rtl/>
        </w:rPr>
        <w:t xml:space="preserve"> </w:t>
      </w:r>
    </w:p>
    <w:p w:rsidR="00873453" w:rsidP="00DD324D">
      <w:pPr>
        <w:pStyle w:val="a"/>
        <w:spacing w:line="269" w:lineRule="auto"/>
        <w:rPr>
          <w:rtl/>
        </w:rPr>
      </w:pPr>
    </w:p>
    <w:p w:rsidR="00C217AF" w:rsidRPr="00873453" w:rsidP="00DD324D">
      <w:pPr>
        <w:spacing w:line="269" w:lineRule="auto"/>
        <w:rPr>
          <w:b/>
          <w:bCs/>
          <w:rtl/>
        </w:rPr>
      </w:pPr>
      <w:r w:rsidRPr="00873453">
        <w:rPr>
          <w:rFonts w:hint="eastAsia"/>
          <w:b/>
          <w:bCs/>
          <w:rtl/>
        </w:rPr>
        <w:t>נמצא</w:t>
      </w:r>
      <w:r w:rsidRPr="00873453">
        <w:rPr>
          <w:b/>
          <w:bCs/>
          <w:rtl/>
        </w:rPr>
        <w:t xml:space="preserve"> </w:t>
      </w:r>
      <w:r w:rsidRPr="00873453">
        <w:rPr>
          <w:rFonts w:hint="eastAsia"/>
          <w:b/>
          <w:bCs/>
          <w:rtl/>
        </w:rPr>
        <w:t>כי</w:t>
      </w:r>
      <w:r w:rsidRPr="00873453">
        <w:rPr>
          <w:b/>
          <w:bCs/>
          <w:rtl/>
        </w:rPr>
        <w:t xml:space="preserve"> </w:t>
      </w:r>
      <w:r w:rsidRPr="00873453">
        <w:rPr>
          <w:rFonts w:hint="eastAsia"/>
          <w:b/>
          <w:bCs/>
          <w:rtl/>
        </w:rPr>
        <w:t>אתו</w:t>
      </w:r>
      <w:r w:rsidRPr="00873453">
        <w:rPr>
          <w:b/>
          <w:bCs/>
          <w:rtl/>
        </w:rPr>
        <w:t>"ס</w:t>
      </w:r>
      <w:r w:rsidRPr="00873453">
        <w:rPr>
          <w:b/>
          <w:bCs/>
          <w:rtl/>
        </w:rPr>
        <w:t xml:space="preserve"> </w:t>
      </w:r>
      <w:r w:rsidRPr="00873453">
        <w:rPr>
          <w:rFonts w:hint="eastAsia"/>
          <w:b/>
          <w:bCs/>
          <w:rtl/>
        </w:rPr>
        <w:t>לא</w:t>
      </w:r>
      <w:r w:rsidRPr="00873453">
        <w:rPr>
          <w:b/>
          <w:bCs/>
          <w:rtl/>
        </w:rPr>
        <w:t xml:space="preserve"> </w:t>
      </w:r>
      <w:r w:rsidRPr="00873453">
        <w:rPr>
          <w:rFonts w:hint="eastAsia"/>
          <w:b/>
          <w:bCs/>
          <w:rtl/>
        </w:rPr>
        <w:t>קיבלה</w:t>
      </w:r>
      <w:r w:rsidRPr="00873453">
        <w:rPr>
          <w:b/>
          <w:bCs/>
          <w:rtl/>
        </w:rPr>
        <w:t xml:space="preserve"> </w:t>
      </w:r>
      <w:r w:rsidRPr="00873453">
        <w:rPr>
          <w:rFonts w:hint="eastAsia"/>
          <w:b/>
          <w:bCs/>
          <w:rtl/>
        </w:rPr>
        <w:t>את</w:t>
      </w:r>
      <w:r w:rsidRPr="00873453">
        <w:rPr>
          <w:b/>
          <w:bCs/>
          <w:rtl/>
        </w:rPr>
        <w:t xml:space="preserve"> </w:t>
      </w:r>
      <w:r w:rsidRPr="00873453">
        <w:rPr>
          <w:rFonts w:hint="eastAsia"/>
          <w:b/>
          <w:bCs/>
          <w:rtl/>
        </w:rPr>
        <w:t>אישור</w:t>
      </w:r>
      <w:r w:rsidRPr="00873453">
        <w:rPr>
          <w:b/>
          <w:bCs/>
          <w:rtl/>
        </w:rPr>
        <w:t xml:space="preserve"> משרד הפנים לפרסום </w:t>
      </w:r>
      <w:r w:rsidRPr="00873453">
        <w:rPr>
          <w:rFonts w:hint="eastAsia"/>
          <w:b/>
          <w:bCs/>
          <w:rtl/>
        </w:rPr>
        <w:t>המכרז</w:t>
      </w:r>
      <w:r w:rsidRPr="00873453">
        <w:rPr>
          <w:b/>
          <w:bCs/>
          <w:rtl/>
        </w:rPr>
        <w:t xml:space="preserve"> </w:t>
      </w:r>
      <w:r w:rsidRPr="00873453">
        <w:rPr>
          <w:rFonts w:hint="eastAsia"/>
          <w:b/>
          <w:bCs/>
          <w:rtl/>
        </w:rPr>
        <w:t>למתן</w:t>
      </w:r>
      <w:r w:rsidRPr="00873453">
        <w:rPr>
          <w:b/>
          <w:bCs/>
          <w:rtl/>
        </w:rPr>
        <w:t xml:space="preserve"> </w:t>
      </w:r>
      <w:r w:rsidRPr="00873453">
        <w:rPr>
          <w:rFonts w:hint="eastAsia"/>
          <w:b/>
          <w:bCs/>
          <w:rtl/>
        </w:rPr>
        <w:t>זיכיון</w:t>
      </w:r>
      <w:r w:rsidRPr="00873453">
        <w:rPr>
          <w:b/>
          <w:bCs/>
          <w:rtl/>
        </w:rPr>
        <w:t xml:space="preserve">. </w:t>
      </w:r>
    </w:p>
    <w:p w:rsidR="00C217AF" w:rsidRPr="000A5107" w:rsidP="00DD324D">
      <w:pPr>
        <w:spacing w:line="269" w:lineRule="auto"/>
        <w:ind w:left="-567"/>
        <w:rPr>
          <w:szCs w:val="20"/>
          <w:rtl/>
        </w:rPr>
      </w:pPr>
    </w:p>
    <w:p w:rsidR="00C217AF" w:rsidP="00DD324D">
      <w:pPr>
        <w:spacing w:line="269" w:lineRule="auto"/>
        <w:rPr>
          <w:rFonts w:eastAsia="Calibri"/>
          <w:sz w:val="24"/>
          <w:rtl/>
        </w:rPr>
      </w:pPr>
      <w:r w:rsidRPr="000A5107">
        <w:rPr>
          <w:rFonts w:eastAsia="Calibri" w:hint="cs"/>
          <w:sz w:val="24"/>
          <w:rtl/>
        </w:rPr>
        <w:t>למכרז</w:t>
      </w:r>
      <w:r>
        <w:rPr>
          <w:rFonts w:eastAsia="Calibri" w:hint="cs"/>
          <w:sz w:val="24"/>
          <w:rtl/>
        </w:rPr>
        <w:t xml:space="preserve"> </w:t>
      </w:r>
      <w:r w:rsidRPr="000A5107">
        <w:rPr>
          <w:rFonts w:eastAsia="Calibri" w:hint="cs"/>
          <w:sz w:val="24"/>
          <w:rtl/>
        </w:rPr>
        <w:t>הוגשה הצעה יחידה</w:t>
      </w:r>
      <w:r>
        <w:rPr>
          <w:rFonts w:eastAsia="Calibri" w:hint="cs"/>
          <w:sz w:val="24"/>
          <w:rtl/>
        </w:rPr>
        <w:t xml:space="preserve"> </w:t>
      </w:r>
      <w:r w:rsidR="004E47FA">
        <w:rPr>
          <w:rFonts w:eastAsia="Calibri" w:hint="cs"/>
          <w:sz w:val="24"/>
          <w:rtl/>
        </w:rPr>
        <w:t xml:space="preserve">- </w:t>
      </w:r>
      <w:r w:rsidRPr="000A5107">
        <w:rPr>
          <w:rFonts w:eastAsia="Calibri" w:hint="cs"/>
          <w:sz w:val="24"/>
          <w:rtl/>
        </w:rPr>
        <w:t>למימון הקמה והפעלה של מועדון ספור</w:t>
      </w:r>
      <w:r>
        <w:rPr>
          <w:rFonts w:eastAsia="Calibri" w:hint="cs"/>
          <w:sz w:val="24"/>
          <w:rtl/>
        </w:rPr>
        <w:t>ט ימי ב</w:t>
      </w:r>
      <w:r w:rsidR="004E47FA">
        <w:rPr>
          <w:rFonts w:eastAsia="Calibri" w:hint="cs"/>
          <w:sz w:val="24"/>
          <w:rtl/>
        </w:rPr>
        <w:t xml:space="preserve">מתחם </w:t>
      </w:r>
      <w:r>
        <w:rPr>
          <w:rFonts w:eastAsia="Calibri" w:hint="cs"/>
          <w:sz w:val="24"/>
          <w:rtl/>
        </w:rPr>
        <w:t>חוף הגולשים</w:t>
      </w:r>
      <w:r w:rsidR="004E47FA">
        <w:rPr>
          <w:rFonts w:eastAsia="Calibri" w:hint="cs"/>
          <w:sz w:val="24"/>
          <w:rtl/>
        </w:rPr>
        <w:t xml:space="preserve">, </w:t>
      </w:r>
      <w:r>
        <w:rPr>
          <w:rFonts w:eastAsia="Calibri" w:hint="cs"/>
          <w:sz w:val="24"/>
          <w:rtl/>
        </w:rPr>
        <w:t>זאת</w:t>
      </w:r>
      <w:r w:rsidRPr="000A5107">
        <w:rPr>
          <w:rFonts w:eastAsia="Calibri" w:hint="cs"/>
          <w:sz w:val="24"/>
          <w:rtl/>
        </w:rPr>
        <w:t xml:space="preserve"> בתמורה לזכות שימוש והפעלה לתקופה של 17 שנים ועשרה חודשים</w:t>
      </w:r>
      <w:r w:rsidR="004E47FA">
        <w:rPr>
          <w:rFonts w:eastAsia="Calibri" w:hint="cs"/>
          <w:sz w:val="24"/>
          <w:rtl/>
        </w:rPr>
        <w:t>.</w:t>
      </w:r>
      <w:r w:rsidRPr="000A5107" w:rsidR="004E47FA">
        <w:rPr>
          <w:rFonts w:eastAsia="Calibri" w:hint="cs"/>
          <w:sz w:val="24"/>
          <w:rtl/>
        </w:rPr>
        <w:t xml:space="preserve"> </w:t>
      </w:r>
      <w:r w:rsidR="00625D72">
        <w:rPr>
          <w:rFonts w:eastAsia="Calibri" w:hint="cs"/>
          <w:sz w:val="24"/>
          <w:rtl/>
        </w:rPr>
        <w:t xml:space="preserve">תקופה זו </w:t>
      </w:r>
      <w:r w:rsidR="00860648">
        <w:rPr>
          <w:rFonts w:eastAsia="Calibri" w:hint="cs"/>
          <w:sz w:val="24"/>
          <w:rtl/>
        </w:rPr>
        <w:t xml:space="preserve">ארוכה </w:t>
      </w:r>
      <w:r w:rsidRPr="000A5107">
        <w:rPr>
          <w:rFonts w:eastAsia="Calibri" w:hint="cs"/>
          <w:sz w:val="24"/>
          <w:rtl/>
        </w:rPr>
        <w:t>מ</w:t>
      </w:r>
      <w:r>
        <w:rPr>
          <w:rFonts w:eastAsia="Calibri" w:hint="cs"/>
          <w:sz w:val="24"/>
          <w:rtl/>
        </w:rPr>
        <w:t>תקופת ההפעלה שנקבעה בשומה ב</w:t>
      </w:r>
      <w:r w:rsidRPr="000A5107">
        <w:rPr>
          <w:rFonts w:eastAsia="Calibri" w:hint="cs"/>
          <w:sz w:val="24"/>
          <w:rtl/>
        </w:rPr>
        <w:t>יותר מ-25%.</w:t>
      </w:r>
      <w:r w:rsidR="00506775">
        <w:rPr>
          <w:rFonts w:eastAsia="Calibri" w:hint="cs"/>
          <w:sz w:val="24"/>
          <w:rtl/>
        </w:rPr>
        <w:t xml:space="preserve"> </w:t>
      </w:r>
      <w:r w:rsidRPr="000A5107">
        <w:rPr>
          <w:rFonts w:eastAsia="Calibri" w:hint="cs"/>
          <w:sz w:val="24"/>
          <w:rtl/>
        </w:rPr>
        <w:t>ב</w:t>
      </w:r>
      <w:r w:rsidR="00221B05">
        <w:rPr>
          <w:rFonts w:eastAsia="Calibri" w:hint="cs"/>
          <w:sz w:val="24"/>
          <w:rtl/>
        </w:rPr>
        <w:t>אוקטובר 2018</w:t>
      </w:r>
      <w:r w:rsidRPr="000A5107">
        <w:rPr>
          <w:rFonts w:eastAsia="Calibri" w:hint="cs"/>
          <w:sz w:val="24"/>
          <w:rtl/>
        </w:rPr>
        <w:t xml:space="preserve"> החליטה ועדת המכרזים </w:t>
      </w:r>
      <w:r w:rsidRPr="000A5107">
        <w:rPr>
          <w:rFonts w:eastAsia="Calibri" w:hint="cs"/>
          <w:sz w:val="24"/>
          <w:rtl/>
        </w:rPr>
        <w:t>באתו"ס</w:t>
      </w:r>
      <w:r w:rsidRPr="000A5107">
        <w:rPr>
          <w:rFonts w:eastAsia="Calibri" w:hint="cs"/>
          <w:sz w:val="24"/>
          <w:rtl/>
        </w:rPr>
        <w:t xml:space="preserve"> </w:t>
      </w:r>
      <w:r w:rsidR="00860648">
        <w:rPr>
          <w:rFonts w:eastAsia="Calibri" w:hint="cs"/>
          <w:sz w:val="24"/>
          <w:rtl/>
        </w:rPr>
        <w:t>למסור</w:t>
      </w:r>
      <w:r w:rsidRPr="000A5107" w:rsidR="00860648">
        <w:rPr>
          <w:rFonts w:eastAsia="Calibri" w:hint="cs"/>
          <w:sz w:val="24"/>
          <w:rtl/>
        </w:rPr>
        <w:t xml:space="preserve"> לבדיק</w:t>
      </w:r>
      <w:r w:rsidR="00860648">
        <w:rPr>
          <w:rFonts w:eastAsia="Calibri" w:hint="cs"/>
          <w:sz w:val="24"/>
          <w:rtl/>
        </w:rPr>
        <w:t>ת</w:t>
      </w:r>
      <w:r w:rsidRPr="000A5107" w:rsidR="00860648">
        <w:rPr>
          <w:rFonts w:eastAsia="Calibri" w:hint="cs"/>
          <w:sz w:val="24"/>
          <w:rtl/>
        </w:rPr>
        <w:t xml:space="preserve"> </w:t>
      </w:r>
      <w:r w:rsidR="00860648">
        <w:rPr>
          <w:rFonts w:eastAsia="Calibri" w:hint="cs"/>
          <w:sz w:val="24"/>
          <w:rtl/>
        </w:rPr>
        <w:t>ה</w:t>
      </w:r>
      <w:r w:rsidRPr="000A5107">
        <w:rPr>
          <w:rFonts w:eastAsia="Calibri" w:hint="cs"/>
          <w:sz w:val="24"/>
          <w:rtl/>
        </w:rPr>
        <w:t>יוע</w:t>
      </w:r>
      <w:r w:rsidR="00EA5DFE">
        <w:rPr>
          <w:rFonts w:eastAsia="Calibri" w:hint="cs"/>
          <w:sz w:val="24"/>
          <w:rtl/>
        </w:rPr>
        <w:t xml:space="preserve">ץ המשפטי </w:t>
      </w:r>
      <w:r w:rsidRPr="000A5107">
        <w:rPr>
          <w:rFonts w:eastAsia="Calibri" w:hint="cs"/>
          <w:sz w:val="24"/>
          <w:rtl/>
        </w:rPr>
        <w:t>את הצעת המציע היחיד.</w:t>
      </w:r>
      <w:r>
        <w:rPr>
          <w:rFonts w:eastAsia="Calibri" w:hint="cs"/>
          <w:sz w:val="24"/>
          <w:rtl/>
        </w:rPr>
        <w:t xml:space="preserve"> </w:t>
      </w:r>
      <w:r w:rsidRPr="00E07EE7">
        <w:rPr>
          <w:rStyle w:val="Hyperlink"/>
          <w:rFonts w:eastAsia="Calibri" w:hint="eastAsia"/>
          <w:color w:val="auto"/>
          <w:sz w:val="24"/>
          <w:u w:val="none"/>
          <w:rtl/>
        </w:rPr>
        <w:t>ב</w:t>
      </w:r>
      <w:r w:rsidR="00221B05">
        <w:rPr>
          <w:rStyle w:val="Hyperlink"/>
          <w:rFonts w:eastAsia="Calibri" w:hint="cs"/>
          <w:color w:val="auto"/>
          <w:sz w:val="24"/>
          <w:u w:val="none"/>
          <w:rtl/>
        </w:rPr>
        <w:t>מאי 2019</w:t>
      </w:r>
      <w:r w:rsidRPr="00E07EE7">
        <w:rPr>
          <w:rStyle w:val="Hyperlink"/>
          <w:rFonts w:eastAsia="Calibri"/>
          <w:color w:val="auto"/>
          <w:sz w:val="24"/>
          <w:u w:val="none"/>
          <w:rtl/>
        </w:rPr>
        <w:t xml:space="preserve"> </w:t>
      </w:r>
      <w:r w:rsidRPr="00E07EE7">
        <w:rPr>
          <w:rStyle w:val="Hyperlink"/>
          <w:rFonts w:eastAsia="Calibri" w:hint="eastAsia"/>
          <w:color w:val="auto"/>
          <w:sz w:val="24"/>
          <w:u w:val="none"/>
          <w:rtl/>
        </w:rPr>
        <w:t>החליטה</w:t>
      </w:r>
      <w:r w:rsidRPr="00E07EE7">
        <w:rPr>
          <w:rStyle w:val="Hyperlink"/>
          <w:rFonts w:eastAsia="Calibri"/>
          <w:color w:val="auto"/>
          <w:sz w:val="24"/>
          <w:u w:val="none"/>
          <w:rtl/>
        </w:rPr>
        <w:t xml:space="preserve"> </w:t>
      </w:r>
      <w:r w:rsidRPr="00E07EE7">
        <w:rPr>
          <w:rStyle w:val="Hyperlink"/>
          <w:rFonts w:eastAsia="Calibri" w:hint="eastAsia"/>
          <w:color w:val="auto"/>
          <w:sz w:val="24"/>
          <w:u w:val="none"/>
          <w:rtl/>
        </w:rPr>
        <w:t>ועדת</w:t>
      </w:r>
      <w:r w:rsidRPr="00E07EE7">
        <w:rPr>
          <w:rStyle w:val="Hyperlink"/>
          <w:rFonts w:eastAsia="Calibri"/>
          <w:color w:val="auto"/>
          <w:sz w:val="24"/>
          <w:u w:val="none"/>
          <w:rtl/>
        </w:rPr>
        <w:t xml:space="preserve"> </w:t>
      </w:r>
      <w:r w:rsidRPr="00E07EE7">
        <w:rPr>
          <w:rStyle w:val="Hyperlink"/>
          <w:rFonts w:eastAsia="Calibri" w:hint="eastAsia"/>
          <w:color w:val="auto"/>
          <w:sz w:val="24"/>
          <w:u w:val="none"/>
          <w:rtl/>
        </w:rPr>
        <w:t>המכרזים</w:t>
      </w:r>
      <w:r w:rsidRPr="00E07EE7">
        <w:rPr>
          <w:rStyle w:val="Hyperlink"/>
          <w:rFonts w:eastAsia="Calibri"/>
          <w:color w:val="auto"/>
          <w:sz w:val="24"/>
          <w:u w:val="none"/>
          <w:rtl/>
        </w:rPr>
        <w:t xml:space="preserve"> </w:t>
      </w:r>
      <w:r w:rsidRPr="00E07EE7">
        <w:rPr>
          <w:rStyle w:val="Hyperlink"/>
          <w:rFonts w:eastAsia="Calibri" w:hint="eastAsia"/>
          <w:color w:val="auto"/>
          <w:sz w:val="24"/>
          <w:u w:val="none"/>
          <w:rtl/>
        </w:rPr>
        <w:t>באתו</w:t>
      </w:r>
      <w:r w:rsidRPr="00E07EE7">
        <w:rPr>
          <w:rStyle w:val="Hyperlink"/>
          <w:rFonts w:eastAsia="Calibri"/>
          <w:color w:val="auto"/>
          <w:sz w:val="24"/>
          <w:u w:val="none"/>
          <w:rtl/>
        </w:rPr>
        <w:t>"ס</w:t>
      </w:r>
      <w:r w:rsidRPr="000A5107">
        <w:rPr>
          <w:rFonts w:eastAsia="Calibri" w:hint="cs"/>
          <w:sz w:val="24"/>
          <w:rtl/>
        </w:rPr>
        <w:t xml:space="preserve"> שלא להמליץ </w:t>
      </w:r>
      <w:r w:rsidR="00494EF0">
        <w:rPr>
          <w:rFonts w:eastAsia="Calibri" w:hint="cs"/>
          <w:sz w:val="24"/>
          <w:rtl/>
        </w:rPr>
        <w:t xml:space="preserve">להכריז </w:t>
      </w:r>
      <w:r w:rsidRPr="000A5107">
        <w:rPr>
          <w:rFonts w:eastAsia="Calibri" w:hint="cs"/>
          <w:sz w:val="24"/>
          <w:rtl/>
        </w:rPr>
        <w:t>על ההצעה היחידה שהוגשה כהצעה הזוכה</w:t>
      </w:r>
      <w:r>
        <w:rPr>
          <w:rFonts w:eastAsia="Calibri" w:hint="cs"/>
          <w:sz w:val="24"/>
          <w:rtl/>
        </w:rPr>
        <w:t xml:space="preserve">, בין היתר </w:t>
      </w:r>
      <w:r w:rsidRPr="000A5107">
        <w:rPr>
          <w:rFonts w:eastAsia="Calibri" w:hint="cs"/>
          <w:sz w:val="24"/>
          <w:rtl/>
        </w:rPr>
        <w:t xml:space="preserve">בשל החריגה </w:t>
      </w:r>
      <w:r w:rsidR="00494EF0">
        <w:rPr>
          <w:rFonts w:eastAsia="Calibri" w:hint="cs"/>
          <w:sz w:val="24"/>
          <w:rtl/>
        </w:rPr>
        <w:t>הניכרת</w:t>
      </w:r>
      <w:r w:rsidRPr="000A5107" w:rsidR="00494EF0">
        <w:rPr>
          <w:rFonts w:eastAsia="Calibri" w:hint="cs"/>
          <w:sz w:val="24"/>
          <w:rtl/>
        </w:rPr>
        <w:t xml:space="preserve"> </w:t>
      </w:r>
      <w:r w:rsidRPr="000A5107">
        <w:rPr>
          <w:rFonts w:eastAsia="Calibri" w:hint="cs"/>
          <w:sz w:val="24"/>
          <w:rtl/>
        </w:rPr>
        <w:t>מתקופת ההתקשרות שנקבעה בשומה.</w:t>
      </w:r>
    </w:p>
    <w:p w:rsidR="00414779" w:rsidP="00DD324D">
      <w:pPr>
        <w:pStyle w:val="a"/>
        <w:spacing w:line="269" w:lineRule="auto"/>
        <w:rPr>
          <w:rtl/>
        </w:rPr>
      </w:pPr>
    </w:p>
    <w:p w:rsidR="0013286B" w:rsidRPr="00414779" w:rsidP="00DD324D">
      <w:pPr>
        <w:spacing w:line="269" w:lineRule="auto"/>
        <w:rPr>
          <w:rtl/>
        </w:rPr>
      </w:pPr>
      <w:r>
        <w:rPr>
          <w:rFonts w:hint="cs"/>
          <w:rtl/>
        </w:rPr>
        <w:t xml:space="preserve">בתשובת </w:t>
      </w:r>
      <w:r w:rsidR="00414779">
        <w:rPr>
          <w:rFonts w:hint="cs"/>
          <w:rtl/>
        </w:rPr>
        <w:t xml:space="preserve">החברה </w:t>
      </w:r>
      <w:r>
        <w:rPr>
          <w:rFonts w:hint="cs"/>
          <w:rtl/>
        </w:rPr>
        <w:t>נ</w:t>
      </w:r>
      <w:r w:rsidR="00414779">
        <w:rPr>
          <w:rFonts w:hint="cs"/>
          <w:rtl/>
        </w:rPr>
        <w:t>מסר כי בשנת 2004 הודיע המנכ"ל דאז לגזבר העירייה דאז כי</w:t>
      </w:r>
      <w:r w:rsidR="005E118A">
        <w:rPr>
          <w:rFonts w:hint="cs"/>
          <w:rtl/>
        </w:rPr>
        <w:t xml:space="preserve"> </w:t>
      </w:r>
      <w:r w:rsidR="00414779">
        <w:rPr>
          <w:rFonts w:hint="cs"/>
          <w:rtl/>
        </w:rPr>
        <w:t>מתחם</w:t>
      </w:r>
      <w:r w:rsidR="004E47FA">
        <w:rPr>
          <w:rFonts w:hint="cs"/>
          <w:rtl/>
        </w:rPr>
        <w:t xml:space="preserve"> חוף הגולשים</w:t>
      </w:r>
      <w:r w:rsidR="00414779">
        <w:rPr>
          <w:rFonts w:hint="cs"/>
          <w:rtl/>
        </w:rPr>
        <w:t xml:space="preserve"> "אינו שייך </w:t>
      </w:r>
      <w:r w:rsidR="00414779">
        <w:rPr>
          <w:rFonts w:hint="cs"/>
          <w:rtl/>
        </w:rPr>
        <w:t>לאתו"ס</w:t>
      </w:r>
      <w:r w:rsidR="00414779">
        <w:rPr>
          <w:rFonts w:hint="cs"/>
          <w:rtl/>
        </w:rPr>
        <w:t xml:space="preserve">", ובשנת 2007 </w:t>
      </w:r>
      <w:r w:rsidR="004E47FA">
        <w:rPr>
          <w:rFonts w:hint="cs"/>
          <w:rtl/>
        </w:rPr>
        <w:t xml:space="preserve">הפסיקה </w:t>
      </w:r>
      <w:r w:rsidR="00414779">
        <w:rPr>
          <w:rFonts w:hint="cs"/>
          <w:rtl/>
        </w:rPr>
        <w:t xml:space="preserve">העירייה לחייב את החברה בארנונה עבור הנכסים </w:t>
      </w:r>
      <w:r w:rsidR="004E47FA">
        <w:rPr>
          <w:rFonts w:hint="cs"/>
          <w:rtl/>
        </w:rPr>
        <w:t>שבמתחם</w:t>
      </w:r>
      <w:r w:rsidR="00414779">
        <w:rPr>
          <w:rFonts w:hint="cs"/>
          <w:rtl/>
        </w:rPr>
        <w:t>. עוד נמסר בתשובת החברה כי המתחם הו</w:t>
      </w:r>
      <w:r>
        <w:rPr>
          <w:rFonts w:hint="cs"/>
          <w:rtl/>
        </w:rPr>
        <w:t xml:space="preserve">חזר לטיפולה רק בשנת 2017 ומאז היא פעלה כמיטב יכולתה להוצאת מכרז ולמציאת זוכה, וכי מאז בוטל המכרז למתן זיכיון במאי 2019 הנושא אינו עוד בטיפולה. </w:t>
      </w:r>
    </w:p>
    <w:p w:rsidR="00C217AF" w:rsidP="00DD324D">
      <w:pPr>
        <w:pStyle w:val="a"/>
        <w:spacing w:line="269" w:lineRule="auto"/>
        <w:rPr>
          <w:rtl/>
        </w:rPr>
      </w:pPr>
    </w:p>
    <w:p w:rsidR="00C217AF" w:rsidRPr="00171773" w:rsidP="00DD324D">
      <w:pPr>
        <w:spacing w:line="269" w:lineRule="auto"/>
        <w:rPr>
          <w:b/>
          <w:bCs/>
          <w:rtl/>
        </w:rPr>
      </w:pPr>
      <w:r>
        <w:rPr>
          <w:rFonts w:hint="cs"/>
          <w:b/>
          <w:bCs/>
          <w:rtl/>
        </w:rPr>
        <w:t>ע</w:t>
      </w:r>
      <w:r w:rsidRPr="00171773">
        <w:rPr>
          <w:rFonts w:hint="cs"/>
          <w:b/>
          <w:bCs/>
          <w:rtl/>
        </w:rPr>
        <w:t xml:space="preserve">יריית חיפה </w:t>
      </w:r>
      <w:r w:rsidRPr="00171773">
        <w:rPr>
          <w:rFonts w:hint="cs"/>
          <w:b/>
          <w:bCs/>
          <w:rtl/>
        </w:rPr>
        <w:t>ואתו"ס</w:t>
      </w:r>
      <w:r w:rsidRPr="00171773">
        <w:rPr>
          <w:rFonts w:hint="cs"/>
          <w:b/>
          <w:bCs/>
          <w:rtl/>
        </w:rPr>
        <w:t xml:space="preserve"> לא פעלו </w:t>
      </w:r>
      <w:r w:rsidR="001313AE">
        <w:rPr>
          <w:rFonts w:hint="cs"/>
          <w:b/>
          <w:bCs/>
          <w:rtl/>
        </w:rPr>
        <w:t>במשך</w:t>
      </w:r>
      <w:r w:rsidRPr="00171773" w:rsidR="001313AE">
        <w:rPr>
          <w:rFonts w:hint="cs"/>
          <w:b/>
          <w:bCs/>
          <w:rtl/>
        </w:rPr>
        <w:t xml:space="preserve"> </w:t>
      </w:r>
      <w:r w:rsidRPr="00171773">
        <w:rPr>
          <w:rFonts w:hint="cs"/>
          <w:b/>
          <w:bCs/>
          <w:rtl/>
        </w:rPr>
        <w:t>השנים להפעלת מתחם</w:t>
      </w:r>
      <w:r w:rsidR="00C62D3D">
        <w:rPr>
          <w:rFonts w:hint="cs"/>
          <w:b/>
          <w:bCs/>
          <w:rtl/>
        </w:rPr>
        <w:t xml:space="preserve"> חוף הגולשים</w:t>
      </w:r>
      <w:r w:rsidRPr="00171773">
        <w:rPr>
          <w:rFonts w:hint="cs"/>
          <w:b/>
          <w:bCs/>
          <w:rtl/>
        </w:rPr>
        <w:t xml:space="preserve">, </w:t>
      </w:r>
      <w:r>
        <w:rPr>
          <w:rFonts w:hint="cs"/>
          <w:b/>
          <w:bCs/>
          <w:rtl/>
        </w:rPr>
        <w:t xml:space="preserve">שהוא </w:t>
      </w:r>
      <w:r w:rsidRPr="00171773">
        <w:rPr>
          <w:rFonts w:hint="cs"/>
          <w:b/>
          <w:bCs/>
          <w:rtl/>
        </w:rPr>
        <w:t xml:space="preserve">משאב עירוני בעל פוטנציאל תרבותי וספורטיבי </w:t>
      </w:r>
      <w:r w:rsidR="001313AE">
        <w:rPr>
          <w:rFonts w:hint="cs"/>
          <w:b/>
          <w:bCs/>
          <w:rtl/>
        </w:rPr>
        <w:t>התורם לרווחת</w:t>
      </w:r>
      <w:r w:rsidRPr="00171773" w:rsidR="001313AE">
        <w:rPr>
          <w:rFonts w:hint="cs"/>
          <w:b/>
          <w:bCs/>
          <w:rtl/>
        </w:rPr>
        <w:t xml:space="preserve"> </w:t>
      </w:r>
      <w:r w:rsidRPr="00171773">
        <w:rPr>
          <w:rFonts w:hint="cs"/>
          <w:b/>
          <w:bCs/>
          <w:rtl/>
        </w:rPr>
        <w:t>הציבור</w:t>
      </w:r>
      <w:r>
        <w:rPr>
          <w:rFonts w:hint="cs"/>
          <w:b/>
          <w:bCs/>
          <w:rtl/>
        </w:rPr>
        <w:t>.</w:t>
      </w:r>
      <w:r w:rsidRPr="001550C5">
        <w:rPr>
          <w:rFonts w:hint="cs"/>
          <w:b/>
          <w:bCs/>
          <w:rtl/>
        </w:rPr>
        <w:t xml:space="preserve"> </w:t>
      </w:r>
      <w:r w:rsidRPr="00171773">
        <w:rPr>
          <w:rFonts w:hint="cs"/>
          <w:b/>
          <w:bCs/>
          <w:rtl/>
        </w:rPr>
        <w:t>המ</w:t>
      </w:r>
      <w:r>
        <w:rPr>
          <w:rFonts w:hint="cs"/>
          <w:b/>
          <w:bCs/>
          <w:rtl/>
        </w:rPr>
        <w:t xml:space="preserve">בנה הקיים </w:t>
      </w:r>
      <w:r w:rsidR="00C62D3D">
        <w:rPr>
          <w:rFonts w:hint="cs"/>
          <w:b/>
          <w:bCs/>
          <w:rtl/>
        </w:rPr>
        <w:t xml:space="preserve">במתחם </w:t>
      </w:r>
      <w:r>
        <w:rPr>
          <w:rFonts w:hint="cs"/>
          <w:b/>
          <w:bCs/>
          <w:rtl/>
        </w:rPr>
        <w:t xml:space="preserve">הפך למעין "פיל לבן", </w:t>
      </w:r>
      <w:r w:rsidR="00392881">
        <w:rPr>
          <w:rFonts w:hint="cs"/>
          <w:b/>
          <w:bCs/>
          <w:rtl/>
        </w:rPr>
        <w:t xml:space="preserve">והמתחם </w:t>
      </w:r>
      <w:r>
        <w:rPr>
          <w:rFonts w:hint="cs"/>
          <w:b/>
          <w:bCs/>
          <w:rtl/>
        </w:rPr>
        <w:t>נותר מוזנח ועלול להפוך למפגע בטיחותי.</w:t>
      </w:r>
      <w:r w:rsidRPr="00171773">
        <w:rPr>
          <w:rFonts w:hint="cs"/>
          <w:b/>
          <w:bCs/>
          <w:rtl/>
        </w:rPr>
        <w:t xml:space="preserve"> </w:t>
      </w:r>
      <w:r>
        <w:rPr>
          <w:rFonts w:hint="cs"/>
          <w:b/>
          <w:bCs/>
          <w:rtl/>
        </w:rPr>
        <w:t>ה</w:t>
      </w:r>
      <w:r w:rsidR="00392881">
        <w:rPr>
          <w:rFonts w:hint="cs"/>
          <w:b/>
          <w:bCs/>
          <w:rtl/>
        </w:rPr>
        <w:t>י</w:t>
      </w:r>
      <w:r>
        <w:rPr>
          <w:rFonts w:hint="cs"/>
          <w:b/>
          <w:bCs/>
          <w:rtl/>
        </w:rPr>
        <w:t xml:space="preserve">עדר הפיתוח </w:t>
      </w:r>
      <w:r w:rsidR="00E1766C">
        <w:rPr>
          <w:rFonts w:hint="cs"/>
          <w:b/>
          <w:bCs/>
          <w:rtl/>
        </w:rPr>
        <w:t>עלול להסב</w:t>
      </w:r>
      <w:r w:rsidRPr="00171773">
        <w:rPr>
          <w:rFonts w:hint="cs"/>
          <w:b/>
          <w:bCs/>
          <w:rtl/>
        </w:rPr>
        <w:t xml:space="preserve"> לעירייה ולחברה </w:t>
      </w:r>
      <w:r>
        <w:rPr>
          <w:rFonts w:hint="cs"/>
          <w:b/>
          <w:bCs/>
          <w:rtl/>
        </w:rPr>
        <w:t xml:space="preserve">גם </w:t>
      </w:r>
      <w:r w:rsidRPr="00171773">
        <w:rPr>
          <w:rFonts w:hint="cs"/>
          <w:b/>
          <w:bCs/>
          <w:rtl/>
        </w:rPr>
        <w:t xml:space="preserve">אובדן הכנסות </w:t>
      </w:r>
      <w:r w:rsidR="00392881">
        <w:rPr>
          <w:rFonts w:hint="cs"/>
          <w:b/>
          <w:bCs/>
          <w:rtl/>
        </w:rPr>
        <w:t>הנאמד</w:t>
      </w:r>
      <w:r>
        <w:rPr>
          <w:rFonts w:hint="cs"/>
          <w:b/>
          <w:bCs/>
          <w:rtl/>
        </w:rPr>
        <w:t>, על פי השומה, ב</w:t>
      </w:r>
      <w:r w:rsidRPr="00171773">
        <w:rPr>
          <w:rFonts w:hint="cs"/>
          <w:b/>
          <w:bCs/>
          <w:rtl/>
        </w:rPr>
        <w:t>יותר מחצי מיליון ש"ח לשנה</w:t>
      </w:r>
      <w:r>
        <w:rPr>
          <w:rFonts w:hint="cs"/>
          <w:b/>
          <w:bCs/>
          <w:rtl/>
        </w:rPr>
        <w:t>.</w:t>
      </w:r>
      <w:r w:rsidR="00DD324D">
        <w:rPr>
          <w:rFonts w:hint="cs"/>
          <w:b/>
          <w:bCs/>
          <w:rtl/>
        </w:rPr>
        <w:t xml:space="preserve"> </w:t>
      </w:r>
    </w:p>
    <w:p w:rsidR="00C217AF" w:rsidP="00DD324D">
      <w:pPr>
        <w:pStyle w:val="a"/>
        <w:spacing w:line="269" w:lineRule="auto"/>
        <w:rPr>
          <w:rtl/>
        </w:rPr>
      </w:pPr>
    </w:p>
    <w:p w:rsidR="00C217AF" w:rsidP="00DD324D">
      <w:pPr>
        <w:spacing w:line="269" w:lineRule="auto"/>
        <w:rPr>
          <w:rFonts w:eastAsia="Calibri"/>
          <w:bCs/>
          <w:szCs w:val="26"/>
          <w:rtl/>
        </w:rPr>
      </w:pPr>
      <w:r>
        <w:rPr>
          <w:rFonts w:hint="cs"/>
          <w:b/>
          <w:bCs/>
          <w:rtl/>
        </w:rPr>
        <w:t>מוצע כי העירייה ת</w:t>
      </w:r>
      <w:r w:rsidR="00350037">
        <w:rPr>
          <w:rFonts w:hint="cs"/>
          <w:b/>
          <w:bCs/>
          <w:rtl/>
        </w:rPr>
        <w:t xml:space="preserve">בחן את קידום </w:t>
      </w:r>
      <w:r w:rsidR="00124334">
        <w:rPr>
          <w:rFonts w:hint="cs"/>
          <w:b/>
          <w:bCs/>
          <w:rtl/>
        </w:rPr>
        <w:t>ה</w:t>
      </w:r>
      <w:r>
        <w:rPr>
          <w:rFonts w:hint="cs"/>
          <w:b/>
          <w:bCs/>
          <w:rtl/>
        </w:rPr>
        <w:t>פיתוח ו</w:t>
      </w:r>
      <w:r w:rsidR="00124334">
        <w:rPr>
          <w:rFonts w:hint="cs"/>
          <w:b/>
          <w:bCs/>
          <w:rtl/>
        </w:rPr>
        <w:t>ה</w:t>
      </w:r>
      <w:r>
        <w:rPr>
          <w:rFonts w:hint="cs"/>
          <w:b/>
          <w:bCs/>
          <w:rtl/>
        </w:rPr>
        <w:t>הפעל</w:t>
      </w:r>
      <w:r w:rsidR="00124334">
        <w:rPr>
          <w:rFonts w:hint="cs"/>
          <w:b/>
          <w:bCs/>
          <w:rtl/>
        </w:rPr>
        <w:t>ה של</w:t>
      </w:r>
      <w:r>
        <w:rPr>
          <w:rFonts w:hint="cs"/>
          <w:b/>
          <w:bCs/>
          <w:rtl/>
        </w:rPr>
        <w:t xml:space="preserve"> מתחם</w:t>
      </w:r>
      <w:r w:rsidRPr="00C62D3D" w:rsidR="00C62D3D">
        <w:rPr>
          <w:rFonts w:hint="eastAsia"/>
          <w:b/>
          <w:bCs/>
          <w:rtl/>
        </w:rPr>
        <w:t xml:space="preserve"> </w:t>
      </w:r>
      <w:r w:rsidRPr="008B1097" w:rsidR="00C62D3D">
        <w:rPr>
          <w:rFonts w:hint="eastAsia"/>
          <w:b/>
          <w:bCs/>
          <w:rtl/>
        </w:rPr>
        <w:t>חוף</w:t>
      </w:r>
      <w:r w:rsidRPr="008B1097" w:rsidR="00C62D3D">
        <w:rPr>
          <w:b/>
          <w:bCs/>
          <w:rtl/>
        </w:rPr>
        <w:t xml:space="preserve"> </w:t>
      </w:r>
      <w:r w:rsidRPr="008B1097" w:rsidR="00C62D3D">
        <w:rPr>
          <w:rFonts w:hint="eastAsia"/>
          <w:b/>
          <w:bCs/>
          <w:rtl/>
        </w:rPr>
        <w:t>הגולשים</w:t>
      </w:r>
      <w:r>
        <w:rPr>
          <w:rFonts w:hint="cs"/>
          <w:b/>
          <w:bCs/>
          <w:rtl/>
        </w:rPr>
        <w:t xml:space="preserve"> </w:t>
      </w:r>
      <w:r w:rsidR="00124334">
        <w:rPr>
          <w:rFonts w:hint="cs"/>
          <w:b/>
          <w:bCs/>
          <w:rtl/>
        </w:rPr>
        <w:t xml:space="preserve">נוכח </w:t>
      </w:r>
      <w:r w:rsidRPr="00200FCA">
        <w:rPr>
          <w:rFonts w:hint="cs"/>
          <w:b/>
          <w:bCs/>
          <w:rtl/>
        </w:rPr>
        <w:t>הפוטנציאל הטמון בו.</w:t>
      </w:r>
      <w:r>
        <w:rPr>
          <w:rFonts w:eastAsia="Calibri" w:hint="cs"/>
          <w:bCs/>
          <w:szCs w:val="26"/>
          <w:rtl/>
        </w:rPr>
        <w:t xml:space="preserve"> </w:t>
      </w:r>
      <w:r>
        <w:rPr>
          <w:rFonts w:hint="cs"/>
          <w:b/>
          <w:bCs/>
          <w:rtl/>
        </w:rPr>
        <w:t xml:space="preserve">משרד מבקר המדינה ממליץ לעירייה לבחון </w:t>
      </w:r>
      <w:r w:rsidRPr="008B1097">
        <w:rPr>
          <w:rFonts w:hint="eastAsia"/>
          <w:b/>
          <w:bCs/>
          <w:rtl/>
        </w:rPr>
        <w:t>אם</w:t>
      </w:r>
      <w:r w:rsidRPr="008B1097">
        <w:rPr>
          <w:b/>
          <w:bCs/>
          <w:rtl/>
        </w:rPr>
        <w:t xml:space="preserve"> </w:t>
      </w:r>
      <w:r w:rsidRPr="008B1097">
        <w:rPr>
          <w:rFonts w:hint="eastAsia"/>
          <w:b/>
          <w:bCs/>
          <w:rtl/>
        </w:rPr>
        <w:t>יש</w:t>
      </w:r>
      <w:r w:rsidRPr="008B1097">
        <w:rPr>
          <w:b/>
          <w:bCs/>
          <w:rtl/>
        </w:rPr>
        <w:t xml:space="preserve"> </w:t>
      </w:r>
      <w:r w:rsidRPr="008B1097">
        <w:rPr>
          <w:rFonts w:hint="eastAsia"/>
          <w:b/>
          <w:bCs/>
          <w:rtl/>
        </w:rPr>
        <w:t>לאתו</w:t>
      </w:r>
      <w:r w:rsidRPr="008B1097">
        <w:rPr>
          <w:b/>
          <w:bCs/>
          <w:rtl/>
        </w:rPr>
        <w:t>"ס</w:t>
      </w:r>
      <w:r w:rsidRPr="008B1097">
        <w:rPr>
          <w:b/>
          <w:bCs/>
          <w:rtl/>
        </w:rPr>
        <w:t xml:space="preserve"> </w:t>
      </w:r>
      <w:r w:rsidR="00124334">
        <w:rPr>
          <w:rFonts w:hint="cs"/>
          <w:b/>
          <w:bCs/>
          <w:rtl/>
        </w:rPr>
        <w:t>ה</w:t>
      </w:r>
      <w:r w:rsidRPr="008B1097">
        <w:rPr>
          <w:rFonts w:hint="eastAsia"/>
          <w:b/>
          <w:bCs/>
          <w:rtl/>
        </w:rPr>
        <w:t>יכולת</w:t>
      </w:r>
      <w:r w:rsidRPr="008B1097">
        <w:rPr>
          <w:b/>
          <w:bCs/>
          <w:rtl/>
        </w:rPr>
        <w:t xml:space="preserve"> </w:t>
      </w:r>
      <w:r w:rsidRPr="008B1097">
        <w:rPr>
          <w:rFonts w:hint="eastAsia"/>
          <w:b/>
          <w:bCs/>
          <w:rtl/>
        </w:rPr>
        <w:t>והיתרון</w:t>
      </w:r>
      <w:r w:rsidRPr="008B1097">
        <w:rPr>
          <w:b/>
          <w:bCs/>
          <w:rtl/>
        </w:rPr>
        <w:t xml:space="preserve"> </w:t>
      </w:r>
      <w:r w:rsidRPr="008B1097">
        <w:rPr>
          <w:rFonts w:hint="eastAsia"/>
          <w:b/>
          <w:bCs/>
          <w:rtl/>
        </w:rPr>
        <w:t>היחסי</w:t>
      </w:r>
      <w:r w:rsidRPr="008B1097">
        <w:rPr>
          <w:b/>
          <w:bCs/>
          <w:rtl/>
        </w:rPr>
        <w:t xml:space="preserve"> </w:t>
      </w:r>
      <w:r w:rsidRPr="008B1097">
        <w:rPr>
          <w:rFonts w:hint="eastAsia"/>
          <w:b/>
          <w:bCs/>
          <w:rtl/>
        </w:rPr>
        <w:t>לפיתוח</w:t>
      </w:r>
      <w:r w:rsidRPr="008B1097">
        <w:rPr>
          <w:b/>
          <w:bCs/>
          <w:rtl/>
        </w:rPr>
        <w:t xml:space="preserve"> </w:t>
      </w:r>
      <w:r w:rsidR="00C62D3D">
        <w:rPr>
          <w:rFonts w:hint="cs"/>
          <w:b/>
          <w:bCs/>
          <w:rtl/>
        </w:rPr>
        <w:t>ה</w:t>
      </w:r>
      <w:r w:rsidRPr="008B1097">
        <w:rPr>
          <w:rFonts w:hint="eastAsia"/>
          <w:b/>
          <w:bCs/>
          <w:rtl/>
        </w:rPr>
        <w:t>מתחם</w:t>
      </w:r>
      <w:r w:rsidRPr="008B1097">
        <w:rPr>
          <w:b/>
          <w:bCs/>
          <w:rtl/>
        </w:rPr>
        <w:t xml:space="preserve"> </w:t>
      </w:r>
      <w:r w:rsidRPr="008B1097">
        <w:rPr>
          <w:rFonts w:hint="eastAsia"/>
          <w:b/>
          <w:bCs/>
          <w:rtl/>
        </w:rPr>
        <w:t>ולהפעלתו</w:t>
      </w:r>
      <w:r w:rsidR="00556B1A">
        <w:rPr>
          <w:rFonts w:hint="cs"/>
          <w:b/>
          <w:bCs/>
          <w:rtl/>
        </w:rPr>
        <w:t xml:space="preserve"> וכן את משך הזמן הראוי להקצאת המתחם ליזם באמצעות </w:t>
      </w:r>
      <w:r>
        <w:rPr>
          <w:rFonts w:hint="cs"/>
          <w:b/>
          <w:bCs/>
          <w:rtl/>
        </w:rPr>
        <w:t>הליך מכרזי</w:t>
      </w:r>
      <w:r w:rsidRPr="008B1097">
        <w:rPr>
          <w:b/>
          <w:bCs/>
          <w:rtl/>
        </w:rPr>
        <w:t>.</w:t>
      </w:r>
      <w:r w:rsidR="00C62D3D">
        <w:rPr>
          <w:rFonts w:eastAsia="Calibri" w:hint="cs"/>
          <w:bCs/>
          <w:szCs w:val="26"/>
          <w:rtl/>
        </w:rPr>
        <w:t xml:space="preserve"> </w:t>
      </w:r>
    </w:p>
    <w:p w:rsidR="00DC5298" w:rsidP="00DD324D">
      <w:pPr>
        <w:pStyle w:val="a"/>
        <w:spacing w:line="269" w:lineRule="auto"/>
        <w:rPr>
          <w:rtl/>
        </w:rPr>
      </w:pPr>
    </w:p>
    <w:p w:rsidR="00DC5298" w:rsidP="00DD324D">
      <w:pPr>
        <w:spacing w:line="269" w:lineRule="auto"/>
        <w:rPr>
          <w:rtl/>
        </w:rPr>
      </w:pPr>
      <w:r>
        <w:rPr>
          <w:rFonts w:hint="cs"/>
          <w:rtl/>
        </w:rPr>
        <w:t xml:space="preserve">בתשובת </w:t>
      </w:r>
      <w:r w:rsidRPr="000955C2" w:rsidR="000955C2">
        <w:rPr>
          <w:rFonts w:hint="cs"/>
          <w:rtl/>
        </w:rPr>
        <w:t xml:space="preserve">ראש </w:t>
      </w:r>
      <w:r w:rsidRPr="000955C2">
        <w:rPr>
          <w:rFonts w:hint="cs"/>
          <w:rtl/>
        </w:rPr>
        <w:t xml:space="preserve">העירייה </w:t>
      </w:r>
      <w:r>
        <w:rPr>
          <w:rFonts w:hint="cs"/>
          <w:rtl/>
        </w:rPr>
        <w:t>נמסר</w:t>
      </w:r>
      <w:r w:rsidRPr="000955C2">
        <w:rPr>
          <w:rFonts w:hint="cs"/>
          <w:rtl/>
        </w:rPr>
        <w:t xml:space="preserve"> כי המתחם</w:t>
      </w:r>
      <w:r w:rsidRPr="000955C2" w:rsidR="00070D42">
        <w:rPr>
          <w:rFonts w:hint="cs"/>
          <w:rtl/>
        </w:rPr>
        <w:t xml:space="preserve"> חשוב מא</w:t>
      </w:r>
      <w:r>
        <w:rPr>
          <w:rFonts w:hint="cs"/>
          <w:rtl/>
        </w:rPr>
        <w:t>ו</w:t>
      </w:r>
      <w:r w:rsidRPr="000955C2" w:rsidR="00070D42">
        <w:rPr>
          <w:rFonts w:hint="cs"/>
          <w:rtl/>
        </w:rPr>
        <w:t>ד</w:t>
      </w:r>
      <w:r w:rsidRPr="000955C2" w:rsidR="000955C2">
        <w:rPr>
          <w:rFonts w:hint="cs"/>
          <w:rtl/>
        </w:rPr>
        <w:t xml:space="preserve"> </w:t>
      </w:r>
      <w:r w:rsidR="00C62D3D">
        <w:rPr>
          <w:rFonts w:hint="cs"/>
          <w:rtl/>
        </w:rPr>
        <w:t>ו</w:t>
      </w:r>
      <w:r w:rsidRPr="000955C2" w:rsidR="00070D42">
        <w:rPr>
          <w:rFonts w:hint="cs"/>
          <w:rtl/>
        </w:rPr>
        <w:t>יכול לשרת את תושבי העיר וחובבי הגלישה בישראל</w:t>
      </w:r>
      <w:r w:rsidR="00C62D3D">
        <w:rPr>
          <w:rFonts w:hint="cs"/>
          <w:rtl/>
        </w:rPr>
        <w:t>.</w:t>
      </w:r>
      <w:r w:rsidRPr="000955C2" w:rsidR="00C62D3D">
        <w:rPr>
          <w:rFonts w:hint="cs"/>
          <w:rtl/>
        </w:rPr>
        <w:t xml:space="preserve"> ראש העירייה </w:t>
      </w:r>
      <w:r w:rsidR="00C62D3D">
        <w:rPr>
          <w:rFonts w:hint="cs"/>
          <w:rtl/>
        </w:rPr>
        <w:t xml:space="preserve">הוסיפה </w:t>
      </w:r>
      <w:r w:rsidRPr="000955C2" w:rsidR="00070D42">
        <w:rPr>
          <w:rFonts w:hint="cs"/>
          <w:rtl/>
        </w:rPr>
        <w:t xml:space="preserve">כי </w:t>
      </w:r>
      <w:r w:rsidR="00C62D3D">
        <w:rPr>
          <w:rFonts w:hint="cs"/>
          <w:rtl/>
        </w:rPr>
        <w:t>המתחם הוא</w:t>
      </w:r>
      <w:r w:rsidRPr="000955C2" w:rsidR="00C62D3D">
        <w:rPr>
          <w:rFonts w:hint="cs"/>
          <w:rtl/>
        </w:rPr>
        <w:t xml:space="preserve"> </w:t>
      </w:r>
      <w:r w:rsidRPr="000955C2">
        <w:rPr>
          <w:rFonts w:hint="cs"/>
          <w:rtl/>
        </w:rPr>
        <w:t>"בעל משמעות אדירה למפת האטרקציות התיירותיות בעיר"</w:t>
      </w:r>
      <w:r w:rsidRPr="000955C2" w:rsidR="00221B05">
        <w:rPr>
          <w:rFonts w:hint="cs"/>
          <w:rtl/>
        </w:rPr>
        <w:t>,</w:t>
      </w:r>
      <w:r w:rsidRPr="000955C2">
        <w:rPr>
          <w:rFonts w:hint="cs"/>
          <w:rtl/>
        </w:rPr>
        <w:t xml:space="preserve"> וכי ה</w:t>
      </w:r>
      <w:r w:rsidRPr="000955C2" w:rsidR="00221B05">
        <w:rPr>
          <w:rFonts w:hint="cs"/>
          <w:rtl/>
        </w:rPr>
        <w:t>יא</w:t>
      </w:r>
      <w:r w:rsidRPr="000955C2">
        <w:rPr>
          <w:rFonts w:hint="cs"/>
          <w:rtl/>
        </w:rPr>
        <w:t xml:space="preserve"> בוחנת את פיתוח</w:t>
      </w:r>
      <w:r w:rsidRPr="000955C2" w:rsidR="00221B05">
        <w:rPr>
          <w:rFonts w:hint="cs"/>
          <w:rtl/>
        </w:rPr>
        <w:t>ו</w:t>
      </w:r>
      <w:r w:rsidRPr="000955C2">
        <w:rPr>
          <w:rFonts w:hint="cs"/>
          <w:rtl/>
        </w:rPr>
        <w:t xml:space="preserve"> ואת דרך הפעלתו.</w:t>
      </w:r>
      <w:r>
        <w:rPr>
          <w:rFonts w:hint="cs"/>
          <w:rtl/>
        </w:rPr>
        <w:t xml:space="preserve"> </w:t>
      </w:r>
    </w:p>
    <w:p w:rsidR="00335214" w:rsidRPr="00266E19" w:rsidP="00DD324D">
      <w:pPr>
        <w:spacing w:line="269" w:lineRule="auto"/>
        <w:rPr>
          <w:rtl/>
        </w:rPr>
      </w:pPr>
    </w:p>
    <w:p w:rsidR="00C217AF" w:rsidRPr="000A5107" w:rsidP="00DD324D">
      <w:pPr>
        <w:keepNext/>
        <w:keepLines/>
        <w:spacing w:line="269" w:lineRule="auto"/>
        <w:outlineLvl w:val="3"/>
        <w:rPr>
          <w:rFonts w:eastAsia="Calibri"/>
          <w:bCs/>
          <w:szCs w:val="26"/>
          <w:rtl/>
        </w:rPr>
      </w:pPr>
      <w:r>
        <w:rPr>
          <w:rFonts w:eastAsia="Calibri" w:hint="cs"/>
          <w:bCs/>
          <w:szCs w:val="26"/>
          <w:rtl/>
        </w:rPr>
        <w:t xml:space="preserve">העברת </w:t>
      </w:r>
      <w:r w:rsidR="003C059B">
        <w:rPr>
          <w:rFonts w:eastAsia="Calibri" w:hint="cs"/>
          <w:bCs/>
          <w:szCs w:val="26"/>
          <w:rtl/>
        </w:rPr>
        <w:t xml:space="preserve">ניהול </w:t>
      </w:r>
      <w:r w:rsidRPr="000A5107">
        <w:rPr>
          <w:rFonts w:eastAsia="Calibri" w:hint="cs"/>
          <w:bCs/>
          <w:szCs w:val="26"/>
          <w:rtl/>
        </w:rPr>
        <w:t xml:space="preserve">התזמורת </w:t>
      </w:r>
      <w:r>
        <w:rPr>
          <w:rFonts w:eastAsia="Calibri" w:hint="cs"/>
          <w:bCs/>
          <w:szCs w:val="26"/>
          <w:rtl/>
        </w:rPr>
        <w:t>הסימפונית חיפה</w:t>
      </w:r>
      <w:r w:rsidR="003C059B">
        <w:rPr>
          <w:rFonts w:eastAsia="Calibri" w:hint="cs"/>
          <w:bCs/>
          <w:szCs w:val="26"/>
          <w:rtl/>
        </w:rPr>
        <w:t xml:space="preserve"> </w:t>
      </w:r>
      <w:r w:rsidR="003C059B">
        <w:rPr>
          <w:rFonts w:eastAsia="Calibri" w:hint="cs"/>
          <w:bCs/>
          <w:szCs w:val="26"/>
          <w:rtl/>
        </w:rPr>
        <w:t>לאתו"ס</w:t>
      </w:r>
    </w:p>
    <w:p w:rsidR="00C217AF" w:rsidRPr="000A5107" w:rsidP="00DD324D">
      <w:pPr>
        <w:spacing w:line="269" w:lineRule="auto"/>
        <w:ind w:left="-567"/>
        <w:rPr>
          <w:szCs w:val="20"/>
          <w:rtl/>
        </w:rPr>
      </w:pPr>
    </w:p>
    <w:p w:rsidR="00C217AF" w:rsidP="00DD324D">
      <w:pPr>
        <w:spacing w:line="269" w:lineRule="auto"/>
        <w:rPr>
          <w:rtl/>
        </w:rPr>
      </w:pPr>
      <w:r w:rsidRPr="000A5107">
        <w:rPr>
          <w:rFonts w:hint="cs"/>
          <w:rtl/>
        </w:rPr>
        <w:t xml:space="preserve">התזמורת הסימפונית </w:t>
      </w:r>
      <w:r w:rsidRPr="000A5107">
        <w:rPr>
          <w:rtl/>
        </w:rPr>
        <w:t>חיפה (להל</w:t>
      </w:r>
      <w:r w:rsidRPr="000A5107">
        <w:rPr>
          <w:rFonts w:hint="cs"/>
          <w:rtl/>
        </w:rPr>
        <w:t xml:space="preserve">ן - </w:t>
      </w:r>
      <w:r w:rsidRPr="000A5107">
        <w:rPr>
          <w:rtl/>
        </w:rPr>
        <w:t xml:space="preserve">התזמורת) </w:t>
      </w:r>
      <w:r w:rsidRPr="000A5107">
        <w:rPr>
          <w:rFonts w:hint="cs"/>
          <w:rtl/>
        </w:rPr>
        <w:t xml:space="preserve">נוסדה בשנות השבעים של המאה </w:t>
      </w:r>
      <w:r w:rsidR="006A65AB">
        <w:rPr>
          <w:rFonts w:hint="cs"/>
          <w:rtl/>
        </w:rPr>
        <w:t>העשרים</w:t>
      </w:r>
      <w:r w:rsidRPr="000A5107" w:rsidR="006A65AB">
        <w:rPr>
          <w:rFonts w:hint="cs"/>
          <w:rtl/>
        </w:rPr>
        <w:t xml:space="preserve"> </w:t>
      </w:r>
      <w:r w:rsidRPr="000A5107">
        <w:rPr>
          <w:rFonts w:hint="cs"/>
          <w:rtl/>
        </w:rPr>
        <w:t xml:space="preserve">כמוסד ללא כוונת רווח. </w:t>
      </w:r>
      <w:r w:rsidRPr="000A5107">
        <w:rPr>
          <w:rtl/>
        </w:rPr>
        <w:t>בפברואר 2004</w:t>
      </w:r>
      <w:r>
        <w:rPr>
          <w:rFonts w:hint="cs"/>
          <w:rtl/>
        </w:rPr>
        <w:t>,</w:t>
      </w:r>
      <w:r w:rsidRPr="000A5107">
        <w:rPr>
          <w:rtl/>
        </w:rPr>
        <w:t xml:space="preserve"> </w:t>
      </w:r>
      <w:r>
        <w:rPr>
          <w:rFonts w:hint="cs"/>
          <w:rtl/>
        </w:rPr>
        <w:t>נוכח הגירעונות הכספיים</w:t>
      </w:r>
      <w:r w:rsidR="004D0780">
        <w:rPr>
          <w:rFonts w:hint="cs"/>
          <w:rtl/>
        </w:rPr>
        <w:t xml:space="preserve"> של התזמורת</w:t>
      </w:r>
      <w:r>
        <w:rPr>
          <w:rFonts w:hint="cs"/>
          <w:rtl/>
        </w:rPr>
        <w:t xml:space="preserve">, </w:t>
      </w:r>
      <w:r w:rsidRPr="000A5107">
        <w:rPr>
          <w:rtl/>
        </w:rPr>
        <w:t>אימ</w:t>
      </w:r>
      <w:r w:rsidRPr="000A5107">
        <w:rPr>
          <w:rFonts w:hint="cs"/>
          <w:rtl/>
        </w:rPr>
        <w:t>ץ</w:t>
      </w:r>
      <w:r w:rsidRPr="000A5107">
        <w:rPr>
          <w:rtl/>
        </w:rPr>
        <w:t xml:space="preserve"> ראש העירייה</w:t>
      </w:r>
      <w:r w:rsidRPr="000A5107">
        <w:rPr>
          <w:rFonts w:hint="cs"/>
          <w:rtl/>
        </w:rPr>
        <w:t xml:space="preserve"> דאז</w:t>
      </w:r>
      <w:r>
        <w:rPr>
          <w:rFonts w:hint="cs"/>
          <w:rtl/>
        </w:rPr>
        <w:t xml:space="preserve"> את </w:t>
      </w:r>
      <w:r w:rsidRPr="000A5107">
        <w:rPr>
          <w:rtl/>
        </w:rPr>
        <w:t>המלצותיו של צוות ש</w:t>
      </w:r>
      <w:r>
        <w:rPr>
          <w:rFonts w:hint="cs"/>
          <w:rtl/>
        </w:rPr>
        <w:t>בחן את מצב</w:t>
      </w:r>
      <w:r w:rsidR="007409FA">
        <w:rPr>
          <w:rFonts w:hint="cs"/>
          <w:rtl/>
        </w:rPr>
        <w:t>ה</w:t>
      </w:r>
      <w:r>
        <w:rPr>
          <w:rFonts w:hint="cs"/>
          <w:rtl/>
        </w:rPr>
        <w:t xml:space="preserve">, וקבע בין היתר כי </w:t>
      </w:r>
      <w:r w:rsidR="004D0780">
        <w:rPr>
          <w:rFonts w:hint="cs"/>
          <w:rtl/>
        </w:rPr>
        <w:t xml:space="preserve">האחריות לה </w:t>
      </w:r>
      <w:r>
        <w:rPr>
          <w:rFonts w:hint="cs"/>
          <w:rtl/>
        </w:rPr>
        <w:t xml:space="preserve">תועבר </w:t>
      </w:r>
      <w:r w:rsidR="004D0780">
        <w:rPr>
          <w:rFonts w:hint="cs"/>
          <w:rtl/>
        </w:rPr>
        <w:t>ל</w:t>
      </w:r>
      <w:r w:rsidRPr="000A5107">
        <w:rPr>
          <w:rtl/>
        </w:rPr>
        <w:t>אתו"ס</w:t>
      </w:r>
      <w:r w:rsidRPr="000A5107">
        <w:rPr>
          <w:rtl/>
        </w:rPr>
        <w:t>.</w:t>
      </w:r>
      <w:r>
        <w:rPr>
          <w:rFonts w:hint="cs"/>
          <w:rtl/>
        </w:rPr>
        <w:t xml:space="preserve"> באפריל </w:t>
      </w:r>
      <w:r>
        <w:rPr>
          <w:rFonts w:hint="cs"/>
          <w:rtl/>
        </w:rPr>
        <w:t xml:space="preserve">2004 </w:t>
      </w:r>
      <w:r w:rsidRPr="009E4A51">
        <w:rPr>
          <w:rFonts w:hint="cs"/>
          <w:rtl/>
        </w:rPr>
        <w:t>אישר דירקטוריון החברה את ההעברה</w:t>
      </w:r>
      <w:r>
        <w:rPr>
          <w:rFonts w:hint="cs"/>
          <w:rtl/>
        </w:rPr>
        <w:t xml:space="preserve">, </w:t>
      </w:r>
      <w:r w:rsidRPr="000A5107">
        <w:rPr>
          <w:rFonts w:hint="cs"/>
          <w:rtl/>
        </w:rPr>
        <w:t>בכפוף ל</w:t>
      </w:r>
      <w:r>
        <w:rPr>
          <w:rFonts w:hint="cs"/>
          <w:rtl/>
        </w:rPr>
        <w:t>התחייבות העירייה לכיסוי חובות התזמורת מ</w:t>
      </w:r>
      <w:r w:rsidR="004D0780">
        <w:rPr>
          <w:rFonts w:hint="cs"/>
          <w:rtl/>
        </w:rPr>
        <w:t>ה</w:t>
      </w:r>
      <w:r>
        <w:rPr>
          <w:rFonts w:hint="cs"/>
          <w:rtl/>
        </w:rPr>
        <w:t xml:space="preserve">שנים </w:t>
      </w:r>
      <w:r w:rsidR="004D0780">
        <w:rPr>
          <w:rFonts w:hint="cs"/>
          <w:rtl/>
        </w:rPr>
        <w:t>ה</w:t>
      </w:r>
      <w:r>
        <w:rPr>
          <w:rFonts w:hint="cs"/>
          <w:rtl/>
        </w:rPr>
        <w:t>קודמות.</w:t>
      </w:r>
    </w:p>
    <w:p w:rsidR="00C217AF" w:rsidRPr="000A5107" w:rsidP="00DD324D">
      <w:pPr>
        <w:spacing w:line="269" w:lineRule="auto"/>
        <w:ind w:left="-567"/>
        <w:rPr>
          <w:szCs w:val="20"/>
          <w:rtl/>
        </w:rPr>
      </w:pPr>
    </w:p>
    <w:p w:rsidR="00C217AF" w:rsidP="00DD324D">
      <w:pPr>
        <w:spacing w:line="269" w:lineRule="auto"/>
        <w:rPr>
          <w:rtl/>
        </w:rPr>
      </w:pPr>
      <w:r w:rsidRPr="000A5107">
        <w:rPr>
          <w:rFonts w:hint="cs"/>
          <w:rtl/>
        </w:rPr>
        <w:t>משרד מבקר המדינה העיר בעבר לעירייה</w:t>
      </w:r>
      <w:r>
        <w:rPr>
          <w:rStyle w:val="FootnoteReference0"/>
          <w:rtl/>
        </w:rPr>
        <w:footnoteReference w:id="23"/>
      </w:r>
      <w:r w:rsidRPr="000A5107">
        <w:rPr>
          <w:rtl/>
        </w:rPr>
        <w:t xml:space="preserve"> כי התחייבות</w:t>
      </w:r>
      <w:r>
        <w:rPr>
          <w:rFonts w:hint="cs"/>
          <w:rtl/>
        </w:rPr>
        <w:t>ה</w:t>
      </w:r>
      <w:r w:rsidRPr="000A5107">
        <w:rPr>
          <w:rtl/>
        </w:rPr>
        <w:t xml:space="preserve"> לשפות את </w:t>
      </w:r>
      <w:r w:rsidRPr="000A5107">
        <w:rPr>
          <w:rtl/>
        </w:rPr>
        <w:t>אתו"ס</w:t>
      </w:r>
      <w:r w:rsidRPr="000A5107">
        <w:rPr>
          <w:rtl/>
        </w:rPr>
        <w:t xml:space="preserve"> בגין </w:t>
      </w:r>
      <w:r>
        <w:rPr>
          <w:rFonts w:hint="cs"/>
          <w:rtl/>
        </w:rPr>
        <w:t>חובות העבר של התזמורת</w:t>
      </w:r>
      <w:r w:rsidRPr="000A5107">
        <w:rPr>
          <w:rtl/>
        </w:rPr>
        <w:t xml:space="preserve"> בלא אישור של מליאת המועצה ובלי לבחון את אופן התקצוב אינ</w:t>
      </w:r>
      <w:r>
        <w:rPr>
          <w:rFonts w:hint="cs"/>
          <w:rtl/>
        </w:rPr>
        <w:t>ה</w:t>
      </w:r>
      <w:r w:rsidRPr="000A5107">
        <w:rPr>
          <w:rtl/>
        </w:rPr>
        <w:t xml:space="preserve"> עול</w:t>
      </w:r>
      <w:r>
        <w:rPr>
          <w:rFonts w:hint="cs"/>
          <w:rtl/>
        </w:rPr>
        <w:t>ה</w:t>
      </w:r>
      <w:r w:rsidRPr="000A5107">
        <w:rPr>
          <w:rtl/>
        </w:rPr>
        <w:t xml:space="preserve"> בקנה אחד עם הוראות החוק ועם כללי </w:t>
      </w:r>
      <w:r w:rsidR="000E77D1">
        <w:rPr>
          <w:rFonts w:hint="cs"/>
          <w:rtl/>
        </w:rPr>
        <w:t>ה</w:t>
      </w:r>
      <w:r w:rsidRPr="000A5107">
        <w:rPr>
          <w:rtl/>
        </w:rPr>
        <w:t>מינהל</w:t>
      </w:r>
      <w:r w:rsidRPr="000A5107">
        <w:rPr>
          <w:rtl/>
        </w:rPr>
        <w:t xml:space="preserve"> </w:t>
      </w:r>
      <w:r w:rsidR="000E77D1">
        <w:rPr>
          <w:rFonts w:hint="cs"/>
          <w:rtl/>
        </w:rPr>
        <w:t>ה</w:t>
      </w:r>
      <w:r w:rsidRPr="000A5107">
        <w:rPr>
          <w:rtl/>
        </w:rPr>
        <w:t xml:space="preserve">תקין. </w:t>
      </w:r>
    </w:p>
    <w:p w:rsidR="00C217AF" w:rsidRPr="000A5107" w:rsidP="00DD324D">
      <w:pPr>
        <w:spacing w:line="269" w:lineRule="auto"/>
        <w:ind w:left="-567"/>
        <w:rPr>
          <w:szCs w:val="20"/>
          <w:rtl/>
        </w:rPr>
      </w:pPr>
    </w:p>
    <w:p w:rsidR="00C217AF" w:rsidP="00DD324D">
      <w:pPr>
        <w:spacing w:line="269" w:lineRule="auto"/>
        <w:rPr>
          <w:b/>
          <w:bCs/>
          <w:rtl/>
        </w:rPr>
      </w:pPr>
      <w:r w:rsidRPr="00873453">
        <w:rPr>
          <w:rFonts w:hint="cs"/>
          <w:b/>
          <w:bCs/>
          <w:rtl/>
        </w:rPr>
        <w:t xml:space="preserve">נמצא כי </w:t>
      </w:r>
      <w:r w:rsidRPr="00873453">
        <w:rPr>
          <w:rFonts w:hint="cs"/>
          <w:b/>
          <w:bCs/>
          <w:rtl/>
        </w:rPr>
        <w:t>אתו"ס</w:t>
      </w:r>
      <w:r w:rsidRPr="00873453">
        <w:rPr>
          <w:rFonts w:hint="cs"/>
          <w:b/>
          <w:bCs/>
          <w:rtl/>
        </w:rPr>
        <w:t xml:space="preserve"> והעירייה לא חתמו על הסכם המסדיר את יחסי הגומלין ביניהן בנושא תפעול התזמורת וניהולה. בין היתר הן לא קבעו </w:t>
      </w:r>
      <w:r w:rsidRPr="00873453" w:rsidR="006C2786">
        <w:rPr>
          <w:rFonts w:hint="cs"/>
          <w:b/>
          <w:bCs/>
          <w:rtl/>
        </w:rPr>
        <w:t xml:space="preserve">מי יישא בהוצאות השכר של הנגנים והעובדים בתזמורת; </w:t>
      </w:r>
      <w:r w:rsidRPr="00873453">
        <w:rPr>
          <w:rFonts w:hint="cs"/>
          <w:b/>
          <w:bCs/>
          <w:rtl/>
        </w:rPr>
        <w:t xml:space="preserve">את </w:t>
      </w:r>
      <w:r w:rsidRPr="00873453" w:rsidR="006C2786">
        <w:rPr>
          <w:rFonts w:hint="cs"/>
          <w:b/>
          <w:bCs/>
          <w:rtl/>
        </w:rPr>
        <w:t xml:space="preserve">סכום </w:t>
      </w:r>
      <w:r w:rsidRPr="00873453">
        <w:rPr>
          <w:rFonts w:hint="cs"/>
          <w:b/>
          <w:bCs/>
          <w:rtl/>
        </w:rPr>
        <w:t xml:space="preserve">המימון </w:t>
      </w:r>
      <w:r w:rsidRPr="00873453" w:rsidR="006C2786">
        <w:rPr>
          <w:rFonts w:hint="cs"/>
          <w:b/>
          <w:bCs/>
          <w:rtl/>
        </w:rPr>
        <w:t>ש</w:t>
      </w:r>
      <w:r w:rsidRPr="00873453">
        <w:rPr>
          <w:rFonts w:hint="cs"/>
          <w:b/>
          <w:bCs/>
          <w:rtl/>
        </w:rPr>
        <w:t xml:space="preserve">תקבל </w:t>
      </w:r>
      <w:r w:rsidRPr="00873453">
        <w:rPr>
          <w:rFonts w:hint="cs"/>
          <w:b/>
          <w:bCs/>
          <w:rtl/>
        </w:rPr>
        <w:t>אתו"ס</w:t>
      </w:r>
      <w:r w:rsidRPr="00873453">
        <w:rPr>
          <w:rFonts w:hint="cs"/>
          <w:b/>
          <w:bCs/>
          <w:rtl/>
        </w:rPr>
        <w:t xml:space="preserve"> מהעירייה בכל שנה; וכן את </w:t>
      </w:r>
      <w:r w:rsidRPr="00873453">
        <w:rPr>
          <w:rFonts w:hint="cs"/>
          <w:b/>
          <w:bCs/>
          <w:rtl/>
        </w:rPr>
        <w:t>ת</w:t>
      </w:r>
      <w:r w:rsidRPr="00873453" w:rsidR="006C2786">
        <w:rPr>
          <w:rFonts w:hint="cs"/>
          <w:b/>
          <w:bCs/>
          <w:rtl/>
        </w:rPr>
        <w:t>ו</w:t>
      </w:r>
      <w:r w:rsidRPr="00873453">
        <w:rPr>
          <w:rFonts w:hint="cs"/>
          <w:b/>
          <w:bCs/>
          <w:rtl/>
        </w:rPr>
        <w:t>כנית</w:t>
      </w:r>
      <w:r w:rsidRPr="00873453">
        <w:rPr>
          <w:rFonts w:hint="cs"/>
          <w:b/>
          <w:bCs/>
          <w:rtl/>
        </w:rPr>
        <w:t xml:space="preserve"> העבודה, המטרות</w:t>
      </w:r>
      <w:r w:rsidR="004D0780">
        <w:rPr>
          <w:rFonts w:hint="cs"/>
          <w:b/>
          <w:bCs/>
          <w:rtl/>
        </w:rPr>
        <w:t xml:space="preserve"> של התוכנית</w:t>
      </w:r>
      <w:r w:rsidRPr="00873453">
        <w:rPr>
          <w:rFonts w:hint="cs"/>
          <w:b/>
          <w:bCs/>
          <w:rtl/>
        </w:rPr>
        <w:t xml:space="preserve"> והיעדים של</w:t>
      </w:r>
      <w:r w:rsidRPr="00873453" w:rsidR="006C2786">
        <w:rPr>
          <w:rFonts w:hint="cs"/>
          <w:b/>
          <w:bCs/>
          <w:rtl/>
        </w:rPr>
        <w:t>ה</w:t>
      </w:r>
      <w:r w:rsidRPr="00873453">
        <w:rPr>
          <w:rFonts w:hint="cs"/>
          <w:b/>
          <w:bCs/>
          <w:rtl/>
        </w:rPr>
        <w:t xml:space="preserve"> (בנושא התזמורת ראו גם </w:t>
      </w:r>
      <w:r w:rsidRPr="001532E4">
        <w:rPr>
          <w:rFonts w:hint="cs"/>
          <w:b/>
          <w:bCs/>
          <w:rtl/>
        </w:rPr>
        <w:t xml:space="preserve">בפרק </w:t>
      </w:r>
      <w:r w:rsidRPr="001532E4" w:rsidR="00892D53">
        <w:rPr>
          <w:b/>
          <w:bCs/>
          <w:rtl/>
        </w:rPr>
        <w:t>"</w:t>
      </w:r>
      <w:r w:rsidRPr="00E37B40" w:rsidR="00A27260">
        <w:rPr>
          <w:rFonts w:hint="eastAsia"/>
          <w:b/>
          <w:bCs/>
          <w:rtl/>
        </w:rPr>
        <w:t>היבטים</w:t>
      </w:r>
      <w:r w:rsidR="00E37B40">
        <w:rPr>
          <w:b/>
          <w:bCs/>
          <w:rtl/>
        </w:rPr>
        <w:t xml:space="preserve"> בפעילות חלק ממרכזי הרווח</w:t>
      </w:r>
      <w:r w:rsidRPr="001532E4" w:rsidR="00892D53">
        <w:rPr>
          <w:b/>
          <w:bCs/>
          <w:rtl/>
        </w:rPr>
        <w:t>"</w:t>
      </w:r>
      <w:r w:rsidRPr="001532E4">
        <w:rPr>
          <w:rFonts w:hint="cs"/>
          <w:b/>
          <w:bCs/>
          <w:rtl/>
        </w:rPr>
        <w:t>)</w:t>
      </w:r>
      <w:r w:rsidRPr="001532E4" w:rsidR="006C2786">
        <w:rPr>
          <w:rFonts w:hint="cs"/>
          <w:b/>
          <w:bCs/>
          <w:rtl/>
        </w:rPr>
        <w:t>.</w:t>
      </w:r>
    </w:p>
    <w:p w:rsidR="00F63240" w:rsidP="00DD324D">
      <w:pPr>
        <w:pStyle w:val="a"/>
        <w:spacing w:line="269" w:lineRule="auto"/>
        <w:rPr>
          <w:rtl/>
        </w:rPr>
      </w:pPr>
    </w:p>
    <w:p w:rsidR="005E47D2" w:rsidRPr="00F63240" w:rsidP="00DD324D">
      <w:pPr>
        <w:spacing w:line="269" w:lineRule="auto"/>
        <w:rPr>
          <w:b/>
          <w:bCs/>
          <w:rtl/>
        </w:rPr>
      </w:pPr>
      <w:r w:rsidRPr="00F63240">
        <w:rPr>
          <w:rFonts w:hint="cs"/>
          <w:b/>
          <w:bCs/>
          <w:rtl/>
        </w:rPr>
        <w:t xml:space="preserve">מומלץ כי העירייה </w:t>
      </w:r>
      <w:r w:rsidRPr="00F63240">
        <w:rPr>
          <w:rFonts w:hint="cs"/>
          <w:b/>
          <w:bCs/>
          <w:rtl/>
        </w:rPr>
        <w:t>ואתו"ס</w:t>
      </w:r>
      <w:r w:rsidRPr="00F63240">
        <w:rPr>
          <w:rFonts w:hint="cs"/>
          <w:b/>
          <w:bCs/>
          <w:rtl/>
        </w:rPr>
        <w:t xml:space="preserve"> יסדירו בהסכם מפורט את חלוקת האחריות לתזמורת, ובכלל זה לתקצובה ולהפעלתה.</w:t>
      </w:r>
    </w:p>
    <w:p w:rsidR="00803264" w:rsidP="00DD324D">
      <w:pPr>
        <w:pStyle w:val="a"/>
        <w:spacing w:line="269" w:lineRule="auto"/>
        <w:rPr>
          <w:rtl/>
        </w:rPr>
      </w:pPr>
    </w:p>
    <w:p w:rsidR="00803264" w:rsidRPr="001750DE" w:rsidP="00DD324D">
      <w:pPr>
        <w:spacing w:line="269" w:lineRule="auto"/>
        <w:rPr>
          <w:rtl/>
        </w:rPr>
      </w:pPr>
      <w:r>
        <w:rPr>
          <w:rFonts w:hint="cs"/>
          <w:rtl/>
        </w:rPr>
        <w:t>אתו"ס</w:t>
      </w:r>
      <w:r w:rsidRPr="00D426C6">
        <w:rPr>
          <w:rFonts w:hint="cs"/>
          <w:rtl/>
        </w:rPr>
        <w:t xml:space="preserve"> מסרה בתשובתה מפברואר</w:t>
      </w:r>
      <w:r>
        <w:rPr>
          <w:rFonts w:hint="cs"/>
          <w:rtl/>
        </w:rPr>
        <w:t xml:space="preserve"> </w:t>
      </w:r>
      <w:r w:rsidRPr="00D426C6">
        <w:rPr>
          <w:rFonts w:hint="cs"/>
          <w:rtl/>
        </w:rPr>
        <w:t>2020</w:t>
      </w:r>
      <w:r>
        <w:rPr>
          <w:rFonts w:hint="cs"/>
          <w:rtl/>
        </w:rPr>
        <w:t xml:space="preserve"> כי תפעל ליישם את המלצת </w:t>
      </w:r>
      <w:r w:rsidR="00892D53">
        <w:rPr>
          <w:rFonts w:hint="cs"/>
          <w:rtl/>
        </w:rPr>
        <w:t>משרד מבקר המדינה</w:t>
      </w:r>
      <w:r>
        <w:rPr>
          <w:rFonts w:hint="cs"/>
          <w:rtl/>
        </w:rPr>
        <w:t xml:space="preserve">. </w:t>
      </w:r>
    </w:p>
    <w:p w:rsidR="000868D8" w:rsidRPr="000A5107" w:rsidP="00DD324D">
      <w:pPr>
        <w:spacing w:line="269" w:lineRule="auto"/>
        <w:ind w:left="-567"/>
        <w:rPr>
          <w:szCs w:val="20"/>
          <w:rtl/>
        </w:rPr>
      </w:pPr>
    </w:p>
    <w:p w:rsidR="000868D8" w:rsidRPr="000A5107" w:rsidP="00DD324D">
      <w:pPr>
        <w:spacing w:line="269" w:lineRule="auto"/>
        <w:rPr>
          <w:rFonts w:eastAsia="Calibri"/>
          <w:b/>
          <w:bCs/>
          <w:sz w:val="24"/>
          <w:rtl/>
        </w:rPr>
      </w:pPr>
      <w:r w:rsidRPr="008B1097">
        <w:rPr>
          <w:rFonts w:eastAsia="Calibri" w:hint="eastAsia"/>
          <w:b/>
          <w:bCs/>
          <w:sz w:val="24"/>
          <w:rtl/>
        </w:rPr>
        <w:t>על</w:t>
      </w:r>
      <w:r w:rsidRPr="008B1097">
        <w:rPr>
          <w:rFonts w:eastAsia="Calibri"/>
          <w:b/>
          <w:bCs/>
          <w:sz w:val="24"/>
          <w:rtl/>
        </w:rPr>
        <w:t xml:space="preserve"> העירייה </w:t>
      </w:r>
      <w:r>
        <w:rPr>
          <w:rFonts w:eastAsia="Calibri" w:hint="cs"/>
          <w:b/>
          <w:bCs/>
          <w:sz w:val="24"/>
          <w:rtl/>
        </w:rPr>
        <w:t>ואתו"ס</w:t>
      </w:r>
      <w:r>
        <w:rPr>
          <w:rFonts w:eastAsia="Calibri" w:hint="cs"/>
          <w:b/>
          <w:bCs/>
          <w:sz w:val="24"/>
          <w:rtl/>
        </w:rPr>
        <w:t xml:space="preserve"> </w:t>
      </w:r>
      <w:r w:rsidRPr="008B1097">
        <w:rPr>
          <w:rFonts w:eastAsia="Calibri"/>
          <w:b/>
          <w:bCs/>
          <w:sz w:val="24"/>
          <w:rtl/>
        </w:rPr>
        <w:t xml:space="preserve">ליזום במשותף בחינה מחדש של </w:t>
      </w:r>
      <w:r w:rsidRPr="008B1097">
        <w:rPr>
          <w:rFonts w:eastAsia="Calibri" w:hint="eastAsia"/>
          <w:b/>
          <w:bCs/>
          <w:sz w:val="24"/>
          <w:rtl/>
        </w:rPr>
        <w:t>כל</w:t>
      </w:r>
      <w:r w:rsidRPr="008B1097">
        <w:rPr>
          <w:rFonts w:eastAsia="Calibri"/>
          <w:b/>
          <w:bCs/>
          <w:sz w:val="24"/>
          <w:rtl/>
        </w:rPr>
        <w:t xml:space="preserve"> </w:t>
      </w:r>
      <w:r w:rsidRPr="008B1097">
        <w:rPr>
          <w:rFonts w:eastAsia="Calibri" w:hint="eastAsia"/>
          <w:b/>
          <w:bCs/>
          <w:sz w:val="24"/>
          <w:rtl/>
        </w:rPr>
        <w:t>הנכסים</w:t>
      </w:r>
      <w:r w:rsidRPr="008B1097">
        <w:rPr>
          <w:rFonts w:eastAsia="Calibri"/>
          <w:b/>
          <w:bCs/>
          <w:sz w:val="24"/>
          <w:rtl/>
        </w:rPr>
        <w:t xml:space="preserve"> </w:t>
      </w:r>
      <w:r w:rsidRPr="008B1097">
        <w:rPr>
          <w:rFonts w:eastAsia="Calibri" w:hint="eastAsia"/>
          <w:b/>
          <w:bCs/>
          <w:sz w:val="24"/>
          <w:rtl/>
        </w:rPr>
        <w:t>שהעבירה</w:t>
      </w:r>
      <w:r>
        <w:rPr>
          <w:rFonts w:eastAsia="Calibri" w:hint="cs"/>
          <w:b/>
          <w:bCs/>
          <w:sz w:val="24"/>
          <w:rtl/>
        </w:rPr>
        <w:t xml:space="preserve"> העירייה</w:t>
      </w:r>
      <w:r w:rsidRPr="008B1097">
        <w:rPr>
          <w:rFonts w:eastAsia="Calibri"/>
          <w:b/>
          <w:bCs/>
          <w:sz w:val="24"/>
          <w:rtl/>
        </w:rPr>
        <w:t xml:space="preserve"> </w:t>
      </w:r>
      <w:r w:rsidRPr="008B1097">
        <w:rPr>
          <w:rFonts w:eastAsia="Calibri" w:hint="eastAsia"/>
          <w:b/>
          <w:bCs/>
          <w:sz w:val="24"/>
          <w:rtl/>
        </w:rPr>
        <w:t>לחברה</w:t>
      </w:r>
      <w:r w:rsidRPr="008B1097">
        <w:rPr>
          <w:rFonts w:eastAsia="Calibri"/>
          <w:b/>
          <w:bCs/>
          <w:sz w:val="24"/>
          <w:rtl/>
        </w:rPr>
        <w:t xml:space="preserve">, </w:t>
      </w:r>
      <w:r>
        <w:rPr>
          <w:rFonts w:eastAsia="Calibri" w:hint="cs"/>
          <w:b/>
          <w:bCs/>
          <w:sz w:val="24"/>
          <w:rtl/>
        </w:rPr>
        <w:t xml:space="preserve">של ההשפעות </w:t>
      </w:r>
      <w:r w:rsidRPr="008B1097">
        <w:rPr>
          <w:rFonts w:eastAsia="Calibri"/>
          <w:b/>
          <w:bCs/>
          <w:sz w:val="24"/>
          <w:rtl/>
        </w:rPr>
        <w:t>הנו</w:t>
      </w:r>
      <w:r>
        <w:rPr>
          <w:rFonts w:eastAsia="Calibri" w:hint="cs"/>
          <w:b/>
          <w:bCs/>
          <w:sz w:val="24"/>
          <w:rtl/>
        </w:rPr>
        <w:t>ב</w:t>
      </w:r>
      <w:r w:rsidRPr="008B1097">
        <w:rPr>
          <w:rFonts w:eastAsia="Calibri"/>
          <w:b/>
          <w:bCs/>
          <w:sz w:val="24"/>
          <w:rtl/>
        </w:rPr>
        <w:t xml:space="preserve">עות מכך </w:t>
      </w:r>
      <w:r>
        <w:rPr>
          <w:rFonts w:eastAsia="Calibri" w:hint="cs"/>
          <w:b/>
          <w:bCs/>
          <w:sz w:val="24"/>
          <w:rtl/>
        </w:rPr>
        <w:t>ושל</w:t>
      </w:r>
      <w:r w:rsidRPr="008B1097">
        <w:rPr>
          <w:rFonts w:eastAsia="Calibri"/>
          <w:b/>
          <w:bCs/>
          <w:sz w:val="24"/>
          <w:rtl/>
        </w:rPr>
        <w:t xml:space="preserve"> "היתרון </w:t>
      </w:r>
      <w:r w:rsidRPr="008B1097">
        <w:rPr>
          <w:rFonts w:eastAsia="Calibri" w:hint="eastAsia"/>
          <w:b/>
          <w:bCs/>
          <w:sz w:val="24"/>
          <w:rtl/>
        </w:rPr>
        <w:t>היחסי</w:t>
      </w:r>
      <w:r w:rsidRPr="008B1097">
        <w:rPr>
          <w:rFonts w:eastAsia="Calibri"/>
          <w:b/>
          <w:bCs/>
          <w:sz w:val="24"/>
          <w:rtl/>
        </w:rPr>
        <w:t xml:space="preserve">" </w:t>
      </w:r>
      <w:r w:rsidRPr="008B1097">
        <w:rPr>
          <w:rFonts w:eastAsia="Calibri" w:hint="eastAsia"/>
          <w:b/>
          <w:bCs/>
          <w:sz w:val="24"/>
          <w:rtl/>
        </w:rPr>
        <w:t>של</w:t>
      </w:r>
      <w:r w:rsidRPr="008B1097">
        <w:rPr>
          <w:rFonts w:eastAsia="Calibri"/>
          <w:b/>
          <w:bCs/>
          <w:sz w:val="24"/>
          <w:rtl/>
        </w:rPr>
        <w:t xml:space="preserve"> החברה </w:t>
      </w:r>
      <w:r w:rsidRPr="008B1097">
        <w:rPr>
          <w:rFonts w:eastAsia="Calibri" w:hint="eastAsia"/>
          <w:b/>
          <w:bCs/>
          <w:sz w:val="24"/>
          <w:rtl/>
        </w:rPr>
        <w:t>בניהול</w:t>
      </w:r>
      <w:r w:rsidRPr="008B1097">
        <w:rPr>
          <w:rFonts w:eastAsia="Calibri"/>
          <w:b/>
          <w:bCs/>
          <w:sz w:val="24"/>
          <w:rtl/>
        </w:rPr>
        <w:t xml:space="preserve"> אותם הנכסים, כ</w:t>
      </w:r>
      <w:r>
        <w:rPr>
          <w:rFonts w:eastAsia="Calibri" w:hint="cs"/>
          <w:b/>
          <w:bCs/>
          <w:sz w:val="24"/>
          <w:rtl/>
        </w:rPr>
        <w:t>די</w:t>
      </w:r>
      <w:r w:rsidRPr="008B1097">
        <w:rPr>
          <w:rFonts w:eastAsia="Calibri"/>
          <w:b/>
          <w:bCs/>
          <w:sz w:val="24"/>
          <w:rtl/>
        </w:rPr>
        <w:t xml:space="preserve"> </w:t>
      </w:r>
      <w:r>
        <w:rPr>
          <w:rFonts w:eastAsia="Calibri" w:hint="cs"/>
          <w:b/>
          <w:bCs/>
          <w:sz w:val="24"/>
          <w:rtl/>
        </w:rPr>
        <w:t>ש</w:t>
      </w:r>
      <w:r w:rsidR="00892D53">
        <w:rPr>
          <w:rFonts w:eastAsia="Calibri" w:hint="cs"/>
          <w:b/>
          <w:bCs/>
          <w:sz w:val="24"/>
          <w:rtl/>
        </w:rPr>
        <w:t>השימוש בנכסים לטובת</w:t>
      </w:r>
      <w:r w:rsidRPr="008B1097" w:rsidR="00892D53">
        <w:rPr>
          <w:rFonts w:eastAsia="Calibri"/>
          <w:b/>
          <w:bCs/>
          <w:sz w:val="24"/>
          <w:rtl/>
        </w:rPr>
        <w:t xml:space="preserve"> הציבור</w:t>
      </w:r>
      <w:r w:rsidR="00892D53">
        <w:rPr>
          <w:rFonts w:eastAsia="Calibri" w:hint="cs"/>
          <w:b/>
          <w:bCs/>
          <w:sz w:val="24"/>
          <w:rtl/>
        </w:rPr>
        <w:t xml:space="preserve"> יהיה מיטבי</w:t>
      </w:r>
      <w:r w:rsidRPr="008B1097">
        <w:rPr>
          <w:rFonts w:eastAsia="Calibri"/>
          <w:b/>
          <w:bCs/>
          <w:sz w:val="24"/>
          <w:rtl/>
        </w:rPr>
        <w:t xml:space="preserve">. </w:t>
      </w:r>
      <w:r w:rsidRPr="008B1097">
        <w:rPr>
          <w:rFonts w:eastAsia="Calibri" w:hint="eastAsia"/>
          <w:b/>
          <w:bCs/>
          <w:sz w:val="24"/>
          <w:rtl/>
        </w:rPr>
        <w:t>מן</w:t>
      </w:r>
      <w:r w:rsidRPr="008B1097">
        <w:rPr>
          <w:rFonts w:eastAsia="Calibri"/>
          <w:b/>
          <w:bCs/>
          <w:sz w:val="24"/>
          <w:rtl/>
        </w:rPr>
        <w:t xml:space="preserve"> </w:t>
      </w:r>
      <w:r w:rsidRPr="008B1097">
        <w:rPr>
          <w:rFonts w:eastAsia="Calibri" w:hint="eastAsia"/>
          <w:b/>
          <w:bCs/>
          <w:sz w:val="24"/>
          <w:rtl/>
        </w:rPr>
        <w:t>הראוי</w:t>
      </w:r>
      <w:r w:rsidRPr="008B1097">
        <w:rPr>
          <w:rFonts w:eastAsia="Calibri"/>
          <w:b/>
          <w:bCs/>
          <w:sz w:val="24"/>
          <w:rtl/>
        </w:rPr>
        <w:t xml:space="preserve"> </w:t>
      </w:r>
      <w:r w:rsidRPr="008B1097">
        <w:rPr>
          <w:rFonts w:eastAsia="Calibri" w:hint="eastAsia"/>
          <w:b/>
          <w:bCs/>
          <w:sz w:val="24"/>
          <w:rtl/>
        </w:rPr>
        <w:t>ש</w:t>
      </w:r>
      <w:r>
        <w:rPr>
          <w:rFonts w:eastAsia="Calibri" w:hint="cs"/>
          <w:b/>
          <w:bCs/>
          <w:sz w:val="24"/>
          <w:rtl/>
        </w:rPr>
        <w:t>העירייה תתעד את</w:t>
      </w:r>
      <w:r w:rsidRPr="008B1097">
        <w:rPr>
          <w:rFonts w:eastAsia="Calibri"/>
          <w:b/>
          <w:bCs/>
          <w:sz w:val="24"/>
          <w:rtl/>
        </w:rPr>
        <w:t xml:space="preserve"> </w:t>
      </w:r>
      <w:r>
        <w:rPr>
          <w:rFonts w:eastAsia="Calibri" w:hint="cs"/>
          <w:b/>
          <w:bCs/>
          <w:sz w:val="24"/>
          <w:rtl/>
        </w:rPr>
        <w:t>ה</w:t>
      </w:r>
      <w:r w:rsidRPr="008B1097">
        <w:rPr>
          <w:rFonts w:eastAsia="Calibri" w:hint="eastAsia"/>
          <w:b/>
          <w:bCs/>
          <w:sz w:val="24"/>
          <w:rtl/>
        </w:rPr>
        <w:t>נימוקים</w:t>
      </w:r>
      <w:r w:rsidRPr="008B1097">
        <w:rPr>
          <w:rFonts w:eastAsia="Calibri"/>
          <w:b/>
          <w:bCs/>
          <w:sz w:val="24"/>
          <w:rtl/>
        </w:rPr>
        <w:t xml:space="preserve"> </w:t>
      </w:r>
      <w:r w:rsidRPr="008B1097">
        <w:rPr>
          <w:rFonts w:eastAsia="Calibri" w:hint="eastAsia"/>
          <w:b/>
          <w:bCs/>
          <w:sz w:val="24"/>
          <w:rtl/>
        </w:rPr>
        <w:t>להחלטותיה</w:t>
      </w:r>
      <w:r w:rsidRPr="008B1097">
        <w:rPr>
          <w:rFonts w:eastAsia="Calibri"/>
          <w:b/>
          <w:bCs/>
          <w:sz w:val="24"/>
          <w:rtl/>
        </w:rPr>
        <w:t xml:space="preserve"> </w:t>
      </w:r>
      <w:r w:rsidRPr="008B1097">
        <w:rPr>
          <w:rFonts w:eastAsia="Calibri" w:hint="eastAsia"/>
          <w:b/>
          <w:bCs/>
          <w:sz w:val="24"/>
          <w:rtl/>
        </w:rPr>
        <w:t>בעניין</w:t>
      </w:r>
      <w:r w:rsidRPr="008B1097">
        <w:rPr>
          <w:rFonts w:eastAsia="Calibri"/>
          <w:b/>
          <w:bCs/>
          <w:sz w:val="24"/>
          <w:rtl/>
        </w:rPr>
        <w:t xml:space="preserve"> </w:t>
      </w:r>
      <w:r w:rsidR="00A043A6">
        <w:rPr>
          <w:rFonts w:eastAsia="Calibri" w:hint="cs"/>
          <w:b/>
          <w:bCs/>
          <w:sz w:val="24"/>
          <w:rtl/>
        </w:rPr>
        <w:t xml:space="preserve">העברת נכסים לאחריות </w:t>
      </w:r>
      <w:r w:rsidR="00A043A6">
        <w:rPr>
          <w:rFonts w:eastAsia="Calibri" w:hint="cs"/>
          <w:b/>
          <w:bCs/>
          <w:sz w:val="24"/>
          <w:rtl/>
        </w:rPr>
        <w:t>אתו"ס</w:t>
      </w:r>
      <w:r w:rsidR="00A043A6">
        <w:rPr>
          <w:rFonts w:eastAsia="Calibri" w:hint="cs"/>
          <w:b/>
          <w:bCs/>
          <w:sz w:val="24"/>
          <w:rtl/>
        </w:rPr>
        <w:t>.</w:t>
      </w:r>
      <w:r>
        <w:rPr>
          <w:rFonts w:eastAsia="Calibri" w:hint="cs"/>
          <w:b/>
          <w:bCs/>
          <w:sz w:val="24"/>
          <w:rtl/>
        </w:rPr>
        <w:t xml:space="preserve"> </w:t>
      </w:r>
    </w:p>
    <w:p w:rsidR="000868D8" w:rsidRPr="000A5107" w:rsidP="00DD324D">
      <w:pPr>
        <w:spacing w:line="269" w:lineRule="auto"/>
        <w:rPr>
          <w:rFonts w:eastAsia="Calibri"/>
          <w:b/>
          <w:bCs/>
          <w:sz w:val="24"/>
          <w:rtl/>
        </w:rPr>
      </w:pPr>
    </w:p>
    <w:p w:rsidR="000868D8" w:rsidRPr="00A8390E" w:rsidP="00DD324D">
      <w:pPr>
        <w:keepNext/>
        <w:keepLines/>
        <w:spacing w:line="269" w:lineRule="auto"/>
        <w:outlineLvl w:val="2"/>
        <w:rPr>
          <w:rFonts w:eastAsiaTheme="majorEastAsia"/>
          <w:bCs/>
          <w:szCs w:val="28"/>
          <w:u w:val="single"/>
          <w:rtl/>
        </w:rPr>
      </w:pPr>
      <w:r w:rsidRPr="00A8390E">
        <w:rPr>
          <w:rFonts w:eastAsiaTheme="majorEastAsia" w:hint="cs"/>
          <w:bCs/>
          <w:szCs w:val="28"/>
          <w:u w:val="single"/>
          <w:rtl/>
        </w:rPr>
        <w:t>ה</w:t>
      </w:r>
      <w:r w:rsidRPr="00A8390E">
        <w:rPr>
          <w:rFonts w:eastAsiaTheme="majorEastAsia" w:hint="cs"/>
          <w:bCs/>
          <w:szCs w:val="28"/>
          <w:u w:val="single"/>
          <w:rtl/>
        </w:rPr>
        <w:t>שימוש במגרשי ספורט</w:t>
      </w:r>
    </w:p>
    <w:p w:rsidR="000868D8" w:rsidRPr="00A8390E" w:rsidP="00DD324D">
      <w:pPr>
        <w:pStyle w:val="a"/>
        <w:spacing w:line="269" w:lineRule="auto"/>
        <w:rPr>
          <w:rtl/>
        </w:rPr>
      </w:pPr>
    </w:p>
    <w:p w:rsidR="000868D8" w:rsidP="00DD324D">
      <w:pPr>
        <w:spacing w:line="269" w:lineRule="auto"/>
        <w:rPr>
          <w:sz w:val="24"/>
          <w:rtl/>
        </w:rPr>
      </w:pPr>
      <w:r w:rsidRPr="00A8390E">
        <w:rPr>
          <w:rFonts w:hint="cs"/>
          <w:rtl/>
        </w:rPr>
        <w:t xml:space="preserve">כאמור, </w:t>
      </w:r>
      <w:r w:rsidRPr="00A8390E">
        <w:rPr>
          <w:rFonts w:hint="cs"/>
          <w:rtl/>
        </w:rPr>
        <w:t>אתו"ס</w:t>
      </w:r>
      <w:r>
        <w:rPr>
          <w:rFonts w:hint="cs"/>
          <w:rtl/>
        </w:rPr>
        <w:t xml:space="preserve"> מנהלת ומפעילה מגרשי ספורט בתחומי העיר </w:t>
      </w:r>
      <w:r w:rsidR="00DF4279">
        <w:rPr>
          <w:rFonts w:hint="cs"/>
          <w:rtl/>
        </w:rPr>
        <w:t xml:space="preserve">חיפה, ובהתאם להסכמים עם העירייה </w:t>
      </w:r>
      <w:r>
        <w:rPr>
          <w:rFonts w:hint="cs"/>
          <w:rtl/>
        </w:rPr>
        <w:t>על החברה לנהל את המגרשים כ"משק סגור"</w:t>
      </w:r>
      <w:r w:rsidR="00DF4279">
        <w:rPr>
          <w:rFonts w:hint="cs"/>
          <w:rtl/>
        </w:rPr>
        <w:t>.</w:t>
      </w:r>
      <w:r w:rsidR="00DF4279">
        <w:rPr>
          <w:rFonts w:hint="cs"/>
          <w:sz w:val="24"/>
          <w:rtl/>
        </w:rPr>
        <w:t xml:space="preserve"> </w:t>
      </w:r>
      <w:r w:rsidRPr="000A5107">
        <w:rPr>
          <w:rFonts w:hint="cs"/>
          <w:sz w:val="24"/>
          <w:rtl/>
        </w:rPr>
        <w:t>נוהל למתן תמיכות של רשויות מקומיות</w:t>
      </w:r>
      <w:r>
        <w:rPr>
          <w:sz w:val="24"/>
          <w:vertAlign w:val="superscript"/>
          <w:rtl/>
        </w:rPr>
        <w:footnoteReference w:id="24"/>
      </w:r>
      <w:r>
        <w:rPr>
          <w:rFonts w:hint="cs"/>
          <w:sz w:val="24"/>
          <w:rtl/>
        </w:rPr>
        <w:t xml:space="preserve"> (להלן - נוהל ה</w:t>
      </w:r>
      <w:r w:rsidRPr="000A5107">
        <w:rPr>
          <w:rFonts w:hint="cs"/>
          <w:sz w:val="24"/>
          <w:rtl/>
        </w:rPr>
        <w:t>תמיכות) נועד להסדיר מתן תמיכות</w:t>
      </w:r>
      <w:r w:rsidR="00CC7C02">
        <w:rPr>
          <w:rFonts w:hint="cs"/>
          <w:sz w:val="24"/>
          <w:rtl/>
        </w:rPr>
        <w:t xml:space="preserve"> של</w:t>
      </w:r>
      <w:r w:rsidRPr="000A5107" w:rsidR="00CC7C02">
        <w:rPr>
          <w:rFonts w:hint="cs"/>
          <w:sz w:val="24"/>
          <w:rtl/>
        </w:rPr>
        <w:t xml:space="preserve"> </w:t>
      </w:r>
      <w:r w:rsidRPr="000A5107">
        <w:rPr>
          <w:rFonts w:hint="cs"/>
          <w:sz w:val="24"/>
          <w:rtl/>
        </w:rPr>
        <w:t>רשויות מקומיות</w:t>
      </w:r>
      <w:r w:rsidRPr="000A5107" w:rsidR="00CC7C02">
        <w:rPr>
          <w:rFonts w:hint="cs"/>
          <w:sz w:val="24"/>
          <w:rtl/>
        </w:rPr>
        <w:t xml:space="preserve">, במישרין או בעקיפין, </w:t>
      </w:r>
      <w:r w:rsidRPr="000A5107">
        <w:rPr>
          <w:rFonts w:hint="cs"/>
          <w:sz w:val="24"/>
          <w:rtl/>
        </w:rPr>
        <w:t>לגופים פרטיים הפועלים בתחו</w:t>
      </w:r>
      <w:r>
        <w:rPr>
          <w:rFonts w:hint="cs"/>
          <w:sz w:val="24"/>
          <w:rtl/>
        </w:rPr>
        <w:t>ם שיפוטן,</w:t>
      </w:r>
      <w:r w:rsidRPr="000A5107">
        <w:rPr>
          <w:rFonts w:hint="cs"/>
          <w:sz w:val="24"/>
          <w:rtl/>
        </w:rPr>
        <w:t xml:space="preserve"> כדי לסייע לה</w:t>
      </w:r>
      <w:r>
        <w:rPr>
          <w:rFonts w:hint="cs"/>
          <w:sz w:val="24"/>
          <w:rtl/>
        </w:rPr>
        <w:t>ם</w:t>
      </w:r>
      <w:r w:rsidRPr="000A5107">
        <w:rPr>
          <w:rFonts w:hint="cs"/>
          <w:sz w:val="24"/>
          <w:rtl/>
        </w:rPr>
        <w:t xml:space="preserve"> לשרת את הציבור</w:t>
      </w:r>
      <w:r>
        <w:rPr>
          <w:rFonts w:hint="cs"/>
          <w:sz w:val="24"/>
          <w:rtl/>
        </w:rPr>
        <w:t>. התמיכות ניתנות</w:t>
      </w:r>
      <w:r w:rsidRPr="000A5107">
        <w:rPr>
          <w:rFonts w:hint="cs"/>
          <w:sz w:val="24"/>
          <w:rtl/>
        </w:rPr>
        <w:t xml:space="preserve"> בענייני חינוך, תרבות, דת, בריאות, רווחה, ספורט </w:t>
      </w:r>
      <w:r>
        <w:rPr>
          <w:rFonts w:hint="cs"/>
          <w:sz w:val="24"/>
          <w:rtl/>
        </w:rPr>
        <w:t>וכיוצא בזה</w:t>
      </w:r>
      <w:r w:rsidRPr="000A5107">
        <w:rPr>
          <w:rFonts w:hint="cs"/>
          <w:sz w:val="24"/>
          <w:rtl/>
        </w:rPr>
        <w:t xml:space="preserve">. נוהל </w:t>
      </w:r>
      <w:r>
        <w:rPr>
          <w:rFonts w:hint="cs"/>
          <w:sz w:val="24"/>
          <w:rtl/>
        </w:rPr>
        <w:t>התמיכות</w:t>
      </w:r>
      <w:r w:rsidRPr="000A5107">
        <w:rPr>
          <w:rFonts w:hint="cs"/>
          <w:sz w:val="24"/>
          <w:rtl/>
        </w:rPr>
        <w:t xml:space="preserve"> נועד לשפר את </w:t>
      </w:r>
      <w:r w:rsidRPr="000A5107">
        <w:rPr>
          <w:rFonts w:hint="cs"/>
          <w:sz w:val="24"/>
          <w:rtl/>
        </w:rPr>
        <w:t>המינהל</w:t>
      </w:r>
      <w:r w:rsidRPr="000A5107">
        <w:rPr>
          <w:rFonts w:hint="cs"/>
          <w:sz w:val="24"/>
          <w:rtl/>
        </w:rPr>
        <w:t xml:space="preserve"> התקין, החיסכון והיעילות בתחום התמיכות ולמנוע פגיעה בטוהר המידות</w:t>
      </w:r>
      <w:r>
        <w:rPr>
          <w:rFonts w:hint="cs"/>
          <w:sz w:val="24"/>
          <w:rtl/>
        </w:rPr>
        <w:t xml:space="preserve">, בין היתר </w:t>
      </w:r>
      <w:r w:rsidR="00CC7C02">
        <w:rPr>
          <w:rFonts w:hint="cs"/>
          <w:sz w:val="24"/>
          <w:rtl/>
        </w:rPr>
        <w:t>באמצעות</w:t>
      </w:r>
      <w:r>
        <w:rPr>
          <w:rFonts w:hint="cs"/>
          <w:sz w:val="24"/>
          <w:rtl/>
        </w:rPr>
        <w:t xml:space="preserve"> קביעת אמות מידה שקופות ושוויוניות לחלוקת תמיכות מטעם הרשות המקומית</w:t>
      </w:r>
      <w:r w:rsidRPr="000A5107">
        <w:rPr>
          <w:rFonts w:hint="cs"/>
          <w:sz w:val="24"/>
          <w:rtl/>
        </w:rPr>
        <w:t>. בנוהל</w:t>
      </w:r>
      <w:r w:rsidR="00CC7C02">
        <w:rPr>
          <w:rFonts w:hint="cs"/>
          <w:sz w:val="24"/>
          <w:rtl/>
        </w:rPr>
        <w:t xml:space="preserve"> התמיכות</w:t>
      </w:r>
      <w:r w:rsidRPr="000A5107">
        <w:rPr>
          <w:rFonts w:hint="cs"/>
          <w:sz w:val="24"/>
          <w:rtl/>
        </w:rPr>
        <w:t xml:space="preserve"> נקבע</w:t>
      </w:r>
      <w:r>
        <w:rPr>
          <w:rFonts w:hint="cs"/>
          <w:sz w:val="24"/>
          <w:rtl/>
        </w:rPr>
        <w:t xml:space="preserve"> </w:t>
      </w:r>
      <w:r w:rsidRPr="000A5107">
        <w:rPr>
          <w:rFonts w:hint="cs"/>
          <w:sz w:val="24"/>
          <w:rtl/>
        </w:rPr>
        <w:t>בין היתר כי לא תינתן תמיכה מאת רשות מקומית</w:t>
      </w:r>
      <w:r w:rsidR="00CC7C02">
        <w:rPr>
          <w:rFonts w:hint="cs"/>
          <w:sz w:val="24"/>
          <w:rtl/>
        </w:rPr>
        <w:t>,</w:t>
      </w:r>
      <w:r w:rsidRPr="000A5107">
        <w:rPr>
          <w:rFonts w:hint="cs"/>
          <w:sz w:val="24"/>
          <w:rtl/>
        </w:rPr>
        <w:t xml:space="preserve"> אלא לאחר שהבקשה ל</w:t>
      </w:r>
      <w:r w:rsidR="00DF4279">
        <w:rPr>
          <w:rFonts w:hint="cs"/>
          <w:sz w:val="24"/>
          <w:rtl/>
        </w:rPr>
        <w:t>תמיכה נדונה בוועדת התמיכות</w:t>
      </w:r>
      <w:r w:rsidRPr="000A5107">
        <w:rPr>
          <w:rFonts w:hint="cs"/>
          <w:sz w:val="24"/>
          <w:rtl/>
        </w:rPr>
        <w:t>.</w:t>
      </w:r>
    </w:p>
    <w:p w:rsidR="000868D8" w:rsidRPr="000A5107" w:rsidP="00DD324D">
      <w:pPr>
        <w:spacing w:line="269" w:lineRule="auto"/>
        <w:ind w:left="-567"/>
        <w:rPr>
          <w:szCs w:val="20"/>
          <w:rtl/>
        </w:rPr>
      </w:pPr>
    </w:p>
    <w:p w:rsidR="000868D8" w:rsidP="00DD324D">
      <w:pPr>
        <w:spacing w:line="269" w:lineRule="auto"/>
        <w:rPr>
          <w:rFonts w:eastAsiaTheme="majorEastAsia"/>
          <w:rtl/>
        </w:rPr>
      </w:pPr>
      <w:r w:rsidRPr="000A5107">
        <w:rPr>
          <w:rFonts w:eastAsiaTheme="majorEastAsia" w:hint="cs"/>
          <w:rtl/>
        </w:rPr>
        <w:t xml:space="preserve">הבדיקה העלתה כי העירייה </w:t>
      </w:r>
      <w:r>
        <w:rPr>
          <w:rFonts w:eastAsiaTheme="majorEastAsia" w:hint="cs"/>
          <w:rtl/>
        </w:rPr>
        <w:t>לא פעלה בהתאם ל</w:t>
      </w:r>
      <w:r w:rsidRPr="000A5107">
        <w:rPr>
          <w:rFonts w:eastAsiaTheme="majorEastAsia" w:hint="cs"/>
          <w:rtl/>
        </w:rPr>
        <w:t xml:space="preserve">כללים שנקבעו בנוהל </w:t>
      </w:r>
      <w:r>
        <w:rPr>
          <w:rFonts w:eastAsiaTheme="majorEastAsia" w:hint="cs"/>
          <w:rtl/>
        </w:rPr>
        <w:t>ה</w:t>
      </w:r>
      <w:r w:rsidRPr="000A5107">
        <w:rPr>
          <w:rFonts w:eastAsiaTheme="majorEastAsia" w:hint="cs"/>
          <w:rtl/>
        </w:rPr>
        <w:t>תמיכות</w:t>
      </w:r>
      <w:r>
        <w:rPr>
          <w:rFonts w:eastAsiaTheme="majorEastAsia" w:hint="cs"/>
          <w:rtl/>
        </w:rPr>
        <w:t xml:space="preserve">. היא </w:t>
      </w:r>
      <w:r w:rsidRPr="000A5107">
        <w:rPr>
          <w:rFonts w:eastAsiaTheme="majorEastAsia" w:hint="cs"/>
          <w:rtl/>
        </w:rPr>
        <w:t xml:space="preserve">תמכה בקבוצות ספורט </w:t>
      </w:r>
      <w:r>
        <w:rPr>
          <w:rFonts w:eastAsiaTheme="majorEastAsia" w:hint="cs"/>
          <w:rtl/>
        </w:rPr>
        <w:t>ב</w:t>
      </w:r>
      <w:r w:rsidRPr="000A5107">
        <w:rPr>
          <w:rFonts w:eastAsiaTheme="majorEastAsia" w:hint="cs"/>
          <w:rtl/>
        </w:rPr>
        <w:t xml:space="preserve">עיר באמצעות מתן זכות שימוש במתקני </w:t>
      </w:r>
      <w:r w:rsidRPr="000A5107">
        <w:rPr>
          <w:rFonts w:eastAsiaTheme="majorEastAsia" w:hint="cs"/>
          <w:rtl/>
        </w:rPr>
        <w:t>אתו"ס</w:t>
      </w:r>
      <w:r w:rsidRPr="000A5107">
        <w:rPr>
          <w:rFonts w:eastAsiaTheme="majorEastAsia" w:hint="cs"/>
          <w:rtl/>
        </w:rPr>
        <w:t xml:space="preserve"> ללא תמורה</w:t>
      </w:r>
      <w:r>
        <w:rPr>
          <w:rFonts w:eastAsiaTheme="majorEastAsia" w:hint="cs"/>
          <w:rtl/>
        </w:rPr>
        <w:t>, בלי שקבעה אמות מידה שקופות ושוויוניות</w:t>
      </w:r>
      <w:r w:rsidR="00A043A6">
        <w:rPr>
          <w:rFonts w:eastAsiaTheme="majorEastAsia" w:hint="cs"/>
          <w:rtl/>
        </w:rPr>
        <w:t xml:space="preserve"> לחלוקת התמיכות</w:t>
      </w:r>
      <w:r w:rsidR="00CC7C02">
        <w:rPr>
          <w:rFonts w:eastAsiaTheme="majorEastAsia" w:hint="cs"/>
          <w:rtl/>
        </w:rPr>
        <w:t>,</w:t>
      </w:r>
      <w:r w:rsidRPr="000A5107">
        <w:rPr>
          <w:rFonts w:eastAsiaTheme="majorEastAsia" w:hint="cs"/>
          <w:rtl/>
        </w:rPr>
        <w:t xml:space="preserve"> </w:t>
      </w:r>
      <w:r>
        <w:rPr>
          <w:rFonts w:eastAsiaTheme="majorEastAsia" w:hint="cs"/>
          <w:rtl/>
        </w:rPr>
        <w:t>ו</w:t>
      </w:r>
      <w:r w:rsidRPr="000A5107">
        <w:rPr>
          <w:rFonts w:eastAsiaTheme="majorEastAsia" w:hint="cs"/>
          <w:rtl/>
        </w:rPr>
        <w:t>בלי שה</w:t>
      </w:r>
      <w:r>
        <w:rPr>
          <w:rFonts w:eastAsiaTheme="majorEastAsia" w:hint="cs"/>
          <w:rtl/>
        </w:rPr>
        <w:t xml:space="preserve">קבוצות הגישו </w:t>
      </w:r>
      <w:r w:rsidRPr="000A5107">
        <w:rPr>
          <w:rFonts w:eastAsiaTheme="majorEastAsia" w:hint="cs"/>
          <w:rtl/>
        </w:rPr>
        <w:t>בקש</w:t>
      </w:r>
      <w:r>
        <w:rPr>
          <w:rFonts w:eastAsiaTheme="majorEastAsia" w:hint="cs"/>
          <w:rtl/>
        </w:rPr>
        <w:t>ות</w:t>
      </w:r>
      <w:r w:rsidRPr="000A5107">
        <w:rPr>
          <w:rFonts w:eastAsiaTheme="majorEastAsia" w:hint="cs"/>
          <w:rtl/>
        </w:rPr>
        <w:t xml:space="preserve"> לתמיכה</w:t>
      </w:r>
      <w:r>
        <w:rPr>
          <w:rFonts w:eastAsiaTheme="majorEastAsia" w:hint="cs"/>
          <w:rtl/>
        </w:rPr>
        <w:t xml:space="preserve">, וממילא </w:t>
      </w:r>
      <w:r w:rsidR="00CC7C02">
        <w:rPr>
          <w:rFonts w:eastAsiaTheme="majorEastAsia" w:hint="cs"/>
          <w:rtl/>
        </w:rPr>
        <w:t>הבקשות</w:t>
      </w:r>
      <w:r w:rsidRPr="000A5107" w:rsidR="00CC7C02">
        <w:rPr>
          <w:rFonts w:eastAsiaTheme="majorEastAsia" w:hint="cs"/>
          <w:rtl/>
        </w:rPr>
        <w:t xml:space="preserve"> </w:t>
      </w:r>
      <w:r w:rsidRPr="000A5107">
        <w:rPr>
          <w:rFonts w:eastAsiaTheme="majorEastAsia" w:hint="cs"/>
          <w:rtl/>
        </w:rPr>
        <w:t>לא נדונ</w:t>
      </w:r>
      <w:r>
        <w:rPr>
          <w:rFonts w:eastAsiaTheme="majorEastAsia" w:hint="cs"/>
          <w:rtl/>
        </w:rPr>
        <w:t>ו</w:t>
      </w:r>
      <w:r w:rsidRPr="000A5107">
        <w:rPr>
          <w:rFonts w:eastAsiaTheme="majorEastAsia" w:hint="cs"/>
          <w:rtl/>
        </w:rPr>
        <w:t xml:space="preserve"> בוועדת התמיכות ולא אושר</w:t>
      </w:r>
      <w:r>
        <w:rPr>
          <w:rFonts w:eastAsiaTheme="majorEastAsia" w:hint="cs"/>
          <w:rtl/>
        </w:rPr>
        <w:t>ו</w:t>
      </w:r>
      <w:r w:rsidRPr="000A5107">
        <w:rPr>
          <w:rFonts w:eastAsiaTheme="majorEastAsia" w:hint="cs"/>
          <w:rtl/>
        </w:rPr>
        <w:t xml:space="preserve"> בידי מועצת העירייה.</w:t>
      </w:r>
      <w:r w:rsidRPr="00347EB3">
        <w:rPr>
          <w:rFonts w:eastAsiaTheme="majorEastAsia" w:hint="cs"/>
          <w:rtl/>
        </w:rPr>
        <w:t xml:space="preserve"> </w:t>
      </w:r>
      <w:r w:rsidRPr="000A5107" w:rsidR="003C1CD5">
        <w:rPr>
          <w:rFonts w:eastAsia="Calibri" w:hint="cs"/>
          <w:sz w:val="24"/>
          <w:rtl/>
        </w:rPr>
        <w:t xml:space="preserve">עוד </w:t>
      </w:r>
      <w:r w:rsidR="003C1CD5">
        <w:rPr>
          <w:rFonts w:eastAsia="Calibri" w:hint="cs"/>
          <w:sz w:val="24"/>
          <w:rtl/>
        </w:rPr>
        <w:t>עלה</w:t>
      </w:r>
      <w:r w:rsidRPr="000A5107" w:rsidR="003C1CD5">
        <w:rPr>
          <w:rFonts w:eastAsia="Calibri" w:hint="cs"/>
          <w:sz w:val="24"/>
          <w:rtl/>
        </w:rPr>
        <w:t xml:space="preserve"> כי העירייה לא רשמה את התמיכה </w:t>
      </w:r>
      <w:r w:rsidR="003C1CD5">
        <w:rPr>
          <w:rFonts w:eastAsia="Calibri" w:hint="cs"/>
          <w:sz w:val="24"/>
          <w:rtl/>
        </w:rPr>
        <w:t>שנתנה לקבוצות הספורט בשו</w:t>
      </w:r>
      <w:r w:rsidRPr="000A5107" w:rsidR="003C1CD5">
        <w:rPr>
          <w:rFonts w:eastAsia="Calibri" w:hint="cs"/>
          <w:sz w:val="24"/>
          <w:rtl/>
        </w:rPr>
        <w:t>וי כסף בספריה</w:t>
      </w:r>
      <w:r w:rsidR="003C1CD5">
        <w:rPr>
          <w:rFonts w:eastAsia="Calibri" w:hint="cs"/>
          <w:sz w:val="24"/>
          <w:rtl/>
        </w:rPr>
        <w:t>.</w:t>
      </w:r>
      <w:r w:rsidR="003C1CD5">
        <w:rPr>
          <w:rFonts w:eastAsiaTheme="majorEastAsia" w:hint="cs"/>
          <w:rtl/>
        </w:rPr>
        <w:t xml:space="preserve"> </w:t>
      </w:r>
      <w:r>
        <w:rPr>
          <w:rFonts w:eastAsiaTheme="majorEastAsia" w:hint="cs"/>
          <w:rtl/>
        </w:rPr>
        <w:t xml:space="preserve">אשר </w:t>
      </w:r>
      <w:r>
        <w:rPr>
          <w:rFonts w:eastAsiaTheme="majorEastAsia" w:hint="cs"/>
          <w:rtl/>
        </w:rPr>
        <w:t>ל</w:t>
      </w:r>
      <w:r w:rsidRPr="000A5107">
        <w:rPr>
          <w:rFonts w:eastAsiaTheme="majorEastAsia" w:hint="cs"/>
          <w:rtl/>
        </w:rPr>
        <w:t>אתו</w:t>
      </w:r>
      <w:r>
        <w:rPr>
          <w:rFonts w:eastAsiaTheme="majorEastAsia" w:hint="cs"/>
          <w:rtl/>
        </w:rPr>
        <w:t>"ס</w:t>
      </w:r>
      <w:r>
        <w:rPr>
          <w:rFonts w:eastAsiaTheme="majorEastAsia" w:hint="cs"/>
          <w:rtl/>
        </w:rPr>
        <w:t xml:space="preserve">, היא </w:t>
      </w:r>
      <w:r w:rsidRPr="000A5107">
        <w:rPr>
          <w:rFonts w:eastAsiaTheme="majorEastAsia" w:hint="cs"/>
          <w:rtl/>
        </w:rPr>
        <w:t>לא קיבלה שיפוי מהעירייה בגי</w:t>
      </w:r>
      <w:r>
        <w:rPr>
          <w:rFonts w:eastAsiaTheme="majorEastAsia" w:hint="cs"/>
          <w:rtl/>
        </w:rPr>
        <w:t>ן השימוש של קבוצות ספורט במתקניה,</w:t>
      </w:r>
      <w:r w:rsidRPr="000A5107">
        <w:rPr>
          <w:rFonts w:eastAsiaTheme="majorEastAsia" w:hint="cs"/>
          <w:rtl/>
        </w:rPr>
        <w:t xml:space="preserve"> ו</w:t>
      </w:r>
      <w:r>
        <w:rPr>
          <w:rFonts w:eastAsiaTheme="majorEastAsia" w:hint="cs"/>
          <w:rtl/>
        </w:rPr>
        <w:t xml:space="preserve">עקב </w:t>
      </w:r>
      <w:r w:rsidRPr="000A5107">
        <w:rPr>
          <w:rFonts w:eastAsiaTheme="majorEastAsia" w:hint="cs"/>
          <w:rtl/>
        </w:rPr>
        <w:t>כך נ</w:t>
      </w:r>
      <w:r w:rsidR="00E37B40">
        <w:rPr>
          <w:rFonts w:eastAsiaTheme="majorEastAsia" w:hint="cs"/>
          <w:rtl/>
        </w:rPr>
        <w:t>מנעו</w:t>
      </w:r>
      <w:r w:rsidRPr="000A5107">
        <w:rPr>
          <w:rFonts w:eastAsiaTheme="majorEastAsia" w:hint="cs"/>
          <w:rtl/>
        </w:rPr>
        <w:t xml:space="preserve"> </w:t>
      </w:r>
      <w:r w:rsidR="00E37B40">
        <w:rPr>
          <w:rFonts w:eastAsiaTheme="majorEastAsia" w:hint="cs"/>
          <w:rtl/>
        </w:rPr>
        <w:t xml:space="preserve">ממנה </w:t>
      </w:r>
      <w:r w:rsidRPr="000A5107">
        <w:rPr>
          <w:rFonts w:eastAsiaTheme="majorEastAsia" w:hint="cs"/>
          <w:rtl/>
        </w:rPr>
        <w:t>הכנסות</w:t>
      </w:r>
      <w:r w:rsidR="00DD324D">
        <w:rPr>
          <w:rFonts w:eastAsiaTheme="majorEastAsia" w:hint="cs"/>
          <w:rtl/>
        </w:rPr>
        <w:t xml:space="preserve"> </w:t>
      </w:r>
      <w:r w:rsidR="00E37B40">
        <w:rPr>
          <w:rFonts w:eastAsiaTheme="majorEastAsia" w:hint="cs"/>
          <w:rtl/>
        </w:rPr>
        <w:t>פוטנציאליות</w:t>
      </w:r>
      <w:r>
        <w:rPr>
          <w:rStyle w:val="FootnoteReference0"/>
          <w:rFonts w:eastAsiaTheme="majorEastAsia"/>
          <w:rtl/>
        </w:rPr>
        <w:footnoteReference w:id="25"/>
      </w:r>
      <w:r w:rsidRPr="000A5107">
        <w:rPr>
          <w:rFonts w:eastAsiaTheme="majorEastAsia" w:hint="cs"/>
          <w:rtl/>
        </w:rPr>
        <w:t>.</w:t>
      </w:r>
      <w:r w:rsidR="003C1CD5">
        <w:rPr>
          <w:rFonts w:eastAsiaTheme="majorEastAsia" w:hint="cs"/>
          <w:rtl/>
        </w:rPr>
        <w:t xml:space="preserve"> להלן פירוט שעות האימון שהוקצו לקבוצות הספורט השונות במגרשי </w:t>
      </w:r>
      <w:r w:rsidR="003C1CD5">
        <w:rPr>
          <w:rFonts w:eastAsiaTheme="majorEastAsia" w:hint="cs"/>
          <w:rtl/>
        </w:rPr>
        <w:t>אתו"ס</w:t>
      </w:r>
      <w:r w:rsidR="003C1CD5">
        <w:rPr>
          <w:rFonts w:eastAsiaTheme="majorEastAsia" w:hint="cs"/>
          <w:rtl/>
        </w:rPr>
        <w:t xml:space="preserve"> ובמגרשים על שם אבי רן בעונת המשחקים 2017 - 2018</w:t>
      </w:r>
      <w:r w:rsidR="00DD324D">
        <w:rPr>
          <w:rFonts w:eastAsiaTheme="majorEastAsia" w:hint="cs"/>
          <w:rtl/>
        </w:rPr>
        <w:t xml:space="preserve"> </w:t>
      </w:r>
      <w:r w:rsidRPr="00B95E21" w:rsidR="003C1CD5">
        <w:rPr>
          <w:rFonts w:eastAsiaTheme="majorEastAsia" w:hint="cs"/>
          <w:rtl/>
        </w:rPr>
        <w:t>ואומדן שווי ההטבה</w:t>
      </w:r>
      <w:r w:rsidR="003C1CD5">
        <w:rPr>
          <w:rFonts w:eastAsiaTheme="majorEastAsia" w:hint="cs"/>
          <w:rtl/>
        </w:rPr>
        <w:t>:</w:t>
      </w:r>
    </w:p>
    <w:p w:rsidR="00335214" w:rsidP="00DD324D">
      <w:pPr>
        <w:pStyle w:val="a"/>
        <w:spacing w:line="269" w:lineRule="auto"/>
        <w:rPr>
          <w:rtl/>
        </w:rPr>
      </w:pPr>
    </w:p>
    <w:p w:rsidR="000868D8" w:rsidP="00DD324D">
      <w:pPr>
        <w:pStyle w:val="a"/>
        <w:spacing w:line="269" w:lineRule="auto"/>
        <w:rPr>
          <w:rtl/>
        </w:rPr>
      </w:pPr>
    </w:p>
    <w:p w:rsidR="000868D8" w:rsidP="00403753">
      <w:pPr>
        <w:spacing w:after="120" w:line="269" w:lineRule="auto"/>
        <w:jc w:val="center"/>
        <w:rPr>
          <w:b/>
          <w:bCs/>
          <w:rtl/>
        </w:rPr>
      </w:pPr>
      <w:r w:rsidRPr="00C66F69">
        <w:rPr>
          <w:rFonts w:hint="cs"/>
          <w:b/>
          <w:bCs/>
          <w:rtl/>
        </w:rPr>
        <w:t>לוח 4: רשימת קבוצות ומועדונים המתאמנים ומשחקים במגרשים על שם אבי רן ובמגרש</w:t>
      </w:r>
      <w:r w:rsidR="00A043A6">
        <w:rPr>
          <w:rFonts w:hint="cs"/>
          <w:b/>
          <w:bCs/>
          <w:rtl/>
        </w:rPr>
        <w:t>י</w:t>
      </w:r>
      <w:r w:rsidRPr="00C66F69">
        <w:rPr>
          <w:rFonts w:hint="cs"/>
          <w:b/>
          <w:bCs/>
          <w:rtl/>
        </w:rPr>
        <w:t xml:space="preserve"> </w:t>
      </w:r>
      <w:r w:rsidRPr="00C66F69">
        <w:rPr>
          <w:rFonts w:hint="cs"/>
          <w:b/>
          <w:bCs/>
          <w:rtl/>
        </w:rPr>
        <w:t>אתו"ס</w:t>
      </w:r>
    </w:p>
    <w:tbl>
      <w:tblPr>
        <w:tblStyle w:val="TableGrid"/>
        <w:bidiVisual/>
        <w:tblW w:w="5002" w:type="pct"/>
        <w:jc w:val="center"/>
        <w:tblLook w:val="04A0"/>
      </w:tblPr>
      <w:tblGrid>
        <w:gridCol w:w="1172"/>
        <w:gridCol w:w="1173"/>
        <w:gridCol w:w="1173"/>
        <w:gridCol w:w="1173"/>
        <w:gridCol w:w="1173"/>
        <w:gridCol w:w="1173"/>
        <w:gridCol w:w="1177"/>
      </w:tblGrid>
      <w:tr w:rsidTr="00335214">
        <w:tblPrEx>
          <w:tblW w:w="5002" w:type="pct"/>
          <w:jc w:val="center"/>
          <w:tblLook w:val="04A0"/>
        </w:tblPrEx>
        <w:trPr>
          <w:trHeight w:hRule="exact" w:val="1166"/>
          <w:jc w:val="center"/>
        </w:trPr>
        <w:tc>
          <w:tcPr>
            <w:tcW w:w="1173" w:type="dxa"/>
            <w:vAlign w:val="bottom"/>
          </w:tcPr>
          <w:p w:rsidR="000868D8" w:rsidRPr="00335214" w:rsidP="00DD324D">
            <w:pPr>
              <w:spacing w:line="269" w:lineRule="auto"/>
              <w:jc w:val="center"/>
              <w:rPr>
                <w:rFonts w:cs="David"/>
                <w:b/>
                <w:bCs/>
                <w:sz w:val="20"/>
                <w:szCs w:val="20"/>
                <w:rtl/>
              </w:rPr>
            </w:pPr>
            <w:r w:rsidRPr="00335214">
              <w:rPr>
                <w:rFonts w:cs="David" w:hint="cs"/>
                <w:b/>
                <w:bCs/>
                <w:sz w:val="20"/>
                <w:szCs w:val="20"/>
                <w:rtl/>
              </w:rPr>
              <w:t>מס'</w:t>
            </w:r>
          </w:p>
        </w:tc>
        <w:tc>
          <w:tcPr>
            <w:tcW w:w="1173" w:type="dxa"/>
            <w:vAlign w:val="bottom"/>
          </w:tcPr>
          <w:p w:rsidR="000868D8" w:rsidRPr="00335214" w:rsidP="00DD324D">
            <w:pPr>
              <w:spacing w:line="269" w:lineRule="auto"/>
              <w:jc w:val="center"/>
              <w:rPr>
                <w:rFonts w:cs="David"/>
                <w:b/>
                <w:bCs/>
                <w:sz w:val="20"/>
                <w:szCs w:val="20"/>
                <w:rtl/>
              </w:rPr>
            </w:pPr>
            <w:r w:rsidRPr="00335214">
              <w:rPr>
                <w:rFonts w:cs="David" w:hint="cs"/>
                <w:b/>
                <w:bCs/>
                <w:sz w:val="20"/>
                <w:szCs w:val="20"/>
                <w:rtl/>
              </w:rPr>
              <w:t xml:space="preserve">שם </w:t>
            </w:r>
            <w:r w:rsidRPr="00335214">
              <w:rPr>
                <w:rFonts w:cs="David" w:hint="cs"/>
                <w:b/>
                <w:bCs/>
                <w:sz w:val="20"/>
                <w:szCs w:val="20"/>
                <w:rtl/>
              </w:rPr>
              <w:t>המועדון</w:t>
            </w:r>
          </w:p>
        </w:tc>
        <w:tc>
          <w:tcPr>
            <w:tcW w:w="1173" w:type="dxa"/>
            <w:vAlign w:val="bottom"/>
          </w:tcPr>
          <w:p w:rsidR="000868D8" w:rsidRPr="00335214" w:rsidP="00335214">
            <w:pPr>
              <w:spacing w:line="269" w:lineRule="auto"/>
              <w:jc w:val="center"/>
              <w:rPr>
                <w:rFonts w:cs="David"/>
                <w:b/>
                <w:bCs/>
                <w:sz w:val="20"/>
                <w:szCs w:val="20"/>
                <w:rtl/>
              </w:rPr>
            </w:pPr>
            <w:r w:rsidRPr="00335214">
              <w:rPr>
                <w:rFonts w:cs="David" w:hint="cs"/>
                <w:b/>
                <w:bCs/>
                <w:sz w:val="20"/>
                <w:szCs w:val="20"/>
                <w:rtl/>
              </w:rPr>
              <w:t>כמות הקבוצות</w:t>
            </w:r>
          </w:p>
        </w:tc>
        <w:tc>
          <w:tcPr>
            <w:tcW w:w="1173" w:type="dxa"/>
            <w:vAlign w:val="bottom"/>
          </w:tcPr>
          <w:p w:rsidR="000868D8" w:rsidRPr="00335214" w:rsidP="00DD324D">
            <w:pPr>
              <w:spacing w:line="269" w:lineRule="auto"/>
              <w:jc w:val="center"/>
              <w:rPr>
                <w:rFonts w:cs="David"/>
                <w:b/>
                <w:bCs/>
                <w:sz w:val="20"/>
                <w:szCs w:val="20"/>
                <w:rtl/>
              </w:rPr>
            </w:pPr>
            <w:r w:rsidRPr="00335214">
              <w:rPr>
                <w:rFonts w:cs="David" w:hint="cs"/>
                <w:b/>
                <w:bCs/>
                <w:sz w:val="20"/>
                <w:szCs w:val="20"/>
                <w:rtl/>
              </w:rPr>
              <w:t>כמות האימונים השבועית</w:t>
            </w:r>
          </w:p>
        </w:tc>
        <w:tc>
          <w:tcPr>
            <w:tcW w:w="1173" w:type="dxa"/>
            <w:vAlign w:val="bottom"/>
          </w:tcPr>
          <w:p w:rsidR="000868D8" w:rsidRPr="00335214" w:rsidP="00DD324D">
            <w:pPr>
              <w:spacing w:line="269" w:lineRule="auto"/>
              <w:jc w:val="center"/>
              <w:rPr>
                <w:rFonts w:cs="David"/>
                <w:b/>
                <w:bCs/>
                <w:sz w:val="20"/>
                <w:szCs w:val="20"/>
                <w:rtl/>
              </w:rPr>
            </w:pPr>
            <w:r w:rsidRPr="00335214">
              <w:rPr>
                <w:rFonts w:cs="David" w:hint="cs"/>
                <w:b/>
                <w:bCs/>
                <w:sz w:val="20"/>
                <w:szCs w:val="20"/>
                <w:rtl/>
              </w:rPr>
              <w:t>כמות האימונים השנתית</w:t>
            </w:r>
          </w:p>
        </w:tc>
        <w:tc>
          <w:tcPr>
            <w:tcW w:w="1173" w:type="dxa"/>
            <w:vAlign w:val="bottom"/>
          </w:tcPr>
          <w:p w:rsidR="000868D8" w:rsidRPr="00335214" w:rsidP="00DD324D">
            <w:pPr>
              <w:spacing w:line="269" w:lineRule="auto"/>
              <w:jc w:val="center"/>
              <w:rPr>
                <w:rFonts w:cs="David"/>
                <w:b/>
                <w:bCs/>
                <w:sz w:val="20"/>
                <w:szCs w:val="20"/>
                <w:rtl/>
              </w:rPr>
            </w:pPr>
            <w:r w:rsidRPr="00335214">
              <w:rPr>
                <w:rFonts w:cs="David" w:hint="cs"/>
                <w:b/>
                <w:bCs/>
                <w:sz w:val="20"/>
                <w:szCs w:val="20"/>
                <w:rtl/>
              </w:rPr>
              <w:t>כמות המשחקים השנתית</w:t>
            </w:r>
          </w:p>
        </w:tc>
        <w:tc>
          <w:tcPr>
            <w:tcW w:w="1177" w:type="dxa"/>
            <w:vAlign w:val="bottom"/>
          </w:tcPr>
          <w:p w:rsidR="00553C29" w:rsidRPr="00335214" w:rsidP="00335214">
            <w:pPr>
              <w:spacing w:line="269" w:lineRule="auto"/>
              <w:jc w:val="center"/>
              <w:rPr>
                <w:rFonts w:cs="David"/>
                <w:b/>
                <w:bCs/>
                <w:sz w:val="20"/>
                <w:szCs w:val="20"/>
                <w:rtl/>
              </w:rPr>
            </w:pPr>
            <w:r w:rsidRPr="00335214">
              <w:rPr>
                <w:rFonts w:cs="David" w:hint="cs"/>
                <w:b/>
                <w:bCs/>
                <w:sz w:val="20"/>
                <w:szCs w:val="20"/>
                <w:rtl/>
              </w:rPr>
              <w:t>סה"כ</w:t>
            </w:r>
            <w:r w:rsidRPr="00335214">
              <w:rPr>
                <w:rFonts w:cs="David" w:hint="cs"/>
                <w:b/>
                <w:bCs/>
                <w:sz w:val="20"/>
                <w:szCs w:val="20"/>
                <w:rtl/>
              </w:rPr>
              <w:t>עלות</w:t>
            </w:r>
            <w:r w:rsidRPr="00335214">
              <w:rPr>
                <w:rFonts w:cs="David" w:hint="cs"/>
                <w:b/>
                <w:bCs/>
                <w:sz w:val="20"/>
                <w:szCs w:val="20"/>
                <w:rtl/>
              </w:rPr>
              <w:t xml:space="preserve"> השימוש</w:t>
            </w:r>
            <w:r w:rsidRPr="00335214" w:rsidR="00B34D28">
              <w:rPr>
                <w:rFonts w:cs="David" w:hint="cs"/>
                <w:b/>
                <w:bCs/>
                <w:sz w:val="20"/>
                <w:szCs w:val="20"/>
                <w:rtl/>
              </w:rPr>
              <w:t xml:space="preserve"> (בש"ח)</w:t>
            </w:r>
          </w:p>
        </w:tc>
      </w:tr>
      <w:tr w:rsidTr="00335214">
        <w:tblPrEx>
          <w:tblW w:w="5002" w:type="pct"/>
          <w:jc w:val="center"/>
          <w:tblLook w:val="04A0"/>
        </w:tblPrEx>
        <w:trPr>
          <w:trHeight w:hRule="exact" w:val="500"/>
          <w:jc w:val="center"/>
        </w:trPr>
        <w:tc>
          <w:tcPr>
            <w:tcW w:w="1173" w:type="dxa"/>
            <w:vMerge w:val="restart"/>
            <w:vAlign w:val="bottom"/>
          </w:tcPr>
          <w:p w:rsidR="000868D8" w:rsidRPr="00335214" w:rsidP="00DD324D">
            <w:pPr>
              <w:spacing w:line="269" w:lineRule="auto"/>
              <w:jc w:val="center"/>
              <w:rPr>
                <w:rFonts w:cs="David"/>
                <w:sz w:val="20"/>
                <w:szCs w:val="20"/>
                <w:rtl/>
              </w:rPr>
            </w:pPr>
            <w:r w:rsidRPr="00335214">
              <w:rPr>
                <w:rFonts w:cs="David" w:hint="cs"/>
                <w:sz w:val="20"/>
                <w:szCs w:val="20"/>
                <w:rtl/>
              </w:rPr>
              <w:t>1</w:t>
            </w:r>
          </w:p>
        </w:tc>
        <w:tc>
          <w:tcPr>
            <w:tcW w:w="1173" w:type="dxa"/>
            <w:vAlign w:val="bottom"/>
          </w:tcPr>
          <w:p w:rsidR="000868D8" w:rsidRPr="00335214" w:rsidP="00DD324D">
            <w:pPr>
              <w:spacing w:line="269" w:lineRule="auto"/>
              <w:rPr>
                <w:rFonts w:cs="David"/>
                <w:sz w:val="20"/>
                <w:szCs w:val="20"/>
                <w:rtl/>
              </w:rPr>
            </w:pPr>
            <w:r w:rsidRPr="00335214">
              <w:rPr>
                <w:rFonts w:cs="David" w:hint="cs"/>
                <w:sz w:val="20"/>
                <w:szCs w:val="20"/>
                <w:rtl/>
              </w:rPr>
              <w:t>א' בוגרים</w:t>
            </w:r>
          </w:p>
        </w:tc>
        <w:tc>
          <w:tcPr>
            <w:tcW w:w="1173" w:type="dxa"/>
            <w:vAlign w:val="bottom"/>
          </w:tcPr>
          <w:p w:rsidR="000868D8" w:rsidRPr="00335214" w:rsidP="00DD324D">
            <w:pPr>
              <w:spacing w:line="269" w:lineRule="auto"/>
              <w:jc w:val="center"/>
              <w:rPr>
                <w:rFonts w:cs="David"/>
                <w:sz w:val="20"/>
                <w:szCs w:val="20"/>
                <w:rtl/>
              </w:rPr>
            </w:pPr>
            <w:r>
              <w:rPr>
                <w:rFonts w:cs="David" w:hint="cs"/>
                <w:sz w:val="20"/>
                <w:szCs w:val="20"/>
                <w:rtl/>
              </w:rPr>
              <w:t>1</w:t>
            </w:r>
          </w:p>
        </w:tc>
        <w:tc>
          <w:tcPr>
            <w:tcW w:w="1173" w:type="dxa"/>
            <w:vAlign w:val="bottom"/>
          </w:tcPr>
          <w:p w:rsidR="000868D8" w:rsidRPr="00335214" w:rsidP="00335214">
            <w:pPr>
              <w:spacing w:line="269" w:lineRule="auto"/>
              <w:jc w:val="center"/>
              <w:rPr>
                <w:rFonts w:cs="David"/>
                <w:sz w:val="20"/>
                <w:szCs w:val="20"/>
                <w:rtl/>
              </w:rPr>
            </w:pPr>
            <w:r>
              <w:rPr>
                <w:rFonts w:cs="David" w:hint="cs"/>
                <w:sz w:val="20"/>
                <w:szCs w:val="20"/>
                <w:rtl/>
              </w:rPr>
              <w:t>3</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108</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18</w:t>
            </w:r>
          </w:p>
        </w:tc>
        <w:tc>
          <w:tcPr>
            <w:tcW w:w="1177" w:type="dxa"/>
            <w:vMerge w:val="restart"/>
            <w:vAlign w:val="bottom"/>
          </w:tcPr>
          <w:p w:rsidR="000868D8" w:rsidRPr="00335214" w:rsidP="00DD324D">
            <w:pPr>
              <w:spacing w:line="269" w:lineRule="auto"/>
              <w:jc w:val="center"/>
              <w:rPr>
                <w:rFonts w:cs="David"/>
                <w:sz w:val="20"/>
                <w:szCs w:val="20"/>
                <w:rtl/>
              </w:rPr>
            </w:pPr>
            <w:r w:rsidRPr="00335214">
              <w:rPr>
                <w:rFonts w:cs="David" w:hint="cs"/>
                <w:sz w:val="20"/>
                <w:szCs w:val="20"/>
                <w:rtl/>
              </w:rPr>
              <w:t xml:space="preserve">168,900 </w:t>
            </w:r>
          </w:p>
        </w:tc>
      </w:tr>
      <w:tr w:rsidTr="00335214">
        <w:tblPrEx>
          <w:tblW w:w="5002" w:type="pct"/>
          <w:jc w:val="center"/>
          <w:tblLook w:val="04A0"/>
        </w:tblPrEx>
        <w:trPr>
          <w:trHeight w:val="388"/>
          <w:jc w:val="center"/>
        </w:trPr>
        <w:tc>
          <w:tcPr>
            <w:tcW w:w="1173" w:type="dxa"/>
            <w:vMerge/>
            <w:vAlign w:val="bottom"/>
          </w:tcPr>
          <w:p w:rsidR="000868D8" w:rsidRPr="00335214" w:rsidP="00DD324D">
            <w:pPr>
              <w:spacing w:line="269" w:lineRule="auto"/>
              <w:jc w:val="center"/>
              <w:rPr>
                <w:rFonts w:cs="David"/>
                <w:sz w:val="20"/>
                <w:szCs w:val="20"/>
                <w:rtl/>
              </w:rPr>
            </w:pPr>
          </w:p>
        </w:tc>
        <w:tc>
          <w:tcPr>
            <w:tcW w:w="1173" w:type="dxa"/>
            <w:vAlign w:val="bottom"/>
          </w:tcPr>
          <w:p w:rsidR="000868D8" w:rsidRPr="00335214" w:rsidP="00DD324D">
            <w:pPr>
              <w:spacing w:line="269" w:lineRule="auto"/>
              <w:rPr>
                <w:rFonts w:cs="David"/>
                <w:sz w:val="20"/>
                <w:szCs w:val="20"/>
                <w:rtl/>
              </w:rPr>
            </w:pPr>
            <w:r w:rsidRPr="00335214">
              <w:rPr>
                <w:rFonts w:cs="David" w:hint="cs"/>
                <w:sz w:val="20"/>
                <w:szCs w:val="20"/>
                <w:rtl/>
              </w:rPr>
              <w:t>א' נוער</w:t>
            </w:r>
          </w:p>
        </w:tc>
        <w:tc>
          <w:tcPr>
            <w:tcW w:w="1173" w:type="dxa"/>
            <w:vAlign w:val="bottom"/>
          </w:tcPr>
          <w:p w:rsidR="000868D8" w:rsidRPr="00335214" w:rsidP="00DD324D">
            <w:pPr>
              <w:spacing w:line="269" w:lineRule="auto"/>
              <w:jc w:val="center"/>
              <w:rPr>
                <w:rFonts w:cs="David"/>
                <w:sz w:val="20"/>
                <w:szCs w:val="20"/>
                <w:rtl/>
              </w:rPr>
            </w:pPr>
            <w:r>
              <w:rPr>
                <w:rFonts w:cs="David" w:hint="cs"/>
                <w:sz w:val="20"/>
                <w:szCs w:val="20"/>
                <w:rtl/>
              </w:rPr>
              <w:t>9</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9</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324</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113</w:t>
            </w:r>
          </w:p>
        </w:tc>
        <w:tc>
          <w:tcPr>
            <w:tcW w:w="1177" w:type="dxa"/>
            <w:vMerge/>
            <w:vAlign w:val="bottom"/>
          </w:tcPr>
          <w:p w:rsidR="000868D8" w:rsidRPr="00335214" w:rsidP="00DD324D">
            <w:pPr>
              <w:spacing w:line="269" w:lineRule="auto"/>
              <w:jc w:val="center"/>
              <w:rPr>
                <w:rFonts w:cs="David"/>
                <w:sz w:val="20"/>
                <w:szCs w:val="20"/>
                <w:rtl/>
              </w:rPr>
            </w:pPr>
          </w:p>
        </w:tc>
      </w:tr>
      <w:tr w:rsidTr="00335214">
        <w:tblPrEx>
          <w:tblW w:w="5002" w:type="pct"/>
          <w:jc w:val="center"/>
          <w:tblLook w:val="04A0"/>
        </w:tblPrEx>
        <w:trPr>
          <w:trHeight w:val="360"/>
          <w:jc w:val="center"/>
        </w:trPr>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2</w:t>
            </w:r>
          </w:p>
        </w:tc>
        <w:tc>
          <w:tcPr>
            <w:tcW w:w="1173" w:type="dxa"/>
            <w:vAlign w:val="bottom"/>
          </w:tcPr>
          <w:p w:rsidR="000868D8" w:rsidRPr="00335214" w:rsidP="00DD324D">
            <w:pPr>
              <w:spacing w:line="269" w:lineRule="auto"/>
              <w:rPr>
                <w:rFonts w:cs="David"/>
                <w:b/>
                <w:bCs/>
                <w:sz w:val="20"/>
                <w:szCs w:val="20"/>
                <w:rtl/>
              </w:rPr>
            </w:pPr>
            <w:r w:rsidRPr="00335214">
              <w:rPr>
                <w:rFonts w:cs="David" w:hint="cs"/>
                <w:sz w:val="20"/>
                <w:szCs w:val="20"/>
                <w:rtl/>
              </w:rPr>
              <w:t>ב' נוער</w:t>
            </w:r>
          </w:p>
        </w:tc>
        <w:tc>
          <w:tcPr>
            <w:tcW w:w="1173" w:type="dxa"/>
            <w:vAlign w:val="bottom"/>
          </w:tcPr>
          <w:p w:rsidR="000868D8" w:rsidRPr="00335214" w:rsidP="00DD324D">
            <w:pPr>
              <w:spacing w:line="269" w:lineRule="auto"/>
              <w:jc w:val="center"/>
              <w:rPr>
                <w:rFonts w:cs="David"/>
                <w:sz w:val="20"/>
                <w:szCs w:val="20"/>
                <w:rtl/>
              </w:rPr>
            </w:pPr>
            <w:r>
              <w:rPr>
                <w:rFonts w:cs="David" w:hint="cs"/>
                <w:sz w:val="20"/>
                <w:szCs w:val="20"/>
                <w:rtl/>
              </w:rPr>
              <w:t>9</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10</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360</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132</w:t>
            </w:r>
          </w:p>
        </w:tc>
        <w:tc>
          <w:tcPr>
            <w:tcW w:w="1177"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 xml:space="preserve">111,600 </w:t>
            </w:r>
          </w:p>
        </w:tc>
      </w:tr>
      <w:tr w:rsidTr="00335214">
        <w:tblPrEx>
          <w:tblW w:w="5002" w:type="pct"/>
          <w:jc w:val="center"/>
          <w:tblLook w:val="04A0"/>
        </w:tblPrEx>
        <w:trPr>
          <w:trHeight w:hRule="exact" w:val="220"/>
          <w:jc w:val="center"/>
        </w:trPr>
        <w:tc>
          <w:tcPr>
            <w:tcW w:w="1173" w:type="dxa"/>
            <w:vMerge w:val="restart"/>
            <w:vAlign w:val="bottom"/>
          </w:tcPr>
          <w:p w:rsidR="000868D8" w:rsidRPr="00335214" w:rsidP="00335214">
            <w:pPr>
              <w:spacing w:line="269" w:lineRule="auto"/>
              <w:jc w:val="center"/>
              <w:rPr>
                <w:rFonts w:cs="David"/>
                <w:sz w:val="20"/>
                <w:szCs w:val="20"/>
                <w:rtl/>
              </w:rPr>
            </w:pPr>
            <w:r w:rsidRPr="00335214">
              <w:rPr>
                <w:rFonts w:cs="David" w:hint="cs"/>
                <w:sz w:val="20"/>
                <w:szCs w:val="20"/>
                <w:rtl/>
              </w:rPr>
              <w:t>3</w:t>
            </w:r>
          </w:p>
        </w:tc>
        <w:tc>
          <w:tcPr>
            <w:tcW w:w="1173" w:type="dxa"/>
            <w:vAlign w:val="bottom"/>
          </w:tcPr>
          <w:p w:rsidR="000868D8" w:rsidRPr="00335214" w:rsidP="00DD324D">
            <w:pPr>
              <w:spacing w:line="269" w:lineRule="auto"/>
              <w:rPr>
                <w:rFonts w:cs="David"/>
                <w:sz w:val="20"/>
                <w:szCs w:val="20"/>
                <w:rtl/>
              </w:rPr>
            </w:pPr>
            <w:r w:rsidRPr="00335214">
              <w:rPr>
                <w:rFonts w:cs="David" w:hint="cs"/>
                <w:sz w:val="20"/>
                <w:szCs w:val="20"/>
                <w:rtl/>
              </w:rPr>
              <w:t>ג' בוגרים</w:t>
            </w:r>
            <w:r w:rsidRPr="00335214">
              <w:rPr>
                <w:rFonts w:cs="David" w:hint="cs"/>
                <w:sz w:val="20"/>
                <w:szCs w:val="20"/>
                <w:rtl/>
              </w:rPr>
              <w:t xml:space="preserve"> </w:t>
            </w:r>
          </w:p>
        </w:tc>
        <w:tc>
          <w:tcPr>
            <w:tcW w:w="1173" w:type="dxa"/>
            <w:vAlign w:val="bottom"/>
          </w:tcPr>
          <w:p w:rsidR="000868D8" w:rsidRPr="00335214" w:rsidP="00335214">
            <w:pPr>
              <w:spacing w:line="269" w:lineRule="auto"/>
              <w:jc w:val="center"/>
              <w:rPr>
                <w:rFonts w:cs="David"/>
                <w:sz w:val="20"/>
                <w:szCs w:val="20"/>
                <w:rtl/>
              </w:rPr>
            </w:pPr>
            <w:r w:rsidRPr="00335214">
              <w:rPr>
                <w:rFonts w:cs="David" w:hint="cs"/>
                <w:sz w:val="20"/>
                <w:szCs w:val="20"/>
                <w:rtl/>
              </w:rPr>
              <w:t>1</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4</w:t>
            </w:r>
          </w:p>
        </w:tc>
        <w:tc>
          <w:tcPr>
            <w:tcW w:w="1173" w:type="dxa"/>
            <w:vMerge w:val="restart"/>
            <w:vAlign w:val="bottom"/>
          </w:tcPr>
          <w:p w:rsidR="000868D8" w:rsidRPr="00335214" w:rsidP="00335214">
            <w:pPr>
              <w:spacing w:line="269" w:lineRule="auto"/>
              <w:jc w:val="center"/>
              <w:rPr>
                <w:rFonts w:cs="David"/>
                <w:sz w:val="20"/>
                <w:szCs w:val="20"/>
                <w:rtl/>
              </w:rPr>
            </w:pPr>
            <w:r w:rsidRPr="00335214">
              <w:rPr>
                <w:rFonts w:cs="David" w:hint="cs"/>
                <w:sz w:val="20"/>
                <w:szCs w:val="20"/>
                <w:rtl/>
              </w:rPr>
              <w:t>360</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2</w:t>
            </w:r>
          </w:p>
        </w:tc>
        <w:tc>
          <w:tcPr>
            <w:tcW w:w="1177" w:type="dxa"/>
            <w:vMerge w:val="restart"/>
            <w:vAlign w:val="bottom"/>
          </w:tcPr>
          <w:p w:rsidR="000868D8" w:rsidRPr="00335214" w:rsidP="00DD324D">
            <w:pPr>
              <w:spacing w:line="269" w:lineRule="auto"/>
              <w:jc w:val="center"/>
              <w:rPr>
                <w:rFonts w:cs="David"/>
                <w:sz w:val="20"/>
                <w:szCs w:val="20"/>
                <w:rtl/>
              </w:rPr>
            </w:pPr>
            <w:r w:rsidRPr="00335214">
              <w:rPr>
                <w:rFonts w:cs="David" w:hint="cs"/>
                <w:sz w:val="20"/>
                <w:szCs w:val="20"/>
                <w:rtl/>
              </w:rPr>
              <w:t>133,500</w:t>
            </w:r>
            <w:r w:rsidRPr="00335214" w:rsidR="0037713F">
              <w:rPr>
                <w:rFonts w:cs="David" w:hint="cs"/>
                <w:sz w:val="20"/>
                <w:szCs w:val="20"/>
                <w:rtl/>
              </w:rPr>
              <w:t xml:space="preserve"> </w:t>
            </w:r>
          </w:p>
        </w:tc>
      </w:tr>
      <w:tr w:rsidTr="00335214">
        <w:tblPrEx>
          <w:tblW w:w="5002" w:type="pct"/>
          <w:jc w:val="center"/>
          <w:tblLook w:val="04A0"/>
        </w:tblPrEx>
        <w:trPr>
          <w:trHeight w:val="58"/>
          <w:jc w:val="center"/>
        </w:trPr>
        <w:tc>
          <w:tcPr>
            <w:tcW w:w="1173" w:type="dxa"/>
            <w:vMerge/>
            <w:vAlign w:val="bottom"/>
          </w:tcPr>
          <w:p w:rsidR="000868D8" w:rsidRPr="00335214" w:rsidP="00DD324D">
            <w:pPr>
              <w:spacing w:line="269" w:lineRule="auto"/>
              <w:jc w:val="center"/>
              <w:rPr>
                <w:rFonts w:cs="David"/>
                <w:sz w:val="20"/>
                <w:szCs w:val="20"/>
                <w:rtl/>
              </w:rPr>
            </w:pPr>
          </w:p>
        </w:tc>
        <w:tc>
          <w:tcPr>
            <w:tcW w:w="1173" w:type="dxa"/>
            <w:vAlign w:val="bottom"/>
          </w:tcPr>
          <w:p w:rsidR="000868D8" w:rsidRPr="00335214" w:rsidP="00DD324D">
            <w:pPr>
              <w:spacing w:line="269" w:lineRule="auto"/>
              <w:rPr>
                <w:rFonts w:cs="David"/>
                <w:sz w:val="20"/>
                <w:szCs w:val="20"/>
                <w:rtl/>
              </w:rPr>
            </w:pPr>
            <w:r w:rsidRPr="00335214">
              <w:rPr>
                <w:rFonts w:cs="David" w:hint="cs"/>
                <w:sz w:val="20"/>
                <w:szCs w:val="20"/>
                <w:rtl/>
              </w:rPr>
              <w:t>ג' נוער</w:t>
            </w:r>
          </w:p>
        </w:tc>
        <w:tc>
          <w:tcPr>
            <w:tcW w:w="1173" w:type="dxa"/>
            <w:vAlign w:val="bottom"/>
          </w:tcPr>
          <w:p w:rsidR="000868D8" w:rsidRPr="00335214" w:rsidP="00335214">
            <w:pPr>
              <w:spacing w:line="269" w:lineRule="auto"/>
              <w:jc w:val="center"/>
              <w:rPr>
                <w:rFonts w:cs="David"/>
                <w:sz w:val="20"/>
                <w:szCs w:val="20"/>
                <w:rtl/>
              </w:rPr>
            </w:pPr>
            <w:r w:rsidRPr="00335214">
              <w:rPr>
                <w:rFonts w:cs="David" w:hint="cs"/>
                <w:sz w:val="20"/>
                <w:szCs w:val="20"/>
                <w:rtl/>
              </w:rPr>
              <w:t xml:space="preserve"> 6</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6</w:t>
            </w:r>
          </w:p>
        </w:tc>
        <w:tc>
          <w:tcPr>
            <w:tcW w:w="1173" w:type="dxa"/>
            <w:vMerge/>
            <w:vAlign w:val="bottom"/>
          </w:tcPr>
          <w:p w:rsidR="000868D8" w:rsidRPr="00335214" w:rsidP="00DD324D">
            <w:pPr>
              <w:spacing w:line="269" w:lineRule="auto"/>
              <w:jc w:val="center"/>
              <w:rPr>
                <w:rFonts w:cs="David"/>
                <w:sz w:val="20"/>
                <w:szCs w:val="20"/>
                <w:rtl/>
              </w:rPr>
            </w:pP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83</w:t>
            </w:r>
          </w:p>
        </w:tc>
        <w:tc>
          <w:tcPr>
            <w:tcW w:w="1177" w:type="dxa"/>
            <w:vMerge/>
            <w:vAlign w:val="bottom"/>
          </w:tcPr>
          <w:p w:rsidR="000868D8" w:rsidRPr="00335214" w:rsidP="00DD324D">
            <w:pPr>
              <w:spacing w:line="269" w:lineRule="auto"/>
              <w:jc w:val="center"/>
              <w:rPr>
                <w:rFonts w:cs="David"/>
                <w:sz w:val="20"/>
                <w:szCs w:val="20"/>
                <w:rtl/>
              </w:rPr>
            </w:pPr>
          </w:p>
        </w:tc>
      </w:tr>
      <w:tr w:rsidTr="00335214">
        <w:tblPrEx>
          <w:tblW w:w="5002" w:type="pct"/>
          <w:jc w:val="center"/>
          <w:tblLook w:val="04A0"/>
        </w:tblPrEx>
        <w:trPr>
          <w:trHeight w:val="131"/>
          <w:jc w:val="center"/>
        </w:trPr>
        <w:tc>
          <w:tcPr>
            <w:tcW w:w="1173" w:type="dxa"/>
            <w:vMerge w:val="restart"/>
            <w:vAlign w:val="bottom"/>
          </w:tcPr>
          <w:p w:rsidR="000868D8" w:rsidRPr="00335214" w:rsidP="00DD324D">
            <w:pPr>
              <w:spacing w:line="269" w:lineRule="auto"/>
              <w:jc w:val="center"/>
              <w:rPr>
                <w:rFonts w:cs="David"/>
                <w:sz w:val="20"/>
                <w:szCs w:val="20"/>
                <w:rtl/>
              </w:rPr>
            </w:pPr>
            <w:r w:rsidRPr="00335214">
              <w:rPr>
                <w:rFonts w:cs="David" w:hint="cs"/>
                <w:sz w:val="20"/>
                <w:szCs w:val="20"/>
                <w:rtl/>
              </w:rPr>
              <w:t>4</w:t>
            </w:r>
          </w:p>
        </w:tc>
        <w:tc>
          <w:tcPr>
            <w:tcW w:w="1173" w:type="dxa"/>
            <w:vAlign w:val="bottom"/>
          </w:tcPr>
          <w:p w:rsidR="000868D8" w:rsidRPr="00335214" w:rsidP="00DD324D">
            <w:pPr>
              <w:spacing w:line="269" w:lineRule="auto"/>
              <w:rPr>
                <w:rFonts w:cs="David"/>
                <w:sz w:val="20"/>
                <w:szCs w:val="20"/>
                <w:rtl/>
              </w:rPr>
            </w:pPr>
            <w:r w:rsidRPr="00335214">
              <w:rPr>
                <w:rFonts w:cs="David" w:hint="cs"/>
                <w:sz w:val="20"/>
                <w:szCs w:val="20"/>
                <w:rtl/>
              </w:rPr>
              <w:t>ד' בוגרים</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2</w:t>
            </w:r>
          </w:p>
        </w:tc>
        <w:tc>
          <w:tcPr>
            <w:tcW w:w="1173" w:type="dxa"/>
            <w:vMerge w:val="restart"/>
            <w:vAlign w:val="bottom"/>
          </w:tcPr>
          <w:p w:rsidR="000868D8" w:rsidRPr="00335214" w:rsidP="00DD324D">
            <w:pPr>
              <w:spacing w:line="269" w:lineRule="auto"/>
              <w:jc w:val="center"/>
              <w:rPr>
                <w:rFonts w:cs="David"/>
                <w:sz w:val="20"/>
                <w:szCs w:val="20"/>
                <w:rtl/>
              </w:rPr>
            </w:pPr>
            <w:r w:rsidRPr="00335214">
              <w:rPr>
                <w:rFonts w:cs="David" w:hint="cs"/>
                <w:sz w:val="20"/>
                <w:szCs w:val="20"/>
                <w:rtl/>
              </w:rPr>
              <w:t>144</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14</w:t>
            </w:r>
          </w:p>
        </w:tc>
        <w:tc>
          <w:tcPr>
            <w:tcW w:w="1177" w:type="dxa"/>
            <w:vMerge w:val="restart"/>
            <w:vAlign w:val="bottom"/>
          </w:tcPr>
          <w:p w:rsidR="000868D8" w:rsidRPr="00335214" w:rsidP="00DD324D">
            <w:pPr>
              <w:spacing w:line="269" w:lineRule="auto"/>
              <w:jc w:val="center"/>
              <w:rPr>
                <w:rFonts w:cs="David"/>
                <w:sz w:val="20"/>
                <w:szCs w:val="20"/>
                <w:rtl/>
              </w:rPr>
            </w:pPr>
            <w:r w:rsidRPr="00335214">
              <w:rPr>
                <w:rFonts w:cs="David" w:hint="cs"/>
                <w:sz w:val="20"/>
                <w:szCs w:val="20"/>
                <w:rtl/>
              </w:rPr>
              <w:t xml:space="preserve">59,700 </w:t>
            </w:r>
          </w:p>
        </w:tc>
      </w:tr>
      <w:tr w:rsidTr="00335214">
        <w:tblPrEx>
          <w:tblW w:w="5002" w:type="pct"/>
          <w:jc w:val="center"/>
          <w:tblLook w:val="04A0"/>
        </w:tblPrEx>
        <w:trPr>
          <w:trHeight w:val="131"/>
          <w:jc w:val="center"/>
        </w:trPr>
        <w:tc>
          <w:tcPr>
            <w:tcW w:w="1173" w:type="dxa"/>
            <w:vMerge/>
            <w:vAlign w:val="bottom"/>
          </w:tcPr>
          <w:p w:rsidR="000868D8" w:rsidRPr="00335214" w:rsidP="00DD324D">
            <w:pPr>
              <w:spacing w:line="269" w:lineRule="auto"/>
              <w:jc w:val="center"/>
              <w:rPr>
                <w:rFonts w:cs="David"/>
                <w:sz w:val="20"/>
                <w:szCs w:val="20"/>
                <w:rtl/>
              </w:rPr>
            </w:pPr>
          </w:p>
        </w:tc>
        <w:tc>
          <w:tcPr>
            <w:tcW w:w="1173" w:type="dxa"/>
            <w:vAlign w:val="bottom"/>
          </w:tcPr>
          <w:p w:rsidR="000868D8" w:rsidRPr="00335214" w:rsidP="00DD324D">
            <w:pPr>
              <w:spacing w:line="269" w:lineRule="auto"/>
              <w:rPr>
                <w:rFonts w:cs="David"/>
                <w:sz w:val="20"/>
                <w:szCs w:val="20"/>
                <w:rtl/>
              </w:rPr>
            </w:pPr>
            <w:r w:rsidRPr="00335214">
              <w:rPr>
                <w:rFonts w:cs="David" w:hint="cs"/>
                <w:sz w:val="20"/>
                <w:szCs w:val="20"/>
                <w:rtl/>
              </w:rPr>
              <w:t>ד' נוער</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3</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2</w:t>
            </w:r>
          </w:p>
        </w:tc>
        <w:tc>
          <w:tcPr>
            <w:tcW w:w="1173" w:type="dxa"/>
            <w:vMerge/>
            <w:vAlign w:val="bottom"/>
          </w:tcPr>
          <w:p w:rsidR="000868D8" w:rsidRPr="00335214" w:rsidP="00DD324D">
            <w:pPr>
              <w:spacing w:line="269" w:lineRule="auto"/>
              <w:jc w:val="center"/>
              <w:rPr>
                <w:rFonts w:cs="David"/>
                <w:sz w:val="20"/>
                <w:szCs w:val="20"/>
                <w:rtl/>
              </w:rPr>
            </w:pP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41</w:t>
            </w:r>
          </w:p>
        </w:tc>
        <w:tc>
          <w:tcPr>
            <w:tcW w:w="1177" w:type="dxa"/>
            <w:vMerge/>
            <w:vAlign w:val="bottom"/>
          </w:tcPr>
          <w:p w:rsidR="000868D8" w:rsidRPr="00335214" w:rsidP="00DD324D">
            <w:pPr>
              <w:spacing w:line="269" w:lineRule="auto"/>
              <w:jc w:val="center"/>
              <w:rPr>
                <w:rFonts w:cs="David"/>
                <w:sz w:val="20"/>
                <w:szCs w:val="20"/>
                <w:rtl/>
              </w:rPr>
            </w:pPr>
          </w:p>
        </w:tc>
      </w:tr>
      <w:tr w:rsidTr="00335214">
        <w:tblPrEx>
          <w:tblW w:w="5002" w:type="pct"/>
          <w:jc w:val="center"/>
          <w:tblLook w:val="04A0"/>
        </w:tblPrEx>
        <w:trPr>
          <w:trHeight w:val="131"/>
          <w:jc w:val="center"/>
        </w:trPr>
        <w:tc>
          <w:tcPr>
            <w:tcW w:w="1173" w:type="dxa"/>
            <w:vMerge w:val="restart"/>
            <w:vAlign w:val="bottom"/>
          </w:tcPr>
          <w:p w:rsidR="000868D8" w:rsidRPr="00335214" w:rsidP="00DD324D">
            <w:pPr>
              <w:spacing w:line="269" w:lineRule="auto"/>
              <w:jc w:val="center"/>
              <w:rPr>
                <w:rFonts w:cs="David"/>
                <w:sz w:val="20"/>
                <w:szCs w:val="20"/>
                <w:rtl/>
              </w:rPr>
            </w:pPr>
            <w:r w:rsidRPr="00335214">
              <w:rPr>
                <w:rFonts w:cs="David" w:hint="cs"/>
                <w:sz w:val="20"/>
                <w:szCs w:val="20"/>
                <w:rtl/>
              </w:rPr>
              <w:t>5</w:t>
            </w:r>
          </w:p>
        </w:tc>
        <w:tc>
          <w:tcPr>
            <w:tcW w:w="1173" w:type="dxa"/>
            <w:vAlign w:val="bottom"/>
          </w:tcPr>
          <w:p w:rsidR="000868D8" w:rsidRPr="00335214" w:rsidP="00DD324D">
            <w:pPr>
              <w:spacing w:line="269" w:lineRule="auto"/>
              <w:rPr>
                <w:rFonts w:cs="David"/>
                <w:sz w:val="20"/>
                <w:szCs w:val="20"/>
                <w:rtl/>
              </w:rPr>
            </w:pPr>
            <w:r w:rsidRPr="00335214">
              <w:rPr>
                <w:rFonts w:cs="David" w:hint="cs"/>
                <w:sz w:val="20"/>
                <w:szCs w:val="20"/>
                <w:rtl/>
              </w:rPr>
              <w:t>ה' בוגרים</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2</w:t>
            </w:r>
          </w:p>
        </w:tc>
        <w:tc>
          <w:tcPr>
            <w:tcW w:w="1173" w:type="dxa"/>
            <w:vMerge w:val="restart"/>
            <w:vAlign w:val="bottom"/>
          </w:tcPr>
          <w:p w:rsidR="000868D8" w:rsidRPr="00335214" w:rsidP="00DD324D">
            <w:pPr>
              <w:spacing w:line="269" w:lineRule="auto"/>
              <w:jc w:val="center"/>
              <w:rPr>
                <w:rFonts w:cs="David"/>
                <w:sz w:val="20"/>
                <w:szCs w:val="20"/>
                <w:rtl/>
              </w:rPr>
            </w:pPr>
            <w:r w:rsidRPr="00335214">
              <w:rPr>
                <w:rFonts w:cs="David" w:hint="cs"/>
                <w:sz w:val="20"/>
                <w:szCs w:val="20"/>
                <w:rtl/>
              </w:rPr>
              <w:t>144</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13</w:t>
            </w:r>
          </w:p>
        </w:tc>
        <w:tc>
          <w:tcPr>
            <w:tcW w:w="1177" w:type="dxa"/>
            <w:vMerge w:val="restart"/>
            <w:vAlign w:val="bottom"/>
          </w:tcPr>
          <w:p w:rsidR="000868D8" w:rsidRPr="00335214" w:rsidP="00DD324D">
            <w:pPr>
              <w:spacing w:line="269" w:lineRule="auto"/>
              <w:jc w:val="center"/>
              <w:rPr>
                <w:rFonts w:cs="David"/>
                <w:sz w:val="20"/>
                <w:szCs w:val="20"/>
                <w:rtl/>
              </w:rPr>
            </w:pPr>
            <w:r w:rsidRPr="00335214">
              <w:rPr>
                <w:rFonts w:cs="David" w:hint="cs"/>
                <w:sz w:val="20"/>
                <w:szCs w:val="20"/>
                <w:rtl/>
              </w:rPr>
              <w:t xml:space="preserve">51,300 </w:t>
            </w:r>
          </w:p>
        </w:tc>
      </w:tr>
      <w:tr w:rsidTr="00335214">
        <w:tblPrEx>
          <w:tblW w:w="5002" w:type="pct"/>
          <w:jc w:val="center"/>
          <w:tblLook w:val="04A0"/>
        </w:tblPrEx>
        <w:trPr>
          <w:trHeight w:val="131"/>
          <w:jc w:val="center"/>
        </w:trPr>
        <w:tc>
          <w:tcPr>
            <w:tcW w:w="1173" w:type="dxa"/>
            <w:vMerge/>
            <w:vAlign w:val="bottom"/>
          </w:tcPr>
          <w:p w:rsidR="000868D8" w:rsidRPr="00335214" w:rsidP="00DD324D">
            <w:pPr>
              <w:spacing w:line="269" w:lineRule="auto"/>
              <w:jc w:val="center"/>
              <w:rPr>
                <w:rFonts w:cs="David"/>
                <w:sz w:val="20"/>
                <w:szCs w:val="20"/>
                <w:rtl/>
              </w:rPr>
            </w:pPr>
          </w:p>
        </w:tc>
        <w:tc>
          <w:tcPr>
            <w:tcW w:w="1173" w:type="dxa"/>
            <w:vAlign w:val="bottom"/>
          </w:tcPr>
          <w:p w:rsidR="000868D8" w:rsidRPr="00335214" w:rsidP="00DD324D">
            <w:pPr>
              <w:spacing w:line="269" w:lineRule="auto"/>
              <w:rPr>
                <w:rFonts w:cs="David"/>
                <w:sz w:val="20"/>
                <w:szCs w:val="20"/>
                <w:rtl/>
              </w:rPr>
            </w:pPr>
            <w:r w:rsidRPr="00335214">
              <w:rPr>
                <w:rFonts w:cs="David" w:hint="cs"/>
                <w:sz w:val="20"/>
                <w:szCs w:val="20"/>
                <w:rtl/>
              </w:rPr>
              <w:t>ה' נוער</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2</w:t>
            </w:r>
          </w:p>
        </w:tc>
        <w:tc>
          <w:tcPr>
            <w:tcW w:w="1173" w:type="dxa"/>
            <w:vMerge/>
            <w:vAlign w:val="bottom"/>
          </w:tcPr>
          <w:p w:rsidR="000868D8" w:rsidRPr="00335214" w:rsidP="00DD324D">
            <w:pPr>
              <w:spacing w:line="269" w:lineRule="auto"/>
              <w:jc w:val="center"/>
              <w:rPr>
                <w:rFonts w:cs="David"/>
                <w:sz w:val="20"/>
                <w:szCs w:val="20"/>
                <w:rtl/>
              </w:rPr>
            </w:pP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14</w:t>
            </w:r>
          </w:p>
        </w:tc>
        <w:tc>
          <w:tcPr>
            <w:tcW w:w="1177" w:type="dxa"/>
            <w:vMerge/>
            <w:vAlign w:val="bottom"/>
          </w:tcPr>
          <w:p w:rsidR="000868D8" w:rsidRPr="00335214" w:rsidP="00DD324D">
            <w:pPr>
              <w:spacing w:line="269" w:lineRule="auto"/>
              <w:jc w:val="center"/>
              <w:rPr>
                <w:rFonts w:cs="David"/>
                <w:sz w:val="20"/>
                <w:szCs w:val="20"/>
                <w:rtl/>
              </w:rPr>
            </w:pPr>
          </w:p>
        </w:tc>
      </w:tr>
      <w:tr w:rsidTr="00335214">
        <w:tblPrEx>
          <w:tblW w:w="5002" w:type="pct"/>
          <w:jc w:val="center"/>
          <w:tblLook w:val="04A0"/>
        </w:tblPrEx>
        <w:trPr>
          <w:jc w:val="center"/>
        </w:trPr>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6</w:t>
            </w:r>
          </w:p>
        </w:tc>
        <w:tc>
          <w:tcPr>
            <w:tcW w:w="1173" w:type="dxa"/>
            <w:vAlign w:val="bottom"/>
          </w:tcPr>
          <w:p w:rsidR="000868D8" w:rsidRPr="00335214" w:rsidP="00DD324D">
            <w:pPr>
              <w:spacing w:line="269" w:lineRule="auto"/>
              <w:rPr>
                <w:rFonts w:cs="David"/>
                <w:sz w:val="20"/>
                <w:szCs w:val="20"/>
                <w:rtl/>
              </w:rPr>
            </w:pPr>
            <w:r w:rsidRPr="00335214">
              <w:rPr>
                <w:rFonts w:cs="David" w:hint="cs"/>
                <w:sz w:val="20"/>
                <w:szCs w:val="20"/>
                <w:rtl/>
              </w:rPr>
              <w:t>ו' בוגרים</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2</w:t>
            </w:r>
          </w:p>
        </w:tc>
        <w:tc>
          <w:tcPr>
            <w:tcW w:w="1173" w:type="dxa"/>
            <w:vMerge w:val="restart"/>
            <w:vAlign w:val="bottom"/>
          </w:tcPr>
          <w:p w:rsidR="000868D8" w:rsidRPr="00335214" w:rsidP="00335214">
            <w:pPr>
              <w:spacing w:line="269" w:lineRule="auto"/>
              <w:jc w:val="center"/>
              <w:rPr>
                <w:rFonts w:cs="David"/>
                <w:sz w:val="20"/>
                <w:szCs w:val="20"/>
                <w:rtl/>
              </w:rPr>
            </w:pPr>
            <w:r w:rsidRPr="00335214">
              <w:rPr>
                <w:rFonts w:cs="David" w:hint="cs"/>
                <w:sz w:val="20"/>
                <w:szCs w:val="20"/>
                <w:rtl/>
              </w:rPr>
              <w:t>36</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12</w:t>
            </w:r>
          </w:p>
        </w:tc>
        <w:tc>
          <w:tcPr>
            <w:tcW w:w="1177" w:type="dxa"/>
            <w:vMerge w:val="restart"/>
            <w:vAlign w:val="bottom"/>
          </w:tcPr>
          <w:p w:rsidR="000868D8" w:rsidRPr="00335214" w:rsidP="00DD324D">
            <w:pPr>
              <w:spacing w:line="269" w:lineRule="auto"/>
              <w:jc w:val="center"/>
              <w:rPr>
                <w:rFonts w:cs="David"/>
                <w:sz w:val="20"/>
                <w:szCs w:val="20"/>
                <w:rtl/>
              </w:rPr>
            </w:pPr>
            <w:r w:rsidRPr="00335214">
              <w:rPr>
                <w:rFonts w:cs="David" w:hint="cs"/>
                <w:sz w:val="20"/>
                <w:szCs w:val="20"/>
                <w:rtl/>
              </w:rPr>
              <w:t xml:space="preserve">18,000 </w:t>
            </w:r>
          </w:p>
        </w:tc>
      </w:tr>
      <w:tr w:rsidTr="00335214">
        <w:tblPrEx>
          <w:tblW w:w="5002" w:type="pct"/>
          <w:jc w:val="center"/>
          <w:tblLook w:val="04A0"/>
        </w:tblPrEx>
        <w:trPr>
          <w:trHeight w:val="280"/>
          <w:jc w:val="center"/>
        </w:trPr>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7</w:t>
            </w:r>
          </w:p>
        </w:tc>
        <w:tc>
          <w:tcPr>
            <w:tcW w:w="1173" w:type="dxa"/>
            <w:vAlign w:val="bottom"/>
          </w:tcPr>
          <w:p w:rsidR="000868D8" w:rsidRPr="00335214" w:rsidP="00DD324D">
            <w:pPr>
              <w:spacing w:line="269" w:lineRule="auto"/>
              <w:rPr>
                <w:rFonts w:cs="David"/>
                <w:sz w:val="20"/>
                <w:szCs w:val="20"/>
                <w:rtl/>
              </w:rPr>
            </w:pPr>
            <w:r w:rsidRPr="00335214">
              <w:rPr>
                <w:rFonts w:cs="David" w:hint="cs"/>
                <w:sz w:val="20"/>
                <w:szCs w:val="20"/>
                <w:rtl/>
              </w:rPr>
              <w:t xml:space="preserve">קבוצה </w:t>
            </w:r>
            <w:r w:rsidRPr="00335214" w:rsidR="006B4A39">
              <w:rPr>
                <w:rFonts w:cs="David" w:hint="cs"/>
                <w:sz w:val="20"/>
                <w:szCs w:val="20"/>
                <w:rtl/>
              </w:rPr>
              <w:t>ז</w:t>
            </w:r>
            <w:r w:rsidRPr="00335214" w:rsidR="00873453">
              <w:rPr>
                <w:rFonts w:cs="David" w:hint="cs"/>
                <w:sz w:val="20"/>
                <w:szCs w:val="20"/>
                <w:rtl/>
              </w:rPr>
              <w:t xml:space="preserve">' </w:t>
            </w:r>
          </w:p>
        </w:tc>
        <w:tc>
          <w:tcPr>
            <w:tcW w:w="1173" w:type="dxa"/>
            <w:vAlign w:val="bottom"/>
          </w:tcPr>
          <w:p w:rsidR="000868D8" w:rsidRPr="00335214" w:rsidP="00DD324D">
            <w:pPr>
              <w:spacing w:line="269" w:lineRule="auto"/>
              <w:jc w:val="center"/>
              <w:rPr>
                <w:rFonts w:cs="David"/>
                <w:sz w:val="20"/>
                <w:szCs w:val="20"/>
                <w:rtl/>
              </w:rPr>
            </w:pPr>
          </w:p>
        </w:tc>
        <w:tc>
          <w:tcPr>
            <w:tcW w:w="1173" w:type="dxa"/>
            <w:vAlign w:val="bottom"/>
          </w:tcPr>
          <w:p w:rsidR="000868D8" w:rsidRPr="00335214" w:rsidP="00DD324D">
            <w:pPr>
              <w:spacing w:line="269" w:lineRule="auto"/>
              <w:jc w:val="center"/>
              <w:rPr>
                <w:rFonts w:cs="David"/>
                <w:sz w:val="20"/>
                <w:szCs w:val="20"/>
                <w:rtl/>
              </w:rPr>
            </w:pPr>
          </w:p>
        </w:tc>
        <w:tc>
          <w:tcPr>
            <w:tcW w:w="1173" w:type="dxa"/>
            <w:vMerge/>
            <w:vAlign w:val="bottom"/>
          </w:tcPr>
          <w:p w:rsidR="000868D8" w:rsidRPr="00335214" w:rsidP="00DD324D">
            <w:pPr>
              <w:spacing w:line="269" w:lineRule="auto"/>
              <w:jc w:val="center"/>
              <w:rPr>
                <w:rFonts w:cs="David"/>
                <w:sz w:val="20"/>
                <w:szCs w:val="20"/>
                <w:rtl/>
              </w:rPr>
            </w:pPr>
          </w:p>
        </w:tc>
        <w:tc>
          <w:tcPr>
            <w:tcW w:w="1173" w:type="dxa"/>
            <w:vAlign w:val="bottom"/>
          </w:tcPr>
          <w:p w:rsidR="000868D8" w:rsidRPr="00335214" w:rsidP="00DD324D">
            <w:pPr>
              <w:spacing w:line="269" w:lineRule="auto"/>
              <w:jc w:val="center"/>
              <w:rPr>
                <w:rFonts w:cs="David"/>
                <w:sz w:val="20"/>
                <w:szCs w:val="20"/>
                <w:rtl/>
              </w:rPr>
            </w:pPr>
          </w:p>
        </w:tc>
        <w:tc>
          <w:tcPr>
            <w:tcW w:w="1177" w:type="dxa"/>
            <w:vMerge/>
            <w:vAlign w:val="bottom"/>
          </w:tcPr>
          <w:p w:rsidR="000868D8" w:rsidRPr="00335214" w:rsidP="00DD324D">
            <w:pPr>
              <w:spacing w:line="269" w:lineRule="auto"/>
              <w:jc w:val="center"/>
              <w:rPr>
                <w:rFonts w:cs="David"/>
                <w:sz w:val="20"/>
                <w:szCs w:val="20"/>
                <w:rtl/>
              </w:rPr>
            </w:pPr>
          </w:p>
        </w:tc>
      </w:tr>
      <w:tr w:rsidTr="00335214">
        <w:tblPrEx>
          <w:tblW w:w="5002" w:type="pct"/>
          <w:jc w:val="center"/>
          <w:tblLook w:val="04A0"/>
        </w:tblPrEx>
        <w:trPr>
          <w:jc w:val="center"/>
        </w:trPr>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8</w:t>
            </w:r>
          </w:p>
        </w:tc>
        <w:tc>
          <w:tcPr>
            <w:tcW w:w="1173" w:type="dxa"/>
            <w:vAlign w:val="bottom"/>
          </w:tcPr>
          <w:p w:rsidR="000868D8" w:rsidRPr="00335214" w:rsidP="00DD324D">
            <w:pPr>
              <w:spacing w:line="269" w:lineRule="auto"/>
              <w:rPr>
                <w:rFonts w:cs="David"/>
                <w:sz w:val="20"/>
                <w:szCs w:val="20"/>
                <w:rtl/>
              </w:rPr>
            </w:pPr>
            <w:r w:rsidRPr="00335214">
              <w:rPr>
                <w:rFonts w:cs="David" w:hint="cs"/>
                <w:sz w:val="20"/>
                <w:szCs w:val="20"/>
                <w:rtl/>
              </w:rPr>
              <w:t>ח</w:t>
            </w:r>
            <w:r w:rsidRPr="00335214" w:rsidR="00873453">
              <w:rPr>
                <w:rFonts w:cs="David" w:hint="cs"/>
                <w:sz w:val="20"/>
                <w:szCs w:val="20"/>
                <w:rtl/>
              </w:rPr>
              <w:t>' נוער</w:t>
            </w:r>
          </w:p>
        </w:tc>
        <w:tc>
          <w:tcPr>
            <w:tcW w:w="1173" w:type="dxa"/>
            <w:vAlign w:val="bottom"/>
          </w:tcPr>
          <w:p w:rsidR="000868D8" w:rsidRPr="00335214" w:rsidP="00DD324D">
            <w:pPr>
              <w:spacing w:line="269" w:lineRule="auto"/>
              <w:jc w:val="center"/>
              <w:rPr>
                <w:rFonts w:cs="David"/>
                <w:sz w:val="20"/>
                <w:szCs w:val="20"/>
                <w:rtl/>
              </w:rPr>
            </w:pP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2</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36</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23</w:t>
            </w:r>
          </w:p>
        </w:tc>
        <w:tc>
          <w:tcPr>
            <w:tcW w:w="1177"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 xml:space="preserve">17,700 </w:t>
            </w:r>
          </w:p>
        </w:tc>
      </w:tr>
      <w:tr w:rsidTr="00335214">
        <w:tblPrEx>
          <w:tblW w:w="5002" w:type="pct"/>
          <w:jc w:val="center"/>
          <w:tblLook w:val="04A0"/>
        </w:tblPrEx>
        <w:trPr>
          <w:trHeight w:val="316"/>
          <w:jc w:val="center"/>
        </w:trPr>
        <w:tc>
          <w:tcPr>
            <w:tcW w:w="1173" w:type="dxa"/>
            <w:vMerge w:val="restart"/>
            <w:vAlign w:val="bottom"/>
          </w:tcPr>
          <w:p w:rsidR="000868D8" w:rsidRPr="00335214" w:rsidP="00DD324D">
            <w:pPr>
              <w:spacing w:line="269" w:lineRule="auto"/>
              <w:jc w:val="center"/>
              <w:rPr>
                <w:rFonts w:cs="David"/>
                <w:sz w:val="20"/>
                <w:szCs w:val="20"/>
                <w:rtl/>
              </w:rPr>
            </w:pPr>
            <w:r w:rsidRPr="00335214">
              <w:rPr>
                <w:rFonts w:cs="David" w:hint="cs"/>
                <w:sz w:val="20"/>
                <w:szCs w:val="20"/>
                <w:rtl/>
              </w:rPr>
              <w:t>9</w:t>
            </w:r>
          </w:p>
        </w:tc>
        <w:tc>
          <w:tcPr>
            <w:tcW w:w="1173" w:type="dxa"/>
            <w:vAlign w:val="bottom"/>
          </w:tcPr>
          <w:p w:rsidR="000868D8" w:rsidRPr="00335214" w:rsidP="00DD324D">
            <w:pPr>
              <w:spacing w:line="269" w:lineRule="auto"/>
              <w:rPr>
                <w:rFonts w:cs="David"/>
                <w:sz w:val="20"/>
                <w:szCs w:val="20"/>
                <w:rtl/>
              </w:rPr>
            </w:pPr>
            <w:r w:rsidRPr="00335214">
              <w:rPr>
                <w:rFonts w:cs="David" w:hint="cs"/>
                <w:sz w:val="20"/>
                <w:szCs w:val="20"/>
                <w:rtl/>
              </w:rPr>
              <w:t>ט</w:t>
            </w:r>
            <w:r w:rsidRPr="00335214" w:rsidR="00873453">
              <w:rPr>
                <w:rFonts w:cs="David" w:hint="cs"/>
                <w:sz w:val="20"/>
                <w:szCs w:val="20"/>
                <w:rtl/>
              </w:rPr>
              <w:t>' בוגרים</w:t>
            </w:r>
          </w:p>
        </w:tc>
        <w:tc>
          <w:tcPr>
            <w:tcW w:w="1173" w:type="dxa"/>
            <w:vAlign w:val="bottom"/>
          </w:tcPr>
          <w:p w:rsidR="007263CC" w:rsidRPr="00335214" w:rsidP="00DD324D">
            <w:pPr>
              <w:spacing w:line="269" w:lineRule="auto"/>
              <w:jc w:val="center"/>
              <w:rPr>
                <w:rFonts w:cs="David"/>
                <w:sz w:val="20"/>
                <w:szCs w:val="20"/>
                <w:rtl/>
              </w:rPr>
            </w:pPr>
            <w:r>
              <w:rPr>
                <w:rFonts w:cs="David" w:hint="cs"/>
                <w:sz w:val="20"/>
                <w:szCs w:val="20"/>
                <w:rtl/>
              </w:rPr>
              <w:t>1</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w:t>
            </w:r>
          </w:p>
        </w:tc>
        <w:tc>
          <w:tcPr>
            <w:tcW w:w="1173" w:type="dxa"/>
            <w:vMerge w:val="restart"/>
            <w:vAlign w:val="bottom"/>
          </w:tcPr>
          <w:p w:rsidR="000868D8" w:rsidRPr="00335214" w:rsidP="00DD324D">
            <w:pPr>
              <w:spacing w:line="269" w:lineRule="auto"/>
              <w:jc w:val="center"/>
              <w:rPr>
                <w:rFonts w:cs="David"/>
                <w:sz w:val="20"/>
                <w:szCs w:val="20"/>
                <w:rtl/>
              </w:rPr>
            </w:pPr>
            <w:r w:rsidRPr="00335214">
              <w:rPr>
                <w:rFonts w:cs="David" w:hint="cs"/>
                <w:sz w:val="20"/>
                <w:szCs w:val="20"/>
                <w:rtl/>
              </w:rPr>
              <w:t>36</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13</w:t>
            </w:r>
          </w:p>
        </w:tc>
        <w:tc>
          <w:tcPr>
            <w:tcW w:w="1177" w:type="dxa"/>
            <w:vMerge w:val="restart"/>
            <w:vAlign w:val="bottom"/>
          </w:tcPr>
          <w:p w:rsidR="000868D8" w:rsidRPr="00335214" w:rsidP="00DD324D">
            <w:pPr>
              <w:spacing w:line="269" w:lineRule="auto"/>
              <w:jc w:val="center"/>
              <w:rPr>
                <w:rFonts w:cs="David"/>
                <w:sz w:val="20"/>
                <w:szCs w:val="20"/>
                <w:rtl/>
              </w:rPr>
            </w:pPr>
            <w:r w:rsidRPr="00335214">
              <w:rPr>
                <w:rFonts w:cs="David" w:hint="cs"/>
                <w:sz w:val="20"/>
                <w:szCs w:val="20"/>
                <w:rtl/>
              </w:rPr>
              <w:t xml:space="preserve">19,500 </w:t>
            </w:r>
          </w:p>
        </w:tc>
      </w:tr>
      <w:tr w:rsidTr="00335214">
        <w:tblPrEx>
          <w:tblW w:w="5002" w:type="pct"/>
          <w:jc w:val="center"/>
          <w:tblLook w:val="04A0"/>
        </w:tblPrEx>
        <w:trPr>
          <w:trHeight w:val="122"/>
          <w:jc w:val="center"/>
        </w:trPr>
        <w:tc>
          <w:tcPr>
            <w:tcW w:w="1173" w:type="dxa"/>
            <w:vMerge/>
            <w:vAlign w:val="bottom"/>
          </w:tcPr>
          <w:p w:rsidR="000868D8" w:rsidRPr="00335214" w:rsidP="00DD324D">
            <w:pPr>
              <w:spacing w:line="269" w:lineRule="auto"/>
              <w:jc w:val="center"/>
              <w:rPr>
                <w:rFonts w:cs="David"/>
                <w:sz w:val="20"/>
                <w:szCs w:val="20"/>
                <w:rtl/>
              </w:rPr>
            </w:pPr>
          </w:p>
        </w:tc>
        <w:tc>
          <w:tcPr>
            <w:tcW w:w="1173" w:type="dxa"/>
            <w:vAlign w:val="bottom"/>
          </w:tcPr>
          <w:p w:rsidR="000868D8" w:rsidRPr="00335214" w:rsidP="00335214">
            <w:pPr>
              <w:spacing w:line="269" w:lineRule="auto"/>
              <w:rPr>
                <w:rFonts w:cs="David"/>
                <w:sz w:val="20"/>
                <w:szCs w:val="20"/>
                <w:rtl/>
              </w:rPr>
            </w:pPr>
            <w:r w:rsidRPr="00335214">
              <w:rPr>
                <w:rFonts w:cs="David" w:hint="cs"/>
                <w:sz w:val="20"/>
                <w:szCs w:val="20"/>
                <w:rtl/>
              </w:rPr>
              <w:t>ט</w:t>
            </w:r>
            <w:r w:rsidRPr="00335214" w:rsidR="00873453">
              <w:rPr>
                <w:rFonts w:cs="David" w:hint="cs"/>
                <w:sz w:val="20"/>
                <w:szCs w:val="20"/>
                <w:rtl/>
              </w:rPr>
              <w:t>' צעירים</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2</w:t>
            </w:r>
          </w:p>
        </w:tc>
        <w:tc>
          <w:tcPr>
            <w:tcW w:w="1173" w:type="dxa"/>
            <w:vAlign w:val="bottom"/>
          </w:tcPr>
          <w:p w:rsidR="000868D8" w:rsidRPr="00335214" w:rsidP="00DD324D">
            <w:pPr>
              <w:spacing w:line="269" w:lineRule="auto"/>
              <w:jc w:val="center"/>
              <w:rPr>
                <w:rFonts w:cs="David"/>
                <w:sz w:val="20"/>
                <w:szCs w:val="20"/>
                <w:rtl/>
              </w:rPr>
            </w:pPr>
          </w:p>
        </w:tc>
        <w:tc>
          <w:tcPr>
            <w:tcW w:w="1173" w:type="dxa"/>
            <w:vMerge/>
            <w:vAlign w:val="bottom"/>
          </w:tcPr>
          <w:p w:rsidR="000868D8" w:rsidRPr="00335214" w:rsidP="00DD324D">
            <w:pPr>
              <w:spacing w:line="269" w:lineRule="auto"/>
              <w:jc w:val="center"/>
              <w:rPr>
                <w:rFonts w:cs="David"/>
                <w:sz w:val="20"/>
                <w:szCs w:val="20"/>
                <w:rtl/>
              </w:rPr>
            </w:pP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16</w:t>
            </w:r>
          </w:p>
        </w:tc>
        <w:tc>
          <w:tcPr>
            <w:tcW w:w="1177" w:type="dxa"/>
            <w:vMerge/>
            <w:vAlign w:val="bottom"/>
          </w:tcPr>
          <w:p w:rsidR="000868D8" w:rsidRPr="00335214" w:rsidP="00DD324D">
            <w:pPr>
              <w:spacing w:line="269" w:lineRule="auto"/>
              <w:jc w:val="center"/>
              <w:rPr>
                <w:rFonts w:cs="David"/>
                <w:sz w:val="20"/>
                <w:szCs w:val="20"/>
                <w:rtl/>
              </w:rPr>
            </w:pPr>
          </w:p>
        </w:tc>
      </w:tr>
      <w:tr w:rsidTr="00335214">
        <w:tblPrEx>
          <w:tblW w:w="5002" w:type="pct"/>
          <w:jc w:val="center"/>
          <w:tblLook w:val="04A0"/>
        </w:tblPrEx>
        <w:trPr>
          <w:jc w:val="center"/>
        </w:trPr>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10</w:t>
            </w:r>
          </w:p>
        </w:tc>
        <w:tc>
          <w:tcPr>
            <w:tcW w:w="1173" w:type="dxa"/>
            <w:vAlign w:val="bottom"/>
          </w:tcPr>
          <w:p w:rsidR="000868D8" w:rsidRPr="00335214" w:rsidP="00DD324D">
            <w:pPr>
              <w:spacing w:line="269" w:lineRule="auto"/>
              <w:rPr>
                <w:rFonts w:cs="David"/>
                <w:sz w:val="20"/>
                <w:szCs w:val="20"/>
                <w:rtl/>
              </w:rPr>
            </w:pPr>
            <w:r w:rsidRPr="00335214">
              <w:rPr>
                <w:rFonts w:cs="David" w:hint="cs"/>
                <w:sz w:val="20"/>
                <w:szCs w:val="20"/>
                <w:rtl/>
              </w:rPr>
              <w:t>י'</w:t>
            </w:r>
            <w:r w:rsidRPr="00335214" w:rsidR="00873453">
              <w:rPr>
                <w:rFonts w:cs="David" w:hint="cs"/>
                <w:sz w:val="20"/>
                <w:szCs w:val="20"/>
                <w:rtl/>
              </w:rPr>
              <w:t xml:space="preserve"> </w:t>
            </w:r>
            <w:r w:rsidRPr="00335214">
              <w:rPr>
                <w:rFonts w:cs="David" w:hint="cs"/>
                <w:sz w:val="20"/>
                <w:szCs w:val="20"/>
                <w:rtl/>
              </w:rPr>
              <w:t>נוער</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36</w:t>
            </w:r>
          </w:p>
        </w:tc>
        <w:tc>
          <w:tcPr>
            <w:tcW w:w="1173"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12</w:t>
            </w:r>
          </w:p>
        </w:tc>
        <w:tc>
          <w:tcPr>
            <w:tcW w:w="1177" w:type="dxa"/>
            <w:vAlign w:val="bottom"/>
          </w:tcPr>
          <w:p w:rsidR="000868D8" w:rsidRPr="00335214" w:rsidP="00DD324D">
            <w:pPr>
              <w:spacing w:line="269" w:lineRule="auto"/>
              <w:jc w:val="center"/>
              <w:rPr>
                <w:rFonts w:cs="David"/>
                <w:sz w:val="20"/>
                <w:szCs w:val="20"/>
                <w:rtl/>
              </w:rPr>
            </w:pPr>
            <w:r w:rsidRPr="00335214">
              <w:rPr>
                <w:rFonts w:cs="David" w:hint="cs"/>
                <w:sz w:val="20"/>
                <w:szCs w:val="20"/>
                <w:rtl/>
              </w:rPr>
              <w:t xml:space="preserve">14,400 </w:t>
            </w:r>
          </w:p>
        </w:tc>
      </w:tr>
      <w:tr w:rsidTr="00335214">
        <w:tblPrEx>
          <w:tblW w:w="5002" w:type="pct"/>
          <w:jc w:val="center"/>
          <w:tblLook w:val="04A0"/>
        </w:tblPrEx>
        <w:trPr>
          <w:trHeight w:val="242"/>
          <w:jc w:val="center"/>
        </w:trPr>
        <w:tc>
          <w:tcPr>
            <w:tcW w:w="1173" w:type="dxa"/>
            <w:vAlign w:val="bottom"/>
          </w:tcPr>
          <w:p w:rsidR="000868D8" w:rsidRPr="00335214" w:rsidP="00DD324D">
            <w:pPr>
              <w:spacing w:line="269" w:lineRule="auto"/>
              <w:rPr>
                <w:rFonts w:cs="David"/>
                <w:sz w:val="20"/>
                <w:szCs w:val="20"/>
                <w:rtl/>
              </w:rPr>
            </w:pPr>
          </w:p>
        </w:tc>
        <w:tc>
          <w:tcPr>
            <w:tcW w:w="1173" w:type="dxa"/>
            <w:vAlign w:val="bottom"/>
          </w:tcPr>
          <w:p w:rsidR="000868D8" w:rsidRPr="00335214" w:rsidP="00DD324D">
            <w:pPr>
              <w:spacing w:line="269" w:lineRule="auto"/>
              <w:rPr>
                <w:rFonts w:cs="David"/>
                <w:b/>
                <w:bCs/>
                <w:sz w:val="20"/>
                <w:szCs w:val="20"/>
                <w:rtl/>
              </w:rPr>
            </w:pPr>
            <w:r w:rsidRPr="00335214">
              <w:rPr>
                <w:rFonts w:cs="David" w:hint="cs"/>
                <w:b/>
                <w:bCs/>
                <w:sz w:val="20"/>
                <w:szCs w:val="20"/>
                <w:rtl/>
              </w:rPr>
              <w:t>סה"כ</w:t>
            </w:r>
          </w:p>
        </w:tc>
        <w:tc>
          <w:tcPr>
            <w:tcW w:w="1173" w:type="dxa"/>
            <w:vAlign w:val="bottom"/>
          </w:tcPr>
          <w:p w:rsidR="000868D8" w:rsidRPr="00335214" w:rsidP="00DD324D">
            <w:pPr>
              <w:spacing w:line="269" w:lineRule="auto"/>
              <w:jc w:val="center"/>
              <w:rPr>
                <w:rFonts w:cs="David"/>
                <w:b/>
                <w:bCs/>
                <w:sz w:val="20"/>
                <w:szCs w:val="20"/>
                <w:rtl/>
              </w:rPr>
            </w:pPr>
            <w:r w:rsidRPr="00335214">
              <w:rPr>
                <w:rFonts w:cs="David" w:hint="cs"/>
                <w:b/>
                <w:bCs/>
                <w:sz w:val="20"/>
                <w:szCs w:val="20"/>
                <w:rtl/>
              </w:rPr>
              <w:t>37</w:t>
            </w:r>
          </w:p>
        </w:tc>
        <w:tc>
          <w:tcPr>
            <w:tcW w:w="1173" w:type="dxa"/>
            <w:vAlign w:val="bottom"/>
          </w:tcPr>
          <w:p w:rsidR="000868D8" w:rsidRPr="00335214" w:rsidP="00DD324D">
            <w:pPr>
              <w:spacing w:line="269" w:lineRule="auto"/>
              <w:jc w:val="center"/>
              <w:rPr>
                <w:rFonts w:cs="David"/>
                <w:b/>
                <w:bCs/>
                <w:sz w:val="20"/>
                <w:szCs w:val="20"/>
                <w:rtl/>
              </w:rPr>
            </w:pPr>
            <w:r w:rsidRPr="00335214">
              <w:rPr>
                <w:rFonts w:cs="David" w:hint="cs"/>
                <w:b/>
                <w:bCs/>
                <w:sz w:val="20"/>
                <w:szCs w:val="20"/>
                <w:rtl/>
              </w:rPr>
              <w:t>46</w:t>
            </w:r>
          </w:p>
        </w:tc>
        <w:tc>
          <w:tcPr>
            <w:tcW w:w="1173" w:type="dxa"/>
            <w:vAlign w:val="bottom"/>
          </w:tcPr>
          <w:p w:rsidR="000868D8" w:rsidRPr="00335214" w:rsidP="00DD324D">
            <w:pPr>
              <w:spacing w:line="269" w:lineRule="auto"/>
              <w:jc w:val="center"/>
              <w:rPr>
                <w:rFonts w:cs="David"/>
                <w:b/>
                <w:bCs/>
                <w:sz w:val="20"/>
                <w:szCs w:val="20"/>
                <w:rtl/>
              </w:rPr>
            </w:pPr>
            <w:r w:rsidRPr="00335214">
              <w:rPr>
                <w:rFonts w:cs="David" w:hint="cs"/>
                <w:b/>
                <w:bCs/>
                <w:sz w:val="20"/>
                <w:szCs w:val="20"/>
                <w:rtl/>
              </w:rPr>
              <w:t>1,584</w:t>
            </w:r>
          </w:p>
        </w:tc>
        <w:tc>
          <w:tcPr>
            <w:tcW w:w="1173" w:type="dxa"/>
            <w:vAlign w:val="bottom"/>
          </w:tcPr>
          <w:p w:rsidR="000868D8" w:rsidRPr="00335214" w:rsidP="00DD324D">
            <w:pPr>
              <w:spacing w:line="269" w:lineRule="auto"/>
              <w:jc w:val="center"/>
              <w:rPr>
                <w:rFonts w:cs="David"/>
                <w:b/>
                <w:bCs/>
                <w:sz w:val="20"/>
                <w:szCs w:val="20"/>
                <w:rtl/>
              </w:rPr>
            </w:pPr>
            <w:r w:rsidRPr="00335214">
              <w:rPr>
                <w:rFonts w:cs="David" w:hint="cs"/>
                <w:b/>
                <w:bCs/>
                <w:sz w:val="20"/>
                <w:szCs w:val="20"/>
                <w:rtl/>
              </w:rPr>
              <w:t>506</w:t>
            </w:r>
          </w:p>
        </w:tc>
        <w:tc>
          <w:tcPr>
            <w:tcW w:w="1177" w:type="dxa"/>
            <w:vAlign w:val="bottom"/>
          </w:tcPr>
          <w:p w:rsidR="000868D8" w:rsidRPr="00335214" w:rsidP="00D4000F">
            <w:pPr>
              <w:spacing w:line="269" w:lineRule="auto"/>
              <w:jc w:val="center"/>
              <w:rPr>
                <w:rFonts w:cs="David"/>
                <w:b/>
                <w:bCs/>
                <w:sz w:val="20"/>
                <w:szCs w:val="20"/>
                <w:rtl/>
              </w:rPr>
            </w:pPr>
            <w:r w:rsidRPr="00335214">
              <w:rPr>
                <w:rFonts w:cs="David" w:hint="cs"/>
                <w:b/>
                <w:bCs/>
                <w:sz w:val="20"/>
                <w:szCs w:val="20"/>
                <w:rtl/>
              </w:rPr>
              <w:t>594,600</w:t>
            </w:r>
          </w:p>
        </w:tc>
      </w:tr>
    </w:tbl>
    <w:p w:rsidR="000868D8" w:rsidRPr="00A8390E" w:rsidP="00403753">
      <w:pPr>
        <w:spacing w:before="120" w:line="269" w:lineRule="auto"/>
        <w:rPr>
          <w:szCs w:val="20"/>
          <w:rtl/>
        </w:rPr>
      </w:pPr>
      <w:r>
        <w:rPr>
          <w:rFonts w:hint="cs"/>
          <w:szCs w:val="20"/>
          <w:rtl/>
        </w:rPr>
        <w:t>על פי נתוני</w:t>
      </w:r>
      <w:r w:rsidRPr="00A8390E">
        <w:rPr>
          <w:rFonts w:hint="cs"/>
          <w:szCs w:val="20"/>
          <w:rtl/>
        </w:rPr>
        <w:t xml:space="preserve"> עיריית חיפה</w:t>
      </w:r>
      <w:r w:rsidR="00414779">
        <w:rPr>
          <w:rFonts w:hint="cs"/>
          <w:szCs w:val="20"/>
          <w:rtl/>
        </w:rPr>
        <w:t xml:space="preserve">, בעיבוד משרד מבקר המדינה. </w:t>
      </w:r>
    </w:p>
    <w:p w:rsidR="003C1CD5" w:rsidP="00DD324D">
      <w:pPr>
        <w:spacing w:line="269" w:lineRule="auto"/>
        <w:ind w:left="-567"/>
        <w:rPr>
          <w:szCs w:val="20"/>
          <w:rtl/>
        </w:rPr>
      </w:pPr>
    </w:p>
    <w:p w:rsidR="003C1CD5" w:rsidP="00DD324D">
      <w:pPr>
        <w:spacing w:line="269" w:lineRule="auto"/>
        <w:rPr>
          <w:rFonts w:eastAsiaTheme="majorEastAsia"/>
          <w:rtl/>
        </w:rPr>
      </w:pPr>
      <w:r>
        <w:rPr>
          <w:rFonts w:eastAsiaTheme="majorEastAsia" w:hint="cs"/>
          <w:rtl/>
        </w:rPr>
        <w:t xml:space="preserve">כך להמחשה, </w:t>
      </w:r>
      <w:r>
        <w:rPr>
          <w:rFonts w:eastAsiaTheme="majorEastAsia" w:hint="cs"/>
          <w:rtl/>
        </w:rPr>
        <w:t xml:space="preserve">מנתוני הלוח עולה בין היתר כי קבוצה א' קיבלה זכות להתאמן 432 פעמים במגרשי החברה בעונת המשחקים 2017 - 2018, וסכום ההטבה נאמד על ידי רשות הספורט בכ-170,000 ש"ח. סך הכול </w:t>
      </w:r>
      <w:r w:rsidRPr="000A5107">
        <w:rPr>
          <w:rFonts w:eastAsia="Calibri" w:hint="cs"/>
          <w:sz w:val="24"/>
          <w:rtl/>
        </w:rPr>
        <w:t xml:space="preserve">שווי השימוש של קבוצות הספורט במגרשים </w:t>
      </w:r>
      <w:r>
        <w:rPr>
          <w:rFonts w:eastAsia="Calibri" w:hint="cs"/>
          <w:sz w:val="24"/>
          <w:rtl/>
        </w:rPr>
        <w:t>בניהול</w:t>
      </w:r>
      <w:r w:rsidRPr="000A5107">
        <w:rPr>
          <w:rFonts w:eastAsia="Calibri" w:hint="cs"/>
          <w:sz w:val="24"/>
          <w:rtl/>
        </w:rPr>
        <w:t xml:space="preserve"> </w:t>
      </w:r>
      <w:r w:rsidRPr="000A5107">
        <w:rPr>
          <w:rFonts w:eastAsia="Calibri" w:hint="cs"/>
          <w:sz w:val="24"/>
          <w:rtl/>
        </w:rPr>
        <w:t>אתו"ס</w:t>
      </w:r>
      <w:r>
        <w:rPr>
          <w:rFonts w:eastAsia="Calibri" w:hint="cs"/>
          <w:sz w:val="24"/>
          <w:rtl/>
        </w:rPr>
        <w:t xml:space="preserve"> בעונת המשחקים האמורה נאמד</w:t>
      </w:r>
      <w:r w:rsidRPr="000A5107">
        <w:rPr>
          <w:rFonts w:eastAsia="Calibri" w:hint="cs"/>
          <w:sz w:val="24"/>
          <w:rtl/>
        </w:rPr>
        <w:t xml:space="preserve"> על י</w:t>
      </w:r>
      <w:r>
        <w:rPr>
          <w:rFonts w:eastAsia="Calibri" w:hint="cs"/>
          <w:sz w:val="24"/>
          <w:rtl/>
        </w:rPr>
        <w:t xml:space="preserve">די רשות הספורט בכ-600,000 ש"ח. </w:t>
      </w:r>
    </w:p>
    <w:p w:rsidR="000868D8" w:rsidRPr="000A5107" w:rsidP="00DD324D">
      <w:pPr>
        <w:spacing w:line="269" w:lineRule="auto"/>
        <w:ind w:left="-567"/>
        <w:rPr>
          <w:szCs w:val="20"/>
          <w:rtl/>
        </w:rPr>
      </w:pPr>
    </w:p>
    <w:p w:rsidR="00355BEF" w:rsidP="00DD324D">
      <w:pPr>
        <w:spacing w:line="269" w:lineRule="auto"/>
        <w:rPr>
          <w:rFonts w:eastAsia="Calibri"/>
          <w:sz w:val="24"/>
          <w:rtl/>
        </w:rPr>
      </w:pPr>
      <w:r>
        <w:rPr>
          <w:rFonts w:eastAsiaTheme="majorEastAsia" w:hint="cs"/>
          <w:rtl/>
        </w:rPr>
        <w:t>כמו כן</w:t>
      </w:r>
      <w:r w:rsidRPr="000A5107">
        <w:rPr>
          <w:rFonts w:eastAsiaTheme="majorEastAsia" w:hint="cs"/>
          <w:rtl/>
        </w:rPr>
        <w:t xml:space="preserve"> </w:t>
      </w:r>
      <w:r w:rsidR="000868D8">
        <w:rPr>
          <w:rFonts w:eastAsiaTheme="majorEastAsia" w:hint="cs"/>
          <w:rtl/>
        </w:rPr>
        <w:t xml:space="preserve">עלה </w:t>
      </w:r>
      <w:r w:rsidRPr="000A5107" w:rsidR="000868D8">
        <w:rPr>
          <w:rFonts w:eastAsiaTheme="majorEastAsia" w:hint="cs"/>
          <w:rtl/>
        </w:rPr>
        <w:t xml:space="preserve">כי העירייה קבעה </w:t>
      </w:r>
      <w:r w:rsidR="000868D8">
        <w:rPr>
          <w:rFonts w:eastAsiaTheme="majorEastAsia" w:hint="cs"/>
          <w:rtl/>
        </w:rPr>
        <w:t>ל</w:t>
      </w:r>
      <w:r w:rsidRPr="000A5107" w:rsidR="000868D8">
        <w:rPr>
          <w:rFonts w:eastAsiaTheme="majorEastAsia" w:hint="cs"/>
          <w:rtl/>
        </w:rPr>
        <w:t>אתו"ס</w:t>
      </w:r>
      <w:r w:rsidRPr="000A5107" w:rsidR="000868D8">
        <w:rPr>
          <w:rFonts w:eastAsiaTheme="majorEastAsia" w:hint="cs"/>
          <w:rtl/>
        </w:rPr>
        <w:t xml:space="preserve"> </w:t>
      </w:r>
      <w:r w:rsidR="00F45366">
        <w:rPr>
          <w:rFonts w:eastAsiaTheme="majorEastAsia" w:hint="cs"/>
          <w:rtl/>
        </w:rPr>
        <w:t>את מכסת</w:t>
      </w:r>
      <w:r w:rsidRPr="000A5107" w:rsidR="00F45366">
        <w:rPr>
          <w:rFonts w:eastAsiaTheme="majorEastAsia" w:hint="cs"/>
          <w:rtl/>
        </w:rPr>
        <w:t xml:space="preserve"> </w:t>
      </w:r>
      <w:r w:rsidRPr="000A5107" w:rsidR="000868D8">
        <w:rPr>
          <w:rFonts w:eastAsiaTheme="majorEastAsia" w:hint="cs"/>
          <w:rtl/>
        </w:rPr>
        <w:t xml:space="preserve">שעות </w:t>
      </w:r>
      <w:r w:rsidR="00F45366">
        <w:rPr>
          <w:rFonts w:eastAsiaTheme="majorEastAsia" w:hint="cs"/>
          <w:rtl/>
        </w:rPr>
        <w:t>ה</w:t>
      </w:r>
      <w:r w:rsidRPr="000A5107" w:rsidR="000868D8">
        <w:rPr>
          <w:rFonts w:eastAsiaTheme="majorEastAsia" w:hint="cs"/>
          <w:rtl/>
        </w:rPr>
        <w:t>אימו</w:t>
      </w:r>
      <w:r w:rsidR="00F45366">
        <w:rPr>
          <w:rFonts w:eastAsiaTheme="majorEastAsia" w:hint="cs"/>
          <w:rtl/>
        </w:rPr>
        <w:t>נים</w:t>
      </w:r>
      <w:r w:rsidR="000868D8">
        <w:rPr>
          <w:rFonts w:eastAsiaTheme="majorEastAsia" w:hint="cs"/>
          <w:rtl/>
        </w:rPr>
        <w:t xml:space="preserve"> </w:t>
      </w:r>
      <w:r w:rsidR="00F45366">
        <w:rPr>
          <w:rFonts w:eastAsiaTheme="majorEastAsia" w:hint="cs"/>
          <w:rtl/>
        </w:rPr>
        <w:t>ש</w:t>
      </w:r>
      <w:r w:rsidR="000868D8">
        <w:rPr>
          <w:rFonts w:eastAsiaTheme="majorEastAsia" w:hint="cs"/>
          <w:rtl/>
        </w:rPr>
        <w:t>יתקיימו</w:t>
      </w:r>
      <w:r w:rsidRPr="000A5107" w:rsidR="000868D8">
        <w:rPr>
          <w:rFonts w:eastAsiaTheme="majorEastAsia" w:hint="cs"/>
          <w:rtl/>
        </w:rPr>
        <w:t xml:space="preserve"> במגרשי</w:t>
      </w:r>
      <w:r w:rsidR="00873453">
        <w:rPr>
          <w:rFonts w:eastAsiaTheme="majorEastAsia" w:hint="cs"/>
          <w:rtl/>
        </w:rPr>
        <w:t>ם שבניהול</w:t>
      </w:r>
      <w:r w:rsidR="00F45366">
        <w:rPr>
          <w:rFonts w:eastAsiaTheme="majorEastAsia" w:hint="cs"/>
          <w:rtl/>
        </w:rPr>
        <w:t xml:space="preserve"> </w:t>
      </w:r>
      <w:r w:rsidR="00873453">
        <w:rPr>
          <w:rFonts w:eastAsiaTheme="majorEastAsia" w:hint="cs"/>
          <w:rtl/>
        </w:rPr>
        <w:t>ה</w:t>
      </w:r>
      <w:r w:rsidR="00F45366">
        <w:rPr>
          <w:rFonts w:eastAsiaTheme="majorEastAsia" w:hint="cs"/>
          <w:rtl/>
        </w:rPr>
        <w:t>חברה</w:t>
      </w:r>
      <w:r w:rsidR="00873453">
        <w:rPr>
          <w:rFonts w:eastAsiaTheme="majorEastAsia" w:hint="cs"/>
          <w:rtl/>
        </w:rPr>
        <w:t>, שלא בהתאם</w:t>
      </w:r>
      <w:r>
        <w:rPr>
          <w:rFonts w:eastAsia="Calibri" w:hint="cs"/>
          <w:sz w:val="24"/>
          <w:rtl/>
        </w:rPr>
        <w:t xml:space="preserve"> להסכמים ביניהן. </w:t>
      </w:r>
      <w:r w:rsidR="00F45366">
        <w:rPr>
          <w:rFonts w:eastAsia="Calibri" w:hint="cs"/>
          <w:sz w:val="24"/>
          <w:rtl/>
        </w:rPr>
        <w:t xml:space="preserve">בעניין זה יצוין כי </w:t>
      </w:r>
      <w:r w:rsidRPr="000A5107">
        <w:rPr>
          <w:rFonts w:eastAsia="Calibri" w:hint="cs"/>
          <w:sz w:val="24"/>
          <w:rtl/>
        </w:rPr>
        <w:t xml:space="preserve">דירקטורית </w:t>
      </w:r>
      <w:r w:rsidRPr="000A5107">
        <w:rPr>
          <w:rFonts w:eastAsia="Calibri" w:hint="cs"/>
          <w:sz w:val="24"/>
          <w:rtl/>
        </w:rPr>
        <w:t>באתו"ס</w:t>
      </w:r>
      <w:r w:rsidRPr="000A5107">
        <w:rPr>
          <w:rFonts w:eastAsia="Calibri" w:hint="cs"/>
          <w:sz w:val="24"/>
          <w:rtl/>
        </w:rPr>
        <w:t xml:space="preserve"> ציינה בישיב</w:t>
      </w:r>
      <w:r>
        <w:rPr>
          <w:rFonts w:eastAsia="Calibri" w:hint="cs"/>
          <w:sz w:val="24"/>
          <w:rtl/>
        </w:rPr>
        <w:t xml:space="preserve">ת הדירקטוריון שהתקיימה במאי 2018 </w:t>
      </w:r>
      <w:r w:rsidRPr="000A5107">
        <w:rPr>
          <w:rFonts w:eastAsia="Calibri" w:hint="cs"/>
          <w:sz w:val="24"/>
          <w:rtl/>
        </w:rPr>
        <w:t>כי העירייה מעבירה ל</w:t>
      </w:r>
      <w:r>
        <w:rPr>
          <w:rFonts w:eastAsia="Calibri" w:hint="cs"/>
          <w:sz w:val="24"/>
          <w:rtl/>
        </w:rPr>
        <w:t>חברה</w:t>
      </w:r>
      <w:r w:rsidRPr="000A5107">
        <w:rPr>
          <w:rFonts w:eastAsia="Calibri" w:hint="cs"/>
          <w:sz w:val="24"/>
          <w:rtl/>
        </w:rPr>
        <w:t xml:space="preserve"> את מגרשי הספורט כ"נכסים שבויים" שלא ניתן להפיק מהם הכנסות</w:t>
      </w:r>
      <w:r>
        <w:rPr>
          <w:rFonts w:eastAsia="Calibri" w:hint="cs"/>
          <w:sz w:val="24"/>
          <w:rtl/>
        </w:rPr>
        <w:t>,</w:t>
      </w:r>
      <w:r w:rsidRPr="000A5107">
        <w:rPr>
          <w:rFonts w:eastAsia="Calibri" w:hint="cs"/>
          <w:sz w:val="24"/>
          <w:rtl/>
        </w:rPr>
        <w:t xml:space="preserve"> היות </w:t>
      </w:r>
      <w:r>
        <w:rPr>
          <w:rFonts w:eastAsia="Calibri" w:hint="cs"/>
          <w:sz w:val="24"/>
          <w:rtl/>
        </w:rPr>
        <w:t>ש</w:t>
      </w:r>
      <w:r w:rsidRPr="000A5107">
        <w:rPr>
          <w:rFonts w:eastAsia="Calibri" w:hint="cs"/>
          <w:sz w:val="24"/>
          <w:rtl/>
        </w:rPr>
        <w:t>העירייה מסרה את</w:t>
      </w:r>
      <w:r w:rsidR="00F45366">
        <w:rPr>
          <w:rFonts w:eastAsia="Calibri" w:hint="cs"/>
          <w:sz w:val="24"/>
          <w:rtl/>
        </w:rPr>
        <w:t xml:space="preserve"> המגרשים</w:t>
      </w:r>
      <w:r w:rsidRPr="000A5107">
        <w:rPr>
          <w:rFonts w:eastAsia="Calibri" w:hint="cs"/>
          <w:sz w:val="24"/>
          <w:rtl/>
        </w:rPr>
        <w:t xml:space="preserve"> לשימוש הקבוצות העירוניות.</w:t>
      </w:r>
      <w:r>
        <w:rPr>
          <w:rFonts w:eastAsia="Calibri" w:hint="cs"/>
          <w:sz w:val="24"/>
          <w:rtl/>
        </w:rPr>
        <w:t xml:space="preserve"> </w:t>
      </w:r>
    </w:p>
    <w:p w:rsidR="00355BEF" w:rsidP="00DD324D">
      <w:pPr>
        <w:pStyle w:val="a"/>
        <w:spacing w:line="269" w:lineRule="auto"/>
        <w:rPr>
          <w:rtl/>
        </w:rPr>
      </w:pPr>
    </w:p>
    <w:p w:rsidR="000868D8" w:rsidRPr="00123631" w:rsidP="00DD324D">
      <w:pPr>
        <w:spacing w:line="269" w:lineRule="auto"/>
        <w:rPr>
          <w:rtl/>
        </w:rPr>
      </w:pPr>
      <w:r>
        <w:rPr>
          <w:rFonts w:hint="cs"/>
          <w:rtl/>
        </w:rPr>
        <w:t>ב-7.1.18 ש</w:t>
      </w:r>
      <w:r>
        <w:rPr>
          <w:rFonts w:hint="cs"/>
          <w:rtl/>
        </w:rPr>
        <w:t xml:space="preserve">לחה הנהלת </w:t>
      </w:r>
      <w:r>
        <w:rPr>
          <w:rFonts w:hint="cs"/>
          <w:rtl/>
        </w:rPr>
        <w:t>אתו"ס</w:t>
      </w:r>
      <w:r>
        <w:rPr>
          <w:rFonts w:hint="cs"/>
          <w:rtl/>
        </w:rPr>
        <w:t xml:space="preserve"> מכתב לכל המשתמשים במתקני הספורט שבניהולה, ובו צי</w:t>
      </w:r>
      <w:r>
        <w:rPr>
          <w:rFonts w:hint="cs"/>
          <w:rtl/>
        </w:rPr>
        <w:t xml:space="preserve">ינה בין היתר כי </w:t>
      </w:r>
      <w:r w:rsidR="006B4A39">
        <w:rPr>
          <w:rFonts w:hint="cs"/>
          <w:rtl/>
        </w:rPr>
        <w:t xml:space="preserve">היא </w:t>
      </w:r>
      <w:r>
        <w:rPr>
          <w:rFonts w:hint="cs"/>
          <w:rtl/>
        </w:rPr>
        <w:t>איננה רשאית לתמוך בקבוצות באופן עצמאי</w:t>
      </w:r>
      <w:r>
        <w:rPr>
          <w:rFonts w:hint="cs"/>
          <w:rtl/>
        </w:rPr>
        <w:t>, ו</w:t>
      </w:r>
      <w:r>
        <w:rPr>
          <w:rFonts w:hint="cs"/>
          <w:rtl/>
        </w:rPr>
        <w:t xml:space="preserve">לפיכך </w:t>
      </w:r>
      <w:r>
        <w:rPr>
          <w:rFonts w:hint="cs"/>
          <w:rtl/>
        </w:rPr>
        <w:t xml:space="preserve">משנת הפעילות שהחלה בינואר 2018 היא </w:t>
      </w:r>
      <w:r>
        <w:rPr>
          <w:rFonts w:hint="cs"/>
          <w:rtl/>
        </w:rPr>
        <w:t>תגבה דמי שימוש מכל המשתמשים במתקני הספורט</w:t>
      </w:r>
      <w:r w:rsidR="00ED3BFF">
        <w:rPr>
          <w:rFonts w:hint="cs"/>
          <w:rtl/>
        </w:rPr>
        <w:t xml:space="preserve">. ההנהלה ציינה כי </w:t>
      </w:r>
      <w:r>
        <w:rPr>
          <w:rFonts w:hint="cs"/>
          <w:rtl/>
        </w:rPr>
        <w:t>"</w:t>
      </w:r>
      <w:r w:rsidR="00873453">
        <w:rPr>
          <w:rFonts w:hint="cs"/>
          <w:rtl/>
        </w:rPr>
        <w:t>תמיכות והנחות יש להפנ</w:t>
      </w:r>
      <w:r>
        <w:rPr>
          <w:rFonts w:hint="cs"/>
          <w:rtl/>
        </w:rPr>
        <w:t>ות לעיריית חיפה בדרכים המקובלות".</w:t>
      </w:r>
      <w:r w:rsidRPr="00355BEF">
        <w:rPr>
          <w:rFonts w:eastAsia="Calibri" w:hint="cs"/>
          <w:sz w:val="24"/>
          <w:rtl/>
        </w:rPr>
        <w:t xml:space="preserve"> </w:t>
      </w:r>
      <w:r>
        <w:rPr>
          <w:rFonts w:hint="cs"/>
          <w:rtl/>
        </w:rPr>
        <w:t xml:space="preserve">בעקבות המכתב הנחה ראש העירייה דאז את </w:t>
      </w:r>
      <w:r>
        <w:rPr>
          <w:rFonts w:hint="cs"/>
          <w:rtl/>
        </w:rPr>
        <w:t>אתו"ס</w:t>
      </w:r>
      <w:r>
        <w:rPr>
          <w:rFonts w:hint="cs"/>
          <w:rtl/>
        </w:rPr>
        <w:t xml:space="preserve"> שלא לגבות תשלום בגין השימוש במגרשים ולהשאיר את המצב כפי שהוא, עד לדיון בהשתתפותו ומתן החלטה בסוגיה. ב-11.1.18 הודיע מנכ"ל </w:t>
      </w:r>
      <w:r>
        <w:rPr>
          <w:rFonts w:hint="cs"/>
          <w:rtl/>
        </w:rPr>
        <w:t>אתו"ס</w:t>
      </w:r>
      <w:r>
        <w:rPr>
          <w:rFonts w:hint="cs"/>
          <w:rtl/>
        </w:rPr>
        <w:t xml:space="preserve"> למשתמשים כי המצב נשאר כפי שהיה לפני מכתבו מ-7.1.18, וכי לא ייגבו מהם דמי שימוש. </w:t>
      </w:r>
    </w:p>
    <w:p w:rsidR="000868D8" w:rsidRPr="000A5107" w:rsidP="00DD324D">
      <w:pPr>
        <w:spacing w:line="269" w:lineRule="auto"/>
        <w:ind w:left="-567"/>
        <w:rPr>
          <w:szCs w:val="20"/>
          <w:rtl/>
        </w:rPr>
      </w:pPr>
    </w:p>
    <w:p w:rsidR="000868D8" w:rsidP="00DD324D">
      <w:pPr>
        <w:spacing w:line="269" w:lineRule="auto"/>
        <w:rPr>
          <w:sz w:val="24"/>
          <w:rtl/>
        </w:rPr>
      </w:pPr>
      <w:r w:rsidRPr="000A5107">
        <w:rPr>
          <w:rFonts w:hint="cs"/>
          <w:sz w:val="24"/>
          <w:rtl/>
        </w:rPr>
        <w:t>ב</w:t>
      </w:r>
      <w:r w:rsidR="00355BEF">
        <w:rPr>
          <w:rFonts w:hint="cs"/>
          <w:sz w:val="24"/>
          <w:rtl/>
        </w:rPr>
        <w:t>יוני 2019</w:t>
      </w:r>
      <w:r w:rsidRPr="000A5107">
        <w:rPr>
          <w:rFonts w:hint="cs"/>
          <w:sz w:val="24"/>
          <w:rtl/>
        </w:rPr>
        <w:t xml:space="preserve"> פנה מנכ"ל </w:t>
      </w:r>
      <w:r w:rsidRPr="000A5107">
        <w:rPr>
          <w:rFonts w:hint="cs"/>
          <w:sz w:val="24"/>
          <w:rtl/>
        </w:rPr>
        <w:t>אתו"ס</w:t>
      </w:r>
      <w:r w:rsidRPr="000A5107">
        <w:rPr>
          <w:rFonts w:hint="cs"/>
          <w:sz w:val="24"/>
          <w:rtl/>
        </w:rPr>
        <w:t xml:space="preserve"> ליועצת המשפטית של העירייה </w:t>
      </w:r>
      <w:r>
        <w:rPr>
          <w:rFonts w:hint="cs"/>
          <w:sz w:val="24"/>
          <w:rtl/>
        </w:rPr>
        <w:t>וציין</w:t>
      </w:r>
      <w:r w:rsidRPr="000A5107">
        <w:rPr>
          <w:rFonts w:hint="cs"/>
          <w:sz w:val="24"/>
          <w:rtl/>
        </w:rPr>
        <w:t xml:space="preserve"> כי לא מצא החלטה של </w:t>
      </w:r>
      <w:r>
        <w:rPr>
          <w:rFonts w:hint="cs"/>
          <w:sz w:val="24"/>
          <w:rtl/>
        </w:rPr>
        <w:t>החברה</w:t>
      </w:r>
      <w:r w:rsidRPr="000A5107">
        <w:rPr>
          <w:rFonts w:hint="cs"/>
          <w:sz w:val="24"/>
          <w:rtl/>
        </w:rPr>
        <w:t xml:space="preserve"> או </w:t>
      </w:r>
      <w:r>
        <w:rPr>
          <w:rFonts w:hint="cs"/>
          <w:sz w:val="24"/>
          <w:rtl/>
        </w:rPr>
        <w:t xml:space="preserve">של כל </w:t>
      </w:r>
      <w:r w:rsidRPr="000A5107">
        <w:rPr>
          <w:rFonts w:hint="cs"/>
          <w:sz w:val="24"/>
          <w:rtl/>
        </w:rPr>
        <w:t>גורם אחר המאפשר</w:t>
      </w:r>
      <w:r>
        <w:rPr>
          <w:rFonts w:hint="cs"/>
          <w:sz w:val="24"/>
          <w:rtl/>
        </w:rPr>
        <w:t>ת</w:t>
      </w:r>
      <w:r w:rsidRPr="000A5107">
        <w:rPr>
          <w:rFonts w:hint="cs"/>
          <w:sz w:val="24"/>
          <w:rtl/>
        </w:rPr>
        <w:t xml:space="preserve"> שימוש במגרשי הספורט ללא תשלום. המנכ"ל צירף אומדן של </w:t>
      </w:r>
      <w:r>
        <w:rPr>
          <w:rFonts w:hint="cs"/>
          <w:sz w:val="24"/>
          <w:rtl/>
        </w:rPr>
        <w:t>אתו"ס</w:t>
      </w:r>
      <w:r>
        <w:rPr>
          <w:rFonts w:hint="cs"/>
          <w:sz w:val="24"/>
          <w:rtl/>
        </w:rPr>
        <w:t xml:space="preserve">, ולפיו </w:t>
      </w:r>
      <w:r w:rsidRPr="000A5107">
        <w:rPr>
          <w:rFonts w:hint="cs"/>
          <w:sz w:val="24"/>
          <w:rtl/>
        </w:rPr>
        <w:t xml:space="preserve">שווי ההטבה הניתנת לקבוצות הספורט </w:t>
      </w:r>
      <w:r>
        <w:rPr>
          <w:rFonts w:hint="cs"/>
          <w:sz w:val="24"/>
          <w:rtl/>
        </w:rPr>
        <w:t>הוא</w:t>
      </w:r>
      <w:r w:rsidRPr="000A5107">
        <w:rPr>
          <w:rFonts w:hint="cs"/>
          <w:sz w:val="24"/>
          <w:rtl/>
        </w:rPr>
        <w:t xml:space="preserve"> כ-2</w:t>
      </w:r>
      <w:r>
        <w:rPr>
          <w:rFonts w:hint="cs"/>
          <w:sz w:val="24"/>
          <w:rtl/>
        </w:rPr>
        <w:t>.8 מיליון ש"ח לשנה, וציין: "אני סבור שנת</w:t>
      </w:r>
      <w:r w:rsidR="004E78A4">
        <w:rPr>
          <w:rFonts w:hint="cs"/>
          <w:sz w:val="24"/>
          <w:rtl/>
        </w:rPr>
        <w:t>י</w:t>
      </w:r>
      <w:r>
        <w:rPr>
          <w:rFonts w:hint="cs"/>
          <w:sz w:val="24"/>
          <w:rtl/>
        </w:rPr>
        <w:t xml:space="preserve">נת הטבה בסדר גודל כזה חייבת לעבור </w:t>
      </w:r>
      <w:r w:rsidRPr="001B23CE">
        <w:rPr>
          <w:rFonts w:hint="cs"/>
          <w:sz w:val="24"/>
          <w:u w:val="single"/>
          <w:rtl/>
        </w:rPr>
        <w:t>וועדת הקצאות של העירייה</w:t>
      </w:r>
      <w:r>
        <w:rPr>
          <w:rFonts w:hint="cs"/>
          <w:sz w:val="24"/>
          <w:rtl/>
        </w:rPr>
        <w:t xml:space="preserve">... כל דרך אחרת </w:t>
      </w:r>
      <w:r>
        <w:rPr>
          <w:rFonts w:hint="cs"/>
          <w:sz w:val="24"/>
          <w:rtl/>
        </w:rPr>
        <w:t>תחזור אלינו כבומרנג ותזכה את כולנו בביקורת ציבורית ואחרת" (ההדגשה במקור).</w:t>
      </w:r>
      <w:r w:rsidR="006B4A39">
        <w:rPr>
          <w:rFonts w:hint="cs"/>
          <w:sz w:val="24"/>
          <w:rtl/>
        </w:rPr>
        <w:t xml:space="preserve"> </w:t>
      </w:r>
      <w:r>
        <w:rPr>
          <w:rFonts w:hint="cs"/>
          <w:sz w:val="24"/>
          <w:rtl/>
        </w:rPr>
        <w:t>ב</w:t>
      </w:r>
      <w:r w:rsidRPr="000A5107">
        <w:rPr>
          <w:rFonts w:hint="cs"/>
          <w:sz w:val="24"/>
          <w:rtl/>
        </w:rPr>
        <w:t>דיון שהתקיים בלשכת היועצת המשפטית של העיריי</w:t>
      </w:r>
      <w:r w:rsidR="00355BEF">
        <w:rPr>
          <w:rFonts w:hint="cs"/>
          <w:sz w:val="24"/>
          <w:rtl/>
        </w:rPr>
        <w:t>ה ביולי 2019</w:t>
      </w:r>
      <w:r w:rsidRPr="000A5107">
        <w:rPr>
          <w:rFonts w:hint="cs"/>
          <w:sz w:val="24"/>
          <w:rtl/>
        </w:rPr>
        <w:t xml:space="preserve"> סוכם כי ת</w:t>
      </w:r>
      <w:r>
        <w:rPr>
          <w:rFonts w:hint="cs"/>
          <w:sz w:val="24"/>
          <w:rtl/>
        </w:rPr>
        <w:t>י</w:t>
      </w:r>
      <w:r w:rsidRPr="000A5107">
        <w:rPr>
          <w:rFonts w:hint="cs"/>
          <w:sz w:val="24"/>
          <w:rtl/>
        </w:rPr>
        <w:t>קבע ישיבה אצל מנכ"ל העירייה</w:t>
      </w:r>
      <w:r>
        <w:rPr>
          <w:rFonts w:hint="cs"/>
          <w:sz w:val="24"/>
          <w:rtl/>
        </w:rPr>
        <w:t>,</w:t>
      </w:r>
      <w:r w:rsidRPr="000A5107">
        <w:rPr>
          <w:rFonts w:hint="cs"/>
          <w:sz w:val="24"/>
          <w:rtl/>
        </w:rPr>
        <w:t xml:space="preserve"> ל</w:t>
      </w:r>
      <w:r>
        <w:rPr>
          <w:rFonts w:hint="cs"/>
          <w:sz w:val="24"/>
          <w:rtl/>
        </w:rPr>
        <w:t xml:space="preserve">שם </w:t>
      </w:r>
      <w:r w:rsidRPr="000A5107">
        <w:rPr>
          <w:rFonts w:hint="cs"/>
          <w:sz w:val="24"/>
          <w:rtl/>
        </w:rPr>
        <w:t xml:space="preserve">קביעת מתווה פעולה </w:t>
      </w:r>
      <w:r w:rsidR="00405A6E">
        <w:rPr>
          <w:rFonts w:hint="cs"/>
          <w:sz w:val="24"/>
          <w:rtl/>
        </w:rPr>
        <w:t>על פי</w:t>
      </w:r>
      <w:r w:rsidRPr="000A5107" w:rsidR="00405A6E">
        <w:rPr>
          <w:rFonts w:hint="cs"/>
          <w:sz w:val="24"/>
          <w:rtl/>
        </w:rPr>
        <w:t xml:space="preserve"> </w:t>
      </w:r>
      <w:r w:rsidRPr="000A5107">
        <w:rPr>
          <w:rFonts w:hint="cs"/>
          <w:sz w:val="24"/>
          <w:rtl/>
        </w:rPr>
        <w:t xml:space="preserve">נוהל </w:t>
      </w:r>
      <w:r>
        <w:rPr>
          <w:rFonts w:hint="cs"/>
          <w:sz w:val="24"/>
          <w:rtl/>
        </w:rPr>
        <w:t>ה</w:t>
      </w:r>
      <w:r w:rsidRPr="000A5107">
        <w:rPr>
          <w:rFonts w:hint="cs"/>
          <w:sz w:val="24"/>
          <w:rtl/>
        </w:rPr>
        <w:t>תמיכות</w:t>
      </w:r>
      <w:r w:rsidR="006B4A39">
        <w:rPr>
          <w:rFonts w:hint="cs"/>
          <w:sz w:val="24"/>
          <w:rtl/>
        </w:rPr>
        <w:t xml:space="preserve">. עד למועד סיום הביקורת </w:t>
      </w:r>
      <w:r w:rsidRPr="000A5107">
        <w:rPr>
          <w:rFonts w:hint="cs"/>
          <w:sz w:val="24"/>
          <w:rtl/>
        </w:rPr>
        <w:t xml:space="preserve">נושא </w:t>
      </w:r>
      <w:r w:rsidR="006B4A39">
        <w:rPr>
          <w:rFonts w:hint="cs"/>
          <w:sz w:val="24"/>
          <w:rtl/>
        </w:rPr>
        <w:t xml:space="preserve">השימוש במגרשי הספורט שבאחריות </w:t>
      </w:r>
      <w:r w:rsidR="006B4A39">
        <w:rPr>
          <w:rFonts w:hint="cs"/>
          <w:sz w:val="24"/>
          <w:rtl/>
        </w:rPr>
        <w:t>אתו"ס</w:t>
      </w:r>
      <w:r w:rsidR="006B4A39">
        <w:rPr>
          <w:rFonts w:hint="cs"/>
          <w:sz w:val="24"/>
          <w:rtl/>
        </w:rPr>
        <w:t xml:space="preserve"> </w:t>
      </w:r>
      <w:r w:rsidRPr="000A5107">
        <w:rPr>
          <w:rFonts w:hint="cs"/>
          <w:sz w:val="24"/>
          <w:rtl/>
        </w:rPr>
        <w:t>לא הוסדר.</w:t>
      </w:r>
      <w:r w:rsidR="00391652">
        <w:rPr>
          <w:rFonts w:hint="cs"/>
          <w:sz w:val="24"/>
          <w:rtl/>
        </w:rPr>
        <w:t xml:space="preserve"> </w:t>
      </w:r>
    </w:p>
    <w:p w:rsidR="000868D8" w:rsidRPr="000A5107" w:rsidP="00DD324D">
      <w:pPr>
        <w:spacing w:line="269" w:lineRule="auto"/>
        <w:ind w:left="-567"/>
        <w:rPr>
          <w:szCs w:val="20"/>
          <w:rtl/>
        </w:rPr>
      </w:pPr>
    </w:p>
    <w:p w:rsidR="000868D8" w:rsidP="00DD324D">
      <w:pPr>
        <w:spacing w:line="269" w:lineRule="auto"/>
        <w:rPr>
          <w:b/>
          <w:bCs/>
          <w:sz w:val="24"/>
          <w:rtl/>
        </w:rPr>
      </w:pPr>
      <w:r>
        <w:rPr>
          <w:rFonts w:eastAsia="Calibri" w:hint="cs"/>
          <w:b/>
          <w:bCs/>
          <w:sz w:val="24"/>
          <w:rtl/>
        </w:rPr>
        <w:t xml:space="preserve">תמיכה בקבוצות הספורט העירוניות שלא על פי קריטריונים שקופים ושוויוניים ושלא בהתאם להוראות נוהל התמיכות אינה מתיישבת עם </w:t>
      </w:r>
      <w:r>
        <w:rPr>
          <w:rFonts w:eastAsia="Calibri" w:hint="cs"/>
          <w:b/>
          <w:bCs/>
          <w:sz w:val="24"/>
          <w:rtl/>
        </w:rPr>
        <w:t>המינהל</w:t>
      </w:r>
      <w:r>
        <w:rPr>
          <w:rFonts w:eastAsia="Calibri" w:hint="cs"/>
          <w:b/>
          <w:bCs/>
          <w:sz w:val="24"/>
          <w:rtl/>
        </w:rPr>
        <w:t xml:space="preserve"> התקין ועם עקרון השוויון, זאת גם כאשר אופן התמיכה הוא מתן זכות שימוש ללא תמורה במגרשי </w:t>
      </w:r>
      <w:r>
        <w:rPr>
          <w:rFonts w:eastAsia="Calibri" w:hint="cs"/>
          <w:b/>
          <w:bCs/>
          <w:sz w:val="24"/>
          <w:rtl/>
        </w:rPr>
        <w:t>אתו"ס</w:t>
      </w:r>
      <w:r>
        <w:rPr>
          <w:rFonts w:eastAsia="Calibri" w:hint="cs"/>
          <w:b/>
          <w:bCs/>
          <w:sz w:val="24"/>
          <w:rtl/>
        </w:rPr>
        <w:t xml:space="preserve">. </w:t>
      </w:r>
      <w:r>
        <w:rPr>
          <w:rFonts w:hint="cs"/>
          <w:b/>
          <w:bCs/>
          <w:sz w:val="24"/>
          <w:rtl/>
        </w:rPr>
        <w:t>התערבות העירייה בניהול מגרשי הספורט, לרבות הוראתה שלא לגבות תשלום עבור השימוש, אינה עולה בקנה אחד עם ההסכמים בין הצדדים.</w:t>
      </w:r>
    </w:p>
    <w:p w:rsidR="000868D8" w:rsidRPr="000A5107" w:rsidP="00DD324D">
      <w:pPr>
        <w:spacing w:line="269" w:lineRule="auto"/>
        <w:ind w:left="-567"/>
        <w:rPr>
          <w:szCs w:val="20"/>
          <w:rtl/>
        </w:rPr>
      </w:pPr>
    </w:p>
    <w:p w:rsidR="000868D8" w:rsidRPr="000955C2" w:rsidP="00DD324D">
      <w:pPr>
        <w:spacing w:line="269" w:lineRule="auto"/>
        <w:rPr>
          <w:b/>
          <w:bCs/>
          <w:sz w:val="24"/>
          <w:rtl/>
        </w:rPr>
      </w:pPr>
      <w:r>
        <w:rPr>
          <w:rFonts w:hint="cs"/>
          <w:b/>
          <w:bCs/>
          <w:sz w:val="24"/>
          <w:rtl/>
        </w:rPr>
        <w:t xml:space="preserve">מן </w:t>
      </w:r>
      <w:r w:rsidRPr="000955C2">
        <w:rPr>
          <w:rFonts w:hint="cs"/>
          <w:b/>
          <w:bCs/>
          <w:sz w:val="24"/>
          <w:rtl/>
        </w:rPr>
        <w:t xml:space="preserve">הראוי כי העירייה, בשיתוף </w:t>
      </w:r>
      <w:r w:rsidRPr="000955C2">
        <w:rPr>
          <w:rFonts w:hint="cs"/>
          <w:b/>
          <w:bCs/>
          <w:sz w:val="24"/>
          <w:rtl/>
        </w:rPr>
        <w:t>אתו"ס</w:t>
      </w:r>
      <w:r w:rsidRPr="000955C2">
        <w:rPr>
          <w:rFonts w:hint="cs"/>
          <w:b/>
          <w:bCs/>
          <w:sz w:val="24"/>
          <w:rtl/>
        </w:rPr>
        <w:t xml:space="preserve">, תסדיר בהקדם את נושא השימוש במגרשי הספורט שבניהול החברה והתמורה בגין השימוש במגרשים, על פי קריטריונים שקופים ושוויוניים. </w:t>
      </w:r>
    </w:p>
    <w:p w:rsidR="00070D42" w:rsidRPr="000955C2" w:rsidP="00DD324D">
      <w:pPr>
        <w:pStyle w:val="a"/>
        <w:spacing w:line="269" w:lineRule="auto"/>
        <w:rPr>
          <w:rtl/>
        </w:rPr>
      </w:pPr>
    </w:p>
    <w:p w:rsidR="00070D42" w:rsidRPr="00B03F4F" w:rsidP="00DD324D">
      <w:pPr>
        <w:spacing w:line="269" w:lineRule="auto"/>
        <w:rPr>
          <w:rtl/>
        </w:rPr>
      </w:pPr>
      <w:r>
        <w:rPr>
          <w:rFonts w:hint="cs"/>
          <w:rtl/>
        </w:rPr>
        <w:t xml:space="preserve">בתשובת </w:t>
      </w:r>
      <w:r w:rsidRPr="000955C2" w:rsidR="000955C2">
        <w:rPr>
          <w:rFonts w:hint="cs"/>
          <w:rtl/>
        </w:rPr>
        <w:t xml:space="preserve">ראש </w:t>
      </w:r>
      <w:r w:rsidRPr="000955C2">
        <w:rPr>
          <w:rFonts w:hint="cs"/>
          <w:rtl/>
        </w:rPr>
        <w:t xml:space="preserve">העירייה </w:t>
      </w:r>
      <w:r>
        <w:rPr>
          <w:rFonts w:hint="cs"/>
          <w:rtl/>
        </w:rPr>
        <w:t>נ</w:t>
      </w:r>
      <w:r w:rsidRPr="000955C2">
        <w:rPr>
          <w:rFonts w:hint="cs"/>
          <w:rtl/>
        </w:rPr>
        <w:t>מסר כי עם כניסתה לתפקידה היא החלה לבחון את "שיטת התמיכות והחלוקה בין הקבוצות" המשתמשות במגרשי הספורט. עוד נמסר בתשובה כי בכוונת העירייה להמשיך לבחון את הסוגיה</w:t>
      </w:r>
      <w:r w:rsidR="00890ED3">
        <w:rPr>
          <w:rFonts w:hint="cs"/>
          <w:rtl/>
        </w:rPr>
        <w:t>,</w:t>
      </w:r>
      <w:r w:rsidRPr="000955C2">
        <w:rPr>
          <w:rFonts w:hint="cs"/>
          <w:rtl/>
        </w:rPr>
        <w:t xml:space="preserve"> </w:t>
      </w:r>
      <w:r w:rsidR="00890ED3">
        <w:rPr>
          <w:rFonts w:hint="cs"/>
          <w:rtl/>
        </w:rPr>
        <w:t>בד בבד</w:t>
      </w:r>
      <w:r w:rsidRPr="000955C2" w:rsidR="00890ED3">
        <w:rPr>
          <w:rFonts w:hint="cs"/>
          <w:rtl/>
        </w:rPr>
        <w:t xml:space="preserve"> </w:t>
      </w:r>
      <w:r w:rsidR="00890ED3">
        <w:rPr>
          <w:rFonts w:hint="cs"/>
          <w:rtl/>
        </w:rPr>
        <w:t xml:space="preserve">עם </w:t>
      </w:r>
      <w:r w:rsidRPr="000955C2">
        <w:rPr>
          <w:rFonts w:hint="cs"/>
          <w:rtl/>
        </w:rPr>
        <w:t>קביעת אמות מידה שקופות ושוויוניות לשימוש במגרשים בהתאם ל</w:t>
      </w:r>
      <w:r w:rsidR="00890ED3">
        <w:rPr>
          <w:rFonts w:hint="cs"/>
          <w:rtl/>
        </w:rPr>
        <w:t xml:space="preserve">הוראות </w:t>
      </w:r>
      <w:r w:rsidRPr="000955C2">
        <w:rPr>
          <w:rFonts w:hint="cs"/>
          <w:rtl/>
        </w:rPr>
        <w:t xml:space="preserve">נוהל </w:t>
      </w:r>
      <w:r w:rsidR="00890ED3">
        <w:rPr>
          <w:rFonts w:hint="cs"/>
          <w:rtl/>
        </w:rPr>
        <w:t>ה</w:t>
      </w:r>
      <w:r w:rsidRPr="000955C2">
        <w:rPr>
          <w:rFonts w:hint="cs"/>
          <w:rtl/>
        </w:rPr>
        <w:t xml:space="preserve">תמיכות </w:t>
      </w:r>
      <w:r w:rsidR="00890ED3">
        <w:rPr>
          <w:rFonts w:hint="cs"/>
          <w:rtl/>
        </w:rPr>
        <w:t>ואומדן</w:t>
      </w:r>
      <w:r w:rsidRPr="000955C2" w:rsidR="00890ED3">
        <w:rPr>
          <w:rFonts w:hint="cs"/>
          <w:rtl/>
        </w:rPr>
        <w:t xml:space="preserve"> </w:t>
      </w:r>
      <w:r w:rsidRPr="000955C2">
        <w:rPr>
          <w:rFonts w:hint="cs"/>
          <w:rtl/>
        </w:rPr>
        <w:t>הערך הכספי של השימוש.</w:t>
      </w:r>
    </w:p>
    <w:p w:rsidR="00070D42" w:rsidP="00DD324D">
      <w:pPr>
        <w:spacing w:line="269" w:lineRule="auto"/>
        <w:rPr>
          <w:b/>
          <w:bCs/>
          <w:sz w:val="24"/>
          <w:rtl/>
        </w:rPr>
      </w:pPr>
    </w:p>
    <w:p w:rsidR="00403753" w:rsidP="00DD324D">
      <w:pPr>
        <w:spacing w:line="269" w:lineRule="auto"/>
        <w:rPr>
          <w:b/>
          <w:bCs/>
          <w:sz w:val="24"/>
          <w:rtl/>
        </w:rPr>
      </w:pPr>
    </w:p>
    <w:p w:rsidR="000868D8" w:rsidRPr="00DD6DA1" w:rsidP="00DD324D">
      <w:pPr>
        <w:pStyle w:val="Heading3"/>
        <w:spacing w:before="0" w:line="269" w:lineRule="auto"/>
        <w:rPr>
          <w:rFonts w:eastAsia="Calibri"/>
          <w:b/>
          <w:rtl/>
        </w:rPr>
      </w:pPr>
      <w:r w:rsidRPr="00DD6DA1">
        <w:rPr>
          <w:rFonts w:hint="cs"/>
          <w:rtl/>
        </w:rPr>
        <w:t>הפקת אירוע</w:t>
      </w:r>
      <w:r>
        <w:rPr>
          <w:rFonts w:hint="cs"/>
          <w:rtl/>
        </w:rPr>
        <w:t>י</w:t>
      </w:r>
      <w:r w:rsidRPr="00DD6DA1">
        <w:rPr>
          <w:rFonts w:hint="cs"/>
          <w:rtl/>
        </w:rPr>
        <w:t xml:space="preserve"> שבוע הלאום</w:t>
      </w:r>
      <w:r w:rsidR="00693081">
        <w:rPr>
          <w:rFonts w:hint="cs"/>
          <w:rtl/>
        </w:rPr>
        <w:t xml:space="preserve"> לשנת</w:t>
      </w:r>
      <w:r w:rsidRPr="00DD6DA1">
        <w:rPr>
          <w:rFonts w:hint="cs"/>
          <w:rtl/>
        </w:rPr>
        <w:t xml:space="preserve"> 2019</w:t>
      </w:r>
      <w:r w:rsidRPr="00DD6DA1">
        <w:rPr>
          <w:rFonts w:eastAsia="Calibri" w:hint="cs"/>
          <w:b/>
          <w:rtl/>
        </w:rPr>
        <w:t xml:space="preserve"> </w:t>
      </w:r>
    </w:p>
    <w:p w:rsidR="000868D8" w:rsidRPr="00DD6DA1" w:rsidP="00DD324D">
      <w:pPr>
        <w:spacing w:line="269" w:lineRule="auto"/>
        <w:ind w:left="-567"/>
        <w:rPr>
          <w:szCs w:val="20"/>
          <w:rtl/>
        </w:rPr>
      </w:pPr>
    </w:p>
    <w:p w:rsidR="000868D8" w:rsidP="00DD324D">
      <w:pPr>
        <w:spacing w:line="269" w:lineRule="auto"/>
        <w:rPr>
          <w:sz w:val="24"/>
          <w:rtl/>
        </w:rPr>
      </w:pPr>
      <w:r>
        <w:rPr>
          <w:rFonts w:hint="cs"/>
          <w:sz w:val="24"/>
          <w:rtl/>
        </w:rPr>
        <w:t xml:space="preserve">שבוע הלאום כולל את </w:t>
      </w:r>
      <w:r w:rsidRPr="00DD6DA1">
        <w:rPr>
          <w:sz w:val="24"/>
          <w:rtl/>
        </w:rPr>
        <w:t>יום הז</w:t>
      </w:r>
      <w:r w:rsidRPr="00DD6DA1">
        <w:rPr>
          <w:rFonts w:hint="cs"/>
          <w:sz w:val="24"/>
          <w:rtl/>
        </w:rPr>
        <w:t>י</w:t>
      </w:r>
      <w:r w:rsidRPr="00DD6DA1">
        <w:rPr>
          <w:sz w:val="24"/>
          <w:rtl/>
        </w:rPr>
        <w:t>כרון לשואה ולגבורה, יום</w:t>
      </w:r>
      <w:r w:rsidRPr="000A5107">
        <w:rPr>
          <w:sz w:val="24"/>
          <w:rtl/>
        </w:rPr>
        <w:t xml:space="preserve"> הז</w:t>
      </w:r>
      <w:r w:rsidRPr="000A5107">
        <w:rPr>
          <w:rFonts w:hint="cs"/>
          <w:sz w:val="24"/>
          <w:rtl/>
        </w:rPr>
        <w:t>י</w:t>
      </w:r>
      <w:r w:rsidRPr="000A5107">
        <w:rPr>
          <w:sz w:val="24"/>
          <w:rtl/>
        </w:rPr>
        <w:t>כרון לחללי מערכות ישראל ו</w:t>
      </w:r>
      <w:r w:rsidR="00472547">
        <w:rPr>
          <w:rFonts w:hint="cs"/>
          <w:sz w:val="24"/>
          <w:rtl/>
        </w:rPr>
        <w:t>ל</w:t>
      </w:r>
      <w:r w:rsidRPr="000A5107">
        <w:rPr>
          <w:sz w:val="24"/>
          <w:rtl/>
        </w:rPr>
        <w:t>נפגעי פעולות האיבה</w:t>
      </w:r>
      <w:r w:rsidRPr="000A5107">
        <w:rPr>
          <w:rFonts w:hint="cs"/>
          <w:sz w:val="24"/>
          <w:rtl/>
        </w:rPr>
        <w:t xml:space="preserve"> ויום העצמאות</w:t>
      </w:r>
      <w:r w:rsidR="006B4A39">
        <w:rPr>
          <w:rFonts w:hint="cs"/>
          <w:sz w:val="24"/>
          <w:rtl/>
        </w:rPr>
        <w:t xml:space="preserve">. </w:t>
      </w:r>
      <w:r w:rsidRPr="000A5107">
        <w:rPr>
          <w:rFonts w:hint="cs"/>
          <w:sz w:val="24"/>
          <w:rtl/>
        </w:rPr>
        <w:t>אתו"ס</w:t>
      </w:r>
      <w:r w:rsidRPr="000A5107">
        <w:rPr>
          <w:rFonts w:hint="cs"/>
          <w:sz w:val="24"/>
          <w:rtl/>
        </w:rPr>
        <w:t xml:space="preserve"> מפיקה את </w:t>
      </w:r>
      <w:r w:rsidRPr="00F150CC">
        <w:rPr>
          <w:sz w:val="24"/>
          <w:rtl/>
        </w:rPr>
        <w:t xml:space="preserve">אירועי שבוע הלאום </w:t>
      </w:r>
      <w:r>
        <w:rPr>
          <w:rFonts w:hint="cs"/>
          <w:sz w:val="24"/>
          <w:rtl/>
        </w:rPr>
        <w:t xml:space="preserve">עבור העירייה </w:t>
      </w:r>
      <w:r w:rsidRPr="000A5107">
        <w:rPr>
          <w:sz w:val="24"/>
          <w:rtl/>
        </w:rPr>
        <w:t>ב</w:t>
      </w:r>
      <w:r>
        <w:rPr>
          <w:rFonts w:hint="cs"/>
          <w:sz w:val="24"/>
          <w:rtl/>
        </w:rPr>
        <w:t>כמה</w:t>
      </w:r>
      <w:r w:rsidRPr="000A5107">
        <w:rPr>
          <w:sz w:val="24"/>
          <w:rtl/>
        </w:rPr>
        <w:t xml:space="preserve"> מוקדים בעיר חיפה</w:t>
      </w:r>
      <w:r>
        <w:rPr>
          <w:rFonts w:hint="cs"/>
          <w:sz w:val="24"/>
          <w:rtl/>
        </w:rPr>
        <w:t>,</w:t>
      </w:r>
      <w:r w:rsidRPr="000A5107">
        <w:rPr>
          <w:sz w:val="24"/>
          <w:rtl/>
        </w:rPr>
        <w:t xml:space="preserve"> בהתאם להחלטת הנהלת העירייה ואגף התרבות </w:t>
      </w:r>
      <w:r>
        <w:rPr>
          <w:rFonts w:hint="cs"/>
          <w:sz w:val="24"/>
          <w:rtl/>
        </w:rPr>
        <w:t>שלה.</w:t>
      </w:r>
      <w:r w:rsidRPr="000A5107">
        <w:rPr>
          <w:sz w:val="24"/>
          <w:rtl/>
        </w:rPr>
        <w:t xml:space="preserve"> </w:t>
      </w:r>
      <w:r w:rsidRPr="000A5107">
        <w:rPr>
          <w:sz w:val="24"/>
          <w:rtl/>
        </w:rPr>
        <w:t>אתו"ס</w:t>
      </w:r>
      <w:r w:rsidRPr="000A5107">
        <w:rPr>
          <w:sz w:val="24"/>
          <w:rtl/>
        </w:rPr>
        <w:t xml:space="preserve"> מקבלת עבור ה</w:t>
      </w:r>
      <w:r w:rsidR="00556B1A">
        <w:rPr>
          <w:rFonts w:hint="cs"/>
          <w:sz w:val="24"/>
          <w:rtl/>
        </w:rPr>
        <w:t>הפקה</w:t>
      </w:r>
      <w:r w:rsidRPr="000A5107">
        <w:rPr>
          <w:sz w:val="24"/>
          <w:rtl/>
        </w:rPr>
        <w:t xml:space="preserve"> </w:t>
      </w:r>
      <w:r w:rsidRPr="000A5107">
        <w:rPr>
          <w:rFonts w:hint="cs"/>
          <w:sz w:val="24"/>
          <w:rtl/>
        </w:rPr>
        <w:t>תקורה,</w:t>
      </w:r>
      <w:r w:rsidRPr="000A5107">
        <w:rPr>
          <w:sz w:val="24"/>
          <w:rtl/>
        </w:rPr>
        <w:t xml:space="preserve"> בהתאם ל</w:t>
      </w:r>
      <w:r w:rsidRPr="000A5107">
        <w:rPr>
          <w:rFonts w:hint="cs"/>
          <w:sz w:val="24"/>
          <w:rtl/>
        </w:rPr>
        <w:t>נהוג בין ה</w:t>
      </w:r>
      <w:r>
        <w:rPr>
          <w:sz w:val="24"/>
          <w:rtl/>
        </w:rPr>
        <w:t xml:space="preserve">עירייה </w:t>
      </w:r>
      <w:r>
        <w:rPr>
          <w:rFonts w:hint="cs"/>
          <w:sz w:val="24"/>
          <w:rtl/>
        </w:rPr>
        <w:t xml:space="preserve">לבין </w:t>
      </w:r>
      <w:r w:rsidRPr="000A5107">
        <w:rPr>
          <w:sz w:val="24"/>
          <w:rtl/>
        </w:rPr>
        <w:t>אתו"ס</w:t>
      </w:r>
      <w:r w:rsidRPr="000A5107">
        <w:rPr>
          <w:sz w:val="24"/>
          <w:rtl/>
        </w:rPr>
        <w:t>.</w:t>
      </w:r>
    </w:p>
    <w:p w:rsidR="000868D8" w:rsidRPr="000A5107" w:rsidP="00DD324D">
      <w:pPr>
        <w:spacing w:line="269" w:lineRule="auto"/>
        <w:ind w:left="-567"/>
        <w:rPr>
          <w:szCs w:val="20"/>
          <w:rtl/>
        </w:rPr>
      </w:pPr>
    </w:p>
    <w:p w:rsidR="000868D8" w:rsidRPr="000A5107" w:rsidP="00DD324D">
      <w:pPr>
        <w:spacing w:line="269" w:lineRule="auto"/>
        <w:rPr>
          <w:sz w:val="24"/>
          <w:rtl/>
        </w:rPr>
      </w:pPr>
      <w:r w:rsidRPr="000A5107">
        <w:rPr>
          <w:rFonts w:hint="cs"/>
          <w:sz w:val="24"/>
          <w:rtl/>
        </w:rPr>
        <w:t xml:space="preserve">בשנת 2017 </w:t>
      </w:r>
      <w:r>
        <w:rPr>
          <w:rFonts w:hint="cs"/>
          <w:sz w:val="24"/>
          <w:rtl/>
        </w:rPr>
        <w:t>פרסם</w:t>
      </w:r>
      <w:r w:rsidRPr="000A5107">
        <w:rPr>
          <w:rFonts w:hint="cs"/>
          <w:sz w:val="24"/>
          <w:rtl/>
        </w:rPr>
        <w:t xml:space="preserve"> מבקר העירייה </w:t>
      </w:r>
      <w:r>
        <w:rPr>
          <w:rFonts w:hint="cs"/>
          <w:sz w:val="24"/>
          <w:rtl/>
        </w:rPr>
        <w:t>דוח ביקורת ב</w:t>
      </w:r>
      <w:r w:rsidRPr="000A5107">
        <w:rPr>
          <w:rFonts w:hint="cs"/>
          <w:sz w:val="24"/>
          <w:rtl/>
        </w:rPr>
        <w:t xml:space="preserve">נושא "הפקת אירועי ערב יום העצמאות". בדוח העיר </w:t>
      </w:r>
      <w:r>
        <w:rPr>
          <w:rFonts w:hint="cs"/>
          <w:sz w:val="24"/>
          <w:rtl/>
        </w:rPr>
        <w:t>מבקר</w:t>
      </w:r>
      <w:r w:rsidRPr="000A5107">
        <w:rPr>
          <w:rFonts w:hint="cs"/>
          <w:sz w:val="24"/>
          <w:rtl/>
        </w:rPr>
        <w:t xml:space="preserve"> העירייה בין היתר </w:t>
      </w:r>
      <w:r>
        <w:rPr>
          <w:rFonts w:hint="cs"/>
          <w:sz w:val="24"/>
          <w:rtl/>
        </w:rPr>
        <w:t xml:space="preserve">על כך שהעירייה </w:t>
      </w:r>
      <w:r>
        <w:rPr>
          <w:rFonts w:hint="cs"/>
          <w:sz w:val="24"/>
          <w:rtl/>
        </w:rPr>
        <w:t>ואתו"ס</w:t>
      </w:r>
      <w:r>
        <w:rPr>
          <w:rFonts w:hint="cs"/>
          <w:sz w:val="24"/>
          <w:rtl/>
        </w:rPr>
        <w:t xml:space="preserve"> לא חתמו על הסכם מסגרת הכולל את תנאי ההתקשרות ביניהן להפקת אירועי שבוע הלאום</w:t>
      </w:r>
      <w:r w:rsidR="004C2569">
        <w:rPr>
          <w:rFonts w:hint="cs"/>
          <w:sz w:val="24"/>
          <w:rtl/>
        </w:rPr>
        <w:t xml:space="preserve">. </w:t>
      </w:r>
      <w:r w:rsidRPr="000A5107">
        <w:rPr>
          <w:sz w:val="24"/>
          <w:rtl/>
        </w:rPr>
        <w:t>ב</w:t>
      </w:r>
      <w:r w:rsidR="004C2569">
        <w:rPr>
          <w:rFonts w:hint="cs"/>
          <w:sz w:val="24"/>
          <w:rtl/>
        </w:rPr>
        <w:t>מאי 2017</w:t>
      </w:r>
      <w:r w:rsidRPr="000A5107">
        <w:rPr>
          <w:sz w:val="24"/>
          <w:rtl/>
        </w:rPr>
        <w:t xml:space="preserve"> </w:t>
      </w:r>
      <w:r>
        <w:rPr>
          <w:rFonts w:hint="cs"/>
          <w:sz w:val="24"/>
          <w:rtl/>
        </w:rPr>
        <w:t>התקיים בלשכת מנכ"ל העירייה</w:t>
      </w:r>
      <w:r w:rsidR="006909D1">
        <w:rPr>
          <w:rFonts w:hint="cs"/>
          <w:sz w:val="24"/>
          <w:rtl/>
        </w:rPr>
        <w:t xml:space="preserve"> דאז</w:t>
      </w:r>
      <w:r>
        <w:rPr>
          <w:rFonts w:hint="cs"/>
          <w:sz w:val="24"/>
          <w:rtl/>
        </w:rPr>
        <w:t xml:space="preserve"> </w:t>
      </w:r>
      <w:r w:rsidRPr="000A5107">
        <w:rPr>
          <w:sz w:val="24"/>
          <w:rtl/>
        </w:rPr>
        <w:t>דיון</w:t>
      </w:r>
      <w:r>
        <w:rPr>
          <w:rFonts w:hint="cs"/>
          <w:sz w:val="24"/>
          <w:rtl/>
        </w:rPr>
        <w:t xml:space="preserve"> בנושא "</w:t>
      </w:r>
      <w:r w:rsidRPr="000A5107">
        <w:rPr>
          <w:sz w:val="24"/>
          <w:rtl/>
        </w:rPr>
        <w:t xml:space="preserve">הפקת לקחים </w:t>
      </w:r>
      <w:r>
        <w:rPr>
          <w:rFonts w:hint="cs"/>
          <w:sz w:val="24"/>
          <w:rtl/>
        </w:rPr>
        <w:t>שבוע הלאום". בדיון</w:t>
      </w:r>
      <w:r w:rsidRPr="000A5107">
        <w:rPr>
          <w:sz w:val="24"/>
          <w:rtl/>
        </w:rPr>
        <w:t xml:space="preserve"> השתתפו בין היתר מנכ"ל העירייה דאז, ראשי </w:t>
      </w:r>
      <w:r w:rsidRPr="000A5107">
        <w:rPr>
          <w:sz w:val="24"/>
          <w:rtl/>
        </w:rPr>
        <w:t>מינהל</w:t>
      </w:r>
      <w:r w:rsidRPr="000A5107">
        <w:rPr>
          <w:sz w:val="24"/>
          <w:rtl/>
        </w:rPr>
        <w:t xml:space="preserve"> ומחלקות</w:t>
      </w:r>
      <w:r w:rsidR="00697F9A">
        <w:rPr>
          <w:rFonts w:hint="cs"/>
          <w:sz w:val="24"/>
          <w:rtl/>
        </w:rPr>
        <w:t xml:space="preserve"> בעירייה</w:t>
      </w:r>
      <w:r w:rsidRPr="000A5107">
        <w:rPr>
          <w:sz w:val="24"/>
          <w:rtl/>
        </w:rPr>
        <w:t xml:space="preserve"> ונציגים </w:t>
      </w:r>
      <w:r w:rsidRPr="000A5107">
        <w:rPr>
          <w:sz w:val="24"/>
          <w:rtl/>
        </w:rPr>
        <w:t>מאתו"ס</w:t>
      </w:r>
      <w:r w:rsidRPr="000A5107">
        <w:rPr>
          <w:sz w:val="24"/>
          <w:rtl/>
        </w:rPr>
        <w:t xml:space="preserve">. בדיון </w:t>
      </w:r>
      <w:r w:rsidRPr="000A5107">
        <w:rPr>
          <w:rFonts w:hint="cs"/>
          <w:sz w:val="24"/>
          <w:rtl/>
        </w:rPr>
        <w:t xml:space="preserve">קבע </w:t>
      </w:r>
      <w:r w:rsidRPr="000A5107">
        <w:rPr>
          <w:sz w:val="24"/>
          <w:rtl/>
        </w:rPr>
        <w:t>המנכ"ל</w:t>
      </w:r>
      <w:r w:rsidRPr="000A5107">
        <w:rPr>
          <w:rFonts w:hint="cs"/>
          <w:sz w:val="24"/>
          <w:rtl/>
        </w:rPr>
        <w:t xml:space="preserve"> דאז</w:t>
      </w:r>
      <w:r w:rsidRPr="000A5107">
        <w:rPr>
          <w:sz w:val="24"/>
          <w:rtl/>
        </w:rPr>
        <w:t xml:space="preserve"> בין היתר </w:t>
      </w:r>
      <w:r w:rsidRPr="000A5107">
        <w:rPr>
          <w:rFonts w:hint="cs"/>
          <w:sz w:val="24"/>
          <w:rtl/>
        </w:rPr>
        <w:t xml:space="preserve">כי יש </w:t>
      </w:r>
      <w:r w:rsidRPr="000A5107">
        <w:rPr>
          <w:sz w:val="24"/>
          <w:rtl/>
        </w:rPr>
        <w:t xml:space="preserve">להכין </w:t>
      </w:r>
      <w:r w:rsidR="003E64F1">
        <w:rPr>
          <w:rFonts w:hint="cs"/>
          <w:sz w:val="24"/>
          <w:rtl/>
        </w:rPr>
        <w:t>תרשים</w:t>
      </w:r>
      <w:r w:rsidRPr="000A5107">
        <w:rPr>
          <w:sz w:val="24"/>
          <w:rtl/>
        </w:rPr>
        <w:t xml:space="preserve"> </w:t>
      </w:r>
      <w:r w:rsidRPr="000A5107">
        <w:rPr>
          <w:sz w:val="24"/>
          <w:rtl/>
        </w:rPr>
        <w:t>גאנט</w:t>
      </w:r>
      <w:r w:rsidRPr="000A5107">
        <w:rPr>
          <w:sz w:val="24"/>
          <w:rtl/>
        </w:rPr>
        <w:t xml:space="preserve"> לגבי מועד ההתקשרות עם א</w:t>
      </w:r>
      <w:r>
        <w:rPr>
          <w:rFonts w:hint="cs"/>
          <w:sz w:val="24"/>
          <w:rtl/>
        </w:rPr>
        <w:t>ו</w:t>
      </w:r>
      <w:r w:rsidRPr="000A5107">
        <w:rPr>
          <w:sz w:val="24"/>
          <w:rtl/>
        </w:rPr>
        <w:t xml:space="preserve">מנים </w:t>
      </w:r>
      <w:r>
        <w:rPr>
          <w:rFonts w:hint="cs"/>
          <w:sz w:val="24"/>
          <w:rtl/>
        </w:rPr>
        <w:t>ו</w:t>
      </w:r>
      <w:r w:rsidRPr="000A5107">
        <w:rPr>
          <w:sz w:val="24"/>
          <w:rtl/>
        </w:rPr>
        <w:t>להגיש תקציב אומנים עד ל</w:t>
      </w:r>
      <w:r w:rsidRPr="000A5107">
        <w:rPr>
          <w:rFonts w:hint="cs"/>
          <w:sz w:val="24"/>
          <w:rtl/>
        </w:rPr>
        <w:t>תחילת יוני של כל שנה</w:t>
      </w:r>
      <w:r>
        <w:rPr>
          <w:rFonts w:hint="cs"/>
          <w:sz w:val="24"/>
          <w:rtl/>
        </w:rPr>
        <w:t>. עוד קבע המנכ"ל דאז כי ה</w:t>
      </w:r>
      <w:r w:rsidRPr="000A5107">
        <w:rPr>
          <w:sz w:val="24"/>
          <w:rtl/>
        </w:rPr>
        <w:t>הרשאות להתחייבות לאירועי יום העצמאו</w:t>
      </w:r>
      <w:r>
        <w:rPr>
          <w:sz w:val="24"/>
          <w:rtl/>
        </w:rPr>
        <w:t>ת ה-70 יתקבלו באוקטובר</w:t>
      </w:r>
      <w:r>
        <w:rPr>
          <w:rFonts w:hint="cs"/>
          <w:sz w:val="24"/>
          <w:rtl/>
        </w:rPr>
        <w:t>-</w:t>
      </w:r>
      <w:r>
        <w:rPr>
          <w:sz w:val="24"/>
          <w:rtl/>
        </w:rPr>
        <w:t>נובמבר</w:t>
      </w:r>
      <w:r>
        <w:rPr>
          <w:rFonts w:hint="cs"/>
          <w:sz w:val="24"/>
          <w:rtl/>
        </w:rPr>
        <w:t xml:space="preserve"> 2017. </w:t>
      </w:r>
    </w:p>
    <w:p w:rsidR="000868D8" w:rsidP="00DD324D">
      <w:pPr>
        <w:pStyle w:val="a"/>
        <w:spacing w:line="269" w:lineRule="auto"/>
        <w:rPr>
          <w:rtl/>
        </w:rPr>
      </w:pPr>
    </w:p>
    <w:p w:rsidR="000868D8" w:rsidP="00DD324D">
      <w:pPr>
        <w:spacing w:line="269" w:lineRule="auto"/>
        <w:rPr>
          <w:rtl/>
        </w:rPr>
      </w:pPr>
      <w:r>
        <w:rPr>
          <w:rFonts w:hint="cs"/>
          <w:rtl/>
        </w:rPr>
        <w:t>ב</w:t>
      </w:r>
      <w:r w:rsidR="004C2569">
        <w:rPr>
          <w:rFonts w:hint="cs"/>
          <w:rtl/>
        </w:rPr>
        <w:t>דצמבר 2018</w:t>
      </w:r>
      <w:r>
        <w:rPr>
          <w:rFonts w:hint="cs"/>
          <w:rtl/>
        </w:rPr>
        <w:t xml:space="preserve"> שלח מנכ"ל החברה לראש העירייה מכתב בנושא "אירועי ערב יום העצמאות תשע"ט - מתכונת ואמנים". במכתבו ציין מנכ"ל החברה בין היתר כי כדי להספיק לגייס אומנים לאירועי שבוע </w:t>
      </w:r>
      <w:r w:rsidRPr="00875575">
        <w:rPr>
          <w:rFonts w:hint="cs"/>
          <w:rtl/>
        </w:rPr>
        <w:t>הלאום</w:t>
      </w:r>
      <w:r w:rsidR="000E4D14">
        <w:rPr>
          <w:rFonts w:hint="cs"/>
          <w:rtl/>
        </w:rPr>
        <w:t xml:space="preserve"> לשנת 2019</w:t>
      </w:r>
      <w:r w:rsidRPr="00875575">
        <w:rPr>
          <w:rFonts w:hint="cs"/>
          <w:rtl/>
        </w:rPr>
        <w:t xml:space="preserve"> יש להתקשר עימם עד לאמצע דצמבר 2018, וכי הוא מב</w:t>
      </w:r>
      <w:r w:rsidR="00D03677">
        <w:rPr>
          <w:rFonts w:hint="cs"/>
          <w:rtl/>
        </w:rPr>
        <w:t xml:space="preserve">קש לקיים דיון דחוף בהשתתפות ראש </w:t>
      </w:r>
      <w:r w:rsidRPr="00875575">
        <w:rPr>
          <w:rFonts w:hint="cs"/>
          <w:rtl/>
        </w:rPr>
        <w:t>העיר</w:t>
      </w:r>
      <w:r w:rsidR="00696D4A">
        <w:rPr>
          <w:rFonts w:hint="cs"/>
          <w:rtl/>
        </w:rPr>
        <w:t>ייה</w:t>
      </w:r>
      <w:r w:rsidRPr="00875575">
        <w:rPr>
          <w:rFonts w:hint="cs"/>
          <w:rtl/>
        </w:rPr>
        <w:t xml:space="preserve"> כדי לקדם את ההכנות לאירועים.</w:t>
      </w:r>
      <w:r w:rsidR="00DD324D">
        <w:rPr>
          <w:rFonts w:hint="cs"/>
          <w:rtl/>
        </w:rPr>
        <w:t xml:space="preserve"> </w:t>
      </w:r>
    </w:p>
    <w:p w:rsidR="000868D8" w:rsidRPr="00875575" w:rsidP="00DD324D">
      <w:pPr>
        <w:spacing w:line="269" w:lineRule="auto"/>
        <w:ind w:left="-567"/>
        <w:rPr>
          <w:szCs w:val="20"/>
          <w:rtl/>
        </w:rPr>
      </w:pPr>
    </w:p>
    <w:p w:rsidR="000868D8" w:rsidP="00DD324D">
      <w:pPr>
        <w:spacing w:line="269" w:lineRule="auto"/>
        <w:rPr>
          <w:sz w:val="24"/>
          <w:rtl/>
        </w:rPr>
      </w:pPr>
      <w:r>
        <w:rPr>
          <w:rFonts w:hint="cs"/>
          <w:sz w:val="24"/>
          <w:rtl/>
        </w:rPr>
        <w:t>ב</w:t>
      </w:r>
      <w:r w:rsidRPr="00875575">
        <w:rPr>
          <w:sz w:val="24"/>
          <w:rtl/>
        </w:rPr>
        <w:t xml:space="preserve">סיכום דיון בנושא </w:t>
      </w:r>
      <w:r w:rsidRPr="00875575">
        <w:rPr>
          <w:rFonts w:hint="cs"/>
          <w:sz w:val="24"/>
          <w:rtl/>
        </w:rPr>
        <w:t xml:space="preserve">"ימים לאומיים 2019" </w:t>
      </w:r>
      <w:r w:rsidRPr="00875575">
        <w:rPr>
          <w:sz w:val="24"/>
          <w:rtl/>
        </w:rPr>
        <w:t>ש</w:t>
      </w:r>
      <w:r w:rsidRPr="00875575">
        <w:rPr>
          <w:rFonts w:hint="cs"/>
          <w:sz w:val="24"/>
          <w:rtl/>
        </w:rPr>
        <w:t>התקיים</w:t>
      </w:r>
      <w:r w:rsidRPr="00875575">
        <w:rPr>
          <w:sz w:val="24"/>
          <w:rtl/>
        </w:rPr>
        <w:t xml:space="preserve"> ב-3.3.19 </w:t>
      </w:r>
      <w:r w:rsidRPr="00875575">
        <w:rPr>
          <w:rFonts w:hint="cs"/>
          <w:sz w:val="24"/>
          <w:rtl/>
        </w:rPr>
        <w:t>ב</w:t>
      </w:r>
      <w:r w:rsidRPr="00875575">
        <w:rPr>
          <w:sz w:val="24"/>
          <w:rtl/>
        </w:rPr>
        <w:t>השתתפו</w:t>
      </w:r>
      <w:r w:rsidRPr="00875575">
        <w:rPr>
          <w:rFonts w:hint="cs"/>
          <w:sz w:val="24"/>
          <w:rtl/>
        </w:rPr>
        <w:t>ת</w:t>
      </w:r>
      <w:r w:rsidRPr="00875575">
        <w:rPr>
          <w:sz w:val="24"/>
          <w:rtl/>
        </w:rPr>
        <w:t xml:space="preserve"> נציגים מהעירייה </w:t>
      </w:r>
      <w:r w:rsidRPr="00875575">
        <w:rPr>
          <w:sz w:val="24"/>
          <w:rtl/>
        </w:rPr>
        <w:t>ומאתו"ס</w:t>
      </w:r>
      <w:r w:rsidRPr="00875575">
        <w:rPr>
          <w:sz w:val="24"/>
          <w:rtl/>
        </w:rPr>
        <w:t xml:space="preserve">, </w:t>
      </w:r>
      <w:r>
        <w:rPr>
          <w:rFonts w:hint="cs"/>
          <w:sz w:val="24"/>
          <w:rtl/>
        </w:rPr>
        <w:t>צוין</w:t>
      </w:r>
      <w:r w:rsidRPr="00875575">
        <w:rPr>
          <w:rFonts w:hint="cs"/>
          <w:sz w:val="24"/>
          <w:rtl/>
        </w:rPr>
        <w:t xml:space="preserve"> </w:t>
      </w:r>
      <w:r w:rsidRPr="00875575">
        <w:rPr>
          <w:sz w:val="24"/>
          <w:rtl/>
        </w:rPr>
        <w:t>כי האירועים יתקיימו בשש במות</w:t>
      </w:r>
      <w:r w:rsidRPr="00875575">
        <w:rPr>
          <w:rFonts w:hint="cs"/>
          <w:sz w:val="24"/>
          <w:rtl/>
        </w:rPr>
        <w:t xml:space="preserve"> ברחבי העיר</w:t>
      </w:r>
      <w:r>
        <w:rPr>
          <w:rStyle w:val="FootnoteReference0"/>
          <w:sz w:val="24"/>
          <w:rtl/>
        </w:rPr>
        <w:footnoteReference w:id="26"/>
      </w:r>
      <w:r w:rsidRPr="00875575">
        <w:rPr>
          <w:sz w:val="24"/>
          <w:rtl/>
        </w:rPr>
        <w:t xml:space="preserve">. </w:t>
      </w:r>
      <w:r w:rsidR="00F564BC">
        <w:rPr>
          <w:rFonts w:hint="cs"/>
          <w:rtl/>
        </w:rPr>
        <w:t>בהמשך אותו החודש ביקשה ראש</w:t>
      </w:r>
      <w:r w:rsidRPr="00875575">
        <w:rPr>
          <w:rFonts w:hint="cs"/>
          <w:rtl/>
        </w:rPr>
        <w:t xml:space="preserve"> העיר להעביר את הבמה </w:t>
      </w:r>
      <w:r>
        <w:rPr>
          <w:rFonts w:hint="cs"/>
          <w:rtl/>
        </w:rPr>
        <w:t>שהייתה אמורה להיות ב</w:t>
      </w:r>
      <w:r w:rsidR="00697F9A">
        <w:rPr>
          <w:rFonts w:hint="cs"/>
          <w:rtl/>
        </w:rPr>
        <w:t>אזור</w:t>
      </w:r>
      <w:r w:rsidRPr="00875575">
        <w:rPr>
          <w:rFonts w:hint="cs"/>
          <w:rtl/>
        </w:rPr>
        <w:t xml:space="preserve"> אצטדיון סמי עופר לרח' העצמאות. בעקבות הבקשה</w:t>
      </w:r>
      <w:r w:rsidRPr="000A5107">
        <w:rPr>
          <w:rFonts w:hint="cs"/>
          <w:rtl/>
        </w:rPr>
        <w:t xml:space="preserve"> להעברת מקום הבמה</w:t>
      </w:r>
      <w:r w:rsidRPr="00574A95">
        <w:rPr>
          <w:rFonts w:hint="cs"/>
          <w:rtl/>
        </w:rPr>
        <w:t xml:space="preserve"> </w:t>
      </w:r>
      <w:r>
        <w:rPr>
          <w:rFonts w:hint="cs"/>
          <w:rtl/>
        </w:rPr>
        <w:t xml:space="preserve">ציין </w:t>
      </w:r>
      <w:r w:rsidRPr="000A5107">
        <w:rPr>
          <w:rFonts w:hint="cs"/>
          <w:rtl/>
        </w:rPr>
        <w:t xml:space="preserve">מנכ"ל </w:t>
      </w:r>
      <w:r w:rsidRPr="000A5107">
        <w:rPr>
          <w:rFonts w:hint="cs"/>
          <w:rtl/>
        </w:rPr>
        <w:t>אתו"ס</w:t>
      </w:r>
      <w:r w:rsidRPr="000A5107">
        <w:rPr>
          <w:rFonts w:hint="cs"/>
          <w:rtl/>
        </w:rPr>
        <w:t xml:space="preserve"> ב-25.3.19 כי רחבת אצטדיון סמי עופר ה</w:t>
      </w:r>
      <w:r>
        <w:rPr>
          <w:rFonts w:hint="cs"/>
          <w:rtl/>
        </w:rPr>
        <w:t>יא</w:t>
      </w:r>
      <w:r w:rsidRPr="000A5107">
        <w:rPr>
          <w:rFonts w:hint="cs"/>
          <w:rtl/>
        </w:rPr>
        <w:t xml:space="preserve"> רחבה ציבורית שניתן לסגור אותה ללא פגיעה בשגרת התנועה של העיר, </w:t>
      </w:r>
      <w:r>
        <w:rPr>
          <w:rFonts w:hint="cs"/>
          <w:rtl/>
        </w:rPr>
        <w:t xml:space="preserve">ולעומת זאת </w:t>
      </w:r>
      <w:r w:rsidRPr="000A5107">
        <w:rPr>
          <w:rFonts w:hint="cs"/>
          <w:rtl/>
        </w:rPr>
        <w:t>רח</w:t>
      </w:r>
      <w:r>
        <w:rPr>
          <w:rFonts w:hint="cs"/>
          <w:rtl/>
        </w:rPr>
        <w:t>'</w:t>
      </w:r>
      <w:r w:rsidRPr="000A5107">
        <w:rPr>
          <w:rFonts w:hint="cs"/>
          <w:rtl/>
        </w:rPr>
        <w:t xml:space="preserve"> העצמאות הו</w:t>
      </w:r>
      <w:r>
        <w:rPr>
          <w:rFonts w:hint="cs"/>
          <w:rtl/>
        </w:rPr>
        <w:t>א</w:t>
      </w:r>
      <w:r w:rsidRPr="000A5107">
        <w:rPr>
          <w:rFonts w:hint="cs"/>
          <w:rtl/>
        </w:rPr>
        <w:t xml:space="preserve"> ציר תנועה ראשי</w:t>
      </w:r>
      <w:r>
        <w:rPr>
          <w:rFonts w:hint="cs"/>
          <w:rtl/>
        </w:rPr>
        <w:t>, והעתקת הבמה אליו</w:t>
      </w:r>
      <w:r w:rsidRPr="00574A95">
        <w:rPr>
          <w:sz w:val="24"/>
          <w:rtl/>
        </w:rPr>
        <w:t xml:space="preserve"> </w:t>
      </w:r>
      <w:r w:rsidRPr="000A5107">
        <w:rPr>
          <w:sz w:val="24"/>
          <w:rtl/>
        </w:rPr>
        <w:t>מ</w:t>
      </w:r>
      <w:r w:rsidRPr="000A5107">
        <w:rPr>
          <w:rFonts w:hint="cs"/>
          <w:sz w:val="24"/>
          <w:rtl/>
        </w:rPr>
        <w:t xml:space="preserve">אזור אצטדיון </w:t>
      </w:r>
      <w:r w:rsidRPr="000A5107">
        <w:rPr>
          <w:sz w:val="24"/>
          <w:rtl/>
        </w:rPr>
        <w:t>סמי עופר</w:t>
      </w:r>
      <w:r w:rsidRPr="000A5107">
        <w:rPr>
          <w:rFonts w:hint="cs"/>
          <w:rtl/>
        </w:rPr>
        <w:t xml:space="preserve"> </w:t>
      </w:r>
      <w:r w:rsidRPr="000A5107">
        <w:rPr>
          <w:sz w:val="24"/>
          <w:rtl/>
        </w:rPr>
        <w:t>ת</w:t>
      </w:r>
      <w:r w:rsidRPr="000A5107">
        <w:rPr>
          <w:rFonts w:hint="cs"/>
          <w:sz w:val="24"/>
          <w:rtl/>
        </w:rPr>
        <w:t xml:space="preserve">היה כרוכה בתוספת עלויות של </w:t>
      </w:r>
      <w:r w:rsidRPr="000A5107">
        <w:rPr>
          <w:sz w:val="24"/>
          <w:rtl/>
        </w:rPr>
        <w:t>כ-350,000 ש"ח</w:t>
      </w:r>
      <w:r>
        <w:rPr>
          <w:rFonts w:hint="cs"/>
          <w:rtl/>
        </w:rPr>
        <w:t xml:space="preserve">. </w:t>
      </w:r>
    </w:p>
    <w:p w:rsidR="000868D8" w:rsidP="00DD324D">
      <w:pPr>
        <w:spacing w:line="269" w:lineRule="auto"/>
        <w:rPr>
          <w:sz w:val="24"/>
          <w:rtl/>
        </w:rPr>
      </w:pPr>
      <w:r w:rsidRPr="000A5107">
        <w:rPr>
          <w:rFonts w:hint="cs"/>
          <w:sz w:val="24"/>
          <w:rtl/>
        </w:rPr>
        <w:t>ב</w:t>
      </w:r>
      <w:r w:rsidRPr="000A5107">
        <w:rPr>
          <w:sz w:val="24"/>
          <w:rtl/>
        </w:rPr>
        <w:t xml:space="preserve">דיון </w:t>
      </w:r>
      <w:r>
        <w:rPr>
          <w:rFonts w:hint="cs"/>
          <w:sz w:val="24"/>
          <w:rtl/>
        </w:rPr>
        <w:t xml:space="preserve">שהתקיים בראשות מנכ"ל העירייה </w:t>
      </w:r>
      <w:r w:rsidR="006909D1">
        <w:rPr>
          <w:rFonts w:hint="cs"/>
          <w:sz w:val="24"/>
          <w:rtl/>
        </w:rPr>
        <w:t xml:space="preserve">דאז </w:t>
      </w:r>
      <w:r w:rsidRPr="000A5107">
        <w:rPr>
          <w:sz w:val="24"/>
          <w:rtl/>
        </w:rPr>
        <w:t>ב</w:t>
      </w:r>
      <w:r w:rsidR="004C2569">
        <w:rPr>
          <w:rFonts w:hint="cs"/>
          <w:sz w:val="24"/>
          <w:rtl/>
        </w:rPr>
        <w:t>אפריל 2019</w:t>
      </w:r>
      <w:r w:rsidRPr="000A5107">
        <w:rPr>
          <w:sz w:val="24"/>
          <w:rtl/>
        </w:rPr>
        <w:t xml:space="preserve"> </w:t>
      </w:r>
      <w:r w:rsidRPr="000A5107">
        <w:rPr>
          <w:rFonts w:hint="cs"/>
          <w:sz w:val="24"/>
          <w:rtl/>
        </w:rPr>
        <w:t xml:space="preserve">הוחלט כי </w:t>
      </w:r>
      <w:r>
        <w:rPr>
          <w:rFonts w:hint="cs"/>
          <w:sz w:val="24"/>
          <w:rtl/>
        </w:rPr>
        <w:t>יהיו</w:t>
      </w:r>
      <w:r w:rsidRPr="000A5107">
        <w:rPr>
          <w:sz w:val="24"/>
          <w:rtl/>
        </w:rPr>
        <w:t xml:space="preserve"> </w:t>
      </w:r>
      <w:r>
        <w:rPr>
          <w:rFonts w:hint="cs"/>
          <w:sz w:val="24"/>
          <w:rtl/>
        </w:rPr>
        <w:t xml:space="preserve">רק </w:t>
      </w:r>
      <w:r w:rsidRPr="000A5107">
        <w:rPr>
          <w:sz w:val="24"/>
          <w:rtl/>
        </w:rPr>
        <w:t xml:space="preserve">חמש במות עיקריות </w:t>
      </w:r>
      <w:r w:rsidR="009913D9">
        <w:rPr>
          <w:rFonts w:hint="cs"/>
          <w:sz w:val="24"/>
          <w:rtl/>
        </w:rPr>
        <w:t xml:space="preserve">שבהן יתקיימו </w:t>
      </w:r>
      <w:r w:rsidRPr="000A5107">
        <w:rPr>
          <w:sz w:val="24"/>
          <w:rtl/>
        </w:rPr>
        <w:t xml:space="preserve">אירועי יום העצמאות: </w:t>
      </w:r>
      <w:r w:rsidRPr="000A5107">
        <w:rPr>
          <w:rFonts w:hint="cs"/>
          <w:sz w:val="24"/>
          <w:rtl/>
        </w:rPr>
        <w:t>ברח</w:t>
      </w:r>
      <w:r>
        <w:rPr>
          <w:rFonts w:hint="cs"/>
          <w:sz w:val="24"/>
          <w:rtl/>
        </w:rPr>
        <w:t>'</w:t>
      </w:r>
      <w:r w:rsidRPr="000A5107">
        <w:rPr>
          <w:rFonts w:hint="cs"/>
          <w:sz w:val="24"/>
          <w:rtl/>
        </w:rPr>
        <w:t xml:space="preserve"> העצמאות</w:t>
      </w:r>
      <w:r w:rsidRPr="000A5107">
        <w:rPr>
          <w:sz w:val="24"/>
          <w:rtl/>
        </w:rPr>
        <w:t xml:space="preserve">, </w:t>
      </w:r>
      <w:r w:rsidRPr="000A5107">
        <w:rPr>
          <w:rFonts w:hint="cs"/>
          <w:sz w:val="24"/>
          <w:rtl/>
        </w:rPr>
        <w:t xml:space="preserve">ברחוב </w:t>
      </w:r>
      <w:r w:rsidRPr="000A5107">
        <w:rPr>
          <w:sz w:val="24"/>
          <w:rtl/>
        </w:rPr>
        <w:t xml:space="preserve">אח"י אילת, </w:t>
      </w:r>
      <w:r w:rsidRPr="000A5107">
        <w:rPr>
          <w:rFonts w:hint="cs"/>
          <w:sz w:val="24"/>
          <w:rtl/>
        </w:rPr>
        <w:t xml:space="preserve">במתחם </w:t>
      </w:r>
      <w:r w:rsidRPr="000A5107">
        <w:rPr>
          <w:rFonts w:hint="cs"/>
          <w:sz w:val="24"/>
          <w:rtl/>
        </w:rPr>
        <w:t>ה</w:t>
      </w:r>
      <w:r w:rsidRPr="000A5107">
        <w:rPr>
          <w:sz w:val="24"/>
          <w:rtl/>
        </w:rPr>
        <w:t>ספורטק</w:t>
      </w:r>
      <w:r w:rsidRPr="000A5107">
        <w:rPr>
          <w:sz w:val="24"/>
          <w:rtl/>
        </w:rPr>
        <w:t xml:space="preserve">, </w:t>
      </w:r>
      <w:r w:rsidRPr="000A5107">
        <w:rPr>
          <w:rFonts w:hint="cs"/>
          <w:sz w:val="24"/>
          <w:rtl/>
        </w:rPr>
        <w:t>ב</w:t>
      </w:r>
      <w:r w:rsidRPr="000A5107">
        <w:rPr>
          <w:sz w:val="24"/>
          <w:rtl/>
        </w:rPr>
        <w:t>קר</w:t>
      </w:r>
      <w:r w:rsidRPr="000A5107">
        <w:rPr>
          <w:rFonts w:hint="cs"/>
          <w:sz w:val="24"/>
          <w:rtl/>
        </w:rPr>
        <w:t>י</w:t>
      </w:r>
      <w:r w:rsidRPr="000A5107">
        <w:rPr>
          <w:sz w:val="24"/>
          <w:rtl/>
        </w:rPr>
        <w:t>ית שמואל ו</w:t>
      </w:r>
      <w:r w:rsidRPr="000A5107">
        <w:rPr>
          <w:rFonts w:hint="cs"/>
          <w:sz w:val="24"/>
          <w:rtl/>
        </w:rPr>
        <w:t>ב</w:t>
      </w:r>
      <w:r w:rsidRPr="000A5107">
        <w:rPr>
          <w:sz w:val="24"/>
          <w:rtl/>
        </w:rPr>
        <w:t>גן האם.</w:t>
      </w:r>
      <w:r w:rsidR="009913D9">
        <w:rPr>
          <w:rFonts w:hint="cs"/>
          <w:sz w:val="24"/>
          <w:rtl/>
        </w:rPr>
        <w:t xml:space="preserve"> </w:t>
      </w:r>
    </w:p>
    <w:p w:rsidR="000868D8" w:rsidRPr="000A5107" w:rsidP="00DD324D">
      <w:pPr>
        <w:spacing w:line="269" w:lineRule="auto"/>
        <w:ind w:left="-567"/>
        <w:rPr>
          <w:szCs w:val="20"/>
          <w:rtl/>
        </w:rPr>
      </w:pPr>
    </w:p>
    <w:p w:rsidR="000868D8" w:rsidP="00DD324D">
      <w:pPr>
        <w:spacing w:line="269" w:lineRule="auto"/>
        <w:rPr>
          <w:sz w:val="24"/>
          <w:rtl/>
        </w:rPr>
      </w:pPr>
      <w:r>
        <w:rPr>
          <w:rFonts w:hint="cs"/>
          <w:sz w:val="24"/>
          <w:rtl/>
        </w:rPr>
        <w:t xml:space="preserve">נמצא כי כבר </w:t>
      </w:r>
      <w:r w:rsidRPr="000A5107" w:rsidR="009913D9">
        <w:rPr>
          <w:sz w:val="24"/>
          <w:rtl/>
        </w:rPr>
        <w:t>ב-12.3.19</w:t>
      </w:r>
      <w:r w:rsidR="009913D9">
        <w:rPr>
          <w:rFonts w:hint="cs"/>
          <w:sz w:val="24"/>
          <w:rtl/>
        </w:rPr>
        <w:t xml:space="preserve">, </w:t>
      </w:r>
      <w:r>
        <w:rPr>
          <w:rFonts w:hint="cs"/>
          <w:sz w:val="24"/>
          <w:rtl/>
        </w:rPr>
        <w:t>ל</w:t>
      </w:r>
      <w:r w:rsidR="009913D9">
        <w:rPr>
          <w:rFonts w:hint="cs"/>
          <w:sz w:val="24"/>
          <w:rtl/>
        </w:rPr>
        <w:t>פני ה</w:t>
      </w:r>
      <w:r>
        <w:rPr>
          <w:rFonts w:hint="cs"/>
          <w:sz w:val="24"/>
          <w:rtl/>
        </w:rPr>
        <w:t xml:space="preserve">דיון האמור, </w:t>
      </w:r>
      <w:r w:rsidRPr="000A5107" w:rsidR="009B34F5">
        <w:rPr>
          <w:sz w:val="24"/>
          <w:rtl/>
        </w:rPr>
        <w:t xml:space="preserve">פרסמה </w:t>
      </w:r>
      <w:r w:rsidRPr="000A5107" w:rsidR="009B34F5">
        <w:rPr>
          <w:sz w:val="24"/>
          <w:rtl/>
        </w:rPr>
        <w:t>אתו"ס</w:t>
      </w:r>
      <w:r w:rsidRPr="000A5107" w:rsidR="009B34F5">
        <w:rPr>
          <w:sz w:val="24"/>
          <w:rtl/>
        </w:rPr>
        <w:t xml:space="preserve"> את המכרזים </w:t>
      </w:r>
      <w:r w:rsidR="009913D9">
        <w:rPr>
          <w:rFonts w:hint="cs"/>
          <w:sz w:val="24"/>
          <w:rtl/>
        </w:rPr>
        <w:t xml:space="preserve">בנוגע </w:t>
      </w:r>
      <w:r w:rsidRPr="000A5107" w:rsidR="009B34F5">
        <w:rPr>
          <w:sz w:val="24"/>
          <w:rtl/>
        </w:rPr>
        <w:t>לאירועי שבוע הלאום</w:t>
      </w:r>
      <w:r w:rsidR="009B34F5">
        <w:rPr>
          <w:rFonts w:hint="cs"/>
          <w:sz w:val="24"/>
          <w:rtl/>
        </w:rPr>
        <w:t>.</w:t>
      </w:r>
      <w:r w:rsidRPr="000A5107" w:rsidR="009B34F5">
        <w:rPr>
          <w:rFonts w:hint="cs"/>
          <w:sz w:val="24"/>
          <w:rtl/>
        </w:rPr>
        <w:t xml:space="preserve"> </w:t>
      </w:r>
      <w:r w:rsidRPr="000A5107">
        <w:rPr>
          <w:sz w:val="24"/>
          <w:rtl/>
        </w:rPr>
        <w:t>ב</w:t>
      </w:r>
      <w:r>
        <w:rPr>
          <w:rFonts w:hint="cs"/>
          <w:sz w:val="24"/>
          <w:rtl/>
        </w:rPr>
        <w:t>מרץ ו</w:t>
      </w:r>
      <w:r w:rsidR="009913D9">
        <w:rPr>
          <w:rFonts w:hint="cs"/>
          <w:sz w:val="24"/>
          <w:rtl/>
        </w:rPr>
        <w:t>ב</w:t>
      </w:r>
      <w:r>
        <w:rPr>
          <w:rFonts w:hint="cs"/>
          <w:sz w:val="24"/>
          <w:rtl/>
        </w:rPr>
        <w:t>א</w:t>
      </w:r>
      <w:r w:rsidRPr="000A5107">
        <w:rPr>
          <w:sz w:val="24"/>
          <w:rtl/>
        </w:rPr>
        <w:t>פריל</w:t>
      </w:r>
      <w:r w:rsidRPr="000A5107">
        <w:rPr>
          <w:rFonts w:hint="cs"/>
          <w:sz w:val="24"/>
          <w:rtl/>
        </w:rPr>
        <w:t xml:space="preserve"> </w:t>
      </w:r>
      <w:r w:rsidRPr="000A5107">
        <w:rPr>
          <w:sz w:val="24"/>
          <w:rtl/>
        </w:rPr>
        <w:t xml:space="preserve">2019 חתמה </w:t>
      </w:r>
      <w:r w:rsidRPr="000A5107">
        <w:rPr>
          <w:sz w:val="24"/>
          <w:rtl/>
        </w:rPr>
        <w:t>אתו"ס</w:t>
      </w:r>
      <w:r w:rsidRPr="000A5107">
        <w:rPr>
          <w:sz w:val="24"/>
          <w:rtl/>
        </w:rPr>
        <w:t xml:space="preserve"> </w:t>
      </w:r>
      <w:r w:rsidR="009913D9">
        <w:rPr>
          <w:rFonts w:hint="cs"/>
          <w:sz w:val="24"/>
          <w:rtl/>
        </w:rPr>
        <w:t xml:space="preserve">על </w:t>
      </w:r>
      <w:r w:rsidRPr="000A5107" w:rsidR="009913D9">
        <w:rPr>
          <w:sz w:val="24"/>
          <w:rtl/>
        </w:rPr>
        <w:t>הסכ</w:t>
      </w:r>
      <w:r w:rsidRPr="000A5107" w:rsidR="009913D9">
        <w:rPr>
          <w:rFonts w:hint="cs"/>
          <w:sz w:val="24"/>
          <w:rtl/>
        </w:rPr>
        <w:t xml:space="preserve">מים </w:t>
      </w:r>
      <w:r w:rsidRPr="000A5107">
        <w:rPr>
          <w:sz w:val="24"/>
          <w:rtl/>
        </w:rPr>
        <w:t xml:space="preserve">עם </w:t>
      </w:r>
      <w:r w:rsidRPr="000A5107">
        <w:rPr>
          <w:rFonts w:hint="cs"/>
          <w:sz w:val="24"/>
          <w:rtl/>
        </w:rPr>
        <w:t>הזוכים במכרזים</w:t>
      </w:r>
      <w:r w:rsidRPr="000A5107">
        <w:rPr>
          <w:sz w:val="24"/>
          <w:rtl/>
        </w:rPr>
        <w:t xml:space="preserve"> ל</w:t>
      </w:r>
      <w:r w:rsidR="009913D9">
        <w:rPr>
          <w:rFonts w:hint="cs"/>
          <w:sz w:val="24"/>
          <w:rtl/>
        </w:rPr>
        <w:t xml:space="preserve">שם </w:t>
      </w:r>
      <w:r w:rsidRPr="000A5107">
        <w:rPr>
          <w:sz w:val="24"/>
          <w:rtl/>
        </w:rPr>
        <w:t>ביצוע עבודות</w:t>
      </w:r>
      <w:r>
        <w:rPr>
          <w:rFonts w:hint="cs"/>
          <w:sz w:val="24"/>
          <w:rtl/>
        </w:rPr>
        <w:t xml:space="preserve"> בשבוע הלאום,</w:t>
      </w:r>
      <w:r w:rsidRPr="000A5107">
        <w:rPr>
          <w:sz w:val="24"/>
          <w:rtl/>
        </w:rPr>
        <w:t xml:space="preserve"> </w:t>
      </w:r>
      <w:r w:rsidRPr="000A5107">
        <w:rPr>
          <w:rFonts w:hint="cs"/>
          <w:sz w:val="24"/>
          <w:rtl/>
        </w:rPr>
        <w:t xml:space="preserve">כגון </w:t>
      </w:r>
      <w:r>
        <w:rPr>
          <w:rFonts w:hint="cs"/>
          <w:sz w:val="24"/>
          <w:rtl/>
        </w:rPr>
        <w:t xml:space="preserve">עבודות </w:t>
      </w:r>
      <w:r w:rsidRPr="000A5107">
        <w:rPr>
          <w:sz w:val="24"/>
          <w:rtl/>
        </w:rPr>
        <w:t>לוגיסטיקה</w:t>
      </w:r>
      <w:r w:rsidRPr="000A5107">
        <w:rPr>
          <w:rFonts w:hint="cs"/>
          <w:sz w:val="24"/>
          <w:rtl/>
        </w:rPr>
        <w:t xml:space="preserve"> ואספקת גנרטורים.</w:t>
      </w:r>
      <w:r>
        <w:rPr>
          <w:rFonts w:hint="cs"/>
          <w:sz w:val="24"/>
          <w:rtl/>
        </w:rPr>
        <w:t xml:space="preserve"> </w:t>
      </w:r>
      <w:r w:rsidRPr="000A5107">
        <w:rPr>
          <w:rFonts w:hint="cs"/>
          <w:sz w:val="24"/>
          <w:rtl/>
        </w:rPr>
        <w:t>ב-8.4.19</w:t>
      </w:r>
      <w:r>
        <w:rPr>
          <w:rFonts w:hint="cs"/>
          <w:sz w:val="24"/>
          <w:rtl/>
        </w:rPr>
        <w:t>,</w:t>
      </w:r>
      <w:r w:rsidRPr="000A5107">
        <w:rPr>
          <w:rFonts w:hint="cs"/>
          <w:sz w:val="24"/>
          <w:rtl/>
        </w:rPr>
        <w:t xml:space="preserve"> פחות מ</w:t>
      </w:r>
      <w:r w:rsidRPr="000A5107">
        <w:rPr>
          <w:sz w:val="24"/>
          <w:rtl/>
        </w:rPr>
        <w:t xml:space="preserve">חודש לפני אירועי </w:t>
      </w:r>
      <w:r w:rsidRPr="000A5107">
        <w:rPr>
          <w:rFonts w:hint="cs"/>
          <w:sz w:val="24"/>
          <w:rtl/>
        </w:rPr>
        <w:t>שבוע הלאום,</w:t>
      </w:r>
      <w:r w:rsidRPr="000A5107">
        <w:rPr>
          <w:sz w:val="24"/>
          <w:rtl/>
        </w:rPr>
        <w:t xml:space="preserve"> הודיעה </w:t>
      </w:r>
      <w:r w:rsidRPr="000A5107">
        <w:rPr>
          <w:sz w:val="24"/>
          <w:rtl/>
        </w:rPr>
        <w:t>אתו"ס</w:t>
      </w:r>
      <w:r w:rsidRPr="000A5107">
        <w:rPr>
          <w:sz w:val="24"/>
          <w:rtl/>
        </w:rPr>
        <w:t xml:space="preserve"> לספקים </w:t>
      </w:r>
      <w:r>
        <w:rPr>
          <w:rFonts w:hint="cs"/>
          <w:sz w:val="24"/>
          <w:rtl/>
        </w:rPr>
        <w:t>ש</w:t>
      </w:r>
      <w:r w:rsidRPr="000A5107">
        <w:rPr>
          <w:sz w:val="24"/>
          <w:rtl/>
        </w:rPr>
        <w:t xml:space="preserve">איתם התקשרה בחוזים </w:t>
      </w:r>
      <w:r w:rsidRPr="000A5107">
        <w:rPr>
          <w:rFonts w:hint="cs"/>
          <w:sz w:val="24"/>
          <w:rtl/>
        </w:rPr>
        <w:t>כי</w:t>
      </w:r>
      <w:r w:rsidRPr="000A5107">
        <w:rPr>
          <w:sz w:val="24"/>
          <w:rtl/>
        </w:rPr>
        <w:t xml:space="preserve"> ה</w:t>
      </w:r>
      <w:r>
        <w:rPr>
          <w:rFonts w:hint="cs"/>
          <w:sz w:val="24"/>
          <w:rtl/>
        </w:rPr>
        <w:t>וחלט לבטל את ה</w:t>
      </w:r>
      <w:r w:rsidRPr="000A5107">
        <w:rPr>
          <w:sz w:val="24"/>
          <w:rtl/>
        </w:rPr>
        <w:t>במה שה</w:t>
      </w:r>
      <w:r w:rsidRPr="000A5107">
        <w:rPr>
          <w:rFonts w:hint="cs"/>
          <w:sz w:val="24"/>
          <w:rtl/>
        </w:rPr>
        <w:t>י</w:t>
      </w:r>
      <w:r w:rsidRPr="000A5107">
        <w:rPr>
          <w:sz w:val="24"/>
          <w:rtl/>
        </w:rPr>
        <w:t xml:space="preserve">יתה מתוכננת </w:t>
      </w:r>
      <w:r w:rsidR="002E788F">
        <w:rPr>
          <w:rFonts w:hint="cs"/>
          <w:sz w:val="24"/>
          <w:rtl/>
        </w:rPr>
        <w:t xml:space="preserve">לקום </w:t>
      </w:r>
      <w:r w:rsidRPr="000A5107">
        <w:rPr>
          <w:sz w:val="24"/>
          <w:rtl/>
        </w:rPr>
        <w:t>ב</w:t>
      </w:r>
      <w:r w:rsidRPr="000A5107">
        <w:rPr>
          <w:rFonts w:hint="cs"/>
          <w:sz w:val="24"/>
          <w:rtl/>
        </w:rPr>
        <w:t xml:space="preserve">אזור </w:t>
      </w:r>
      <w:r>
        <w:rPr>
          <w:sz w:val="24"/>
          <w:rtl/>
        </w:rPr>
        <w:t>אצטדיון סמי עופר</w:t>
      </w:r>
      <w:r>
        <w:rPr>
          <w:rFonts w:hint="cs"/>
          <w:sz w:val="24"/>
          <w:rtl/>
        </w:rPr>
        <w:t xml:space="preserve">, </w:t>
      </w:r>
      <w:r w:rsidRPr="000A5107">
        <w:rPr>
          <w:sz w:val="24"/>
          <w:rtl/>
        </w:rPr>
        <w:t>ובמקומה תוקם במה ברח</w:t>
      </w:r>
      <w:r>
        <w:rPr>
          <w:rFonts w:hint="cs"/>
          <w:sz w:val="24"/>
          <w:rtl/>
        </w:rPr>
        <w:t>'</w:t>
      </w:r>
      <w:r w:rsidRPr="000A5107">
        <w:rPr>
          <w:sz w:val="24"/>
          <w:rtl/>
        </w:rPr>
        <w:t xml:space="preserve"> העצמאות. </w:t>
      </w:r>
      <w:r>
        <w:rPr>
          <w:rFonts w:hint="cs"/>
          <w:sz w:val="24"/>
          <w:rtl/>
        </w:rPr>
        <w:t>עקב כך</w:t>
      </w:r>
      <w:r w:rsidRPr="000A5107">
        <w:rPr>
          <w:rFonts w:hint="cs"/>
          <w:sz w:val="24"/>
          <w:rtl/>
        </w:rPr>
        <w:t xml:space="preserve"> </w:t>
      </w:r>
      <w:r w:rsidRPr="000A5107">
        <w:rPr>
          <w:sz w:val="24"/>
          <w:rtl/>
        </w:rPr>
        <w:t xml:space="preserve">נאלצה </w:t>
      </w:r>
      <w:r w:rsidRPr="00A54236">
        <w:rPr>
          <w:rFonts w:hint="cs"/>
          <w:sz w:val="24"/>
          <w:rtl/>
        </w:rPr>
        <w:t>אתו"ס</w:t>
      </w:r>
      <w:r w:rsidRPr="00A54236">
        <w:rPr>
          <w:rFonts w:hint="cs"/>
          <w:sz w:val="24"/>
          <w:rtl/>
        </w:rPr>
        <w:t xml:space="preserve"> </w:t>
      </w:r>
      <w:r w:rsidRPr="00A54236">
        <w:rPr>
          <w:sz w:val="24"/>
          <w:rtl/>
        </w:rPr>
        <w:t>ל</w:t>
      </w:r>
      <w:r w:rsidRPr="00A54236">
        <w:rPr>
          <w:rFonts w:hint="cs"/>
          <w:sz w:val="24"/>
          <w:rtl/>
        </w:rPr>
        <w:t>תקן</w:t>
      </w:r>
      <w:r>
        <w:rPr>
          <w:rFonts w:hint="cs"/>
          <w:sz w:val="24"/>
          <w:rtl/>
        </w:rPr>
        <w:t xml:space="preserve"> </w:t>
      </w:r>
      <w:r w:rsidRPr="000A5107">
        <w:rPr>
          <w:sz w:val="24"/>
          <w:rtl/>
        </w:rPr>
        <w:t>את ההסכ</w:t>
      </w:r>
      <w:r w:rsidRPr="000A5107">
        <w:rPr>
          <w:rFonts w:hint="cs"/>
          <w:sz w:val="24"/>
          <w:rtl/>
        </w:rPr>
        <w:t>מים</w:t>
      </w:r>
      <w:r w:rsidRPr="000A5107">
        <w:rPr>
          <w:sz w:val="24"/>
          <w:rtl/>
        </w:rPr>
        <w:t xml:space="preserve"> שנחת</w:t>
      </w:r>
      <w:r w:rsidRPr="000A5107">
        <w:rPr>
          <w:rFonts w:hint="cs"/>
          <w:sz w:val="24"/>
          <w:rtl/>
        </w:rPr>
        <w:t>מו</w:t>
      </w:r>
      <w:r w:rsidRPr="000A5107">
        <w:rPr>
          <w:sz w:val="24"/>
          <w:rtl/>
        </w:rPr>
        <w:t xml:space="preserve"> עם </w:t>
      </w:r>
      <w:r w:rsidRPr="000A5107">
        <w:rPr>
          <w:rFonts w:hint="cs"/>
          <w:sz w:val="24"/>
          <w:rtl/>
        </w:rPr>
        <w:t>הזוכים במכרזים.</w:t>
      </w:r>
      <w:r>
        <w:rPr>
          <w:rFonts w:hint="cs"/>
          <w:sz w:val="24"/>
          <w:rtl/>
        </w:rPr>
        <w:t xml:space="preserve"> </w:t>
      </w:r>
    </w:p>
    <w:p w:rsidR="000868D8" w:rsidRPr="000A5107" w:rsidP="00DD324D">
      <w:pPr>
        <w:spacing w:line="269" w:lineRule="auto"/>
        <w:ind w:left="-567"/>
        <w:rPr>
          <w:szCs w:val="20"/>
          <w:rtl/>
        </w:rPr>
      </w:pPr>
    </w:p>
    <w:p w:rsidR="00F801B4" w:rsidP="00DD324D">
      <w:pPr>
        <w:spacing w:line="269" w:lineRule="auto"/>
        <w:rPr>
          <w:b/>
          <w:bCs/>
          <w:sz w:val="24"/>
          <w:rtl/>
        </w:rPr>
      </w:pPr>
      <w:r>
        <w:rPr>
          <w:rFonts w:hint="cs"/>
          <w:sz w:val="24"/>
          <w:rtl/>
        </w:rPr>
        <w:t xml:space="preserve">הועלה כי </w:t>
      </w:r>
      <w:r w:rsidRPr="000A5107">
        <w:rPr>
          <w:sz w:val="24"/>
          <w:rtl/>
        </w:rPr>
        <w:t>תקציב שבוע הלאום</w:t>
      </w:r>
      <w:r w:rsidR="000E4D14">
        <w:rPr>
          <w:rFonts w:hint="cs"/>
          <w:sz w:val="24"/>
          <w:rtl/>
        </w:rPr>
        <w:t xml:space="preserve"> לשנת</w:t>
      </w:r>
      <w:r w:rsidRPr="000A5107">
        <w:rPr>
          <w:sz w:val="24"/>
          <w:rtl/>
        </w:rPr>
        <w:t xml:space="preserve"> </w:t>
      </w:r>
      <w:r w:rsidRPr="000A5107">
        <w:rPr>
          <w:rFonts w:hint="cs"/>
          <w:sz w:val="24"/>
          <w:rtl/>
        </w:rPr>
        <w:t>2019</w:t>
      </w:r>
      <w:r w:rsidRPr="000A5107">
        <w:rPr>
          <w:sz w:val="24"/>
          <w:rtl/>
        </w:rPr>
        <w:t xml:space="preserve"> </w:t>
      </w:r>
      <w:r>
        <w:rPr>
          <w:rFonts w:hint="cs"/>
          <w:sz w:val="24"/>
          <w:rtl/>
        </w:rPr>
        <w:t>היה</w:t>
      </w:r>
      <w:r w:rsidRPr="000A5107">
        <w:rPr>
          <w:sz w:val="24"/>
          <w:rtl/>
        </w:rPr>
        <w:t xml:space="preserve"> כ</w:t>
      </w:r>
      <w:r>
        <w:rPr>
          <w:rFonts w:hint="cs"/>
          <w:sz w:val="24"/>
          <w:rtl/>
        </w:rPr>
        <w:t>-6</w:t>
      </w:r>
      <w:r w:rsidRPr="000A5107">
        <w:rPr>
          <w:sz w:val="24"/>
          <w:rtl/>
        </w:rPr>
        <w:t xml:space="preserve"> מיליון ש"ח, </w:t>
      </w:r>
      <w:r w:rsidR="009913D9">
        <w:rPr>
          <w:rFonts w:hint="cs"/>
          <w:sz w:val="24"/>
          <w:rtl/>
        </w:rPr>
        <w:t>ו</w:t>
      </w:r>
      <w:r>
        <w:rPr>
          <w:rFonts w:hint="cs"/>
          <w:sz w:val="24"/>
          <w:rtl/>
        </w:rPr>
        <w:t>ממנו</w:t>
      </w:r>
      <w:r w:rsidRPr="000A5107">
        <w:rPr>
          <w:rFonts w:hint="cs"/>
          <w:sz w:val="24"/>
          <w:rtl/>
        </w:rPr>
        <w:t xml:space="preserve"> ניצלה </w:t>
      </w:r>
      <w:r w:rsidRPr="000A5107">
        <w:rPr>
          <w:rFonts w:hint="cs"/>
          <w:sz w:val="24"/>
          <w:rtl/>
        </w:rPr>
        <w:t>אתו"ס</w:t>
      </w:r>
      <w:r>
        <w:rPr>
          <w:rFonts w:hint="cs"/>
          <w:sz w:val="24"/>
          <w:rtl/>
        </w:rPr>
        <w:t xml:space="preserve"> ב</w:t>
      </w:r>
      <w:r w:rsidRPr="000A5107">
        <w:rPr>
          <w:rFonts w:hint="cs"/>
          <w:sz w:val="24"/>
          <w:rtl/>
        </w:rPr>
        <w:t>מועד סיום הביקורת כ-</w:t>
      </w:r>
      <w:r>
        <w:rPr>
          <w:rFonts w:hint="cs"/>
          <w:sz w:val="24"/>
          <w:rtl/>
        </w:rPr>
        <w:t xml:space="preserve">5.3 </w:t>
      </w:r>
      <w:r w:rsidRPr="000A5107">
        <w:rPr>
          <w:rFonts w:hint="cs"/>
          <w:sz w:val="24"/>
          <w:rtl/>
        </w:rPr>
        <w:t>מיליון ש"ח</w:t>
      </w:r>
      <w:r>
        <w:rPr>
          <w:rStyle w:val="FootnoteReference0"/>
          <w:sz w:val="24"/>
          <w:rtl/>
        </w:rPr>
        <w:footnoteReference w:id="27"/>
      </w:r>
      <w:r>
        <w:rPr>
          <w:rFonts w:hint="cs"/>
          <w:sz w:val="24"/>
          <w:rtl/>
        </w:rPr>
        <w:t>. להלן התפלגות ההוצאות בגין שבוע הלאום:</w:t>
      </w:r>
    </w:p>
    <w:p w:rsidR="00335214" w:rsidP="00DD324D">
      <w:pPr>
        <w:spacing w:line="269" w:lineRule="auto"/>
        <w:rPr>
          <w:b/>
          <w:bCs/>
          <w:sz w:val="24"/>
          <w:rtl/>
        </w:rPr>
      </w:pPr>
    </w:p>
    <w:p w:rsidR="000868D8" w:rsidP="00403753">
      <w:pPr>
        <w:spacing w:after="120" w:line="269" w:lineRule="auto"/>
        <w:jc w:val="center"/>
        <w:rPr>
          <w:sz w:val="24"/>
          <w:rtl/>
        </w:rPr>
      </w:pPr>
      <w:r w:rsidRPr="00E62D76">
        <w:rPr>
          <w:b/>
          <w:bCs/>
          <w:sz w:val="24"/>
          <w:rtl/>
        </w:rPr>
        <w:t xml:space="preserve">תרשים </w:t>
      </w:r>
      <w:r w:rsidR="00A8390E">
        <w:rPr>
          <w:rFonts w:hint="cs"/>
          <w:b/>
          <w:bCs/>
          <w:sz w:val="24"/>
          <w:rtl/>
        </w:rPr>
        <w:t>5</w:t>
      </w:r>
      <w:r w:rsidRPr="00E62D76">
        <w:rPr>
          <w:b/>
          <w:bCs/>
          <w:sz w:val="24"/>
          <w:rtl/>
        </w:rPr>
        <w:t xml:space="preserve">: התפלגות </w:t>
      </w:r>
      <w:r w:rsidRPr="00E62D76">
        <w:rPr>
          <w:rFonts w:hint="eastAsia"/>
          <w:b/>
          <w:bCs/>
          <w:sz w:val="24"/>
          <w:rtl/>
        </w:rPr>
        <w:t>ה</w:t>
      </w:r>
      <w:r w:rsidRPr="00E62D76">
        <w:rPr>
          <w:b/>
          <w:bCs/>
          <w:sz w:val="24"/>
          <w:rtl/>
        </w:rPr>
        <w:t xml:space="preserve">הוצאות </w:t>
      </w:r>
      <w:r w:rsidRPr="00E62D76">
        <w:rPr>
          <w:rFonts w:hint="eastAsia"/>
          <w:b/>
          <w:bCs/>
          <w:sz w:val="24"/>
          <w:rtl/>
        </w:rPr>
        <w:t>בגין</w:t>
      </w:r>
      <w:r w:rsidR="00511C16">
        <w:rPr>
          <w:b/>
          <w:bCs/>
          <w:sz w:val="24"/>
          <w:rtl/>
        </w:rPr>
        <w:t xml:space="preserve"> שבוע הלאום</w:t>
      </w:r>
      <w:r w:rsidR="000E4D14">
        <w:rPr>
          <w:rFonts w:hint="cs"/>
          <w:b/>
          <w:bCs/>
          <w:sz w:val="24"/>
          <w:rtl/>
        </w:rPr>
        <w:t xml:space="preserve"> לשנת</w:t>
      </w:r>
      <w:r w:rsidR="00511C16">
        <w:rPr>
          <w:rFonts w:hint="cs"/>
          <w:b/>
          <w:bCs/>
          <w:sz w:val="24"/>
          <w:rtl/>
        </w:rPr>
        <w:t xml:space="preserve"> </w:t>
      </w:r>
      <w:r w:rsidRPr="00E62D76">
        <w:rPr>
          <w:b/>
          <w:bCs/>
          <w:sz w:val="24"/>
          <w:rtl/>
        </w:rPr>
        <w:t>2019</w:t>
      </w:r>
    </w:p>
    <w:p w:rsidR="000868D8" w:rsidRPr="000679AC" w:rsidP="00DD324D">
      <w:pPr>
        <w:spacing w:line="269" w:lineRule="auto"/>
        <w:rPr>
          <w:rtl/>
        </w:rPr>
      </w:pPr>
      <w:r>
        <w:rPr>
          <w:noProof/>
        </w:rPr>
        <w:drawing>
          <wp:inline distT="0" distB="0" distL="0" distR="0">
            <wp:extent cx="5278755" cy="3825240"/>
            <wp:effectExtent l="0" t="0" r="17145" b="3810"/>
            <wp:docPr id="33" name="תרשים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868D8" w:rsidRPr="00003625" w:rsidP="00403753">
      <w:pPr>
        <w:spacing w:before="120" w:line="269" w:lineRule="auto"/>
        <w:rPr>
          <w:rFonts w:asciiTheme="minorHAnsi" w:eastAsiaTheme="minorEastAsia" w:hAnsiTheme="minorHAnsi" w:cstheme="minorBidi"/>
          <w:b/>
          <w:bCs/>
          <w:color w:val="404040" w:themeColor="text1" w:themeTint="BF"/>
          <w:sz w:val="16"/>
          <w:szCs w:val="16"/>
          <w:rtl/>
        </w:rPr>
      </w:pPr>
      <w:r w:rsidRPr="00F510F4">
        <w:rPr>
          <w:rFonts w:hint="cs"/>
          <w:szCs w:val="20"/>
          <w:rtl/>
        </w:rPr>
        <w:t>על פי נתוני החברה, ב</w:t>
      </w:r>
      <w:r w:rsidRPr="00F510F4">
        <w:rPr>
          <w:rFonts w:hint="eastAsia"/>
          <w:szCs w:val="20"/>
          <w:rtl/>
        </w:rPr>
        <w:t>עיבוד</w:t>
      </w:r>
      <w:r w:rsidRPr="00F510F4">
        <w:rPr>
          <w:szCs w:val="20"/>
          <w:rtl/>
        </w:rPr>
        <w:t xml:space="preserve"> </w:t>
      </w:r>
      <w:r w:rsidRPr="00F510F4">
        <w:rPr>
          <w:rFonts w:hint="eastAsia"/>
          <w:szCs w:val="20"/>
          <w:rtl/>
        </w:rPr>
        <w:t>משרד</w:t>
      </w:r>
      <w:r w:rsidRPr="00F510F4">
        <w:rPr>
          <w:szCs w:val="20"/>
          <w:rtl/>
        </w:rPr>
        <w:t xml:space="preserve"> </w:t>
      </w:r>
      <w:r w:rsidRPr="00F510F4">
        <w:rPr>
          <w:rFonts w:hint="eastAsia"/>
          <w:szCs w:val="20"/>
          <w:rtl/>
        </w:rPr>
        <w:t>מבקר</w:t>
      </w:r>
      <w:r w:rsidRPr="00F510F4">
        <w:rPr>
          <w:szCs w:val="20"/>
          <w:rtl/>
        </w:rPr>
        <w:t xml:space="preserve"> </w:t>
      </w:r>
      <w:r w:rsidRPr="00F510F4">
        <w:rPr>
          <w:rFonts w:hint="eastAsia"/>
          <w:szCs w:val="20"/>
          <w:rtl/>
        </w:rPr>
        <w:t>המדינה</w:t>
      </w:r>
      <w:r w:rsidR="00A8390E">
        <w:rPr>
          <w:rFonts w:hint="cs"/>
          <w:szCs w:val="20"/>
          <w:rtl/>
        </w:rPr>
        <w:t>.</w:t>
      </w:r>
    </w:p>
    <w:p w:rsidR="000868D8" w:rsidRPr="000A5107" w:rsidP="00DD324D">
      <w:pPr>
        <w:spacing w:line="269" w:lineRule="auto"/>
        <w:ind w:left="-567"/>
        <w:rPr>
          <w:szCs w:val="20"/>
          <w:rtl/>
        </w:rPr>
      </w:pPr>
    </w:p>
    <w:p w:rsidR="000868D8" w:rsidP="00DD324D">
      <w:pPr>
        <w:spacing w:line="269" w:lineRule="auto"/>
        <w:rPr>
          <w:rFonts w:eastAsia="Calibri"/>
          <w:sz w:val="24"/>
          <w:rtl/>
        </w:rPr>
      </w:pPr>
      <w:r w:rsidRPr="000A5107">
        <w:rPr>
          <w:rFonts w:eastAsia="Calibri"/>
          <w:sz w:val="24"/>
          <w:rtl/>
        </w:rPr>
        <w:t>ב</w:t>
      </w:r>
      <w:r w:rsidR="004C2569">
        <w:rPr>
          <w:rFonts w:eastAsia="Calibri" w:hint="cs"/>
          <w:sz w:val="24"/>
          <w:rtl/>
        </w:rPr>
        <w:t>מאי 2019</w:t>
      </w:r>
      <w:r w:rsidRPr="000A5107">
        <w:rPr>
          <w:rFonts w:eastAsia="Calibri"/>
          <w:sz w:val="24"/>
          <w:rtl/>
        </w:rPr>
        <w:t xml:space="preserve"> </w:t>
      </w:r>
      <w:r>
        <w:rPr>
          <w:rFonts w:eastAsia="Calibri" w:hint="cs"/>
          <w:sz w:val="24"/>
          <w:rtl/>
        </w:rPr>
        <w:t>קיים</w:t>
      </w:r>
      <w:r w:rsidRPr="000A5107">
        <w:rPr>
          <w:rFonts w:eastAsia="Calibri"/>
          <w:sz w:val="24"/>
          <w:rtl/>
        </w:rPr>
        <w:t xml:space="preserve"> מנכ"ל העירייה</w:t>
      </w:r>
      <w:r w:rsidR="00371AB8">
        <w:rPr>
          <w:rFonts w:eastAsia="Calibri" w:hint="cs"/>
          <w:sz w:val="24"/>
          <w:rtl/>
        </w:rPr>
        <w:t xml:space="preserve"> דאז </w:t>
      </w:r>
      <w:r w:rsidRPr="000A5107">
        <w:rPr>
          <w:rFonts w:eastAsia="Calibri"/>
          <w:sz w:val="24"/>
          <w:rtl/>
        </w:rPr>
        <w:t>דיון הפקת לקחים מאירועי שבוע הלאום לשנת 2019</w:t>
      </w:r>
      <w:r>
        <w:rPr>
          <w:rFonts w:eastAsia="Calibri" w:hint="cs"/>
          <w:sz w:val="24"/>
          <w:rtl/>
        </w:rPr>
        <w:t>.</w:t>
      </w:r>
      <w:r w:rsidRPr="000A5107">
        <w:rPr>
          <w:rFonts w:eastAsia="Calibri"/>
          <w:sz w:val="24"/>
          <w:rtl/>
        </w:rPr>
        <w:t xml:space="preserve"> </w:t>
      </w:r>
      <w:r>
        <w:rPr>
          <w:rFonts w:eastAsia="Calibri" w:hint="cs"/>
          <w:sz w:val="24"/>
          <w:rtl/>
        </w:rPr>
        <w:t>המנכ"ל</w:t>
      </w:r>
      <w:r w:rsidR="009C6430">
        <w:rPr>
          <w:rFonts w:eastAsia="Calibri" w:hint="cs"/>
          <w:sz w:val="24"/>
          <w:rtl/>
        </w:rPr>
        <w:t xml:space="preserve"> דאז</w:t>
      </w:r>
      <w:r>
        <w:rPr>
          <w:rFonts w:eastAsia="Calibri" w:hint="cs"/>
          <w:sz w:val="24"/>
          <w:rtl/>
        </w:rPr>
        <w:t xml:space="preserve"> סיכם </w:t>
      </w:r>
      <w:r w:rsidRPr="000A5107">
        <w:rPr>
          <w:rFonts w:eastAsia="Calibri"/>
          <w:sz w:val="24"/>
          <w:rtl/>
        </w:rPr>
        <w:t xml:space="preserve">בין היתר כי יש להתחיל בביצוע ההכנות כארבעה חודשים לפני האירוע </w:t>
      </w:r>
      <w:r>
        <w:rPr>
          <w:rFonts w:eastAsia="Calibri" w:hint="cs"/>
          <w:sz w:val="24"/>
          <w:rtl/>
        </w:rPr>
        <w:t>ו</w:t>
      </w:r>
      <w:r w:rsidRPr="000A5107">
        <w:rPr>
          <w:rFonts w:eastAsia="Calibri"/>
          <w:sz w:val="24"/>
          <w:rtl/>
        </w:rPr>
        <w:t>ל</w:t>
      </w:r>
      <w:r>
        <w:rPr>
          <w:rFonts w:eastAsia="Calibri" w:hint="cs"/>
          <w:sz w:val="24"/>
          <w:rtl/>
        </w:rPr>
        <w:t>כלול ב</w:t>
      </w:r>
      <w:r w:rsidRPr="000A5107">
        <w:rPr>
          <w:rFonts w:eastAsia="Calibri"/>
          <w:sz w:val="24"/>
          <w:rtl/>
        </w:rPr>
        <w:t>תקצ</w:t>
      </w:r>
      <w:r>
        <w:rPr>
          <w:rFonts w:eastAsia="Calibri" w:hint="cs"/>
          <w:sz w:val="24"/>
          <w:rtl/>
        </w:rPr>
        <w:t>י</w:t>
      </w:r>
      <w:r w:rsidRPr="000A5107">
        <w:rPr>
          <w:rFonts w:eastAsia="Calibri"/>
          <w:sz w:val="24"/>
          <w:rtl/>
        </w:rPr>
        <w:t xml:space="preserve">ב את </w:t>
      </w:r>
      <w:r w:rsidR="00511C16">
        <w:rPr>
          <w:rFonts w:eastAsia="Calibri" w:hint="cs"/>
          <w:sz w:val="24"/>
          <w:rtl/>
        </w:rPr>
        <w:t xml:space="preserve">העלויות </w:t>
      </w:r>
      <w:r w:rsidR="000E4D14">
        <w:rPr>
          <w:rFonts w:eastAsia="Calibri" w:hint="cs"/>
          <w:sz w:val="24"/>
          <w:rtl/>
        </w:rPr>
        <w:t>בגין ה</w:t>
      </w:r>
      <w:r w:rsidR="00511C16">
        <w:rPr>
          <w:rFonts w:eastAsia="Calibri" w:hint="cs"/>
          <w:sz w:val="24"/>
          <w:rtl/>
        </w:rPr>
        <w:t xml:space="preserve">שינויים בהסדרי התנועה </w:t>
      </w:r>
      <w:r w:rsidR="000E4D14">
        <w:rPr>
          <w:rFonts w:eastAsia="Calibri" w:hint="cs"/>
          <w:sz w:val="24"/>
          <w:rtl/>
        </w:rPr>
        <w:t xml:space="preserve">ובגין </w:t>
      </w:r>
      <w:r w:rsidRPr="000A5107">
        <w:rPr>
          <w:rFonts w:eastAsia="Calibri"/>
          <w:sz w:val="24"/>
          <w:rtl/>
        </w:rPr>
        <w:t>ניקיון המתחמים עם סיום האירוע.</w:t>
      </w:r>
    </w:p>
    <w:p w:rsidR="004C2569" w:rsidRPr="00875575" w:rsidP="00DD324D">
      <w:pPr>
        <w:pStyle w:val="a"/>
        <w:spacing w:line="269" w:lineRule="auto"/>
        <w:rPr>
          <w:rtl/>
        </w:rPr>
      </w:pPr>
    </w:p>
    <w:p w:rsidR="004C2569" w:rsidRPr="004C2569" w:rsidP="00DD324D">
      <w:pPr>
        <w:spacing w:line="269" w:lineRule="auto"/>
        <w:rPr>
          <w:rtl/>
        </w:rPr>
      </w:pPr>
      <w:r w:rsidRPr="00875575">
        <w:rPr>
          <w:rFonts w:hint="cs"/>
          <w:rtl/>
        </w:rPr>
        <w:t>בתשובת העירייה נמסר כי נוכח חילופי השלטון בסוף שנת 2018 ואישור התקציב לשנת 2019 באיחור, נפגעו ההכנות לאירועי שבוע הלאום</w:t>
      </w:r>
      <w:r w:rsidR="007A51EF">
        <w:rPr>
          <w:rFonts w:hint="cs"/>
          <w:rtl/>
        </w:rPr>
        <w:t xml:space="preserve">. </w:t>
      </w:r>
      <w:r w:rsidR="000E4D14">
        <w:rPr>
          <w:rFonts w:hint="cs"/>
          <w:rtl/>
        </w:rPr>
        <w:t>כמו כן,</w:t>
      </w:r>
      <w:r w:rsidR="007A51EF">
        <w:rPr>
          <w:rFonts w:hint="cs"/>
          <w:rtl/>
        </w:rPr>
        <w:t xml:space="preserve"> </w:t>
      </w:r>
      <w:r w:rsidRPr="00875575">
        <w:rPr>
          <w:rFonts w:hint="cs"/>
          <w:rtl/>
        </w:rPr>
        <w:t>אי</w:t>
      </w:r>
      <w:r w:rsidR="000E4D14">
        <w:rPr>
          <w:rFonts w:hint="cs"/>
          <w:rtl/>
        </w:rPr>
        <w:t>-</w:t>
      </w:r>
      <w:r w:rsidRPr="00875575">
        <w:rPr>
          <w:rFonts w:hint="cs"/>
          <w:rtl/>
        </w:rPr>
        <w:t>הסכמות בין הנהלת העירייה להנהלת החברה</w:t>
      </w:r>
      <w:r w:rsidR="007A51EF">
        <w:rPr>
          <w:rFonts w:hint="cs"/>
          <w:rtl/>
        </w:rPr>
        <w:t xml:space="preserve"> גרמו לא</w:t>
      </w:r>
      <w:r w:rsidR="000E4D14">
        <w:rPr>
          <w:rFonts w:hint="cs"/>
          <w:rtl/>
        </w:rPr>
        <w:t>ו</w:t>
      </w:r>
      <w:r w:rsidR="007A51EF">
        <w:rPr>
          <w:rFonts w:hint="cs"/>
          <w:rtl/>
        </w:rPr>
        <w:t>בדן זמן רב</w:t>
      </w:r>
      <w:r w:rsidRPr="00875575">
        <w:rPr>
          <w:rFonts w:hint="cs"/>
          <w:rtl/>
        </w:rPr>
        <w:t>.</w:t>
      </w:r>
      <w:r>
        <w:rPr>
          <w:rFonts w:hint="cs"/>
          <w:rtl/>
        </w:rPr>
        <w:t xml:space="preserve"> </w:t>
      </w:r>
      <w:r w:rsidR="000E4D14">
        <w:rPr>
          <w:rFonts w:hint="cs"/>
          <w:rtl/>
        </w:rPr>
        <w:t xml:space="preserve">העירייה הוסיפה כי </w:t>
      </w:r>
      <w:r w:rsidR="007A51EF">
        <w:rPr>
          <w:rFonts w:hint="cs"/>
          <w:rtl/>
        </w:rPr>
        <w:t>תחזי</w:t>
      </w:r>
      <w:r w:rsidR="000E4D14">
        <w:rPr>
          <w:rFonts w:hint="cs"/>
          <w:rtl/>
        </w:rPr>
        <w:t>ו</w:t>
      </w:r>
      <w:r w:rsidR="007A51EF">
        <w:rPr>
          <w:rFonts w:hint="cs"/>
          <w:rtl/>
        </w:rPr>
        <w:t xml:space="preserve">ת החברה </w:t>
      </w:r>
      <w:r w:rsidR="000E4D14">
        <w:rPr>
          <w:rFonts w:hint="cs"/>
          <w:rtl/>
        </w:rPr>
        <w:t xml:space="preserve">בנוגע </w:t>
      </w:r>
      <w:r w:rsidR="007A51EF">
        <w:rPr>
          <w:rFonts w:hint="cs"/>
          <w:rtl/>
        </w:rPr>
        <w:t>ל</w:t>
      </w:r>
      <w:r w:rsidR="000E4D14">
        <w:rPr>
          <w:rFonts w:hint="cs"/>
          <w:rtl/>
        </w:rPr>
        <w:t xml:space="preserve">הוצאות שיתווספו </w:t>
      </w:r>
      <w:r w:rsidR="003B18B8">
        <w:rPr>
          <w:rFonts w:hint="cs"/>
          <w:rtl/>
        </w:rPr>
        <w:t xml:space="preserve">בגין </w:t>
      </w:r>
      <w:r w:rsidR="003B18B8">
        <w:rPr>
          <w:rFonts w:hint="cs"/>
          <w:rtl/>
        </w:rPr>
        <w:t xml:space="preserve">העברת </w:t>
      </w:r>
      <w:r w:rsidR="007A51EF">
        <w:rPr>
          <w:rFonts w:hint="cs"/>
          <w:rtl/>
        </w:rPr>
        <w:t xml:space="preserve">הבמה </w:t>
      </w:r>
      <w:r w:rsidR="003B18B8">
        <w:rPr>
          <w:rFonts w:hint="cs"/>
          <w:rtl/>
        </w:rPr>
        <w:t>ל</w:t>
      </w:r>
      <w:r w:rsidR="007A51EF">
        <w:rPr>
          <w:rFonts w:hint="cs"/>
          <w:rtl/>
        </w:rPr>
        <w:t>רח</w:t>
      </w:r>
      <w:r w:rsidR="000E4D14">
        <w:rPr>
          <w:rFonts w:hint="cs"/>
          <w:rtl/>
        </w:rPr>
        <w:t>'</w:t>
      </w:r>
      <w:r w:rsidR="007A51EF">
        <w:rPr>
          <w:rFonts w:hint="cs"/>
          <w:rtl/>
        </w:rPr>
        <w:t xml:space="preserve"> העצמאות היו גבוהות</w:t>
      </w:r>
      <w:r w:rsidR="000E4D14">
        <w:rPr>
          <w:rFonts w:hint="cs"/>
          <w:rtl/>
        </w:rPr>
        <w:t>,</w:t>
      </w:r>
      <w:r w:rsidR="007A51EF">
        <w:rPr>
          <w:rFonts w:hint="cs"/>
          <w:rtl/>
        </w:rPr>
        <w:t xml:space="preserve"> ו</w:t>
      </w:r>
      <w:r w:rsidR="000E4D14">
        <w:rPr>
          <w:rFonts w:hint="cs"/>
          <w:rtl/>
        </w:rPr>
        <w:t xml:space="preserve">כי </w:t>
      </w:r>
      <w:r w:rsidR="007A51EF">
        <w:rPr>
          <w:rFonts w:hint="cs"/>
          <w:rtl/>
        </w:rPr>
        <w:t xml:space="preserve">עלות </w:t>
      </w:r>
      <w:r w:rsidR="003B18B8">
        <w:rPr>
          <w:rFonts w:hint="cs"/>
          <w:rtl/>
        </w:rPr>
        <w:t xml:space="preserve">הפקת האירועים </w:t>
      </w:r>
      <w:r w:rsidR="000E4D14">
        <w:rPr>
          <w:rFonts w:hint="cs"/>
          <w:rtl/>
        </w:rPr>
        <w:t xml:space="preserve">בפועל </w:t>
      </w:r>
      <w:r w:rsidR="003B18B8">
        <w:rPr>
          <w:rFonts w:hint="cs"/>
          <w:rtl/>
        </w:rPr>
        <w:t>הי</w:t>
      </w:r>
      <w:r w:rsidR="000E4D14">
        <w:rPr>
          <w:rFonts w:hint="cs"/>
          <w:rtl/>
        </w:rPr>
        <w:t>יתה</w:t>
      </w:r>
      <w:r w:rsidR="003B18B8">
        <w:rPr>
          <w:rFonts w:hint="cs"/>
          <w:rtl/>
        </w:rPr>
        <w:t xml:space="preserve"> נמוכ</w:t>
      </w:r>
      <w:r w:rsidR="000E4D14">
        <w:rPr>
          <w:rFonts w:hint="cs"/>
          <w:rtl/>
        </w:rPr>
        <w:t>ה</w:t>
      </w:r>
      <w:r w:rsidR="003B18B8">
        <w:rPr>
          <w:rFonts w:hint="cs"/>
          <w:rtl/>
        </w:rPr>
        <w:t xml:space="preserve"> </w:t>
      </w:r>
      <w:r w:rsidR="000E4D14">
        <w:rPr>
          <w:rFonts w:hint="cs"/>
          <w:rtl/>
        </w:rPr>
        <w:t>לעומת ה</w:t>
      </w:r>
      <w:r w:rsidR="003B18B8">
        <w:rPr>
          <w:rFonts w:hint="cs"/>
          <w:rtl/>
        </w:rPr>
        <w:t xml:space="preserve">שנה </w:t>
      </w:r>
      <w:r w:rsidR="000E4D14">
        <w:rPr>
          <w:rFonts w:hint="cs"/>
          <w:rtl/>
        </w:rPr>
        <w:t>שעברה</w:t>
      </w:r>
      <w:r w:rsidR="007A51EF">
        <w:rPr>
          <w:rFonts w:hint="cs"/>
          <w:rtl/>
        </w:rPr>
        <w:t>.</w:t>
      </w:r>
    </w:p>
    <w:p w:rsidR="004C2569" w:rsidRPr="000A5107" w:rsidP="00DD324D">
      <w:pPr>
        <w:spacing w:line="269" w:lineRule="auto"/>
        <w:ind w:left="-567"/>
        <w:rPr>
          <w:szCs w:val="20"/>
          <w:rtl/>
        </w:rPr>
      </w:pPr>
    </w:p>
    <w:p w:rsidR="004C2569" w:rsidP="00DD324D">
      <w:pPr>
        <w:spacing w:line="269" w:lineRule="auto"/>
        <w:rPr>
          <w:b/>
          <w:bCs/>
          <w:sz w:val="24"/>
          <w:rtl/>
        </w:rPr>
      </w:pPr>
      <w:r w:rsidRPr="00BD2C5E">
        <w:rPr>
          <w:rFonts w:hint="cs"/>
          <w:b/>
          <w:bCs/>
          <w:sz w:val="24"/>
          <w:rtl/>
        </w:rPr>
        <w:t>מן האמור לעיל עולה</w:t>
      </w:r>
      <w:r w:rsidRPr="00BD2C5E">
        <w:rPr>
          <w:b/>
          <w:bCs/>
          <w:sz w:val="24"/>
          <w:rtl/>
        </w:rPr>
        <w:t xml:space="preserve"> כי </w:t>
      </w:r>
      <w:r>
        <w:rPr>
          <w:rFonts w:hint="cs"/>
          <w:b/>
          <w:bCs/>
          <w:sz w:val="24"/>
          <w:rtl/>
        </w:rPr>
        <w:t>ההיערכות לקיום אירועי שבוע הלאום החלה באיחור ונעשתה בלוח זמנים קצר, שלא בהתאם לנקבע בדיון שהתקיים בשנת 2017 בעניין</w:t>
      </w:r>
      <w:r w:rsidRPr="007E587D">
        <w:rPr>
          <w:sz w:val="24"/>
          <w:rtl/>
        </w:rPr>
        <w:t xml:space="preserve"> </w:t>
      </w:r>
      <w:r w:rsidRPr="00E62D76">
        <w:rPr>
          <w:b/>
          <w:bCs/>
          <w:sz w:val="24"/>
          <w:rtl/>
        </w:rPr>
        <w:t xml:space="preserve">"הפקת לקחים </w:t>
      </w:r>
      <w:r w:rsidRPr="00E62D76">
        <w:rPr>
          <w:rFonts w:hint="eastAsia"/>
          <w:b/>
          <w:bCs/>
          <w:sz w:val="24"/>
          <w:rtl/>
        </w:rPr>
        <w:t>שבוע</w:t>
      </w:r>
      <w:r w:rsidRPr="00E62D76">
        <w:rPr>
          <w:b/>
          <w:bCs/>
          <w:sz w:val="24"/>
          <w:rtl/>
        </w:rPr>
        <w:t xml:space="preserve"> </w:t>
      </w:r>
      <w:r w:rsidRPr="00E62D76">
        <w:rPr>
          <w:rFonts w:hint="eastAsia"/>
          <w:b/>
          <w:bCs/>
          <w:sz w:val="24"/>
          <w:rtl/>
        </w:rPr>
        <w:t>הלאום</w:t>
      </w:r>
      <w:r w:rsidRPr="00E62D76">
        <w:rPr>
          <w:b/>
          <w:bCs/>
          <w:sz w:val="24"/>
          <w:rtl/>
        </w:rPr>
        <w:t>"</w:t>
      </w:r>
      <w:r w:rsidRPr="007E587D">
        <w:rPr>
          <w:rFonts w:hint="cs"/>
          <w:b/>
          <w:bCs/>
          <w:sz w:val="24"/>
          <w:rtl/>
        </w:rPr>
        <w:t>.</w:t>
      </w:r>
      <w:r>
        <w:rPr>
          <w:rFonts w:hint="cs"/>
          <w:b/>
          <w:bCs/>
          <w:sz w:val="24"/>
          <w:rtl/>
        </w:rPr>
        <w:t xml:space="preserve"> </w:t>
      </w:r>
      <w:r w:rsidRPr="00BD2C5E">
        <w:rPr>
          <w:b/>
          <w:bCs/>
          <w:sz w:val="24"/>
          <w:rtl/>
        </w:rPr>
        <w:t xml:space="preserve">חודשיים לפני תחילת </w:t>
      </w:r>
      <w:r>
        <w:rPr>
          <w:rFonts w:hint="cs"/>
          <w:b/>
          <w:bCs/>
          <w:sz w:val="24"/>
          <w:rtl/>
        </w:rPr>
        <w:t>ה</w:t>
      </w:r>
      <w:r w:rsidRPr="00BD2C5E">
        <w:rPr>
          <w:b/>
          <w:bCs/>
          <w:sz w:val="24"/>
          <w:rtl/>
        </w:rPr>
        <w:t>אירועי</w:t>
      </w:r>
      <w:r>
        <w:rPr>
          <w:rFonts w:hint="cs"/>
          <w:b/>
          <w:bCs/>
          <w:sz w:val="24"/>
          <w:rtl/>
        </w:rPr>
        <w:t>ם</w:t>
      </w:r>
      <w:r w:rsidRPr="00BD2C5E">
        <w:rPr>
          <w:b/>
          <w:bCs/>
          <w:sz w:val="24"/>
          <w:rtl/>
        </w:rPr>
        <w:t xml:space="preserve"> עדיין לא ידעה </w:t>
      </w:r>
      <w:r w:rsidRPr="00BD2C5E">
        <w:rPr>
          <w:b/>
          <w:bCs/>
          <w:sz w:val="24"/>
          <w:rtl/>
        </w:rPr>
        <w:t>אתו"ס</w:t>
      </w:r>
      <w:r w:rsidRPr="00BD2C5E">
        <w:rPr>
          <w:b/>
          <w:bCs/>
          <w:sz w:val="24"/>
          <w:rtl/>
        </w:rPr>
        <w:t xml:space="preserve"> </w:t>
      </w:r>
      <w:r w:rsidRPr="00BD2C5E">
        <w:rPr>
          <w:rFonts w:hint="cs"/>
          <w:b/>
          <w:bCs/>
          <w:sz w:val="24"/>
          <w:rtl/>
        </w:rPr>
        <w:t>כמה במות יהיו והיכן יוצבו</w:t>
      </w:r>
      <w:r w:rsidRPr="00BD2C5E">
        <w:rPr>
          <w:b/>
          <w:bCs/>
          <w:sz w:val="24"/>
          <w:rtl/>
        </w:rPr>
        <w:t xml:space="preserve">, </w:t>
      </w:r>
      <w:r w:rsidRPr="00BD2C5E">
        <w:rPr>
          <w:rFonts w:hint="cs"/>
          <w:b/>
          <w:bCs/>
          <w:sz w:val="24"/>
          <w:rtl/>
        </w:rPr>
        <w:t>מה</w:t>
      </w:r>
      <w:r w:rsidR="00057A33">
        <w:rPr>
          <w:rFonts w:hint="cs"/>
          <w:b/>
          <w:bCs/>
          <w:sz w:val="24"/>
          <w:rtl/>
        </w:rPr>
        <w:t>י</w:t>
      </w:r>
      <w:r w:rsidRPr="00BD2C5E">
        <w:rPr>
          <w:rFonts w:hint="cs"/>
          <w:b/>
          <w:bCs/>
          <w:sz w:val="24"/>
          <w:rtl/>
        </w:rPr>
        <w:t xml:space="preserve"> ה</w:t>
      </w:r>
      <w:r>
        <w:rPr>
          <w:rFonts w:hint="cs"/>
          <w:b/>
          <w:bCs/>
          <w:sz w:val="24"/>
          <w:rtl/>
        </w:rPr>
        <w:t>אחריות</w:t>
      </w:r>
      <w:r w:rsidR="00057A33">
        <w:rPr>
          <w:rFonts w:hint="cs"/>
          <w:b/>
          <w:bCs/>
          <w:sz w:val="24"/>
          <w:rtl/>
        </w:rPr>
        <w:t xml:space="preserve"> של כל צד,</w:t>
      </w:r>
      <w:r>
        <w:rPr>
          <w:rFonts w:hint="cs"/>
          <w:b/>
          <w:bCs/>
          <w:sz w:val="24"/>
          <w:rtl/>
        </w:rPr>
        <w:t xml:space="preserve"> ו</w:t>
      </w:r>
      <w:r w:rsidR="00057A33">
        <w:rPr>
          <w:rFonts w:hint="cs"/>
          <w:b/>
          <w:bCs/>
          <w:sz w:val="24"/>
          <w:rtl/>
        </w:rPr>
        <w:t xml:space="preserve">מהן </w:t>
      </w:r>
      <w:r>
        <w:rPr>
          <w:rFonts w:hint="cs"/>
          <w:b/>
          <w:bCs/>
          <w:sz w:val="24"/>
          <w:rtl/>
        </w:rPr>
        <w:t xml:space="preserve">העלויות שבהן </w:t>
      </w:r>
      <w:r w:rsidR="00057A33">
        <w:rPr>
          <w:rFonts w:hint="cs"/>
          <w:b/>
          <w:bCs/>
          <w:sz w:val="24"/>
          <w:rtl/>
        </w:rPr>
        <w:t xml:space="preserve">יישא </w:t>
      </w:r>
      <w:r>
        <w:rPr>
          <w:rFonts w:hint="cs"/>
          <w:b/>
          <w:bCs/>
          <w:sz w:val="24"/>
          <w:rtl/>
        </w:rPr>
        <w:t>כל צד</w:t>
      </w:r>
      <w:r w:rsidRPr="00BD2C5E">
        <w:rPr>
          <w:b/>
          <w:bCs/>
          <w:sz w:val="24"/>
          <w:rtl/>
        </w:rPr>
        <w:t>.</w:t>
      </w:r>
      <w:r>
        <w:rPr>
          <w:rFonts w:hint="cs"/>
          <w:b/>
          <w:bCs/>
          <w:sz w:val="24"/>
          <w:rtl/>
        </w:rPr>
        <w:t xml:space="preserve"> בתרשים שלהלן מוצגים השלבים העיקריים של ההיערכות לשבוע הלאום:</w:t>
      </w:r>
    </w:p>
    <w:p w:rsidR="004C2569" w:rsidP="00DD324D">
      <w:pPr>
        <w:pStyle w:val="a"/>
        <w:spacing w:line="269" w:lineRule="auto"/>
        <w:rPr>
          <w:rtl/>
        </w:rPr>
      </w:pPr>
    </w:p>
    <w:p w:rsidR="004C2569" w:rsidRPr="005F041E" w:rsidP="00403753">
      <w:pPr>
        <w:spacing w:after="120" w:line="269" w:lineRule="auto"/>
        <w:jc w:val="center"/>
        <w:rPr>
          <w:b/>
          <w:bCs/>
          <w:sz w:val="24"/>
          <w:rtl/>
        </w:rPr>
      </w:pPr>
      <w:r w:rsidRPr="00E62D76">
        <w:rPr>
          <w:rFonts w:asciiTheme="minorHAnsi" w:eastAsiaTheme="minorEastAsia" w:hAnsiTheme="minorHAnsi" w:hint="eastAsia"/>
          <w:b/>
          <w:bCs/>
          <w:color w:val="404040" w:themeColor="text1" w:themeTint="BF"/>
          <w:sz w:val="24"/>
          <w:rtl/>
        </w:rPr>
        <w:t>תרשים</w:t>
      </w:r>
      <w:r w:rsidRPr="00E62D76">
        <w:rPr>
          <w:rFonts w:asciiTheme="minorHAnsi" w:eastAsiaTheme="minorEastAsia" w:hAnsiTheme="minorHAnsi"/>
          <w:b/>
          <w:bCs/>
          <w:color w:val="404040" w:themeColor="text1" w:themeTint="BF"/>
          <w:sz w:val="24"/>
          <w:rtl/>
        </w:rPr>
        <w:t xml:space="preserve"> </w:t>
      </w:r>
      <w:r w:rsidR="00A8390E">
        <w:rPr>
          <w:rFonts w:asciiTheme="minorHAnsi" w:eastAsiaTheme="minorEastAsia" w:hAnsiTheme="minorHAnsi" w:hint="cs"/>
          <w:b/>
          <w:bCs/>
          <w:color w:val="404040" w:themeColor="text1" w:themeTint="BF"/>
          <w:sz w:val="24"/>
          <w:rtl/>
        </w:rPr>
        <w:t>6</w:t>
      </w:r>
      <w:r w:rsidRPr="00E62D76">
        <w:rPr>
          <w:rFonts w:asciiTheme="minorHAnsi" w:eastAsiaTheme="minorEastAsia" w:hAnsiTheme="minorHAnsi"/>
          <w:b/>
          <w:bCs/>
          <w:color w:val="404040" w:themeColor="text1" w:themeTint="BF"/>
          <w:sz w:val="24"/>
          <w:rtl/>
        </w:rPr>
        <w:t xml:space="preserve">: </w:t>
      </w:r>
      <w:r w:rsidRPr="00E62D76">
        <w:rPr>
          <w:rFonts w:asciiTheme="minorHAnsi" w:eastAsiaTheme="minorEastAsia" w:hAnsiTheme="minorHAnsi" w:hint="eastAsia"/>
          <w:b/>
          <w:bCs/>
          <w:color w:val="404040" w:themeColor="text1" w:themeTint="BF"/>
          <w:sz w:val="24"/>
          <w:rtl/>
        </w:rPr>
        <w:t>שלבי</w:t>
      </w:r>
      <w:r w:rsidRPr="00E62D76">
        <w:rPr>
          <w:rFonts w:asciiTheme="minorHAnsi" w:eastAsiaTheme="minorEastAsia" w:hAnsiTheme="minorHAnsi"/>
          <w:b/>
          <w:bCs/>
          <w:color w:val="404040" w:themeColor="text1" w:themeTint="BF"/>
          <w:sz w:val="24"/>
          <w:rtl/>
        </w:rPr>
        <w:t xml:space="preserve"> </w:t>
      </w:r>
      <w:r w:rsidRPr="00E62D76">
        <w:rPr>
          <w:rFonts w:asciiTheme="minorHAnsi" w:eastAsiaTheme="minorEastAsia" w:hAnsiTheme="minorHAnsi" w:hint="eastAsia"/>
          <w:b/>
          <w:bCs/>
          <w:color w:val="404040" w:themeColor="text1" w:themeTint="BF"/>
          <w:sz w:val="24"/>
          <w:rtl/>
        </w:rPr>
        <w:t>הה</w:t>
      </w:r>
      <w:r>
        <w:rPr>
          <w:rFonts w:asciiTheme="minorHAnsi" w:eastAsiaTheme="minorEastAsia" w:hAnsiTheme="minorHAnsi" w:hint="cs"/>
          <w:b/>
          <w:bCs/>
          <w:color w:val="404040" w:themeColor="text1" w:themeTint="BF"/>
          <w:sz w:val="24"/>
          <w:rtl/>
        </w:rPr>
        <w:t>י</w:t>
      </w:r>
      <w:r w:rsidRPr="00E62D76">
        <w:rPr>
          <w:rFonts w:asciiTheme="minorHAnsi" w:eastAsiaTheme="minorEastAsia" w:hAnsiTheme="minorHAnsi" w:hint="eastAsia"/>
          <w:b/>
          <w:bCs/>
          <w:color w:val="404040" w:themeColor="text1" w:themeTint="BF"/>
          <w:sz w:val="24"/>
          <w:rtl/>
        </w:rPr>
        <w:t>ערכות</w:t>
      </w:r>
      <w:r w:rsidRPr="00E62D76">
        <w:rPr>
          <w:rFonts w:asciiTheme="minorHAnsi" w:eastAsiaTheme="minorEastAsia" w:hAnsiTheme="minorHAnsi"/>
          <w:b/>
          <w:bCs/>
          <w:color w:val="404040" w:themeColor="text1" w:themeTint="BF"/>
          <w:sz w:val="24"/>
          <w:rtl/>
        </w:rPr>
        <w:t xml:space="preserve"> לשבוע הלאום</w:t>
      </w:r>
      <w:r w:rsidR="000E4D14">
        <w:rPr>
          <w:rFonts w:asciiTheme="minorHAnsi" w:eastAsiaTheme="minorEastAsia" w:hAnsiTheme="minorHAnsi" w:hint="cs"/>
          <w:b/>
          <w:bCs/>
          <w:color w:val="404040" w:themeColor="text1" w:themeTint="BF"/>
          <w:sz w:val="24"/>
          <w:rtl/>
        </w:rPr>
        <w:t xml:space="preserve"> לשנת</w:t>
      </w:r>
      <w:r w:rsidRPr="00E62D76">
        <w:rPr>
          <w:rFonts w:asciiTheme="minorHAnsi" w:eastAsiaTheme="minorEastAsia" w:hAnsiTheme="minorHAnsi"/>
          <w:b/>
          <w:bCs/>
          <w:color w:val="404040" w:themeColor="text1" w:themeTint="BF"/>
          <w:sz w:val="24"/>
          <w:rtl/>
        </w:rPr>
        <w:t xml:space="preserve"> 2019 </w:t>
      </w:r>
    </w:p>
    <w:p w:rsidR="004C2569" w:rsidP="00DD324D">
      <w:pPr>
        <w:spacing w:line="269" w:lineRule="auto"/>
        <w:rPr>
          <w:rFonts w:eastAsia="Calibri"/>
          <w:sz w:val="24"/>
          <w:rtl/>
        </w:rPr>
      </w:pPr>
      <w:r>
        <w:rPr>
          <w:rFonts w:eastAsia="Calibri"/>
          <w:noProof/>
          <w:sz w:val="24"/>
          <w:rtl/>
        </w:rPr>
        <w:drawing>
          <wp:inline distT="0" distB="0" distL="0" distR="0">
            <wp:extent cx="5220335" cy="3045460"/>
            <wp:effectExtent l="0" t="0" r="0" b="2540"/>
            <wp:docPr id="32" name="דיאגרמה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C2569" w:rsidRPr="00A8390E" w:rsidP="00403753">
      <w:pPr>
        <w:spacing w:before="120" w:line="269" w:lineRule="auto"/>
        <w:rPr>
          <w:rFonts w:eastAsia="Calibri"/>
          <w:szCs w:val="20"/>
          <w:rtl/>
        </w:rPr>
      </w:pPr>
      <w:r>
        <w:rPr>
          <w:rFonts w:eastAsia="Calibri" w:hint="cs"/>
          <w:szCs w:val="20"/>
          <w:rtl/>
        </w:rPr>
        <w:t>על פי</w:t>
      </w:r>
      <w:r w:rsidRPr="00A8390E">
        <w:rPr>
          <w:rFonts w:eastAsia="Calibri" w:hint="cs"/>
          <w:szCs w:val="20"/>
          <w:rtl/>
        </w:rPr>
        <w:t xml:space="preserve"> </w:t>
      </w:r>
      <w:r w:rsidR="00057A33">
        <w:rPr>
          <w:rFonts w:eastAsia="Calibri" w:hint="cs"/>
          <w:szCs w:val="20"/>
          <w:rtl/>
        </w:rPr>
        <w:t xml:space="preserve">נתוני </w:t>
      </w:r>
      <w:r w:rsidR="00403753">
        <w:rPr>
          <w:rFonts w:eastAsia="Calibri" w:hint="cs"/>
          <w:szCs w:val="20"/>
          <w:rtl/>
        </w:rPr>
        <w:t>החברה</w:t>
      </w:r>
      <w:r w:rsidRPr="00A8390E">
        <w:rPr>
          <w:rFonts w:eastAsia="Calibri" w:hint="cs"/>
          <w:szCs w:val="20"/>
          <w:rtl/>
        </w:rPr>
        <w:t>, בעיבוד משרד מבקר המדינה.</w:t>
      </w:r>
    </w:p>
    <w:p w:rsidR="000868D8" w:rsidRPr="000A5107" w:rsidP="00DD324D">
      <w:pPr>
        <w:spacing w:line="269" w:lineRule="auto"/>
        <w:ind w:left="-567"/>
        <w:rPr>
          <w:szCs w:val="20"/>
        </w:rPr>
      </w:pPr>
    </w:p>
    <w:p w:rsidR="000868D8" w:rsidRPr="00875575" w:rsidP="00DD324D">
      <w:pPr>
        <w:spacing w:line="269" w:lineRule="auto"/>
        <w:rPr>
          <w:b/>
          <w:bCs/>
          <w:sz w:val="24"/>
          <w:rtl/>
        </w:rPr>
      </w:pPr>
      <w:r w:rsidRPr="000A5107">
        <w:rPr>
          <w:rFonts w:hint="cs"/>
          <w:b/>
          <w:bCs/>
          <w:rtl/>
        </w:rPr>
        <w:t>משרד מבקר המדינה רו</w:t>
      </w:r>
      <w:r>
        <w:rPr>
          <w:rFonts w:hint="cs"/>
          <w:b/>
          <w:bCs/>
          <w:rtl/>
        </w:rPr>
        <w:t>אה בחיוב את דיוני הפקת הלקחים שקיימה ה</w:t>
      </w:r>
      <w:r w:rsidRPr="000A5107">
        <w:rPr>
          <w:rFonts w:hint="cs"/>
          <w:b/>
          <w:bCs/>
          <w:rtl/>
        </w:rPr>
        <w:t>עירייה</w:t>
      </w:r>
      <w:r>
        <w:rPr>
          <w:rFonts w:hint="cs"/>
          <w:b/>
          <w:bCs/>
          <w:rtl/>
        </w:rPr>
        <w:t xml:space="preserve">. על העירייה ליישם את המסקנות שעלו בדיונים אלה לקראת האירועים הבאים. בין היתר עליה לתת </w:t>
      </w:r>
      <w:r w:rsidRPr="000A5107">
        <w:rPr>
          <w:rFonts w:hint="cs"/>
          <w:b/>
          <w:bCs/>
          <w:sz w:val="24"/>
          <w:rtl/>
        </w:rPr>
        <w:t>לאתו"ס</w:t>
      </w:r>
      <w:r w:rsidRPr="000A5107">
        <w:rPr>
          <w:rFonts w:hint="cs"/>
          <w:b/>
          <w:bCs/>
          <w:sz w:val="24"/>
          <w:rtl/>
        </w:rPr>
        <w:t xml:space="preserve"> </w:t>
      </w:r>
      <w:r>
        <w:rPr>
          <w:rFonts w:hint="cs"/>
          <w:b/>
          <w:bCs/>
          <w:sz w:val="24"/>
          <w:rtl/>
        </w:rPr>
        <w:t xml:space="preserve">זמן סביר </w:t>
      </w:r>
      <w:r w:rsidRPr="000A5107">
        <w:rPr>
          <w:rFonts w:hint="cs"/>
          <w:b/>
          <w:bCs/>
          <w:sz w:val="24"/>
          <w:rtl/>
        </w:rPr>
        <w:t xml:space="preserve">להתארגנות </w:t>
      </w:r>
      <w:r>
        <w:rPr>
          <w:rFonts w:hint="cs"/>
          <w:b/>
          <w:bCs/>
          <w:sz w:val="24"/>
          <w:rtl/>
        </w:rPr>
        <w:t xml:space="preserve">לקראת אירועים שהיא מפיקה ולתת את הדעת על ההשפעות הכספיות </w:t>
      </w:r>
      <w:r w:rsidRPr="00875575">
        <w:rPr>
          <w:rFonts w:hint="cs"/>
          <w:b/>
          <w:bCs/>
          <w:sz w:val="24"/>
          <w:rtl/>
        </w:rPr>
        <w:t>והאחרות של שינוי מתכונת האירועים סמוך למועד קיומם.</w:t>
      </w:r>
    </w:p>
    <w:p w:rsidR="000B31AF" w:rsidRPr="00875575" w:rsidP="00DD324D">
      <w:pPr>
        <w:pStyle w:val="a"/>
        <w:spacing w:line="269" w:lineRule="auto"/>
        <w:rPr>
          <w:rtl/>
        </w:rPr>
      </w:pPr>
    </w:p>
    <w:p w:rsidR="000B31AF" w:rsidP="00DD324D">
      <w:pPr>
        <w:spacing w:line="269" w:lineRule="auto"/>
        <w:rPr>
          <w:rtl/>
        </w:rPr>
      </w:pPr>
      <w:r w:rsidRPr="00875575">
        <w:rPr>
          <w:rFonts w:hint="cs"/>
          <w:rtl/>
        </w:rPr>
        <w:t xml:space="preserve">העירייה ציינה בתשובתה כי </w:t>
      </w:r>
      <w:r w:rsidRPr="00875575" w:rsidR="009B34F5">
        <w:rPr>
          <w:rFonts w:hint="cs"/>
          <w:rtl/>
        </w:rPr>
        <w:t>ה</w:t>
      </w:r>
      <w:r w:rsidRPr="00875575">
        <w:rPr>
          <w:rFonts w:hint="cs"/>
          <w:rtl/>
        </w:rPr>
        <w:t>פיקה את הלקחים מאירועי שבוע הלאום ותיישם</w:t>
      </w:r>
      <w:r w:rsidR="00184D42">
        <w:rPr>
          <w:rFonts w:hint="cs"/>
          <w:rtl/>
        </w:rPr>
        <w:t xml:space="preserve"> אותם</w:t>
      </w:r>
      <w:r w:rsidRPr="00875575">
        <w:rPr>
          <w:rFonts w:hint="cs"/>
          <w:rtl/>
        </w:rPr>
        <w:t xml:space="preserve"> בשנים הבאות.</w:t>
      </w:r>
      <w:r>
        <w:rPr>
          <w:rFonts w:hint="cs"/>
          <w:rtl/>
        </w:rPr>
        <w:t xml:space="preserve"> </w:t>
      </w:r>
    </w:p>
    <w:p w:rsidR="00403753">
      <w:pPr>
        <w:bidi w:val="0"/>
        <w:spacing w:after="200" w:line="276" w:lineRule="auto"/>
        <w:rPr>
          <w:b/>
          <w:bCs/>
          <w:sz w:val="24"/>
          <w:rtl/>
        </w:rPr>
      </w:pPr>
      <w:r>
        <w:rPr>
          <w:b/>
          <w:bCs/>
          <w:sz w:val="24"/>
          <w:rtl/>
        </w:rPr>
        <w:br w:type="page"/>
      </w:r>
    </w:p>
    <w:p w:rsidR="000868D8" w:rsidRPr="000A5107" w:rsidP="00DD324D">
      <w:pPr>
        <w:keepNext/>
        <w:keepLines/>
        <w:spacing w:line="269" w:lineRule="auto"/>
        <w:jc w:val="center"/>
        <w:outlineLvl w:val="1"/>
        <w:rPr>
          <w:rFonts w:eastAsiaTheme="majorEastAsia"/>
          <w:bCs/>
          <w:szCs w:val="32"/>
          <w:rtl/>
        </w:rPr>
      </w:pPr>
      <w:r>
        <w:rPr>
          <w:rFonts w:hint="cs"/>
          <w:b/>
          <w:bCs/>
          <w:sz w:val="24"/>
          <w:rtl/>
        </w:rPr>
        <w:t xml:space="preserve"> </w:t>
      </w:r>
      <w:r w:rsidRPr="000A5107">
        <w:rPr>
          <w:rFonts w:eastAsiaTheme="majorEastAsia" w:hint="cs"/>
          <w:bCs/>
          <w:szCs w:val="32"/>
          <w:rtl/>
        </w:rPr>
        <w:t>דירקטוריון החברה והתקנון</w:t>
      </w:r>
    </w:p>
    <w:p w:rsidR="000868D8" w:rsidP="00DD324D">
      <w:pPr>
        <w:pStyle w:val="a"/>
        <w:spacing w:line="269" w:lineRule="auto"/>
        <w:rPr>
          <w:rtl/>
        </w:rPr>
      </w:pPr>
    </w:p>
    <w:p w:rsidR="000868D8" w:rsidP="00DD324D">
      <w:pPr>
        <w:spacing w:line="269" w:lineRule="auto"/>
        <w:rPr>
          <w:rtl/>
        </w:rPr>
      </w:pPr>
      <w:r>
        <w:rPr>
          <w:rFonts w:ascii="Tahoma" w:hAnsi="Tahoma" w:eastAsiaTheme="minorEastAsia" w:hint="cs"/>
          <w:sz w:val="24"/>
          <w:rtl/>
        </w:rPr>
        <w:t>ב</w:t>
      </w:r>
      <w:r w:rsidRPr="000A5107">
        <w:rPr>
          <w:rFonts w:ascii="Tahoma" w:hAnsi="Tahoma" w:eastAsiaTheme="minorEastAsia" w:hint="cs"/>
          <w:sz w:val="24"/>
          <w:rtl/>
        </w:rPr>
        <w:t xml:space="preserve">חוק החברות </w:t>
      </w:r>
      <w:r w:rsidRPr="000A5107">
        <w:rPr>
          <w:rFonts w:ascii="Tahoma" w:hAnsi="Tahoma" w:eastAsiaTheme="minorEastAsia"/>
          <w:sz w:val="24"/>
          <w:rtl/>
        </w:rPr>
        <w:t>נקבע כי</w:t>
      </w:r>
      <w:r>
        <w:rPr>
          <w:rFonts w:hint="cs"/>
          <w:rtl/>
        </w:rPr>
        <w:t xml:space="preserve"> הדירקטוריון </w:t>
      </w:r>
      <w:r w:rsidR="004D5D4B">
        <w:rPr>
          <w:rFonts w:hint="cs"/>
          <w:rtl/>
        </w:rPr>
        <w:t xml:space="preserve">של חברה </w:t>
      </w:r>
      <w:r>
        <w:rPr>
          <w:rFonts w:hint="cs"/>
          <w:rtl/>
        </w:rPr>
        <w:t>יתווה את מדיניות</w:t>
      </w:r>
      <w:r w:rsidR="004D5D4B">
        <w:rPr>
          <w:rFonts w:hint="cs"/>
          <w:rtl/>
        </w:rPr>
        <w:t>ה</w:t>
      </w:r>
      <w:r>
        <w:rPr>
          <w:rFonts w:hint="cs"/>
          <w:rtl/>
        </w:rPr>
        <w:t xml:space="preserve"> </w:t>
      </w:r>
      <w:r w:rsidR="004D5D4B">
        <w:rPr>
          <w:rFonts w:hint="cs"/>
          <w:rtl/>
        </w:rPr>
        <w:t>"</w:t>
      </w:r>
      <w:r>
        <w:rPr>
          <w:rFonts w:hint="cs"/>
          <w:rtl/>
        </w:rPr>
        <w:t xml:space="preserve">ויפקח על ביצועי המנהל הכללי ופעולותיו". עוד נקבע כי הדירקטוריון יקבע </w:t>
      </w:r>
      <w:r w:rsidR="004D5D4B">
        <w:rPr>
          <w:rFonts w:hint="cs"/>
          <w:rtl/>
        </w:rPr>
        <w:t xml:space="preserve">לחברה </w:t>
      </w:r>
      <w:r>
        <w:rPr>
          <w:rFonts w:hint="cs"/>
          <w:rtl/>
        </w:rPr>
        <w:t>תוכני</w:t>
      </w:r>
      <w:r w:rsidR="00E37B40">
        <w:rPr>
          <w:rFonts w:hint="cs"/>
          <w:rtl/>
        </w:rPr>
        <w:t>ו</w:t>
      </w:r>
      <w:r>
        <w:rPr>
          <w:rFonts w:hint="cs"/>
          <w:rtl/>
        </w:rPr>
        <w:t>ת</w:t>
      </w:r>
      <w:r>
        <w:rPr>
          <w:rFonts w:hint="cs"/>
          <w:rtl/>
        </w:rPr>
        <w:t xml:space="preserve"> הפעולה, יבדוק את מצבה הכספי ויקבע את המבנה הארגוני ואת מדיניות השכר שלה.</w:t>
      </w:r>
    </w:p>
    <w:p w:rsidR="005E47D2" w:rsidP="00DD324D">
      <w:pPr>
        <w:spacing w:line="269" w:lineRule="auto"/>
        <w:rPr>
          <w:rtl/>
        </w:rPr>
      </w:pPr>
    </w:p>
    <w:p w:rsidR="00403753" w:rsidP="00DD324D">
      <w:pPr>
        <w:spacing w:line="269" w:lineRule="auto"/>
        <w:rPr>
          <w:rtl/>
        </w:rPr>
      </w:pPr>
    </w:p>
    <w:p w:rsidR="000868D8" w:rsidP="00DD324D">
      <w:pPr>
        <w:pStyle w:val="Heading3"/>
        <w:spacing w:before="0" w:line="269" w:lineRule="auto"/>
        <w:rPr>
          <w:rtl/>
        </w:rPr>
      </w:pPr>
      <w:r>
        <w:rPr>
          <w:rFonts w:hint="cs"/>
          <w:rtl/>
        </w:rPr>
        <w:t>ה</w:t>
      </w:r>
      <w:r w:rsidRPr="000A5107">
        <w:rPr>
          <w:rFonts w:hint="cs"/>
          <w:rtl/>
        </w:rPr>
        <w:t>רכב הדירקטוריון</w:t>
      </w:r>
    </w:p>
    <w:p w:rsidR="000868D8" w:rsidRPr="000A5107" w:rsidP="00DD324D">
      <w:pPr>
        <w:spacing w:line="269" w:lineRule="auto"/>
        <w:ind w:left="-567"/>
        <w:rPr>
          <w:szCs w:val="20"/>
        </w:rPr>
      </w:pPr>
    </w:p>
    <w:p w:rsidR="00371AB8" w:rsidRPr="00A87747" w:rsidP="00DD324D">
      <w:pPr>
        <w:spacing w:line="269" w:lineRule="auto"/>
        <w:rPr>
          <w:rFonts w:eastAsia="Times New Roman"/>
          <w:sz w:val="24"/>
          <w:rtl/>
        </w:rPr>
      </w:pPr>
      <w:r w:rsidRPr="000A5107">
        <w:rPr>
          <w:rFonts w:eastAsia="Times New Roman"/>
          <w:sz w:val="24"/>
          <w:rtl/>
          <w:lang w:eastAsia="he-IL"/>
        </w:rPr>
        <w:t>ב</w:t>
      </w:r>
      <w:r w:rsidRPr="000A5107">
        <w:rPr>
          <w:rFonts w:eastAsia="Times New Roman" w:hint="cs"/>
          <w:sz w:val="24"/>
          <w:rtl/>
          <w:lang w:eastAsia="he-IL"/>
        </w:rPr>
        <w:t>תקנ</w:t>
      </w:r>
      <w:r>
        <w:rPr>
          <w:rFonts w:eastAsia="Times New Roman" w:hint="cs"/>
          <w:sz w:val="24"/>
          <w:rtl/>
          <w:lang w:eastAsia="he-IL"/>
        </w:rPr>
        <w:t xml:space="preserve">ות </w:t>
      </w:r>
      <w:r w:rsidRPr="000A5107">
        <w:rPr>
          <w:rFonts w:eastAsia="Times New Roman"/>
          <w:sz w:val="24"/>
          <w:rtl/>
          <w:lang w:eastAsia="he-IL"/>
        </w:rPr>
        <w:t>העיריות (נציגי העיריה בתאגיד עירוני), התשס"ו-2006 (להלן - תקנות ה</w:t>
      </w:r>
      <w:r w:rsidRPr="000A5107">
        <w:rPr>
          <w:rFonts w:eastAsia="Times New Roman" w:hint="cs"/>
          <w:sz w:val="24"/>
          <w:rtl/>
          <w:lang w:eastAsia="he-IL"/>
        </w:rPr>
        <w:t>תאגידים)</w:t>
      </w:r>
      <w:r>
        <w:rPr>
          <w:rFonts w:eastAsia="Times New Roman" w:hint="cs"/>
          <w:sz w:val="24"/>
          <w:rtl/>
          <w:lang w:eastAsia="he-IL"/>
        </w:rPr>
        <w:t>,</w:t>
      </w:r>
      <w:r w:rsidRPr="000A5107">
        <w:rPr>
          <w:rFonts w:eastAsia="Times New Roman" w:hint="cs"/>
          <w:sz w:val="24"/>
          <w:rtl/>
          <w:lang w:eastAsia="he-IL"/>
        </w:rPr>
        <w:t xml:space="preserve"> </w:t>
      </w:r>
      <w:r w:rsidRPr="000A5107">
        <w:rPr>
          <w:rFonts w:eastAsia="Times New Roman"/>
          <w:sz w:val="24"/>
          <w:rtl/>
          <w:lang w:eastAsia="he-IL"/>
        </w:rPr>
        <w:t>נקבע</w:t>
      </w:r>
      <w:r w:rsidRPr="000A5107">
        <w:rPr>
          <w:rFonts w:eastAsia="Times New Roman" w:hint="cs"/>
          <w:sz w:val="24"/>
          <w:rtl/>
          <w:lang w:eastAsia="he-IL"/>
        </w:rPr>
        <w:t xml:space="preserve"> </w:t>
      </w:r>
      <w:r w:rsidRPr="000A5107">
        <w:rPr>
          <w:rFonts w:eastAsia="Times New Roman"/>
          <w:sz w:val="24"/>
          <w:rtl/>
          <w:lang w:eastAsia="he-IL"/>
        </w:rPr>
        <w:t>בין היתר כי מועצת העירייה תמנה את נציגיה בגוף המנהל של התאגיד העירוני.</w:t>
      </w:r>
      <w:r>
        <w:rPr>
          <w:rFonts w:eastAsia="Times New Roman" w:hint="cs"/>
          <w:sz w:val="24"/>
          <w:rtl/>
          <w:lang w:eastAsia="he-IL"/>
        </w:rPr>
        <w:t xml:space="preserve"> </w:t>
      </w:r>
      <w:r w:rsidRPr="000A5107">
        <w:rPr>
          <w:rFonts w:eastAsia="Times New Roman"/>
          <w:sz w:val="24"/>
          <w:rtl/>
          <w:lang w:eastAsia="he-IL"/>
        </w:rPr>
        <w:t>שליש מ</w:t>
      </w:r>
      <w:r>
        <w:rPr>
          <w:rFonts w:eastAsia="Times New Roman" w:hint="cs"/>
          <w:sz w:val="24"/>
          <w:rtl/>
          <w:lang w:eastAsia="he-IL"/>
        </w:rPr>
        <w:t>ה</w:t>
      </w:r>
      <w:r w:rsidRPr="000A5107">
        <w:rPr>
          <w:rFonts w:eastAsia="Times New Roman"/>
          <w:sz w:val="24"/>
          <w:rtl/>
          <w:lang w:eastAsia="he-IL"/>
        </w:rPr>
        <w:t>נציגי</w:t>
      </w:r>
      <w:r>
        <w:rPr>
          <w:rFonts w:eastAsia="Times New Roman" w:hint="cs"/>
          <w:sz w:val="24"/>
          <w:rtl/>
          <w:lang w:eastAsia="he-IL"/>
        </w:rPr>
        <w:t>ם</w:t>
      </w:r>
      <w:r w:rsidRPr="000A5107">
        <w:rPr>
          <w:rFonts w:eastAsia="Times New Roman"/>
          <w:sz w:val="24"/>
          <w:rtl/>
          <w:lang w:eastAsia="he-IL"/>
        </w:rPr>
        <w:t xml:space="preserve"> </w:t>
      </w:r>
      <w:r>
        <w:rPr>
          <w:rFonts w:eastAsia="Times New Roman" w:hint="cs"/>
          <w:sz w:val="24"/>
          <w:rtl/>
          <w:lang w:eastAsia="he-IL"/>
        </w:rPr>
        <w:t>ב</w:t>
      </w:r>
      <w:r w:rsidRPr="000A5107">
        <w:rPr>
          <w:rFonts w:eastAsia="Times New Roman"/>
          <w:sz w:val="24"/>
          <w:rtl/>
          <w:lang w:eastAsia="he-IL"/>
        </w:rPr>
        <w:t xml:space="preserve">תאגיד יהיו חברי מועצת </w:t>
      </w:r>
      <w:r w:rsidR="009F5EBB">
        <w:rPr>
          <w:rFonts w:eastAsia="Times New Roman" w:hint="cs"/>
          <w:sz w:val="24"/>
          <w:rtl/>
          <w:lang w:eastAsia="he-IL"/>
        </w:rPr>
        <w:t>העירייה</w:t>
      </w:r>
      <w:r w:rsidRPr="000A5107">
        <w:rPr>
          <w:rFonts w:eastAsia="Times New Roman"/>
          <w:sz w:val="24"/>
          <w:rtl/>
          <w:lang w:eastAsia="he-IL"/>
        </w:rPr>
        <w:t xml:space="preserve">, שליש עובדי עירייה ושליש מקרב הציבור. שר הפנים רשאי להתיר לסטות מהרכב זה </w:t>
      </w:r>
      <w:r w:rsidRPr="00371AB8">
        <w:rPr>
          <w:rFonts w:eastAsia="Times New Roman"/>
          <w:sz w:val="24"/>
          <w:rtl/>
          <w:lang w:eastAsia="he-IL"/>
        </w:rPr>
        <w:t xml:space="preserve">אם שוכנע שיש נימוקים של ממש לעשות זאת, ובלבד </w:t>
      </w:r>
      <w:r w:rsidRPr="00371AB8">
        <w:rPr>
          <w:rFonts w:eastAsia="Times New Roman" w:hint="cs"/>
          <w:sz w:val="24"/>
          <w:rtl/>
          <w:lang w:eastAsia="he-IL"/>
        </w:rPr>
        <w:t>ששיעור ה</w:t>
      </w:r>
      <w:r w:rsidRPr="00371AB8">
        <w:rPr>
          <w:rFonts w:eastAsia="Times New Roman"/>
          <w:sz w:val="24"/>
          <w:rtl/>
          <w:lang w:eastAsia="he-IL"/>
        </w:rPr>
        <w:t xml:space="preserve">נציגים מקרב </w:t>
      </w:r>
      <w:r w:rsidRPr="007E6D23">
        <w:rPr>
          <w:rtl/>
        </w:rPr>
        <w:t xml:space="preserve">הציבור או מקרב חברי המועצה </w:t>
      </w:r>
      <w:r w:rsidRPr="007E6D23">
        <w:rPr>
          <w:rFonts w:hint="eastAsia"/>
          <w:rtl/>
        </w:rPr>
        <w:t>לא</w:t>
      </w:r>
      <w:r w:rsidRPr="007E6D23">
        <w:rPr>
          <w:rtl/>
        </w:rPr>
        <w:t xml:space="preserve"> יהיה </w:t>
      </w:r>
      <w:r w:rsidRPr="007E6D23" w:rsidR="004D5D4B">
        <w:rPr>
          <w:rFonts w:hint="cs"/>
          <w:rtl/>
        </w:rPr>
        <w:t>יותר</w:t>
      </w:r>
      <w:r w:rsidRPr="007E6D23">
        <w:rPr>
          <w:rtl/>
        </w:rPr>
        <w:t xml:space="preserve"> </w:t>
      </w:r>
      <w:r w:rsidRPr="007E6D23" w:rsidR="004D5D4B">
        <w:rPr>
          <w:rFonts w:hint="cs"/>
          <w:rtl/>
        </w:rPr>
        <w:t>מ-</w:t>
      </w:r>
      <w:r w:rsidRPr="007E6D23">
        <w:rPr>
          <w:rtl/>
        </w:rPr>
        <w:t xml:space="preserve">50%. כמו כן נקבעו בתקנות </w:t>
      </w:r>
      <w:r w:rsidRPr="007E6D23" w:rsidR="004D5D4B">
        <w:rPr>
          <w:rtl/>
        </w:rPr>
        <w:t>ה</w:t>
      </w:r>
      <w:r w:rsidRPr="007E6D23" w:rsidR="004D5D4B">
        <w:rPr>
          <w:rFonts w:hint="cs"/>
          <w:rtl/>
        </w:rPr>
        <w:t>תאגידים</w:t>
      </w:r>
      <w:r w:rsidRPr="007E6D23" w:rsidR="004D5D4B">
        <w:rPr>
          <w:rtl/>
        </w:rPr>
        <w:t xml:space="preserve"> </w:t>
      </w:r>
      <w:r w:rsidRPr="007E6D23">
        <w:rPr>
          <w:rtl/>
        </w:rPr>
        <w:t>ההשכלה והניסיון שנציג בתאגיד</w:t>
      </w:r>
      <w:r w:rsidRPr="00371AB8">
        <w:rPr>
          <w:rFonts w:eastAsia="Times New Roman"/>
          <w:sz w:val="24"/>
          <w:rtl/>
        </w:rPr>
        <w:t xml:space="preserve"> נדרש לה</w:t>
      </w:r>
      <w:r w:rsidRPr="00371AB8">
        <w:rPr>
          <w:rFonts w:eastAsia="Times New Roman" w:hint="cs"/>
          <w:sz w:val="24"/>
          <w:rtl/>
        </w:rPr>
        <w:t>ם ו</w:t>
      </w:r>
      <w:r w:rsidRPr="00371AB8">
        <w:rPr>
          <w:rFonts w:eastAsia="Times New Roman"/>
          <w:sz w:val="24"/>
          <w:rtl/>
        </w:rPr>
        <w:t>סייגים למינוי נציג לתאגיד</w:t>
      </w:r>
      <w:r w:rsidRPr="00371AB8">
        <w:rPr>
          <w:rFonts w:eastAsia="Times New Roman" w:hint="cs"/>
          <w:sz w:val="24"/>
          <w:rtl/>
        </w:rPr>
        <w:t>, למשל הימצאותו</w:t>
      </w:r>
      <w:r>
        <w:rPr>
          <w:rFonts w:eastAsia="Times New Roman" w:hint="cs"/>
          <w:sz w:val="24"/>
          <w:rtl/>
        </w:rPr>
        <w:t xml:space="preserve"> בניגוד עניינים</w:t>
      </w:r>
      <w:r>
        <w:rPr>
          <w:rFonts w:cs="FrankRuehl" w:hint="cs"/>
          <w:color w:val="000000"/>
          <w:sz w:val="26"/>
          <w:szCs w:val="26"/>
        </w:rPr>
        <w:t>.</w:t>
      </w:r>
      <w:r w:rsidR="004D5D4B">
        <w:rPr>
          <w:rFonts w:eastAsia="Times New Roman" w:hint="cs"/>
          <w:sz w:val="24"/>
          <w:rtl/>
        </w:rPr>
        <w:t xml:space="preserve"> </w:t>
      </w:r>
    </w:p>
    <w:p w:rsidR="000868D8" w:rsidRPr="000A5107" w:rsidP="00DD324D">
      <w:pPr>
        <w:spacing w:line="269" w:lineRule="auto"/>
        <w:ind w:left="-567"/>
        <w:rPr>
          <w:szCs w:val="20"/>
          <w:rtl/>
        </w:rPr>
      </w:pPr>
    </w:p>
    <w:p w:rsidR="000868D8" w:rsidP="00DD324D">
      <w:pPr>
        <w:spacing w:line="269" w:lineRule="auto"/>
        <w:rPr>
          <w:rFonts w:ascii="Tahoma" w:eastAsia="Times New Roman" w:hAnsi="Tahoma"/>
          <w:sz w:val="24"/>
          <w:rtl/>
        </w:rPr>
      </w:pPr>
      <w:r w:rsidRPr="000A5107">
        <w:rPr>
          <w:rFonts w:eastAsia="Times New Roman"/>
          <w:sz w:val="24"/>
          <w:rtl/>
          <w:lang w:eastAsia="he-IL"/>
        </w:rPr>
        <w:t xml:space="preserve">מתוקף תקנות התאגידים הקים משרד הפנים בינואר 2008 את הוועדה לבדיקת כשירותם והתאמתם של מועמדים לכהונה מטעם הרשות המקומית בגוף המנהל של תאגיד עירוני (להלן - ועדת המינויים). </w:t>
      </w:r>
      <w:r w:rsidR="008B0E86">
        <w:rPr>
          <w:rFonts w:ascii="Tahoma" w:eastAsia="Times New Roman" w:hAnsi="Tahoma" w:hint="cs"/>
          <w:sz w:val="24"/>
          <w:rtl/>
        </w:rPr>
        <w:t>ב</w:t>
      </w:r>
      <w:r w:rsidRPr="000A5107" w:rsidR="008B0E86">
        <w:rPr>
          <w:rFonts w:ascii="Tahoma" w:eastAsia="Times New Roman" w:hAnsi="Tahoma" w:hint="cs"/>
          <w:sz w:val="24"/>
          <w:rtl/>
        </w:rPr>
        <w:t xml:space="preserve">תקנות </w:t>
      </w:r>
      <w:r w:rsidR="008B0E86">
        <w:rPr>
          <w:rFonts w:ascii="Tahoma" w:eastAsia="Times New Roman" w:hAnsi="Tahoma" w:hint="cs"/>
          <w:sz w:val="24"/>
          <w:rtl/>
        </w:rPr>
        <w:t xml:space="preserve">נקבע </w:t>
      </w:r>
      <w:r w:rsidRPr="000A5107" w:rsidR="008B0E86">
        <w:rPr>
          <w:rFonts w:ascii="Tahoma" w:eastAsia="Times New Roman" w:hAnsi="Tahoma" w:hint="cs"/>
          <w:sz w:val="24"/>
          <w:rtl/>
        </w:rPr>
        <w:t>כי לא ימונו נציגים לדירקטוריון</w:t>
      </w:r>
      <w:r w:rsidR="008B0E86">
        <w:rPr>
          <w:rFonts w:ascii="Tahoma" w:eastAsia="Times New Roman" w:hAnsi="Tahoma" w:hint="cs"/>
          <w:sz w:val="24"/>
          <w:rtl/>
        </w:rPr>
        <w:t>,</w:t>
      </w:r>
      <w:r w:rsidRPr="000A5107" w:rsidR="008B0E86">
        <w:rPr>
          <w:rFonts w:ascii="Tahoma" w:eastAsia="Times New Roman" w:hAnsi="Tahoma" w:hint="cs"/>
          <w:sz w:val="24"/>
          <w:rtl/>
        </w:rPr>
        <w:t xml:space="preserve"> אלא אם כן </w:t>
      </w:r>
      <w:r w:rsidR="008B0E86">
        <w:rPr>
          <w:rFonts w:ascii="Tahoma" w:eastAsia="Times New Roman" w:hAnsi="Tahoma" w:hint="cs"/>
          <w:sz w:val="24"/>
          <w:rtl/>
        </w:rPr>
        <w:t>נבחנה מועמדותם בוועדת המינויים</w:t>
      </w:r>
      <w:r w:rsidR="008B0E86">
        <w:rPr>
          <w:rFonts w:eastAsia="Times New Roman" w:hint="cs"/>
          <w:sz w:val="24"/>
          <w:rtl/>
          <w:lang w:eastAsia="he-IL"/>
        </w:rPr>
        <w:t>,</w:t>
      </w:r>
      <w:r>
        <w:rPr>
          <w:rFonts w:eastAsia="Times New Roman" w:hint="cs"/>
          <w:sz w:val="24"/>
          <w:rtl/>
          <w:lang w:eastAsia="he-IL"/>
        </w:rPr>
        <w:t xml:space="preserve"> </w:t>
      </w:r>
      <w:r w:rsidR="008B0E86">
        <w:rPr>
          <w:rFonts w:eastAsia="Times New Roman" w:hint="cs"/>
          <w:sz w:val="24"/>
          <w:rtl/>
          <w:lang w:eastAsia="he-IL"/>
        </w:rPr>
        <w:t>ו</w:t>
      </w:r>
      <w:r w:rsidRPr="000A5107">
        <w:rPr>
          <w:rFonts w:ascii="Tahoma" w:eastAsia="Times New Roman" w:hAnsi="Tahoma" w:hint="cs"/>
          <w:sz w:val="24"/>
          <w:rtl/>
        </w:rPr>
        <w:t xml:space="preserve">על הוועדה </w:t>
      </w:r>
      <w:r>
        <w:rPr>
          <w:rFonts w:ascii="Tahoma" w:eastAsia="Times New Roman" w:hAnsi="Tahoma"/>
          <w:sz w:val="24"/>
          <w:rtl/>
        </w:rPr>
        <w:t>לבדוק</w:t>
      </w:r>
      <w:r>
        <w:rPr>
          <w:rFonts w:ascii="Tahoma" w:eastAsia="Times New Roman" w:hAnsi="Tahoma" w:hint="cs"/>
          <w:sz w:val="24"/>
          <w:rtl/>
        </w:rPr>
        <w:t xml:space="preserve"> בין היתר </w:t>
      </w:r>
      <w:r w:rsidRPr="000A5107">
        <w:rPr>
          <w:rFonts w:ascii="Tahoma" w:eastAsia="Times New Roman" w:hAnsi="Tahoma"/>
          <w:sz w:val="24"/>
          <w:rtl/>
        </w:rPr>
        <w:t xml:space="preserve">אם מועמדים </w:t>
      </w:r>
      <w:r>
        <w:rPr>
          <w:rFonts w:ascii="Tahoma" w:eastAsia="Times New Roman" w:hAnsi="Tahoma" w:hint="cs"/>
          <w:sz w:val="24"/>
          <w:rtl/>
        </w:rPr>
        <w:t xml:space="preserve">לחברות בדירקטוריון מקרב </w:t>
      </w:r>
      <w:r w:rsidRPr="000A5107">
        <w:rPr>
          <w:rFonts w:ascii="Tahoma" w:eastAsia="Times New Roman" w:hAnsi="Tahoma"/>
          <w:sz w:val="24"/>
          <w:rtl/>
        </w:rPr>
        <w:t xml:space="preserve">עובדי </w:t>
      </w:r>
      <w:r>
        <w:rPr>
          <w:rFonts w:ascii="Tahoma" w:eastAsia="Times New Roman" w:hAnsi="Tahoma" w:hint="cs"/>
          <w:sz w:val="24"/>
          <w:rtl/>
        </w:rPr>
        <w:t>ה</w:t>
      </w:r>
      <w:r w:rsidRPr="000A5107">
        <w:rPr>
          <w:rFonts w:ascii="Tahoma" w:eastAsia="Times New Roman" w:hAnsi="Tahoma"/>
          <w:sz w:val="24"/>
          <w:rtl/>
        </w:rPr>
        <w:t xml:space="preserve">עירייה או מקרב הציבור </w:t>
      </w:r>
      <w:r>
        <w:rPr>
          <w:rFonts w:ascii="Tahoma" w:eastAsia="Times New Roman" w:hAnsi="Tahoma" w:hint="cs"/>
          <w:sz w:val="24"/>
          <w:rtl/>
        </w:rPr>
        <w:t>עומדים</w:t>
      </w:r>
      <w:r w:rsidRPr="000A5107">
        <w:rPr>
          <w:rFonts w:ascii="Tahoma" w:eastAsia="Times New Roman" w:hAnsi="Tahoma"/>
          <w:sz w:val="24"/>
          <w:rtl/>
        </w:rPr>
        <w:t xml:space="preserve"> </w:t>
      </w:r>
      <w:r>
        <w:rPr>
          <w:rFonts w:ascii="Tahoma" w:eastAsia="Times New Roman" w:hAnsi="Tahoma" w:hint="cs"/>
          <w:sz w:val="24"/>
          <w:rtl/>
        </w:rPr>
        <w:t>ב</w:t>
      </w:r>
      <w:r w:rsidRPr="000A5107">
        <w:rPr>
          <w:rFonts w:ascii="Tahoma" w:eastAsia="Times New Roman" w:hAnsi="Tahoma"/>
          <w:sz w:val="24"/>
          <w:rtl/>
        </w:rPr>
        <w:t>תנאי הכשירות, כפי שנקבעו בתקנות</w:t>
      </w:r>
      <w:r w:rsidR="0080764C">
        <w:rPr>
          <w:rFonts w:ascii="Tahoma" w:eastAsia="Times New Roman" w:hAnsi="Tahoma" w:hint="cs"/>
          <w:sz w:val="24"/>
          <w:rtl/>
        </w:rPr>
        <w:t>.</w:t>
      </w:r>
      <w:r w:rsidR="00DD324D">
        <w:rPr>
          <w:rFonts w:ascii="Tahoma" w:eastAsia="Times New Roman" w:hAnsi="Tahoma" w:hint="cs"/>
          <w:sz w:val="24"/>
          <w:rtl/>
        </w:rPr>
        <w:t xml:space="preserve"> </w:t>
      </w:r>
      <w:r w:rsidRPr="000A5107" w:rsidR="008B0E86">
        <w:rPr>
          <w:rFonts w:ascii="Tahoma" w:eastAsia="Times New Roman" w:hAnsi="Tahoma" w:hint="cs"/>
          <w:sz w:val="24"/>
          <w:rtl/>
        </w:rPr>
        <w:t xml:space="preserve">גם </w:t>
      </w:r>
      <w:r w:rsidRPr="000A5107" w:rsidR="008B0E86">
        <w:rPr>
          <w:rFonts w:ascii="Tahoma" w:eastAsia="Times New Roman" w:hAnsi="Tahoma"/>
          <w:sz w:val="24"/>
          <w:rtl/>
        </w:rPr>
        <w:t xml:space="preserve">בחוזר משרד הפנים </w:t>
      </w:r>
      <w:r w:rsidRPr="000A5107" w:rsidR="008B0E86">
        <w:rPr>
          <w:rFonts w:ascii="Tahoma" w:eastAsia="Times New Roman" w:hAnsi="Tahoma" w:hint="cs"/>
          <w:sz w:val="24"/>
          <w:rtl/>
        </w:rPr>
        <w:t>מאפריל 20</w:t>
      </w:r>
      <w:r w:rsidR="008B0E86">
        <w:rPr>
          <w:rFonts w:ascii="Tahoma" w:eastAsia="Times New Roman" w:hAnsi="Tahoma" w:hint="cs"/>
          <w:sz w:val="24"/>
          <w:rtl/>
        </w:rPr>
        <w:t>08</w:t>
      </w:r>
      <w:r>
        <w:rPr>
          <w:rFonts w:ascii="Tahoma" w:hAnsi="Tahoma" w:eastAsiaTheme="majorEastAsia"/>
          <w:sz w:val="24"/>
          <w:vertAlign w:val="superscript"/>
          <w:rtl/>
        </w:rPr>
        <w:footnoteReference w:id="28"/>
      </w:r>
      <w:r w:rsidRPr="000A5107" w:rsidR="008B0E86">
        <w:rPr>
          <w:rFonts w:ascii="Tahoma" w:eastAsia="Times New Roman" w:hAnsi="Tahoma"/>
          <w:sz w:val="24"/>
          <w:rtl/>
        </w:rPr>
        <w:t xml:space="preserve"> צוין כי מינוי נציגים מקרב עובדי הרשות המקומית ומקרב הציבור </w:t>
      </w:r>
      <w:r w:rsidR="008B0E86">
        <w:rPr>
          <w:rFonts w:ascii="Tahoma" w:eastAsia="Times New Roman" w:hAnsi="Tahoma" w:hint="cs"/>
          <w:sz w:val="24"/>
          <w:rtl/>
        </w:rPr>
        <w:t>מותנה</w:t>
      </w:r>
      <w:r w:rsidRPr="000A5107" w:rsidR="008B0E86">
        <w:rPr>
          <w:rFonts w:ascii="Tahoma" w:eastAsia="Times New Roman" w:hAnsi="Tahoma"/>
          <w:sz w:val="24"/>
          <w:rtl/>
        </w:rPr>
        <w:t xml:space="preserve"> </w:t>
      </w:r>
      <w:r w:rsidR="008B0E86">
        <w:rPr>
          <w:rFonts w:ascii="Tahoma" w:eastAsia="Times New Roman" w:hAnsi="Tahoma" w:hint="cs"/>
          <w:sz w:val="24"/>
          <w:rtl/>
        </w:rPr>
        <w:t>בקבלת</w:t>
      </w:r>
      <w:r w:rsidRPr="000A5107" w:rsidR="008B0E86">
        <w:rPr>
          <w:rFonts w:ascii="Tahoma" w:eastAsia="Times New Roman" w:hAnsi="Tahoma"/>
          <w:sz w:val="24"/>
          <w:rtl/>
        </w:rPr>
        <w:t xml:space="preserve"> אישור כשירות מטעם ועדת המינויים.</w:t>
      </w:r>
    </w:p>
    <w:p w:rsidR="000868D8" w:rsidRPr="000A5107" w:rsidP="00DD324D">
      <w:pPr>
        <w:spacing w:line="269" w:lineRule="auto"/>
        <w:ind w:left="-567"/>
        <w:rPr>
          <w:szCs w:val="20"/>
          <w:rtl/>
        </w:rPr>
      </w:pPr>
    </w:p>
    <w:p w:rsidR="000868D8" w:rsidRPr="00885BCB" w:rsidP="00DD324D">
      <w:pPr>
        <w:spacing w:line="269" w:lineRule="auto"/>
        <w:rPr>
          <w:rtl/>
        </w:rPr>
      </w:pPr>
      <w:r>
        <w:rPr>
          <w:rFonts w:hint="cs"/>
          <w:rtl/>
        </w:rPr>
        <w:t>בנוהל האסדרה נקבע כי "בדירקטוריון יכהנו לא פחות משישה ולא יותר מחמישה עשר חברים. מספר נציגי הרשות המקומית בתאגיד שימונו ע"י הרשות יתחלק בשלוש כך שהמינוי יכלול את שלוש הקבוצות המנויות בתקנות".</w:t>
      </w:r>
    </w:p>
    <w:p w:rsidR="000868D8" w:rsidRPr="000A5107" w:rsidP="00DD324D">
      <w:pPr>
        <w:spacing w:line="269" w:lineRule="auto"/>
        <w:ind w:left="-567"/>
        <w:rPr>
          <w:szCs w:val="20"/>
          <w:rtl/>
          <w:lang w:eastAsia="he-IL"/>
        </w:rPr>
      </w:pPr>
    </w:p>
    <w:p w:rsidR="000868D8" w:rsidP="00DD324D">
      <w:pPr>
        <w:spacing w:line="269" w:lineRule="auto"/>
        <w:rPr>
          <w:rFonts w:eastAsia="Times New Roman"/>
          <w:sz w:val="24"/>
          <w:rtl/>
        </w:rPr>
      </w:pPr>
      <w:r>
        <w:rPr>
          <w:rFonts w:hint="cs"/>
          <w:rtl/>
        </w:rPr>
        <w:t>בישיבת</w:t>
      </w:r>
      <w:r w:rsidRPr="000A5107">
        <w:rPr>
          <w:rFonts w:hint="cs"/>
          <w:rtl/>
        </w:rPr>
        <w:t xml:space="preserve"> מועצת העירייה </w:t>
      </w:r>
      <w:r>
        <w:rPr>
          <w:rFonts w:hint="cs"/>
          <w:rtl/>
        </w:rPr>
        <w:t>שהתקיימה ב</w:t>
      </w:r>
      <w:r w:rsidR="0080764C">
        <w:rPr>
          <w:rFonts w:hint="cs"/>
          <w:rtl/>
        </w:rPr>
        <w:t>ינואר 2019</w:t>
      </w:r>
      <w:r w:rsidRPr="000A5107">
        <w:rPr>
          <w:rFonts w:hint="cs"/>
          <w:rtl/>
        </w:rPr>
        <w:t xml:space="preserve"> נבחרו ואושרו </w:t>
      </w:r>
      <w:r>
        <w:rPr>
          <w:rFonts w:hint="cs"/>
          <w:rtl/>
        </w:rPr>
        <w:t>נציגיה בדירקטוריון</w:t>
      </w:r>
      <w:r w:rsidRPr="000A5107">
        <w:rPr>
          <w:rFonts w:hint="cs"/>
          <w:rtl/>
        </w:rPr>
        <w:t xml:space="preserve"> </w:t>
      </w:r>
      <w:r w:rsidRPr="000A5107">
        <w:rPr>
          <w:rFonts w:hint="cs"/>
          <w:rtl/>
        </w:rPr>
        <w:t>אתו"ס</w:t>
      </w:r>
      <w:r>
        <w:rPr>
          <w:vertAlign w:val="superscript"/>
          <w:rtl/>
        </w:rPr>
        <w:footnoteReference w:id="29"/>
      </w:r>
      <w:r w:rsidRPr="000A5107">
        <w:rPr>
          <w:rFonts w:hint="cs"/>
          <w:rtl/>
        </w:rPr>
        <w:t>.</w:t>
      </w:r>
      <w:r>
        <w:rPr>
          <w:rFonts w:hint="cs"/>
          <w:rtl/>
        </w:rPr>
        <w:t xml:space="preserve"> </w:t>
      </w:r>
      <w:r>
        <w:rPr>
          <w:rFonts w:eastAsia="Times New Roman" w:hint="cs"/>
          <w:sz w:val="24"/>
          <w:rtl/>
        </w:rPr>
        <w:t>ב</w:t>
      </w:r>
      <w:r w:rsidRPr="000A5107">
        <w:rPr>
          <w:rFonts w:eastAsia="Times New Roman" w:hint="cs"/>
          <w:sz w:val="24"/>
          <w:rtl/>
        </w:rPr>
        <w:t xml:space="preserve">ישיבת ועדת המינויים </w:t>
      </w:r>
      <w:r>
        <w:rPr>
          <w:rFonts w:eastAsia="Times New Roman" w:hint="cs"/>
          <w:sz w:val="24"/>
          <w:rtl/>
        </w:rPr>
        <w:t>שהתקיימה ב</w:t>
      </w:r>
      <w:r w:rsidR="0080764C">
        <w:rPr>
          <w:rFonts w:eastAsia="Times New Roman" w:hint="cs"/>
          <w:sz w:val="24"/>
          <w:rtl/>
        </w:rPr>
        <w:t xml:space="preserve">יוני 2019 </w:t>
      </w:r>
      <w:r>
        <w:rPr>
          <w:rFonts w:eastAsia="Times New Roman" w:hint="cs"/>
          <w:sz w:val="24"/>
          <w:rtl/>
        </w:rPr>
        <w:t>צוין</w:t>
      </w:r>
      <w:r w:rsidRPr="000A5107">
        <w:rPr>
          <w:rFonts w:eastAsia="Times New Roman" w:hint="cs"/>
          <w:sz w:val="24"/>
          <w:rtl/>
        </w:rPr>
        <w:t xml:space="preserve"> כי לפי נתונים </w:t>
      </w:r>
      <w:r>
        <w:rPr>
          <w:rFonts w:eastAsia="Times New Roman" w:hint="cs"/>
          <w:sz w:val="24"/>
          <w:rtl/>
        </w:rPr>
        <w:t>שמסרה</w:t>
      </w:r>
      <w:r w:rsidRPr="000A5107">
        <w:rPr>
          <w:rFonts w:eastAsia="Times New Roman" w:hint="cs"/>
          <w:sz w:val="24"/>
          <w:rtl/>
        </w:rPr>
        <w:t xml:space="preserve"> העירייה </w:t>
      </w:r>
      <w:r>
        <w:rPr>
          <w:rFonts w:eastAsia="Times New Roman" w:hint="cs"/>
          <w:sz w:val="24"/>
          <w:rtl/>
        </w:rPr>
        <w:t>כיהנו</w:t>
      </w:r>
      <w:r w:rsidRPr="00734D3D" w:rsidR="00734D3D">
        <w:rPr>
          <w:rFonts w:hint="cs"/>
          <w:rtl/>
        </w:rPr>
        <w:t xml:space="preserve"> </w:t>
      </w:r>
      <w:r w:rsidR="00734D3D">
        <w:rPr>
          <w:rFonts w:hint="cs"/>
          <w:rtl/>
        </w:rPr>
        <w:t>בדירקטוריון</w:t>
      </w:r>
      <w:r w:rsidRPr="000A5107" w:rsidR="00734D3D">
        <w:rPr>
          <w:rFonts w:hint="cs"/>
          <w:rtl/>
        </w:rPr>
        <w:t xml:space="preserve"> </w:t>
      </w:r>
      <w:r w:rsidRPr="000A5107" w:rsidR="00734D3D">
        <w:rPr>
          <w:rFonts w:hint="cs"/>
          <w:rtl/>
        </w:rPr>
        <w:t>אתו"ס</w:t>
      </w:r>
      <w:r>
        <w:rPr>
          <w:rFonts w:eastAsia="Times New Roman" w:hint="cs"/>
          <w:sz w:val="24"/>
          <w:rtl/>
        </w:rPr>
        <w:t xml:space="preserve"> עשרה דירקטורים: </w:t>
      </w:r>
      <w:r w:rsidRPr="000A5107">
        <w:rPr>
          <w:rFonts w:eastAsia="Times New Roman" w:hint="cs"/>
          <w:sz w:val="24"/>
          <w:rtl/>
        </w:rPr>
        <w:t>ארבעה חברי מועצה</w:t>
      </w:r>
      <w:r>
        <w:rPr>
          <w:rFonts w:eastAsia="Times New Roman" w:hint="cs"/>
          <w:sz w:val="24"/>
          <w:rtl/>
        </w:rPr>
        <w:t>,</w:t>
      </w:r>
      <w:r w:rsidRPr="000A5107">
        <w:rPr>
          <w:rFonts w:eastAsia="Times New Roman" w:hint="cs"/>
          <w:sz w:val="24"/>
          <w:rtl/>
        </w:rPr>
        <w:t xml:space="preserve"> שלושה עובדי עירייה ושלושה נציגי ציבור</w:t>
      </w:r>
      <w:r>
        <w:rPr>
          <w:rFonts w:eastAsia="Times New Roman" w:hint="cs"/>
          <w:sz w:val="24"/>
          <w:rtl/>
        </w:rPr>
        <w:t xml:space="preserve">. יוצא אפוא </w:t>
      </w:r>
      <w:r w:rsidR="00734D3D">
        <w:rPr>
          <w:rFonts w:eastAsia="Times New Roman" w:hint="cs"/>
          <w:sz w:val="24"/>
          <w:rtl/>
        </w:rPr>
        <w:t xml:space="preserve">שחברי המועצה הם </w:t>
      </w:r>
      <w:r>
        <w:rPr>
          <w:rFonts w:eastAsia="Times New Roman" w:hint="cs"/>
          <w:sz w:val="24"/>
          <w:rtl/>
        </w:rPr>
        <w:t>יותר משליש מחברי הדירקטוריון, זאת בלי שהתקבל לכך אישור שר הפנים,</w:t>
      </w:r>
      <w:r w:rsidRPr="000A5107">
        <w:rPr>
          <w:rFonts w:eastAsia="Times New Roman" w:hint="cs"/>
          <w:sz w:val="24"/>
          <w:rtl/>
        </w:rPr>
        <w:t xml:space="preserve"> </w:t>
      </w:r>
      <w:r w:rsidR="00734D3D">
        <w:rPr>
          <w:rFonts w:eastAsia="Times New Roman" w:hint="cs"/>
          <w:sz w:val="24"/>
          <w:rtl/>
        </w:rPr>
        <w:t>ו</w:t>
      </w:r>
      <w:r w:rsidR="00371AB8">
        <w:rPr>
          <w:rFonts w:eastAsia="Times New Roman" w:hint="cs"/>
          <w:sz w:val="24"/>
          <w:rtl/>
        </w:rPr>
        <w:t>שלא בהתאם</w:t>
      </w:r>
      <w:r w:rsidRPr="000A5107">
        <w:rPr>
          <w:rFonts w:eastAsia="Times New Roman" w:hint="cs"/>
          <w:sz w:val="24"/>
          <w:rtl/>
        </w:rPr>
        <w:t xml:space="preserve"> לקבוע </w:t>
      </w:r>
      <w:r w:rsidR="009C6430">
        <w:rPr>
          <w:rFonts w:eastAsia="Times New Roman" w:hint="cs"/>
          <w:sz w:val="24"/>
          <w:rtl/>
        </w:rPr>
        <w:t>ב</w:t>
      </w:r>
      <w:r w:rsidRPr="000A5107" w:rsidR="009C6430">
        <w:rPr>
          <w:rFonts w:eastAsia="Times New Roman" w:hint="cs"/>
          <w:sz w:val="24"/>
          <w:rtl/>
        </w:rPr>
        <w:t xml:space="preserve">תקנות </w:t>
      </w:r>
      <w:r w:rsidRPr="000A5107">
        <w:rPr>
          <w:rFonts w:eastAsia="Times New Roman" w:hint="cs"/>
          <w:sz w:val="24"/>
          <w:rtl/>
        </w:rPr>
        <w:t>התאגידים.</w:t>
      </w:r>
      <w:r w:rsidRPr="005C377C">
        <w:rPr>
          <w:rFonts w:ascii="Tahoma" w:eastAsia="Times New Roman" w:hAnsi="Tahoma" w:hint="cs"/>
          <w:sz w:val="24"/>
          <w:rtl/>
        </w:rPr>
        <w:t xml:space="preserve"> </w:t>
      </w:r>
      <w:r>
        <w:rPr>
          <w:rFonts w:ascii="Tahoma" w:eastAsia="Times New Roman" w:hAnsi="Tahoma" w:hint="cs"/>
          <w:sz w:val="24"/>
          <w:rtl/>
        </w:rPr>
        <w:t>כמו כן, הועלה כי ב</w:t>
      </w:r>
      <w:r w:rsidRPr="000A5107">
        <w:rPr>
          <w:rFonts w:ascii="Tahoma" w:eastAsia="Times New Roman" w:hAnsi="Tahoma" w:hint="cs"/>
          <w:sz w:val="24"/>
          <w:rtl/>
        </w:rPr>
        <w:t>מועד סיום הביקורת</w:t>
      </w:r>
      <w:r>
        <w:rPr>
          <w:rFonts w:ascii="Tahoma" w:eastAsia="Times New Roman" w:hAnsi="Tahoma" w:hint="cs"/>
          <w:sz w:val="24"/>
          <w:rtl/>
        </w:rPr>
        <w:t xml:space="preserve"> טרם אישרה</w:t>
      </w:r>
      <w:r w:rsidRPr="004D4E84">
        <w:rPr>
          <w:rFonts w:eastAsia="Times New Roman" w:hint="cs"/>
          <w:sz w:val="24"/>
          <w:rtl/>
        </w:rPr>
        <w:t xml:space="preserve"> </w:t>
      </w:r>
      <w:r w:rsidRPr="000A5107">
        <w:rPr>
          <w:rFonts w:eastAsia="Times New Roman" w:hint="cs"/>
          <w:sz w:val="24"/>
          <w:rtl/>
        </w:rPr>
        <w:t>ועדת המינויים</w:t>
      </w:r>
      <w:r>
        <w:rPr>
          <w:rFonts w:eastAsia="Times New Roman" w:hint="cs"/>
          <w:sz w:val="24"/>
          <w:rtl/>
        </w:rPr>
        <w:t xml:space="preserve"> את מינוים של</w:t>
      </w:r>
      <w:r w:rsidRPr="000A5107">
        <w:rPr>
          <w:rFonts w:ascii="Tahoma" w:eastAsia="Times New Roman" w:hAnsi="Tahoma" w:hint="cs"/>
          <w:sz w:val="24"/>
          <w:rtl/>
        </w:rPr>
        <w:t xml:space="preserve"> </w:t>
      </w:r>
      <w:r w:rsidRPr="000A5107">
        <w:rPr>
          <w:rFonts w:eastAsia="Times New Roman" w:hint="cs"/>
          <w:sz w:val="24"/>
          <w:rtl/>
        </w:rPr>
        <w:t>שניים מהדירקטורים שאינם חברי מועצה.</w:t>
      </w:r>
      <w:r w:rsidR="00DD324D">
        <w:rPr>
          <w:rFonts w:eastAsia="Times New Roman" w:hint="cs"/>
          <w:sz w:val="24"/>
          <w:rtl/>
        </w:rPr>
        <w:t xml:space="preserve"> </w:t>
      </w:r>
    </w:p>
    <w:p w:rsidR="000868D8" w:rsidRPr="000A5107" w:rsidP="00DD324D">
      <w:pPr>
        <w:spacing w:line="269" w:lineRule="auto"/>
        <w:ind w:left="-567"/>
        <w:rPr>
          <w:szCs w:val="20"/>
          <w:rtl/>
        </w:rPr>
      </w:pPr>
    </w:p>
    <w:p w:rsidR="000868D8" w:rsidP="00DD324D">
      <w:pPr>
        <w:spacing w:line="269" w:lineRule="auto"/>
        <w:ind w:left="-567" w:firstLine="567"/>
        <w:rPr>
          <w:rFonts w:eastAsia="Times New Roman"/>
          <w:b/>
          <w:bCs/>
          <w:sz w:val="24"/>
          <w:rtl/>
          <w:lang w:eastAsia="he-IL"/>
        </w:rPr>
      </w:pPr>
      <w:r>
        <w:rPr>
          <w:rFonts w:eastAsia="Times New Roman" w:hint="cs"/>
          <w:b/>
          <w:bCs/>
          <w:sz w:val="24"/>
          <w:rtl/>
          <w:lang w:eastAsia="he-IL"/>
        </w:rPr>
        <w:t>על</w:t>
      </w:r>
      <w:r>
        <w:rPr>
          <w:rFonts w:eastAsia="Times New Roman" w:hint="cs"/>
          <w:b/>
          <w:bCs/>
          <w:sz w:val="24"/>
          <w:rtl/>
          <w:lang w:eastAsia="he-IL"/>
        </w:rPr>
        <w:t xml:space="preserve"> העירייה</w:t>
      </w:r>
      <w:r>
        <w:rPr>
          <w:rFonts w:eastAsia="Times New Roman" w:hint="cs"/>
          <w:b/>
          <w:bCs/>
          <w:sz w:val="24"/>
          <w:rtl/>
          <w:lang w:eastAsia="he-IL"/>
        </w:rPr>
        <w:t xml:space="preserve"> לפעול להשלמת איוש הרכב הדירקטוריון</w:t>
      </w:r>
      <w:r>
        <w:rPr>
          <w:rFonts w:eastAsia="Times New Roman" w:hint="cs"/>
          <w:b/>
          <w:bCs/>
          <w:sz w:val="24"/>
          <w:rtl/>
          <w:lang w:eastAsia="he-IL"/>
        </w:rPr>
        <w:t>.</w:t>
      </w:r>
    </w:p>
    <w:p w:rsidR="0080764C" w:rsidRPr="00875575" w:rsidP="00DD324D">
      <w:pPr>
        <w:pStyle w:val="a"/>
        <w:spacing w:line="269" w:lineRule="auto"/>
        <w:rPr>
          <w:rtl/>
          <w:lang w:eastAsia="he-IL"/>
        </w:rPr>
      </w:pPr>
    </w:p>
    <w:p w:rsidR="0080764C" w:rsidP="00DD324D">
      <w:pPr>
        <w:spacing w:line="269" w:lineRule="auto"/>
        <w:rPr>
          <w:rtl/>
          <w:lang w:eastAsia="he-IL"/>
        </w:rPr>
      </w:pPr>
      <w:r w:rsidRPr="00875575">
        <w:rPr>
          <w:rFonts w:hint="cs"/>
          <w:rtl/>
          <w:lang w:eastAsia="he-IL"/>
        </w:rPr>
        <w:t>מנהל לשכת התאגידים ציין בתשובתו כי העירייה פועלת להשלים את איוש הרכב הדירקטוריון בהתאם להנחיות</w:t>
      </w:r>
      <w:r w:rsidRPr="00875575" w:rsidR="008B0E86">
        <w:rPr>
          <w:rFonts w:hint="cs"/>
          <w:rtl/>
          <w:lang w:eastAsia="he-IL"/>
        </w:rPr>
        <w:t>,</w:t>
      </w:r>
      <w:r w:rsidRPr="00875575">
        <w:rPr>
          <w:rFonts w:hint="cs"/>
          <w:rtl/>
          <w:lang w:eastAsia="he-IL"/>
        </w:rPr>
        <w:t xml:space="preserve"> ולאחרונה מונתה </w:t>
      </w:r>
      <w:r w:rsidRPr="00875575" w:rsidR="00734D3D">
        <w:rPr>
          <w:rFonts w:hint="cs"/>
          <w:rtl/>
          <w:lang w:eastAsia="he-IL"/>
        </w:rPr>
        <w:t>ל</w:t>
      </w:r>
      <w:r w:rsidR="009F5EBB">
        <w:rPr>
          <w:rFonts w:hint="cs"/>
          <w:rtl/>
          <w:lang w:eastAsia="he-IL"/>
        </w:rPr>
        <w:t>כהן ב</w:t>
      </w:r>
      <w:r w:rsidR="00734D3D">
        <w:rPr>
          <w:rFonts w:hint="cs"/>
          <w:rtl/>
          <w:lang w:eastAsia="he-IL"/>
        </w:rPr>
        <w:t>דירקטוריון</w:t>
      </w:r>
      <w:r w:rsidRPr="00875575" w:rsidR="00734D3D">
        <w:rPr>
          <w:rFonts w:hint="cs"/>
          <w:rtl/>
          <w:lang w:eastAsia="he-IL"/>
        </w:rPr>
        <w:t xml:space="preserve"> </w:t>
      </w:r>
      <w:r w:rsidRPr="00875575">
        <w:rPr>
          <w:rFonts w:hint="cs"/>
          <w:rtl/>
          <w:lang w:eastAsia="he-IL"/>
        </w:rPr>
        <w:t>עוד דירקטורית מקרב הציבור.</w:t>
      </w:r>
    </w:p>
    <w:p w:rsidR="00403753">
      <w:pPr>
        <w:bidi w:val="0"/>
        <w:spacing w:after="200" w:line="276" w:lineRule="auto"/>
        <w:rPr>
          <w:rFonts w:eastAsiaTheme="majorEastAsia"/>
          <w:bCs/>
          <w:szCs w:val="28"/>
          <w:u w:val="single"/>
          <w:rtl/>
        </w:rPr>
      </w:pPr>
      <w:r>
        <w:rPr>
          <w:rtl/>
        </w:rPr>
        <w:br w:type="page"/>
      </w:r>
    </w:p>
    <w:p w:rsidR="008B0E86" w:rsidRPr="008B0E86" w:rsidP="00DD324D">
      <w:pPr>
        <w:pStyle w:val="Heading3"/>
        <w:spacing w:before="0" w:line="269" w:lineRule="auto"/>
        <w:rPr>
          <w:rtl/>
        </w:rPr>
      </w:pPr>
      <w:r w:rsidRPr="008B0E86">
        <w:rPr>
          <w:rFonts w:hint="cs"/>
          <w:rtl/>
        </w:rPr>
        <w:t>תיקון ליקויים שהצביעו עליהם מבקר המדינה ומבקר העירייה</w:t>
      </w:r>
    </w:p>
    <w:p w:rsidR="000868D8" w:rsidRPr="000A5107" w:rsidP="00DD324D">
      <w:pPr>
        <w:spacing w:line="269" w:lineRule="auto"/>
        <w:ind w:left="-567"/>
        <w:rPr>
          <w:szCs w:val="20"/>
          <w:rtl/>
        </w:rPr>
      </w:pPr>
    </w:p>
    <w:p w:rsidR="002552A0" w:rsidP="00DD324D">
      <w:pPr>
        <w:spacing w:line="269" w:lineRule="auto"/>
        <w:rPr>
          <w:sz w:val="24"/>
          <w:rtl/>
        </w:rPr>
      </w:pPr>
      <w:r>
        <w:rPr>
          <w:rFonts w:hint="cs"/>
          <w:rtl/>
        </w:rPr>
        <w:t xml:space="preserve">בשנת 2017 פרסם מבקר המדינה דוח </w:t>
      </w:r>
      <w:r w:rsidRPr="000A5107">
        <w:rPr>
          <w:rFonts w:hint="cs"/>
          <w:rtl/>
        </w:rPr>
        <w:t>בנושא "דירקטוריונים של תאגידים עירוניים"</w:t>
      </w:r>
      <w:r>
        <w:rPr>
          <w:rStyle w:val="FootnoteReference0"/>
          <w:rtl/>
        </w:rPr>
        <w:footnoteReference w:id="30"/>
      </w:r>
      <w:r w:rsidRPr="000A5107">
        <w:rPr>
          <w:rFonts w:hint="cs"/>
          <w:rtl/>
        </w:rPr>
        <w:t xml:space="preserve"> (להלן - הדוח </w:t>
      </w:r>
      <w:r>
        <w:rPr>
          <w:rFonts w:hint="cs"/>
          <w:rtl/>
        </w:rPr>
        <w:t xml:space="preserve">על הדירקטוריונים). </w:t>
      </w:r>
      <w:r w:rsidR="00360104">
        <w:rPr>
          <w:rFonts w:hint="cs"/>
          <w:rtl/>
        </w:rPr>
        <w:t xml:space="preserve">מבקר המדינה </w:t>
      </w:r>
      <w:r>
        <w:rPr>
          <w:rFonts w:hint="cs"/>
          <w:rtl/>
        </w:rPr>
        <w:t xml:space="preserve">הצביע </w:t>
      </w:r>
      <w:r w:rsidR="00360104">
        <w:rPr>
          <w:rFonts w:hint="cs"/>
          <w:rtl/>
        </w:rPr>
        <w:t xml:space="preserve">בדוח </w:t>
      </w:r>
      <w:r>
        <w:rPr>
          <w:rFonts w:hint="cs"/>
          <w:rtl/>
        </w:rPr>
        <w:t xml:space="preserve">בין היתר על כמה ליקויים בדרך פעולתו של דירקטוריון </w:t>
      </w:r>
      <w:r>
        <w:rPr>
          <w:rFonts w:hint="cs"/>
          <w:rtl/>
        </w:rPr>
        <w:t>אתו"ס</w:t>
      </w:r>
      <w:r>
        <w:rPr>
          <w:rFonts w:hint="cs"/>
          <w:rtl/>
        </w:rPr>
        <w:t xml:space="preserve"> והעיר על כך לחברה. משרד מבקר המדינה בחן את מידת תיקון הליקויים העיקריים שצוינו בדוח האמור: </w:t>
      </w:r>
    </w:p>
    <w:p w:rsidR="000868D8" w:rsidRPr="000A5107" w:rsidP="00DD324D">
      <w:pPr>
        <w:spacing w:line="269" w:lineRule="auto"/>
        <w:ind w:left="-567"/>
        <w:rPr>
          <w:szCs w:val="20"/>
          <w:rtl/>
        </w:rPr>
      </w:pPr>
    </w:p>
    <w:p w:rsidR="000868D8" w:rsidRPr="00E62D76" w:rsidP="00DD324D">
      <w:pPr>
        <w:numPr>
          <w:ilvl w:val="0"/>
          <w:numId w:val="4"/>
        </w:numPr>
        <w:spacing w:line="269" w:lineRule="auto"/>
        <w:contextualSpacing/>
        <w:rPr>
          <w:sz w:val="24"/>
          <w:rtl/>
        </w:rPr>
      </w:pPr>
      <w:r w:rsidRPr="00E62D76">
        <w:rPr>
          <w:sz w:val="24"/>
          <w:rtl/>
        </w:rPr>
        <w:t xml:space="preserve">משרד מבקר המדינה </w:t>
      </w:r>
      <w:r w:rsidRPr="00E62D76">
        <w:rPr>
          <w:rFonts w:hint="eastAsia"/>
          <w:sz w:val="24"/>
          <w:rtl/>
        </w:rPr>
        <w:t>ה</w:t>
      </w:r>
      <w:r w:rsidRPr="00E62D76">
        <w:rPr>
          <w:sz w:val="24"/>
          <w:rtl/>
        </w:rPr>
        <w:t xml:space="preserve">עיר בחומרה לדירקטוריון </w:t>
      </w:r>
      <w:r w:rsidRPr="00E62D76">
        <w:rPr>
          <w:sz w:val="24"/>
          <w:rtl/>
        </w:rPr>
        <w:t>אתו"ס</w:t>
      </w:r>
      <w:r w:rsidRPr="00E62D76">
        <w:rPr>
          <w:sz w:val="24"/>
          <w:rtl/>
        </w:rPr>
        <w:t xml:space="preserve"> כי חלוקת כרטיסים לאירועי החברה ומינויים ל</w:t>
      </w:r>
      <w:r>
        <w:rPr>
          <w:rFonts w:hint="cs"/>
          <w:sz w:val="24"/>
          <w:rtl/>
        </w:rPr>
        <w:t>תחרויות</w:t>
      </w:r>
      <w:r w:rsidRPr="00E62D76">
        <w:rPr>
          <w:sz w:val="24"/>
          <w:rtl/>
        </w:rPr>
        <w:t xml:space="preserve"> ספורט ללא תשלום פותחת צוהר לקבלת טובת הנאה אסורה של נושאי משרה </w:t>
      </w:r>
      <w:r>
        <w:rPr>
          <w:rFonts w:hint="cs"/>
          <w:sz w:val="24"/>
          <w:rtl/>
        </w:rPr>
        <w:t>ב</w:t>
      </w:r>
      <w:r w:rsidRPr="00E62D76">
        <w:rPr>
          <w:sz w:val="24"/>
          <w:rtl/>
        </w:rPr>
        <w:t>חברה.</w:t>
      </w:r>
    </w:p>
    <w:p w:rsidR="000868D8" w:rsidRPr="000A5107" w:rsidP="00DD324D">
      <w:pPr>
        <w:spacing w:line="269" w:lineRule="auto"/>
        <w:ind w:left="-567"/>
        <w:rPr>
          <w:szCs w:val="20"/>
          <w:rtl/>
        </w:rPr>
      </w:pPr>
    </w:p>
    <w:p w:rsidR="000868D8" w:rsidRPr="000A5107" w:rsidP="00DD324D">
      <w:pPr>
        <w:spacing w:line="269" w:lineRule="auto"/>
        <w:ind w:left="312"/>
        <w:rPr>
          <w:rtl/>
        </w:rPr>
      </w:pPr>
      <w:r w:rsidRPr="000A5107">
        <w:rPr>
          <w:rFonts w:hint="cs"/>
          <w:rtl/>
        </w:rPr>
        <w:t xml:space="preserve">נמצא כי </w:t>
      </w:r>
      <w:r>
        <w:rPr>
          <w:rFonts w:hint="cs"/>
          <w:rtl/>
        </w:rPr>
        <w:t>בשנת 2017 פרסמה החברה עדכון ל</w:t>
      </w:r>
      <w:r w:rsidR="00360104">
        <w:rPr>
          <w:rFonts w:hint="cs"/>
          <w:rtl/>
        </w:rPr>
        <w:t>"</w:t>
      </w:r>
      <w:r w:rsidRPr="000A5107">
        <w:rPr>
          <w:rFonts w:hint="cs"/>
          <w:rtl/>
        </w:rPr>
        <w:t xml:space="preserve">נוהל </w:t>
      </w:r>
      <w:r>
        <w:rPr>
          <w:rFonts w:hint="cs"/>
          <w:rtl/>
        </w:rPr>
        <w:t>חלוקת כרטיסים"</w:t>
      </w:r>
      <w:r w:rsidR="00360104">
        <w:rPr>
          <w:rFonts w:hint="cs"/>
          <w:rtl/>
        </w:rPr>
        <w:t>.</w:t>
      </w:r>
      <w:r>
        <w:rPr>
          <w:rFonts w:hint="cs"/>
          <w:rtl/>
        </w:rPr>
        <w:t xml:space="preserve"> </w:t>
      </w:r>
      <w:r w:rsidR="00360104">
        <w:rPr>
          <w:rFonts w:hint="cs"/>
          <w:rtl/>
        </w:rPr>
        <w:t>בעדכון הודגש</w:t>
      </w:r>
      <w:r w:rsidRPr="000A5107">
        <w:rPr>
          <w:rFonts w:hint="cs"/>
          <w:rtl/>
        </w:rPr>
        <w:t xml:space="preserve"> האיסור על קבלת </w:t>
      </w:r>
      <w:r w:rsidRPr="00E37B40">
        <w:rPr>
          <w:rFonts w:hint="cs"/>
          <w:rtl/>
        </w:rPr>
        <w:t>כרטיסי חינם</w:t>
      </w:r>
      <w:r w:rsidRPr="00E37B40" w:rsidR="00360104">
        <w:rPr>
          <w:rFonts w:hint="cs"/>
          <w:rtl/>
        </w:rPr>
        <w:t>,</w:t>
      </w:r>
      <w:r w:rsidRPr="00E37B40">
        <w:rPr>
          <w:rFonts w:hint="cs"/>
          <w:rtl/>
        </w:rPr>
        <w:t xml:space="preserve"> </w:t>
      </w:r>
      <w:r w:rsidRPr="00E37B40" w:rsidR="00360104">
        <w:rPr>
          <w:rFonts w:hint="cs"/>
          <w:rtl/>
        </w:rPr>
        <w:t xml:space="preserve">ונקבעו </w:t>
      </w:r>
      <w:r w:rsidRPr="00E37B40">
        <w:rPr>
          <w:rFonts w:hint="cs"/>
          <w:rtl/>
        </w:rPr>
        <w:t>כללים</w:t>
      </w:r>
      <w:r w:rsidRPr="00E37B40">
        <w:rPr>
          <w:rtl/>
        </w:rPr>
        <w:t xml:space="preserve"> לגבי חלוקת כרטיסים ללא תמורה </w:t>
      </w:r>
      <w:r w:rsidRPr="00E37B40" w:rsidR="00360104">
        <w:rPr>
          <w:rFonts w:hint="cs"/>
          <w:rtl/>
        </w:rPr>
        <w:t>ל</w:t>
      </w:r>
      <w:r w:rsidRPr="00E37B40">
        <w:rPr>
          <w:rtl/>
        </w:rPr>
        <w:t>אירועים שהחברה מפיקה בעצמה.</w:t>
      </w:r>
      <w:r w:rsidRPr="00E37B40">
        <w:rPr>
          <w:rFonts w:hint="cs"/>
          <w:rtl/>
        </w:rPr>
        <w:t xml:space="preserve"> </w:t>
      </w:r>
      <w:r w:rsidRPr="00E37B40">
        <w:rPr>
          <w:rFonts w:hint="eastAsia"/>
          <w:rtl/>
        </w:rPr>
        <w:t>בישיבת</w:t>
      </w:r>
      <w:r w:rsidRPr="00E37B40">
        <w:rPr>
          <w:rtl/>
        </w:rPr>
        <w:t xml:space="preserve"> </w:t>
      </w:r>
      <w:r w:rsidRPr="00E37B40">
        <w:rPr>
          <w:rFonts w:hint="eastAsia"/>
          <w:rtl/>
        </w:rPr>
        <w:t>הדירקטוריון</w:t>
      </w:r>
      <w:r w:rsidRPr="00E37B40">
        <w:rPr>
          <w:rtl/>
        </w:rPr>
        <w:t xml:space="preserve"> </w:t>
      </w:r>
      <w:r w:rsidRPr="00E37B40">
        <w:rPr>
          <w:rFonts w:hint="eastAsia"/>
          <w:rtl/>
        </w:rPr>
        <w:t>שהתקיימה</w:t>
      </w:r>
      <w:r w:rsidRPr="00E37B40">
        <w:rPr>
          <w:rtl/>
        </w:rPr>
        <w:t xml:space="preserve"> </w:t>
      </w:r>
      <w:r w:rsidRPr="00E37B40">
        <w:rPr>
          <w:rFonts w:hint="eastAsia"/>
          <w:rtl/>
        </w:rPr>
        <w:t>ב</w:t>
      </w:r>
      <w:r w:rsidRPr="00E37B40" w:rsidR="0080764C">
        <w:rPr>
          <w:rFonts w:hint="eastAsia"/>
          <w:rtl/>
        </w:rPr>
        <w:t>ינואר</w:t>
      </w:r>
      <w:r w:rsidRPr="00E37B40" w:rsidR="0080764C">
        <w:rPr>
          <w:rtl/>
        </w:rPr>
        <w:t xml:space="preserve"> 2018</w:t>
      </w:r>
      <w:r w:rsidRPr="00E37B40">
        <w:rPr>
          <w:rtl/>
        </w:rPr>
        <w:t xml:space="preserve"> נדון דוח מבקר העירייה לשנת 2016 שעסק בין היתר בנושא חלוקת כרטיסים ללא תמורה</w:t>
      </w:r>
      <w:r w:rsidRPr="00E37B40">
        <w:rPr>
          <w:rFonts w:hint="cs"/>
          <w:rtl/>
        </w:rPr>
        <w:t>. בישיבה הוחלט כי לצורך בדיקת יישום ההוראות של נוהל חלוקת כרטיסים ישלח המנכ"ל לחברי הדירקטוריון</w:t>
      </w:r>
      <w:r>
        <w:rPr>
          <w:rFonts w:hint="cs"/>
          <w:rtl/>
        </w:rPr>
        <w:t xml:space="preserve"> את רשימת הכרטיסים שחילקה החברה ללא תמורה בשנת 2017.</w:t>
      </w:r>
    </w:p>
    <w:p w:rsidR="000868D8" w:rsidRPr="000A5107" w:rsidP="00DD324D">
      <w:pPr>
        <w:spacing w:line="269" w:lineRule="auto"/>
        <w:ind w:left="-567"/>
        <w:rPr>
          <w:szCs w:val="20"/>
          <w:rtl/>
        </w:rPr>
      </w:pPr>
    </w:p>
    <w:p w:rsidR="000868D8" w:rsidRPr="000A5107" w:rsidP="00DD324D">
      <w:pPr>
        <w:spacing w:line="269" w:lineRule="auto"/>
        <w:ind w:left="312"/>
        <w:rPr>
          <w:b/>
          <w:bCs/>
          <w:rtl/>
        </w:rPr>
      </w:pPr>
      <w:r w:rsidRPr="000A5107">
        <w:rPr>
          <w:rFonts w:hint="cs"/>
          <w:b/>
          <w:bCs/>
          <w:rtl/>
        </w:rPr>
        <w:t xml:space="preserve">משרד מבקר המדינה רואה בחיוב את </w:t>
      </w:r>
      <w:r>
        <w:rPr>
          <w:rFonts w:hint="cs"/>
          <w:b/>
          <w:bCs/>
          <w:rtl/>
        </w:rPr>
        <w:t>פרסום הנוהל בנושא חלוקת כרטיסים לאירועים שמפיקה החברה.</w:t>
      </w:r>
    </w:p>
    <w:p w:rsidR="000868D8" w:rsidRPr="000A5107" w:rsidP="00DD324D">
      <w:pPr>
        <w:spacing w:line="269" w:lineRule="auto"/>
        <w:ind w:left="-567"/>
        <w:rPr>
          <w:szCs w:val="20"/>
          <w:rtl/>
        </w:rPr>
      </w:pPr>
    </w:p>
    <w:p w:rsidR="000868D8" w:rsidRPr="00875575" w:rsidP="00DD324D">
      <w:pPr>
        <w:numPr>
          <w:ilvl w:val="0"/>
          <w:numId w:val="4"/>
        </w:numPr>
        <w:spacing w:line="269" w:lineRule="auto"/>
        <w:contextualSpacing/>
        <w:rPr>
          <w:rtl/>
        </w:rPr>
      </w:pPr>
      <w:r w:rsidRPr="00E62D76">
        <w:rPr>
          <w:sz w:val="24"/>
          <w:rtl/>
        </w:rPr>
        <w:t xml:space="preserve">משרד מבקר המדינה </w:t>
      </w:r>
      <w:r w:rsidRPr="00E62D76">
        <w:rPr>
          <w:rFonts w:hint="eastAsia"/>
          <w:sz w:val="24"/>
          <w:rtl/>
        </w:rPr>
        <w:t>ה</w:t>
      </w:r>
      <w:r w:rsidRPr="00E62D76">
        <w:rPr>
          <w:sz w:val="24"/>
          <w:rtl/>
        </w:rPr>
        <w:t xml:space="preserve">צביע על </w:t>
      </w:r>
      <w:r>
        <w:rPr>
          <w:rFonts w:hint="cs"/>
          <w:sz w:val="24"/>
          <w:rtl/>
        </w:rPr>
        <w:t xml:space="preserve">כך שאי-מינוי </w:t>
      </w:r>
      <w:r w:rsidRPr="00841BC0">
        <w:rPr>
          <w:sz w:val="24"/>
          <w:rtl/>
        </w:rPr>
        <w:t>מנהל קבוע</w:t>
      </w:r>
      <w:r>
        <w:rPr>
          <w:rFonts w:hint="cs"/>
          <w:sz w:val="24"/>
          <w:rtl/>
        </w:rPr>
        <w:t xml:space="preserve"> לחברה</w:t>
      </w:r>
      <w:r w:rsidRPr="000F4520">
        <w:rPr>
          <w:sz w:val="24"/>
          <w:rtl/>
        </w:rPr>
        <w:t xml:space="preserve"> </w:t>
      </w:r>
      <w:r>
        <w:rPr>
          <w:rFonts w:hint="cs"/>
          <w:sz w:val="24"/>
          <w:rtl/>
        </w:rPr>
        <w:t>עלול להקשות עליה לתפקד כראוי</w:t>
      </w:r>
      <w:r w:rsidRPr="00E62D76">
        <w:rPr>
          <w:sz w:val="24"/>
          <w:rtl/>
        </w:rPr>
        <w:t>. מאחר שמינוי המנכ"ל נמצא באחריותו של הדירקטוריון, היה עליו לגלות מעורבות רבה יותר בכל הנוגע ל</w:t>
      </w:r>
      <w:r>
        <w:rPr>
          <w:rFonts w:hint="cs"/>
          <w:sz w:val="24"/>
          <w:rtl/>
        </w:rPr>
        <w:t>עמידה ב</w:t>
      </w:r>
      <w:r w:rsidRPr="00E62D76">
        <w:rPr>
          <w:sz w:val="24"/>
          <w:rtl/>
        </w:rPr>
        <w:t>לוחות הזמנים של תהליך המינוי.</w:t>
      </w:r>
      <w:r>
        <w:rPr>
          <w:rFonts w:hint="cs"/>
          <w:rtl/>
        </w:rPr>
        <w:t xml:space="preserve"> </w:t>
      </w:r>
      <w:r w:rsidRPr="000A5107">
        <w:rPr>
          <w:rFonts w:hint="cs"/>
          <w:rtl/>
        </w:rPr>
        <w:t xml:space="preserve">נמצא כי </w:t>
      </w:r>
      <w:r w:rsidRPr="000A5107">
        <w:rPr>
          <w:rFonts w:hint="cs"/>
          <w:rtl/>
        </w:rPr>
        <w:t>אתו"ס</w:t>
      </w:r>
      <w:r w:rsidRPr="000A5107">
        <w:rPr>
          <w:rFonts w:hint="cs"/>
          <w:rtl/>
        </w:rPr>
        <w:t xml:space="preserve"> מינתה בשנת 2017 מנכ"ל קב</w:t>
      </w:r>
      <w:r w:rsidRPr="00875575">
        <w:rPr>
          <w:rFonts w:hint="cs"/>
          <w:rtl/>
        </w:rPr>
        <w:t>וע.</w:t>
      </w:r>
    </w:p>
    <w:p w:rsidR="000868D8" w:rsidRPr="000A5107" w:rsidP="00DD324D">
      <w:pPr>
        <w:spacing w:line="269" w:lineRule="auto"/>
        <w:ind w:left="-567"/>
        <w:rPr>
          <w:szCs w:val="20"/>
          <w:rtl/>
        </w:rPr>
      </w:pPr>
    </w:p>
    <w:p w:rsidR="000868D8" w:rsidP="00DD324D">
      <w:pPr>
        <w:pStyle w:val="ListParagraph"/>
        <w:numPr>
          <w:ilvl w:val="0"/>
          <w:numId w:val="4"/>
        </w:numPr>
        <w:spacing w:line="269" w:lineRule="auto"/>
        <w:ind w:left="312"/>
      </w:pPr>
      <w:r w:rsidRPr="008B0E86">
        <w:rPr>
          <w:sz w:val="24"/>
          <w:rtl/>
        </w:rPr>
        <w:t xml:space="preserve">משרד מבקר המדינה </w:t>
      </w:r>
      <w:r w:rsidRPr="008B0E86">
        <w:rPr>
          <w:rFonts w:hint="cs"/>
          <w:sz w:val="24"/>
          <w:rtl/>
        </w:rPr>
        <w:t>ה</w:t>
      </w:r>
      <w:r w:rsidRPr="008B0E86">
        <w:rPr>
          <w:sz w:val="24"/>
          <w:rtl/>
        </w:rPr>
        <w:t xml:space="preserve">עיר לוועדת הביקורת ולדירקטוריון של </w:t>
      </w:r>
      <w:r w:rsidRPr="008B0E86">
        <w:rPr>
          <w:sz w:val="24"/>
          <w:rtl/>
        </w:rPr>
        <w:t>אתו"ס</w:t>
      </w:r>
      <w:r w:rsidRPr="008B0E86">
        <w:rPr>
          <w:sz w:val="24"/>
          <w:rtl/>
        </w:rPr>
        <w:t xml:space="preserve"> על שלא דנו </w:t>
      </w:r>
      <w:r w:rsidRPr="008B0E86">
        <w:rPr>
          <w:rFonts w:hint="cs"/>
          <w:sz w:val="24"/>
          <w:rtl/>
        </w:rPr>
        <w:t>בליקויים שצוינו</w:t>
      </w:r>
      <w:r w:rsidRPr="008B0E86">
        <w:rPr>
          <w:sz w:val="24"/>
          <w:rtl/>
        </w:rPr>
        <w:t xml:space="preserve"> </w:t>
      </w:r>
      <w:r w:rsidRPr="008B0E86">
        <w:rPr>
          <w:rFonts w:hint="cs"/>
          <w:sz w:val="24"/>
          <w:rtl/>
        </w:rPr>
        <w:t>ב</w:t>
      </w:r>
      <w:r w:rsidRPr="008B0E86">
        <w:rPr>
          <w:sz w:val="24"/>
          <w:rtl/>
        </w:rPr>
        <w:t xml:space="preserve">דוח הביקורת </w:t>
      </w:r>
      <w:r w:rsidRPr="008B0E86">
        <w:rPr>
          <w:rFonts w:hint="cs"/>
          <w:sz w:val="24"/>
          <w:rtl/>
        </w:rPr>
        <w:t xml:space="preserve">של מבקר העירייה משנת 2015 </w:t>
      </w:r>
      <w:r w:rsidRPr="008B0E86">
        <w:rPr>
          <w:sz w:val="24"/>
          <w:rtl/>
        </w:rPr>
        <w:t>ובדרכים לתיקו</w:t>
      </w:r>
      <w:r w:rsidRPr="008B0E86">
        <w:rPr>
          <w:rFonts w:hint="cs"/>
          <w:sz w:val="24"/>
          <w:rtl/>
        </w:rPr>
        <w:t>נם</w:t>
      </w:r>
      <w:r w:rsidRPr="008B0E86">
        <w:rPr>
          <w:sz w:val="24"/>
          <w:rtl/>
        </w:rPr>
        <w:t>.</w:t>
      </w:r>
      <w:r w:rsidR="008B0E86">
        <w:rPr>
          <w:rFonts w:hint="cs"/>
          <w:rtl/>
        </w:rPr>
        <w:t xml:space="preserve"> </w:t>
      </w:r>
      <w:r w:rsidRPr="000A5107">
        <w:rPr>
          <w:rFonts w:hint="cs"/>
          <w:rtl/>
        </w:rPr>
        <w:t>נמצא כי ועדת הביקורת</w:t>
      </w:r>
      <w:r>
        <w:rPr>
          <w:rFonts w:hint="cs"/>
          <w:rtl/>
        </w:rPr>
        <w:t xml:space="preserve"> של </w:t>
      </w:r>
      <w:r>
        <w:rPr>
          <w:rFonts w:hint="cs"/>
          <w:rtl/>
        </w:rPr>
        <w:t>אתו"ס</w:t>
      </w:r>
      <w:r w:rsidRPr="000A5107">
        <w:rPr>
          <w:rFonts w:hint="cs"/>
          <w:rtl/>
        </w:rPr>
        <w:t xml:space="preserve"> דנה </w:t>
      </w:r>
      <w:r>
        <w:rPr>
          <w:rFonts w:hint="cs"/>
          <w:rtl/>
        </w:rPr>
        <w:t>בישיבה שהתקיימה ב</w:t>
      </w:r>
      <w:r w:rsidR="008B0E86">
        <w:rPr>
          <w:rFonts w:hint="cs"/>
          <w:rtl/>
        </w:rPr>
        <w:t>אוקטובר 2018</w:t>
      </w:r>
      <w:r w:rsidRPr="000A5107">
        <w:rPr>
          <w:rFonts w:hint="cs"/>
          <w:rtl/>
        </w:rPr>
        <w:t xml:space="preserve"> בדוחות הביקורת הפנימית</w:t>
      </w:r>
      <w:r>
        <w:rPr>
          <w:rFonts w:hint="cs"/>
          <w:rtl/>
        </w:rPr>
        <w:t xml:space="preserve"> לשנת 2018</w:t>
      </w:r>
      <w:r w:rsidR="006743F1">
        <w:rPr>
          <w:rFonts w:hint="cs"/>
          <w:rtl/>
        </w:rPr>
        <w:t>,</w:t>
      </w:r>
      <w:r>
        <w:rPr>
          <w:rFonts w:hint="cs"/>
          <w:rtl/>
        </w:rPr>
        <w:t xml:space="preserve"> שעסקו בבית המו</w:t>
      </w:r>
      <w:r w:rsidR="004C569A">
        <w:rPr>
          <w:rFonts w:hint="cs"/>
          <w:rtl/>
        </w:rPr>
        <w:t>ז</w:t>
      </w:r>
      <w:r>
        <w:rPr>
          <w:rFonts w:hint="cs"/>
          <w:rtl/>
        </w:rPr>
        <w:t>יקה, "מועדון הביט" והאודיטוריום. בסיום הדיון החליטה הוועדה לאשר את ממצאי הדוחות האמורים.</w:t>
      </w:r>
      <w:r w:rsidR="00DD324D">
        <w:rPr>
          <w:rFonts w:hint="cs"/>
          <w:rtl/>
        </w:rPr>
        <w:t xml:space="preserve"> </w:t>
      </w:r>
    </w:p>
    <w:p w:rsidR="000868D8" w:rsidP="00DD324D">
      <w:pPr>
        <w:pStyle w:val="a"/>
        <w:spacing w:line="269" w:lineRule="auto"/>
      </w:pPr>
    </w:p>
    <w:p w:rsidR="000868D8" w:rsidP="00DD324D">
      <w:pPr>
        <w:pStyle w:val="ListParagraph"/>
        <w:numPr>
          <w:ilvl w:val="0"/>
          <w:numId w:val="4"/>
        </w:numPr>
        <w:spacing w:line="269" w:lineRule="auto"/>
        <w:ind w:left="312"/>
      </w:pPr>
      <w:r>
        <w:rPr>
          <w:rFonts w:hint="cs"/>
          <w:rtl/>
        </w:rPr>
        <w:t xml:space="preserve">הליקויים בעניין הכנת </w:t>
      </w:r>
      <w:r>
        <w:rPr>
          <w:rFonts w:hint="cs"/>
          <w:rtl/>
        </w:rPr>
        <w:t>תוכנית</w:t>
      </w:r>
      <w:r>
        <w:rPr>
          <w:rFonts w:hint="cs"/>
          <w:rtl/>
        </w:rPr>
        <w:t xml:space="preserve"> עבודה שנתית לחברה ומועד אישור התקציב השנתי לא תוקנו</w:t>
      </w:r>
      <w:r w:rsidR="00DD324D">
        <w:rPr>
          <w:rFonts w:hint="cs"/>
          <w:rtl/>
        </w:rPr>
        <w:t xml:space="preserve"> </w:t>
      </w:r>
      <w:r>
        <w:rPr>
          <w:rFonts w:hint="cs"/>
          <w:rtl/>
        </w:rPr>
        <w:t xml:space="preserve">(ראו להלן בפרק </w:t>
      </w:r>
      <w:r w:rsidRPr="003F0A1D">
        <w:rPr>
          <w:rFonts w:hint="cs"/>
          <w:rtl/>
        </w:rPr>
        <w:t>"ניהול וכוח אדם</w:t>
      </w:r>
      <w:r>
        <w:rPr>
          <w:rFonts w:hint="cs"/>
          <w:rtl/>
        </w:rPr>
        <w:t>").</w:t>
      </w:r>
    </w:p>
    <w:p w:rsidR="000868D8" w:rsidRPr="000A5107" w:rsidP="00DD324D">
      <w:pPr>
        <w:spacing w:line="269" w:lineRule="auto"/>
        <w:ind w:left="-567"/>
        <w:rPr>
          <w:szCs w:val="20"/>
          <w:rtl/>
        </w:rPr>
      </w:pPr>
    </w:p>
    <w:p w:rsidR="005E47D2" w:rsidP="00DD324D">
      <w:pPr>
        <w:spacing w:line="269" w:lineRule="auto"/>
        <w:rPr>
          <w:rtl/>
        </w:rPr>
      </w:pPr>
      <w:r w:rsidRPr="000A5107">
        <w:rPr>
          <w:rFonts w:hint="cs"/>
          <w:b/>
          <w:bCs/>
          <w:rtl/>
        </w:rPr>
        <w:t>משרד מבקר המדינה מציין לחיוב את פעולות</w:t>
      </w:r>
      <w:r>
        <w:rPr>
          <w:rFonts w:hint="cs"/>
          <w:b/>
          <w:bCs/>
          <w:rtl/>
        </w:rPr>
        <w:t xml:space="preserve">יה של </w:t>
      </w:r>
      <w:r w:rsidRPr="000A5107">
        <w:rPr>
          <w:rFonts w:hint="cs"/>
          <w:b/>
          <w:bCs/>
          <w:rtl/>
        </w:rPr>
        <w:t>אתו"ס</w:t>
      </w:r>
      <w:r w:rsidRPr="000A5107">
        <w:rPr>
          <w:rFonts w:hint="cs"/>
          <w:b/>
          <w:bCs/>
          <w:rtl/>
        </w:rPr>
        <w:t xml:space="preserve"> לתיקון </w:t>
      </w:r>
      <w:r>
        <w:rPr>
          <w:rFonts w:hint="cs"/>
          <w:b/>
          <w:bCs/>
          <w:rtl/>
        </w:rPr>
        <w:t>חלק מ</w:t>
      </w:r>
      <w:r w:rsidRPr="000A5107">
        <w:rPr>
          <w:rFonts w:hint="cs"/>
          <w:b/>
          <w:bCs/>
          <w:rtl/>
        </w:rPr>
        <w:t xml:space="preserve">הליקויים </w:t>
      </w:r>
      <w:r>
        <w:rPr>
          <w:rFonts w:hint="cs"/>
          <w:b/>
          <w:bCs/>
          <w:rtl/>
        </w:rPr>
        <w:t>שצוינו</w:t>
      </w:r>
      <w:r w:rsidRPr="000A5107">
        <w:rPr>
          <w:rFonts w:hint="cs"/>
          <w:b/>
          <w:bCs/>
          <w:rtl/>
        </w:rPr>
        <w:t xml:space="preserve"> בדוח </w:t>
      </w:r>
      <w:r>
        <w:rPr>
          <w:rFonts w:hint="cs"/>
          <w:b/>
          <w:bCs/>
          <w:rtl/>
        </w:rPr>
        <w:t xml:space="preserve">על הדירקטוריונים </w:t>
      </w:r>
      <w:r w:rsidRPr="000A5107">
        <w:rPr>
          <w:rFonts w:hint="cs"/>
          <w:b/>
          <w:bCs/>
          <w:rtl/>
        </w:rPr>
        <w:t>משנת 2017.</w:t>
      </w:r>
      <w:r>
        <w:rPr>
          <w:rFonts w:hint="cs"/>
          <w:b/>
          <w:bCs/>
          <w:rtl/>
        </w:rPr>
        <w:t xml:space="preserve"> על החברה להשלים את תיקון יתר הליקויים שצוינו בדוח הביקורת האמור.</w:t>
      </w:r>
    </w:p>
    <w:p w:rsidR="000868D8" w:rsidP="00DD324D">
      <w:pPr>
        <w:pStyle w:val="a"/>
        <w:spacing w:line="269" w:lineRule="auto"/>
        <w:rPr>
          <w:rtl/>
        </w:rPr>
      </w:pPr>
    </w:p>
    <w:p w:rsidR="001750DE" w:rsidP="00DD324D">
      <w:pPr>
        <w:spacing w:line="269" w:lineRule="auto"/>
        <w:rPr>
          <w:rtl/>
        </w:rPr>
      </w:pPr>
      <w:r w:rsidRPr="00532FBE">
        <w:rPr>
          <w:rFonts w:hint="eastAsia"/>
          <w:rtl/>
        </w:rPr>
        <w:t>בתשובת</w:t>
      </w:r>
      <w:r w:rsidRPr="00532FBE">
        <w:rPr>
          <w:rtl/>
        </w:rPr>
        <w:t xml:space="preserve"> </w:t>
      </w:r>
      <w:r w:rsidRPr="00532FBE">
        <w:rPr>
          <w:rFonts w:hint="eastAsia"/>
          <w:rtl/>
        </w:rPr>
        <w:t>החברה</w:t>
      </w:r>
      <w:r w:rsidRPr="00532FBE">
        <w:rPr>
          <w:rtl/>
        </w:rPr>
        <w:t xml:space="preserve"> </w:t>
      </w:r>
      <w:r w:rsidRPr="002E06C2">
        <w:rPr>
          <w:rFonts w:hint="eastAsia"/>
          <w:rtl/>
        </w:rPr>
        <w:t>נמסר</w:t>
      </w:r>
      <w:r w:rsidRPr="008F6F13">
        <w:rPr>
          <w:rtl/>
        </w:rPr>
        <w:t xml:space="preserve"> </w:t>
      </w:r>
      <w:r w:rsidRPr="008F6F13">
        <w:rPr>
          <w:rFonts w:hint="eastAsia"/>
          <w:rtl/>
        </w:rPr>
        <w:t>כי</w:t>
      </w:r>
      <w:r w:rsidRPr="008F6F13">
        <w:rPr>
          <w:rtl/>
        </w:rPr>
        <w:t xml:space="preserve"> </w:t>
      </w:r>
      <w:r w:rsidRPr="008F6F13">
        <w:rPr>
          <w:rFonts w:hint="eastAsia"/>
          <w:rtl/>
        </w:rPr>
        <w:t>היא</w:t>
      </w:r>
      <w:r w:rsidRPr="008F6F13">
        <w:rPr>
          <w:rtl/>
        </w:rPr>
        <w:t xml:space="preserve"> </w:t>
      </w:r>
      <w:r w:rsidRPr="008F6F13">
        <w:rPr>
          <w:rFonts w:hint="eastAsia"/>
          <w:rtl/>
        </w:rPr>
        <w:t>תמשיך</w:t>
      </w:r>
      <w:r w:rsidRPr="008F6F13">
        <w:rPr>
          <w:rtl/>
        </w:rPr>
        <w:t xml:space="preserve"> </w:t>
      </w:r>
      <w:r w:rsidRPr="008F6F13">
        <w:rPr>
          <w:rFonts w:hint="eastAsia"/>
          <w:rtl/>
        </w:rPr>
        <w:t>לפעול</w:t>
      </w:r>
      <w:r w:rsidRPr="008F6F13">
        <w:rPr>
          <w:rtl/>
        </w:rPr>
        <w:t xml:space="preserve"> </w:t>
      </w:r>
      <w:r w:rsidRPr="00C66F69">
        <w:rPr>
          <w:rFonts w:hint="eastAsia"/>
          <w:rtl/>
        </w:rPr>
        <w:t>לת</w:t>
      </w:r>
      <w:r w:rsidRPr="00C66F69" w:rsidR="00C509E2">
        <w:rPr>
          <w:rFonts w:hint="eastAsia"/>
          <w:rtl/>
        </w:rPr>
        <w:t>י</w:t>
      </w:r>
      <w:r w:rsidRPr="00C66F69">
        <w:rPr>
          <w:rFonts w:hint="eastAsia"/>
          <w:rtl/>
        </w:rPr>
        <w:t>קון</w:t>
      </w:r>
      <w:r w:rsidRPr="00C66F69">
        <w:rPr>
          <w:rtl/>
        </w:rPr>
        <w:t xml:space="preserve"> </w:t>
      </w:r>
      <w:r w:rsidRPr="00C66F69">
        <w:rPr>
          <w:rFonts w:hint="eastAsia"/>
          <w:rtl/>
        </w:rPr>
        <w:t>יתר</w:t>
      </w:r>
      <w:r w:rsidRPr="00C66F69">
        <w:rPr>
          <w:rtl/>
        </w:rPr>
        <w:t xml:space="preserve"> </w:t>
      </w:r>
      <w:r w:rsidRPr="00C66F69">
        <w:rPr>
          <w:rFonts w:hint="eastAsia"/>
          <w:rtl/>
        </w:rPr>
        <w:t>הליקויים</w:t>
      </w:r>
      <w:r w:rsidRPr="00C66F69">
        <w:rPr>
          <w:rtl/>
        </w:rPr>
        <w:t xml:space="preserve"> </w:t>
      </w:r>
      <w:r w:rsidRPr="00532FBE">
        <w:rPr>
          <w:rFonts w:hint="eastAsia"/>
          <w:rtl/>
        </w:rPr>
        <w:t>שצוינו</w:t>
      </w:r>
      <w:r w:rsidRPr="00532FBE">
        <w:rPr>
          <w:rtl/>
        </w:rPr>
        <w:t xml:space="preserve"> </w:t>
      </w:r>
      <w:r w:rsidRPr="00532FBE">
        <w:rPr>
          <w:rFonts w:hint="eastAsia"/>
          <w:rtl/>
        </w:rPr>
        <w:t>בדוח</w:t>
      </w:r>
      <w:r w:rsidRPr="00532FBE">
        <w:rPr>
          <w:rtl/>
        </w:rPr>
        <w:t xml:space="preserve"> </w:t>
      </w:r>
      <w:r w:rsidRPr="00532FBE">
        <w:rPr>
          <w:rFonts w:hint="eastAsia"/>
          <w:rtl/>
        </w:rPr>
        <w:t>על</w:t>
      </w:r>
      <w:r w:rsidRPr="00532FBE">
        <w:rPr>
          <w:rtl/>
        </w:rPr>
        <w:t xml:space="preserve"> </w:t>
      </w:r>
      <w:r w:rsidRPr="00532FBE">
        <w:rPr>
          <w:rFonts w:hint="eastAsia"/>
          <w:rtl/>
        </w:rPr>
        <w:t>הדירקטוריונים</w:t>
      </w:r>
      <w:r w:rsidRPr="00532FBE">
        <w:rPr>
          <w:rtl/>
        </w:rPr>
        <w:t>.</w:t>
      </w:r>
      <w:r>
        <w:rPr>
          <w:rFonts w:hint="cs"/>
          <w:rtl/>
        </w:rPr>
        <w:t xml:space="preserve"> </w:t>
      </w:r>
    </w:p>
    <w:p w:rsidR="00576697">
      <w:pPr>
        <w:bidi w:val="0"/>
        <w:spacing w:after="200" w:line="276" w:lineRule="auto"/>
        <w:rPr>
          <w:rtl/>
        </w:rPr>
      </w:pPr>
      <w:r>
        <w:rPr>
          <w:bCs/>
          <w:rtl/>
        </w:rPr>
        <w:br w:type="page"/>
      </w:r>
    </w:p>
    <w:p w:rsidR="000868D8" w:rsidRPr="000F27ED" w:rsidP="00DD324D">
      <w:pPr>
        <w:pStyle w:val="Heading3"/>
        <w:spacing w:before="0" w:line="269" w:lineRule="auto"/>
        <w:rPr>
          <w:rtl/>
        </w:rPr>
      </w:pPr>
      <w:r w:rsidRPr="000F27ED">
        <w:rPr>
          <w:rFonts w:hint="cs"/>
          <w:rtl/>
        </w:rPr>
        <w:t xml:space="preserve">התקנון </w:t>
      </w:r>
    </w:p>
    <w:p w:rsidR="000868D8" w:rsidRPr="000A5107" w:rsidP="00DD324D">
      <w:pPr>
        <w:spacing w:line="269" w:lineRule="auto"/>
        <w:ind w:left="-567"/>
        <w:rPr>
          <w:szCs w:val="20"/>
          <w:rtl/>
        </w:rPr>
      </w:pPr>
    </w:p>
    <w:p w:rsidR="00E168DE" w:rsidRPr="00875575" w:rsidP="00DD324D">
      <w:pPr>
        <w:spacing w:line="269" w:lineRule="auto"/>
        <w:rPr>
          <w:rFonts w:eastAsia="Times New Roman"/>
          <w:sz w:val="24"/>
          <w:rtl/>
        </w:rPr>
      </w:pPr>
      <w:r w:rsidRPr="000A5107">
        <w:rPr>
          <w:rFonts w:eastAsia="Times New Roman"/>
          <w:sz w:val="24"/>
          <w:rtl/>
        </w:rPr>
        <w:t>בחוק החב</w:t>
      </w:r>
      <w:r>
        <w:rPr>
          <w:rFonts w:eastAsia="Times New Roman"/>
          <w:sz w:val="24"/>
          <w:rtl/>
        </w:rPr>
        <w:t>רות נקבע כי לכל חברה יהיה תקנון</w:t>
      </w:r>
      <w:r w:rsidR="00FF1A31">
        <w:rPr>
          <w:rFonts w:eastAsia="Times New Roman" w:hint="cs"/>
          <w:sz w:val="24"/>
          <w:rtl/>
        </w:rPr>
        <w:t>;</w:t>
      </w:r>
      <w:r w:rsidR="000F27ED">
        <w:rPr>
          <w:rFonts w:eastAsia="Times New Roman" w:hint="cs"/>
          <w:sz w:val="24"/>
          <w:rtl/>
        </w:rPr>
        <w:t xml:space="preserve"> </w:t>
      </w:r>
      <w:r w:rsidR="00FF1A31">
        <w:rPr>
          <w:rFonts w:eastAsia="Times New Roman" w:hint="cs"/>
          <w:sz w:val="24"/>
          <w:rtl/>
        </w:rPr>
        <w:t xml:space="preserve">על תקנון של חברה </w:t>
      </w:r>
      <w:r w:rsidRPr="000A5107">
        <w:rPr>
          <w:rFonts w:eastAsia="Times New Roman"/>
          <w:sz w:val="24"/>
          <w:rtl/>
        </w:rPr>
        <w:t xml:space="preserve">לכלול </w:t>
      </w:r>
      <w:r>
        <w:rPr>
          <w:rFonts w:eastAsia="Times New Roman" w:hint="cs"/>
          <w:sz w:val="24"/>
          <w:rtl/>
        </w:rPr>
        <w:t>את</w:t>
      </w:r>
      <w:r w:rsidRPr="000A5107">
        <w:rPr>
          <w:rFonts w:eastAsia="Times New Roman"/>
          <w:sz w:val="24"/>
          <w:rtl/>
        </w:rPr>
        <w:t xml:space="preserve"> שם החברה; מטרות</w:t>
      </w:r>
      <w:r w:rsidR="00FF1A31">
        <w:rPr>
          <w:rFonts w:eastAsia="Times New Roman" w:hint="cs"/>
          <w:sz w:val="24"/>
          <w:rtl/>
        </w:rPr>
        <w:t>יה</w:t>
      </w:r>
      <w:r w:rsidRPr="000A5107">
        <w:rPr>
          <w:rFonts w:eastAsia="Times New Roman"/>
          <w:sz w:val="24"/>
          <w:rtl/>
        </w:rPr>
        <w:t>; פרטים בדבר הון המניות הרשום</w:t>
      </w:r>
      <w:r w:rsidR="0046191B">
        <w:rPr>
          <w:rFonts w:eastAsia="Times New Roman" w:hint="cs"/>
          <w:sz w:val="24"/>
          <w:rtl/>
        </w:rPr>
        <w:t xml:space="preserve"> שלה</w:t>
      </w:r>
      <w:r w:rsidRPr="000A5107">
        <w:rPr>
          <w:rFonts w:eastAsia="Times New Roman"/>
          <w:sz w:val="24"/>
          <w:rtl/>
        </w:rPr>
        <w:t xml:space="preserve">; </w:t>
      </w:r>
      <w:r>
        <w:rPr>
          <w:rFonts w:eastAsia="Times New Roman" w:hint="cs"/>
          <w:sz w:val="24"/>
          <w:rtl/>
        </w:rPr>
        <w:t>ו</w:t>
      </w:r>
      <w:r w:rsidRPr="000A5107">
        <w:rPr>
          <w:rFonts w:eastAsia="Times New Roman"/>
          <w:sz w:val="24"/>
          <w:rtl/>
        </w:rPr>
        <w:t>פרטים בדבר הגבלת האחריות</w:t>
      </w:r>
      <w:r w:rsidR="0046191B">
        <w:rPr>
          <w:rFonts w:eastAsia="Times New Roman" w:hint="cs"/>
          <w:sz w:val="24"/>
          <w:rtl/>
        </w:rPr>
        <w:t xml:space="preserve"> שלה</w:t>
      </w:r>
      <w:r w:rsidRPr="000A5107">
        <w:rPr>
          <w:rFonts w:eastAsia="Times New Roman"/>
          <w:sz w:val="24"/>
          <w:rtl/>
        </w:rPr>
        <w:t>.</w:t>
      </w:r>
      <w:r>
        <w:rPr>
          <w:rFonts w:eastAsia="Times New Roman" w:hint="cs"/>
          <w:sz w:val="24"/>
          <w:rtl/>
        </w:rPr>
        <w:t xml:space="preserve"> </w:t>
      </w:r>
      <w:r w:rsidRPr="000A5107">
        <w:rPr>
          <w:rFonts w:hint="cs"/>
          <w:rtl/>
        </w:rPr>
        <w:t xml:space="preserve">בנוהל </w:t>
      </w:r>
      <w:r>
        <w:rPr>
          <w:rFonts w:hint="cs"/>
          <w:rtl/>
        </w:rPr>
        <w:t>האסדרה</w:t>
      </w:r>
      <w:r w:rsidRPr="000A5107">
        <w:rPr>
          <w:rFonts w:hint="cs"/>
          <w:rtl/>
        </w:rPr>
        <w:t xml:space="preserve"> נקבע כי על תקנון </w:t>
      </w:r>
      <w:r>
        <w:rPr>
          <w:rFonts w:hint="cs"/>
          <w:rtl/>
        </w:rPr>
        <w:t xml:space="preserve">של </w:t>
      </w:r>
      <w:r w:rsidRPr="000A5107">
        <w:rPr>
          <w:rFonts w:hint="cs"/>
          <w:rtl/>
        </w:rPr>
        <w:t>חברה לכלול</w:t>
      </w:r>
      <w:r>
        <w:rPr>
          <w:rFonts w:hint="cs"/>
          <w:rtl/>
        </w:rPr>
        <w:t xml:space="preserve"> בין היתר את המטרות העיקריות שלשמן היא הוקמה; נושאים שהחלטות בהם טעונות אישור של מועצת הרשות המקומית ושר הפנים; חובתה של החברה לפעול על פי חוק חובת המכרזים, התשנ"ב-1992 (להלן - חוק חובת המכרזים), ועל פי הכללים החלים על הרשות המקומית בנושא זה בשינויים המחויבים; </w:t>
      </w:r>
      <w:r w:rsidRPr="000A5107">
        <w:rPr>
          <w:rFonts w:hint="cs"/>
          <w:rtl/>
        </w:rPr>
        <w:t>ו</w:t>
      </w:r>
      <w:r>
        <w:rPr>
          <w:rFonts w:hint="cs"/>
          <w:rtl/>
        </w:rPr>
        <w:t>החובה לקבוע</w:t>
      </w:r>
      <w:r w:rsidRPr="000A5107">
        <w:rPr>
          <w:rFonts w:hint="cs"/>
          <w:rtl/>
        </w:rPr>
        <w:t xml:space="preserve"> כללי</w:t>
      </w:r>
      <w:r>
        <w:rPr>
          <w:rFonts w:hint="cs"/>
          <w:rtl/>
        </w:rPr>
        <w:t>ם</w:t>
      </w:r>
      <w:r w:rsidRPr="000A5107">
        <w:rPr>
          <w:rFonts w:hint="cs"/>
          <w:rtl/>
        </w:rPr>
        <w:t xml:space="preserve"> </w:t>
      </w:r>
      <w:r>
        <w:rPr>
          <w:rFonts w:hint="cs"/>
          <w:rtl/>
        </w:rPr>
        <w:t>ל</w:t>
      </w:r>
      <w:r w:rsidRPr="000A5107">
        <w:rPr>
          <w:rFonts w:hint="cs"/>
          <w:rtl/>
        </w:rPr>
        <w:t>קליטת עובדים</w:t>
      </w:r>
      <w:r>
        <w:rPr>
          <w:rFonts w:hint="cs"/>
          <w:rtl/>
        </w:rPr>
        <w:t>,</w:t>
      </w:r>
      <w:r w:rsidRPr="000A5107">
        <w:rPr>
          <w:rFonts w:hint="cs"/>
          <w:rtl/>
        </w:rPr>
        <w:t xml:space="preserve"> קידומם ותנאי העסקתם בהתאם להנחיות משרד הפנים.</w:t>
      </w:r>
      <w:r w:rsidR="00CC6A39">
        <w:rPr>
          <w:rFonts w:hint="cs"/>
          <w:rtl/>
        </w:rPr>
        <w:t xml:space="preserve"> עוד נקבע בנוהל האסדרה כי </w:t>
      </w:r>
      <w:r w:rsidRPr="000A5107">
        <w:rPr>
          <w:rFonts w:eastAsia="Times New Roman" w:hint="cs"/>
          <w:sz w:val="24"/>
          <w:rtl/>
        </w:rPr>
        <w:t xml:space="preserve">שינוי תקנון </w:t>
      </w:r>
      <w:r>
        <w:rPr>
          <w:rFonts w:eastAsia="Times New Roman" w:hint="cs"/>
          <w:sz w:val="24"/>
          <w:rtl/>
        </w:rPr>
        <w:t xml:space="preserve">של חברה </w:t>
      </w:r>
      <w:r w:rsidRPr="000A5107">
        <w:rPr>
          <w:rFonts w:eastAsia="Times New Roman" w:hint="cs"/>
          <w:sz w:val="24"/>
          <w:rtl/>
        </w:rPr>
        <w:t>מח</w:t>
      </w:r>
      <w:r>
        <w:rPr>
          <w:rFonts w:eastAsia="Times New Roman" w:hint="cs"/>
          <w:sz w:val="24"/>
          <w:rtl/>
        </w:rPr>
        <w:t>ו</w:t>
      </w:r>
      <w:r w:rsidRPr="000A5107">
        <w:rPr>
          <w:rFonts w:eastAsia="Times New Roman" w:hint="cs"/>
          <w:sz w:val="24"/>
          <w:rtl/>
        </w:rPr>
        <w:t xml:space="preserve">יב בין היתר </w:t>
      </w:r>
      <w:r>
        <w:rPr>
          <w:rFonts w:eastAsia="Times New Roman" w:hint="cs"/>
          <w:sz w:val="24"/>
          <w:rtl/>
        </w:rPr>
        <w:t>ב</w:t>
      </w:r>
      <w:r w:rsidRPr="000A5107">
        <w:rPr>
          <w:rFonts w:eastAsia="Times New Roman" w:hint="cs"/>
          <w:sz w:val="24"/>
          <w:rtl/>
        </w:rPr>
        <w:t>אישור שר הפנים</w:t>
      </w:r>
      <w:r>
        <w:rPr>
          <w:rFonts w:eastAsia="Times New Roman" w:hint="cs"/>
          <w:sz w:val="24"/>
          <w:rtl/>
        </w:rPr>
        <w:t>. לפי</w:t>
      </w:r>
      <w:r w:rsidRPr="000A5107">
        <w:rPr>
          <w:rFonts w:eastAsia="Times New Roman" w:hint="cs"/>
          <w:sz w:val="24"/>
          <w:rtl/>
        </w:rPr>
        <w:t xml:space="preserve"> משרד הפנים</w:t>
      </w:r>
      <w:r>
        <w:rPr>
          <w:rFonts w:eastAsia="Times New Roman"/>
          <w:sz w:val="24"/>
          <w:vertAlign w:val="superscript"/>
          <w:rtl/>
        </w:rPr>
        <w:footnoteReference w:id="31"/>
      </w:r>
      <w:r w:rsidRPr="000A5107">
        <w:rPr>
          <w:rFonts w:eastAsia="Times New Roman" w:hint="cs"/>
          <w:sz w:val="24"/>
          <w:rtl/>
        </w:rPr>
        <w:t xml:space="preserve">, </w:t>
      </w:r>
      <w:r>
        <w:rPr>
          <w:rFonts w:eastAsia="Times New Roman" w:hint="cs"/>
          <w:sz w:val="24"/>
          <w:rtl/>
        </w:rPr>
        <w:t xml:space="preserve">אם </w:t>
      </w:r>
      <w:r w:rsidRPr="000A5107">
        <w:rPr>
          <w:rFonts w:eastAsia="Times New Roman" w:hint="cs"/>
          <w:sz w:val="24"/>
          <w:rtl/>
        </w:rPr>
        <w:t>קיים ת</w:t>
      </w:r>
      <w:r w:rsidRPr="000A5107">
        <w:rPr>
          <w:rFonts w:eastAsia="Times New Roman"/>
          <w:sz w:val="24"/>
          <w:rtl/>
        </w:rPr>
        <w:t>זכיר</w:t>
      </w:r>
      <w:r>
        <w:rPr>
          <w:rStyle w:val="FootnoteReference0"/>
          <w:rFonts w:eastAsia="Times New Roman"/>
          <w:sz w:val="24"/>
          <w:rtl/>
        </w:rPr>
        <w:footnoteReference w:id="32"/>
      </w:r>
      <w:r w:rsidRPr="000A5107">
        <w:rPr>
          <w:rFonts w:eastAsia="Times New Roman"/>
          <w:sz w:val="24"/>
          <w:rtl/>
        </w:rPr>
        <w:t xml:space="preserve"> </w:t>
      </w:r>
      <w:r w:rsidRPr="000A5107">
        <w:rPr>
          <w:rFonts w:eastAsia="Times New Roman" w:hint="cs"/>
          <w:sz w:val="24"/>
          <w:rtl/>
        </w:rPr>
        <w:t>ל</w:t>
      </w:r>
      <w:r w:rsidRPr="000A5107">
        <w:rPr>
          <w:rFonts w:eastAsia="Times New Roman"/>
          <w:sz w:val="24"/>
          <w:rtl/>
        </w:rPr>
        <w:t xml:space="preserve">חברה, יש </w:t>
      </w:r>
      <w:r w:rsidRPr="00875575">
        <w:rPr>
          <w:rFonts w:eastAsia="Times New Roman"/>
          <w:sz w:val="24"/>
          <w:rtl/>
        </w:rPr>
        <w:t xml:space="preserve">להתאימו לנוהל </w:t>
      </w:r>
      <w:r w:rsidRPr="00875575">
        <w:rPr>
          <w:rFonts w:eastAsia="Times New Roman" w:hint="cs"/>
          <w:sz w:val="24"/>
          <w:rtl/>
        </w:rPr>
        <w:t xml:space="preserve">האסדרה </w:t>
      </w:r>
      <w:r w:rsidRPr="00875575">
        <w:rPr>
          <w:rFonts w:eastAsia="Times New Roman"/>
          <w:sz w:val="24"/>
          <w:rtl/>
        </w:rPr>
        <w:t>או לבטלו</w:t>
      </w:r>
      <w:r w:rsidRPr="00875575">
        <w:rPr>
          <w:rFonts w:eastAsia="Times New Roman" w:hint="cs"/>
          <w:sz w:val="24"/>
          <w:rtl/>
        </w:rPr>
        <w:t>, כדי שהמשרד יאשר את תקנון החברה.</w:t>
      </w:r>
    </w:p>
    <w:p w:rsidR="000868D8" w:rsidP="00DD324D">
      <w:pPr>
        <w:pStyle w:val="a"/>
        <w:spacing w:line="269" w:lineRule="auto"/>
        <w:rPr>
          <w:rtl/>
        </w:rPr>
      </w:pPr>
    </w:p>
    <w:p w:rsidR="00371AB8" w:rsidP="00DD324D">
      <w:pPr>
        <w:spacing w:line="269" w:lineRule="auto"/>
        <w:rPr>
          <w:rtl/>
        </w:rPr>
      </w:pPr>
      <w:r>
        <w:rPr>
          <w:rFonts w:eastAsia="Times New Roman" w:hint="cs"/>
          <w:sz w:val="24"/>
          <w:rtl/>
        </w:rPr>
        <w:t>ב</w:t>
      </w:r>
      <w:r w:rsidRPr="005611FA">
        <w:rPr>
          <w:rFonts w:eastAsia="Times New Roman"/>
          <w:sz w:val="24"/>
          <w:rtl/>
        </w:rPr>
        <w:t xml:space="preserve">חוק העמותות, </w:t>
      </w:r>
      <w:r>
        <w:rPr>
          <w:rFonts w:eastAsia="Times New Roman" w:hint="cs"/>
          <w:sz w:val="24"/>
          <w:rtl/>
        </w:rPr>
        <w:t>ה</w:t>
      </w:r>
      <w:r w:rsidRPr="005611FA">
        <w:rPr>
          <w:rFonts w:eastAsia="Times New Roman"/>
          <w:sz w:val="24"/>
          <w:rtl/>
        </w:rPr>
        <w:t>תש"ם-1980</w:t>
      </w:r>
      <w:r>
        <w:rPr>
          <w:rFonts w:eastAsia="Times New Roman" w:hint="cs"/>
          <w:sz w:val="24"/>
          <w:rtl/>
        </w:rPr>
        <w:t>, נקבע כי מייסדי עמותה "</w:t>
      </w:r>
      <w:r w:rsidRPr="005611FA">
        <w:rPr>
          <w:rFonts w:eastAsia="Times New Roman"/>
          <w:sz w:val="24"/>
          <w:rtl/>
        </w:rPr>
        <w:t>רשאים להגיש לרשם תקנון לעמותה; לא הגישו המייסדים תקנון לרשם כאמור, יראו כתקנונה את התקנון המצוי שבתוספת הראשונה</w:t>
      </w:r>
      <w:r>
        <w:rPr>
          <w:rFonts w:eastAsia="Times New Roman" w:hint="cs"/>
          <w:sz w:val="24"/>
          <w:rtl/>
        </w:rPr>
        <w:t>"</w:t>
      </w:r>
      <w:r w:rsidRPr="005611FA">
        <w:rPr>
          <w:rFonts w:eastAsia="Times New Roman"/>
          <w:sz w:val="24"/>
          <w:rtl/>
        </w:rPr>
        <w:t>.</w:t>
      </w:r>
      <w:r>
        <w:rPr>
          <w:rtl/>
        </w:rPr>
        <w:t xml:space="preserve"> </w:t>
      </w:r>
      <w:r>
        <w:rPr>
          <w:rFonts w:hint="cs"/>
          <w:rtl/>
        </w:rPr>
        <w:t>כמו כן, רשם העמותות ברשות התאגידים במשרד המשפטים פרסם "תקנון לדוגמא לחברה בע"מ לתועלת הציבור". התקנון כולל בין היתר את מטרות החברה</w:t>
      </w:r>
      <w:r w:rsidR="00B25C8E">
        <w:rPr>
          <w:rFonts w:hint="cs"/>
          <w:rtl/>
        </w:rPr>
        <w:t xml:space="preserve"> שצוינו</w:t>
      </w:r>
      <w:r w:rsidR="00F5040A">
        <w:rPr>
          <w:rFonts w:hint="cs"/>
          <w:rtl/>
        </w:rPr>
        <w:t xml:space="preserve"> בתקנון</w:t>
      </w:r>
      <w:r>
        <w:rPr>
          <w:rFonts w:hint="cs"/>
          <w:rtl/>
        </w:rPr>
        <w:t>, איסור על חלוקת רווחים, פרטים על הון המניות, הזכויות והחובות של בעלי המניות, הנחיות בנוגע לדרך פעולתה של האסיפה הכללית, דרכי בחירת הדירקטוריון וסדר היום של עבודתו, תפקיד ועדת הביקורת, אופן מינוי המנכ"ל והמבקר הפנימי ואחריות נושאי המשרה בחברה. נמצא כי לא נקבע תקנון לדוגמה</w:t>
      </w:r>
      <w:r w:rsidR="00DD324D">
        <w:rPr>
          <w:rFonts w:hint="cs"/>
          <w:rtl/>
        </w:rPr>
        <w:t xml:space="preserve"> </w:t>
      </w:r>
      <w:r>
        <w:rPr>
          <w:rFonts w:hint="cs"/>
          <w:rtl/>
        </w:rPr>
        <w:t>המותאם לתאגידים העירוניים.</w:t>
      </w:r>
      <w:r w:rsidR="00DD324D">
        <w:rPr>
          <w:rFonts w:hint="cs"/>
          <w:rtl/>
        </w:rPr>
        <w:t xml:space="preserve"> </w:t>
      </w:r>
    </w:p>
    <w:p w:rsidR="00C217AF" w:rsidRPr="000A5107" w:rsidP="00DD324D">
      <w:pPr>
        <w:spacing w:line="269" w:lineRule="auto"/>
        <w:ind w:left="-567"/>
        <w:rPr>
          <w:szCs w:val="20"/>
          <w:rtl/>
        </w:rPr>
      </w:pPr>
    </w:p>
    <w:p w:rsidR="00C217AF" w:rsidRPr="00875575" w:rsidP="00DD324D">
      <w:pPr>
        <w:spacing w:line="269" w:lineRule="auto"/>
        <w:rPr>
          <w:b/>
          <w:bCs/>
          <w:rtl/>
        </w:rPr>
      </w:pPr>
      <w:r>
        <w:rPr>
          <w:rFonts w:hint="cs"/>
          <w:b/>
          <w:bCs/>
          <w:rtl/>
        </w:rPr>
        <w:t>משרד מבקר המדינה ממליץ ל</w:t>
      </w:r>
      <w:r w:rsidRPr="000A5107">
        <w:rPr>
          <w:rFonts w:hint="cs"/>
          <w:b/>
          <w:bCs/>
          <w:rtl/>
        </w:rPr>
        <w:t xml:space="preserve">משרד הפנים </w:t>
      </w:r>
      <w:r>
        <w:rPr>
          <w:rFonts w:hint="cs"/>
          <w:b/>
          <w:bCs/>
          <w:rtl/>
        </w:rPr>
        <w:t>לשקול לגבש תקנון לדוגמה שיתאים למאפייניהם הייחודיים של ה</w:t>
      </w:r>
      <w:r w:rsidRPr="000A5107">
        <w:rPr>
          <w:rFonts w:hint="cs"/>
          <w:b/>
          <w:bCs/>
          <w:rtl/>
        </w:rPr>
        <w:t>תאגידים הע</w:t>
      </w:r>
      <w:r>
        <w:rPr>
          <w:rFonts w:hint="cs"/>
          <w:b/>
          <w:bCs/>
          <w:rtl/>
        </w:rPr>
        <w:t>ירוניים. גיבוש תקנון כזה ימנע אי-ודאות ו</w:t>
      </w:r>
      <w:r w:rsidRPr="000A5107">
        <w:rPr>
          <w:rFonts w:hint="cs"/>
          <w:b/>
          <w:bCs/>
          <w:rtl/>
        </w:rPr>
        <w:t xml:space="preserve">הליכים בירוקרטיים </w:t>
      </w:r>
      <w:r w:rsidRPr="00875575">
        <w:rPr>
          <w:rFonts w:hint="cs"/>
          <w:b/>
          <w:bCs/>
          <w:rtl/>
        </w:rPr>
        <w:t>מיותרים</w:t>
      </w:r>
      <w:r w:rsidR="009A487D">
        <w:rPr>
          <w:rFonts w:hint="cs"/>
          <w:b/>
          <w:bCs/>
          <w:rtl/>
        </w:rPr>
        <w:t>.</w:t>
      </w:r>
    </w:p>
    <w:p w:rsidR="000F27ED" w:rsidRPr="00875575" w:rsidP="00DD324D">
      <w:pPr>
        <w:pStyle w:val="a"/>
        <w:spacing w:line="269" w:lineRule="auto"/>
        <w:rPr>
          <w:rtl/>
        </w:rPr>
      </w:pPr>
    </w:p>
    <w:p w:rsidR="000F27ED" w:rsidP="00DD324D">
      <w:pPr>
        <w:overflowPunct w:val="0"/>
        <w:autoSpaceDE w:val="0"/>
        <w:autoSpaceDN w:val="0"/>
        <w:adjustRightInd w:val="0"/>
        <w:spacing w:line="269" w:lineRule="auto"/>
        <w:textAlignment w:val="baseline"/>
        <w:rPr>
          <w:rFonts w:ascii="David" w:hAnsi="David"/>
          <w:sz w:val="18"/>
          <w:rtl/>
        </w:rPr>
      </w:pPr>
      <w:r w:rsidRPr="00715DBA">
        <w:rPr>
          <w:rFonts w:ascii="David" w:eastAsia="Times New Roman" w:hAnsi="David" w:hint="eastAsia"/>
          <w:sz w:val="24"/>
          <w:rtl/>
        </w:rPr>
        <w:t>משרד</w:t>
      </w:r>
      <w:r w:rsidRPr="00715DBA">
        <w:rPr>
          <w:rFonts w:ascii="David" w:eastAsia="Times New Roman" w:hAnsi="David"/>
          <w:sz w:val="24"/>
          <w:rtl/>
        </w:rPr>
        <w:t xml:space="preserve"> </w:t>
      </w:r>
      <w:r w:rsidRPr="00715DBA">
        <w:rPr>
          <w:rFonts w:ascii="David" w:eastAsia="Times New Roman" w:hAnsi="David" w:hint="eastAsia"/>
          <w:sz w:val="24"/>
          <w:rtl/>
        </w:rPr>
        <w:t>הפנים</w:t>
      </w:r>
      <w:r w:rsidRPr="00715DBA">
        <w:rPr>
          <w:rFonts w:ascii="David" w:eastAsia="Times New Roman" w:hAnsi="David"/>
          <w:sz w:val="24"/>
          <w:rtl/>
        </w:rPr>
        <w:t xml:space="preserve"> </w:t>
      </w:r>
      <w:r w:rsidRPr="00715DBA">
        <w:rPr>
          <w:rFonts w:ascii="David" w:eastAsia="Times New Roman" w:hAnsi="David" w:hint="eastAsia"/>
          <w:sz w:val="24"/>
          <w:rtl/>
        </w:rPr>
        <w:t>מסר</w:t>
      </w:r>
      <w:r w:rsidRPr="00715DBA">
        <w:rPr>
          <w:rFonts w:ascii="David" w:eastAsia="Times New Roman" w:hAnsi="David"/>
          <w:sz w:val="24"/>
          <w:rtl/>
        </w:rPr>
        <w:t xml:space="preserve"> </w:t>
      </w:r>
      <w:r w:rsidRPr="00715DBA">
        <w:rPr>
          <w:rFonts w:ascii="David" w:eastAsia="Times New Roman" w:hAnsi="David" w:hint="eastAsia"/>
          <w:sz w:val="24"/>
          <w:rtl/>
        </w:rPr>
        <w:t>בתשובתו</w:t>
      </w:r>
      <w:r w:rsidRPr="00715DBA">
        <w:rPr>
          <w:rFonts w:ascii="David" w:eastAsia="Times New Roman" w:hAnsi="David"/>
          <w:sz w:val="24"/>
          <w:rtl/>
        </w:rPr>
        <w:t xml:space="preserve"> </w:t>
      </w:r>
      <w:r w:rsidRPr="00715DBA">
        <w:rPr>
          <w:rFonts w:ascii="David" w:eastAsia="Times New Roman" w:hAnsi="David" w:hint="eastAsia"/>
          <w:sz w:val="24"/>
          <w:rtl/>
        </w:rPr>
        <w:t>מינואר</w:t>
      </w:r>
      <w:r w:rsidRPr="00715DBA">
        <w:rPr>
          <w:rFonts w:ascii="David" w:eastAsia="Times New Roman" w:hAnsi="David"/>
          <w:sz w:val="24"/>
          <w:rtl/>
        </w:rPr>
        <w:t xml:space="preserve"> 2020 </w:t>
      </w:r>
      <w:r w:rsidRPr="00715DBA">
        <w:rPr>
          <w:rFonts w:ascii="David" w:eastAsia="Times New Roman" w:hAnsi="David" w:hint="eastAsia"/>
          <w:sz w:val="24"/>
          <w:rtl/>
        </w:rPr>
        <w:t>כי</w:t>
      </w:r>
      <w:r w:rsidRPr="00715DBA">
        <w:rPr>
          <w:rFonts w:ascii="David" w:eastAsia="Times New Roman" w:hAnsi="David"/>
          <w:sz w:val="24"/>
          <w:rtl/>
        </w:rPr>
        <w:t xml:space="preserve"> </w:t>
      </w:r>
      <w:r w:rsidRPr="00715DBA">
        <w:rPr>
          <w:rFonts w:ascii="David" w:eastAsia="Times New Roman" w:hAnsi="David" w:hint="eastAsia"/>
          <w:sz w:val="24"/>
          <w:rtl/>
        </w:rPr>
        <w:t>ישקול</w:t>
      </w:r>
      <w:r w:rsidRPr="00715DBA">
        <w:rPr>
          <w:rFonts w:ascii="David" w:hAnsi="David"/>
          <w:sz w:val="18"/>
          <w:rtl/>
        </w:rPr>
        <w:t xml:space="preserve"> </w:t>
      </w:r>
      <w:r w:rsidRPr="003718E2">
        <w:rPr>
          <w:rFonts w:ascii="David" w:hAnsi="David"/>
          <w:sz w:val="18"/>
          <w:rtl/>
        </w:rPr>
        <w:t>לגבש תקנון שיתאים למאפייניהם הייחוד</w:t>
      </w:r>
      <w:r w:rsidR="00F5040A">
        <w:rPr>
          <w:rFonts w:ascii="David" w:hAnsi="David" w:hint="cs"/>
          <w:sz w:val="18"/>
          <w:rtl/>
        </w:rPr>
        <w:t>י</w:t>
      </w:r>
      <w:r w:rsidRPr="003718E2">
        <w:rPr>
          <w:rFonts w:ascii="David" w:hAnsi="David"/>
          <w:sz w:val="18"/>
          <w:rtl/>
        </w:rPr>
        <w:t>ים של התאגידים העירוניים לסוגיהם</w:t>
      </w:r>
      <w:r w:rsidRPr="003718E2" w:rsidR="008237D2">
        <w:rPr>
          <w:rFonts w:ascii="David" w:hAnsi="David"/>
          <w:sz w:val="18"/>
          <w:rtl/>
        </w:rPr>
        <w:t xml:space="preserve">, </w:t>
      </w:r>
      <w:r w:rsidRPr="003718E2" w:rsidR="008237D2">
        <w:rPr>
          <w:rFonts w:ascii="David" w:hAnsi="David" w:hint="eastAsia"/>
          <w:sz w:val="18"/>
          <w:rtl/>
        </w:rPr>
        <w:t>כדי</w:t>
      </w:r>
      <w:r w:rsidRPr="003718E2">
        <w:rPr>
          <w:rFonts w:ascii="David" w:hAnsi="David"/>
          <w:sz w:val="18"/>
          <w:rtl/>
        </w:rPr>
        <w:t xml:space="preserve"> למנוע אי</w:t>
      </w:r>
      <w:r w:rsidR="00F5040A">
        <w:rPr>
          <w:rFonts w:ascii="David" w:hAnsi="David" w:hint="cs"/>
          <w:sz w:val="18"/>
          <w:rtl/>
        </w:rPr>
        <w:t>-</w:t>
      </w:r>
      <w:r w:rsidRPr="003718E2">
        <w:rPr>
          <w:rFonts w:ascii="David" w:hAnsi="David"/>
          <w:sz w:val="18"/>
          <w:rtl/>
        </w:rPr>
        <w:t>ודאות והליכים בירוקרטיים מיותרים.</w:t>
      </w:r>
    </w:p>
    <w:p w:rsidR="000119A9" w:rsidP="00DD324D">
      <w:pPr>
        <w:overflowPunct w:val="0"/>
        <w:autoSpaceDE w:val="0"/>
        <w:autoSpaceDN w:val="0"/>
        <w:adjustRightInd w:val="0"/>
        <w:spacing w:line="269" w:lineRule="auto"/>
        <w:textAlignment w:val="baseline"/>
        <w:rPr>
          <w:rFonts w:ascii="David" w:hAnsi="David"/>
          <w:sz w:val="18"/>
          <w:rtl/>
        </w:rPr>
      </w:pPr>
    </w:p>
    <w:p w:rsidR="00D248DD" w:rsidP="00DD324D">
      <w:pPr>
        <w:pStyle w:val="Heading4"/>
        <w:spacing w:before="0" w:line="269" w:lineRule="auto"/>
        <w:rPr>
          <w:rtl/>
        </w:rPr>
      </w:pPr>
      <w:r>
        <w:rPr>
          <w:rFonts w:hint="cs"/>
          <w:rtl/>
        </w:rPr>
        <w:t xml:space="preserve">תקנון </w:t>
      </w:r>
      <w:r>
        <w:rPr>
          <w:rFonts w:hint="cs"/>
          <w:rtl/>
        </w:rPr>
        <w:t>אתו"ס</w:t>
      </w:r>
    </w:p>
    <w:p w:rsidR="00D248DD" w:rsidRPr="000A5107" w:rsidP="00DD324D">
      <w:pPr>
        <w:spacing w:line="269" w:lineRule="auto"/>
        <w:ind w:left="-567"/>
        <w:rPr>
          <w:szCs w:val="20"/>
          <w:rtl/>
        </w:rPr>
      </w:pPr>
    </w:p>
    <w:p w:rsidR="00D248DD" w:rsidRPr="000A5107" w:rsidP="00DD324D">
      <w:pPr>
        <w:spacing w:line="269" w:lineRule="auto"/>
        <w:rPr>
          <w:rFonts w:eastAsia="Times New Roman"/>
          <w:sz w:val="24"/>
        </w:rPr>
      </w:pPr>
      <w:r w:rsidRPr="000A5107">
        <w:rPr>
          <w:rFonts w:eastAsia="Times New Roman"/>
          <w:sz w:val="24"/>
          <w:rtl/>
        </w:rPr>
        <w:t xml:space="preserve">מטרות </w:t>
      </w:r>
      <w:r>
        <w:rPr>
          <w:rFonts w:eastAsia="Times New Roman" w:hint="cs"/>
          <w:sz w:val="24"/>
          <w:rtl/>
        </w:rPr>
        <w:t>אתו"ס</w:t>
      </w:r>
      <w:r w:rsidRPr="000A5107">
        <w:rPr>
          <w:rFonts w:eastAsia="Times New Roman"/>
          <w:sz w:val="24"/>
          <w:rtl/>
        </w:rPr>
        <w:t xml:space="preserve"> הוגדרו ב</w:t>
      </w:r>
      <w:r>
        <w:rPr>
          <w:rFonts w:eastAsia="Times New Roman" w:hint="cs"/>
          <w:sz w:val="24"/>
          <w:rtl/>
        </w:rPr>
        <w:t>תקנון וב</w:t>
      </w:r>
      <w:r w:rsidRPr="000A5107">
        <w:rPr>
          <w:rFonts w:eastAsia="Times New Roman"/>
          <w:sz w:val="24"/>
          <w:rtl/>
        </w:rPr>
        <w:t>תזכיר ההקמה</w:t>
      </w:r>
      <w:r>
        <w:rPr>
          <w:rFonts w:eastAsia="Times New Roman"/>
          <w:sz w:val="24"/>
          <w:rtl/>
        </w:rPr>
        <w:t xml:space="preserve"> של</w:t>
      </w:r>
      <w:r>
        <w:rPr>
          <w:rFonts w:eastAsia="Times New Roman" w:hint="cs"/>
          <w:sz w:val="24"/>
          <w:rtl/>
        </w:rPr>
        <w:t>ה</w:t>
      </w:r>
      <w:r w:rsidRPr="000A5107">
        <w:rPr>
          <w:rFonts w:eastAsia="Times New Roman"/>
          <w:sz w:val="24"/>
          <w:rtl/>
        </w:rPr>
        <w:t xml:space="preserve"> </w:t>
      </w:r>
      <w:r>
        <w:rPr>
          <w:rFonts w:eastAsia="Times New Roman" w:hint="cs"/>
          <w:sz w:val="24"/>
          <w:rtl/>
        </w:rPr>
        <w:t>מ</w:t>
      </w:r>
      <w:r w:rsidRPr="000A5107">
        <w:rPr>
          <w:rFonts w:eastAsia="Times New Roman"/>
          <w:sz w:val="24"/>
          <w:rtl/>
        </w:rPr>
        <w:t>שנת 1956</w:t>
      </w:r>
      <w:r w:rsidRPr="000A5107">
        <w:rPr>
          <w:rFonts w:eastAsia="Times New Roman"/>
          <w:sz w:val="24"/>
        </w:rPr>
        <w:t xml:space="preserve"> </w:t>
      </w:r>
      <w:r w:rsidRPr="000A5107">
        <w:rPr>
          <w:rFonts w:eastAsia="Times New Roman" w:hint="cs"/>
          <w:sz w:val="24"/>
          <w:rtl/>
        </w:rPr>
        <w:t xml:space="preserve">ועודכנו </w:t>
      </w:r>
      <w:r>
        <w:rPr>
          <w:rFonts w:eastAsia="Times New Roman" w:hint="cs"/>
          <w:sz w:val="24"/>
          <w:rtl/>
        </w:rPr>
        <w:t>במשך</w:t>
      </w:r>
      <w:r w:rsidRPr="000A5107">
        <w:rPr>
          <w:rFonts w:eastAsia="Times New Roman"/>
          <w:sz w:val="24"/>
          <w:rtl/>
        </w:rPr>
        <w:t xml:space="preserve"> השנים</w:t>
      </w:r>
      <w:r w:rsidRPr="000A5107">
        <w:rPr>
          <w:rFonts w:eastAsia="Times New Roman" w:hint="cs"/>
          <w:sz w:val="24"/>
          <w:rtl/>
        </w:rPr>
        <w:t xml:space="preserve">. את העדכון האחרון </w:t>
      </w:r>
      <w:r>
        <w:rPr>
          <w:rFonts w:eastAsia="Times New Roman" w:hint="cs"/>
          <w:sz w:val="24"/>
          <w:rtl/>
        </w:rPr>
        <w:t xml:space="preserve">של התזכיר </w:t>
      </w:r>
      <w:r w:rsidRPr="000A5107">
        <w:rPr>
          <w:rFonts w:eastAsia="Times New Roman" w:hint="cs"/>
          <w:sz w:val="24"/>
          <w:rtl/>
        </w:rPr>
        <w:t xml:space="preserve">אישר </w:t>
      </w:r>
      <w:r w:rsidRPr="000A5107">
        <w:rPr>
          <w:rFonts w:eastAsia="Times New Roman"/>
          <w:sz w:val="24"/>
          <w:rtl/>
        </w:rPr>
        <w:t>רשם החברות במרץ 1991</w:t>
      </w:r>
      <w:r>
        <w:rPr>
          <w:rFonts w:eastAsia="Times New Roman" w:hint="cs"/>
          <w:sz w:val="24"/>
          <w:rtl/>
        </w:rPr>
        <w:t xml:space="preserve">. על </w:t>
      </w:r>
      <w:r w:rsidRPr="000A5107">
        <w:rPr>
          <w:rFonts w:eastAsia="Times New Roman" w:hint="cs"/>
          <w:sz w:val="24"/>
          <w:rtl/>
        </w:rPr>
        <w:t>פי</w:t>
      </w:r>
      <w:r>
        <w:rPr>
          <w:rFonts w:eastAsia="Times New Roman" w:hint="cs"/>
          <w:sz w:val="24"/>
          <w:rtl/>
        </w:rPr>
        <w:t xml:space="preserve"> העדכון,</w:t>
      </w:r>
      <w:r w:rsidRPr="000A5107">
        <w:rPr>
          <w:rFonts w:eastAsia="Times New Roman" w:hint="cs"/>
          <w:sz w:val="24"/>
          <w:rtl/>
        </w:rPr>
        <w:t xml:space="preserve"> מטרות החברה כוללות </w:t>
      </w:r>
      <w:r>
        <w:rPr>
          <w:rFonts w:eastAsia="Times New Roman" w:hint="cs"/>
          <w:sz w:val="24"/>
          <w:rtl/>
        </w:rPr>
        <w:t>בין היתר ייזום</w:t>
      </w:r>
      <w:r w:rsidRPr="000A5107">
        <w:rPr>
          <w:rFonts w:eastAsia="Times New Roman" w:hint="cs"/>
          <w:sz w:val="24"/>
          <w:rtl/>
        </w:rPr>
        <w:t xml:space="preserve"> </w:t>
      </w:r>
      <w:r>
        <w:rPr>
          <w:rFonts w:eastAsia="Times New Roman" w:hint="cs"/>
          <w:sz w:val="24"/>
          <w:rtl/>
        </w:rPr>
        <w:t>וארגון</w:t>
      </w:r>
      <w:r w:rsidRPr="000A5107">
        <w:rPr>
          <w:rFonts w:eastAsia="Times New Roman" w:hint="cs"/>
          <w:sz w:val="24"/>
          <w:rtl/>
        </w:rPr>
        <w:t xml:space="preserve"> </w:t>
      </w:r>
      <w:r>
        <w:rPr>
          <w:rFonts w:eastAsia="Times New Roman" w:hint="cs"/>
          <w:sz w:val="24"/>
          <w:rtl/>
        </w:rPr>
        <w:t>של</w:t>
      </w:r>
      <w:r w:rsidRPr="000A5107">
        <w:rPr>
          <w:rFonts w:eastAsia="Times New Roman" w:hint="cs"/>
          <w:sz w:val="24"/>
          <w:rtl/>
        </w:rPr>
        <w:t xml:space="preserve"> א</w:t>
      </w:r>
      <w:r>
        <w:rPr>
          <w:rFonts w:eastAsia="Times New Roman" w:hint="cs"/>
          <w:sz w:val="24"/>
          <w:rtl/>
        </w:rPr>
        <w:t>ירועים תרבותיים, תערוכות וירידים; ניהול</w:t>
      </w:r>
      <w:r w:rsidRPr="000A5107">
        <w:rPr>
          <w:rFonts w:eastAsia="Times New Roman" w:hint="cs"/>
          <w:sz w:val="24"/>
          <w:rtl/>
        </w:rPr>
        <w:t xml:space="preserve"> ותפע</w:t>
      </w:r>
      <w:r>
        <w:rPr>
          <w:rFonts w:eastAsia="Times New Roman" w:hint="cs"/>
          <w:sz w:val="24"/>
          <w:rtl/>
        </w:rPr>
        <w:t>ו</w:t>
      </w:r>
      <w:r w:rsidRPr="000A5107">
        <w:rPr>
          <w:rFonts w:eastAsia="Times New Roman" w:hint="cs"/>
          <w:sz w:val="24"/>
          <w:rtl/>
        </w:rPr>
        <w:t>ל</w:t>
      </w:r>
      <w:r>
        <w:rPr>
          <w:rFonts w:eastAsia="Times New Roman" w:hint="cs"/>
          <w:sz w:val="24"/>
          <w:rtl/>
        </w:rPr>
        <w:t xml:space="preserve"> של</w:t>
      </w:r>
      <w:r w:rsidRPr="000A5107">
        <w:rPr>
          <w:rFonts w:eastAsia="Times New Roman" w:hint="cs"/>
          <w:sz w:val="24"/>
          <w:rtl/>
        </w:rPr>
        <w:t xml:space="preserve"> נכסים </w:t>
      </w:r>
      <w:r>
        <w:rPr>
          <w:rFonts w:eastAsia="Times New Roman" w:hint="cs"/>
          <w:sz w:val="24"/>
          <w:rtl/>
        </w:rPr>
        <w:t>שיועברו לאחריות החברה מעיריית חיפה;</w:t>
      </w:r>
      <w:r w:rsidR="00B54BE8">
        <w:rPr>
          <w:rFonts w:eastAsia="Times New Roman" w:hint="cs"/>
          <w:sz w:val="24"/>
          <w:rtl/>
        </w:rPr>
        <w:t xml:space="preserve"> </w:t>
      </w:r>
      <w:r>
        <w:rPr>
          <w:rFonts w:eastAsia="Times New Roman" w:hint="cs"/>
          <w:sz w:val="24"/>
          <w:rtl/>
        </w:rPr>
        <w:t>קבלה וקנייה</w:t>
      </w:r>
      <w:r w:rsidRPr="000A5107">
        <w:rPr>
          <w:rFonts w:eastAsia="Times New Roman" w:hint="cs"/>
          <w:sz w:val="24"/>
          <w:rtl/>
        </w:rPr>
        <w:t xml:space="preserve"> </w:t>
      </w:r>
      <w:r>
        <w:rPr>
          <w:rFonts w:eastAsia="Times New Roman" w:hint="cs"/>
          <w:sz w:val="24"/>
          <w:rtl/>
        </w:rPr>
        <w:t>של</w:t>
      </w:r>
      <w:r w:rsidRPr="000A5107">
        <w:rPr>
          <w:rFonts w:eastAsia="Times New Roman" w:hint="cs"/>
          <w:sz w:val="24"/>
          <w:rtl/>
        </w:rPr>
        <w:t xml:space="preserve"> </w:t>
      </w:r>
      <w:r>
        <w:rPr>
          <w:rFonts w:eastAsia="Times New Roman" w:hint="cs"/>
          <w:sz w:val="24"/>
          <w:rtl/>
        </w:rPr>
        <w:t>פטנטים, המצאות וסימני מסחר; קנייה</w:t>
      </w:r>
      <w:r w:rsidRPr="000A5107">
        <w:rPr>
          <w:rFonts w:eastAsia="Times New Roman" w:hint="cs"/>
          <w:sz w:val="24"/>
          <w:rtl/>
        </w:rPr>
        <w:t xml:space="preserve"> או </w:t>
      </w:r>
      <w:r>
        <w:rPr>
          <w:rFonts w:eastAsia="Times New Roman" w:hint="cs"/>
          <w:sz w:val="24"/>
          <w:rtl/>
        </w:rPr>
        <w:t>רכישה</w:t>
      </w:r>
      <w:r w:rsidRPr="000A5107">
        <w:rPr>
          <w:rFonts w:eastAsia="Times New Roman" w:hint="cs"/>
          <w:sz w:val="24"/>
          <w:rtl/>
        </w:rPr>
        <w:t xml:space="preserve"> בכ</w:t>
      </w:r>
      <w:r>
        <w:rPr>
          <w:rFonts w:eastAsia="Times New Roman" w:hint="cs"/>
          <w:sz w:val="24"/>
          <w:rtl/>
        </w:rPr>
        <w:t>ל דרך אחרת של מפעל, מוסד או עסק; והשגת</w:t>
      </w:r>
      <w:r w:rsidRPr="000A5107">
        <w:rPr>
          <w:rFonts w:eastAsia="Times New Roman" w:hint="cs"/>
          <w:sz w:val="24"/>
          <w:rtl/>
        </w:rPr>
        <w:t xml:space="preserve"> כספים על ידי התחייבויות, שעבודים, משכנתאות וכל ב</w:t>
      </w:r>
      <w:r>
        <w:rPr>
          <w:rFonts w:eastAsia="Times New Roman" w:hint="cs"/>
          <w:sz w:val="24"/>
          <w:rtl/>
        </w:rPr>
        <w:t>י</w:t>
      </w:r>
      <w:r w:rsidRPr="000A5107">
        <w:rPr>
          <w:rFonts w:eastAsia="Times New Roman" w:hint="cs"/>
          <w:sz w:val="24"/>
          <w:rtl/>
        </w:rPr>
        <w:t>טחון אחר.</w:t>
      </w:r>
    </w:p>
    <w:p w:rsidR="00D248DD" w:rsidRPr="000A5107" w:rsidP="00DD324D">
      <w:pPr>
        <w:spacing w:line="269" w:lineRule="auto"/>
        <w:ind w:left="-567"/>
        <w:rPr>
          <w:szCs w:val="20"/>
          <w:rtl/>
        </w:rPr>
      </w:pPr>
    </w:p>
    <w:p w:rsidR="00D248DD" w:rsidP="00DD324D">
      <w:pPr>
        <w:spacing w:line="269" w:lineRule="auto"/>
        <w:rPr>
          <w:rFonts w:eastAsia="Times New Roman"/>
          <w:sz w:val="24"/>
          <w:rtl/>
        </w:rPr>
      </w:pPr>
      <w:r>
        <w:rPr>
          <w:rFonts w:eastAsia="Times New Roman" w:hint="cs"/>
          <w:sz w:val="24"/>
          <w:rtl/>
        </w:rPr>
        <w:t xml:space="preserve">בדצמבר 2007 </w:t>
      </w:r>
      <w:r w:rsidRPr="000A5107">
        <w:rPr>
          <w:rFonts w:eastAsia="Times New Roman" w:hint="cs"/>
          <w:sz w:val="24"/>
          <w:rtl/>
        </w:rPr>
        <w:t xml:space="preserve">אישרה האסיפה הכללית של בעלי המניות </w:t>
      </w:r>
      <w:r w:rsidRPr="000A5107">
        <w:rPr>
          <w:rFonts w:eastAsia="Times New Roman" w:hint="cs"/>
          <w:sz w:val="24"/>
          <w:rtl/>
        </w:rPr>
        <w:t>באתו"ס</w:t>
      </w:r>
      <w:r w:rsidRPr="000A5107">
        <w:rPr>
          <w:rFonts w:eastAsia="Times New Roman" w:hint="cs"/>
          <w:sz w:val="24"/>
          <w:rtl/>
        </w:rPr>
        <w:t xml:space="preserve"> </w:t>
      </w:r>
      <w:r>
        <w:rPr>
          <w:rFonts w:eastAsia="Times New Roman" w:hint="cs"/>
          <w:sz w:val="24"/>
          <w:rtl/>
        </w:rPr>
        <w:t xml:space="preserve">עדכון לתקנון </w:t>
      </w:r>
      <w:r w:rsidRPr="000A5107">
        <w:rPr>
          <w:rFonts w:eastAsia="Times New Roman"/>
          <w:sz w:val="24"/>
          <w:rtl/>
        </w:rPr>
        <w:t xml:space="preserve">(להלן - </w:t>
      </w:r>
      <w:r>
        <w:rPr>
          <w:rFonts w:eastAsia="Times New Roman" w:hint="cs"/>
          <w:sz w:val="24"/>
          <w:rtl/>
        </w:rPr>
        <w:t>ה</w:t>
      </w:r>
      <w:r w:rsidRPr="000A5107">
        <w:rPr>
          <w:rFonts w:eastAsia="Times New Roman"/>
          <w:sz w:val="24"/>
          <w:rtl/>
        </w:rPr>
        <w:t xml:space="preserve">תקנון </w:t>
      </w:r>
      <w:r>
        <w:rPr>
          <w:rFonts w:eastAsia="Times New Roman" w:hint="cs"/>
          <w:sz w:val="24"/>
          <w:rtl/>
        </w:rPr>
        <w:t>משנת 2008</w:t>
      </w:r>
      <w:r w:rsidRPr="000A5107">
        <w:rPr>
          <w:rFonts w:eastAsia="Times New Roman"/>
          <w:sz w:val="24"/>
          <w:rtl/>
        </w:rPr>
        <w:t xml:space="preserve">). </w:t>
      </w:r>
      <w:r>
        <w:rPr>
          <w:rFonts w:eastAsia="Times New Roman" w:hint="cs"/>
          <w:sz w:val="24"/>
          <w:rtl/>
        </w:rPr>
        <w:t>בתקנון</w:t>
      </w:r>
      <w:r w:rsidRPr="0040543A">
        <w:rPr>
          <w:rFonts w:eastAsia="Times New Roman" w:hint="cs"/>
          <w:sz w:val="24"/>
          <w:rtl/>
        </w:rPr>
        <w:t xml:space="preserve"> </w:t>
      </w:r>
      <w:r>
        <w:rPr>
          <w:rFonts w:eastAsia="Times New Roman" w:hint="cs"/>
          <w:sz w:val="24"/>
          <w:rtl/>
        </w:rPr>
        <w:t>משנת 2008</w:t>
      </w:r>
      <w:r w:rsidRPr="000A5107">
        <w:rPr>
          <w:rFonts w:eastAsia="Times New Roman" w:hint="cs"/>
          <w:sz w:val="24"/>
          <w:rtl/>
        </w:rPr>
        <w:t xml:space="preserve"> </w:t>
      </w:r>
      <w:r w:rsidR="00B54BE8">
        <w:rPr>
          <w:rFonts w:eastAsia="Times New Roman" w:hint="cs"/>
          <w:sz w:val="24"/>
          <w:rtl/>
        </w:rPr>
        <w:t xml:space="preserve">נקבע </w:t>
      </w:r>
      <w:r w:rsidRPr="000A5107">
        <w:rPr>
          <w:rFonts w:eastAsia="Times New Roman" w:hint="cs"/>
          <w:sz w:val="24"/>
          <w:rtl/>
        </w:rPr>
        <w:t xml:space="preserve">בין היתר כי שינוי בתזכיר או בתקנון </w:t>
      </w:r>
      <w:r>
        <w:rPr>
          <w:rFonts w:eastAsia="Times New Roman" w:hint="cs"/>
          <w:sz w:val="24"/>
          <w:rtl/>
        </w:rPr>
        <w:t xml:space="preserve">של </w:t>
      </w:r>
      <w:r w:rsidR="00CD741A">
        <w:rPr>
          <w:rFonts w:eastAsia="Times New Roman" w:hint="cs"/>
          <w:sz w:val="24"/>
          <w:rtl/>
        </w:rPr>
        <w:t>אתו"ס</w:t>
      </w:r>
      <w:r w:rsidRPr="000A5107" w:rsidR="00CD741A">
        <w:rPr>
          <w:rFonts w:eastAsia="Times New Roman" w:hint="cs"/>
          <w:sz w:val="24"/>
          <w:rtl/>
        </w:rPr>
        <w:t xml:space="preserve"> </w:t>
      </w:r>
      <w:r w:rsidRPr="000A5107">
        <w:rPr>
          <w:rFonts w:eastAsia="Times New Roman" w:hint="cs"/>
          <w:sz w:val="24"/>
          <w:rtl/>
        </w:rPr>
        <w:t>טעון אישור שר הפנים</w:t>
      </w:r>
      <w:r>
        <w:rPr>
          <w:rFonts w:eastAsia="Times New Roman" w:hint="cs"/>
          <w:sz w:val="24"/>
          <w:rtl/>
        </w:rPr>
        <w:t>.</w:t>
      </w:r>
      <w:r w:rsidRPr="000A5107">
        <w:rPr>
          <w:rFonts w:eastAsia="Times New Roman" w:hint="cs"/>
          <w:sz w:val="24"/>
          <w:rtl/>
        </w:rPr>
        <w:t xml:space="preserve"> </w:t>
      </w:r>
      <w:r>
        <w:rPr>
          <w:rFonts w:eastAsia="Times New Roman" w:hint="cs"/>
          <w:sz w:val="24"/>
          <w:rtl/>
        </w:rPr>
        <w:t xml:space="preserve">כן אימצה </w:t>
      </w:r>
      <w:r w:rsidR="00CD741A">
        <w:rPr>
          <w:rFonts w:eastAsia="Times New Roman" w:hint="cs"/>
          <w:sz w:val="24"/>
          <w:rtl/>
        </w:rPr>
        <w:t>אתו"ס</w:t>
      </w:r>
      <w:r w:rsidRPr="000A5107" w:rsidR="00CD741A">
        <w:rPr>
          <w:rFonts w:eastAsia="Times New Roman" w:hint="cs"/>
          <w:sz w:val="24"/>
          <w:rtl/>
        </w:rPr>
        <w:t xml:space="preserve"> </w:t>
      </w:r>
      <w:r>
        <w:rPr>
          <w:rFonts w:eastAsia="Times New Roman" w:hint="cs"/>
          <w:sz w:val="24"/>
          <w:rtl/>
        </w:rPr>
        <w:t xml:space="preserve">בתקנון זה </w:t>
      </w:r>
      <w:r w:rsidRPr="000A5107">
        <w:rPr>
          <w:rFonts w:eastAsia="Times New Roman" w:hint="cs"/>
          <w:sz w:val="24"/>
          <w:rtl/>
        </w:rPr>
        <w:t>את חוק חובת המכרזים ו</w:t>
      </w:r>
      <w:r w:rsidR="009D73F9">
        <w:rPr>
          <w:rFonts w:eastAsia="Times New Roman" w:hint="cs"/>
          <w:sz w:val="24"/>
          <w:rtl/>
        </w:rPr>
        <w:t xml:space="preserve">את </w:t>
      </w:r>
      <w:r w:rsidRPr="000A5107">
        <w:rPr>
          <w:rFonts w:eastAsia="Times New Roman" w:hint="cs"/>
          <w:sz w:val="24"/>
          <w:rtl/>
        </w:rPr>
        <w:t>התקנות שיותקנו מכוחו וקבעה כי עד להתקנתן היא תפעל על פי אמות מידה ציבורי</w:t>
      </w:r>
      <w:r>
        <w:rPr>
          <w:rFonts w:eastAsia="Times New Roman" w:hint="cs"/>
          <w:sz w:val="24"/>
          <w:rtl/>
        </w:rPr>
        <w:t>ות</w:t>
      </w:r>
      <w:r w:rsidRPr="000A5107">
        <w:rPr>
          <w:rFonts w:eastAsia="Times New Roman" w:hint="cs"/>
          <w:sz w:val="24"/>
          <w:rtl/>
        </w:rPr>
        <w:t xml:space="preserve"> בדומה לדיני </w:t>
      </w:r>
      <w:r w:rsidR="009D73F9">
        <w:rPr>
          <w:rFonts w:eastAsia="Times New Roman" w:hint="cs"/>
          <w:sz w:val="24"/>
          <w:rtl/>
        </w:rPr>
        <w:t>ה</w:t>
      </w:r>
      <w:r w:rsidRPr="000A5107">
        <w:rPr>
          <w:rFonts w:eastAsia="Times New Roman" w:hint="cs"/>
          <w:sz w:val="24"/>
          <w:rtl/>
        </w:rPr>
        <w:t xml:space="preserve">מכרזים החלים על </w:t>
      </w:r>
      <w:r>
        <w:rPr>
          <w:rFonts w:eastAsia="Times New Roman" w:hint="cs"/>
          <w:sz w:val="24"/>
          <w:rtl/>
        </w:rPr>
        <w:t>ה</w:t>
      </w:r>
      <w:r w:rsidRPr="000A5107">
        <w:rPr>
          <w:rFonts w:eastAsia="Times New Roman" w:hint="cs"/>
          <w:sz w:val="24"/>
          <w:rtl/>
        </w:rPr>
        <w:t xml:space="preserve">רשויות </w:t>
      </w:r>
      <w:r>
        <w:rPr>
          <w:rFonts w:eastAsia="Times New Roman" w:hint="cs"/>
          <w:sz w:val="24"/>
          <w:rtl/>
        </w:rPr>
        <w:t>ה</w:t>
      </w:r>
      <w:r w:rsidRPr="000A5107">
        <w:rPr>
          <w:rFonts w:eastAsia="Times New Roman" w:hint="cs"/>
          <w:sz w:val="24"/>
          <w:rtl/>
        </w:rPr>
        <w:t>מקומיות.</w:t>
      </w:r>
    </w:p>
    <w:p w:rsidR="00D248DD" w:rsidRPr="000A5107" w:rsidP="00DD324D">
      <w:pPr>
        <w:spacing w:line="269" w:lineRule="auto"/>
        <w:ind w:left="-567"/>
        <w:rPr>
          <w:szCs w:val="20"/>
          <w:rtl/>
        </w:rPr>
      </w:pPr>
    </w:p>
    <w:p w:rsidR="00D248DD" w:rsidRPr="00875575" w:rsidP="00DD324D">
      <w:pPr>
        <w:spacing w:line="269" w:lineRule="auto"/>
        <w:rPr>
          <w:rFonts w:eastAsia="Times New Roman"/>
          <w:sz w:val="24"/>
          <w:rtl/>
        </w:rPr>
      </w:pPr>
      <w:r w:rsidRPr="000A5107">
        <w:rPr>
          <w:rFonts w:eastAsia="Times New Roman" w:hint="cs"/>
          <w:sz w:val="24"/>
          <w:rtl/>
        </w:rPr>
        <w:t>הבדיקה העלתה כי</w:t>
      </w:r>
      <w:r>
        <w:rPr>
          <w:rFonts w:eastAsia="Times New Roman" w:hint="cs"/>
          <w:sz w:val="24"/>
          <w:rtl/>
        </w:rPr>
        <w:t xml:space="preserve"> </w:t>
      </w:r>
      <w:r w:rsidRPr="000A5107">
        <w:rPr>
          <w:rFonts w:eastAsia="Times New Roman" w:hint="cs"/>
          <w:sz w:val="24"/>
          <w:rtl/>
        </w:rPr>
        <w:t>אתו"ס</w:t>
      </w:r>
      <w:r w:rsidRPr="000A5107">
        <w:rPr>
          <w:rFonts w:eastAsia="Times New Roman" w:hint="cs"/>
          <w:sz w:val="24"/>
          <w:rtl/>
        </w:rPr>
        <w:t xml:space="preserve"> לא פעלה לביטול התזכיר </w:t>
      </w:r>
      <w:r>
        <w:rPr>
          <w:rFonts w:eastAsia="Times New Roman" w:hint="cs"/>
          <w:sz w:val="24"/>
          <w:rtl/>
        </w:rPr>
        <w:t xml:space="preserve">או להתאמתו לנוהל האסדרה </w:t>
      </w:r>
      <w:r w:rsidRPr="000A5107">
        <w:rPr>
          <w:rFonts w:eastAsia="Times New Roman" w:hint="cs"/>
          <w:sz w:val="24"/>
          <w:rtl/>
        </w:rPr>
        <w:t xml:space="preserve">ולא </w:t>
      </w:r>
      <w:r>
        <w:rPr>
          <w:rFonts w:eastAsia="Times New Roman" w:hint="cs"/>
          <w:sz w:val="24"/>
          <w:rtl/>
        </w:rPr>
        <w:t xml:space="preserve">הגישה את התקנון משנת 2008 </w:t>
      </w:r>
      <w:r w:rsidR="00EB33FB">
        <w:rPr>
          <w:rFonts w:eastAsia="Times New Roman" w:hint="cs"/>
          <w:sz w:val="24"/>
          <w:rtl/>
        </w:rPr>
        <w:t>ל</w:t>
      </w:r>
      <w:r w:rsidRPr="000A5107">
        <w:rPr>
          <w:rFonts w:eastAsia="Times New Roman" w:hint="cs"/>
          <w:sz w:val="24"/>
          <w:rtl/>
        </w:rPr>
        <w:t>שר הפנים</w:t>
      </w:r>
      <w:r w:rsidRPr="00EB33FB" w:rsidR="00EB33FB">
        <w:rPr>
          <w:rFonts w:eastAsia="Times New Roman" w:hint="cs"/>
          <w:sz w:val="24"/>
          <w:rtl/>
        </w:rPr>
        <w:t xml:space="preserve"> </w:t>
      </w:r>
      <w:r w:rsidRPr="000A5107" w:rsidR="00EB33FB">
        <w:rPr>
          <w:rFonts w:eastAsia="Times New Roman" w:hint="cs"/>
          <w:sz w:val="24"/>
          <w:rtl/>
        </w:rPr>
        <w:t>ל</w:t>
      </w:r>
      <w:r w:rsidR="00EB33FB">
        <w:rPr>
          <w:rFonts w:eastAsia="Times New Roman" w:hint="cs"/>
          <w:sz w:val="24"/>
          <w:rtl/>
        </w:rPr>
        <w:t xml:space="preserve">קבלת </w:t>
      </w:r>
      <w:r w:rsidRPr="000A5107" w:rsidR="00EB33FB">
        <w:rPr>
          <w:rFonts w:eastAsia="Times New Roman" w:hint="cs"/>
          <w:sz w:val="24"/>
          <w:rtl/>
        </w:rPr>
        <w:t>אישור</w:t>
      </w:r>
      <w:r w:rsidR="00EB33FB">
        <w:rPr>
          <w:rFonts w:eastAsia="Times New Roman" w:hint="cs"/>
          <w:sz w:val="24"/>
          <w:rtl/>
        </w:rPr>
        <w:t>ו</w:t>
      </w:r>
      <w:r>
        <w:rPr>
          <w:rFonts w:eastAsia="Times New Roman" w:hint="cs"/>
          <w:sz w:val="24"/>
          <w:rtl/>
        </w:rPr>
        <w:t>.</w:t>
      </w:r>
      <w:r>
        <w:rPr>
          <w:rFonts w:hint="cs"/>
          <w:rtl/>
        </w:rPr>
        <w:t xml:space="preserve"> עוד העלתה הבדיקה כי התקנון </w:t>
      </w:r>
      <w:r>
        <w:rPr>
          <w:rFonts w:eastAsia="Times New Roman" w:hint="cs"/>
          <w:sz w:val="24"/>
          <w:rtl/>
        </w:rPr>
        <w:t xml:space="preserve">משנת 2008 </w:t>
      </w:r>
      <w:r>
        <w:rPr>
          <w:rFonts w:hint="cs"/>
          <w:rtl/>
        </w:rPr>
        <w:t xml:space="preserve">לא כלל </w:t>
      </w:r>
      <w:r w:rsidRPr="000A5107">
        <w:rPr>
          <w:rFonts w:eastAsia="Times New Roman"/>
          <w:sz w:val="24"/>
          <w:rtl/>
        </w:rPr>
        <w:t xml:space="preserve">סעיף </w:t>
      </w:r>
      <w:r w:rsidR="00806466">
        <w:rPr>
          <w:rFonts w:eastAsia="Times New Roman" w:hint="cs"/>
          <w:sz w:val="24"/>
          <w:rtl/>
        </w:rPr>
        <w:t xml:space="preserve">המפרט את </w:t>
      </w:r>
      <w:r w:rsidRPr="00875575">
        <w:rPr>
          <w:rFonts w:eastAsia="Times New Roman" w:hint="cs"/>
          <w:sz w:val="24"/>
          <w:rtl/>
        </w:rPr>
        <w:t>מטרות</w:t>
      </w:r>
      <w:r w:rsidR="00EB33FB">
        <w:rPr>
          <w:rFonts w:eastAsia="Times New Roman" w:hint="cs"/>
          <w:sz w:val="24"/>
          <w:rtl/>
        </w:rPr>
        <w:t xml:space="preserve"> החברה</w:t>
      </w:r>
      <w:r w:rsidRPr="00875575">
        <w:rPr>
          <w:rFonts w:eastAsia="Times New Roman" w:hint="cs"/>
          <w:sz w:val="24"/>
          <w:rtl/>
        </w:rPr>
        <w:t>, כנדרש בנוהל האסדרה.</w:t>
      </w:r>
    </w:p>
    <w:p w:rsidR="00D248DD" w:rsidRPr="000A5107" w:rsidP="00DD324D">
      <w:pPr>
        <w:pStyle w:val="a"/>
        <w:spacing w:line="269" w:lineRule="auto"/>
        <w:rPr>
          <w:rtl/>
        </w:rPr>
      </w:pPr>
    </w:p>
    <w:p w:rsidR="00D248DD" w:rsidRPr="0027599B" w:rsidP="00DD324D">
      <w:pPr>
        <w:spacing w:line="269" w:lineRule="auto"/>
        <w:rPr>
          <w:rtl/>
        </w:rPr>
      </w:pPr>
      <w:r w:rsidRPr="000A5107">
        <w:rPr>
          <w:rFonts w:hint="cs"/>
          <w:rtl/>
        </w:rPr>
        <w:t xml:space="preserve">בדצמבר 2017 החלו עיריית חיפה </w:t>
      </w:r>
      <w:r w:rsidRPr="000A5107">
        <w:rPr>
          <w:rFonts w:hint="cs"/>
          <w:rtl/>
        </w:rPr>
        <w:t>ואתו"ס</w:t>
      </w:r>
      <w:r w:rsidRPr="000A5107">
        <w:rPr>
          <w:rFonts w:hint="cs"/>
          <w:rtl/>
        </w:rPr>
        <w:t xml:space="preserve"> </w:t>
      </w:r>
      <w:r w:rsidRPr="000A5107">
        <w:rPr>
          <w:rtl/>
        </w:rPr>
        <w:t>ב</w:t>
      </w:r>
      <w:r>
        <w:rPr>
          <w:rFonts w:hint="cs"/>
          <w:rtl/>
        </w:rPr>
        <w:t>גיבוש</w:t>
      </w:r>
      <w:r w:rsidRPr="000A5107">
        <w:rPr>
          <w:rFonts w:hint="cs"/>
          <w:rtl/>
        </w:rPr>
        <w:t xml:space="preserve"> של תקנון חדש</w:t>
      </w:r>
      <w:r>
        <w:rPr>
          <w:rFonts w:hint="cs"/>
          <w:rtl/>
        </w:rPr>
        <w:t>,</w:t>
      </w:r>
      <w:r w:rsidRPr="000A5107">
        <w:rPr>
          <w:rFonts w:hint="cs"/>
          <w:rtl/>
        </w:rPr>
        <w:t xml:space="preserve"> בהתאם להנחיות משרד הפנים ולנוהל האסדרה (להלן - </w:t>
      </w:r>
      <w:r w:rsidR="00371AB8">
        <w:rPr>
          <w:rFonts w:hint="cs"/>
          <w:rtl/>
        </w:rPr>
        <w:t>התקנון החדש</w:t>
      </w:r>
      <w:r w:rsidRPr="000A5107">
        <w:rPr>
          <w:rFonts w:hint="cs"/>
          <w:rtl/>
        </w:rPr>
        <w:t xml:space="preserve">). </w:t>
      </w:r>
      <w:r>
        <w:rPr>
          <w:rFonts w:hint="cs"/>
          <w:rtl/>
        </w:rPr>
        <w:t xml:space="preserve">הבדיקה העלתה כי בנובמבר 2019, לאחר מועד סיום הביקורת, אישר משרד הפנים </w:t>
      </w:r>
      <w:r w:rsidRPr="00DB66F4">
        <w:rPr>
          <w:rStyle w:val="Hyperlink"/>
          <w:rFonts w:hint="eastAsia"/>
          <w:color w:val="auto"/>
          <w:u w:val="none"/>
          <w:rtl/>
        </w:rPr>
        <w:t>את</w:t>
      </w:r>
      <w:r w:rsidRPr="00DB66F4">
        <w:rPr>
          <w:rStyle w:val="Hyperlink"/>
          <w:color w:val="auto"/>
          <w:u w:val="none"/>
          <w:rtl/>
        </w:rPr>
        <w:t xml:space="preserve"> </w:t>
      </w:r>
      <w:r w:rsidRPr="00DB66F4">
        <w:rPr>
          <w:rStyle w:val="Hyperlink"/>
          <w:rFonts w:hint="eastAsia"/>
          <w:color w:val="auto"/>
          <w:u w:val="none"/>
          <w:rtl/>
        </w:rPr>
        <w:t>טיוטת</w:t>
      </w:r>
      <w:r w:rsidRPr="00DB66F4">
        <w:rPr>
          <w:rStyle w:val="Hyperlink"/>
          <w:color w:val="auto"/>
          <w:u w:val="none"/>
          <w:rtl/>
        </w:rPr>
        <w:t xml:space="preserve"> </w:t>
      </w:r>
      <w:r w:rsidRPr="00DB66F4">
        <w:rPr>
          <w:rStyle w:val="Hyperlink"/>
          <w:rFonts w:hint="eastAsia"/>
          <w:color w:val="auto"/>
          <w:u w:val="none"/>
          <w:rtl/>
        </w:rPr>
        <w:t>התקנון</w:t>
      </w:r>
      <w:r w:rsidRPr="00613F25">
        <w:rPr>
          <w:rFonts w:hint="cs"/>
          <w:rtl/>
        </w:rPr>
        <w:t xml:space="preserve"> ה</w:t>
      </w:r>
      <w:r w:rsidR="00371AB8">
        <w:rPr>
          <w:rFonts w:hint="cs"/>
          <w:rtl/>
        </w:rPr>
        <w:t xml:space="preserve">חדש </w:t>
      </w:r>
      <w:r>
        <w:rPr>
          <w:rFonts w:hint="cs"/>
          <w:rtl/>
        </w:rPr>
        <w:t xml:space="preserve">והעביר אותה לחברה לצורך קבלת אישור </w:t>
      </w:r>
      <w:r w:rsidR="00806466">
        <w:rPr>
          <w:rFonts w:hint="cs"/>
          <w:rtl/>
        </w:rPr>
        <w:t xml:space="preserve">של </w:t>
      </w:r>
      <w:r>
        <w:rPr>
          <w:rFonts w:hint="cs"/>
          <w:rtl/>
        </w:rPr>
        <w:t xml:space="preserve">מועצת העירייה ודירקטוריון החברה, לפני הגשתו של התקנון לאישור סופי של שר הפנים. </w:t>
      </w:r>
    </w:p>
    <w:p w:rsidR="00D248DD" w:rsidP="00DD324D">
      <w:pPr>
        <w:pStyle w:val="a"/>
        <w:spacing w:line="269" w:lineRule="auto"/>
        <w:rPr>
          <w:rtl/>
        </w:rPr>
      </w:pPr>
    </w:p>
    <w:p w:rsidR="0080764C" w:rsidP="00DD324D">
      <w:pPr>
        <w:spacing w:line="269" w:lineRule="auto"/>
        <w:rPr>
          <w:b/>
          <w:bCs/>
          <w:rtl/>
        </w:rPr>
      </w:pPr>
      <w:r w:rsidRPr="005B481D">
        <w:rPr>
          <w:rFonts w:hint="cs"/>
          <w:b/>
          <w:bCs/>
          <w:rtl/>
        </w:rPr>
        <w:t xml:space="preserve">על העירייה </w:t>
      </w:r>
      <w:r>
        <w:rPr>
          <w:rFonts w:hint="cs"/>
          <w:b/>
          <w:bCs/>
          <w:rtl/>
        </w:rPr>
        <w:t>ואתו"ס</w:t>
      </w:r>
      <w:r>
        <w:rPr>
          <w:rFonts w:hint="cs"/>
          <w:b/>
          <w:bCs/>
          <w:rtl/>
        </w:rPr>
        <w:t xml:space="preserve"> </w:t>
      </w:r>
      <w:r w:rsidRPr="005B481D">
        <w:rPr>
          <w:rFonts w:hint="cs"/>
          <w:b/>
          <w:bCs/>
          <w:rtl/>
        </w:rPr>
        <w:t xml:space="preserve">להשלים </w:t>
      </w:r>
      <w:r w:rsidRPr="00472501" w:rsidR="00472501">
        <w:rPr>
          <w:rFonts w:hint="cs"/>
          <w:b/>
          <w:bCs/>
          <w:rtl/>
        </w:rPr>
        <w:t>את</w:t>
      </w:r>
      <w:r w:rsidR="00EF571E">
        <w:rPr>
          <w:rFonts w:hint="cs"/>
          <w:b/>
          <w:bCs/>
          <w:rtl/>
        </w:rPr>
        <w:t xml:space="preserve"> </w:t>
      </w:r>
      <w:r w:rsidR="00371AB8">
        <w:rPr>
          <w:rFonts w:hint="cs"/>
          <w:b/>
          <w:bCs/>
          <w:rtl/>
        </w:rPr>
        <w:t xml:space="preserve">הליך </w:t>
      </w:r>
      <w:r w:rsidRPr="005B481D">
        <w:rPr>
          <w:rFonts w:hint="cs"/>
          <w:b/>
          <w:bCs/>
          <w:rtl/>
        </w:rPr>
        <w:t>אישור התקנון</w:t>
      </w:r>
      <w:r>
        <w:rPr>
          <w:rFonts w:hint="cs"/>
          <w:b/>
          <w:bCs/>
          <w:rtl/>
        </w:rPr>
        <w:t xml:space="preserve"> ה</w:t>
      </w:r>
      <w:r w:rsidR="00371AB8">
        <w:rPr>
          <w:rFonts w:hint="cs"/>
          <w:b/>
          <w:bCs/>
          <w:rtl/>
        </w:rPr>
        <w:t>חדש</w:t>
      </w:r>
      <w:r>
        <w:rPr>
          <w:rFonts w:hint="cs"/>
          <w:b/>
          <w:bCs/>
          <w:rtl/>
        </w:rPr>
        <w:t xml:space="preserve"> של החברה.</w:t>
      </w:r>
    </w:p>
    <w:p w:rsidR="00D248DD" w:rsidRPr="00875575" w:rsidP="00DD324D">
      <w:pPr>
        <w:pStyle w:val="a"/>
        <w:spacing w:line="269" w:lineRule="auto"/>
        <w:rPr>
          <w:rtl/>
        </w:rPr>
      </w:pPr>
    </w:p>
    <w:p w:rsidR="0080764C" w:rsidP="00DD324D">
      <w:pPr>
        <w:spacing w:line="269" w:lineRule="auto"/>
        <w:rPr>
          <w:rtl/>
        </w:rPr>
      </w:pPr>
      <w:r>
        <w:rPr>
          <w:rFonts w:hint="cs"/>
          <w:rtl/>
        </w:rPr>
        <w:t>בתשובת החברה נמסר</w:t>
      </w:r>
      <w:r w:rsidRPr="00875575">
        <w:rPr>
          <w:rFonts w:hint="cs"/>
          <w:rtl/>
        </w:rPr>
        <w:t xml:space="preserve"> </w:t>
      </w:r>
      <w:r w:rsidRPr="00875575" w:rsidR="00016AEC">
        <w:rPr>
          <w:rFonts w:hint="cs"/>
          <w:rtl/>
        </w:rPr>
        <w:t>כי בינואר 2020 אישרה מועצת העירייה את התקנון ה</w:t>
      </w:r>
      <w:r w:rsidR="00D64844">
        <w:rPr>
          <w:rFonts w:hint="cs"/>
          <w:rtl/>
        </w:rPr>
        <w:t>חדש</w:t>
      </w:r>
      <w:r w:rsidR="009F7944">
        <w:rPr>
          <w:rFonts w:hint="cs"/>
          <w:rtl/>
        </w:rPr>
        <w:t>, ובפברואר אותה שנה אישר אותו דירקטוריון החברה.</w:t>
      </w:r>
    </w:p>
    <w:p w:rsidR="005E47D2" w:rsidRPr="0080764C" w:rsidP="00DD324D">
      <w:pPr>
        <w:spacing w:line="269" w:lineRule="auto"/>
        <w:rPr>
          <w:rtl/>
        </w:rPr>
      </w:pPr>
    </w:p>
    <w:p w:rsidR="00D248DD" w:rsidP="00DD324D">
      <w:pPr>
        <w:pStyle w:val="Heading2"/>
        <w:spacing w:before="0" w:line="269" w:lineRule="auto"/>
        <w:rPr>
          <w:rtl/>
        </w:rPr>
      </w:pPr>
      <w:r>
        <w:rPr>
          <w:rFonts w:hint="cs"/>
          <w:rtl/>
        </w:rPr>
        <w:t>נ</w:t>
      </w:r>
      <w:r w:rsidRPr="00CB4AF7">
        <w:rPr>
          <w:rFonts w:hint="cs"/>
          <w:rtl/>
        </w:rPr>
        <w:t>יהול וכוח אדם</w:t>
      </w:r>
    </w:p>
    <w:p w:rsidR="00576697" w:rsidP="00576697">
      <w:pPr>
        <w:rPr>
          <w:rtl/>
        </w:rPr>
      </w:pPr>
    </w:p>
    <w:p w:rsidR="00576697" w:rsidRPr="00576697" w:rsidP="00576697">
      <w:pPr>
        <w:rPr>
          <w:rtl/>
        </w:rPr>
      </w:pPr>
    </w:p>
    <w:p w:rsidR="00D248DD" w:rsidP="00DD324D">
      <w:pPr>
        <w:keepNext/>
        <w:keepLines/>
        <w:spacing w:line="269" w:lineRule="auto"/>
        <w:outlineLvl w:val="2"/>
        <w:rPr>
          <w:rFonts w:eastAsiaTheme="majorEastAsia"/>
          <w:bCs/>
          <w:szCs w:val="28"/>
          <w:u w:val="single"/>
          <w:rtl/>
        </w:rPr>
      </w:pPr>
      <w:r>
        <w:rPr>
          <w:rFonts w:eastAsiaTheme="majorEastAsia" w:hint="cs"/>
          <w:bCs/>
          <w:szCs w:val="28"/>
          <w:u w:val="single"/>
          <w:rtl/>
        </w:rPr>
        <w:t xml:space="preserve">קביעת </w:t>
      </w:r>
      <w:r w:rsidRPr="00CB4AF7">
        <w:rPr>
          <w:rStyle w:val="3"/>
          <w:rFonts w:hint="cs"/>
          <w:rtl/>
        </w:rPr>
        <w:t>מדיניות</w:t>
      </w:r>
      <w:r>
        <w:rPr>
          <w:rFonts w:eastAsiaTheme="majorEastAsia" w:hint="cs"/>
          <w:bCs/>
          <w:szCs w:val="28"/>
          <w:u w:val="single"/>
          <w:rtl/>
        </w:rPr>
        <w:t xml:space="preserve"> ו</w:t>
      </w:r>
      <w:r w:rsidRPr="000A5107">
        <w:rPr>
          <w:rFonts w:eastAsiaTheme="majorEastAsia" w:hint="cs"/>
          <w:bCs/>
          <w:szCs w:val="28"/>
          <w:u w:val="single"/>
          <w:rtl/>
        </w:rPr>
        <w:t>התוו</w:t>
      </w:r>
      <w:r>
        <w:rPr>
          <w:rFonts w:eastAsiaTheme="majorEastAsia" w:hint="cs"/>
          <w:bCs/>
          <w:szCs w:val="28"/>
          <w:u w:val="single"/>
          <w:rtl/>
        </w:rPr>
        <w:t>י</w:t>
      </w:r>
      <w:r w:rsidRPr="000A5107">
        <w:rPr>
          <w:rFonts w:eastAsiaTheme="majorEastAsia" w:hint="cs"/>
          <w:bCs/>
          <w:szCs w:val="28"/>
          <w:u w:val="single"/>
          <w:rtl/>
        </w:rPr>
        <w:t xml:space="preserve">ית </w:t>
      </w:r>
      <w:r w:rsidRPr="000A5107">
        <w:rPr>
          <w:rFonts w:eastAsiaTheme="majorEastAsia" w:hint="cs"/>
          <w:bCs/>
          <w:szCs w:val="28"/>
          <w:u w:val="single"/>
          <w:rtl/>
        </w:rPr>
        <w:t>ת</w:t>
      </w:r>
      <w:r>
        <w:rPr>
          <w:rFonts w:eastAsiaTheme="majorEastAsia" w:hint="cs"/>
          <w:bCs/>
          <w:szCs w:val="28"/>
          <w:u w:val="single"/>
          <w:rtl/>
        </w:rPr>
        <w:t>ו</w:t>
      </w:r>
      <w:r w:rsidRPr="000A5107">
        <w:rPr>
          <w:rFonts w:eastAsiaTheme="majorEastAsia" w:hint="cs"/>
          <w:bCs/>
          <w:szCs w:val="28"/>
          <w:u w:val="single"/>
          <w:rtl/>
        </w:rPr>
        <w:t>כנית</w:t>
      </w:r>
      <w:r w:rsidRPr="000A5107">
        <w:rPr>
          <w:rFonts w:eastAsiaTheme="majorEastAsia" w:hint="cs"/>
          <w:bCs/>
          <w:szCs w:val="28"/>
          <w:u w:val="single"/>
          <w:rtl/>
        </w:rPr>
        <w:t xml:space="preserve"> עב</w:t>
      </w:r>
      <w:r>
        <w:rPr>
          <w:rFonts w:eastAsiaTheme="majorEastAsia" w:hint="cs"/>
          <w:bCs/>
          <w:szCs w:val="28"/>
          <w:u w:val="single"/>
          <w:rtl/>
        </w:rPr>
        <w:t>ו</w:t>
      </w:r>
      <w:r w:rsidRPr="000A5107">
        <w:rPr>
          <w:rFonts w:eastAsiaTheme="majorEastAsia" w:hint="cs"/>
          <w:bCs/>
          <w:szCs w:val="28"/>
          <w:u w:val="single"/>
          <w:rtl/>
        </w:rPr>
        <w:t xml:space="preserve">דה </w:t>
      </w:r>
      <w:r>
        <w:rPr>
          <w:rFonts w:eastAsiaTheme="majorEastAsia" w:hint="cs"/>
          <w:bCs/>
          <w:szCs w:val="28"/>
          <w:u w:val="single"/>
          <w:rtl/>
        </w:rPr>
        <w:t>רב-שנתית</w:t>
      </w:r>
      <w:r w:rsidRPr="000A5107">
        <w:rPr>
          <w:rFonts w:eastAsiaTheme="majorEastAsia" w:hint="cs"/>
          <w:bCs/>
          <w:szCs w:val="28"/>
          <w:u w:val="single"/>
          <w:rtl/>
        </w:rPr>
        <w:t xml:space="preserve"> </w:t>
      </w:r>
    </w:p>
    <w:p w:rsidR="00D248DD" w:rsidRPr="000A5107" w:rsidP="00DD324D">
      <w:pPr>
        <w:spacing w:line="269" w:lineRule="auto"/>
        <w:ind w:left="-567"/>
        <w:rPr>
          <w:szCs w:val="20"/>
          <w:rtl/>
        </w:rPr>
      </w:pPr>
    </w:p>
    <w:p w:rsidR="005E47D2" w:rsidP="00DD324D">
      <w:pPr>
        <w:spacing w:line="269" w:lineRule="auto"/>
        <w:rPr>
          <w:sz w:val="24"/>
          <w:rtl/>
        </w:rPr>
      </w:pPr>
      <w:r>
        <w:rPr>
          <w:rFonts w:hint="cs"/>
          <w:sz w:val="24"/>
          <w:rtl/>
        </w:rPr>
        <w:t>בדוח מבקר המדינה משנת 2005</w:t>
      </w:r>
      <w:r>
        <w:rPr>
          <w:sz w:val="24"/>
          <w:vertAlign w:val="superscript"/>
          <w:rtl/>
        </w:rPr>
        <w:footnoteReference w:id="33"/>
      </w:r>
      <w:r>
        <w:rPr>
          <w:rFonts w:hint="cs"/>
          <w:sz w:val="24"/>
          <w:rtl/>
        </w:rPr>
        <w:t xml:space="preserve"> צוין כי בהתאם ל</w:t>
      </w:r>
      <w:r w:rsidRPr="000A5107">
        <w:rPr>
          <w:rFonts w:hint="cs"/>
          <w:sz w:val="24"/>
          <w:rtl/>
        </w:rPr>
        <w:t>קובץ הנהלים</w:t>
      </w:r>
      <w:r w:rsidR="00026700">
        <w:rPr>
          <w:rFonts w:hint="cs"/>
          <w:sz w:val="24"/>
          <w:rtl/>
        </w:rPr>
        <w:t xml:space="preserve"> של העירייה</w:t>
      </w:r>
      <w:r>
        <w:rPr>
          <w:rFonts w:hint="cs"/>
          <w:sz w:val="24"/>
          <w:rtl/>
        </w:rPr>
        <w:t>,</w:t>
      </w:r>
      <w:r w:rsidRPr="000A5107">
        <w:rPr>
          <w:rFonts w:hint="cs"/>
          <w:sz w:val="24"/>
          <w:rtl/>
        </w:rPr>
        <w:t xml:space="preserve"> </w:t>
      </w:r>
      <w:r>
        <w:rPr>
          <w:rFonts w:hint="cs"/>
          <w:sz w:val="24"/>
          <w:rtl/>
        </w:rPr>
        <w:t xml:space="preserve">על העירייה, בשיתוף התאגידים העירוניים שלה, לגבש </w:t>
      </w:r>
      <w:r w:rsidRPr="000A5107">
        <w:rPr>
          <w:rFonts w:hint="cs"/>
          <w:sz w:val="24"/>
          <w:rtl/>
        </w:rPr>
        <w:t xml:space="preserve">מסמך מדיניות </w:t>
      </w:r>
      <w:r>
        <w:rPr>
          <w:rFonts w:hint="cs"/>
          <w:sz w:val="24"/>
          <w:rtl/>
        </w:rPr>
        <w:t xml:space="preserve">לכל אחד מהם </w:t>
      </w:r>
      <w:r w:rsidR="00C531F9">
        <w:rPr>
          <w:rFonts w:hint="cs"/>
          <w:sz w:val="24"/>
          <w:rtl/>
        </w:rPr>
        <w:t>ש</w:t>
      </w:r>
      <w:r>
        <w:rPr>
          <w:rFonts w:hint="cs"/>
          <w:sz w:val="24"/>
          <w:rtl/>
        </w:rPr>
        <w:t>בו יוגדרו בין היתר ה</w:t>
      </w:r>
      <w:r w:rsidRPr="000A5107">
        <w:rPr>
          <w:rFonts w:hint="cs"/>
          <w:sz w:val="24"/>
          <w:rtl/>
        </w:rPr>
        <w:t xml:space="preserve">יעדים, כיווני </w:t>
      </w:r>
      <w:r w:rsidR="00026700">
        <w:rPr>
          <w:rFonts w:hint="cs"/>
          <w:sz w:val="24"/>
          <w:rtl/>
        </w:rPr>
        <w:t>ה</w:t>
      </w:r>
      <w:r w:rsidRPr="000A5107">
        <w:rPr>
          <w:rFonts w:hint="cs"/>
          <w:sz w:val="24"/>
          <w:rtl/>
        </w:rPr>
        <w:t>התמחות, נוהלי עבודה בתחומים הכספיים והתפעוליים ודרכי קבלת עבודות ומסירתן</w:t>
      </w:r>
      <w:r>
        <w:rPr>
          <w:rFonts w:hint="cs"/>
          <w:sz w:val="24"/>
          <w:rtl/>
        </w:rPr>
        <w:t xml:space="preserve">. </w:t>
      </w:r>
    </w:p>
    <w:p w:rsidR="00D248DD" w:rsidRPr="000A5107" w:rsidP="00DD324D">
      <w:pPr>
        <w:spacing w:line="269" w:lineRule="auto"/>
        <w:ind w:left="-567"/>
        <w:rPr>
          <w:szCs w:val="20"/>
          <w:rtl/>
        </w:rPr>
      </w:pPr>
    </w:p>
    <w:p w:rsidR="00D248DD" w:rsidRPr="000A5107" w:rsidP="00DD324D">
      <w:pPr>
        <w:spacing w:line="269" w:lineRule="auto"/>
        <w:rPr>
          <w:rFonts w:eastAsiaTheme="majorEastAsia"/>
          <w:rtl/>
        </w:rPr>
      </w:pPr>
      <w:r w:rsidRPr="000A5107">
        <w:rPr>
          <w:rFonts w:hint="cs"/>
          <w:sz w:val="24"/>
          <w:rtl/>
        </w:rPr>
        <w:t>הבדיקה העלתה כי העירייה לא פעלה בהתאם לקובץ הנהלים</w:t>
      </w:r>
      <w:r w:rsidR="00026700">
        <w:rPr>
          <w:rFonts w:hint="cs"/>
          <w:sz w:val="24"/>
          <w:rtl/>
        </w:rPr>
        <w:t xml:space="preserve"> שלה</w:t>
      </w:r>
      <w:r>
        <w:rPr>
          <w:rFonts w:hint="cs"/>
          <w:sz w:val="24"/>
          <w:rtl/>
        </w:rPr>
        <w:t xml:space="preserve"> - היא </w:t>
      </w:r>
      <w:r w:rsidRPr="000A5107">
        <w:rPr>
          <w:rFonts w:hint="cs"/>
          <w:sz w:val="24"/>
          <w:rtl/>
        </w:rPr>
        <w:t xml:space="preserve">לא הכינה מסמכי מדיניות </w:t>
      </w:r>
      <w:r w:rsidRPr="000A5107">
        <w:rPr>
          <w:rFonts w:hint="cs"/>
          <w:sz w:val="24"/>
          <w:rtl/>
        </w:rPr>
        <w:t>לאתו"ס</w:t>
      </w:r>
      <w:r w:rsidRPr="000A5107">
        <w:rPr>
          <w:rFonts w:hint="cs"/>
          <w:sz w:val="24"/>
          <w:rtl/>
        </w:rPr>
        <w:t xml:space="preserve"> ולא גיבשה </w:t>
      </w:r>
      <w:r>
        <w:rPr>
          <w:rFonts w:hint="cs"/>
          <w:sz w:val="24"/>
          <w:rtl/>
        </w:rPr>
        <w:t>עם החברה</w:t>
      </w:r>
      <w:r w:rsidRPr="000A5107">
        <w:rPr>
          <w:rFonts w:hint="cs"/>
          <w:sz w:val="24"/>
          <w:rtl/>
        </w:rPr>
        <w:t xml:space="preserve"> נוהלי עבודה</w:t>
      </w:r>
      <w:r>
        <w:rPr>
          <w:rFonts w:hint="cs"/>
          <w:sz w:val="24"/>
          <w:rtl/>
        </w:rPr>
        <w:t xml:space="preserve">, לרבות בנושאים </w:t>
      </w:r>
      <w:r w:rsidRPr="000A5107">
        <w:rPr>
          <w:rFonts w:hint="cs"/>
          <w:sz w:val="24"/>
          <w:rtl/>
        </w:rPr>
        <w:t>כספיים ותפעול</w:t>
      </w:r>
      <w:r>
        <w:rPr>
          <w:rFonts w:hint="cs"/>
          <w:sz w:val="24"/>
          <w:rtl/>
        </w:rPr>
        <w:t>יים</w:t>
      </w:r>
      <w:r w:rsidRPr="000A5107">
        <w:rPr>
          <w:rFonts w:hint="cs"/>
          <w:sz w:val="24"/>
          <w:rtl/>
        </w:rPr>
        <w:t xml:space="preserve">. עוד העלתה הבדיקה </w:t>
      </w:r>
      <w:r w:rsidRPr="000A5107">
        <w:rPr>
          <w:rFonts w:eastAsia="Times New Roman" w:hint="cs"/>
          <w:rtl/>
          <w:lang w:eastAsia="he-IL"/>
        </w:rPr>
        <w:t xml:space="preserve">כי העירייה לא התוותה </w:t>
      </w:r>
      <w:r w:rsidRPr="000A5107">
        <w:rPr>
          <w:rFonts w:eastAsia="Times New Roman" w:hint="cs"/>
          <w:rtl/>
          <w:lang w:eastAsia="he-IL"/>
        </w:rPr>
        <w:t>ת</w:t>
      </w:r>
      <w:r>
        <w:rPr>
          <w:rFonts w:eastAsia="Times New Roman" w:hint="cs"/>
          <w:rtl/>
          <w:lang w:eastAsia="he-IL"/>
        </w:rPr>
        <w:t>ו</w:t>
      </w:r>
      <w:r w:rsidRPr="000A5107">
        <w:rPr>
          <w:rFonts w:eastAsia="Times New Roman" w:hint="cs"/>
          <w:rtl/>
          <w:lang w:eastAsia="he-IL"/>
        </w:rPr>
        <w:t>כנית</w:t>
      </w:r>
      <w:r w:rsidRPr="000A5107">
        <w:rPr>
          <w:rFonts w:eastAsia="Times New Roman" w:hint="cs"/>
          <w:rtl/>
          <w:lang w:eastAsia="he-IL"/>
        </w:rPr>
        <w:t xml:space="preserve"> עבודה רב</w:t>
      </w:r>
      <w:r>
        <w:rPr>
          <w:rFonts w:eastAsia="Times New Roman" w:hint="cs"/>
          <w:rtl/>
          <w:lang w:eastAsia="he-IL"/>
        </w:rPr>
        <w:t>-</w:t>
      </w:r>
      <w:r w:rsidRPr="000A5107">
        <w:rPr>
          <w:rFonts w:eastAsia="Times New Roman" w:hint="cs"/>
          <w:rtl/>
          <w:lang w:eastAsia="he-IL"/>
        </w:rPr>
        <w:t xml:space="preserve">שנתית </w:t>
      </w:r>
      <w:r w:rsidRPr="000A5107">
        <w:rPr>
          <w:rFonts w:eastAsia="Times New Roman" w:hint="cs"/>
          <w:rtl/>
          <w:lang w:eastAsia="he-IL"/>
        </w:rPr>
        <w:t>לאתו"ס</w:t>
      </w:r>
      <w:r>
        <w:rPr>
          <w:rFonts w:eastAsia="Times New Roman" w:hint="cs"/>
          <w:rtl/>
          <w:lang w:eastAsia="he-IL"/>
        </w:rPr>
        <w:t>,</w:t>
      </w:r>
      <w:r w:rsidRPr="000A5107">
        <w:rPr>
          <w:rFonts w:eastAsia="Times New Roman" w:hint="cs"/>
          <w:rtl/>
          <w:lang w:eastAsia="he-IL"/>
        </w:rPr>
        <w:t xml:space="preserve"> </w:t>
      </w:r>
      <w:r>
        <w:rPr>
          <w:rFonts w:eastAsia="Times New Roman" w:hint="cs"/>
          <w:rtl/>
          <w:lang w:eastAsia="he-IL"/>
        </w:rPr>
        <w:t xml:space="preserve">לרבות </w:t>
      </w:r>
      <w:r>
        <w:rPr>
          <w:rFonts w:eastAsia="Times New Roman" w:hint="cs"/>
          <w:rtl/>
          <w:lang w:eastAsia="he-IL"/>
        </w:rPr>
        <w:t>תוכנית</w:t>
      </w:r>
      <w:r>
        <w:rPr>
          <w:rFonts w:eastAsia="Times New Roman" w:hint="cs"/>
          <w:rtl/>
          <w:lang w:eastAsia="he-IL"/>
        </w:rPr>
        <w:t xml:space="preserve"> לפיתוח הנכסים שבאחריותה של החברה ולהשבחתם.</w:t>
      </w:r>
      <w:r w:rsidR="00DD324D">
        <w:rPr>
          <w:rFonts w:eastAsia="Times New Roman" w:hint="cs"/>
          <w:rtl/>
          <w:lang w:eastAsia="he-IL"/>
        </w:rPr>
        <w:t xml:space="preserve"> </w:t>
      </w:r>
    </w:p>
    <w:p w:rsidR="00D248DD" w:rsidRPr="000A5107" w:rsidP="00DD324D">
      <w:pPr>
        <w:spacing w:line="269" w:lineRule="auto"/>
        <w:ind w:left="-567"/>
        <w:rPr>
          <w:szCs w:val="20"/>
        </w:rPr>
      </w:pPr>
    </w:p>
    <w:p w:rsidR="00D248DD" w:rsidP="00DD324D">
      <w:pPr>
        <w:spacing w:line="269" w:lineRule="auto"/>
        <w:rPr>
          <w:rFonts w:ascii="Tahoma" w:eastAsia="Times New Roman" w:hAnsi="Tahoma"/>
          <w:sz w:val="24"/>
          <w:rtl/>
        </w:rPr>
      </w:pPr>
      <w:r w:rsidRPr="000A5107">
        <w:rPr>
          <w:rFonts w:ascii="Tahoma" w:eastAsia="Times New Roman" w:hAnsi="Tahoma" w:hint="cs"/>
          <w:sz w:val="24"/>
          <w:rtl/>
        </w:rPr>
        <w:t>ב</w:t>
      </w:r>
      <w:r>
        <w:rPr>
          <w:rFonts w:ascii="Tahoma" w:eastAsia="Times New Roman" w:hAnsi="Tahoma" w:hint="cs"/>
          <w:sz w:val="24"/>
          <w:rtl/>
        </w:rPr>
        <w:t>תוכנית העבודה השנתית של העירייה לשנת 2019 נקבעו</w:t>
      </w:r>
      <w:r w:rsidRPr="000A5107">
        <w:rPr>
          <w:rFonts w:ascii="Tahoma" w:eastAsia="Times New Roman" w:hAnsi="Tahoma" w:hint="cs"/>
          <w:sz w:val="24"/>
          <w:rtl/>
        </w:rPr>
        <w:t xml:space="preserve"> </w:t>
      </w:r>
      <w:r>
        <w:rPr>
          <w:rFonts w:ascii="Tahoma" w:eastAsia="Times New Roman" w:hAnsi="Tahoma" w:hint="cs"/>
          <w:sz w:val="24"/>
          <w:rtl/>
        </w:rPr>
        <w:t>היעדים האלה: עלייה של 1% במספר הצופים בפסטיבל הסרטים, בקונצרטים של התזמורת ובפעילויות הספורט; עלייה של 2% ב</w:t>
      </w:r>
      <w:r w:rsidRPr="007249AC">
        <w:rPr>
          <w:rFonts w:ascii="Tahoma" w:eastAsia="Times New Roman" w:hAnsi="Tahoma" w:hint="cs"/>
          <w:sz w:val="24"/>
          <w:rtl/>
        </w:rPr>
        <w:t xml:space="preserve">מספר </w:t>
      </w:r>
      <w:r>
        <w:rPr>
          <w:rFonts w:ascii="Tahoma" w:eastAsia="Times New Roman" w:hAnsi="Tahoma" w:hint="cs"/>
          <w:sz w:val="24"/>
          <w:rtl/>
        </w:rPr>
        <w:t xml:space="preserve">האירועים </w:t>
      </w:r>
      <w:r w:rsidR="00026700">
        <w:rPr>
          <w:rFonts w:ascii="Tahoma" w:eastAsia="Times New Roman" w:hAnsi="Tahoma" w:hint="cs"/>
          <w:sz w:val="24"/>
          <w:rtl/>
        </w:rPr>
        <w:t xml:space="preserve">המתקיימים </w:t>
      </w:r>
      <w:r w:rsidRPr="007249AC">
        <w:rPr>
          <w:rFonts w:ascii="Tahoma" w:eastAsia="Times New Roman" w:hAnsi="Tahoma" w:hint="cs"/>
          <w:sz w:val="24"/>
          <w:rtl/>
        </w:rPr>
        <w:t>באולמות החברה</w:t>
      </w:r>
      <w:r>
        <w:rPr>
          <w:rFonts w:ascii="Tahoma" w:eastAsia="Times New Roman" w:hAnsi="Tahoma" w:hint="cs"/>
          <w:sz w:val="24"/>
          <w:rtl/>
        </w:rPr>
        <w:t>;</w:t>
      </w:r>
      <w:r w:rsidRPr="007249AC">
        <w:rPr>
          <w:rFonts w:ascii="Tahoma" w:eastAsia="Times New Roman" w:hAnsi="Tahoma" w:hint="cs"/>
          <w:sz w:val="24"/>
          <w:rtl/>
        </w:rPr>
        <w:t xml:space="preserve"> ועלייה של 3% במספר הצופים בהקרנות הסרטים בסינמטק.</w:t>
      </w:r>
    </w:p>
    <w:p w:rsidR="00D248DD" w:rsidP="00DD324D">
      <w:pPr>
        <w:pStyle w:val="a"/>
        <w:spacing w:line="269" w:lineRule="auto"/>
        <w:rPr>
          <w:rtl/>
        </w:rPr>
      </w:pPr>
    </w:p>
    <w:p w:rsidR="00D248DD" w:rsidP="00DD324D">
      <w:pPr>
        <w:spacing w:line="269" w:lineRule="auto"/>
        <w:rPr>
          <w:rFonts w:ascii="Tahoma" w:eastAsia="Times New Roman" w:hAnsi="Tahoma"/>
          <w:sz w:val="24"/>
          <w:rtl/>
        </w:rPr>
      </w:pPr>
      <w:r>
        <w:rPr>
          <w:rFonts w:ascii="Tahoma" w:eastAsia="Times New Roman" w:hAnsi="Tahoma" w:hint="cs"/>
          <w:sz w:val="24"/>
          <w:rtl/>
        </w:rPr>
        <w:t xml:space="preserve">לא נמצא כי </w:t>
      </w:r>
      <w:r>
        <w:rPr>
          <w:rFonts w:ascii="Tahoma" w:eastAsia="Times New Roman" w:hAnsi="Tahoma" w:hint="cs"/>
          <w:sz w:val="24"/>
          <w:rtl/>
        </w:rPr>
        <w:t>אתו"ס</w:t>
      </w:r>
      <w:r>
        <w:rPr>
          <w:rFonts w:ascii="Tahoma" w:eastAsia="Times New Roman" w:hAnsi="Tahoma" w:hint="cs"/>
          <w:sz w:val="24"/>
          <w:rtl/>
        </w:rPr>
        <w:t xml:space="preserve"> הייתה שותפה לקביעת היעדים האמורים, ו</w:t>
      </w:r>
      <w:r w:rsidR="00FE7C98">
        <w:rPr>
          <w:rFonts w:ascii="Tahoma" w:eastAsia="Times New Roman" w:hAnsi="Tahoma" w:hint="cs"/>
          <w:sz w:val="24"/>
          <w:rtl/>
        </w:rPr>
        <w:t>לא נמצא מסמך שבו מפורטים</w:t>
      </w:r>
      <w:r>
        <w:rPr>
          <w:rFonts w:ascii="Tahoma" w:eastAsia="Times New Roman" w:hAnsi="Tahoma" w:hint="cs"/>
          <w:sz w:val="24"/>
          <w:rtl/>
        </w:rPr>
        <w:t xml:space="preserve"> נימוקי </w:t>
      </w:r>
      <w:r w:rsidR="00162D1A">
        <w:rPr>
          <w:rFonts w:ascii="Tahoma" w:eastAsia="Times New Roman" w:hAnsi="Tahoma" w:hint="cs"/>
          <w:sz w:val="24"/>
          <w:rtl/>
        </w:rPr>
        <w:t>העירייה ל</w:t>
      </w:r>
      <w:r>
        <w:rPr>
          <w:rFonts w:ascii="Tahoma" w:eastAsia="Times New Roman" w:hAnsi="Tahoma" w:hint="cs"/>
          <w:sz w:val="24"/>
          <w:rtl/>
        </w:rPr>
        <w:t xml:space="preserve">קביעתם. כמו כן, </w:t>
      </w:r>
      <w:r w:rsidRPr="000A5107">
        <w:rPr>
          <w:rFonts w:ascii="Tahoma" w:eastAsia="Times New Roman" w:hAnsi="Tahoma" w:hint="cs"/>
          <w:sz w:val="24"/>
          <w:rtl/>
        </w:rPr>
        <w:t xml:space="preserve">לא </w:t>
      </w:r>
      <w:r>
        <w:rPr>
          <w:rFonts w:ascii="Tahoma" w:eastAsia="Times New Roman" w:hAnsi="Tahoma" w:hint="cs"/>
          <w:sz w:val="24"/>
          <w:rtl/>
        </w:rPr>
        <w:t xml:space="preserve">נמצא כי העירייה </w:t>
      </w:r>
      <w:r>
        <w:rPr>
          <w:rFonts w:ascii="Tahoma" w:eastAsia="Times New Roman" w:hAnsi="Tahoma" w:hint="cs"/>
          <w:sz w:val="24"/>
          <w:rtl/>
        </w:rPr>
        <w:t>ואתו"ס</w:t>
      </w:r>
      <w:r>
        <w:rPr>
          <w:rFonts w:ascii="Tahoma" w:eastAsia="Times New Roman" w:hAnsi="Tahoma" w:hint="cs"/>
          <w:sz w:val="24"/>
          <w:rtl/>
        </w:rPr>
        <w:t xml:space="preserve"> </w:t>
      </w:r>
      <w:r w:rsidRPr="000A5107">
        <w:rPr>
          <w:rFonts w:ascii="Tahoma" w:eastAsia="Times New Roman" w:hAnsi="Tahoma" w:hint="cs"/>
          <w:sz w:val="24"/>
          <w:rtl/>
        </w:rPr>
        <w:t>בחנ</w:t>
      </w:r>
      <w:r>
        <w:rPr>
          <w:rFonts w:ascii="Tahoma" w:eastAsia="Times New Roman" w:hAnsi="Tahoma" w:hint="cs"/>
          <w:sz w:val="24"/>
          <w:rtl/>
        </w:rPr>
        <w:t>ו</w:t>
      </w:r>
      <w:r w:rsidRPr="000A5107">
        <w:rPr>
          <w:rFonts w:ascii="Tahoma" w:eastAsia="Times New Roman" w:hAnsi="Tahoma" w:hint="cs"/>
          <w:sz w:val="24"/>
          <w:rtl/>
        </w:rPr>
        <w:t xml:space="preserve"> את הדרכים להשגת</w:t>
      </w:r>
      <w:r>
        <w:rPr>
          <w:rFonts w:ascii="Tahoma" w:eastAsia="Times New Roman" w:hAnsi="Tahoma" w:hint="cs"/>
          <w:sz w:val="24"/>
          <w:rtl/>
        </w:rPr>
        <w:t xml:space="preserve"> היעדים במסגרת </w:t>
      </w:r>
      <w:r>
        <w:rPr>
          <w:rFonts w:ascii="Tahoma" w:eastAsia="Times New Roman" w:hAnsi="Tahoma" w:hint="cs"/>
          <w:sz w:val="24"/>
          <w:rtl/>
        </w:rPr>
        <w:t>תוכנית</w:t>
      </w:r>
      <w:r>
        <w:rPr>
          <w:rFonts w:ascii="Tahoma" w:eastAsia="Times New Roman" w:hAnsi="Tahoma" w:hint="cs"/>
          <w:sz w:val="24"/>
          <w:rtl/>
        </w:rPr>
        <w:t xml:space="preserve"> רב-שנתית.</w:t>
      </w:r>
    </w:p>
    <w:p w:rsidR="00D248DD" w:rsidRPr="000A5107" w:rsidP="00DD324D">
      <w:pPr>
        <w:spacing w:line="269" w:lineRule="auto"/>
        <w:ind w:left="-567"/>
        <w:rPr>
          <w:szCs w:val="20"/>
        </w:rPr>
      </w:pPr>
    </w:p>
    <w:p w:rsidR="00D248DD" w:rsidP="00DD324D">
      <w:pPr>
        <w:spacing w:line="269" w:lineRule="auto"/>
        <w:rPr>
          <w:b/>
          <w:bCs/>
          <w:sz w:val="24"/>
          <w:rtl/>
        </w:rPr>
      </w:pPr>
      <w:r>
        <w:rPr>
          <w:rFonts w:hint="cs"/>
          <w:b/>
          <w:bCs/>
          <w:sz w:val="24"/>
          <w:rtl/>
        </w:rPr>
        <w:t xml:space="preserve">נוכח חשיבות פעילותה של </w:t>
      </w:r>
      <w:r>
        <w:rPr>
          <w:rFonts w:hint="cs"/>
          <w:b/>
          <w:bCs/>
          <w:sz w:val="24"/>
          <w:rtl/>
        </w:rPr>
        <w:t>אתו"ס</w:t>
      </w:r>
      <w:r>
        <w:rPr>
          <w:rFonts w:hint="cs"/>
          <w:b/>
          <w:bCs/>
          <w:sz w:val="24"/>
          <w:rtl/>
        </w:rPr>
        <w:t xml:space="preserve"> לרווחת התושבים, וכדי שיהיה ניתן לממש את חזון החברה כפי שמצוין במסמכי היסוד שלה</w:t>
      </w:r>
      <w:r w:rsidRPr="00C32D9A">
        <w:rPr>
          <w:b/>
          <w:bCs/>
          <w:sz w:val="24"/>
          <w:rtl/>
        </w:rPr>
        <w:t xml:space="preserve">, </w:t>
      </w:r>
      <w:r>
        <w:rPr>
          <w:rFonts w:hint="cs"/>
          <w:b/>
          <w:bCs/>
          <w:sz w:val="24"/>
          <w:rtl/>
        </w:rPr>
        <w:t>מומלץ</w:t>
      </w:r>
      <w:r w:rsidRPr="00C32D9A">
        <w:rPr>
          <w:b/>
          <w:bCs/>
          <w:sz w:val="24"/>
          <w:rtl/>
        </w:rPr>
        <w:t xml:space="preserve"> </w:t>
      </w:r>
      <w:r w:rsidRPr="00C32D9A">
        <w:rPr>
          <w:rFonts w:hint="eastAsia"/>
          <w:b/>
          <w:bCs/>
          <w:sz w:val="24"/>
          <w:rtl/>
        </w:rPr>
        <w:t>שהעירייה</w:t>
      </w:r>
      <w:r w:rsidRPr="00C32D9A">
        <w:rPr>
          <w:b/>
          <w:bCs/>
          <w:sz w:val="24"/>
          <w:rtl/>
        </w:rPr>
        <w:t xml:space="preserve"> </w:t>
      </w:r>
      <w:r w:rsidRPr="00C32D9A">
        <w:rPr>
          <w:rFonts w:hint="eastAsia"/>
          <w:b/>
          <w:bCs/>
          <w:sz w:val="24"/>
          <w:rtl/>
        </w:rPr>
        <w:t>לא</w:t>
      </w:r>
      <w:r w:rsidRPr="00C32D9A">
        <w:rPr>
          <w:b/>
          <w:bCs/>
          <w:sz w:val="24"/>
          <w:rtl/>
        </w:rPr>
        <w:t xml:space="preserve"> </w:t>
      </w:r>
      <w:r w:rsidRPr="00C32D9A">
        <w:rPr>
          <w:rFonts w:hint="eastAsia"/>
          <w:b/>
          <w:bCs/>
          <w:sz w:val="24"/>
          <w:rtl/>
        </w:rPr>
        <w:t>תסתפק</w:t>
      </w:r>
      <w:r w:rsidRPr="00C32D9A">
        <w:rPr>
          <w:b/>
          <w:bCs/>
          <w:sz w:val="24"/>
          <w:rtl/>
        </w:rPr>
        <w:t xml:space="preserve"> בקביעת</w:t>
      </w:r>
      <w:r>
        <w:rPr>
          <w:rFonts w:hint="cs"/>
          <w:b/>
          <w:bCs/>
          <w:sz w:val="24"/>
          <w:rtl/>
        </w:rPr>
        <w:t xml:space="preserve"> יעדים כלליים לחברה, אלא תתווה לה </w:t>
      </w:r>
      <w:r>
        <w:rPr>
          <w:rFonts w:hint="cs"/>
          <w:b/>
          <w:bCs/>
          <w:sz w:val="24"/>
          <w:rtl/>
        </w:rPr>
        <w:t>תוכנית</w:t>
      </w:r>
      <w:r>
        <w:rPr>
          <w:rFonts w:hint="cs"/>
          <w:b/>
          <w:bCs/>
          <w:sz w:val="24"/>
          <w:rtl/>
        </w:rPr>
        <w:t xml:space="preserve"> רב-שנתית בהתאם למסמכי מדיניות. על התוכנית לכלול בין היתר פירוט של יעדי העל של החברה, מטרותיה ואבני הדרך להשגתן.</w:t>
      </w:r>
    </w:p>
    <w:p w:rsidR="00576697">
      <w:pPr>
        <w:bidi w:val="0"/>
        <w:spacing w:after="200" w:line="276" w:lineRule="auto"/>
        <w:rPr>
          <w:rFonts w:eastAsiaTheme="majorEastAsia"/>
          <w:bCs/>
          <w:szCs w:val="28"/>
          <w:u w:val="single"/>
          <w:rtl/>
        </w:rPr>
      </w:pPr>
      <w:r>
        <w:rPr>
          <w:rtl/>
        </w:rPr>
        <w:br w:type="page"/>
      </w:r>
    </w:p>
    <w:p w:rsidR="00D248DD" w:rsidP="00DD324D">
      <w:pPr>
        <w:pStyle w:val="Heading3"/>
        <w:spacing w:before="0" w:line="269" w:lineRule="auto"/>
        <w:rPr>
          <w:rtl/>
        </w:rPr>
      </w:pPr>
      <w:r w:rsidRPr="007E0CC9">
        <w:rPr>
          <w:rFonts w:hint="cs"/>
          <w:rtl/>
        </w:rPr>
        <w:t xml:space="preserve">הכנת </w:t>
      </w:r>
      <w:r w:rsidRPr="007E0CC9">
        <w:rPr>
          <w:rFonts w:hint="cs"/>
          <w:rtl/>
        </w:rPr>
        <w:t>ת</w:t>
      </w:r>
      <w:r>
        <w:rPr>
          <w:rFonts w:hint="cs"/>
          <w:rtl/>
        </w:rPr>
        <w:t>ו</w:t>
      </w:r>
      <w:r w:rsidRPr="007E0CC9">
        <w:rPr>
          <w:rFonts w:hint="cs"/>
          <w:rtl/>
        </w:rPr>
        <w:t>כנית</w:t>
      </w:r>
      <w:r w:rsidRPr="007E0CC9">
        <w:rPr>
          <w:rFonts w:hint="cs"/>
          <w:rtl/>
        </w:rPr>
        <w:t xml:space="preserve"> עבודה שנתית</w:t>
      </w:r>
    </w:p>
    <w:p w:rsidR="00D248DD" w:rsidP="00DD324D">
      <w:pPr>
        <w:pStyle w:val="a"/>
        <w:spacing w:line="269" w:lineRule="auto"/>
        <w:rPr>
          <w:rtl/>
        </w:rPr>
      </w:pPr>
    </w:p>
    <w:p w:rsidR="00D248DD" w:rsidRPr="000A5107" w:rsidP="00DD324D">
      <w:pPr>
        <w:spacing w:line="269" w:lineRule="auto"/>
        <w:rPr>
          <w:rFonts w:ascii="Tahoma" w:eastAsia="Times New Roman" w:hAnsi="Tahoma"/>
          <w:sz w:val="24"/>
          <w:rtl/>
        </w:rPr>
      </w:pPr>
      <w:r w:rsidRPr="000A5107">
        <w:rPr>
          <w:rFonts w:ascii="Tahoma" w:eastAsia="Times New Roman" w:hAnsi="Tahoma" w:hint="cs"/>
          <w:sz w:val="24"/>
          <w:rtl/>
        </w:rPr>
        <w:t xml:space="preserve">בהתאם </w:t>
      </w:r>
      <w:r>
        <w:rPr>
          <w:rFonts w:ascii="Tahoma" w:eastAsia="Times New Roman" w:hAnsi="Tahoma" w:hint="cs"/>
          <w:sz w:val="24"/>
          <w:rtl/>
        </w:rPr>
        <w:t xml:space="preserve">לחוק החברות </w:t>
      </w:r>
      <w:r w:rsidRPr="000A5107">
        <w:rPr>
          <w:rFonts w:ascii="Tahoma" w:eastAsia="Times New Roman" w:hAnsi="Tahoma" w:hint="cs"/>
          <w:sz w:val="24"/>
          <w:rtl/>
        </w:rPr>
        <w:t>ולשם מימוש תפקידי</w:t>
      </w:r>
      <w:r>
        <w:rPr>
          <w:rFonts w:ascii="Tahoma" w:eastAsia="Times New Roman" w:hAnsi="Tahoma" w:hint="cs"/>
          <w:sz w:val="24"/>
          <w:rtl/>
        </w:rPr>
        <w:t>ו של הדירקטוריון</w:t>
      </w:r>
      <w:r w:rsidR="00342FAE">
        <w:rPr>
          <w:rFonts w:ascii="Tahoma" w:eastAsia="Times New Roman" w:hAnsi="Tahoma" w:hint="cs"/>
          <w:sz w:val="24"/>
          <w:rtl/>
        </w:rPr>
        <w:t>,</w:t>
      </w:r>
      <w:r>
        <w:rPr>
          <w:rFonts w:ascii="Tahoma" w:eastAsia="Times New Roman" w:hAnsi="Tahoma" w:hint="cs"/>
          <w:sz w:val="24"/>
          <w:rtl/>
        </w:rPr>
        <w:t xml:space="preserve"> </w:t>
      </w:r>
      <w:r>
        <w:rPr>
          <w:rFonts w:ascii="Tahoma" w:eastAsia="Times New Roman" w:hAnsi="Tahoma" w:hint="cs"/>
          <w:sz w:val="24"/>
          <w:rtl/>
        </w:rPr>
        <w:t>על חברה להגיש לדירקטוריון</w:t>
      </w:r>
      <w:r w:rsidR="00340439">
        <w:rPr>
          <w:rFonts w:ascii="Tahoma" w:eastAsia="Times New Roman" w:hAnsi="Tahoma" w:hint="cs"/>
          <w:sz w:val="24"/>
          <w:rtl/>
        </w:rPr>
        <w:t xml:space="preserve"> שלה</w:t>
      </w:r>
      <w:r>
        <w:rPr>
          <w:rFonts w:ascii="Tahoma" w:eastAsia="Times New Roman" w:hAnsi="Tahoma" w:hint="cs"/>
          <w:sz w:val="24"/>
          <w:rtl/>
        </w:rPr>
        <w:t xml:space="preserve"> </w:t>
      </w:r>
      <w:r w:rsidRPr="000A5107">
        <w:rPr>
          <w:rFonts w:ascii="Tahoma" w:eastAsia="Times New Roman" w:hAnsi="Tahoma" w:hint="cs"/>
          <w:sz w:val="24"/>
          <w:rtl/>
        </w:rPr>
        <w:t xml:space="preserve">את </w:t>
      </w:r>
      <w:r w:rsidRPr="000A5107">
        <w:rPr>
          <w:rFonts w:ascii="Tahoma" w:eastAsia="Times New Roman" w:hAnsi="Tahoma" w:hint="cs"/>
          <w:sz w:val="24"/>
          <w:rtl/>
        </w:rPr>
        <w:t>ת</w:t>
      </w:r>
      <w:r>
        <w:rPr>
          <w:rFonts w:ascii="Tahoma" w:eastAsia="Times New Roman" w:hAnsi="Tahoma" w:hint="cs"/>
          <w:sz w:val="24"/>
          <w:rtl/>
        </w:rPr>
        <w:t>ו</w:t>
      </w:r>
      <w:r w:rsidRPr="000A5107">
        <w:rPr>
          <w:rFonts w:ascii="Tahoma" w:eastAsia="Times New Roman" w:hAnsi="Tahoma" w:hint="cs"/>
          <w:sz w:val="24"/>
          <w:rtl/>
        </w:rPr>
        <w:t>כניות</w:t>
      </w:r>
      <w:r w:rsidRPr="000A5107">
        <w:rPr>
          <w:rFonts w:ascii="Tahoma" w:eastAsia="Times New Roman" w:hAnsi="Tahoma" w:hint="cs"/>
          <w:sz w:val="24"/>
          <w:rtl/>
        </w:rPr>
        <w:t xml:space="preserve"> העבודה של</w:t>
      </w:r>
      <w:r>
        <w:rPr>
          <w:rFonts w:ascii="Tahoma" w:eastAsia="Times New Roman" w:hAnsi="Tahoma" w:hint="cs"/>
          <w:sz w:val="24"/>
          <w:rtl/>
        </w:rPr>
        <w:t xml:space="preserve">ה. </w:t>
      </w:r>
      <w:r w:rsidRPr="000A5107">
        <w:rPr>
          <w:rFonts w:ascii="Tahoma" w:eastAsia="Times New Roman" w:hAnsi="Tahoma" w:hint="cs"/>
          <w:sz w:val="24"/>
          <w:rtl/>
        </w:rPr>
        <w:t>ת</w:t>
      </w:r>
      <w:r>
        <w:rPr>
          <w:rFonts w:ascii="Tahoma" w:eastAsia="Times New Roman" w:hAnsi="Tahoma" w:hint="cs"/>
          <w:sz w:val="24"/>
          <w:rtl/>
        </w:rPr>
        <w:t>ו</w:t>
      </w:r>
      <w:r w:rsidRPr="000A5107">
        <w:rPr>
          <w:rFonts w:ascii="Tahoma" w:eastAsia="Times New Roman" w:hAnsi="Tahoma" w:hint="cs"/>
          <w:sz w:val="24"/>
          <w:rtl/>
        </w:rPr>
        <w:t>כנית</w:t>
      </w:r>
      <w:r w:rsidRPr="000A5107">
        <w:rPr>
          <w:rFonts w:ascii="Tahoma" w:eastAsia="Times New Roman" w:hAnsi="Tahoma" w:hint="cs"/>
          <w:sz w:val="24"/>
          <w:rtl/>
        </w:rPr>
        <w:t xml:space="preserve"> עבודה מסודרת מבטאת את מדיניות </w:t>
      </w:r>
      <w:r w:rsidR="00342FAE">
        <w:rPr>
          <w:rFonts w:ascii="Tahoma" w:eastAsia="Times New Roman" w:hAnsi="Tahoma" w:hint="cs"/>
          <w:sz w:val="24"/>
          <w:rtl/>
        </w:rPr>
        <w:t>החברה</w:t>
      </w:r>
      <w:r w:rsidRPr="000A5107">
        <w:rPr>
          <w:rFonts w:ascii="Tahoma" w:eastAsia="Times New Roman" w:hAnsi="Tahoma" w:hint="cs"/>
          <w:sz w:val="24"/>
          <w:rtl/>
        </w:rPr>
        <w:t>, מטרותי</w:t>
      </w:r>
      <w:r w:rsidR="00342FAE">
        <w:rPr>
          <w:rFonts w:ascii="Tahoma" w:eastAsia="Times New Roman" w:hAnsi="Tahoma" w:hint="cs"/>
          <w:sz w:val="24"/>
          <w:rtl/>
        </w:rPr>
        <w:t>ה</w:t>
      </w:r>
      <w:r w:rsidRPr="000A5107">
        <w:rPr>
          <w:rFonts w:ascii="Tahoma" w:eastAsia="Times New Roman" w:hAnsi="Tahoma" w:hint="cs"/>
          <w:sz w:val="24"/>
          <w:rtl/>
        </w:rPr>
        <w:t xml:space="preserve"> </w:t>
      </w:r>
      <w:r>
        <w:rPr>
          <w:rFonts w:ascii="Tahoma" w:eastAsia="Times New Roman" w:hAnsi="Tahoma" w:hint="cs"/>
          <w:sz w:val="24"/>
          <w:rtl/>
        </w:rPr>
        <w:t>וה</w:t>
      </w:r>
      <w:r w:rsidRPr="000A5107">
        <w:rPr>
          <w:rFonts w:ascii="Tahoma" w:eastAsia="Times New Roman" w:hAnsi="Tahoma" w:hint="cs"/>
          <w:sz w:val="24"/>
          <w:rtl/>
        </w:rPr>
        <w:t>תפוקות</w:t>
      </w:r>
      <w:r>
        <w:rPr>
          <w:rFonts w:ascii="Tahoma" w:eastAsia="Times New Roman" w:hAnsi="Tahoma" w:hint="cs"/>
          <w:sz w:val="24"/>
          <w:rtl/>
        </w:rPr>
        <w:t xml:space="preserve"> וה</w:t>
      </w:r>
      <w:r w:rsidRPr="000A5107">
        <w:rPr>
          <w:rFonts w:ascii="Tahoma" w:eastAsia="Times New Roman" w:hAnsi="Tahoma" w:hint="cs"/>
          <w:sz w:val="24"/>
          <w:rtl/>
        </w:rPr>
        <w:t>תשומות</w:t>
      </w:r>
      <w:r>
        <w:rPr>
          <w:rFonts w:ascii="Tahoma" w:eastAsia="Times New Roman" w:hAnsi="Tahoma" w:hint="cs"/>
          <w:sz w:val="24"/>
          <w:rtl/>
        </w:rPr>
        <w:t xml:space="preserve"> של</w:t>
      </w:r>
      <w:r w:rsidR="00342FAE">
        <w:rPr>
          <w:rFonts w:ascii="Tahoma" w:eastAsia="Times New Roman" w:hAnsi="Tahoma" w:hint="cs"/>
          <w:sz w:val="24"/>
          <w:rtl/>
        </w:rPr>
        <w:t>ה</w:t>
      </w:r>
      <w:r>
        <w:rPr>
          <w:rFonts w:ascii="Tahoma" w:eastAsia="Times New Roman" w:hAnsi="Tahoma" w:hint="cs"/>
          <w:sz w:val="24"/>
          <w:rtl/>
        </w:rPr>
        <w:t>,</w:t>
      </w:r>
      <w:r w:rsidRPr="000A5107">
        <w:rPr>
          <w:rFonts w:ascii="Tahoma" w:eastAsia="Times New Roman" w:hAnsi="Tahoma" w:hint="cs"/>
          <w:sz w:val="24"/>
          <w:rtl/>
        </w:rPr>
        <w:t xml:space="preserve"> משמשת כלי לתכנון ארוך טווח ובסיס למעקב ובקרה, והיא תנאי להבטחת היעילות והחיסכון בחברה</w:t>
      </w:r>
      <w:r>
        <w:rPr>
          <w:rStyle w:val="FootnoteReference0"/>
          <w:rFonts w:ascii="Tahoma" w:eastAsia="Times New Roman" w:hAnsi="Tahoma"/>
          <w:sz w:val="24"/>
          <w:rtl/>
        </w:rPr>
        <w:footnoteReference w:id="34"/>
      </w:r>
      <w:r w:rsidRPr="000A5107">
        <w:rPr>
          <w:rFonts w:ascii="Tahoma" w:eastAsia="Times New Roman" w:hAnsi="Tahoma" w:hint="cs"/>
          <w:sz w:val="24"/>
          <w:rtl/>
        </w:rPr>
        <w:t>.</w:t>
      </w:r>
      <w:r w:rsidR="00D82757">
        <w:rPr>
          <w:rFonts w:ascii="Tahoma" w:eastAsia="Times New Roman" w:hAnsi="Tahoma" w:hint="cs"/>
          <w:sz w:val="24"/>
          <w:rtl/>
        </w:rPr>
        <w:t xml:space="preserve"> </w:t>
      </w:r>
      <w:r>
        <w:rPr>
          <w:rFonts w:ascii="Tahoma" w:eastAsia="Times New Roman" w:hAnsi="Tahoma" w:hint="cs"/>
          <w:sz w:val="24"/>
          <w:rtl/>
        </w:rPr>
        <w:t>מאחר ש</w:t>
      </w:r>
      <w:r w:rsidRPr="000A5107">
        <w:rPr>
          <w:rFonts w:ascii="Tahoma" w:eastAsia="Times New Roman" w:hAnsi="Tahoma" w:hint="cs"/>
          <w:sz w:val="24"/>
          <w:rtl/>
        </w:rPr>
        <w:t xml:space="preserve">החברות העירוניות </w:t>
      </w:r>
      <w:r>
        <w:rPr>
          <w:rFonts w:ascii="Tahoma" w:eastAsia="Times New Roman" w:hAnsi="Tahoma" w:hint="cs"/>
          <w:sz w:val="24"/>
          <w:rtl/>
        </w:rPr>
        <w:t>הן</w:t>
      </w:r>
      <w:r w:rsidRPr="000A5107">
        <w:rPr>
          <w:rFonts w:ascii="Tahoma" w:eastAsia="Times New Roman" w:hAnsi="Tahoma" w:hint="cs"/>
          <w:sz w:val="24"/>
          <w:rtl/>
        </w:rPr>
        <w:t xml:space="preserve"> גוף דו-מהותי שחלות עליו גם נורמות מהמשפט הציבורי, חובתן להשתמש בכספיהן ביעילות ובחיסכון, לשם ביצוע התפקידים שהטילו עליהן </w:t>
      </w:r>
      <w:r>
        <w:rPr>
          <w:rFonts w:ascii="Tahoma" w:eastAsia="Times New Roman" w:hAnsi="Tahoma" w:hint="cs"/>
          <w:sz w:val="24"/>
          <w:rtl/>
        </w:rPr>
        <w:t xml:space="preserve">הרשויות המקומיות </w:t>
      </w:r>
      <w:r w:rsidRPr="00CE1764">
        <w:rPr>
          <w:rFonts w:ascii="Tahoma" w:eastAsia="Times New Roman" w:hAnsi="Tahoma" w:hint="cs"/>
          <w:sz w:val="24"/>
          <w:rtl/>
        </w:rPr>
        <w:t>כנאמנ</w:t>
      </w:r>
      <w:r w:rsidRPr="00370EFE">
        <w:rPr>
          <w:rFonts w:ascii="Tahoma" w:eastAsia="Times New Roman" w:hAnsi="Tahoma" w:hint="eastAsia"/>
          <w:sz w:val="24"/>
          <w:rtl/>
        </w:rPr>
        <w:t>ות</w:t>
      </w:r>
      <w:r w:rsidRPr="00CE1764">
        <w:rPr>
          <w:rFonts w:ascii="Tahoma" w:eastAsia="Times New Roman" w:hAnsi="Tahoma" w:hint="cs"/>
          <w:sz w:val="24"/>
          <w:rtl/>
        </w:rPr>
        <w:t xml:space="preserve"> הציבור</w:t>
      </w:r>
      <w:r>
        <w:rPr>
          <w:rFonts w:ascii="Tahoma" w:eastAsia="Times New Roman" w:hAnsi="Tahoma" w:hint="cs"/>
          <w:sz w:val="24"/>
          <w:rtl/>
        </w:rPr>
        <w:t>.</w:t>
      </w:r>
      <w:r w:rsidRPr="008B496A">
        <w:rPr>
          <w:rFonts w:ascii="Tahoma" w:eastAsia="Times New Roman" w:hAnsi="Tahoma" w:hint="cs"/>
          <w:sz w:val="24"/>
          <w:rtl/>
        </w:rPr>
        <w:t xml:space="preserve"> </w:t>
      </w:r>
      <w:r w:rsidRPr="000A5107">
        <w:rPr>
          <w:rFonts w:ascii="Tahoma" w:eastAsia="Times New Roman" w:hAnsi="Tahoma"/>
          <w:sz w:val="24"/>
          <w:rtl/>
        </w:rPr>
        <w:t>על הדירקטוריו</w:t>
      </w:r>
      <w:r>
        <w:rPr>
          <w:rFonts w:ascii="Tahoma" w:eastAsia="Times New Roman" w:hAnsi="Tahoma" w:hint="cs"/>
          <w:sz w:val="24"/>
          <w:rtl/>
        </w:rPr>
        <w:t xml:space="preserve">נים של התאגידים העירוניים </w:t>
      </w:r>
      <w:r w:rsidRPr="000A5107">
        <w:rPr>
          <w:rFonts w:ascii="Tahoma" w:eastAsia="Times New Roman" w:hAnsi="Tahoma"/>
          <w:sz w:val="24"/>
          <w:rtl/>
        </w:rPr>
        <w:t>לקבוע מדי שנה</w:t>
      </w:r>
      <w:r>
        <w:rPr>
          <w:rFonts w:ascii="Tahoma" w:eastAsia="Times New Roman" w:hAnsi="Tahoma" w:hint="cs"/>
          <w:sz w:val="24"/>
          <w:rtl/>
        </w:rPr>
        <w:t xml:space="preserve"> בשנה</w:t>
      </w:r>
      <w:r w:rsidRPr="000A5107">
        <w:rPr>
          <w:rFonts w:ascii="Tahoma" w:eastAsia="Times New Roman" w:hAnsi="Tahoma"/>
          <w:sz w:val="24"/>
          <w:rtl/>
        </w:rPr>
        <w:t xml:space="preserve"> את </w:t>
      </w:r>
      <w:r w:rsidRPr="000A5107">
        <w:rPr>
          <w:rFonts w:ascii="Tahoma" w:eastAsia="Times New Roman" w:hAnsi="Tahoma"/>
          <w:sz w:val="24"/>
          <w:rtl/>
        </w:rPr>
        <w:t>ת</w:t>
      </w:r>
      <w:r>
        <w:rPr>
          <w:rFonts w:ascii="Tahoma" w:eastAsia="Times New Roman" w:hAnsi="Tahoma" w:hint="cs"/>
          <w:sz w:val="24"/>
          <w:rtl/>
        </w:rPr>
        <w:t>ו</w:t>
      </w:r>
      <w:r w:rsidRPr="000A5107">
        <w:rPr>
          <w:rFonts w:ascii="Tahoma" w:eastAsia="Times New Roman" w:hAnsi="Tahoma"/>
          <w:sz w:val="24"/>
          <w:rtl/>
        </w:rPr>
        <w:t>כנית</w:t>
      </w:r>
      <w:r w:rsidRPr="000A5107">
        <w:rPr>
          <w:rFonts w:ascii="Tahoma" w:eastAsia="Times New Roman" w:hAnsi="Tahoma"/>
          <w:sz w:val="24"/>
          <w:rtl/>
        </w:rPr>
        <w:t xml:space="preserve"> העבודה </w:t>
      </w:r>
      <w:r w:rsidR="00777615">
        <w:rPr>
          <w:rFonts w:ascii="Tahoma" w:eastAsia="Times New Roman" w:hAnsi="Tahoma" w:hint="cs"/>
          <w:sz w:val="24"/>
          <w:rtl/>
        </w:rPr>
        <w:t xml:space="preserve">של התאגידים </w:t>
      </w:r>
      <w:r w:rsidRPr="000A5107">
        <w:rPr>
          <w:rFonts w:ascii="Tahoma" w:eastAsia="Times New Roman" w:hAnsi="Tahoma"/>
          <w:sz w:val="24"/>
          <w:rtl/>
        </w:rPr>
        <w:t>ואת מסגרת התקציב לפעילות</w:t>
      </w:r>
      <w:r w:rsidR="00777615">
        <w:rPr>
          <w:rFonts w:ascii="Tahoma" w:eastAsia="Times New Roman" w:hAnsi="Tahoma" w:hint="cs"/>
          <w:sz w:val="24"/>
          <w:rtl/>
        </w:rPr>
        <w:t>ם</w:t>
      </w:r>
      <w:r w:rsidRPr="000A5107">
        <w:rPr>
          <w:rFonts w:ascii="Tahoma" w:eastAsia="Times New Roman" w:hAnsi="Tahoma"/>
          <w:sz w:val="24"/>
          <w:rtl/>
        </w:rPr>
        <w:t>. על הדירקטוריונים לעשות כן סמוך לסיומה של כל שנה, כ</w:t>
      </w:r>
      <w:r>
        <w:rPr>
          <w:rFonts w:ascii="Tahoma" w:eastAsia="Times New Roman" w:hAnsi="Tahoma" w:hint="cs"/>
          <w:sz w:val="24"/>
          <w:rtl/>
        </w:rPr>
        <w:t>די</w:t>
      </w:r>
      <w:r w:rsidRPr="000A5107">
        <w:rPr>
          <w:rFonts w:ascii="Tahoma" w:eastAsia="Times New Roman" w:hAnsi="Tahoma"/>
          <w:sz w:val="24"/>
          <w:rtl/>
        </w:rPr>
        <w:t xml:space="preserve"> שיוכלו להתוות את פעילות ה</w:t>
      </w:r>
      <w:r w:rsidR="00777615">
        <w:rPr>
          <w:rFonts w:ascii="Tahoma" w:eastAsia="Times New Roman" w:hAnsi="Tahoma" w:hint="cs"/>
          <w:sz w:val="24"/>
          <w:rtl/>
        </w:rPr>
        <w:t>תאגידים</w:t>
      </w:r>
      <w:r w:rsidRPr="000A5107">
        <w:rPr>
          <w:rFonts w:ascii="Tahoma" w:eastAsia="Times New Roman" w:hAnsi="Tahoma"/>
          <w:sz w:val="24"/>
          <w:rtl/>
        </w:rPr>
        <w:t xml:space="preserve"> לשנה העוקבת</w:t>
      </w:r>
      <w:r w:rsidRPr="000A5107">
        <w:rPr>
          <w:rFonts w:ascii="Tahoma" w:eastAsia="Times New Roman" w:hAnsi="Tahoma" w:hint="cs"/>
          <w:sz w:val="24"/>
          <w:rtl/>
        </w:rPr>
        <w:t>.</w:t>
      </w:r>
    </w:p>
    <w:p w:rsidR="00D248DD" w:rsidRPr="000A5107" w:rsidP="00DD324D">
      <w:pPr>
        <w:spacing w:line="269" w:lineRule="auto"/>
        <w:ind w:left="-567"/>
        <w:rPr>
          <w:szCs w:val="20"/>
          <w:rtl/>
        </w:rPr>
      </w:pPr>
    </w:p>
    <w:p w:rsidR="00D248DD" w:rsidP="00DD324D">
      <w:pPr>
        <w:spacing w:line="269" w:lineRule="auto"/>
        <w:rPr>
          <w:rFonts w:ascii="Tahoma" w:eastAsia="Times New Roman" w:hAnsi="Tahoma"/>
          <w:sz w:val="24"/>
          <w:rtl/>
        </w:rPr>
      </w:pPr>
      <w:r w:rsidRPr="00755BEA">
        <w:rPr>
          <w:rFonts w:ascii="Tahoma" w:eastAsia="Times New Roman" w:hAnsi="Tahoma" w:hint="eastAsia"/>
          <w:sz w:val="24"/>
          <w:rtl/>
        </w:rPr>
        <w:t>משרד</w:t>
      </w:r>
      <w:r w:rsidRPr="00755BEA">
        <w:rPr>
          <w:rFonts w:ascii="Tahoma" w:eastAsia="Times New Roman" w:hAnsi="Tahoma"/>
          <w:sz w:val="24"/>
          <w:rtl/>
        </w:rPr>
        <w:t xml:space="preserve"> מבקר המדינה </w:t>
      </w:r>
      <w:r w:rsidRPr="00755BEA">
        <w:rPr>
          <w:rFonts w:ascii="Tahoma" w:eastAsia="Times New Roman" w:hAnsi="Tahoma" w:hint="eastAsia"/>
          <w:sz w:val="24"/>
          <w:rtl/>
        </w:rPr>
        <w:t>העיר</w:t>
      </w:r>
      <w:r w:rsidRPr="00755BEA">
        <w:rPr>
          <w:rFonts w:ascii="Tahoma" w:eastAsia="Times New Roman" w:hAnsi="Tahoma"/>
          <w:sz w:val="24"/>
          <w:rtl/>
        </w:rPr>
        <w:t xml:space="preserve"> </w:t>
      </w:r>
      <w:r w:rsidRPr="00755BEA">
        <w:rPr>
          <w:rFonts w:ascii="Tahoma" w:eastAsia="Times New Roman" w:hAnsi="Tahoma" w:hint="eastAsia"/>
          <w:sz w:val="24"/>
          <w:rtl/>
        </w:rPr>
        <w:t>בדוח</w:t>
      </w:r>
      <w:r w:rsidRPr="00755BEA">
        <w:rPr>
          <w:rFonts w:ascii="Tahoma" w:eastAsia="Times New Roman" w:hAnsi="Tahoma"/>
          <w:sz w:val="24"/>
          <w:rtl/>
        </w:rPr>
        <w:t xml:space="preserve"> </w:t>
      </w:r>
      <w:r w:rsidRPr="00755BEA">
        <w:rPr>
          <w:rFonts w:ascii="Tahoma" w:eastAsia="Times New Roman" w:hAnsi="Tahoma" w:hint="eastAsia"/>
          <w:sz w:val="24"/>
          <w:rtl/>
        </w:rPr>
        <w:t>על</w:t>
      </w:r>
      <w:r w:rsidRPr="00755BEA">
        <w:rPr>
          <w:rFonts w:ascii="Tahoma" w:eastAsia="Times New Roman" w:hAnsi="Tahoma"/>
          <w:sz w:val="24"/>
          <w:rtl/>
        </w:rPr>
        <w:t xml:space="preserve"> </w:t>
      </w:r>
      <w:r w:rsidRPr="00755BEA">
        <w:rPr>
          <w:rFonts w:ascii="Tahoma" w:eastAsia="Times New Roman" w:hAnsi="Tahoma" w:hint="eastAsia"/>
          <w:sz w:val="24"/>
          <w:rtl/>
        </w:rPr>
        <w:t>הדירקטוריונים</w:t>
      </w:r>
      <w:r w:rsidRPr="00755BEA">
        <w:rPr>
          <w:rFonts w:ascii="Tahoma" w:eastAsia="Times New Roman" w:hAnsi="Tahoma"/>
          <w:sz w:val="24"/>
          <w:rtl/>
        </w:rPr>
        <w:t xml:space="preserve"> </w:t>
      </w:r>
      <w:r w:rsidRPr="00755BEA">
        <w:rPr>
          <w:rFonts w:ascii="Tahoma" w:eastAsia="Times New Roman" w:hAnsi="Tahoma" w:hint="eastAsia"/>
          <w:sz w:val="24"/>
          <w:rtl/>
        </w:rPr>
        <w:t>כי</w:t>
      </w:r>
      <w:r w:rsidRPr="00755BEA">
        <w:rPr>
          <w:rFonts w:ascii="Tahoma" w:eastAsia="Times New Roman" w:hAnsi="Tahoma"/>
          <w:sz w:val="24"/>
          <w:rtl/>
        </w:rPr>
        <w:t xml:space="preserve"> </w:t>
      </w:r>
      <w:r w:rsidRPr="00755BEA">
        <w:rPr>
          <w:rFonts w:ascii="Tahoma" w:eastAsia="Times New Roman" w:hAnsi="Tahoma" w:hint="eastAsia"/>
          <w:sz w:val="24"/>
          <w:rtl/>
        </w:rPr>
        <w:t>דירקטוריון</w:t>
      </w:r>
      <w:r w:rsidRPr="00755BEA">
        <w:rPr>
          <w:rFonts w:ascii="Tahoma" w:eastAsia="Times New Roman" w:hAnsi="Tahoma"/>
          <w:sz w:val="24"/>
          <w:rtl/>
        </w:rPr>
        <w:t xml:space="preserve"> </w:t>
      </w:r>
      <w:r w:rsidRPr="00755BEA">
        <w:rPr>
          <w:rFonts w:ascii="Tahoma" w:eastAsia="Times New Roman" w:hAnsi="Tahoma" w:hint="eastAsia"/>
          <w:sz w:val="24"/>
          <w:rtl/>
        </w:rPr>
        <w:t>אתו</w:t>
      </w:r>
      <w:r w:rsidRPr="00755BEA">
        <w:rPr>
          <w:rFonts w:ascii="Tahoma" w:eastAsia="Times New Roman" w:hAnsi="Tahoma"/>
          <w:sz w:val="24"/>
          <w:rtl/>
        </w:rPr>
        <w:t>"ס</w:t>
      </w:r>
      <w:r w:rsidRPr="000A5107">
        <w:rPr>
          <w:rFonts w:ascii="Tahoma" w:eastAsia="Times New Roman" w:hAnsi="Tahoma" w:hint="cs"/>
          <w:sz w:val="24"/>
          <w:rtl/>
        </w:rPr>
        <w:t xml:space="preserve"> לא קבע </w:t>
      </w:r>
      <w:r w:rsidRPr="000A5107">
        <w:rPr>
          <w:rFonts w:ascii="Tahoma" w:eastAsia="Times New Roman" w:hAnsi="Tahoma" w:hint="cs"/>
          <w:sz w:val="24"/>
          <w:rtl/>
        </w:rPr>
        <w:t>ת</w:t>
      </w:r>
      <w:r>
        <w:rPr>
          <w:rFonts w:ascii="Tahoma" w:eastAsia="Times New Roman" w:hAnsi="Tahoma" w:hint="cs"/>
          <w:sz w:val="24"/>
          <w:rtl/>
        </w:rPr>
        <w:t>ו</w:t>
      </w:r>
      <w:r w:rsidRPr="000A5107">
        <w:rPr>
          <w:rFonts w:ascii="Tahoma" w:eastAsia="Times New Roman" w:hAnsi="Tahoma" w:hint="cs"/>
          <w:sz w:val="24"/>
          <w:rtl/>
        </w:rPr>
        <w:t>כניות</w:t>
      </w:r>
      <w:r w:rsidRPr="000A5107">
        <w:rPr>
          <w:rFonts w:ascii="Tahoma" w:eastAsia="Times New Roman" w:hAnsi="Tahoma" w:hint="cs"/>
          <w:sz w:val="24"/>
          <w:rtl/>
        </w:rPr>
        <w:t xml:space="preserve"> עבודה שנתיות לפעילות החברה באף אחת מהשנים</w:t>
      </w:r>
      <w:r>
        <w:rPr>
          <w:rFonts w:ascii="Tahoma" w:eastAsia="Times New Roman" w:hAnsi="Tahoma" w:hint="cs"/>
          <w:sz w:val="24"/>
          <w:rtl/>
        </w:rPr>
        <w:t xml:space="preserve"> 201</w:t>
      </w:r>
      <w:r w:rsidR="00DB4EDC">
        <w:rPr>
          <w:rFonts w:ascii="Tahoma" w:eastAsia="Times New Roman" w:hAnsi="Tahoma" w:hint="cs"/>
          <w:sz w:val="24"/>
          <w:rtl/>
        </w:rPr>
        <w:t>4</w:t>
      </w:r>
      <w:r>
        <w:rPr>
          <w:rFonts w:ascii="Tahoma" w:eastAsia="Times New Roman" w:hAnsi="Tahoma" w:hint="cs"/>
          <w:sz w:val="24"/>
          <w:rtl/>
        </w:rPr>
        <w:t xml:space="preserve"> - 201</w:t>
      </w:r>
      <w:r w:rsidR="00DB4EDC">
        <w:rPr>
          <w:rFonts w:ascii="Tahoma" w:eastAsia="Times New Roman" w:hAnsi="Tahoma" w:hint="cs"/>
          <w:sz w:val="24"/>
          <w:rtl/>
        </w:rPr>
        <w:t>6</w:t>
      </w:r>
      <w:r>
        <w:rPr>
          <w:rFonts w:ascii="Tahoma" w:eastAsia="Times New Roman" w:hAnsi="Tahoma" w:hint="cs"/>
          <w:sz w:val="24"/>
          <w:rtl/>
        </w:rPr>
        <w:t>.</w:t>
      </w:r>
      <w:r w:rsidR="00DB4EDC">
        <w:rPr>
          <w:rFonts w:ascii="Tahoma" w:eastAsia="Times New Roman" w:hAnsi="Tahoma" w:hint="cs"/>
          <w:sz w:val="24"/>
          <w:rtl/>
        </w:rPr>
        <w:t xml:space="preserve"> </w:t>
      </w:r>
    </w:p>
    <w:p w:rsidR="00D248DD" w:rsidP="00DD324D">
      <w:pPr>
        <w:pStyle w:val="a"/>
        <w:spacing w:line="269" w:lineRule="auto"/>
      </w:pPr>
    </w:p>
    <w:p w:rsidR="007335D0" w:rsidP="00DD324D">
      <w:pPr>
        <w:spacing w:line="269" w:lineRule="auto"/>
        <w:rPr>
          <w:rFonts w:eastAsiaTheme="majorEastAsia"/>
          <w:rtl/>
        </w:rPr>
      </w:pPr>
      <w:r>
        <w:rPr>
          <w:rFonts w:hint="cs"/>
          <w:rtl/>
        </w:rPr>
        <w:t xml:space="preserve">נמצא כי </w:t>
      </w:r>
      <w:r>
        <w:rPr>
          <w:rFonts w:hint="cs"/>
          <w:rtl/>
        </w:rPr>
        <w:t>אתו"ס</w:t>
      </w:r>
      <w:r>
        <w:rPr>
          <w:rFonts w:hint="cs"/>
          <w:rtl/>
        </w:rPr>
        <w:t xml:space="preserve"> </w:t>
      </w:r>
      <w:r w:rsidRPr="000A5107">
        <w:rPr>
          <w:rFonts w:ascii="Tahoma" w:eastAsia="Times New Roman" w:hAnsi="Tahoma" w:hint="cs"/>
          <w:sz w:val="24"/>
          <w:rtl/>
        </w:rPr>
        <w:t xml:space="preserve">לא </w:t>
      </w:r>
      <w:r>
        <w:rPr>
          <w:rFonts w:ascii="Tahoma" w:eastAsia="Times New Roman" w:hAnsi="Tahoma" w:hint="cs"/>
          <w:sz w:val="24"/>
          <w:rtl/>
        </w:rPr>
        <w:t xml:space="preserve">תיקנה את הליקוי - היא לא הכינה </w:t>
      </w:r>
      <w:r>
        <w:rPr>
          <w:rFonts w:ascii="Tahoma" w:eastAsia="Times New Roman" w:hAnsi="Tahoma" w:hint="cs"/>
          <w:sz w:val="24"/>
          <w:rtl/>
        </w:rPr>
        <w:t>תוכניות</w:t>
      </w:r>
      <w:r>
        <w:rPr>
          <w:rFonts w:ascii="Tahoma" w:eastAsia="Times New Roman" w:hAnsi="Tahoma" w:hint="cs"/>
          <w:sz w:val="24"/>
          <w:rtl/>
        </w:rPr>
        <w:t xml:space="preserve"> עבודה לכל אחת מהשנים</w:t>
      </w:r>
      <w:r w:rsidR="00DD324D">
        <w:rPr>
          <w:rFonts w:ascii="Tahoma" w:eastAsia="Times New Roman" w:hAnsi="Tahoma" w:hint="cs"/>
          <w:sz w:val="24"/>
          <w:rtl/>
        </w:rPr>
        <w:t xml:space="preserve"> </w:t>
      </w:r>
      <w:r w:rsidRPr="000A5107">
        <w:rPr>
          <w:rFonts w:ascii="Tahoma" w:eastAsia="Times New Roman" w:hAnsi="Tahoma" w:hint="cs"/>
          <w:sz w:val="24"/>
          <w:rtl/>
        </w:rPr>
        <w:t>201</w:t>
      </w:r>
      <w:r>
        <w:rPr>
          <w:rFonts w:ascii="Tahoma" w:eastAsia="Times New Roman" w:hAnsi="Tahoma" w:hint="cs"/>
          <w:sz w:val="24"/>
          <w:rtl/>
        </w:rPr>
        <w:t xml:space="preserve">7 </w:t>
      </w:r>
      <w:r w:rsidRPr="000A5107">
        <w:rPr>
          <w:rFonts w:ascii="Tahoma" w:eastAsia="Times New Roman" w:hAnsi="Tahoma" w:hint="cs"/>
          <w:sz w:val="24"/>
          <w:rtl/>
        </w:rPr>
        <w:t>-</w:t>
      </w:r>
      <w:r>
        <w:rPr>
          <w:rFonts w:ascii="Tahoma" w:eastAsia="Times New Roman" w:hAnsi="Tahoma" w:hint="cs"/>
          <w:sz w:val="24"/>
          <w:rtl/>
        </w:rPr>
        <w:t xml:space="preserve"> </w:t>
      </w:r>
      <w:r w:rsidRPr="000A5107">
        <w:rPr>
          <w:rFonts w:ascii="Tahoma" w:eastAsia="Times New Roman" w:hAnsi="Tahoma" w:hint="cs"/>
          <w:sz w:val="24"/>
          <w:rtl/>
        </w:rPr>
        <w:t>201</w:t>
      </w:r>
      <w:r>
        <w:rPr>
          <w:rFonts w:eastAsiaTheme="majorEastAsia" w:hint="cs"/>
          <w:rtl/>
        </w:rPr>
        <w:t>9. מנכ"ל החברה מסר למשרד מבקר המדינה ב</w:t>
      </w:r>
      <w:r w:rsidR="00784A21">
        <w:rPr>
          <w:rFonts w:eastAsiaTheme="majorEastAsia" w:hint="cs"/>
          <w:rtl/>
        </w:rPr>
        <w:t>נובמבר 2019</w:t>
      </w:r>
      <w:r>
        <w:rPr>
          <w:rFonts w:eastAsiaTheme="majorEastAsia" w:hint="cs"/>
          <w:rtl/>
        </w:rPr>
        <w:t xml:space="preserve"> בין היתר כי כל גוף בחברה פועל רק במסגרת התקציב השנתי שלו המאושר על ידי הדירקטוריון, ואין לחברה </w:t>
      </w:r>
      <w:r>
        <w:rPr>
          <w:rFonts w:eastAsiaTheme="majorEastAsia" w:hint="cs"/>
          <w:rtl/>
        </w:rPr>
        <w:t>תוכנית</w:t>
      </w:r>
      <w:r>
        <w:rPr>
          <w:rFonts w:eastAsiaTheme="majorEastAsia" w:hint="cs"/>
          <w:rtl/>
        </w:rPr>
        <w:t xml:space="preserve"> עבודה שנתית או רב-שנתית.</w:t>
      </w:r>
    </w:p>
    <w:p w:rsidR="00D248DD" w:rsidP="00DD324D">
      <w:pPr>
        <w:pStyle w:val="a"/>
        <w:spacing w:line="269" w:lineRule="auto"/>
        <w:rPr>
          <w:rtl/>
        </w:rPr>
      </w:pPr>
    </w:p>
    <w:p w:rsidR="003718E2" w:rsidP="00DD324D">
      <w:pPr>
        <w:spacing w:line="269" w:lineRule="auto"/>
        <w:rPr>
          <w:b/>
          <w:bCs/>
          <w:rtl/>
        </w:rPr>
      </w:pPr>
      <w:r>
        <w:rPr>
          <w:rFonts w:hint="cs"/>
          <w:b/>
          <w:bCs/>
          <w:rtl/>
        </w:rPr>
        <w:t xml:space="preserve">על החברה להכין </w:t>
      </w:r>
      <w:r>
        <w:rPr>
          <w:rFonts w:hint="cs"/>
          <w:b/>
          <w:bCs/>
          <w:rtl/>
        </w:rPr>
        <w:t>תוכנית</w:t>
      </w:r>
      <w:r>
        <w:rPr>
          <w:rFonts w:hint="cs"/>
          <w:b/>
          <w:bCs/>
          <w:rtl/>
        </w:rPr>
        <w:t xml:space="preserve"> עבודה שנתית הכוללת מטרות, יעדים, אמצעים להשגתם ומדדי הצלחה. תקציב החברה על סעיפיו אינו תחליף לתוכנית עבודה</w:t>
      </w:r>
      <w:r w:rsidR="009A531B">
        <w:rPr>
          <w:rFonts w:hint="cs"/>
          <w:b/>
          <w:bCs/>
          <w:rtl/>
        </w:rPr>
        <w:t xml:space="preserve"> (</w:t>
      </w:r>
      <w:r w:rsidR="00DB4EDC">
        <w:rPr>
          <w:rFonts w:hint="cs"/>
          <w:b/>
          <w:bCs/>
          <w:rtl/>
        </w:rPr>
        <w:t>ב</w:t>
      </w:r>
      <w:r w:rsidR="009A531B">
        <w:rPr>
          <w:rFonts w:hint="cs"/>
          <w:b/>
          <w:bCs/>
          <w:rtl/>
        </w:rPr>
        <w:t>עניין הכנת תקציב החברה ראו להלן)</w:t>
      </w:r>
      <w:r>
        <w:rPr>
          <w:rFonts w:hint="cs"/>
          <w:b/>
          <w:bCs/>
          <w:rtl/>
        </w:rPr>
        <w:t>.</w:t>
      </w:r>
    </w:p>
    <w:p w:rsidR="00D248DD" w:rsidP="00DD324D">
      <w:pPr>
        <w:pStyle w:val="a"/>
        <w:spacing w:line="269" w:lineRule="auto"/>
        <w:rPr>
          <w:rtl/>
        </w:rPr>
      </w:pPr>
    </w:p>
    <w:p w:rsidR="003718E2" w:rsidP="00DD324D">
      <w:pPr>
        <w:spacing w:line="269" w:lineRule="auto"/>
        <w:rPr>
          <w:rtl/>
        </w:rPr>
      </w:pPr>
      <w:r>
        <w:rPr>
          <w:rFonts w:hint="cs"/>
          <w:rtl/>
        </w:rPr>
        <w:t>בתשובת החברה נמסר</w:t>
      </w:r>
      <w:r w:rsidR="00EA0021">
        <w:rPr>
          <w:rFonts w:hint="cs"/>
          <w:rtl/>
        </w:rPr>
        <w:t xml:space="preserve"> </w:t>
      </w:r>
      <w:r>
        <w:rPr>
          <w:rFonts w:hint="cs"/>
          <w:rtl/>
        </w:rPr>
        <w:t xml:space="preserve">כי </w:t>
      </w:r>
      <w:r w:rsidR="00DB4EDC">
        <w:rPr>
          <w:rFonts w:hint="cs"/>
          <w:rtl/>
        </w:rPr>
        <w:t>היא</w:t>
      </w:r>
      <w:r w:rsidRPr="00CF11FF">
        <w:rPr>
          <w:rtl/>
        </w:rPr>
        <w:t xml:space="preserve"> נמצאת </w:t>
      </w:r>
      <w:r w:rsidR="00DB4EDC">
        <w:rPr>
          <w:rFonts w:hint="cs"/>
          <w:rtl/>
        </w:rPr>
        <w:t>ב</w:t>
      </w:r>
      <w:r w:rsidRPr="00CF11FF">
        <w:rPr>
          <w:rtl/>
        </w:rPr>
        <w:t>אי</w:t>
      </w:r>
      <w:r w:rsidR="00DB4EDC">
        <w:rPr>
          <w:rFonts w:hint="cs"/>
          <w:rtl/>
        </w:rPr>
        <w:t>-</w:t>
      </w:r>
      <w:r w:rsidRPr="00CF11FF">
        <w:rPr>
          <w:rtl/>
        </w:rPr>
        <w:t>ודאות</w:t>
      </w:r>
      <w:r w:rsidR="00DB4EDC">
        <w:rPr>
          <w:rFonts w:hint="cs"/>
          <w:rtl/>
        </w:rPr>
        <w:t>,</w:t>
      </w:r>
      <w:r w:rsidRPr="00CF11FF">
        <w:rPr>
          <w:rtl/>
        </w:rPr>
        <w:t xml:space="preserve"> בעיקר </w:t>
      </w:r>
      <w:r w:rsidR="00DB4EDC">
        <w:rPr>
          <w:rFonts w:hint="cs"/>
          <w:rtl/>
        </w:rPr>
        <w:t>נוכח</w:t>
      </w:r>
      <w:r w:rsidRPr="00CF11FF" w:rsidR="00DB4EDC">
        <w:rPr>
          <w:rtl/>
        </w:rPr>
        <w:t xml:space="preserve"> </w:t>
      </w:r>
      <w:r w:rsidR="00DB4EDC">
        <w:rPr>
          <w:rFonts w:hint="cs"/>
          <w:rtl/>
        </w:rPr>
        <w:t>היעדר</w:t>
      </w:r>
      <w:r w:rsidRPr="00CF11FF" w:rsidR="00DB4EDC">
        <w:rPr>
          <w:rtl/>
        </w:rPr>
        <w:t xml:space="preserve"> </w:t>
      </w:r>
      <w:r w:rsidRPr="00CF11FF">
        <w:rPr>
          <w:rtl/>
        </w:rPr>
        <w:t xml:space="preserve">תקציב מאושר לשנות הפעילות הבאות. </w:t>
      </w:r>
      <w:r w:rsidR="00DB4EDC">
        <w:rPr>
          <w:rFonts w:hint="cs"/>
          <w:rtl/>
        </w:rPr>
        <w:t xml:space="preserve">החברה הוסיפה כי </w:t>
      </w:r>
      <w:r w:rsidRPr="00CF11FF">
        <w:rPr>
          <w:rtl/>
        </w:rPr>
        <w:t xml:space="preserve">למרות זאת </w:t>
      </w:r>
      <w:r w:rsidR="00DB4EDC">
        <w:rPr>
          <w:rFonts w:hint="cs"/>
          <w:rtl/>
        </w:rPr>
        <w:t>היא</w:t>
      </w:r>
      <w:r w:rsidRPr="00CF11FF">
        <w:rPr>
          <w:rtl/>
        </w:rPr>
        <w:t xml:space="preserve"> תפעל להכין </w:t>
      </w:r>
      <w:r w:rsidRPr="00CF11FF">
        <w:rPr>
          <w:rFonts w:hint="eastAsia"/>
          <w:rtl/>
        </w:rPr>
        <w:t>תוכנית</w:t>
      </w:r>
      <w:r w:rsidRPr="00CF11FF">
        <w:rPr>
          <w:rtl/>
        </w:rPr>
        <w:t xml:space="preserve"> רב</w:t>
      </w:r>
      <w:r w:rsidR="00DF7D5D">
        <w:rPr>
          <w:rFonts w:hint="cs"/>
          <w:rtl/>
        </w:rPr>
        <w:t>-</w:t>
      </w:r>
      <w:r w:rsidRPr="00CF11FF">
        <w:rPr>
          <w:rtl/>
        </w:rPr>
        <w:t>שנתית ותוכנית שנתית</w:t>
      </w:r>
      <w:r>
        <w:rPr>
          <w:rFonts w:hint="cs"/>
          <w:rtl/>
        </w:rPr>
        <w:t>.</w:t>
      </w:r>
    </w:p>
    <w:p w:rsidR="007335D0" w:rsidP="00DD324D">
      <w:pPr>
        <w:spacing w:line="269" w:lineRule="auto"/>
        <w:rPr>
          <w:rtl/>
        </w:rPr>
      </w:pPr>
    </w:p>
    <w:p w:rsidR="00576697" w:rsidRPr="003718E2" w:rsidP="00DD324D">
      <w:pPr>
        <w:spacing w:line="269" w:lineRule="auto"/>
        <w:rPr>
          <w:rtl/>
        </w:rPr>
      </w:pPr>
    </w:p>
    <w:p w:rsidR="00D248DD" w:rsidP="00DD324D">
      <w:pPr>
        <w:pStyle w:val="Heading3"/>
        <w:spacing w:before="0" w:line="269" w:lineRule="auto"/>
        <w:rPr>
          <w:rtl/>
        </w:rPr>
      </w:pPr>
      <w:r>
        <w:rPr>
          <w:rFonts w:hint="cs"/>
          <w:rtl/>
        </w:rPr>
        <w:t>תקציב החברה וניצולו</w:t>
      </w:r>
    </w:p>
    <w:p w:rsidR="00D248DD" w:rsidRPr="000A5107" w:rsidP="00DD324D">
      <w:pPr>
        <w:spacing w:line="269" w:lineRule="auto"/>
        <w:ind w:left="-567"/>
        <w:rPr>
          <w:szCs w:val="20"/>
          <w:rtl/>
        </w:rPr>
      </w:pPr>
    </w:p>
    <w:p w:rsidR="00D248DD" w:rsidP="00DD324D">
      <w:pPr>
        <w:spacing w:line="269" w:lineRule="auto"/>
        <w:rPr>
          <w:rtl/>
        </w:rPr>
      </w:pPr>
      <w:r>
        <w:rPr>
          <w:rFonts w:ascii="Tahoma" w:eastAsia="Times New Roman" w:hAnsi="Tahoma" w:hint="cs"/>
          <w:sz w:val="24"/>
          <w:rtl/>
        </w:rPr>
        <w:t xml:space="preserve">קביעת </w:t>
      </w:r>
      <w:r w:rsidRPr="000A5107">
        <w:rPr>
          <w:rFonts w:ascii="Tahoma" w:eastAsia="Times New Roman" w:hAnsi="Tahoma" w:hint="cs"/>
          <w:sz w:val="24"/>
          <w:rtl/>
        </w:rPr>
        <w:t xml:space="preserve">תקציב </w:t>
      </w:r>
      <w:r>
        <w:rPr>
          <w:rFonts w:ascii="Tahoma" w:eastAsia="Times New Roman" w:hAnsi="Tahoma" w:hint="cs"/>
          <w:sz w:val="24"/>
          <w:rtl/>
        </w:rPr>
        <w:t>ל</w:t>
      </w:r>
      <w:r w:rsidRPr="000A5107">
        <w:rPr>
          <w:rFonts w:ascii="Tahoma" w:eastAsia="Times New Roman" w:hAnsi="Tahoma" w:hint="cs"/>
          <w:sz w:val="24"/>
          <w:rtl/>
        </w:rPr>
        <w:t>חברה חיוני</w:t>
      </w:r>
      <w:r>
        <w:rPr>
          <w:rFonts w:ascii="Tahoma" w:eastAsia="Times New Roman" w:hAnsi="Tahoma" w:hint="cs"/>
          <w:sz w:val="24"/>
          <w:rtl/>
        </w:rPr>
        <w:t>ת</w:t>
      </w:r>
      <w:r w:rsidRPr="000A5107">
        <w:rPr>
          <w:rFonts w:ascii="Tahoma" w:eastAsia="Times New Roman" w:hAnsi="Tahoma" w:hint="cs"/>
          <w:sz w:val="24"/>
          <w:rtl/>
        </w:rPr>
        <w:t xml:space="preserve"> לתכנון עסקיה ולקביעת סדרי </w:t>
      </w:r>
      <w:r>
        <w:rPr>
          <w:rFonts w:ascii="Tahoma" w:eastAsia="Times New Roman" w:hAnsi="Tahoma" w:hint="cs"/>
          <w:sz w:val="24"/>
          <w:rtl/>
        </w:rPr>
        <w:t>ה</w:t>
      </w:r>
      <w:r w:rsidRPr="000A5107">
        <w:rPr>
          <w:rFonts w:ascii="Tahoma" w:eastAsia="Times New Roman" w:hAnsi="Tahoma" w:hint="cs"/>
          <w:sz w:val="24"/>
          <w:rtl/>
        </w:rPr>
        <w:t>עדיפויות של</w:t>
      </w:r>
      <w:r>
        <w:rPr>
          <w:rFonts w:ascii="Tahoma" w:eastAsia="Times New Roman" w:hAnsi="Tahoma" w:hint="cs"/>
          <w:sz w:val="24"/>
          <w:rtl/>
        </w:rPr>
        <w:t>ה</w:t>
      </w:r>
      <w:r w:rsidRPr="000A5107">
        <w:rPr>
          <w:rFonts w:ascii="Tahoma" w:eastAsia="Times New Roman" w:hAnsi="Tahoma" w:hint="cs"/>
          <w:sz w:val="24"/>
          <w:rtl/>
        </w:rPr>
        <w:t xml:space="preserve"> </w:t>
      </w:r>
      <w:r>
        <w:rPr>
          <w:rFonts w:ascii="Tahoma" w:eastAsia="Times New Roman" w:hAnsi="Tahoma" w:hint="cs"/>
          <w:sz w:val="24"/>
          <w:rtl/>
        </w:rPr>
        <w:t>בהתאם</w:t>
      </w:r>
      <w:r w:rsidRPr="000A5107">
        <w:rPr>
          <w:rFonts w:ascii="Tahoma" w:eastAsia="Times New Roman" w:hAnsi="Tahoma" w:hint="cs"/>
          <w:sz w:val="24"/>
          <w:rtl/>
        </w:rPr>
        <w:t xml:space="preserve"> למטרות וליעדים שנקבעו לה, ומבטיח</w:t>
      </w:r>
      <w:r>
        <w:rPr>
          <w:rFonts w:ascii="Tahoma" w:eastAsia="Times New Roman" w:hAnsi="Tahoma" w:hint="cs"/>
          <w:sz w:val="24"/>
          <w:rtl/>
        </w:rPr>
        <w:t>ה</w:t>
      </w:r>
      <w:r w:rsidRPr="000A5107">
        <w:rPr>
          <w:rFonts w:ascii="Tahoma" w:eastAsia="Times New Roman" w:hAnsi="Tahoma" w:hint="cs"/>
          <w:sz w:val="24"/>
          <w:rtl/>
        </w:rPr>
        <w:t xml:space="preserve"> את איזונה הכלכלי. </w:t>
      </w:r>
      <w:r>
        <w:rPr>
          <w:rFonts w:ascii="Tahoma" w:eastAsia="Times New Roman" w:hAnsi="Tahoma" w:hint="cs"/>
          <w:sz w:val="24"/>
          <w:rtl/>
        </w:rPr>
        <w:t>ההיגיון</w:t>
      </w:r>
      <w:r w:rsidRPr="000A5107">
        <w:rPr>
          <w:rFonts w:ascii="Tahoma" w:eastAsia="Times New Roman" w:hAnsi="Tahoma" w:hint="cs"/>
          <w:sz w:val="24"/>
          <w:rtl/>
        </w:rPr>
        <w:t xml:space="preserve"> העומד בבסיס הוראות החוק הקובעות שכל עירייה תפעל לפי תקציב שנתי נכון גם לגבי חברה עירונית המשמשת זרועהּ הארוכה של הרשות, שכן ההון הראשוני של החברה מקורו בכספי הרשות המקומית, הכנסותיה העצמאיות נובעות מפעולות שהרשות המקומית הטילה עליה לעשות, והרשות היא שעלולה לשאת בתוצאות הכלכליות </w:t>
      </w:r>
      <w:r w:rsidR="005250FD">
        <w:rPr>
          <w:rFonts w:ascii="Tahoma" w:eastAsia="Times New Roman" w:hAnsi="Tahoma" w:hint="cs"/>
          <w:sz w:val="24"/>
          <w:rtl/>
        </w:rPr>
        <w:t>בעקבות</w:t>
      </w:r>
      <w:r w:rsidRPr="000A5107" w:rsidR="005250FD">
        <w:rPr>
          <w:rFonts w:ascii="Tahoma" w:eastAsia="Times New Roman" w:hAnsi="Tahoma" w:hint="cs"/>
          <w:sz w:val="24"/>
          <w:rtl/>
        </w:rPr>
        <w:t xml:space="preserve"> </w:t>
      </w:r>
      <w:r w:rsidRPr="000A5107">
        <w:rPr>
          <w:rFonts w:ascii="Tahoma" w:eastAsia="Times New Roman" w:hAnsi="Tahoma" w:hint="cs"/>
          <w:sz w:val="24"/>
          <w:rtl/>
        </w:rPr>
        <w:t xml:space="preserve">גירעון </w:t>
      </w:r>
      <w:r w:rsidR="005250FD">
        <w:rPr>
          <w:rFonts w:ascii="Tahoma" w:eastAsia="Times New Roman" w:hAnsi="Tahoma" w:hint="cs"/>
          <w:sz w:val="24"/>
          <w:rtl/>
        </w:rPr>
        <w:t>של ה</w:t>
      </w:r>
      <w:r w:rsidRPr="000A5107">
        <w:rPr>
          <w:rFonts w:ascii="Tahoma" w:eastAsia="Times New Roman" w:hAnsi="Tahoma" w:hint="cs"/>
          <w:sz w:val="24"/>
          <w:rtl/>
        </w:rPr>
        <w:t>חברה.</w:t>
      </w:r>
      <w:r w:rsidR="003A7E67">
        <w:rPr>
          <w:rFonts w:hint="cs"/>
          <w:rtl/>
        </w:rPr>
        <w:t xml:space="preserve"> </w:t>
      </w:r>
      <w:r w:rsidR="00D82757">
        <w:rPr>
          <w:rFonts w:hint="cs"/>
          <w:rtl/>
        </w:rPr>
        <w:t>ב</w:t>
      </w:r>
      <w:r>
        <w:rPr>
          <w:rFonts w:hint="cs"/>
          <w:rtl/>
        </w:rPr>
        <w:t>הסכם היסוד המשולב נקבע כי "העירייה תשתתף בתקציבה של החברה בדרך הקצבה שנתית של סכומים שיאושרו ע"י מועצת העירייה בתקציבה השנתי של העירייה".</w:t>
      </w:r>
    </w:p>
    <w:p w:rsidR="00D248DD" w:rsidP="00DD324D">
      <w:pPr>
        <w:pStyle w:val="a"/>
        <w:spacing w:line="269" w:lineRule="auto"/>
        <w:rPr>
          <w:rtl/>
        </w:rPr>
      </w:pPr>
    </w:p>
    <w:p w:rsidR="00D248DD" w:rsidP="00DD324D">
      <w:pPr>
        <w:spacing w:line="269" w:lineRule="auto"/>
        <w:rPr>
          <w:rtl/>
        </w:rPr>
      </w:pPr>
      <w:r>
        <w:rPr>
          <w:rFonts w:hint="cs"/>
          <w:rtl/>
        </w:rPr>
        <w:t xml:space="preserve">תקציבה של </w:t>
      </w:r>
      <w:r>
        <w:rPr>
          <w:rFonts w:hint="cs"/>
          <w:rtl/>
        </w:rPr>
        <w:t>אתו"ס</w:t>
      </w:r>
      <w:r>
        <w:rPr>
          <w:rFonts w:hint="cs"/>
          <w:rtl/>
        </w:rPr>
        <w:t xml:space="preserve"> מבוסס על שני מקורות עיקריים: הכנסות עצמיות מפעילותה השוטפת, כגון ממכירת כרטיסים למופעים והצגות, מהשכרת נכסים ומהשכרת אנטנות סלולריות; העברות תקציביות (הקצבות) מהעירייה ומגורמים אחרים</w:t>
      </w:r>
      <w:r w:rsidR="006F30FB">
        <w:rPr>
          <w:rFonts w:hint="cs"/>
          <w:rtl/>
        </w:rPr>
        <w:t>,</w:t>
      </w:r>
      <w:r>
        <w:rPr>
          <w:rFonts w:hint="cs"/>
          <w:rtl/>
        </w:rPr>
        <w:t xml:space="preserve"> כמו משרד התרבות </w:t>
      </w:r>
      <w:r w:rsidRPr="00953BA5">
        <w:rPr>
          <w:rFonts w:hint="cs"/>
          <w:rtl/>
        </w:rPr>
        <w:t>והספורט.</w:t>
      </w:r>
    </w:p>
    <w:p w:rsidR="00D248DD" w:rsidRPr="00F82E51" w:rsidP="00DD324D">
      <w:pPr>
        <w:spacing w:line="269" w:lineRule="auto"/>
        <w:ind w:left="-567"/>
        <w:rPr>
          <w:color w:val="CCFFCC"/>
          <w:szCs w:val="20"/>
          <w:rtl/>
        </w:rPr>
      </w:pPr>
    </w:p>
    <w:p w:rsidR="00576697">
      <w:pPr>
        <w:bidi w:val="0"/>
        <w:spacing w:after="200" w:line="276" w:lineRule="auto"/>
        <w:rPr>
          <w:rFonts w:eastAsia="Calibri"/>
          <w:b/>
          <w:bCs/>
          <w:sz w:val="24"/>
          <w:rtl/>
        </w:rPr>
      </w:pPr>
      <w:r>
        <w:rPr>
          <w:rFonts w:eastAsia="Calibri"/>
          <w:b/>
          <w:bCs/>
          <w:sz w:val="24"/>
          <w:rtl/>
        </w:rPr>
        <w:br w:type="page"/>
      </w:r>
    </w:p>
    <w:p w:rsidR="00D248DD" w:rsidRPr="00370EFE" w:rsidP="00BA0735">
      <w:pPr>
        <w:spacing w:after="120" w:line="269" w:lineRule="auto"/>
        <w:jc w:val="center"/>
        <w:rPr>
          <w:rFonts w:eastAsia="Calibri"/>
          <w:b/>
          <w:bCs/>
        </w:rPr>
      </w:pPr>
      <w:r w:rsidRPr="00370EFE">
        <w:rPr>
          <w:rFonts w:eastAsia="Calibri" w:hint="eastAsia"/>
          <w:b/>
          <w:bCs/>
          <w:sz w:val="24"/>
          <w:rtl/>
        </w:rPr>
        <w:t>תרשים</w:t>
      </w:r>
      <w:r w:rsidRPr="00370EFE">
        <w:rPr>
          <w:rFonts w:eastAsia="Calibri"/>
          <w:b/>
          <w:bCs/>
          <w:sz w:val="24"/>
          <w:rtl/>
        </w:rPr>
        <w:t xml:space="preserve"> </w:t>
      </w:r>
      <w:r w:rsidR="00A8390E">
        <w:rPr>
          <w:rFonts w:eastAsia="Calibri" w:hint="cs"/>
          <w:b/>
          <w:bCs/>
          <w:sz w:val="24"/>
          <w:rtl/>
        </w:rPr>
        <w:t>7</w:t>
      </w:r>
      <w:r w:rsidRPr="00370EFE">
        <w:rPr>
          <w:rFonts w:eastAsia="Calibri"/>
          <w:b/>
          <w:bCs/>
          <w:sz w:val="24"/>
          <w:rtl/>
        </w:rPr>
        <w:t xml:space="preserve">: </w:t>
      </w:r>
      <w:r w:rsidRPr="00370EFE">
        <w:rPr>
          <w:rFonts w:eastAsia="Calibri" w:hint="eastAsia"/>
          <w:b/>
          <w:bCs/>
          <w:sz w:val="24"/>
          <w:rtl/>
        </w:rPr>
        <w:t>התפלגות</w:t>
      </w:r>
      <w:r w:rsidRPr="00370EFE">
        <w:rPr>
          <w:rFonts w:eastAsia="Calibri"/>
          <w:b/>
          <w:bCs/>
          <w:sz w:val="24"/>
          <w:rtl/>
        </w:rPr>
        <w:t xml:space="preserve"> מחזור הפעילות של </w:t>
      </w:r>
      <w:r>
        <w:rPr>
          <w:rFonts w:eastAsia="Calibri" w:hint="cs"/>
          <w:b/>
          <w:bCs/>
          <w:sz w:val="24"/>
          <w:rtl/>
        </w:rPr>
        <w:t>אתו"ס</w:t>
      </w:r>
      <w:r w:rsidRPr="00370EFE">
        <w:rPr>
          <w:rFonts w:eastAsia="Calibri"/>
          <w:b/>
          <w:bCs/>
          <w:sz w:val="24"/>
          <w:rtl/>
        </w:rPr>
        <w:t xml:space="preserve">, </w:t>
      </w:r>
      <w:r w:rsidR="00BE37B3">
        <w:rPr>
          <w:rFonts w:eastAsia="Calibri" w:hint="cs"/>
          <w:b/>
          <w:bCs/>
          <w:sz w:val="24"/>
          <w:rtl/>
        </w:rPr>
        <w:t>2019</w:t>
      </w:r>
      <w:r>
        <w:rPr>
          <w:rFonts w:eastAsia="Calibri" w:hint="cs"/>
          <w:b/>
          <w:bCs/>
          <w:sz w:val="24"/>
          <w:rtl/>
        </w:rPr>
        <w:t xml:space="preserve"> </w:t>
      </w:r>
      <w:r w:rsidRPr="00370EFE">
        <w:rPr>
          <w:rFonts w:eastAsia="Calibri"/>
          <w:b/>
          <w:bCs/>
          <w:sz w:val="24"/>
          <w:rtl/>
        </w:rPr>
        <w:t xml:space="preserve">(באלפי </w:t>
      </w:r>
      <w:r w:rsidRPr="00370EFE">
        <w:rPr>
          <w:rFonts w:eastAsia="Calibri" w:hint="eastAsia"/>
          <w:b/>
          <w:bCs/>
          <w:sz w:val="24"/>
          <w:rtl/>
        </w:rPr>
        <w:t>ש</w:t>
      </w:r>
      <w:r w:rsidRPr="00370EFE">
        <w:rPr>
          <w:rFonts w:eastAsia="Calibri"/>
          <w:b/>
          <w:bCs/>
          <w:sz w:val="24"/>
          <w:rtl/>
        </w:rPr>
        <w:t>"ח)</w:t>
      </w:r>
      <w:r w:rsidRPr="00CC3E5D" w:rsidR="00CC3E5D">
        <w:rPr>
          <w:rStyle w:val="FootnoteReference0"/>
          <w:rFonts w:eastAsia="Calibri"/>
          <w:b/>
          <w:bCs/>
          <w:sz w:val="24"/>
          <w:rtl/>
        </w:rPr>
        <w:t xml:space="preserve"> </w:t>
      </w:r>
      <w:r>
        <w:rPr>
          <w:rStyle w:val="FootnoteReference0"/>
          <w:rFonts w:eastAsia="Calibri"/>
          <w:b/>
          <w:bCs/>
          <w:sz w:val="24"/>
          <w:rtl/>
        </w:rPr>
        <w:footnoteReference w:id="35"/>
      </w:r>
    </w:p>
    <w:p w:rsidR="00D248DD" w:rsidRPr="00F82E51" w:rsidP="00DD324D">
      <w:pPr>
        <w:spacing w:line="269" w:lineRule="auto"/>
        <w:rPr>
          <w14:textFill>
            <w14:gradFill rotWithShape="1">
              <w14:gsLst>
                <w14:gs w14:pos="0">
                  <w14:schemeClr w14:val="accent4">
                    <w14:lumMod w14:val="40000"/>
                    <w14:lumOff w14:val="60000"/>
                  </w14:schemeClr>
                </w14:gs>
                <w14:gs w14:pos="10264">
                  <w14:srgbClr w14:val="BCAECF"/>
                </w14:gs>
                <w14:gs w14:pos="27370">
                  <w14:srgbClr w14:val="A28EBC"/>
                </w14:gs>
                <w14:gs w14:pos="46000">
                  <w14:schemeClr w14:val="accent4">
                    <w14:lumMod w14:val="95000"/>
                    <w14:lumOff w14:val="5000"/>
                  </w14:schemeClr>
                </w14:gs>
                <w14:gs w14:pos="56422">
                  <w14:srgbClr w14:val="7B639A"/>
                </w14:gs>
                <w14:gs w14:pos="100000">
                  <w14:schemeClr w14:val="accent4">
                    <w14:lumMod w14:val="60000"/>
                  </w14:schemeClr>
                </w14:gs>
              </w14:gsLst>
              <w14:path w14:path="circle">
                <w14:fillToRect w14:l="50000" w14:t="130000" w14:r="50000" w14:b="-30000"/>
              </w14:path>
            </w14:gradFill>
          </w14:textFill>
        </w:rPr>
      </w:pPr>
      <w:r w:rsidRPr="00F82E51">
        <w:rPr>
          <w:noProof/>
          <w14:textFill>
            <w14:gradFill rotWithShape="1">
              <w14:gsLst>
                <w14:gs w14:pos="0">
                  <w14:schemeClr w14:val="accent4">
                    <w14:lumMod w14:val="40000"/>
                    <w14:lumOff w14:val="60000"/>
                  </w14:schemeClr>
                </w14:gs>
                <w14:gs w14:pos="10264">
                  <w14:srgbClr w14:val="BCAECF"/>
                </w14:gs>
                <w14:gs w14:pos="27370">
                  <w14:srgbClr w14:val="A28EBC"/>
                </w14:gs>
                <w14:gs w14:pos="46000">
                  <w14:schemeClr w14:val="accent4">
                    <w14:lumMod w14:val="95000"/>
                    <w14:lumOff w14:val="5000"/>
                  </w14:schemeClr>
                </w14:gs>
                <w14:gs w14:pos="56422">
                  <w14:srgbClr w14:val="7B639A"/>
                </w14:gs>
                <w14:gs w14:pos="100000">
                  <w14:schemeClr w14:val="accent4">
                    <w14:lumMod w14:val="60000"/>
                  </w14:schemeClr>
                </w14:gs>
              </w14:gsLst>
              <w14:path w14:path="circle">
                <w14:fillToRect w14:l="50000" w14:t="130000" w14:r="50000" w14:b="-30000"/>
              </w14:path>
            </w14:gradFill>
          </w14:textFill>
        </w:rPr>
        <w:drawing>
          <wp:inline distT="0" distB="0" distL="0" distR="0">
            <wp:extent cx="5219700" cy="2920621"/>
            <wp:effectExtent l="0" t="0" r="0" b="0"/>
            <wp:docPr id="4"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248DD" w:rsidP="00BA0735">
      <w:pPr>
        <w:pStyle w:val="a"/>
        <w:spacing w:before="120" w:line="269" w:lineRule="auto"/>
        <w:ind w:firstLine="567"/>
        <w:rPr>
          <w:rFonts w:asciiTheme="minorHAnsi" w:eastAsiaTheme="minorEastAsia" w:hAnsiTheme="minorHAnsi" w:cstheme="minorBidi"/>
          <w:color w:val="404040" w:themeColor="text1" w:themeTint="BF"/>
          <w:rtl/>
        </w:rPr>
      </w:pPr>
      <w:r w:rsidRPr="00A8390E">
        <w:rPr>
          <w:rFonts w:asciiTheme="minorHAnsi" w:eastAsiaTheme="minorEastAsia" w:hAnsiTheme="minorHAnsi" w:hint="cs"/>
          <w:color w:val="404040" w:themeColor="text1" w:themeTint="BF"/>
          <w:rtl/>
        </w:rPr>
        <w:t>על פי נתוני החברה, ב</w:t>
      </w:r>
      <w:r w:rsidRPr="00A8390E">
        <w:rPr>
          <w:rFonts w:asciiTheme="minorHAnsi" w:eastAsiaTheme="minorEastAsia" w:hAnsiTheme="minorHAnsi" w:hint="eastAsia"/>
          <w:color w:val="404040" w:themeColor="text1" w:themeTint="BF"/>
          <w:rtl/>
        </w:rPr>
        <w:t>עיבוד</w:t>
      </w:r>
      <w:r w:rsidRPr="00A8390E">
        <w:rPr>
          <w:rFonts w:asciiTheme="minorHAnsi" w:eastAsiaTheme="minorEastAsia" w:hAnsiTheme="minorHAnsi"/>
          <w:color w:val="404040" w:themeColor="text1" w:themeTint="BF"/>
          <w:rtl/>
        </w:rPr>
        <w:t xml:space="preserve"> </w:t>
      </w:r>
      <w:r w:rsidRPr="00A8390E">
        <w:rPr>
          <w:rFonts w:asciiTheme="minorHAnsi" w:eastAsiaTheme="minorEastAsia" w:hAnsiTheme="minorHAnsi" w:hint="eastAsia"/>
          <w:color w:val="404040" w:themeColor="text1" w:themeTint="BF"/>
          <w:rtl/>
        </w:rPr>
        <w:t>משרד</w:t>
      </w:r>
      <w:r w:rsidRPr="00A8390E">
        <w:rPr>
          <w:rFonts w:asciiTheme="minorHAnsi" w:eastAsiaTheme="minorEastAsia" w:hAnsiTheme="minorHAnsi"/>
          <w:color w:val="404040" w:themeColor="text1" w:themeTint="BF"/>
          <w:rtl/>
        </w:rPr>
        <w:t xml:space="preserve"> </w:t>
      </w:r>
      <w:r w:rsidRPr="00A8390E">
        <w:rPr>
          <w:rFonts w:asciiTheme="minorHAnsi" w:eastAsiaTheme="minorEastAsia" w:hAnsiTheme="minorHAnsi" w:hint="eastAsia"/>
          <w:color w:val="404040" w:themeColor="text1" w:themeTint="BF"/>
          <w:rtl/>
        </w:rPr>
        <w:t>מבקר</w:t>
      </w:r>
      <w:r w:rsidRPr="00A8390E">
        <w:rPr>
          <w:rFonts w:asciiTheme="minorHAnsi" w:eastAsiaTheme="minorEastAsia" w:hAnsiTheme="minorHAnsi"/>
          <w:color w:val="404040" w:themeColor="text1" w:themeTint="BF"/>
          <w:rtl/>
        </w:rPr>
        <w:t xml:space="preserve"> </w:t>
      </w:r>
      <w:r w:rsidRPr="00A8390E">
        <w:rPr>
          <w:rFonts w:asciiTheme="minorHAnsi" w:eastAsiaTheme="minorEastAsia" w:hAnsiTheme="minorHAnsi" w:hint="eastAsia"/>
          <w:color w:val="404040" w:themeColor="text1" w:themeTint="BF"/>
          <w:rtl/>
        </w:rPr>
        <w:t>המדינה</w:t>
      </w:r>
      <w:r w:rsidR="00A8390E">
        <w:rPr>
          <w:rFonts w:asciiTheme="minorHAnsi" w:eastAsiaTheme="minorEastAsia" w:hAnsiTheme="minorHAnsi" w:hint="cs"/>
          <w:color w:val="404040" w:themeColor="text1" w:themeTint="BF"/>
          <w:rtl/>
        </w:rPr>
        <w:t>.</w:t>
      </w:r>
    </w:p>
    <w:p w:rsidR="00BA0735" w:rsidP="00BA0735">
      <w:pPr>
        <w:pStyle w:val="a"/>
        <w:rPr>
          <w:rtl/>
        </w:rPr>
      </w:pPr>
    </w:p>
    <w:p w:rsidR="00D248DD" w:rsidP="00DD324D">
      <w:pPr>
        <w:spacing w:line="269" w:lineRule="auto"/>
        <w:rPr>
          <w:rtl/>
        </w:rPr>
      </w:pPr>
      <w:r>
        <w:rPr>
          <w:rFonts w:hint="cs"/>
          <w:rtl/>
        </w:rPr>
        <w:t xml:space="preserve">מהתרשים עולה בין היתר כי </w:t>
      </w:r>
      <w:r w:rsidR="007B7232">
        <w:rPr>
          <w:rFonts w:hint="cs"/>
          <w:rtl/>
        </w:rPr>
        <w:t xml:space="preserve">החלק העיקרי </w:t>
      </w:r>
      <w:r w:rsidR="00404918">
        <w:rPr>
          <w:rFonts w:hint="cs"/>
          <w:rtl/>
        </w:rPr>
        <w:t xml:space="preserve">של </w:t>
      </w:r>
      <w:r>
        <w:rPr>
          <w:rFonts w:hint="cs"/>
          <w:rtl/>
        </w:rPr>
        <w:t xml:space="preserve">הכנסות החברה בשנת </w:t>
      </w:r>
      <w:r w:rsidR="00AB78E8">
        <w:rPr>
          <w:rFonts w:hint="cs"/>
          <w:rtl/>
        </w:rPr>
        <w:t>2019</w:t>
      </w:r>
      <w:r>
        <w:rPr>
          <w:rFonts w:hint="cs"/>
          <w:rtl/>
        </w:rPr>
        <w:t xml:space="preserve"> (כ-</w:t>
      </w:r>
      <w:r w:rsidR="00AB78E8">
        <w:rPr>
          <w:rFonts w:hint="cs"/>
          <w:rtl/>
        </w:rPr>
        <w:t>46</w:t>
      </w:r>
      <w:r>
        <w:rPr>
          <w:rFonts w:hint="cs"/>
          <w:rtl/>
        </w:rPr>
        <w:t>%) מקור</w:t>
      </w:r>
      <w:r w:rsidR="007B7232">
        <w:rPr>
          <w:rFonts w:hint="cs"/>
          <w:rtl/>
        </w:rPr>
        <w:t>ו</w:t>
      </w:r>
      <w:r>
        <w:rPr>
          <w:rFonts w:hint="cs"/>
          <w:rtl/>
        </w:rPr>
        <w:t xml:space="preserve"> בהקצבות מהעירייה.</w:t>
      </w:r>
    </w:p>
    <w:p w:rsidR="00D248DD" w:rsidP="00DD324D">
      <w:pPr>
        <w:spacing w:line="269" w:lineRule="auto"/>
        <w:rPr>
          <w:rtl/>
        </w:rPr>
      </w:pPr>
    </w:p>
    <w:p w:rsidR="00D248DD" w:rsidRPr="0025102A" w:rsidP="00DD324D">
      <w:pPr>
        <w:spacing w:line="269" w:lineRule="auto"/>
        <w:rPr>
          <w:rFonts w:eastAsia="Times New Roman"/>
          <w:bCs/>
          <w:szCs w:val="26"/>
          <w:rtl/>
          <w:lang w:eastAsia="he-IL"/>
        </w:rPr>
      </w:pPr>
      <w:r w:rsidRPr="0025102A">
        <w:rPr>
          <w:rFonts w:eastAsia="Times New Roman" w:hint="cs"/>
          <w:bCs/>
          <w:szCs w:val="26"/>
          <w:rtl/>
          <w:lang w:eastAsia="he-IL"/>
        </w:rPr>
        <w:t>קביעת התקציב</w:t>
      </w:r>
      <w:r w:rsidRPr="0025102A" w:rsidR="004E1C31">
        <w:rPr>
          <w:rFonts w:eastAsia="Times New Roman" w:hint="cs"/>
          <w:bCs/>
          <w:szCs w:val="26"/>
          <w:rtl/>
          <w:lang w:eastAsia="he-IL"/>
        </w:rPr>
        <w:t xml:space="preserve"> ואישורו</w:t>
      </w:r>
    </w:p>
    <w:p w:rsidR="00D248DD" w:rsidRPr="0025102A" w:rsidP="00DD324D">
      <w:pPr>
        <w:pStyle w:val="a"/>
        <w:spacing w:line="269" w:lineRule="auto"/>
        <w:rPr>
          <w:rtl/>
        </w:rPr>
      </w:pPr>
    </w:p>
    <w:p w:rsidR="004E1C31" w:rsidRPr="0025102A" w:rsidP="00DD324D">
      <w:pPr>
        <w:spacing w:line="269" w:lineRule="auto"/>
        <w:rPr>
          <w:rtl/>
        </w:rPr>
      </w:pPr>
      <w:r w:rsidRPr="0025102A">
        <w:rPr>
          <w:rFonts w:hint="cs"/>
          <w:rtl/>
        </w:rPr>
        <w:t xml:space="preserve">העירייה מתקצבת את </w:t>
      </w:r>
      <w:r w:rsidRPr="0025102A">
        <w:rPr>
          <w:rFonts w:hint="cs"/>
          <w:rtl/>
        </w:rPr>
        <w:t>אתו"ס</w:t>
      </w:r>
      <w:r w:rsidRPr="0025102A">
        <w:rPr>
          <w:rFonts w:hint="cs"/>
          <w:rtl/>
        </w:rPr>
        <w:t xml:space="preserve"> בשני סוגי הקצבות: הקצבה שוטפת והקצבה לפיתוח. נוסף על כך</w:t>
      </w:r>
      <w:r w:rsidR="00925979">
        <w:rPr>
          <w:rFonts w:hint="cs"/>
          <w:rtl/>
        </w:rPr>
        <w:t>,</w:t>
      </w:r>
      <w:r w:rsidRPr="0025102A">
        <w:rPr>
          <w:rFonts w:hint="cs"/>
          <w:rtl/>
        </w:rPr>
        <w:t xml:space="preserve"> </w:t>
      </w:r>
      <w:r w:rsidRPr="0025102A" w:rsidR="00784A21">
        <w:rPr>
          <w:rFonts w:hint="cs"/>
          <w:rtl/>
        </w:rPr>
        <w:t>העירייה מ</w:t>
      </w:r>
      <w:r w:rsidRPr="0025102A" w:rsidR="00035E1B">
        <w:rPr>
          <w:rFonts w:hint="cs"/>
          <w:rtl/>
        </w:rPr>
        <w:t>מ</w:t>
      </w:r>
      <w:r w:rsidRPr="0025102A" w:rsidR="00784A21">
        <w:rPr>
          <w:rFonts w:hint="cs"/>
          <w:rtl/>
        </w:rPr>
        <w:t>מנת את עלות האירועים ש</w:t>
      </w:r>
      <w:r w:rsidRPr="0025102A" w:rsidR="002F071E">
        <w:rPr>
          <w:rFonts w:hint="cs"/>
          <w:rtl/>
        </w:rPr>
        <w:t xml:space="preserve">היא דורשת </w:t>
      </w:r>
      <w:r w:rsidRPr="0025102A" w:rsidR="002F071E">
        <w:rPr>
          <w:rFonts w:hint="cs"/>
          <w:rtl/>
        </w:rPr>
        <w:t>מאתו"ס</w:t>
      </w:r>
      <w:r w:rsidRPr="0025102A" w:rsidR="002F071E">
        <w:rPr>
          <w:rFonts w:hint="cs"/>
          <w:rtl/>
        </w:rPr>
        <w:t xml:space="preserve"> </w:t>
      </w:r>
      <w:r w:rsidR="00925979">
        <w:rPr>
          <w:rFonts w:hint="cs"/>
          <w:rtl/>
        </w:rPr>
        <w:t>להפיק</w:t>
      </w:r>
      <w:r w:rsidRPr="0025102A" w:rsidR="002F071E">
        <w:rPr>
          <w:rFonts w:hint="cs"/>
          <w:rtl/>
        </w:rPr>
        <w:t>,</w:t>
      </w:r>
      <w:r w:rsidRPr="0025102A" w:rsidR="00035E1B">
        <w:rPr>
          <w:rFonts w:hint="cs"/>
          <w:rtl/>
        </w:rPr>
        <w:t xml:space="preserve"> </w:t>
      </w:r>
      <w:r w:rsidRPr="0025102A" w:rsidR="00784A21">
        <w:rPr>
          <w:rFonts w:hint="cs"/>
          <w:rtl/>
        </w:rPr>
        <w:t>בתוספת תקורה</w:t>
      </w:r>
      <w:r>
        <w:rPr>
          <w:rStyle w:val="FootnoteReference0"/>
          <w:rtl/>
        </w:rPr>
        <w:footnoteReference w:id="36"/>
      </w:r>
      <w:r w:rsidRPr="0025102A" w:rsidR="00784A21">
        <w:rPr>
          <w:rFonts w:hint="cs"/>
          <w:rtl/>
        </w:rPr>
        <w:t xml:space="preserve">. </w:t>
      </w:r>
    </w:p>
    <w:p w:rsidR="004E1C31" w:rsidRPr="0025102A" w:rsidP="00DD324D">
      <w:pPr>
        <w:spacing w:line="269" w:lineRule="auto"/>
        <w:ind w:left="-567"/>
        <w:rPr>
          <w:szCs w:val="20"/>
          <w:rtl/>
          <w:lang w:eastAsia="he-IL"/>
        </w:rPr>
      </w:pPr>
    </w:p>
    <w:p w:rsidR="004E1C31" w:rsidRPr="0025102A" w:rsidP="00DD324D">
      <w:pPr>
        <w:spacing w:line="269" w:lineRule="auto"/>
        <w:rPr>
          <w:rFonts w:eastAsia="Times New Roman"/>
          <w:sz w:val="24"/>
          <w:rtl/>
          <w:lang w:eastAsia="he-IL"/>
        </w:rPr>
      </w:pPr>
      <w:r w:rsidRPr="0025102A">
        <w:rPr>
          <w:rFonts w:eastAsia="Times New Roman" w:hint="cs"/>
          <w:sz w:val="24"/>
          <w:rtl/>
          <w:lang w:eastAsia="he-IL"/>
        </w:rPr>
        <w:t>קביעת מסגרת תקציב לפני תחילת השנה שאליה התקציב מתייחס נחוצה כדי לקבוע את יעדי החברה ואת הקצאת המשאבים לתחומי פעילותה. ללא קביעת התקציב במועד לא ניתן לבצע בקרה נאותה על היקף המשאבים הנדרש לפעילות החברה ועל מצבה הכספי ו</w:t>
      </w:r>
      <w:r w:rsidRPr="0025102A" w:rsidR="00925979">
        <w:rPr>
          <w:rFonts w:eastAsia="Times New Roman" w:hint="cs"/>
          <w:sz w:val="24"/>
          <w:rtl/>
          <w:lang w:eastAsia="he-IL"/>
        </w:rPr>
        <w:t xml:space="preserve">לא ניתן </w:t>
      </w:r>
      <w:r w:rsidRPr="0025102A">
        <w:rPr>
          <w:rFonts w:eastAsia="Times New Roman" w:hint="cs"/>
          <w:sz w:val="24"/>
          <w:rtl/>
          <w:lang w:eastAsia="he-IL"/>
        </w:rPr>
        <w:t xml:space="preserve">לעמוד על הכנסותיה הצפויות. </w:t>
      </w:r>
    </w:p>
    <w:p w:rsidR="004E1C31" w:rsidRPr="0025102A" w:rsidP="00DD324D">
      <w:pPr>
        <w:pStyle w:val="a"/>
        <w:spacing w:line="269" w:lineRule="auto"/>
        <w:rPr>
          <w:rtl/>
          <w:lang w:eastAsia="he-IL"/>
        </w:rPr>
      </w:pPr>
    </w:p>
    <w:p w:rsidR="004E1C31" w:rsidRPr="0025102A" w:rsidP="00DD324D">
      <w:pPr>
        <w:spacing w:line="269" w:lineRule="auto"/>
        <w:rPr>
          <w:rtl/>
        </w:rPr>
      </w:pPr>
      <w:r w:rsidRPr="0025102A">
        <w:rPr>
          <w:rFonts w:hint="cs"/>
          <w:rtl/>
          <w:lang w:eastAsia="he-IL"/>
        </w:rPr>
        <w:t>בהסכם היסוד המשולב נקבע כי "הצעת התקציב תוגש לעירייה לא יאוחר מ-3 חודשים לפני תחילתה של כל שנת כספים שאליה מתייחסת ההצעה". לאחר שהעירייה מאשרת את ההקצבה השנתית לחברה, דירקטוריון החברה מאשר את התקציב לאותה שנה.</w:t>
      </w:r>
      <w:r w:rsidR="00DD324D">
        <w:rPr>
          <w:rFonts w:hint="cs"/>
          <w:rtl/>
          <w:lang w:eastAsia="he-IL"/>
        </w:rPr>
        <w:t xml:space="preserve"> </w:t>
      </w:r>
    </w:p>
    <w:p w:rsidR="004E1C31" w:rsidRPr="0025102A" w:rsidP="00DD324D">
      <w:pPr>
        <w:pStyle w:val="a"/>
        <w:spacing w:line="269" w:lineRule="auto"/>
        <w:rPr>
          <w:rtl/>
        </w:rPr>
      </w:pPr>
    </w:p>
    <w:p w:rsidR="00D248DD" w:rsidRPr="0025102A" w:rsidP="00DD324D">
      <w:pPr>
        <w:spacing w:line="269" w:lineRule="auto"/>
        <w:rPr>
          <w:rtl/>
        </w:rPr>
      </w:pPr>
      <w:r w:rsidRPr="0025102A">
        <w:rPr>
          <w:rFonts w:hint="cs"/>
          <w:rtl/>
        </w:rPr>
        <w:t xml:space="preserve">הועלה כי העירייה קובעת את תקציבה השנתי של </w:t>
      </w:r>
      <w:r w:rsidRPr="0025102A">
        <w:rPr>
          <w:rFonts w:hint="cs"/>
          <w:rtl/>
        </w:rPr>
        <w:t>אתו"ס</w:t>
      </w:r>
      <w:r w:rsidRPr="0025102A">
        <w:rPr>
          <w:rFonts w:hint="cs"/>
          <w:rtl/>
        </w:rPr>
        <w:t xml:space="preserve"> על פי תוצאות פעילותה בשנים הקודמות, ולא על פי המטרות, היעדים וצורכי הפיתוח של החברה.</w:t>
      </w:r>
    </w:p>
    <w:p w:rsidR="004E1C31" w:rsidRPr="0025102A" w:rsidP="00DD324D">
      <w:pPr>
        <w:pStyle w:val="a"/>
        <w:spacing w:line="269" w:lineRule="auto"/>
        <w:rPr>
          <w:rtl/>
          <w:lang w:eastAsia="he-IL"/>
        </w:rPr>
      </w:pPr>
    </w:p>
    <w:p w:rsidR="004E1C31" w:rsidP="00DD324D">
      <w:pPr>
        <w:pStyle w:val="Heading5"/>
        <w:spacing w:line="269" w:lineRule="auto"/>
        <w:rPr>
          <w:rFonts w:eastAsiaTheme="minorHAnsi"/>
          <w:bCs w:val="0"/>
          <w:spacing w:val="0"/>
          <w:rtl/>
        </w:rPr>
      </w:pPr>
      <w:r w:rsidRPr="0025102A">
        <w:rPr>
          <w:rFonts w:eastAsiaTheme="minorHAnsi" w:hint="cs"/>
          <w:bCs w:val="0"/>
          <w:spacing w:val="0"/>
          <w:rtl/>
        </w:rPr>
        <w:t xml:space="preserve">בדוח על הדירקטוריונים צוין כי דירקטוריון </w:t>
      </w:r>
      <w:r w:rsidRPr="0025102A">
        <w:rPr>
          <w:rFonts w:eastAsiaTheme="minorHAnsi" w:hint="cs"/>
          <w:bCs w:val="0"/>
          <w:spacing w:val="0"/>
          <w:rtl/>
        </w:rPr>
        <w:t>אתו"ס</w:t>
      </w:r>
      <w:r w:rsidRPr="0025102A">
        <w:rPr>
          <w:rFonts w:eastAsiaTheme="minorHAnsi" w:hint="cs"/>
          <w:bCs w:val="0"/>
          <w:spacing w:val="0"/>
          <w:rtl/>
        </w:rPr>
        <w:t xml:space="preserve"> אישר את תקציב החברה לשנת 2014 רק</w:t>
      </w:r>
      <w:r>
        <w:rPr>
          <w:rFonts w:eastAsiaTheme="minorHAnsi" w:hint="cs"/>
          <w:bCs w:val="0"/>
          <w:spacing w:val="0"/>
          <w:rtl/>
        </w:rPr>
        <w:t xml:space="preserve"> באפריל אותה השנה. </w:t>
      </w:r>
      <w:r>
        <w:rPr>
          <w:rFonts w:eastAsiaTheme="minorHAnsi" w:hint="cs"/>
          <w:bCs w:val="0"/>
          <w:spacing w:val="0"/>
          <w:rtl/>
        </w:rPr>
        <w:t>אתו"ס</w:t>
      </w:r>
      <w:r>
        <w:rPr>
          <w:rFonts w:eastAsiaTheme="minorHAnsi" w:hint="cs"/>
          <w:bCs w:val="0"/>
          <w:spacing w:val="0"/>
          <w:rtl/>
        </w:rPr>
        <w:t xml:space="preserve"> השיבה כי העיכוב באישור התקציב נבע משינויים בהרכב הדירקטוריון ומכך "שחלק מהתקציב מתבסס על הקצבות מעיריית חיפה שהתעכבו בעקבות הבחירות לעירייה באוקטובר 2013".</w:t>
      </w:r>
    </w:p>
    <w:p w:rsidR="004E1C31" w:rsidP="00DD324D">
      <w:pPr>
        <w:pStyle w:val="a"/>
        <w:spacing w:line="269" w:lineRule="auto"/>
        <w:rPr>
          <w:rtl/>
        </w:rPr>
      </w:pPr>
    </w:p>
    <w:p w:rsidR="004E1C31" w:rsidP="00DD324D">
      <w:pPr>
        <w:spacing w:line="269" w:lineRule="auto"/>
        <w:rPr>
          <w:rtl/>
        </w:rPr>
      </w:pPr>
      <w:r>
        <w:rPr>
          <w:rFonts w:hint="cs"/>
          <w:rtl/>
        </w:rPr>
        <w:t>ואולם הבדיקה העלתה כי הליקוי לא תוקן. למשל, הדירקטוריון אישר את תקציב החברה לשנת 2017 רק בספטמבר אותה שנה ואת התקציב לשנת 2019 רק באפריל אותה שנה</w:t>
      </w:r>
      <w:r w:rsidR="00925979">
        <w:rPr>
          <w:rFonts w:hint="cs"/>
          <w:rtl/>
        </w:rPr>
        <w:t>,</w:t>
      </w:r>
      <w:r>
        <w:rPr>
          <w:rFonts w:hint="cs"/>
          <w:rtl/>
        </w:rPr>
        <w:t xml:space="preserve"> כחודשיים לאחר שהעירייה אישרה את ההקצבה השנתית לחברה</w:t>
      </w:r>
      <w:r>
        <w:rPr>
          <w:rStyle w:val="FootnoteReference0"/>
          <w:rtl/>
        </w:rPr>
        <w:footnoteReference w:id="37"/>
      </w:r>
      <w:r>
        <w:rPr>
          <w:rFonts w:hint="cs"/>
          <w:rtl/>
        </w:rPr>
        <w:t>.</w:t>
      </w:r>
    </w:p>
    <w:p w:rsidR="00D248DD" w:rsidP="00DD324D">
      <w:pPr>
        <w:pStyle w:val="a"/>
        <w:spacing w:line="269" w:lineRule="auto"/>
        <w:rPr>
          <w:rtl/>
        </w:rPr>
      </w:pPr>
    </w:p>
    <w:p w:rsidR="00D248DD" w:rsidP="00DD324D">
      <w:pPr>
        <w:spacing w:line="269" w:lineRule="auto"/>
        <w:rPr>
          <w:b/>
          <w:bCs/>
          <w:rtl/>
        </w:rPr>
      </w:pPr>
      <w:r>
        <w:rPr>
          <w:rFonts w:hint="cs"/>
          <w:b/>
          <w:bCs/>
          <w:rtl/>
        </w:rPr>
        <w:t>מוצע</w:t>
      </w:r>
      <w:r w:rsidRPr="00CC748F">
        <w:rPr>
          <w:rFonts w:hint="cs"/>
          <w:b/>
          <w:bCs/>
          <w:rtl/>
        </w:rPr>
        <w:t xml:space="preserve"> שהעירייה והנהלת החברה יכינו תקציב שנתי לחברה על </w:t>
      </w:r>
      <w:r>
        <w:rPr>
          <w:rFonts w:hint="cs"/>
          <w:b/>
          <w:bCs/>
          <w:rtl/>
        </w:rPr>
        <w:t>פי</w:t>
      </w:r>
      <w:r w:rsidRPr="00CC748F">
        <w:rPr>
          <w:rFonts w:hint="cs"/>
          <w:b/>
          <w:bCs/>
          <w:rtl/>
        </w:rPr>
        <w:t xml:space="preserve"> הערכה עדכנית של צרכי</w:t>
      </w:r>
      <w:r>
        <w:rPr>
          <w:rFonts w:hint="cs"/>
          <w:b/>
          <w:bCs/>
          <w:rtl/>
        </w:rPr>
        <w:t>ה ו</w:t>
      </w:r>
      <w:r w:rsidRPr="00CC748F">
        <w:rPr>
          <w:rFonts w:hint="cs"/>
          <w:b/>
          <w:bCs/>
          <w:rtl/>
        </w:rPr>
        <w:t xml:space="preserve">סדרי </w:t>
      </w:r>
      <w:r>
        <w:rPr>
          <w:rFonts w:hint="cs"/>
          <w:b/>
          <w:bCs/>
          <w:rtl/>
        </w:rPr>
        <w:t>ה</w:t>
      </w:r>
      <w:r w:rsidRPr="00CC748F">
        <w:rPr>
          <w:rFonts w:hint="cs"/>
          <w:b/>
          <w:bCs/>
          <w:rtl/>
        </w:rPr>
        <w:t>עדיפויות</w:t>
      </w:r>
      <w:r>
        <w:rPr>
          <w:rFonts w:hint="cs"/>
          <w:b/>
          <w:bCs/>
          <w:rtl/>
        </w:rPr>
        <w:t xml:space="preserve"> הנדרשים</w:t>
      </w:r>
      <w:r w:rsidRPr="00CC748F">
        <w:rPr>
          <w:rFonts w:hint="cs"/>
          <w:b/>
          <w:bCs/>
          <w:rtl/>
        </w:rPr>
        <w:t xml:space="preserve"> למימוש יעדיה.</w:t>
      </w:r>
      <w:r>
        <w:rPr>
          <w:rFonts w:eastAsia="Times New Roman" w:hint="cs"/>
          <w:b/>
          <w:bCs/>
          <w:sz w:val="24"/>
          <w:rtl/>
          <w:lang w:eastAsia="he-IL"/>
        </w:rPr>
        <w:t xml:space="preserve"> </w:t>
      </w:r>
      <w:r w:rsidR="00472501">
        <w:rPr>
          <w:rFonts w:eastAsia="Times New Roman" w:hint="cs"/>
          <w:b/>
          <w:bCs/>
          <w:sz w:val="24"/>
          <w:rtl/>
          <w:lang w:eastAsia="he-IL"/>
        </w:rPr>
        <w:t>כמו כ</w:t>
      </w:r>
      <w:r w:rsidRPr="00472501" w:rsidR="00472501">
        <w:rPr>
          <w:rFonts w:eastAsia="Times New Roman" w:hint="eastAsia"/>
          <w:b/>
          <w:bCs/>
          <w:sz w:val="24"/>
          <w:rtl/>
          <w:lang w:eastAsia="he-IL"/>
        </w:rPr>
        <w:t>ן</w:t>
      </w:r>
      <w:r w:rsidR="00472501">
        <w:rPr>
          <w:rFonts w:eastAsia="Times New Roman" w:hint="cs"/>
          <w:b/>
          <w:bCs/>
          <w:sz w:val="24"/>
          <w:rtl/>
          <w:lang w:eastAsia="he-IL"/>
        </w:rPr>
        <w:t xml:space="preserve"> </w:t>
      </w:r>
      <w:r w:rsidR="004E1C31">
        <w:rPr>
          <w:rFonts w:eastAsia="Times New Roman" w:hint="cs"/>
          <w:b/>
          <w:bCs/>
          <w:sz w:val="24"/>
          <w:rtl/>
          <w:lang w:eastAsia="he-IL"/>
        </w:rPr>
        <w:t xml:space="preserve">על העירייה ודירקטוריון </w:t>
      </w:r>
      <w:r w:rsidR="004E1C31">
        <w:rPr>
          <w:rFonts w:eastAsia="Times New Roman" w:hint="cs"/>
          <w:b/>
          <w:bCs/>
          <w:sz w:val="24"/>
          <w:rtl/>
          <w:lang w:eastAsia="he-IL"/>
        </w:rPr>
        <w:t>אתו"ס</w:t>
      </w:r>
      <w:r w:rsidR="004E1C31">
        <w:rPr>
          <w:rFonts w:eastAsia="Times New Roman" w:hint="cs"/>
          <w:b/>
          <w:bCs/>
          <w:sz w:val="24"/>
          <w:rtl/>
          <w:lang w:eastAsia="he-IL"/>
        </w:rPr>
        <w:t xml:space="preserve"> לפעול לפני סיומה של </w:t>
      </w:r>
      <w:r w:rsidR="006F2EB4">
        <w:rPr>
          <w:rFonts w:eastAsia="Times New Roman" w:hint="cs"/>
          <w:b/>
          <w:bCs/>
          <w:sz w:val="24"/>
          <w:rtl/>
          <w:lang w:eastAsia="he-IL"/>
        </w:rPr>
        <w:t xml:space="preserve">כל </w:t>
      </w:r>
      <w:r w:rsidR="004E1C31">
        <w:rPr>
          <w:rFonts w:eastAsia="Times New Roman" w:hint="cs"/>
          <w:b/>
          <w:bCs/>
          <w:sz w:val="24"/>
          <w:rtl/>
          <w:lang w:eastAsia="he-IL"/>
        </w:rPr>
        <w:t>שנת תקציב</w:t>
      </w:r>
      <w:r w:rsidR="006F2EB4">
        <w:rPr>
          <w:rFonts w:eastAsia="Times New Roman" w:hint="cs"/>
          <w:b/>
          <w:bCs/>
          <w:sz w:val="24"/>
          <w:rtl/>
          <w:lang w:eastAsia="he-IL"/>
        </w:rPr>
        <w:t>,</w:t>
      </w:r>
      <w:r w:rsidR="004E1C31">
        <w:rPr>
          <w:rFonts w:eastAsia="Times New Roman" w:hint="cs"/>
          <w:b/>
          <w:bCs/>
          <w:sz w:val="24"/>
          <w:rtl/>
          <w:lang w:eastAsia="he-IL"/>
        </w:rPr>
        <w:t xml:space="preserve"> לאישור ההקצבה השנתית לחברה ולאישור תקציב החברה</w:t>
      </w:r>
      <w:r w:rsidRPr="00644C0F" w:rsidR="004E1C31">
        <w:rPr>
          <w:rFonts w:eastAsia="Times New Roman" w:hint="cs"/>
          <w:b/>
          <w:bCs/>
          <w:sz w:val="24"/>
          <w:rtl/>
          <w:lang w:eastAsia="he-IL"/>
        </w:rPr>
        <w:t xml:space="preserve"> </w:t>
      </w:r>
      <w:r w:rsidR="004E1C31">
        <w:rPr>
          <w:rFonts w:eastAsia="Times New Roman" w:hint="cs"/>
          <w:b/>
          <w:bCs/>
          <w:sz w:val="24"/>
          <w:rtl/>
          <w:lang w:eastAsia="he-IL"/>
        </w:rPr>
        <w:t>לשנה העוקבת.</w:t>
      </w:r>
      <w:r w:rsidRPr="00DD3CF5" w:rsidR="004E1C31">
        <w:rPr>
          <w:rFonts w:eastAsia="Times New Roman"/>
          <w:b/>
          <w:bCs/>
          <w:sz w:val="24"/>
          <w:rtl/>
          <w:lang w:eastAsia="he-IL"/>
        </w:rPr>
        <w:t xml:space="preserve"> אישור לאחר תחילת שנת התקציב </w:t>
      </w:r>
      <w:r w:rsidR="004E1C31">
        <w:rPr>
          <w:rFonts w:eastAsia="Times New Roman" w:hint="cs"/>
          <w:b/>
          <w:bCs/>
          <w:sz w:val="24"/>
          <w:rtl/>
          <w:lang w:eastAsia="he-IL"/>
        </w:rPr>
        <w:t xml:space="preserve">אינו עולה בקנה אחד עם כללי </w:t>
      </w:r>
      <w:r w:rsidR="004E1C31">
        <w:rPr>
          <w:rFonts w:eastAsia="Times New Roman" w:hint="cs"/>
          <w:b/>
          <w:bCs/>
          <w:sz w:val="24"/>
          <w:rtl/>
          <w:lang w:eastAsia="he-IL"/>
        </w:rPr>
        <w:t>ה</w:t>
      </w:r>
      <w:r w:rsidRPr="00DF21BC" w:rsidR="004E1C31">
        <w:rPr>
          <w:rFonts w:eastAsia="Times New Roman" w:hint="cs"/>
          <w:b/>
          <w:bCs/>
          <w:sz w:val="24"/>
          <w:rtl/>
          <w:lang w:eastAsia="he-IL"/>
        </w:rPr>
        <w:t>מ</w:t>
      </w:r>
      <w:r w:rsidR="004E1C31">
        <w:rPr>
          <w:rFonts w:eastAsia="Times New Roman" w:hint="cs"/>
          <w:b/>
          <w:bCs/>
          <w:sz w:val="24"/>
          <w:rtl/>
          <w:lang w:eastAsia="he-IL"/>
        </w:rPr>
        <w:t>י</w:t>
      </w:r>
      <w:r w:rsidRPr="00DF21BC" w:rsidR="004E1C31">
        <w:rPr>
          <w:rFonts w:eastAsia="Times New Roman" w:hint="cs"/>
          <w:b/>
          <w:bCs/>
          <w:sz w:val="24"/>
          <w:rtl/>
          <w:lang w:eastAsia="he-IL"/>
        </w:rPr>
        <w:t>נהל</w:t>
      </w:r>
      <w:r w:rsidRPr="00DF21BC" w:rsidR="004E1C31">
        <w:rPr>
          <w:rFonts w:eastAsia="Times New Roman" w:hint="cs"/>
          <w:b/>
          <w:bCs/>
          <w:sz w:val="24"/>
          <w:rtl/>
          <w:lang w:eastAsia="he-IL"/>
        </w:rPr>
        <w:t xml:space="preserve"> </w:t>
      </w:r>
      <w:r w:rsidR="004E1C31">
        <w:rPr>
          <w:rFonts w:eastAsia="Times New Roman" w:hint="cs"/>
          <w:b/>
          <w:bCs/>
          <w:sz w:val="24"/>
          <w:rtl/>
          <w:lang w:eastAsia="he-IL"/>
        </w:rPr>
        <w:t>ה</w:t>
      </w:r>
      <w:r w:rsidRPr="00DF21BC" w:rsidR="004E1C31">
        <w:rPr>
          <w:rFonts w:eastAsia="Times New Roman" w:hint="cs"/>
          <w:b/>
          <w:bCs/>
          <w:sz w:val="24"/>
          <w:rtl/>
          <w:lang w:eastAsia="he-IL"/>
        </w:rPr>
        <w:t>תקין</w:t>
      </w:r>
      <w:r w:rsidR="004E1C31">
        <w:rPr>
          <w:rFonts w:eastAsia="Times New Roman" w:hint="cs"/>
          <w:b/>
          <w:bCs/>
          <w:sz w:val="24"/>
          <w:rtl/>
          <w:lang w:eastAsia="he-IL"/>
        </w:rPr>
        <w:t>,</w:t>
      </w:r>
      <w:r w:rsidRPr="00DF21BC" w:rsidR="004E1C31">
        <w:rPr>
          <w:rFonts w:eastAsia="Times New Roman" w:hint="cs"/>
          <w:b/>
          <w:bCs/>
          <w:sz w:val="24"/>
          <w:rtl/>
          <w:lang w:eastAsia="he-IL"/>
        </w:rPr>
        <w:t xml:space="preserve"> </w:t>
      </w:r>
      <w:r w:rsidRPr="00DF21BC" w:rsidR="004E1C31">
        <w:rPr>
          <w:rFonts w:eastAsia="Times New Roman" w:hint="eastAsia"/>
          <w:b/>
          <w:bCs/>
          <w:sz w:val="24"/>
          <w:rtl/>
          <w:lang w:eastAsia="he-IL"/>
        </w:rPr>
        <w:t>מקשה</w:t>
      </w:r>
      <w:r w:rsidRPr="00DF21BC" w:rsidR="004E1C31">
        <w:rPr>
          <w:rFonts w:eastAsia="Times New Roman"/>
          <w:b/>
          <w:bCs/>
          <w:sz w:val="24"/>
          <w:rtl/>
          <w:lang w:eastAsia="he-IL"/>
        </w:rPr>
        <w:t xml:space="preserve"> על החברה </w:t>
      </w:r>
      <w:r w:rsidR="004E1C31">
        <w:rPr>
          <w:rFonts w:eastAsia="Times New Roman" w:hint="cs"/>
          <w:b/>
          <w:bCs/>
          <w:sz w:val="24"/>
          <w:rtl/>
          <w:lang w:eastAsia="he-IL"/>
        </w:rPr>
        <w:t>ל</w:t>
      </w:r>
      <w:r w:rsidRPr="00DF21BC" w:rsidR="004E1C31">
        <w:rPr>
          <w:rFonts w:eastAsia="Times New Roman"/>
          <w:b/>
          <w:bCs/>
          <w:sz w:val="24"/>
          <w:rtl/>
          <w:lang w:eastAsia="he-IL"/>
        </w:rPr>
        <w:t xml:space="preserve">תפקד </w:t>
      </w:r>
      <w:r w:rsidRPr="00DF21BC" w:rsidR="004E1C31">
        <w:rPr>
          <w:rFonts w:eastAsia="Times New Roman" w:hint="eastAsia"/>
          <w:b/>
          <w:bCs/>
          <w:sz w:val="24"/>
          <w:rtl/>
          <w:lang w:eastAsia="he-IL"/>
        </w:rPr>
        <w:t>ו</w:t>
      </w:r>
      <w:r w:rsidR="004E1C31">
        <w:rPr>
          <w:rFonts w:eastAsia="Times New Roman" w:hint="cs"/>
          <w:b/>
          <w:bCs/>
          <w:sz w:val="24"/>
          <w:rtl/>
          <w:lang w:eastAsia="he-IL"/>
        </w:rPr>
        <w:t>מקשה לבצע</w:t>
      </w:r>
      <w:r w:rsidRPr="00DF21BC" w:rsidR="004E1C31">
        <w:rPr>
          <w:rFonts w:eastAsia="Times New Roman"/>
          <w:b/>
          <w:bCs/>
          <w:sz w:val="24"/>
          <w:rtl/>
          <w:lang w:eastAsia="he-IL"/>
        </w:rPr>
        <w:t xml:space="preserve"> בקרה על התנהלותה.</w:t>
      </w:r>
    </w:p>
    <w:p w:rsidR="00D248DD" w:rsidRPr="00B91BFC" w:rsidP="00DD324D">
      <w:pPr>
        <w:spacing w:line="269" w:lineRule="auto"/>
        <w:rPr>
          <w:rtl/>
          <w:lang w:eastAsia="he-IL"/>
        </w:rPr>
      </w:pPr>
      <w:r>
        <w:rPr>
          <w:rFonts w:hint="cs"/>
          <w:rtl/>
          <w:lang w:eastAsia="he-IL"/>
        </w:rPr>
        <w:t xml:space="preserve"> </w:t>
      </w:r>
    </w:p>
    <w:p w:rsidR="00D248DD" w:rsidP="00DD324D">
      <w:pPr>
        <w:pStyle w:val="Heading4"/>
        <w:spacing w:before="0" w:line="269" w:lineRule="auto"/>
        <w:rPr>
          <w:rFonts w:eastAsia="Times New Roman"/>
          <w:rtl/>
          <w:lang w:eastAsia="he-IL"/>
        </w:rPr>
      </w:pPr>
      <w:r>
        <w:rPr>
          <w:rFonts w:eastAsia="Times New Roman" w:hint="cs"/>
          <w:rtl/>
          <w:lang w:eastAsia="he-IL"/>
        </w:rPr>
        <w:t>מבנה התקציב</w:t>
      </w:r>
    </w:p>
    <w:p w:rsidR="00D248DD" w:rsidP="00DD324D">
      <w:pPr>
        <w:pStyle w:val="a"/>
        <w:spacing w:line="269" w:lineRule="auto"/>
        <w:rPr>
          <w:rtl/>
          <w:lang w:eastAsia="he-IL"/>
        </w:rPr>
      </w:pPr>
    </w:p>
    <w:p w:rsidR="002552A0" w:rsidP="00DD324D">
      <w:pPr>
        <w:spacing w:line="269" w:lineRule="auto"/>
        <w:rPr>
          <w:rtl/>
        </w:rPr>
      </w:pPr>
      <w:r>
        <w:rPr>
          <w:rFonts w:hint="cs"/>
          <w:rtl/>
        </w:rPr>
        <w:t>ב</w:t>
      </w:r>
      <w:r w:rsidRPr="00FA7CA4">
        <w:rPr>
          <w:rFonts w:hint="cs"/>
          <w:rtl/>
        </w:rPr>
        <w:t xml:space="preserve">תרשים </w:t>
      </w:r>
      <w:r>
        <w:rPr>
          <w:rFonts w:hint="cs"/>
          <w:rtl/>
        </w:rPr>
        <w:t>ש</w:t>
      </w:r>
      <w:r w:rsidRPr="00FA7CA4">
        <w:rPr>
          <w:rFonts w:hint="cs"/>
          <w:rtl/>
        </w:rPr>
        <w:t>להלן</w:t>
      </w:r>
      <w:r>
        <w:rPr>
          <w:rFonts w:hint="cs"/>
          <w:rtl/>
        </w:rPr>
        <w:t xml:space="preserve"> מתואר מחזור הפעילות של </w:t>
      </w:r>
      <w:r>
        <w:rPr>
          <w:rFonts w:hint="cs"/>
          <w:rtl/>
        </w:rPr>
        <w:t>אתו"ס</w:t>
      </w:r>
      <w:r>
        <w:rPr>
          <w:rFonts w:hint="cs"/>
          <w:rtl/>
        </w:rPr>
        <w:t xml:space="preserve"> בשנים 2014 - </w:t>
      </w:r>
      <w:r w:rsidR="00696404">
        <w:rPr>
          <w:rFonts w:hint="cs"/>
          <w:rtl/>
        </w:rPr>
        <w:t>2019</w:t>
      </w:r>
      <w:r w:rsidR="000F5C8A">
        <w:rPr>
          <w:rFonts w:hint="cs"/>
          <w:rtl/>
        </w:rPr>
        <w:t>,</w:t>
      </w:r>
      <w:r w:rsidR="00696404">
        <w:rPr>
          <w:rFonts w:hint="cs"/>
          <w:rtl/>
        </w:rPr>
        <w:t xml:space="preserve"> </w:t>
      </w:r>
      <w:r>
        <w:rPr>
          <w:rFonts w:hint="cs"/>
          <w:rtl/>
        </w:rPr>
        <w:t>לפי מקורות ההכנסה העיקריים שלה:</w:t>
      </w:r>
    </w:p>
    <w:p w:rsidR="00BA0735" w:rsidP="00DD324D">
      <w:pPr>
        <w:spacing w:line="269" w:lineRule="auto"/>
        <w:jc w:val="center"/>
        <w:rPr>
          <w:rFonts w:asciiTheme="minorHAnsi" w:eastAsiaTheme="minorEastAsia" w:hAnsiTheme="minorHAnsi"/>
          <w:b/>
          <w:bCs/>
          <w:color w:val="404040" w:themeColor="text1" w:themeTint="BF"/>
          <w:sz w:val="24"/>
          <w:rtl/>
        </w:rPr>
      </w:pPr>
    </w:p>
    <w:p w:rsidR="00D248DD" w:rsidP="00BA0735">
      <w:pPr>
        <w:spacing w:line="269" w:lineRule="auto"/>
        <w:jc w:val="center"/>
        <w:rPr>
          <w:rFonts w:asciiTheme="minorHAnsi" w:eastAsiaTheme="minorEastAsia" w:hAnsiTheme="minorHAnsi"/>
          <w:b/>
          <w:bCs/>
          <w:color w:val="404040" w:themeColor="text1" w:themeTint="BF"/>
          <w:sz w:val="24"/>
          <w:rtl/>
        </w:rPr>
      </w:pPr>
      <w:r w:rsidRPr="00370EFE">
        <w:rPr>
          <w:rFonts w:asciiTheme="minorHAnsi" w:eastAsiaTheme="minorEastAsia" w:hAnsiTheme="minorHAnsi" w:hint="eastAsia"/>
          <w:b/>
          <w:bCs/>
          <w:color w:val="404040" w:themeColor="text1" w:themeTint="BF"/>
          <w:sz w:val="24"/>
          <w:rtl/>
        </w:rPr>
        <w:t>תרשים</w:t>
      </w:r>
      <w:r w:rsidR="00827B69">
        <w:rPr>
          <w:rFonts w:asciiTheme="minorHAnsi" w:eastAsiaTheme="minorEastAsia" w:hAnsiTheme="minorHAnsi" w:hint="cs"/>
          <w:b/>
          <w:bCs/>
          <w:color w:val="404040" w:themeColor="text1" w:themeTint="BF"/>
          <w:sz w:val="24"/>
          <w:rtl/>
        </w:rPr>
        <w:t xml:space="preserve"> </w:t>
      </w:r>
      <w:r w:rsidR="00A8390E">
        <w:rPr>
          <w:rFonts w:asciiTheme="minorHAnsi" w:eastAsiaTheme="minorEastAsia" w:hAnsiTheme="minorHAnsi" w:hint="cs"/>
          <w:b/>
          <w:bCs/>
          <w:color w:val="404040" w:themeColor="text1" w:themeTint="BF"/>
          <w:sz w:val="24"/>
          <w:rtl/>
        </w:rPr>
        <w:t>8</w:t>
      </w:r>
      <w:r w:rsidRPr="00370EFE">
        <w:rPr>
          <w:rFonts w:asciiTheme="minorHAnsi" w:eastAsiaTheme="minorEastAsia" w:hAnsiTheme="minorHAnsi"/>
          <w:b/>
          <w:bCs/>
          <w:color w:val="404040" w:themeColor="text1" w:themeTint="BF"/>
          <w:sz w:val="24"/>
          <w:rtl/>
        </w:rPr>
        <w:t xml:space="preserve">: מחזור הפעילות של </w:t>
      </w:r>
      <w:r w:rsidRPr="00370EFE">
        <w:rPr>
          <w:rFonts w:asciiTheme="minorHAnsi" w:eastAsiaTheme="minorEastAsia" w:hAnsiTheme="minorHAnsi"/>
          <w:b/>
          <w:bCs/>
          <w:color w:val="404040" w:themeColor="text1" w:themeTint="BF"/>
          <w:sz w:val="24"/>
          <w:rtl/>
        </w:rPr>
        <w:t>אתו"ס</w:t>
      </w:r>
      <w:r w:rsidRPr="00370EFE">
        <w:rPr>
          <w:rFonts w:asciiTheme="minorHAnsi" w:eastAsiaTheme="minorEastAsia" w:hAnsiTheme="minorHAnsi"/>
          <w:b/>
          <w:bCs/>
          <w:color w:val="404040" w:themeColor="text1" w:themeTint="BF"/>
          <w:sz w:val="24"/>
          <w:rtl/>
        </w:rPr>
        <w:t xml:space="preserve"> </w:t>
      </w:r>
      <w:r>
        <w:rPr>
          <w:rFonts w:asciiTheme="minorHAnsi" w:eastAsiaTheme="minorEastAsia" w:hAnsiTheme="minorHAnsi" w:hint="cs"/>
          <w:b/>
          <w:bCs/>
          <w:color w:val="404040" w:themeColor="text1" w:themeTint="BF"/>
          <w:sz w:val="24"/>
          <w:rtl/>
        </w:rPr>
        <w:t>לפי</w:t>
      </w:r>
      <w:r w:rsidRPr="00370EFE">
        <w:rPr>
          <w:rFonts w:asciiTheme="minorHAnsi" w:eastAsiaTheme="minorEastAsia" w:hAnsiTheme="minorHAnsi"/>
          <w:b/>
          <w:bCs/>
          <w:color w:val="404040" w:themeColor="text1" w:themeTint="BF"/>
          <w:sz w:val="24"/>
          <w:rtl/>
        </w:rPr>
        <w:t xml:space="preserve"> מקורות ההכנסה העיקריים</w:t>
      </w:r>
      <w:r>
        <w:rPr>
          <w:rFonts w:asciiTheme="minorHAnsi" w:eastAsiaTheme="minorEastAsia" w:hAnsiTheme="minorHAnsi" w:hint="cs"/>
          <w:b/>
          <w:bCs/>
          <w:color w:val="404040" w:themeColor="text1" w:themeTint="BF"/>
          <w:sz w:val="24"/>
          <w:rtl/>
        </w:rPr>
        <w:t xml:space="preserve"> שלה, 2014 - </w:t>
      </w:r>
      <w:r w:rsidR="00AB78E8">
        <w:rPr>
          <w:rFonts w:asciiTheme="minorHAnsi" w:eastAsiaTheme="minorEastAsia" w:hAnsiTheme="minorHAnsi" w:hint="cs"/>
          <w:b/>
          <w:bCs/>
          <w:color w:val="404040" w:themeColor="text1" w:themeTint="BF"/>
          <w:sz w:val="24"/>
          <w:rtl/>
        </w:rPr>
        <w:t>2019</w:t>
      </w:r>
      <w:r>
        <w:rPr>
          <w:rFonts w:asciiTheme="minorHAnsi" w:eastAsiaTheme="minorEastAsia" w:hAnsiTheme="minorHAnsi" w:hint="cs"/>
          <w:b/>
          <w:bCs/>
          <w:color w:val="404040" w:themeColor="text1" w:themeTint="BF"/>
          <w:sz w:val="24"/>
          <w:rtl/>
        </w:rPr>
        <w:t xml:space="preserve"> </w:t>
      </w:r>
    </w:p>
    <w:p w:rsidR="00492BD4" w:rsidRPr="00370EFE" w:rsidP="00DD324D">
      <w:pPr>
        <w:spacing w:line="269" w:lineRule="auto"/>
        <w:jc w:val="center"/>
        <w:rPr>
          <w:rFonts w:asciiTheme="minorHAnsi" w:eastAsiaTheme="minorEastAsia" w:hAnsiTheme="minorHAnsi"/>
          <w:b/>
          <w:bCs/>
          <w:color w:val="404040" w:themeColor="text1" w:themeTint="BF"/>
          <w:sz w:val="24"/>
          <w:rtl/>
        </w:rPr>
      </w:pPr>
      <w:r>
        <w:rPr>
          <w:noProof/>
        </w:rPr>
        <w:drawing>
          <wp:inline distT="0" distB="0" distL="0" distR="0">
            <wp:extent cx="5220335" cy="2806700"/>
            <wp:effectExtent l="38100" t="38100" r="56515" b="50800"/>
            <wp:docPr id="7" name="תרשים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35E1B" w:rsidRPr="00DD324D" w:rsidP="00BA0735">
      <w:pPr>
        <w:spacing w:line="269" w:lineRule="auto"/>
        <w:rPr>
          <w:szCs w:val="20"/>
          <w:rtl/>
        </w:rPr>
      </w:pPr>
      <w:r w:rsidRPr="00DD324D">
        <w:rPr>
          <w:rFonts w:hint="cs"/>
          <w:szCs w:val="20"/>
          <w:rtl/>
        </w:rPr>
        <w:t>על פי נתוני החברה, ב</w:t>
      </w:r>
      <w:r w:rsidRPr="00DD324D">
        <w:rPr>
          <w:rFonts w:hint="eastAsia"/>
          <w:szCs w:val="20"/>
          <w:rtl/>
        </w:rPr>
        <w:t>עיבוד</w:t>
      </w:r>
      <w:r w:rsidRPr="00DD324D">
        <w:rPr>
          <w:szCs w:val="20"/>
          <w:rtl/>
        </w:rPr>
        <w:t xml:space="preserve"> </w:t>
      </w:r>
      <w:r w:rsidRPr="00DD324D">
        <w:rPr>
          <w:rFonts w:hint="eastAsia"/>
          <w:szCs w:val="20"/>
          <w:rtl/>
        </w:rPr>
        <w:t>משרד</w:t>
      </w:r>
      <w:r w:rsidRPr="00DD324D">
        <w:rPr>
          <w:szCs w:val="20"/>
          <w:rtl/>
        </w:rPr>
        <w:t xml:space="preserve"> </w:t>
      </w:r>
      <w:r w:rsidRPr="00DD324D">
        <w:rPr>
          <w:rFonts w:hint="eastAsia"/>
          <w:szCs w:val="20"/>
          <w:rtl/>
        </w:rPr>
        <w:t>מבקר</w:t>
      </w:r>
      <w:r w:rsidRPr="00DD324D">
        <w:rPr>
          <w:szCs w:val="20"/>
          <w:rtl/>
        </w:rPr>
        <w:t xml:space="preserve"> </w:t>
      </w:r>
      <w:r w:rsidRPr="00DD324D">
        <w:rPr>
          <w:rFonts w:hint="eastAsia"/>
          <w:szCs w:val="20"/>
          <w:rtl/>
        </w:rPr>
        <w:t>המדינ</w:t>
      </w:r>
      <w:r w:rsidRPr="00DD324D" w:rsidR="00A8390E">
        <w:rPr>
          <w:rFonts w:hint="cs"/>
          <w:szCs w:val="20"/>
          <w:rtl/>
        </w:rPr>
        <w:t>ה.</w:t>
      </w:r>
    </w:p>
    <w:p w:rsidR="00035E1B" w:rsidP="00DD324D">
      <w:pPr>
        <w:pStyle w:val="a"/>
        <w:spacing w:line="269" w:lineRule="auto"/>
        <w:rPr>
          <w:rtl/>
        </w:rPr>
      </w:pPr>
    </w:p>
    <w:p w:rsidR="00D248DD" w:rsidRPr="0025102A" w:rsidP="00DD324D">
      <w:pPr>
        <w:spacing w:line="269" w:lineRule="auto"/>
        <w:rPr>
          <w:bCs/>
          <w:rtl/>
        </w:rPr>
      </w:pPr>
      <w:r w:rsidRPr="002C6FDC">
        <w:rPr>
          <w:rFonts w:hint="cs"/>
          <w:rtl/>
        </w:rPr>
        <w:t>מהתרשים</w:t>
      </w:r>
      <w:r>
        <w:rPr>
          <w:rFonts w:hint="cs"/>
          <w:rtl/>
        </w:rPr>
        <w:t>,</w:t>
      </w:r>
      <w:r w:rsidRPr="002C6FDC">
        <w:rPr>
          <w:rFonts w:hint="cs"/>
          <w:rtl/>
        </w:rPr>
        <w:t xml:space="preserve"> ו</w:t>
      </w:r>
      <w:r>
        <w:rPr>
          <w:rFonts w:hint="cs"/>
          <w:rtl/>
        </w:rPr>
        <w:t xml:space="preserve">כן </w:t>
      </w:r>
      <w:r w:rsidRPr="001C156B">
        <w:rPr>
          <w:rFonts w:hint="cs"/>
          <w:rtl/>
        </w:rPr>
        <w:t>מ</w:t>
      </w:r>
      <w:r>
        <w:rPr>
          <w:rFonts w:hint="cs"/>
          <w:rtl/>
        </w:rPr>
        <w:t xml:space="preserve">הדוחות הכספיים של </w:t>
      </w:r>
      <w:r>
        <w:rPr>
          <w:rFonts w:hint="cs"/>
          <w:rtl/>
        </w:rPr>
        <w:t>אתו"ס</w:t>
      </w:r>
      <w:r>
        <w:rPr>
          <w:rFonts w:hint="cs"/>
          <w:rtl/>
        </w:rPr>
        <w:t xml:space="preserve">, עולה כי בשנים 2014 - </w:t>
      </w:r>
      <w:r w:rsidR="00AB78E8">
        <w:rPr>
          <w:rFonts w:hint="cs"/>
          <w:rtl/>
        </w:rPr>
        <w:t>2019</w:t>
      </w:r>
      <w:r>
        <w:rPr>
          <w:rFonts w:hint="cs"/>
          <w:rtl/>
        </w:rPr>
        <w:t xml:space="preserve"> </w:t>
      </w:r>
      <w:r w:rsidR="00510FD8">
        <w:rPr>
          <w:rFonts w:hint="cs"/>
          <w:rtl/>
        </w:rPr>
        <w:t xml:space="preserve">ירד </w:t>
      </w:r>
      <w:r>
        <w:rPr>
          <w:rFonts w:hint="cs"/>
          <w:rtl/>
        </w:rPr>
        <w:t xml:space="preserve">סכום ההכנסות העצמיות </w:t>
      </w:r>
      <w:r w:rsidR="001F5738">
        <w:rPr>
          <w:rFonts w:hint="cs"/>
          <w:rtl/>
        </w:rPr>
        <w:t xml:space="preserve">של החברה </w:t>
      </w:r>
      <w:r w:rsidR="00AB78E8">
        <w:rPr>
          <w:rFonts w:hint="cs"/>
          <w:rtl/>
        </w:rPr>
        <w:t>לכ-23.5</w:t>
      </w:r>
      <w:r>
        <w:rPr>
          <w:rFonts w:hint="cs"/>
          <w:rtl/>
        </w:rPr>
        <w:t xml:space="preserve"> מיליון ש"ח, ושיעור</w:t>
      </w:r>
      <w:r w:rsidR="00510FD8">
        <w:rPr>
          <w:rFonts w:hint="cs"/>
          <w:rtl/>
        </w:rPr>
        <w:t xml:space="preserve"> ההכנסות</w:t>
      </w:r>
      <w:r>
        <w:rPr>
          <w:rFonts w:hint="cs"/>
          <w:rtl/>
        </w:rPr>
        <w:t xml:space="preserve"> </w:t>
      </w:r>
      <w:r w:rsidR="00EA1B51">
        <w:rPr>
          <w:rFonts w:hint="cs"/>
          <w:rtl/>
        </w:rPr>
        <w:t xml:space="preserve">מכלל </w:t>
      </w:r>
      <w:r>
        <w:rPr>
          <w:rFonts w:hint="cs"/>
          <w:rtl/>
        </w:rPr>
        <w:t xml:space="preserve">מחזור הפעילות </w:t>
      </w:r>
      <w:r w:rsidR="001F5738">
        <w:rPr>
          <w:rFonts w:hint="cs"/>
          <w:rtl/>
        </w:rPr>
        <w:t xml:space="preserve">(בניכוי מימון העירייה להפקת האירועים) </w:t>
      </w:r>
      <w:r>
        <w:rPr>
          <w:rFonts w:hint="cs"/>
          <w:rtl/>
        </w:rPr>
        <w:t>ירד בהתמדה - מכ-</w:t>
      </w:r>
      <w:r w:rsidR="001F5738">
        <w:rPr>
          <w:rFonts w:hint="cs"/>
          <w:rtl/>
        </w:rPr>
        <w:t>51</w:t>
      </w:r>
      <w:r>
        <w:rPr>
          <w:rFonts w:hint="cs"/>
          <w:rtl/>
        </w:rPr>
        <w:t>% בשנת 2014 לכ-</w:t>
      </w:r>
      <w:r w:rsidR="00AB78E8">
        <w:rPr>
          <w:rFonts w:hint="cs"/>
          <w:rtl/>
        </w:rPr>
        <w:t>39</w:t>
      </w:r>
      <w:r>
        <w:rPr>
          <w:rFonts w:hint="cs"/>
          <w:rtl/>
        </w:rPr>
        <w:t xml:space="preserve">% בשנת </w:t>
      </w:r>
      <w:r w:rsidR="00696404">
        <w:rPr>
          <w:rFonts w:hint="cs"/>
          <w:rtl/>
        </w:rPr>
        <w:t>2019</w:t>
      </w:r>
      <w:r>
        <w:rPr>
          <w:rFonts w:hint="cs"/>
          <w:rtl/>
        </w:rPr>
        <w:t>.</w:t>
      </w:r>
      <w:r w:rsidR="00510FD8">
        <w:rPr>
          <w:rFonts w:hint="cs"/>
          <w:rtl/>
        </w:rPr>
        <w:t xml:space="preserve"> </w:t>
      </w:r>
    </w:p>
    <w:p w:rsidR="00D248DD" w:rsidP="00DD324D">
      <w:pPr>
        <w:pStyle w:val="a"/>
        <w:spacing w:line="269" w:lineRule="auto"/>
        <w:rPr>
          <w:rtl/>
        </w:rPr>
      </w:pPr>
    </w:p>
    <w:p w:rsidR="00D248DD" w:rsidRPr="008425DF" w:rsidP="00DD324D">
      <w:pPr>
        <w:spacing w:line="269" w:lineRule="auto"/>
        <w:rPr>
          <w:b/>
          <w:bCs/>
          <w:rtl/>
        </w:rPr>
      </w:pPr>
      <w:r>
        <w:rPr>
          <w:rFonts w:hint="cs"/>
          <w:b/>
          <w:bCs/>
          <w:rtl/>
        </w:rPr>
        <w:t xml:space="preserve">הירידה בשיעור </w:t>
      </w:r>
      <w:r w:rsidRPr="008425DF">
        <w:rPr>
          <w:rFonts w:hint="cs"/>
          <w:b/>
          <w:bCs/>
          <w:rtl/>
        </w:rPr>
        <w:t xml:space="preserve">ההכנסות העצמיות של החברה </w:t>
      </w:r>
      <w:r w:rsidR="000C0E05">
        <w:rPr>
          <w:rFonts w:hint="cs"/>
          <w:b/>
          <w:bCs/>
          <w:rtl/>
        </w:rPr>
        <w:t>גורמת</w:t>
      </w:r>
      <w:r w:rsidRPr="008425DF">
        <w:rPr>
          <w:rFonts w:hint="cs"/>
          <w:b/>
          <w:bCs/>
          <w:rtl/>
        </w:rPr>
        <w:t xml:space="preserve"> </w:t>
      </w:r>
      <w:r w:rsidR="000C0E05">
        <w:rPr>
          <w:rFonts w:hint="cs"/>
          <w:b/>
          <w:bCs/>
          <w:rtl/>
        </w:rPr>
        <w:t>ל</w:t>
      </w:r>
      <w:r>
        <w:rPr>
          <w:rFonts w:hint="cs"/>
          <w:b/>
          <w:bCs/>
          <w:rtl/>
        </w:rPr>
        <w:t xml:space="preserve">תלות </w:t>
      </w:r>
      <w:r w:rsidRPr="008425DF">
        <w:rPr>
          <w:rFonts w:hint="cs"/>
          <w:b/>
          <w:bCs/>
          <w:rtl/>
        </w:rPr>
        <w:t>הולכת וגוברת</w:t>
      </w:r>
      <w:r w:rsidR="000C0E05">
        <w:rPr>
          <w:rFonts w:hint="cs"/>
          <w:b/>
          <w:bCs/>
          <w:rtl/>
        </w:rPr>
        <w:t xml:space="preserve"> שלה</w:t>
      </w:r>
      <w:r w:rsidRPr="008425DF">
        <w:rPr>
          <w:rFonts w:hint="cs"/>
          <w:b/>
          <w:bCs/>
          <w:rtl/>
        </w:rPr>
        <w:t xml:space="preserve"> בהקצבות מהעירייה. </w:t>
      </w:r>
      <w:r>
        <w:rPr>
          <w:rFonts w:hint="cs"/>
          <w:b/>
          <w:bCs/>
          <w:rtl/>
        </w:rPr>
        <w:t>על החברה לבחון את הסיבות לכך וכן לבחון דרכים להעלאת ההכנסות העצמיות.</w:t>
      </w:r>
    </w:p>
    <w:p w:rsidR="00D248DD" w:rsidP="00DD324D">
      <w:pPr>
        <w:spacing w:line="269" w:lineRule="auto"/>
        <w:rPr>
          <w:b/>
          <w:bCs/>
          <w:rtl/>
        </w:rPr>
      </w:pPr>
    </w:p>
    <w:p w:rsidR="00D248DD" w:rsidP="00DD324D">
      <w:pPr>
        <w:pStyle w:val="Heading3"/>
        <w:spacing w:before="0" w:line="269" w:lineRule="auto"/>
        <w:rPr>
          <w:rtl/>
        </w:rPr>
      </w:pPr>
      <w:r>
        <w:rPr>
          <w:rFonts w:hint="cs"/>
          <w:rtl/>
        </w:rPr>
        <w:t xml:space="preserve">תוצאות </w:t>
      </w:r>
      <w:r>
        <w:rPr>
          <w:rFonts w:hint="cs"/>
          <w:rtl/>
        </w:rPr>
        <w:t>פעילות מרכזי הרווח</w:t>
      </w:r>
    </w:p>
    <w:p w:rsidR="00D248DD" w:rsidP="00DD324D">
      <w:pPr>
        <w:pStyle w:val="a"/>
        <w:spacing w:line="269" w:lineRule="auto"/>
        <w:rPr>
          <w:rtl/>
        </w:rPr>
      </w:pPr>
    </w:p>
    <w:p w:rsidR="00335214" w:rsidRPr="00BA0735" w:rsidP="00BA0735">
      <w:pPr>
        <w:spacing w:line="269" w:lineRule="auto"/>
        <w:rPr>
          <w:rFonts w:eastAsia="Calibri"/>
          <w:b/>
          <w:bCs/>
          <w:sz w:val="24"/>
        </w:rPr>
      </w:pPr>
      <w:r>
        <w:rPr>
          <w:rFonts w:hint="cs"/>
          <w:rtl/>
        </w:rPr>
        <w:t xml:space="preserve">בהסכם היסוד המשולב נקבע כי תקציב </w:t>
      </w:r>
      <w:r>
        <w:rPr>
          <w:rFonts w:hint="cs"/>
          <w:rtl/>
        </w:rPr>
        <w:t>אתו"ס</w:t>
      </w:r>
      <w:r>
        <w:rPr>
          <w:rFonts w:hint="cs"/>
          <w:rtl/>
        </w:rPr>
        <w:t xml:space="preserve"> ישמש "לצורך ניהולו, </w:t>
      </w:r>
      <w:r>
        <w:rPr>
          <w:rFonts w:hint="cs"/>
          <w:rtl/>
        </w:rPr>
        <w:t>תיפעולו</w:t>
      </w:r>
      <w:r>
        <w:rPr>
          <w:rFonts w:hint="cs"/>
          <w:rtl/>
        </w:rPr>
        <w:t xml:space="preserve"> ופיתוחו של כל אחד מהנכסים הנ"ל [מרכזי הרווח] ועל מנת שהחברה תוכל למלא תפקידים כפי שהוגדרו".</w:t>
      </w:r>
      <w:r w:rsidR="00F47A76">
        <w:rPr>
          <w:rFonts w:eastAsia="Calibri" w:hint="cs"/>
          <w:sz w:val="24"/>
          <w:rtl/>
        </w:rPr>
        <w:t xml:space="preserve"> </w:t>
      </w:r>
      <w:r w:rsidRPr="00BA0F20">
        <w:rPr>
          <w:rFonts w:eastAsia="Calibri" w:hint="cs"/>
          <w:sz w:val="24"/>
          <w:rtl/>
        </w:rPr>
        <w:t xml:space="preserve">להלן בלוח </w:t>
      </w:r>
      <w:r w:rsidR="00FE70D7">
        <w:rPr>
          <w:rFonts w:eastAsia="Calibri" w:hint="cs"/>
          <w:sz w:val="24"/>
          <w:rtl/>
        </w:rPr>
        <w:t>5</w:t>
      </w:r>
      <w:r w:rsidRPr="00BA0F20" w:rsidR="00FE70D7">
        <w:rPr>
          <w:rFonts w:eastAsia="Calibri" w:hint="cs"/>
          <w:sz w:val="24"/>
          <w:rtl/>
        </w:rPr>
        <w:t xml:space="preserve"> </w:t>
      </w:r>
      <w:r w:rsidRPr="00BA0F20">
        <w:rPr>
          <w:rFonts w:eastAsia="Calibri" w:hint="cs"/>
          <w:sz w:val="24"/>
          <w:rtl/>
        </w:rPr>
        <w:t xml:space="preserve">תמצית </w:t>
      </w:r>
      <w:r>
        <w:rPr>
          <w:rFonts w:eastAsia="Calibri" w:hint="cs"/>
          <w:sz w:val="24"/>
          <w:rtl/>
        </w:rPr>
        <w:t>ה</w:t>
      </w:r>
      <w:r w:rsidRPr="00BA0F20">
        <w:rPr>
          <w:rFonts w:eastAsia="Calibri" w:hint="cs"/>
          <w:sz w:val="24"/>
          <w:rtl/>
        </w:rPr>
        <w:t xml:space="preserve">פעילות </w:t>
      </w:r>
      <w:r w:rsidR="00D92599">
        <w:rPr>
          <w:rFonts w:eastAsia="Calibri" w:hint="cs"/>
          <w:sz w:val="24"/>
          <w:rtl/>
        </w:rPr>
        <w:t xml:space="preserve">הכספית </w:t>
      </w:r>
      <w:r>
        <w:rPr>
          <w:rFonts w:eastAsia="Calibri" w:hint="cs"/>
          <w:sz w:val="24"/>
          <w:rtl/>
        </w:rPr>
        <w:t xml:space="preserve">של </w:t>
      </w:r>
      <w:r w:rsidRPr="00BA0F20">
        <w:rPr>
          <w:rFonts w:eastAsia="Calibri" w:hint="cs"/>
          <w:sz w:val="24"/>
          <w:rtl/>
        </w:rPr>
        <w:t xml:space="preserve">החברה </w:t>
      </w:r>
      <w:r>
        <w:rPr>
          <w:rFonts w:eastAsia="Calibri" w:hint="cs"/>
          <w:sz w:val="24"/>
          <w:rtl/>
        </w:rPr>
        <w:t>ב</w:t>
      </w:r>
      <w:r w:rsidRPr="00BA0F20">
        <w:rPr>
          <w:rFonts w:eastAsia="Calibri" w:hint="cs"/>
          <w:sz w:val="24"/>
          <w:rtl/>
        </w:rPr>
        <w:t>שנת 2018</w:t>
      </w:r>
      <w:r>
        <w:rPr>
          <w:rFonts w:eastAsia="Calibri" w:hint="cs"/>
          <w:sz w:val="24"/>
          <w:rtl/>
        </w:rPr>
        <w:t xml:space="preserve"> </w:t>
      </w:r>
      <w:r w:rsidRPr="00BA0F20">
        <w:rPr>
          <w:rFonts w:eastAsia="Calibri" w:hint="cs"/>
          <w:sz w:val="24"/>
          <w:rtl/>
        </w:rPr>
        <w:t>בחלוקה ל-</w:t>
      </w:r>
      <w:r w:rsidRPr="00BA0F20">
        <w:rPr>
          <w:rFonts w:hint="cs"/>
          <w:sz w:val="24"/>
          <w:rtl/>
        </w:rPr>
        <w:t>15 מרכזי הרווח</w:t>
      </w:r>
      <w:r w:rsidRPr="00BA0F20">
        <w:rPr>
          <w:rFonts w:eastAsia="Calibri" w:hint="cs"/>
          <w:sz w:val="24"/>
          <w:rtl/>
        </w:rPr>
        <w:t xml:space="preserve"> </w:t>
      </w:r>
      <w:r w:rsidRPr="00BA0F20">
        <w:rPr>
          <w:rFonts w:hint="cs"/>
          <w:sz w:val="24"/>
          <w:rtl/>
        </w:rPr>
        <w:t>ש</w:t>
      </w:r>
      <w:r w:rsidRPr="00BA0F20">
        <w:rPr>
          <w:rFonts w:eastAsia="Calibri" w:hint="cs"/>
          <w:sz w:val="24"/>
          <w:rtl/>
        </w:rPr>
        <w:t>לה</w:t>
      </w:r>
      <w:r w:rsidR="00F47A76">
        <w:rPr>
          <w:rFonts w:eastAsia="Calibri" w:hint="cs"/>
          <w:sz w:val="24"/>
          <w:rtl/>
        </w:rPr>
        <w:t>:</w:t>
      </w:r>
    </w:p>
    <w:p w:rsidR="00BA0735" w:rsidP="00DD324D">
      <w:pPr>
        <w:spacing w:line="269" w:lineRule="auto"/>
        <w:jc w:val="center"/>
        <w:rPr>
          <w:rFonts w:asciiTheme="minorHAnsi" w:eastAsiaTheme="minorEastAsia" w:hAnsiTheme="minorHAnsi"/>
          <w:b/>
          <w:bCs/>
          <w:sz w:val="24"/>
          <w:rtl/>
        </w:rPr>
      </w:pPr>
    </w:p>
    <w:p w:rsidR="00D248DD" w:rsidRPr="00CD46ED" w:rsidP="00BA0735">
      <w:pPr>
        <w:spacing w:after="120" w:line="269" w:lineRule="auto"/>
        <w:jc w:val="center"/>
        <w:rPr>
          <w:rFonts w:eastAsia="Calibri"/>
          <w:b/>
          <w:bCs/>
          <w:sz w:val="24"/>
          <w:rtl/>
        </w:rPr>
      </w:pPr>
      <w:r w:rsidRPr="007E6D23">
        <w:rPr>
          <w:rFonts w:asciiTheme="minorHAnsi" w:eastAsiaTheme="minorEastAsia" w:hAnsiTheme="minorHAnsi" w:hint="eastAsia"/>
          <w:b/>
          <w:bCs/>
          <w:sz w:val="24"/>
          <w:rtl/>
        </w:rPr>
        <w:t>לוח</w:t>
      </w:r>
      <w:r w:rsidRPr="007E6D23">
        <w:rPr>
          <w:rFonts w:asciiTheme="minorHAnsi" w:eastAsiaTheme="minorEastAsia" w:hAnsiTheme="minorHAnsi"/>
          <w:b/>
          <w:bCs/>
          <w:sz w:val="24"/>
          <w:rtl/>
        </w:rPr>
        <w:t xml:space="preserve"> </w:t>
      </w:r>
      <w:r w:rsidRPr="007E6D23" w:rsidR="00FE70D7">
        <w:rPr>
          <w:rFonts w:asciiTheme="minorHAnsi" w:eastAsiaTheme="minorEastAsia" w:hAnsiTheme="minorHAnsi"/>
          <w:b/>
          <w:bCs/>
          <w:sz w:val="24"/>
          <w:rtl/>
        </w:rPr>
        <w:t>5</w:t>
      </w:r>
      <w:r w:rsidRPr="007E6D23">
        <w:rPr>
          <w:rFonts w:asciiTheme="minorHAnsi" w:eastAsiaTheme="minorEastAsia" w:hAnsiTheme="minorHAnsi"/>
          <w:b/>
          <w:bCs/>
          <w:sz w:val="24"/>
          <w:rtl/>
        </w:rPr>
        <w:t xml:space="preserve">: </w:t>
      </w:r>
      <w:r w:rsidRPr="007E6D23">
        <w:rPr>
          <w:rFonts w:asciiTheme="minorHAnsi" w:eastAsiaTheme="minorEastAsia" w:hAnsiTheme="minorHAnsi" w:hint="eastAsia"/>
          <w:b/>
          <w:bCs/>
          <w:sz w:val="24"/>
          <w:rtl/>
        </w:rPr>
        <w:t>נתונים</w:t>
      </w:r>
      <w:r w:rsidRPr="007E6D23">
        <w:rPr>
          <w:rFonts w:asciiTheme="minorHAnsi" w:eastAsiaTheme="minorEastAsia" w:hAnsiTheme="minorHAnsi"/>
          <w:b/>
          <w:bCs/>
          <w:sz w:val="24"/>
          <w:rtl/>
        </w:rPr>
        <w:t xml:space="preserve"> </w:t>
      </w:r>
      <w:r w:rsidRPr="007E6D23">
        <w:rPr>
          <w:rFonts w:asciiTheme="minorHAnsi" w:eastAsiaTheme="minorEastAsia" w:hAnsiTheme="minorHAnsi" w:hint="eastAsia"/>
          <w:b/>
          <w:bCs/>
          <w:sz w:val="24"/>
          <w:rtl/>
        </w:rPr>
        <w:t>נבחרים</w:t>
      </w:r>
      <w:r w:rsidRPr="007E6D23">
        <w:rPr>
          <w:rFonts w:asciiTheme="minorHAnsi" w:eastAsiaTheme="minorEastAsia" w:hAnsiTheme="minorHAnsi"/>
          <w:b/>
          <w:bCs/>
          <w:sz w:val="24"/>
          <w:rtl/>
        </w:rPr>
        <w:t xml:space="preserve"> </w:t>
      </w:r>
      <w:r w:rsidRPr="007E6D23">
        <w:rPr>
          <w:rFonts w:asciiTheme="minorHAnsi" w:eastAsiaTheme="minorEastAsia" w:hAnsiTheme="minorHAnsi" w:hint="eastAsia"/>
          <w:b/>
          <w:bCs/>
          <w:sz w:val="24"/>
          <w:rtl/>
        </w:rPr>
        <w:t>מהדוח</w:t>
      </w:r>
      <w:r w:rsidRPr="007E6D23">
        <w:rPr>
          <w:rFonts w:asciiTheme="minorHAnsi" w:eastAsiaTheme="minorEastAsia" w:hAnsiTheme="minorHAnsi"/>
          <w:b/>
          <w:bCs/>
          <w:sz w:val="24"/>
          <w:rtl/>
        </w:rPr>
        <w:t xml:space="preserve"> </w:t>
      </w:r>
      <w:r w:rsidRPr="007E6D23">
        <w:rPr>
          <w:rFonts w:asciiTheme="minorHAnsi" w:eastAsiaTheme="minorEastAsia" w:hAnsiTheme="minorHAnsi" w:hint="eastAsia"/>
          <w:b/>
          <w:bCs/>
          <w:sz w:val="24"/>
          <w:rtl/>
        </w:rPr>
        <w:t>הכספי</w:t>
      </w:r>
      <w:r w:rsidRPr="007E6D23">
        <w:rPr>
          <w:rFonts w:asciiTheme="minorHAnsi" w:eastAsiaTheme="minorEastAsia" w:hAnsiTheme="minorHAnsi"/>
          <w:b/>
          <w:bCs/>
          <w:sz w:val="24"/>
          <w:rtl/>
        </w:rPr>
        <w:t xml:space="preserve"> </w:t>
      </w:r>
      <w:r w:rsidRPr="007E6D23">
        <w:rPr>
          <w:rFonts w:asciiTheme="minorHAnsi" w:eastAsiaTheme="minorEastAsia" w:hAnsiTheme="minorHAnsi" w:hint="eastAsia"/>
          <w:b/>
          <w:bCs/>
          <w:sz w:val="24"/>
          <w:rtl/>
        </w:rPr>
        <w:t>המבוקר</w:t>
      </w:r>
      <w:r w:rsidRPr="007E6D23">
        <w:rPr>
          <w:rFonts w:asciiTheme="minorHAnsi" w:eastAsiaTheme="minorEastAsia" w:hAnsiTheme="minorHAnsi"/>
          <w:b/>
          <w:bCs/>
          <w:sz w:val="24"/>
          <w:rtl/>
        </w:rPr>
        <w:t xml:space="preserve"> </w:t>
      </w:r>
      <w:r w:rsidRPr="007E6D23">
        <w:rPr>
          <w:rFonts w:asciiTheme="minorHAnsi" w:eastAsiaTheme="minorEastAsia" w:hAnsiTheme="minorHAnsi" w:hint="eastAsia"/>
          <w:b/>
          <w:bCs/>
          <w:sz w:val="24"/>
          <w:rtl/>
        </w:rPr>
        <w:t>לשנת</w:t>
      </w:r>
      <w:r w:rsidRPr="007E6D23">
        <w:rPr>
          <w:rFonts w:asciiTheme="minorHAnsi" w:eastAsiaTheme="minorEastAsia" w:hAnsiTheme="minorHAnsi"/>
          <w:b/>
          <w:bCs/>
          <w:sz w:val="24"/>
          <w:rtl/>
        </w:rPr>
        <w:t xml:space="preserve"> 2018</w:t>
      </w:r>
    </w:p>
    <w:tbl>
      <w:tblPr>
        <w:tblStyle w:val="TableGrid"/>
        <w:bidiVisual/>
        <w:tblW w:w="8211" w:type="dxa"/>
        <w:tblLook w:val="04A0"/>
      </w:tblPr>
      <w:tblGrid>
        <w:gridCol w:w="817"/>
        <w:gridCol w:w="1728"/>
        <w:gridCol w:w="1350"/>
        <w:gridCol w:w="1042"/>
        <w:gridCol w:w="1109"/>
        <w:gridCol w:w="1173"/>
        <w:gridCol w:w="992"/>
      </w:tblGrid>
      <w:tr w:rsidTr="00335214">
        <w:tblPrEx>
          <w:tblW w:w="8211" w:type="dxa"/>
          <w:tblLook w:val="04A0"/>
        </w:tblPrEx>
        <w:tc>
          <w:tcPr>
            <w:tcW w:w="817" w:type="dxa"/>
            <w:vMerge w:val="restart"/>
            <w:vAlign w:val="bottom"/>
          </w:tcPr>
          <w:p w:rsidR="00D248DD" w:rsidRPr="00335214" w:rsidP="00DD324D">
            <w:pPr>
              <w:spacing w:line="269" w:lineRule="auto"/>
              <w:rPr>
                <w:rFonts w:ascii="Arial" w:hAnsi="Arial" w:cs="David"/>
                <w:b/>
                <w:bCs/>
                <w:sz w:val="20"/>
                <w:szCs w:val="20"/>
                <w:rtl/>
              </w:rPr>
            </w:pPr>
          </w:p>
        </w:tc>
        <w:tc>
          <w:tcPr>
            <w:tcW w:w="1728" w:type="dxa"/>
            <w:vMerge w:val="restart"/>
            <w:vAlign w:val="bottom"/>
          </w:tcPr>
          <w:p w:rsidR="00D248DD" w:rsidRPr="00335214" w:rsidP="00DD324D">
            <w:pPr>
              <w:spacing w:line="269" w:lineRule="auto"/>
              <w:jc w:val="center"/>
              <w:rPr>
                <w:rFonts w:ascii="Arial" w:hAnsi="Arial" w:cs="David"/>
                <w:b/>
                <w:bCs/>
                <w:sz w:val="20"/>
                <w:szCs w:val="20"/>
                <w:rtl/>
              </w:rPr>
            </w:pPr>
            <w:r w:rsidRPr="00335214">
              <w:rPr>
                <w:rFonts w:ascii="Arial" w:hAnsi="Arial" w:cs="David"/>
                <w:b/>
                <w:bCs/>
                <w:sz w:val="20"/>
                <w:szCs w:val="20"/>
                <w:rtl/>
              </w:rPr>
              <w:t>מרכז הרווח</w:t>
            </w:r>
          </w:p>
        </w:tc>
        <w:tc>
          <w:tcPr>
            <w:tcW w:w="5666" w:type="dxa"/>
            <w:gridSpan w:val="5"/>
            <w:vAlign w:val="bottom"/>
          </w:tcPr>
          <w:p w:rsidR="00D248DD" w:rsidRPr="00335214" w:rsidP="00DD324D">
            <w:pPr>
              <w:spacing w:line="269" w:lineRule="auto"/>
              <w:jc w:val="center"/>
              <w:rPr>
                <w:rFonts w:ascii="Arial" w:hAnsi="Arial" w:cs="David"/>
                <w:b/>
                <w:bCs/>
                <w:sz w:val="20"/>
                <w:szCs w:val="20"/>
                <w:rtl/>
              </w:rPr>
            </w:pPr>
            <w:r w:rsidRPr="00335214">
              <w:rPr>
                <w:rFonts w:ascii="Arial" w:hAnsi="Arial" w:cs="David"/>
                <w:b/>
                <w:bCs/>
                <w:sz w:val="20"/>
                <w:szCs w:val="20"/>
                <w:rtl/>
              </w:rPr>
              <w:t>תוצאות הפעילות</w:t>
            </w:r>
            <w:r w:rsidRPr="00335214" w:rsidR="00D92599">
              <w:rPr>
                <w:rFonts w:ascii="Arial" w:hAnsi="Arial" w:cs="David"/>
                <w:b/>
                <w:bCs/>
                <w:sz w:val="20"/>
                <w:szCs w:val="20"/>
                <w:rtl/>
              </w:rPr>
              <w:t xml:space="preserve"> הכספית</w:t>
            </w:r>
            <w:r w:rsidRPr="00335214">
              <w:rPr>
                <w:rFonts w:ascii="Arial" w:hAnsi="Arial" w:cs="David"/>
                <w:b/>
                <w:bCs/>
                <w:sz w:val="20"/>
                <w:szCs w:val="20"/>
                <w:rtl/>
              </w:rPr>
              <w:t xml:space="preserve"> (באלפי ש"ח)</w:t>
            </w:r>
          </w:p>
        </w:tc>
      </w:tr>
      <w:tr w:rsidTr="00335214">
        <w:tblPrEx>
          <w:tblW w:w="8211" w:type="dxa"/>
          <w:tblLook w:val="04A0"/>
        </w:tblPrEx>
        <w:trPr>
          <w:trHeight w:val="1126"/>
        </w:trPr>
        <w:tc>
          <w:tcPr>
            <w:tcW w:w="817" w:type="dxa"/>
            <w:vMerge/>
            <w:vAlign w:val="bottom"/>
          </w:tcPr>
          <w:p w:rsidR="00D248DD" w:rsidRPr="00335214" w:rsidP="00DD324D">
            <w:pPr>
              <w:spacing w:line="269" w:lineRule="auto"/>
              <w:rPr>
                <w:rFonts w:ascii="Arial" w:hAnsi="Arial" w:cs="David"/>
                <w:sz w:val="20"/>
                <w:szCs w:val="20"/>
                <w:rtl/>
              </w:rPr>
            </w:pPr>
          </w:p>
        </w:tc>
        <w:tc>
          <w:tcPr>
            <w:tcW w:w="1728" w:type="dxa"/>
            <w:vMerge/>
            <w:vAlign w:val="bottom"/>
          </w:tcPr>
          <w:p w:rsidR="00D248DD" w:rsidRPr="00335214" w:rsidP="00DD324D">
            <w:pPr>
              <w:spacing w:line="269" w:lineRule="auto"/>
              <w:rPr>
                <w:rFonts w:ascii="Arial" w:hAnsi="Arial" w:cs="David"/>
                <w:sz w:val="20"/>
                <w:szCs w:val="20"/>
                <w:rtl/>
              </w:rPr>
            </w:pP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 xml:space="preserve">הכנסות עצמיות </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 xml:space="preserve">הוצאות (כולל העמסת הוצאות </w:t>
            </w:r>
            <w:r w:rsidRPr="00335214" w:rsidR="00EA1B51">
              <w:rPr>
                <w:rFonts w:ascii="Arial" w:hAnsi="Arial" w:cs="David" w:hint="cs"/>
                <w:sz w:val="20"/>
                <w:szCs w:val="20"/>
                <w:rtl/>
              </w:rPr>
              <w:t>מכירה ושיווק והוצאות הנהלה וכלליות</w:t>
            </w:r>
            <w:r w:rsidRPr="00335214">
              <w:rPr>
                <w:rFonts w:ascii="Arial" w:hAnsi="Arial" w:cs="David"/>
                <w:sz w:val="20"/>
                <w:szCs w:val="20"/>
                <w:rtl/>
              </w:rPr>
              <w:t>)</w:t>
            </w:r>
          </w:p>
        </w:tc>
        <w:tc>
          <w:tcPr>
            <w:tcW w:w="1109" w:type="dxa"/>
            <w:shd w:val="clear" w:color="auto" w:fill="auto"/>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רווח (הפסד) מפעילו</w:t>
            </w:r>
            <w:r w:rsidRPr="00335214" w:rsidR="00F132A7">
              <w:rPr>
                <w:rFonts w:ascii="Arial" w:hAnsi="Arial" w:cs="David" w:hint="cs"/>
                <w:sz w:val="20"/>
                <w:szCs w:val="20"/>
                <w:rtl/>
              </w:rPr>
              <w:t>יו</w:t>
            </w:r>
            <w:r w:rsidRPr="00335214">
              <w:rPr>
                <w:rFonts w:ascii="Arial" w:hAnsi="Arial" w:cs="David"/>
                <w:sz w:val="20"/>
                <w:szCs w:val="20"/>
                <w:rtl/>
              </w:rPr>
              <w:t>ת</w:t>
            </w:r>
          </w:p>
          <w:p w:rsidR="00D248DD" w:rsidRPr="00335214" w:rsidP="00DD324D">
            <w:pPr>
              <w:spacing w:line="269" w:lineRule="auto"/>
              <w:rPr>
                <w:rFonts w:ascii="Arial" w:hAnsi="Arial" w:cs="David"/>
                <w:sz w:val="20"/>
                <w:szCs w:val="20"/>
                <w:rtl/>
              </w:rPr>
            </w:pPr>
            <w:r w:rsidRPr="00335214">
              <w:rPr>
                <w:rFonts w:ascii="Arial" w:hAnsi="Arial" w:cs="David"/>
                <w:sz w:val="20"/>
                <w:szCs w:val="20"/>
                <w:rtl/>
              </w:rPr>
              <w:t xml:space="preserve">לפני </w:t>
            </w:r>
            <w:r w:rsidRPr="00335214" w:rsidR="000C3D8A">
              <w:rPr>
                <w:rFonts w:ascii="Arial" w:hAnsi="Arial" w:cs="David" w:hint="cs"/>
                <w:sz w:val="20"/>
                <w:szCs w:val="20"/>
                <w:rtl/>
              </w:rPr>
              <w:t>חלוקת</w:t>
            </w:r>
            <w:r w:rsidRPr="00335214" w:rsidR="00C04D24">
              <w:rPr>
                <w:rFonts w:ascii="Arial" w:hAnsi="Arial" w:cs="David"/>
                <w:sz w:val="20"/>
                <w:szCs w:val="20"/>
                <w:rtl/>
              </w:rPr>
              <w:t xml:space="preserve"> </w:t>
            </w:r>
            <w:r w:rsidRPr="00335214">
              <w:rPr>
                <w:rFonts w:ascii="Arial" w:hAnsi="Arial" w:cs="David"/>
                <w:sz w:val="20"/>
                <w:szCs w:val="20"/>
                <w:rtl/>
              </w:rPr>
              <w:t xml:space="preserve">הקצבות </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הקצבות מהעירייה ומגורמים אחרים שהועמסו על מרכז הרווח</w:t>
            </w:r>
          </w:p>
        </w:tc>
        <w:tc>
          <w:tcPr>
            <w:tcW w:w="99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רווח (הפסד) לאחר</w:t>
            </w:r>
            <w:r w:rsidRPr="00335214" w:rsidR="00C04D24">
              <w:rPr>
                <w:rFonts w:ascii="Arial" w:hAnsi="Arial" w:cs="David" w:hint="cs"/>
                <w:sz w:val="20"/>
                <w:szCs w:val="20"/>
                <w:rtl/>
              </w:rPr>
              <w:t xml:space="preserve"> העמסת</w:t>
            </w:r>
            <w:r w:rsidRPr="00335214">
              <w:rPr>
                <w:rFonts w:ascii="Arial" w:hAnsi="Arial" w:cs="David"/>
                <w:sz w:val="20"/>
                <w:szCs w:val="20"/>
                <w:rtl/>
              </w:rPr>
              <w:t xml:space="preserve"> הקצבות </w:t>
            </w:r>
          </w:p>
        </w:tc>
      </w:tr>
      <w:tr w:rsidTr="00335214">
        <w:tblPrEx>
          <w:tblW w:w="8211" w:type="dxa"/>
          <w:tblLook w:val="04A0"/>
        </w:tblPrEx>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האודיטוריום ואולם רפפורט</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4,155</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5,158</w:t>
            </w:r>
          </w:p>
        </w:tc>
        <w:tc>
          <w:tcPr>
            <w:tcW w:w="1109" w:type="dxa"/>
            <w:shd w:val="clear" w:color="auto" w:fill="FF00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(1,003)</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1,760</w:t>
            </w:r>
          </w:p>
        </w:tc>
        <w:tc>
          <w:tcPr>
            <w:tcW w:w="99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757</w:t>
            </w:r>
          </w:p>
        </w:tc>
      </w:tr>
      <w:tr w:rsidTr="00335214">
        <w:tblPrEx>
          <w:tblW w:w="8211" w:type="dxa"/>
          <w:tblLook w:val="04A0"/>
        </w:tblPrEx>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בית הכט</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1,010</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1,292</w:t>
            </w:r>
          </w:p>
        </w:tc>
        <w:tc>
          <w:tcPr>
            <w:tcW w:w="1109" w:type="dxa"/>
            <w:shd w:val="clear" w:color="auto" w:fill="FF00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(282)</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478</w:t>
            </w:r>
          </w:p>
        </w:tc>
        <w:tc>
          <w:tcPr>
            <w:tcW w:w="99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196</w:t>
            </w:r>
          </w:p>
        </w:tc>
      </w:tr>
      <w:tr w:rsidTr="00335214">
        <w:tblPrEx>
          <w:tblW w:w="8211" w:type="dxa"/>
          <w:tblLook w:val="04A0"/>
        </w:tblPrEx>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3</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 xml:space="preserve">אולם </w:t>
            </w:r>
            <w:r w:rsidRPr="00335214">
              <w:rPr>
                <w:rFonts w:ascii="Arial" w:hAnsi="Arial" w:cs="David"/>
                <w:sz w:val="20"/>
                <w:szCs w:val="20"/>
                <w:rtl/>
              </w:rPr>
              <w:t>קריגר</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1,471</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2,481</w:t>
            </w:r>
          </w:p>
        </w:tc>
        <w:tc>
          <w:tcPr>
            <w:tcW w:w="1109" w:type="dxa"/>
            <w:shd w:val="clear" w:color="auto" w:fill="FF00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(1,010)</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845</w:t>
            </w:r>
          </w:p>
        </w:tc>
        <w:tc>
          <w:tcPr>
            <w:tcW w:w="992" w:type="dxa"/>
            <w:shd w:val="clear" w:color="auto" w:fill="FFFF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(165)</w:t>
            </w:r>
          </w:p>
        </w:tc>
      </w:tr>
      <w:tr w:rsidTr="00335214">
        <w:tblPrEx>
          <w:tblW w:w="8211" w:type="dxa"/>
          <w:tblLook w:val="04A0"/>
        </w:tblPrEx>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4</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בית המו</w:t>
            </w:r>
            <w:r w:rsidRPr="00335214" w:rsidR="004C569A">
              <w:rPr>
                <w:rFonts w:ascii="Arial" w:hAnsi="Arial" w:cs="David"/>
                <w:sz w:val="20"/>
                <w:szCs w:val="20"/>
                <w:rtl/>
              </w:rPr>
              <w:t>ז</w:t>
            </w:r>
            <w:r w:rsidRPr="00335214">
              <w:rPr>
                <w:rFonts w:ascii="Arial" w:hAnsi="Arial" w:cs="David"/>
                <w:sz w:val="20"/>
                <w:szCs w:val="20"/>
                <w:rtl/>
              </w:rPr>
              <w:t>יקה</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1,028</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2,143</w:t>
            </w:r>
          </w:p>
        </w:tc>
        <w:tc>
          <w:tcPr>
            <w:tcW w:w="1109" w:type="dxa"/>
            <w:shd w:val="clear" w:color="auto" w:fill="FF00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(1,115)</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1,068</w:t>
            </w:r>
          </w:p>
        </w:tc>
        <w:tc>
          <w:tcPr>
            <w:tcW w:w="992" w:type="dxa"/>
            <w:shd w:val="clear" w:color="auto" w:fill="FFFF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(47)</w:t>
            </w:r>
          </w:p>
        </w:tc>
      </w:tr>
      <w:tr w:rsidTr="00335214">
        <w:tblPrEx>
          <w:tblW w:w="8211" w:type="dxa"/>
          <w:tblLook w:val="04A0"/>
        </w:tblPrEx>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5</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היכל הספורט</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1,752</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2,582</w:t>
            </w:r>
          </w:p>
        </w:tc>
        <w:tc>
          <w:tcPr>
            <w:tcW w:w="1109" w:type="dxa"/>
            <w:shd w:val="clear" w:color="auto" w:fill="FF00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(830)</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858</w:t>
            </w:r>
          </w:p>
        </w:tc>
        <w:tc>
          <w:tcPr>
            <w:tcW w:w="99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28</w:t>
            </w:r>
          </w:p>
        </w:tc>
      </w:tr>
      <w:tr w:rsidTr="00335214">
        <w:tblPrEx>
          <w:tblW w:w="8211" w:type="dxa"/>
          <w:tblLook w:val="04A0"/>
        </w:tblPrEx>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6</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אצטדיון אתלטיקה קלה</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814</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1,064</w:t>
            </w:r>
          </w:p>
        </w:tc>
        <w:tc>
          <w:tcPr>
            <w:tcW w:w="1109" w:type="dxa"/>
            <w:shd w:val="clear" w:color="auto" w:fill="FF00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(250)</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475</w:t>
            </w:r>
          </w:p>
        </w:tc>
        <w:tc>
          <w:tcPr>
            <w:tcW w:w="99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225</w:t>
            </w:r>
          </w:p>
        </w:tc>
      </w:tr>
      <w:tr w:rsidTr="00335214">
        <w:tblPrEx>
          <w:tblW w:w="8211" w:type="dxa"/>
          <w:tblLook w:val="04A0"/>
        </w:tblPrEx>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7</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מגרשי האימונים על שם אבי רן</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392</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966</w:t>
            </w:r>
          </w:p>
        </w:tc>
        <w:tc>
          <w:tcPr>
            <w:tcW w:w="1109" w:type="dxa"/>
            <w:shd w:val="clear" w:color="auto" w:fill="FF00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(574)</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321</w:t>
            </w:r>
          </w:p>
        </w:tc>
        <w:tc>
          <w:tcPr>
            <w:tcW w:w="992" w:type="dxa"/>
            <w:shd w:val="clear" w:color="auto" w:fill="FFFF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(253)</w:t>
            </w:r>
          </w:p>
        </w:tc>
      </w:tr>
      <w:tr w:rsidTr="00335214">
        <w:tblPrEx>
          <w:tblW w:w="8211" w:type="dxa"/>
          <w:tblLook w:val="04A0"/>
        </w:tblPrEx>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8</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 xml:space="preserve">מגרשי </w:t>
            </w:r>
            <w:r w:rsidRPr="00335214">
              <w:rPr>
                <w:rFonts w:ascii="Arial" w:hAnsi="Arial" w:cs="David"/>
                <w:sz w:val="20"/>
                <w:szCs w:val="20"/>
                <w:rtl/>
              </w:rPr>
              <w:t>אתו"ס</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358</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1,208</w:t>
            </w:r>
          </w:p>
        </w:tc>
        <w:tc>
          <w:tcPr>
            <w:tcW w:w="1109" w:type="dxa"/>
            <w:shd w:val="clear" w:color="auto" w:fill="FF00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(850)</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401</w:t>
            </w:r>
          </w:p>
        </w:tc>
        <w:tc>
          <w:tcPr>
            <w:tcW w:w="992" w:type="dxa"/>
            <w:shd w:val="clear" w:color="auto" w:fill="FFFF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(449)</w:t>
            </w:r>
          </w:p>
        </w:tc>
      </w:tr>
      <w:tr w:rsidTr="00335214">
        <w:tblPrEx>
          <w:tblW w:w="8211" w:type="dxa"/>
          <w:tblLook w:val="04A0"/>
        </w:tblPrEx>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9</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מגרשי הספורט בקריית חיים</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190</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1,189</w:t>
            </w:r>
          </w:p>
        </w:tc>
        <w:tc>
          <w:tcPr>
            <w:tcW w:w="1109" w:type="dxa"/>
            <w:shd w:val="clear" w:color="auto" w:fill="FF00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(999)</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1,180</w:t>
            </w:r>
          </w:p>
        </w:tc>
        <w:tc>
          <w:tcPr>
            <w:tcW w:w="99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181</w:t>
            </w:r>
          </w:p>
        </w:tc>
      </w:tr>
      <w:tr w:rsidTr="00335214">
        <w:tblPrEx>
          <w:tblW w:w="8211" w:type="dxa"/>
          <w:tblLook w:val="04A0"/>
        </w:tblPrEx>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10</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הספורטק</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217</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74</w:t>
            </w:r>
          </w:p>
        </w:tc>
        <w:tc>
          <w:tcPr>
            <w:tcW w:w="1109" w:type="dxa"/>
            <w:shd w:val="clear" w:color="auto" w:fill="00B0F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143</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25</w:t>
            </w:r>
          </w:p>
        </w:tc>
        <w:tc>
          <w:tcPr>
            <w:tcW w:w="99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168</w:t>
            </w:r>
          </w:p>
        </w:tc>
      </w:tr>
      <w:tr w:rsidTr="00335214">
        <w:tblPrEx>
          <w:tblW w:w="8211" w:type="dxa"/>
          <w:tblLook w:val="04A0"/>
        </w:tblPrEx>
        <w:trPr>
          <w:trHeight w:val="634"/>
        </w:trPr>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11</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הפקת אירועים</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2,249</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14,816</w:t>
            </w:r>
          </w:p>
        </w:tc>
        <w:tc>
          <w:tcPr>
            <w:tcW w:w="1109" w:type="dxa"/>
            <w:shd w:val="clear" w:color="auto" w:fill="FF00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(12,567)</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12,227</w:t>
            </w:r>
          </w:p>
        </w:tc>
        <w:tc>
          <w:tcPr>
            <w:tcW w:w="992" w:type="dxa"/>
            <w:shd w:val="clear" w:color="auto" w:fill="FFFF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(340)</w:t>
            </w:r>
          </w:p>
        </w:tc>
      </w:tr>
      <w:tr w:rsidTr="00335214">
        <w:tblPrEx>
          <w:tblW w:w="8211" w:type="dxa"/>
          <w:tblLook w:val="04A0"/>
        </w:tblPrEx>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12</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פסטיבל הסרטים</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3,884</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9,776</w:t>
            </w:r>
          </w:p>
        </w:tc>
        <w:tc>
          <w:tcPr>
            <w:tcW w:w="1109" w:type="dxa"/>
            <w:shd w:val="clear" w:color="auto" w:fill="FF00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(5,892)</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5,892</w:t>
            </w:r>
          </w:p>
        </w:tc>
        <w:tc>
          <w:tcPr>
            <w:tcW w:w="99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0</w:t>
            </w:r>
          </w:p>
        </w:tc>
      </w:tr>
      <w:tr w:rsidTr="00335214">
        <w:tblPrEx>
          <w:tblW w:w="8211" w:type="dxa"/>
          <w:tblLook w:val="04A0"/>
        </w:tblPrEx>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13</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הסינמטק</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1,284</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3,607</w:t>
            </w:r>
          </w:p>
        </w:tc>
        <w:tc>
          <w:tcPr>
            <w:tcW w:w="1109" w:type="dxa"/>
            <w:shd w:val="clear" w:color="auto" w:fill="FF00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(2,323)</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2,323</w:t>
            </w:r>
          </w:p>
        </w:tc>
        <w:tc>
          <w:tcPr>
            <w:tcW w:w="99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0</w:t>
            </w:r>
          </w:p>
        </w:tc>
      </w:tr>
      <w:tr w:rsidTr="00335214">
        <w:tblPrEx>
          <w:tblW w:w="8211" w:type="dxa"/>
          <w:tblLook w:val="04A0"/>
        </w:tblPrEx>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14</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גן החיות</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4,352</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6,968</w:t>
            </w:r>
          </w:p>
        </w:tc>
        <w:tc>
          <w:tcPr>
            <w:tcW w:w="1109" w:type="dxa"/>
            <w:shd w:val="clear" w:color="auto" w:fill="FF00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(2,616)</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2,459</w:t>
            </w:r>
          </w:p>
        </w:tc>
        <w:tc>
          <w:tcPr>
            <w:tcW w:w="992" w:type="dxa"/>
            <w:shd w:val="clear" w:color="auto" w:fill="FFFF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(157)</w:t>
            </w:r>
          </w:p>
        </w:tc>
      </w:tr>
      <w:tr w:rsidTr="00335214">
        <w:tblPrEx>
          <w:tblW w:w="8211" w:type="dxa"/>
          <w:tblLook w:val="04A0"/>
        </w:tblPrEx>
        <w:trPr>
          <w:trHeight w:val="1282"/>
        </w:trPr>
        <w:tc>
          <w:tcPr>
            <w:tcW w:w="817"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15</w:t>
            </w:r>
          </w:p>
        </w:tc>
        <w:tc>
          <w:tcPr>
            <w:tcW w:w="1728"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התזמורת, אופרה חיפה, מקהלת בת שיר, תזמורת הביג בנד</w:t>
            </w:r>
          </w:p>
        </w:tc>
        <w:tc>
          <w:tcPr>
            <w:tcW w:w="1350"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2,688</w:t>
            </w:r>
          </w:p>
        </w:tc>
        <w:tc>
          <w:tcPr>
            <w:tcW w:w="104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13,120</w:t>
            </w:r>
          </w:p>
        </w:tc>
        <w:tc>
          <w:tcPr>
            <w:tcW w:w="1109" w:type="dxa"/>
            <w:shd w:val="clear" w:color="auto" w:fill="FF0000"/>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(10,432)</w:t>
            </w:r>
          </w:p>
        </w:tc>
        <w:tc>
          <w:tcPr>
            <w:tcW w:w="1173"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10,432</w:t>
            </w:r>
          </w:p>
        </w:tc>
        <w:tc>
          <w:tcPr>
            <w:tcW w:w="992" w:type="dxa"/>
            <w:vAlign w:val="bottom"/>
          </w:tcPr>
          <w:p w:rsidR="00D248DD" w:rsidRPr="00335214" w:rsidP="00DD324D">
            <w:pPr>
              <w:spacing w:line="269" w:lineRule="auto"/>
              <w:rPr>
                <w:rFonts w:ascii="Arial" w:hAnsi="Arial" w:cs="David"/>
                <w:sz w:val="20"/>
                <w:szCs w:val="20"/>
                <w:rtl/>
              </w:rPr>
            </w:pPr>
            <w:r w:rsidRPr="00335214">
              <w:rPr>
                <w:rFonts w:ascii="Arial" w:hAnsi="Arial" w:cs="David"/>
                <w:sz w:val="20"/>
                <w:szCs w:val="20"/>
                <w:rtl/>
              </w:rPr>
              <w:t>0</w:t>
            </w:r>
          </w:p>
        </w:tc>
      </w:tr>
      <w:tr w:rsidTr="008F6903">
        <w:tblPrEx>
          <w:tblW w:w="8211" w:type="dxa"/>
          <w:tblLook w:val="04A0"/>
        </w:tblPrEx>
        <w:trPr>
          <w:trHeight w:val="626"/>
        </w:trPr>
        <w:tc>
          <w:tcPr>
            <w:tcW w:w="817" w:type="dxa"/>
            <w:vAlign w:val="bottom"/>
          </w:tcPr>
          <w:p w:rsidR="00D248DD" w:rsidRPr="00335214" w:rsidP="00DD324D">
            <w:pPr>
              <w:spacing w:line="269" w:lineRule="auto"/>
              <w:rPr>
                <w:rFonts w:ascii="Arial" w:hAnsi="Arial" w:cs="David"/>
                <w:sz w:val="20"/>
                <w:szCs w:val="20"/>
                <w:rtl/>
              </w:rPr>
            </w:pPr>
          </w:p>
        </w:tc>
        <w:tc>
          <w:tcPr>
            <w:tcW w:w="1728" w:type="dxa"/>
            <w:vAlign w:val="bottom"/>
          </w:tcPr>
          <w:p w:rsidR="00D248DD" w:rsidRPr="00335214" w:rsidP="00DD324D">
            <w:pPr>
              <w:spacing w:line="269" w:lineRule="auto"/>
              <w:rPr>
                <w:rFonts w:ascii="Arial" w:hAnsi="Arial" w:cs="David"/>
                <w:b/>
                <w:bCs/>
                <w:sz w:val="20"/>
                <w:szCs w:val="20"/>
                <w:rtl/>
              </w:rPr>
            </w:pPr>
            <w:r w:rsidRPr="00335214">
              <w:rPr>
                <w:rFonts w:ascii="Arial" w:hAnsi="Arial" w:cs="David"/>
                <w:b/>
                <w:bCs/>
                <w:sz w:val="20"/>
                <w:szCs w:val="20"/>
                <w:rtl/>
              </w:rPr>
              <w:t xml:space="preserve">סה"כ </w:t>
            </w:r>
          </w:p>
        </w:tc>
        <w:tc>
          <w:tcPr>
            <w:tcW w:w="1350" w:type="dxa"/>
            <w:vAlign w:val="bottom"/>
          </w:tcPr>
          <w:p w:rsidR="00D248DD" w:rsidRPr="00335214" w:rsidP="00DD324D">
            <w:pPr>
              <w:spacing w:line="269" w:lineRule="auto"/>
              <w:rPr>
                <w:rFonts w:ascii="Arial" w:hAnsi="Arial" w:cs="David"/>
                <w:b/>
                <w:bCs/>
                <w:sz w:val="20"/>
                <w:szCs w:val="20"/>
                <w:rtl/>
              </w:rPr>
            </w:pPr>
            <w:r w:rsidRPr="00335214">
              <w:rPr>
                <w:rFonts w:ascii="Arial" w:hAnsi="Arial" w:cs="David"/>
                <w:b/>
                <w:bCs/>
                <w:sz w:val="20"/>
                <w:szCs w:val="20"/>
                <w:rtl/>
              </w:rPr>
              <w:t>25,844</w:t>
            </w:r>
          </w:p>
        </w:tc>
        <w:tc>
          <w:tcPr>
            <w:tcW w:w="1042" w:type="dxa"/>
            <w:vAlign w:val="bottom"/>
          </w:tcPr>
          <w:p w:rsidR="00D248DD" w:rsidRPr="00335214" w:rsidP="00D46B16">
            <w:pPr>
              <w:spacing w:line="269" w:lineRule="auto"/>
              <w:rPr>
                <w:rFonts w:ascii="Arial" w:hAnsi="Arial" w:cs="David"/>
                <w:b/>
                <w:bCs/>
                <w:sz w:val="20"/>
                <w:szCs w:val="20"/>
                <w:rtl/>
              </w:rPr>
            </w:pPr>
            <w:r>
              <w:rPr>
                <w:rFonts w:ascii="Arial" w:hAnsi="Arial" w:cs="David" w:hint="cs"/>
                <w:b/>
                <w:bCs/>
                <w:sz w:val="20"/>
                <w:szCs w:val="20"/>
                <w:rtl/>
              </w:rPr>
              <w:t>66,444</w:t>
            </w:r>
          </w:p>
        </w:tc>
        <w:tc>
          <w:tcPr>
            <w:tcW w:w="1109" w:type="dxa"/>
            <w:shd w:val="clear" w:color="auto" w:fill="FF0000"/>
            <w:vAlign w:val="bottom"/>
          </w:tcPr>
          <w:p w:rsidR="00D248DD" w:rsidRPr="00335214" w:rsidP="00DD324D">
            <w:pPr>
              <w:spacing w:line="269" w:lineRule="auto"/>
              <w:rPr>
                <w:rFonts w:ascii="Arial" w:hAnsi="Arial" w:cs="David"/>
                <w:b/>
                <w:bCs/>
                <w:sz w:val="20"/>
                <w:szCs w:val="20"/>
                <w:rtl/>
              </w:rPr>
            </w:pPr>
            <w:r w:rsidRPr="00335214">
              <w:rPr>
                <w:rFonts w:ascii="Arial" w:hAnsi="Arial" w:cs="David"/>
                <w:b/>
                <w:bCs/>
                <w:sz w:val="20"/>
                <w:szCs w:val="20"/>
                <w:rtl/>
              </w:rPr>
              <w:t>(40,600)</w:t>
            </w:r>
          </w:p>
        </w:tc>
        <w:tc>
          <w:tcPr>
            <w:tcW w:w="1173" w:type="dxa"/>
            <w:vAlign w:val="bottom"/>
          </w:tcPr>
          <w:p w:rsidR="00D248DD" w:rsidRPr="00335214" w:rsidP="00DD324D">
            <w:pPr>
              <w:spacing w:line="269" w:lineRule="auto"/>
              <w:rPr>
                <w:rFonts w:ascii="Arial" w:hAnsi="Arial" w:cs="David"/>
                <w:b/>
                <w:bCs/>
                <w:sz w:val="20"/>
                <w:szCs w:val="20"/>
                <w:rtl/>
              </w:rPr>
            </w:pPr>
            <w:r w:rsidRPr="00335214">
              <w:rPr>
                <w:rFonts w:ascii="Arial" w:hAnsi="Arial" w:cs="David"/>
                <w:b/>
                <w:bCs/>
                <w:sz w:val="20"/>
                <w:szCs w:val="20"/>
                <w:rtl/>
              </w:rPr>
              <w:t>40,744</w:t>
            </w:r>
          </w:p>
        </w:tc>
        <w:tc>
          <w:tcPr>
            <w:tcW w:w="992" w:type="dxa"/>
            <w:vAlign w:val="bottom"/>
          </w:tcPr>
          <w:p w:rsidR="00D248DD" w:rsidRPr="00335214" w:rsidP="00DD324D">
            <w:pPr>
              <w:spacing w:line="269" w:lineRule="auto"/>
              <w:rPr>
                <w:rFonts w:ascii="Arial" w:hAnsi="Arial" w:cs="David"/>
                <w:b/>
                <w:bCs/>
                <w:sz w:val="20"/>
                <w:szCs w:val="20"/>
                <w:rtl/>
              </w:rPr>
            </w:pPr>
            <w:r w:rsidRPr="00335214">
              <w:rPr>
                <w:rFonts w:ascii="Arial" w:hAnsi="Arial" w:cs="David"/>
                <w:b/>
                <w:bCs/>
                <w:sz w:val="20"/>
                <w:szCs w:val="20"/>
                <w:rtl/>
              </w:rPr>
              <w:t>144</w:t>
            </w:r>
          </w:p>
        </w:tc>
      </w:tr>
    </w:tbl>
    <w:p w:rsidR="00BA0735" w:rsidP="00DD324D">
      <w:pPr>
        <w:spacing w:line="269" w:lineRule="auto"/>
        <w:jc w:val="center"/>
        <w:rPr>
          <w:rFonts w:eastAsiaTheme="majorEastAsia"/>
          <w:rtl/>
        </w:rPr>
      </w:pPr>
    </w:p>
    <w:p w:rsidR="00BA0735" w:rsidP="00BA0735">
      <w:pPr>
        <w:bidi w:val="0"/>
        <w:rPr>
          <w:rtl/>
        </w:rPr>
      </w:pPr>
      <w:r>
        <w:rPr>
          <w:rtl/>
        </w:rPr>
        <w:br w:type="page"/>
      </w:r>
    </w:p>
    <w:p w:rsidR="00D248DD" w:rsidP="00BA0735">
      <w:pPr>
        <w:spacing w:after="120" w:line="269" w:lineRule="auto"/>
        <w:jc w:val="center"/>
        <w:rPr>
          <w:rFonts w:eastAsiaTheme="majorEastAsia"/>
          <w:rtl/>
        </w:rPr>
      </w:pPr>
      <w:r w:rsidRPr="00E62D76">
        <w:rPr>
          <w:rFonts w:asciiTheme="minorHAnsi" w:eastAsiaTheme="minorEastAsia" w:hAnsiTheme="minorHAnsi" w:hint="eastAsia"/>
          <w:b/>
          <w:bCs/>
          <w:color w:val="404040" w:themeColor="text1" w:themeTint="BF"/>
          <w:sz w:val="24"/>
          <w:rtl/>
        </w:rPr>
        <w:t>תרשים</w:t>
      </w:r>
      <w:r w:rsidRPr="00E62D76">
        <w:rPr>
          <w:rFonts w:asciiTheme="minorHAnsi" w:eastAsiaTheme="minorEastAsia" w:hAnsiTheme="minorHAnsi"/>
          <w:b/>
          <w:bCs/>
          <w:color w:val="404040" w:themeColor="text1" w:themeTint="BF"/>
          <w:sz w:val="24"/>
          <w:rtl/>
        </w:rPr>
        <w:t xml:space="preserve"> </w:t>
      </w:r>
      <w:r w:rsidR="00A8390E">
        <w:rPr>
          <w:rFonts w:asciiTheme="minorHAnsi" w:eastAsiaTheme="minorEastAsia" w:hAnsiTheme="minorHAnsi" w:hint="cs"/>
          <w:b/>
          <w:bCs/>
          <w:color w:val="404040" w:themeColor="text1" w:themeTint="BF"/>
          <w:sz w:val="24"/>
          <w:rtl/>
        </w:rPr>
        <w:t>9</w:t>
      </w:r>
      <w:r w:rsidRPr="00E62D76">
        <w:rPr>
          <w:rFonts w:asciiTheme="minorHAnsi" w:eastAsiaTheme="minorEastAsia" w:hAnsiTheme="minorHAnsi"/>
          <w:b/>
          <w:bCs/>
          <w:color w:val="404040" w:themeColor="text1" w:themeTint="BF"/>
          <w:sz w:val="24"/>
          <w:rtl/>
        </w:rPr>
        <w:t xml:space="preserve">: </w:t>
      </w:r>
      <w:r>
        <w:rPr>
          <w:rFonts w:asciiTheme="minorHAnsi" w:eastAsiaTheme="minorEastAsia" w:hAnsiTheme="minorHAnsi" w:hint="cs"/>
          <w:b/>
          <w:bCs/>
          <w:color w:val="404040" w:themeColor="text1" w:themeTint="BF"/>
          <w:sz w:val="24"/>
          <w:rtl/>
        </w:rPr>
        <w:t>ה</w:t>
      </w:r>
      <w:r w:rsidRPr="00E62D76">
        <w:rPr>
          <w:rFonts w:asciiTheme="minorHAnsi" w:eastAsiaTheme="minorEastAsia" w:hAnsiTheme="minorHAnsi" w:hint="eastAsia"/>
          <w:b/>
          <w:bCs/>
          <w:color w:val="404040" w:themeColor="text1" w:themeTint="BF"/>
          <w:sz w:val="24"/>
          <w:rtl/>
        </w:rPr>
        <w:t>הכנסות</w:t>
      </w:r>
      <w:r w:rsidRPr="00E62D76">
        <w:rPr>
          <w:rFonts w:asciiTheme="minorHAnsi" w:eastAsiaTheme="minorEastAsia" w:hAnsiTheme="minorHAnsi"/>
          <w:b/>
          <w:bCs/>
          <w:color w:val="404040" w:themeColor="text1" w:themeTint="BF"/>
          <w:sz w:val="24"/>
          <w:rtl/>
        </w:rPr>
        <w:t xml:space="preserve"> </w:t>
      </w:r>
      <w:r>
        <w:rPr>
          <w:rFonts w:asciiTheme="minorHAnsi" w:eastAsiaTheme="minorEastAsia" w:hAnsiTheme="minorHAnsi" w:hint="cs"/>
          <w:b/>
          <w:bCs/>
          <w:color w:val="404040" w:themeColor="text1" w:themeTint="BF"/>
          <w:sz w:val="24"/>
          <w:rtl/>
        </w:rPr>
        <w:t>ה</w:t>
      </w:r>
      <w:r w:rsidRPr="00E62D76">
        <w:rPr>
          <w:rFonts w:asciiTheme="minorHAnsi" w:eastAsiaTheme="minorEastAsia" w:hAnsiTheme="minorHAnsi" w:hint="eastAsia"/>
          <w:b/>
          <w:bCs/>
          <w:color w:val="404040" w:themeColor="text1" w:themeTint="BF"/>
          <w:sz w:val="24"/>
          <w:rtl/>
        </w:rPr>
        <w:t>עצמיות</w:t>
      </w:r>
      <w:r w:rsidRPr="00E62D76">
        <w:rPr>
          <w:rFonts w:asciiTheme="minorHAnsi" w:eastAsiaTheme="minorEastAsia" w:hAnsiTheme="minorHAnsi"/>
          <w:b/>
          <w:bCs/>
          <w:color w:val="404040" w:themeColor="text1" w:themeTint="BF"/>
          <w:sz w:val="24"/>
          <w:rtl/>
        </w:rPr>
        <w:t xml:space="preserve"> </w:t>
      </w:r>
      <w:r w:rsidRPr="00E62D76">
        <w:rPr>
          <w:rFonts w:asciiTheme="minorHAnsi" w:eastAsiaTheme="minorEastAsia" w:hAnsiTheme="minorHAnsi" w:hint="eastAsia"/>
          <w:b/>
          <w:bCs/>
          <w:color w:val="404040" w:themeColor="text1" w:themeTint="BF"/>
          <w:sz w:val="24"/>
          <w:rtl/>
        </w:rPr>
        <w:t>ו</w:t>
      </w:r>
      <w:r>
        <w:rPr>
          <w:rFonts w:asciiTheme="minorHAnsi" w:eastAsiaTheme="minorEastAsia" w:hAnsiTheme="minorHAnsi" w:hint="cs"/>
          <w:b/>
          <w:bCs/>
          <w:color w:val="404040" w:themeColor="text1" w:themeTint="BF"/>
          <w:sz w:val="24"/>
          <w:rtl/>
        </w:rPr>
        <w:t>ה</w:t>
      </w:r>
      <w:r w:rsidRPr="00E62D76">
        <w:rPr>
          <w:rFonts w:asciiTheme="minorHAnsi" w:eastAsiaTheme="minorEastAsia" w:hAnsiTheme="minorHAnsi" w:hint="eastAsia"/>
          <w:b/>
          <w:bCs/>
          <w:color w:val="404040" w:themeColor="text1" w:themeTint="BF"/>
          <w:sz w:val="24"/>
          <w:rtl/>
        </w:rPr>
        <w:t>הוצאות</w:t>
      </w:r>
      <w:r w:rsidRPr="00E62D76">
        <w:rPr>
          <w:rFonts w:asciiTheme="minorHAnsi" w:eastAsiaTheme="minorEastAsia" w:hAnsiTheme="minorHAnsi"/>
          <w:b/>
          <w:bCs/>
          <w:color w:val="404040" w:themeColor="text1" w:themeTint="BF"/>
          <w:sz w:val="24"/>
          <w:rtl/>
        </w:rPr>
        <w:t xml:space="preserve"> של מרכזי הרווח </w:t>
      </w:r>
      <w:r w:rsidR="005E2A5E">
        <w:rPr>
          <w:rFonts w:asciiTheme="minorHAnsi" w:eastAsiaTheme="minorEastAsia" w:hAnsiTheme="minorHAnsi" w:hint="cs"/>
          <w:b/>
          <w:bCs/>
          <w:color w:val="404040" w:themeColor="text1" w:themeTint="BF"/>
          <w:sz w:val="24"/>
          <w:rtl/>
        </w:rPr>
        <w:t xml:space="preserve">של </w:t>
      </w:r>
      <w:r w:rsidRPr="00E62D76">
        <w:rPr>
          <w:rFonts w:asciiTheme="minorHAnsi" w:eastAsiaTheme="minorEastAsia" w:hAnsiTheme="minorHAnsi" w:hint="eastAsia"/>
          <w:b/>
          <w:bCs/>
          <w:color w:val="404040" w:themeColor="text1" w:themeTint="BF"/>
          <w:sz w:val="24"/>
          <w:rtl/>
        </w:rPr>
        <w:t>אתו</w:t>
      </w:r>
      <w:r w:rsidRPr="00E62D76">
        <w:rPr>
          <w:rFonts w:asciiTheme="minorHAnsi" w:eastAsiaTheme="minorEastAsia" w:hAnsiTheme="minorHAnsi"/>
          <w:b/>
          <w:bCs/>
          <w:color w:val="404040" w:themeColor="text1" w:themeTint="BF"/>
          <w:sz w:val="24"/>
          <w:rtl/>
        </w:rPr>
        <w:t>"ס</w:t>
      </w:r>
      <w:r>
        <w:rPr>
          <w:rFonts w:asciiTheme="minorHAnsi" w:eastAsiaTheme="minorEastAsia" w:hAnsiTheme="minorHAnsi" w:hint="cs"/>
          <w:b/>
          <w:bCs/>
          <w:color w:val="404040" w:themeColor="text1" w:themeTint="BF"/>
          <w:sz w:val="24"/>
          <w:rtl/>
        </w:rPr>
        <w:t>,</w:t>
      </w:r>
      <w:r w:rsidRPr="00E62D76">
        <w:rPr>
          <w:rFonts w:asciiTheme="minorHAnsi" w:eastAsiaTheme="minorEastAsia" w:hAnsiTheme="minorHAnsi"/>
          <w:b/>
          <w:bCs/>
          <w:color w:val="404040" w:themeColor="text1" w:themeTint="BF"/>
          <w:sz w:val="24"/>
          <w:rtl/>
        </w:rPr>
        <w:t xml:space="preserve"> 2018</w:t>
      </w:r>
    </w:p>
    <w:p w:rsidR="00152199" w:rsidP="00BA0735">
      <w:pPr>
        <w:spacing w:line="269" w:lineRule="auto"/>
        <w:jc w:val="center"/>
        <w:rPr>
          <w:rtl/>
        </w:rPr>
      </w:pPr>
      <w:r>
        <w:rPr>
          <w:noProof/>
        </w:rPr>
        <w:drawing>
          <wp:inline distT="0" distB="0" distL="0" distR="0">
            <wp:extent cx="5220335" cy="4067251"/>
            <wp:effectExtent l="0" t="0" r="18415" b="9525"/>
            <wp:docPr id="31" name="תרשים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75208" w:rsidRPr="00A8390E" w:rsidP="00BA0735">
      <w:pPr>
        <w:pStyle w:val="a"/>
        <w:spacing w:before="120" w:line="269" w:lineRule="auto"/>
        <w:ind w:firstLine="567"/>
        <w:rPr>
          <w:rFonts w:asciiTheme="minorHAnsi" w:eastAsiaTheme="minorEastAsia" w:hAnsiTheme="minorHAnsi"/>
          <w:color w:val="404040" w:themeColor="text1" w:themeTint="BF"/>
          <w:rtl/>
        </w:rPr>
      </w:pPr>
      <w:r>
        <w:rPr>
          <w:rFonts w:asciiTheme="minorHAnsi" w:eastAsiaTheme="minorEastAsia" w:hAnsiTheme="minorHAnsi" w:hint="cs"/>
          <w:color w:val="404040" w:themeColor="text1" w:themeTint="BF"/>
          <w:rtl/>
        </w:rPr>
        <w:t xml:space="preserve"> </w:t>
      </w:r>
      <w:r w:rsidRPr="00A8390E">
        <w:rPr>
          <w:rFonts w:asciiTheme="minorHAnsi" w:eastAsiaTheme="minorEastAsia" w:hAnsiTheme="minorHAnsi" w:hint="cs"/>
          <w:color w:val="404040" w:themeColor="text1" w:themeTint="BF"/>
          <w:rtl/>
        </w:rPr>
        <w:t>על פי נתוני החברה, ב</w:t>
      </w:r>
      <w:r w:rsidRPr="00A8390E">
        <w:rPr>
          <w:rFonts w:asciiTheme="minorHAnsi" w:eastAsiaTheme="minorEastAsia" w:hAnsiTheme="minorHAnsi" w:hint="eastAsia"/>
          <w:color w:val="404040" w:themeColor="text1" w:themeTint="BF"/>
          <w:rtl/>
        </w:rPr>
        <w:t>עיבוד</w:t>
      </w:r>
      <w:r w:rsidRPr="00A8390E">
        <w:rPr>
          <w:rFonts w:asciiTheme="minorHAnsi" w:eastAsiaTheme="minorEastAsia" w:hAnsiTheme="minorHAnsi"/>
          <w:color w:val="404040" w:themeColor="text1" w:themeTint="BF"/>
          <w:rtl/>
        </w:rPr>
        <w:t xml:space="preserve"> </w:t>
      </w:r>
      <w:r w:rsidRPr="00A8390E">
        <w:rPr>
          <w:rFonts w:asciiTheme="minorHAnsi" w:eastAsiaTheme="minorEastAsia" w:hAnsiTheme="minorHAnsi" w:hint="eastAsia"/>
          <w:color w:val="404040" w:themeColor="text1" w:themeTint="BF"/>
          <w:rtl/>
        </w:rPr>
        <w:t>משרד</w:t>
      </w:r>
      <w:r w:rsidRPr="00A8390E">
        <w:rPr>
          <w:rFonts w:asciiTheme="minorHAnsi" w:eastAsiaTheme="minorEastAsia" w:hAnsiTheme="minorHAnsi"/>
          <w:color w:val="404040" w:themeColor="text1" w:themeTint="BF"/>
          <w:rtl/>
        </w:rPr>
        <w:t xml:space="preserve"> </w:t>
      </w:r>
      <w:r w:rsidRPr="00A8390E">
        <w:rPr>
          <w:rFonts w:asciiTheme="minorHAnsi" w:eastAsiaTheme="minorEastAsia" w:hAnsiTheme="minorHAnsi" w:hint="eastAsia"/>
          <w:color w:val="404040" w:themeColor="text1" w:themeTint="BF"/>
          <w:rtl/>
        </w:rPr>
        <w:t>מבקר</w:t>
      </w:r>
      <w:r w:rsidRPr="00A8390E">
        <w:rPr>
          <w:rFonts w:asciiTheme="minorHAnsi" w:eastAsiaTheme="minorEastAsia" w:hAnsiTheme="minorHAnsi"/>
          <w:color w:val="404040" w:themeColor="text1" w:themeTint="BF"/>
          <w:rtl/>
        </w:rPr>
        <w:t xml:space="preserve"> </w:t>
      </w:r>
      <w:r w:rsidRPr="00A8390E">
        <w:rPr>
          <w:rFonts w:asciiTheme="minorHAnsi" w:eastAsiaTheme="minorEastAsia" w:hAnsiTheme="minorHAnsi" w:hint="eastAsia"/>
          <w:color w:val="404040" w:themeColor="text1" w:themeTint="BF"/>
          <w:rtl/>
        </w:rPr>
        <w:t>המדינ</w:t>
      </w:r>
      <w:r>
        <w:rPr>
          <w:rFonts w:asciiTheme="minorHAnsi" w:eastAsiaTheme="minorEastAsia" w:hAnsiTheme="minorHAnsi" w:hint="cs"/>
          <w:color w:val="404040" w:themeColor="text1" w:themeTint="BF"/>
          <w:rtl/>
        </w:rPr>
        <w:t>ה.</w:t>
      </w:r>
    </w:p>
    <w:p w:rsidR="003C1CD5" w:rsidRPr="000A5107" w:rsidP="00DD324D">
      <w:pPr>
        <w:spacing w:line="269" w:lineRule="auto"/>
        <w:ind w:left="-567"/>
        <w:rPr>
          <w:szCs w:val="20"/>
          <w:rtl/>
        </w:rPr>
      </w:pPr>
    </w:p>
    <w:p w:rsidR="003C1CD5" w:rsidRPr="003C1CD5" w:rsidP="00DD324D">
      <w:pPr>
        <w:spacing w:line="269" w:lineRule="auto"/>
        <w:rPr>
          <w:b/>
          <w:bCs/>
          <w:rtl/>
        </w:rPr>
      </w:pPr>
      <w:r w:rsidRPr="003C1CD5">
        <w:rPr>
          <w:rFonts w:eastAsiaTheme="majorEastAsia" w:hint="cs"/>
          <w:b/>
          <w:bCs/>
          <w:rtl/>
        </w:rPr>
        <w:t xml:space="preserve">מהלוח </w:t>
      </w:r>
      <w:r>
        <w:rPr>
          <w:rFonts w:eastAsiaTheme="majorEastAsia" w:hint="cs"/>
          <w:b/>
          <w:bCs/>
          <w:rtl/>
        </w:rPr>
        <w:t>ו</w:t>
      </w:r>
      <w:r w:rsidRPr="003C1CD5">
        <w:rPr>
          <w:rFonts w:eastAsiaTheme="majorEastAsia" w:hint="cs"/>
          <w:b/>
          <w:bCs/>
          <w:rtl/>
        </w:rPr>
        <w:t xml:space="preserve">מהתרשים עולה בין היתר כי הגירעון של התזמורת עקב הפעילות (לפני חלוקת ההקצבות) היה בשנת 2018 יותר מ-10 מיליון ש"ח, של גן החיות - כ-2.6 מיליון ש"ח ושל הסינמטק - </w:t>
      </w:r>
      <w:r w:rsidR="00491E56">
        <w:rPr>
          <w:rFonts w:eastAsiaTheme="majorEastAsia" w:hint="cs"/>
          <w:b/>
          <w:bCs/>
          <w:rtl/>
        </w:rPr>
        <w:t>כ-</w:t>
      </w:r>
      <w:r w:rsidRPr="003C1CD5">
        <w:rPr>
          <w:rFonts w:eastAsiaTheme="majorEastAsia" w:hint="cs"/>
          <w:b/>
          <w:bCs/>
          <w:rtl/>
        </w:rPr>
        <w:t>2.3 מיליון ש"ח.</w:t>
      </w:r>
    </w:p>
    <w:p w:rsidR="00D248DD" w:rsidP="00DD324D">
      <w:pPr>
        <w:pStyle w:val="a"/>
        <w:spacing w:line="269" w:lineRule="auto"/>
        <w:rPr>
          <w:rtl/>
        </w:rPr>
      </w:pPr>
    </w:p>
    <w:p w:rsidR="00D248DD" w:rsidP="00DD324D">
      <w:pPr>
        <w:spacing w:line="269" w:lineRule="auto"/>
        <w:rPr>
          <w:b/>
          <w:bCs/>
          <w:rtl/>
        </w:rPr>
      </w:pPr>
      <w:r>
        <w:rPr>
          <w:rFonts w:hint="cs"/>
          <w:b/>
          <w:bCs/>
          <w:rtl/>
        </w:rPr>
        <w:t xml:space="preserve">מוצע כי </w:t>
      </w:r>
      <w:r w:rsidRPr="00BF6FF4">
        <w:rPr>
          <w:rFonts w:hint="cs"/>
          <w:b/>
          <w:bCs/>
          <w:rtl/>
        </w:rPr>
        <w:t xml:space="preserve">העירייה </w:t>
      </w:r>
      <w:r w:rsidRPr="00BF6FF4">
        <w:rPr>
          <w:rFonts w:hint="cs"/>
          <w:b/>
          <w:bCs/>
          <w:rtl/>
        </w:rPr>
        <w:t>ואתו"ס</w:t>
      </w:r>
      <w:r w:rsidRPr="00BF6FF4">
        <w:rPr>
          <w:rFonts w:hint="cs"/>
          <w:b/>
          <w:bCs/>
          <w:rtl/>
        </w:rPr>
        <w:t xml:space="preserve"> יבחנו את תוצאות פעילותו של כל אחד ממרכזי הרווח</w:t>
      </w:r>
      <w:r w:rsidR="00CC3B2C">
        <w:rPr>
          <w:rFonts w:hint="cs"/>
          <w:b/>
          <w:bCs/>
          <w:rtl/>
        </w:rPr>
        <w:t xml:space="preserve"> וינתחו</w:t>
      </w:r>
      <w:r>
        <w:rPr>
          <w:rFonts w:hint="cs"/>
          <w:b/>
          <w:bCs/>
          <w:rtl/>
        </w:rPr>
        <w:t xml:space="preserve"> </w:t>
      </w:r>
      <w:r w:rsidR="00CC3B2C">
        <w:rPr>
          <w:rFonts w:hint="cs"/>
          <w:b/>
          <w:bCs/>
          <w:rtl/>
        </w:rPr>
        <w:t xml:space="preserve">את </w:t>
      </w:r>
      <w:r>
        <w:rPr>
          <w:rFonts w:hint="cs"/>
          <w:b/>
          <w:bCs/>
          <w:rtl/>
        </w:rPr>
        <w:t xml:space="preserve">מרכיבי </w:t>
      </w:r>
      <w:r w:rsidRPr="00BF6FF4">
        <w:rPr>
          <w:rFonts w:hint="cs"/>
          <w:b/>
          <w:bCs/>
          <w:rtl/>
        </w:rPr>
        <w:t>פעילות</w:t>
      </w:r>
      <w:r>
        <w:rPr>
          <w:rFonts w:hint="cs"/>
          <w:b/>
          <w:bCs/>
          <w:rtl/>
        </w:rPr>
        <w:t>ו</w:t>
      </w:r>
      <w:r w:rsidR="00CC3B2C">
        <w:rPr>
          <w:rFonts w:hint="cs"/>
          <w:b/>
          <w:bCs/>
          <w:rtl/>
        </w:rPr>
        <w:t xml:space="preserve"> של כל מרכז</w:t>
      </w:r>
      <w:r>
        <w:rPr>
          <w:rFonts w:hint="cs"/>
          <w:b/>
          <w:bCs/>
          <w:rtl/>
        </w:rPr>
        <w:t xml:space="preserve">, כדי להחליט </w:t>
      </w:r>
      <w:r w:rsidRPr="00BF6FF4">
        <w:rPr>
          <w:rFonts w:hint="cs"/>
          <w:b/>
          <w:bCs/>
          <w:rtl/>
        </w:rPr>
        <w:t xml:space="preserve">אם </w:t>
      </w:r>
      <w:r>
        <w:rPr>
          <w:rFonts w:hint="cs"/>
          <w:b/>
          <w:bCs/>
          <w:rtl/>
        </w:rPr>
        <w:t>להמשיך להפעיל</w:t>
      </w:r>
      <w:r w:rsidR="00CC3B2C">
        <w:rPr>
          <w:rFonts w:hint="cs"/>
          <w:b/>
          <w:bCs/>
          <w:rtl/>
        </w:rPr>
        <w:t xml:space="preserve"> את המרכזים</w:t>
      </w:r>
      <w:r>
        <w:rPr>
          <w:rFonts w:hint="cs"/>
          <w:b/>
          <w:bCs/>
          <w:rtl/>
        </w:rPr>
        <w:t xml:space="preserve"> במתכונת הנוכחית</w:t>
      </w:r>
      <w:r w:rsidRPr="00C415F0" w:rsidR="00C415F0">
        <w:rPr>
          <w:rFonts w:hint="cs"/>
          <w:b/>
          <w:bCs/>
          <w:rtl/>
        </w:rPr>
        <w:t xml:space="preserve"> </w:t>
      </w:r>
      <w:r w:rsidR="00C415F0">
        <w:rPr>
          <w:rFonts w:hint="cs"/>
          <w:b/>
          <w:bCs/>
          <w:rtl/>
        </w:rPr>
        <w:t>וכיצד לעשות זאת</w:t>
      </w:r>
      <w:r w:rsidRPr="00BF6FF4">
        <w:rPr>
          <w:rFonts w:hint="cs"/>
          <w:b/>
          <w:bCs/>
          <w:rtl/>
        </w:rPr>
        <w:t>.</w:t>
      </w:r>
    </w:p>
    <w:p w:rsidR="00D248DD" w:rsidRPr="00DF21BC" w:rsidP="00DD324D">
      <w:pPr>
        <w:spacing w:line="269" w:lineRule="auto"/>
        <w:jc w:val="center"/>
        <w:rPr>
          <w:rFonts w:ascii="Arial" w:hAnsi="Arial" w:cs="Arial"/>
          <w:b/>
          <w:bCs/>
          <w:sz w:val="36"/>
          <w:rtl/>
        </w:rPr>
      </w:pPr>
      <w:r>
        <w:rPr>
          <w:rFonts w:ascii="Segoe UI Symbol" w:hAnsi="Segoe UI Symbol" w:cs="Segoe UI Symbol" w:hint="cs"/>
          <w:b/>
          <w:bCs/>
          <w:sz w:val="36"/>
          <w:rtl/>
        </w:rPr>
        <w:t>✰</w:t>
      </w:r>
    </w:p>
    <w:p w:rsidR="00D248DD" w:rsidRPr="0025102A" w:rsidP="00DD324D">
      <w:pPr>
        <w:spacing w:line="269" w:lineRule="auto"/>
        <w:ind w:left="-567"/>
        <w:rPr>
          <w:szCs w:val="20"/>
          <w:rtl/>
        </w:rPr>
      </w:pPr>
    </w:p>
    <w:p w:rsidR="00D248DD" w:rsidRPr="003C1CD5" w:rsidP="00DD324D">
      <w:pPr>
        <w:spacing w:line="269" w:lineRule="auto"/>
        <w:rPr>
          <w:b/>
          <w:bCs/>
          <w:rtl/>
        </w:rPr>
      </w:pPr>
      <w:r w:rsidRPr="0025102A">
        <w:rPr>
          <w:rFonts w:eastAsia="Calibri" w:hint="cs"/>
          <w:b/>
          <w:bCs/>
          <w:sz w:val="24"/>
          <w:rtl/>
        </w:rPr>
        <w:t xml:space="preserve">הבדיקה העלתה כי העירייה </w:t>
      </w:r>
      <w:r w:rsidRPr="0025102A">
        <w:rPr>
          <w:rFonts w:eastAsia="Calibri" w:hint="cs"/>
          <w:b/>
          <w:bCs/>
          <w:sz w:val="24"/>
          <w:rtl/>
        </w:rPr>
        <w:t>ואתו"ס</w:t>
      </w:r>
      <w:r w:rsidRPr="0025102A">
        <w:rPr>
          <w:rFonts w:eastAsia="Calibri" w:hint="cs"/>
          <w:b/>
          <w:bCs/>
          <w:sz w:val="24"/>
        </w:rPr>
        <w:t xml:space="preserve"> </w:t>
      </w:r>
      <w:r w:rsidRPr="0025102A">
        <w:rPr>
          <w:rFonts w:eastAsia="Calibri" w:hint="cs"/>
          <w:b/>
          <w:bCs/>
          <w:sz w:val="24"/>
          <w:rtl/>
        </w:rPr>
        <w:t xml:space="preserve">לא גיבשו </w:t>
      </w:r>
      <w:r w:rsidRPr="0025102A">
        <w:rPr>
          <w:rFonts w:eastAsia="Calibri" w:hint="cs"/>
          <w:b/>
          <w:bCs/>
          <w:sz w:val="24"/>
          <w:rtl/>
        </w:rPr>
        <w:t>תוכנית</w:t>
      </w:r>
      <w:r w:rsidRPr="0025102A">
        <w:rPr>
          <w:rFonts w:eastAsia="Calibri" w:hint="cs"/>
          <w:b/>
          <w:bCs/>
          <w:sz w:val="24"/>
          <w:rtl/>
        </w:rPr>
        <w:t xml:space="preserve"> לסגירת הגירעון המצטבר </w:t>
      </w:r>
      <w:r w:rsidR="00432D0C">
        <w:rPr>
          <w:rFonts w:eastAsia="Calibri" w:hint="cs"/>
          <w:b/>
          <w:bCs/>
          <w:sz w:val="24"/>
          <w:rtl/>
        </w:rPr>
        <w:t>של ה</w:t>
      </w:r>
      <w:r w:rsidRPr="0025102A">
        <w:rPr>
          <w:rFonts w:eastAsia="Calibri" w:hint="cs"/>
          <w:b/>
          <w:bCs/>
          <w:sz w:val="24"/>
          <w:rtl/>
        </w:rPr>
        <w:t>חברה, שעדיין נותר גבוה ו</w:t>
      </w:r>
      <w:r w:rsidR="00432D0C">
        <w:rPr>
          <w:rFonts w:eastAsia="Calibri" w:hint="cs"/>
          <w:b/>
          <w:bCs/>
          <w:sz w:val="24"/>
          <w:rtl/>
        </w:rPr>
        <w:t xml:space="preserve">אף </w:t>
      </w:r>
      <w:r w:rsidRPr="0025102A">
        <w:rPr>
          <w:rFonts w:eastAsia="Calibri" w:hint="cs"/>
          <w:b/>
          <w:bCs/>
          <w:sz w:val="24"/>
          <w:rtl/>
        </w:rPr>
        <w:t xml:space="preserve">עלול לגדול בשנים </w:t>
      </w:r>
      <w:r w:rsidR="00432D0C">
        <w:rPr>
          <w:rFonts w:eastAsia="Calibri" w:hint="cs"/>
          <w:b/>
          <w:bCs/>
          <w:sz w:val="24"/>
          <w:rtl/>
        </w:rPr>
        <w:t>הבאות</w:t>
      </w:r>
      <w:r w:rsidRPr="0025102A">
        <w:rPr>
          <w:rFonts w:eastAsia="Calibri" w:hint="cs"/>
          <w:b/>
          <w:bCs/>
          <w:sz w:val="24"/>
          <w:rtl/>
        </w:rPr>
        <w:t>.</w:t>
      </w:r>
      <w:r w:rsidRPr="0025102A" w:rsidR="00F47A76">
        <w:rPr>
          <w:rFonts w:hint="cs"/>
          <w:b/>
          <w:bCs/>
          <w:rtl/>
        </w:rPr>
        <w:t xml:space="preserve"> </w:t>
      </w:r>
      <w:r w:rsidRPr="0025102A">
        <w:rPr>
          <w:rFonts w:hint="cs"/>
          <w:b/>
          <w:bCs/>
          <w:rtl/>
        </w:rPr>
        <w:t xml:space="preserve">על העירייה </w:t>
      </w:r>
      <w:r w:rsidRPr="0025102A">
        <w:rPr>
          <w:rFonts w:hint="cs"/>
          <w:b/>
          <w:bCs/>
          <w:rtl/>
        </w:rPr>
        <w:t>ואתו"ס</w:t>
      </w:r>
      <w:r w:rsidRPr="0025102A">
        <w:rPr>
          <w:rFonts w:hint="cs"/>
          <w:b/>
          <w:bCs/>
          <w:rtl/>
        </w:rPr>
        <w:t xml:space="preserve"> להכין במשותף </w:t>
      </w:r>
      <w:r w:rsidRPr="0025102A">
        <w:rPr>
          <w:rFonts w:hint="cs"/>
          <w:b/>
          <w:bCs/>
          <w:rtl/>
        </w:rPr>
        <w:t>תוכנית</w:t>
      </w:r>
      <w:r w:rsidRPr="0025102A">
        <w:rPr>
          <w:rFonts w:hint="cs"/>
          <w:b/>
          <w:bCs/>
          <w:rtl/>
        </w:rPr>
        <w:t xml:space="preserve"> לסגירת הגירעון המצטבר </w:t>
      </w:r>
      <w:r w:rsidR="00432D0C">
        <w:rPr>
          <w:rFonts w:hint="cs"/>
          <w:b/>
          <w:bCs/>
          <w:rtl/>
        </w:rPr>
        <w:t>של ה</w:t>
      </w:r>
      <w:r w:rsidRPr="0025102A">
        <w:rPr>
          <w:rFonts w:hint="cs"/>
          <w:b/>
          <w:bCs/>
          <w:rtl/>
        </w:rPr>
        <w:t>חברה, שהסתכם ב-31.12.18 ב</w:t>
      </w:r>
      <w:r w:rsidRPr="0025102A" w:rsidR="00740C1D">
        <w:rPr>
          <w:rFonts w:hint="cs"/>
          <w:b/>
          <w:bCs/>
          <w:rtl/>
        </w:rPr>
        <w:t>כ</w:t>
      </w:r>
      <w:r w:rsidRPr="0025102A">
        <w:rPr>
          <w:rFonts w:hint="cs"/>
          <w:b/>
          <w:bCs/>
          <w:rtl/>
        </w:rPr>
        <w:t>-5.</w:t>
      </w:r>
      <w:r w:rsidR="00696404">
        <w:rPr>
          <w:rFonts w:hint="cs"/>
          <w:b/>
          <w:bCs/>
          <w:rtl/>
        </w:rPr>
        <w:t>4</w:t>
      </w:r>
      <w:r w:rsidRPr="0025102A" w:rsidR="00696404">
        <w:rPr>
          <w:rFonts w:hint="cs"/>
          <w:b/>
          <w:bCs/>
          <w:rtl/>
        </w:rPr>
        <w:t xml:space="preserve"> </w:t>
      </w:r>
      <w:r w:rsidRPr="0025102A">
        <w:rPr>
          <w:rFonts w:hint="cs"/>
          <w:b/>
          <w:bCs/>
          <w:rtl/>
        </w:rPr>
        <w:t>מיליון ש"</w:t>
      </w:r>
      <w:r w:rsidR="00F63AD1">
        <w:rPr>
          <w:rFonts w:hint="cs"/>
          <w:b/>
          <w:bCs/>
          <w:rtl/>
        </w:rPr>
        <w:t>ח</w:t>
      </w:r>
      <w:r w:rsidRPr="0025102A">
        <w:rPr>
          <w:rFonts w:hint="cs"/>
          <w:b/>
          <w:bCs/>
          <w:rtl/>
        </w:rPr>
        <w:t>. כמו כן</w:t>
      </w:r>
      <w:r w:rsidR="00432D0C">
        <w:rPr>
          <w:rFonts w:hint="cs"/>
          <w:b/>
          <w:bCs/>
          <w:rtl/>
        </w:rPr>
        <w:t>,</w:t>
      </w:r>
      <w:r w:rsidRPr="0025102A">
        <w:rPr>
          <w:rFonts w:hint="cs"/>
          <w:b/>
          <w:bCs/>
          <w:rtl/>
        </w:rPr>
        <w:t xml:space="preserve"> עליהן לעקוב</w:t>
      </w:r>
      <w:r>
        <w:rPr>
          <w:rFonts w:hint="cs"/>
          <w:b/>
          <w:bCs/>
          <w:rtl/>
        </w:rPr>
        <w:t xml:space="preserve"> </w:t>
      </w:r>
      <w:r w:rsidRPr="003C1CD5">
        <w:rPr>
          <w:rFonts w:hint="cs"/>
          <w:b/>
          <w:bCs/>
          <w:rtl/>
        </w:rPr>
        <w:t xml:space="preserve">אחר יישום התוכנית ולהבטיח ככל הניתן את האיזון התקציבי של החברה בשנים הבאות. </w:t>
      </w:r>
    </w:p>
    <w:p w:rsidR="00472501" w:rsidRPr="003C1CD5" w:rsidP="00DD324D">
      <w:pPr>
        <w:pStyle w:val="a"/>
        <w:spacing w:line="269" w:lineRule="auto"/>
        <w:rPr>
          <w:rtl/>
        </w:rPr>
      </w:pPr>
    </w:p>
    <w:p w:rsidR="00472501" w:rsidRPr="00646852" w:rsidP="00DD324D">
      <w:pPr>
        <w:spacing w:line="269" w:lineRule="auto"/>
        <w:rPr>
          <w:rtl/>
        </w:rPr>
      </w:pPr>
      <w:r w:rsidRPr="00646852">
        <w:rPr>
          <w:rFonts w:hint="cs"/>
          <w:rtl/>
        </w:rPr>
        <w:t xml:space="preserve">בתשובת ראש העירייה נמסר כי היא ביקשה מהנהלת </w:t>
      </w:r>
      <w:r w:rsidRPr="00646852">
        <w:rPr>
          <w:rFonts w:hint="cs"/>
          <w:rtl/>
        </w:rPr>
        <w:t>אתו"ס</w:t>
      </w:r>
      <w:r w:rsidRPr="00646852">
        <w:rPr>
          <w:rFonts w:hint="cs"/>
          <w:rtl/>
        </w:rPr>
        <w:t xml:space="preserve"> להגיש לה </w:t>
      </w:r>
      <w:r w:rsidRPr="00646852">
        <w:rPr>
          <w:rFonts w:hint="cs"/>
          <w:rtl/>
        </w:rPr>
        <w:t>תוכנית</w:t>
      </w:r>
      <w:r w:rsidRPr="00646852">
        <w:rPr>
          <w:rFonts w:hint="cs"/>
          <w:rtl/>
        </w:rPr>
        <w:t xml:space="preserve"> להבראה, לחיסכון או לניהול שונה של תקציב החברה, אולם הנהלת החברה לא עשתה כן. ראש העירייה הוסיפה כי בכוונתה לבחון את ההוצאות הקשורות לכל אחד ממתקני </w:t>
      </w:r>
      <w:r w:rsidRPr="00646852">
        <w:rPr>
          <w:rFonts w:hint="cs"/>
          <w:rtl/>
        </w:rPr>
        <w:t>אתו"ס</w:t>
      </w:r>
      <w:r w:rsidRPr="00646852">
        <w:rPr>
          <w:rFonts w:hint="cs"/>
          <w:rtl/>
        </w:rPr>
        <w:t xml:space="preserve"> ואת ההכנסות של כל מתקן, כדי להיערך לשנת 2020, שבה תגובש </w:t>
      </w:r>
      <w:r w:rsidRPr="00646852">
        <w:rPr>
          <w:rFonts w:hint="cs"/>
          <w:rtl/>
        </w:rPr>
        <w:t>תוכנית</w:t>
      </w:r>
      <w:r w:rsidRPr="00646852">
        <w:rPr>
          <w:rFonts w:hint="cs"/>
          <w:rtl/>
        </w:rPr>
        <w:t xml:space="preserve"> הבראה מסודרת לחברה. מנהל לשכת התאגידים טען בתשובתו כי גופי התרבות במדינת ישראל הם גירעוניים, ולכן יש לתקצב אותם.</w:t>
      </w:r>
    </w:p>
    <w:p w:rsidR="00BA0735" w:rsidP="00BA0735">
      <w:pPr>
        <w:pStyle w:val="a"/>
        <w:rPr>
          <w:rtl/>
        </w:rPr>
      </w:pPr>
    </w:p>
    <w:p w:rsidR="00472501" w:rsidRPr="003C1CD5" w:rsidP="00DD324D">
      <w:pPr>
        <w:spacing w:line="269" w:lineRule="auto"/>
        <w:rPr>
          <w:rtl/>
        </w:rPr>
      </w:pPr>
      <w:r w:rsidRPr="003C1CD5">
        <w:rPr>
          <w:rFonts w:hint="eastAsia"/>
          <w:rtl/>
        </w:rPr>
        <w:t>בתשובת</w:t>
      </w:r>
      <w:r w:rsidRPr="003C1CD5">
        <w:rPr>
          <w:rtl/>
        </w:rPr>
        <w:t xml:space="preserve"> </w:t>
      </w:r>
      <w:r w:rsidRPr="003C1CD5">
        <w:rPr>
          <w:rFonts w:hint="eastAsia"/>
          <w:rtl/>
        </w:rPr>
        <w:t>החברה</w:t>
      </w:r>
      <w:r w:rsidRPr="003C1CD5">
        <w:rPr>
          <w:rtl/>
        </w:rPr>
        <w:t xml:space="preserve"> </w:t>
      </w:r>
      <w:r w:rsidRPr="003C1CD5">
        <w:rPr>
          <w:rFonts w:hint="eastAsia"/>
          <w:rtl/>
        </w:rPr>
        <w:t>נמסר</w:t>
      </w:r>
      <w:r w:rsidRPr="003C1CD5">
        <w:rPr>
          <w:rtl/>
        </w:rPr>
        <w:t xml:space="preserve"> </w:t>
      </w:r>
      <w:r w:rsidRPr="003C1CD5">
        <w:rPr>
          <w:rFonts w:hint="eastAsia"/>
          <w:rtl/>
        </w:rPr>
        <w:t>כי</w:t>
      </w:r>
      <w:r w:rsidRPr="003C1CD5">
        <w:rPr>
          <w:rtl/>
        </w:rPr>
        <w:t xml:space="preserve"> </w:t>
      </w:r>
      <w:r w:rsidRPr="003C1CD5">
        <w:rPr>
          <w:rFonts w:hint="eastAsia"/>
          <w:rtl/>
        </w:rPr>
        <w:t>עקב</w:t>
      </w:r>
      <w:r w:rsidRPr="003C1CD5">
        <w:rPr>
          <w:rtl/>
        </w:rPr>
        <w:t xml:space="preserve"> </w:t>
      </w:r>
      <w:r w:rsidRPr="003C1CD5">
        <w:rPr>
          <w:rFonts w:hint="eastAsia"/>
          <w:rtl/>
        </w:rPr>
        <w:t>תקצובה</w:t>
      </w:r>
      <w:r w:rsidRPr="003C1CD5">
        <w:rPr>
          <w:rtl/>
        </w:rPr>
        <w:t xml:space="preserve"> </w:t>
      </w:r>
      <w:r w:rsidRPr="003C1CD5">
        <w:rPr>
          <w:rFonts w:hint="eastAsia"/>
          <w:rtl/>
        </w:rPr>
        <w:t>בחסר</w:t>
      </w:r>
      <w:r w:rsidRPr="003C1CD5">
        <w:rPr>
          <w:rtl/>
        </w:rPr>
        <w:t xml:space="preserve"> </w:t>
      </w:r>
      <w:r w:rsidRPr="003C1CD5">
        <w:rPr>
          <w:rFonts w:hint="eastAsia"/>
          <w:rtl/>
        </w:rPr>
        <w:t>אין</w:t>
      </w:r>
      <w:r w:rsidRPr="003C1CD5">
        <w:rPr>
          <w:rtl/>
        </w:rPr>
        <w:t xml:space="preserve"> </w:t>
      </w:r>
      <w:r w:rsidRPr="003C1CD5">
        <w:rPr>
          <w:rFonts w:hint="eastAsia"/>
          <w:rtl/>
        </w:rPr>
        <w:t>ביכולתה</w:t>
      </w:r>
      <w:r w:rsidRPr="003C1CD5">
        <w:rPr>
          <w:rtl/>
        </w:rPr>
        <w:t xml:space="preserve"> "לפעול </w:t>
      </w:r>
      <w:r w:rsidRPr="003C1CD5">
        <w:rPr>
          <w:rFonts w:hint="eastAsia"/>
          <w:rtl/>
        </w:rPr>
        <w:t>לבד</w:t>
      </w:r>
      <w:r w:rsidRPr="003C1CD5">
        <w:rPr>
          <w:rtl/>
        </w:rPr>
        <w:t xml:space="preserve"> </w:t>
      </w:r>
      <w:r w:rsidRPr="003C1CD5">
        <w:rPr>
          <w:rFonts w:hint="eastAsia"/>
          <w:rtl/>
        </w:rPr>
        <w:t>לכיסוי</w:t>
      </w:r>
      <w:r w:rsidRPr="003C1CD5">
        <w:rPr>
          <w:rtl/>
        </w:rPr>
        <w:t xml:space="preserve"> </w:t>
      </w:r>
      <w:r w:rsidRPr="003C1CD5">
        <w:rPr>
          <w:rFonts w:hint="eastAsia"/>
          <w:rtl/>
        </w:rPr>
        <w:t>הגירעון</w:t>
      </w:r>
      <w:r w:rsidRPr="003C1CD5">
        <w:rPr>
          <w:rtl/>
        </w:rPr>
        <w:t xml:space="preserve"> </w:t>
      </w:r>
      <w:r w:rsidRPr="003C1CD5">
        <w:rPr>
          <w:rFonts w:hint="eastAsia"/>
          <w:rtl/>
        </w:rPr>
        <w:t>אשר</w:t>
      </w:r>
      <w:r w:rsidRPr="003C1CD5">
        <w:rPr>
          <w:rtl/>
        </w:rPr>
        <w:t xml:space="preserve"> </w:t>
      </w:r>
      <w:r w:rsidRPr="003C1CD5">
        <w:rPr>
          <w:rFonts w:hint="eastAsia"/>
          <w:rtl/>
        </w:rPr>
        <w:t>נגרם</w:t>
      </w:r>
      <w:r w:rsidRPr="003C1CD5">
        <w:rPr>
          <w:rtl/>
        </w:rPr>
        <w:t xml:space="preserve"> </w:t>
      </w:r>
      <w:r w:rsidRPr="003C1CD5">
        <w:rPr>
          <w:rFonts w:hint="eastAsia"/>
          <w:rtl/>
        </w:rPr>
        <w:t>שלא</w:t>
      </w:r>
      <w:r w:rsidRPr="003C1CD5">
        <w:rPr>
          <w:rtl/>
        </w:rPr>
        <w:t xml:space="preserve"> </w:t>
      </w:r>
      <w:r w:rsidRPr="003C1CD5">
        <w:rPr>
          <w:rFonts w:hint="eastAsia"/>
          <w:rtl/>
        </w:rPr>
        <w:t>באשמתה</w:t>
      </w:r>
      <w:r w:rsidRPr="003C1CD5">
        <w:rPr>
          <w:rtl/>
        </w:rPr>
        <w:t xml:space="preserve">". </w:t>
      </w:r>
    </w:p>
    <w:p w:rsidR="001B4FC9" w:rsidP="00DD324D">
      <w:pPr>
        <w:keepNext/>
        <w:keepLines/>
        <w:spacing w:line="269" w:lineRule="auto"/>
        <w:outlineLvl w:val="2"/>
        <w:rPr>
          <w:rFonts w:eastAsiaTheme="majorEastAsia"/>
          <w:bCs/>
          <w:szCs w:val="28"/>
          <w:u w:val="single"/>
          <w:rtl/>
        </w:rPr>
      </w:pPr>
      <w:r>
        <w:rPr>
          <w:rFonts w:eastAsiaTheme="majorEastAsia" w:hint="cs"/>
          <w:bCs/>
          <w:szCs w:val="28"/>
          <w:u w:val="single"/>
          <w:rtl/>
        </w:rPr>
        <w:t xml:space="preserve">היבטים בפעילות חלק ממרכזי הרווח </w:t>
      </w:r>
    </w:p>
    <w:p w:rsidR="001B4FC9" w:rsidRPr="0025102A" w:rsidP="00DD324D">
      <w:pPr>
        <w:spacing w:line="269" w:lineRule="auto"/>
        <w:ind w:left="-567"/>
        <w:rPr>
          <w:szCs w:val="20"/>
          <w:rtl/>
        </w:rPr>
      </w:pPr>
    </w:p>
    <w:p w:rsidR="001B4FC9" w:rsidP="00DD324D">
      <w:pPr>
        <w:spacing w:line="269" w:lineRule="auto"/>
        <w:rPr>
          <w:rtl/>
        </w:rPr>
      </w:pPr>
      <w:r w:rsidRPr="0025102A">
        <w:rPr>
          <w:rFonts w:hint="cs"/>
          <w:rtl/>
        </w:rPr>
        <w:t>הרשויות המקומיות מקימות תאגידים עירוניים ל</w:t>
      </w:r>
      <w:r w:rsidR="00E44564">
        <w:rPr>
          <w:rFonts w:hint="cs"/>
          <w:rtl/>
        </w:rPr>
        <w:t xml:space="preserve">שם </w:t>
      </w:r>
      <w:r w:rsidRPr="0025102A">
        <w:rPr>
          <w:rFonts w:hint="cs"/>
          <w:rtl/>
        </w:rPr>
        <w:t xml:space="preserve">אספקת שירותים, </w:t>
      </w:r>
      <w:r w:rsidR="00E44564">
        <w:rPr>
          <w:rFonts w:hint="cs"/>
          <w:rtl/>
        </w:rPr>
        <w:t>תוך ניצול</w:t>
      </w:r>
      <w:r w:rsidRPr="0025102A">
        <w:rPr>
          <w:rFonts w:hint="cs"/>
          <w:rtl/>
        </w:rPr>
        <w:t xml:space="preserve"> </w:t>
      </w:r>
      <w:r w:rsidRPr="0025102A" w:rsidR="00E44564">
        <w:rPr>
          <w:rFonts w:hint="cs"/>
          <w:rtl/>
        </w:rPr>
        <w:t>מקצועיותם ויעילותם</w:t>
      </w:r>
      <w:r w:rsidRPr="0025102A">
        <w:rPr>
          <w:rFonts w:hint="cs"/>
          <w:rtl/>
        </w:rPr>
        <w:t xml:space="preserve">. על </w:t>
      </w:r>
      <w:r w:rsidRPr="0025102A">
        <w:rPr>
          <w:rFonts w:hint="cs"/>
          <w:rtl/>
        </w:rPr>
        <w:t>אתו"ס</w:t>
      </w:r>
      <w:r w:rsidRPr="0025102A">
        <w:rPr>
          <w:rFonts w:hint="cs"/>
          <w:rtl/>
        </w:rPr>
        <w:t xml:space="preserve">, כספקית של שירותי תרבות, ספורט ופנאי לתושבי חיפה והצפון, לבחון </w:t>
      </w:r>
      <w:r w:rsidR="00E44564">
        <w:rPr>
          <w:rFonts w:hint="cs"/>
          <w:rtl/>
        </w:rPr>
        <w:t xml:space="preserve">אפוא </w:t>
      </w:r>
      <w:r w:rsidRPr="0025102A">
        <w:rPr>
          <w:rFonts w:hint="cs"/>
          <w:rtl/>
        </w:rPr>
        <w:t>באופן שוטף את תוצאות פעילותה ואת מידת יעילותה, כדי לספק שירותים מיטביים בעלות הנמוכה ביותר האפשרית.</w:t>
      </w:r>
      <w:r w:rsidRPr="0025102A" w:rsidR="00F47A76">
        <w:rPr>
          <w:rFonts w:hint="cs"/>
          <w:rtl/>
        </w:rPr>
        <w:t xml:space="preserve"> </w:t>
      </w:r>
      <w:r w:rsidRPr="0025102A">
        <w:rPr>
          <w:rFonts w:hint="cs"/>
          <w:rtl/>
        </w:rPr>
        <w:t>משרד מבקר המדינה בחן</w:t>
      </w:r>
      <w:r>
        <w:rPr>
          <w:rFonts w:hint="cs"/>
          <w:rtl/>
        </w:rPr>
        <w:t xml:space="preserve"> היבטים בפעילות חלק</w:t>
      </w:r>
      <w:r w:rsidRPr="00C1717E">
        <w:rPr>
          <w:rFonts w:hint="cs"/>
          <w:rtl/>
        </w:rPr>
        <w:t xml:space="preserve"> ממרכזי הרווח של החברה. להלן הפרטים:</w:t>
      </w:r>
    </w:p>
    <w:p w:rsidR="001B4FC9" w:rsidRPr="00A55465" w:rsidP="00DD324D">
      <w:pPr>
        <w:spacing w:line="269" w:lineRule="auto"/>
        <w:rPr>
          <w:rtl/>
        </w:rPr>
      </w:pPr>
    </w:p>
    <w:p w:rsidR="0066746C" w:rsidP="00DD324D">
      <w:pPr>
        <w:pStyle w:val="Heading4"/>
        <w:spacing w:before="0" w:line="269" w:lineRule="auto"/>
        <w:rPr>
          <w:rtl/>
        </w:rPr>
      </w:pPr>
      <w:r>
        <w:rPr>
          <w:rFonts w:hint="cs"/>
          <w:rtl/>
        </w:rPr>
        <w:t>פעילות התזמורת</w:t>
      </w:r>
    </w:p>
    <w:p w:rsidR="0066746C" w:rsidP="00DD324D">
      <w:pPr>
        <w:pStyle w:val="a"/>
        <w:spacing w:line="269" w:lineRule="auto"/>
        <w:rPr>
          <w:rtl/>
        </w:rPr>
      </w:pPr>
    </w:p>
    <w:p w:rsidR="0066746C" w:rsidRPr="003333FE" w:rsidP="00DD324D">
      <w:pPr>
        <w:spacing w:line="269" w:lineRule="auto"/>
        <w:rPr>
          <w:rtl/>
        </w:rPr>
      </w:pPr>
      <w:r>
        <w:rPr>
          <w:rFonts w:hint="cs"/>
          <w:rtl/>
        </w:rPr>
        <w:t xml:space="preserve">תזמורת סימפונית היא מרכיב חשוב בחיי התרבות של הציבור, ובאמצעותה ניתן לקדם את החינוך המוסיקלי </w:t>
      </w:r>
      <w:r>
        <w:rPr>
          <w:rFonts w:hint="cs"/>
          <w:rtl/>
        </w:rPr>
        <w:t>ולהנגיש</w:t>
      </w:r>
      <w:r>
        <w:rPr>
          <w:rFonts w:hint="cs"/>
          <w:rtl/>
        </w:rPr>
        <w:t xml:space="preserve"> את המוזיקה הקל</w:t>
      </w:r>
      <w:r w:rsidR="003A6984">
        <w:rPr>
          <w:rFonts w:hint="cs"/>
          <w:rtl/>
        </w:rPr>
        <w:t>א</w:t>
      </w:r>
      <w:r>
        <w:rPr>
          <w:rFonts w:hint="cs"/>
          <w:rtl/>
        </w:rPr>
        <w:t xml:space="preserve">סית לכלל האוכלוסייה. החלטה על הקמתה והפעלתה של תזמורת סימפונית עירונית נתונה לשיקול הדעת של הרשות המקומית. </w:t>
      </w:r>
    </w:p>
    <w:p w:rsidR="0066746C" w:rsidP="00DD324D">
      <w:pPr>
        <w:pStyle w:val="a"/>
        <w:spacing w:line="269" w:lineRule="auto"/>
        <w:rPr>
          <w:rtl/>
        </w:rPr>
      </w:pPr>
    </w:p>
    <w:p w:rsidR="0066746C" w:rsidP="00DD324D">
      <w:pPr>
        <w:spacing w:line="269" w:lineRule="auto"/>
        <w:rPr>
          <w:rtl/>
        </w:rPr>
      </w:pPr>
      <w:r>
        <w:rPr>
          <w:rFonts w:hint="cs"/>
          <w:rtl/>
        </w:rPr>
        <w:t>הבדיקה העלתה כי בשנים האחרונות היו הוצאות התזמורת בכל שנה גבוהות בהרבה מהכנסותיה העצמיות. להלן בתרשים 10 נתונים על מספר המינויים שמכרה התזמורת וההכנסות ממכירתם בשנים האחרונות</w:t>
      </w:r>
      <w:r>
        <w:rPr>
          <w:rStyle w:val="FootnoteReference0"/>
          <w:rtl/>
        </w:rPr>
        <w:footnoteReference w:id="38"/>
      </w:r>
      <w:r>
        <w:rPr>
          <w:rFonts w:hint="cs"/>
          <w:rtl/>
        </w:rPr>
        <w:t>:</w:t>
      </w:r>
    </w:p>
    <w:p w:rsidR="0066746C" w:rsidP="00DD324D">
      <w:pPr>
        <w:pStyle w:val="a"/>
        <w:spacing w:line="269" w:lineRule="auto"/>
        <w:rPr>
          <w:rtl/>
        </w:rPr>
      </w:pPr>
    </w:p>
    <w:p w:rsidR="0066746C" w:rsidRPr="00E62D76" w:rsidP="00DD324D">
      <w:pPr>
        <w:spacing w:line="269" w:lineRule="auto"/>
        <w:jc w:val="center"/>
        <w:rPr>
          <w:b/>
          <w:bCs/>
          <w:sz w:val="24"/>
          <w:rtl/>
        </w:rPr>
      </w:pPr>
      <w:r w:rsidRPr="00E62D76">
        <w:rPr>
          <w:rFonts w:asciiTheme="minorHAnsi" w:eastAsiaTheme="minorEastAsia" w:hAnsiTheme="minorHAnsi" w:hint="eastAsia"/>
          <w:b/>
          <w:bCs/>
          <w:color w:val="404040" w:themeColor="text1" w:themeTint="BF"/>
          <w:sz w:val="24"/>
          <w:rtl/>
        </w:rPr>
        <w:t>תרשים</w:t>
      </w:r>
      <w:r w:rsidRPr="00E62D76">
        <w:rPr>
          <w:rFonts w:asciiTheme="minorHAnsi" w:eastAsiaTheme="minorEastAsia" w:hAnsiTheme="minorHAnsi"/>
          <w:b/>
          <w:bCs/>
          <w:color w:val="404040" w:themeColor="text1" w:themeTint="BF"/>
          <w:sz w:val="24"/>
          <w:rtl/>
        </w:rPr>
        <w:t xml:space="preserve"> </w:t>
      </w:r>
      <w:r>
        <w:rPr>
          <w:rFonts w:asciiTheme="minorHAnsi" w:eastAsiaTheme="minorEastAsia" w:hAnsiTheme="minorHAnsi" w:hint="cs"/>
          <w:b/>
          <w:bCs/>
          <w:color w:val="404040" w:themeColor="text1" w:themeTint="BF"/>
          <w:sz w:val="24"/>
          <w:rtl/>
        </w:rPr>
        <w:t>10</w:t>
      </w:r>
      <w:r w:rsidRPr="00E62D76">
        <w:rPr>
          <w:rFonts w:asciiTheme="minorHAnsi" w:eastAsiaTheme="minorEastAsia" w:hAnsiTheme="minorHAnsi"/>
          <w:b/>
          <w:bCs/>
          <w:color w:val="404040" w:themeColor="text1" w:themeTint="BF"/>
          <w:sz w:val="24"/>
          <w:rtl/>
        </w:rPr>
        <w:t xml:space="preserve">: </w:t>
      </w:r>
      <w:r w:rsidRPr="00E62D76">
        <w:rPr>
          <w:rFonts w:asciiTheme="minorHAnsi" w:eastAsiaTheme="minorEastAsia" w:hAnsiTheme="minorHAnsi" w:hint="eastAsia"/>
          <w:b/>
          <w:bCs/>
          <w:color w:val="404040" w:themeColor="text1" w:themeTint="BF"/>
          <w:sz w:val="24"/>
          <w:rtl/>
        </w:rPr>
        <w:t>מספר</w:t>
      </w:r>
      <w:r w:rsidRPr="00E62D76">
        <w:rPr>
          <w:rFonts w:asciiTheme="minorHAnsi" w:eastAsiaTheme="minorEastAsia" w:hAnsiTheme="minorHAnsi"/>
          <w:b/>
          <w:bCs/>
          <w:color w:val="404040" w:themeColor="text1" w:themeTint="BF"/>
          <w:sz w:val="24"/>
          <w:rtl/>
        </w:rPr>
        <w:t xml:space="preserve"> </w:t>
      </w:r>
      <w:r w:rsidRPr="00E62D76">
        <w:rPr>
          <w:rFonts w:asciiTheme="minorHAnsi" w:eastAsiaTheme="minorEastAsia" w:hAnsiTheme="minorHAnsi" w:hint="eastAsia"/>
          <w:b/>
          <w:bCs/>
          <w:color w:val="404040" w:themeColor="text1" w:themeTint="BF"/>
          <w:sz w:val="24"/>
          <w:rtl/>
        </w:rPr>
        <w:t>המ</w:t>
      </w:r>
      <w:r>
        <w:rPr>
          <w:rFonts w:asciiTheme="minorHAnsi" w:eastAsiaTheme="minorEastAsia" w:hAnsiTheme="minorHAnsi" w:hint="cs"/>
          <w:b/>
          <w:bCs/>
          <w:color w:val="404040" w:themeColor="text1" w:themeTint="BF"/>
          <w:sz w:val="24"/>
          <w:rtl/>
        </w:rPr>
        <w:t>י</w:t>
      </w:r>
      <w:r w:rsidRPr="00E62D76">
        <w:rPr>
          <w:rFonts w:asciiTheme="minorHAnsi" w:eastAsiaTheme="minorEastAsia" w:hAnsiTheme="minorHAnsi" w:hint="eastAsia"/>
          <w:b/>
          <w:bCs/>
          <w:color w:val="404040" w:themeColor="text1" w:themeTint="BF"/>
          <w:sz w:val="24"/>
          <w:rtl/>
        </w:rPr>
        <w:t>נויים</w:t>
      </w:r>
      <w:r w:rsidRPr="00E62D76">
        <w:rPr>
          <w:rFonts w:asciiTheme="minorHAnsi" w:eastAsiaTheme="minorEastAsia" w:hAnsiTheme="minorHAnsi"/>
          <w:b/>
          <w:bCs/>
          <w:color w:val="404040" w:themeColor="text1" w:themeTint="BF"/>
          <w:sz w:val="24"/>
          <w:rtl/>
        </w:rPr>
        <w:t xml:space="preserve"> </w:t>
      </w:r>
      <w:r w:rsidRPr="00E62D76">
        <w:rPr>
          <w:rFonts w:asciiTheme="minorHAnsi" w:eastAsiaTheme="minorEastAsia" w:hAnsiTheme="minorHAnsi" w:hint="eastAsia"/>
          <w:b/>
          <w:bCs/>
          <w:color w:val="404040" w:themeColor="text1" w:themeTint="BF"/>
          <w:sz w:val="24"/>
          <w:rtl/>
        </w:rPr>
        <w:t>שמכרה</w:t>
      </w:r>
      <w:r w:rsidRPr="00E62D76">
        <w:rPr>
          <w:rFonts w:asciiTheme="minorHAnsi" w:eastAsiaTheme="minorEastAsia" w:hAnsiTheme="minorHAnsi"/>
          <w:b/>
          <w:bCs/>
          <w:color w:val="404040" w:themeColor="text1" w:themeTint="BF"/>
          <w:sz w:val="24"/>
          <w:rtl/>
        </w:rPr>
        <w:t xml:space="preserve"> </w:t>
      </w:r>
      <w:r w:rsidRPr="00E62D76">
        <w:rPr>
          <w:rFonts w:asciiTheme="minorHAnsi" w:eastAsiaTheme="minorEastAsia" w:hAnsiTheme="minorHAnsi" w:hint="eastAsia"/>
          <w:b/>
          <w:bCs/>
          <w:color w:val="404040" w:themeColor="text1" w:themeTint="BF"/>
          <w:sz w:val="24"/>
          <w:rtl/>
        </w:rPr>
        <w:t>התזמורת</w:t>
      </w:r>
      <w:r w:rsidRPr="00E62D76">
        <w:rPr>
          <w:rFonts w:asciiTheme="minorHAnsi" w:eastAsiaTheme="minorEastAsia" w:hAnsiTheme="minorHAnsi"/>
          <w:b/>
          <w:bCs/>
          <w:color w:val="404040" w:themeColor="text1" w:themeTint="BF"/>
          <w:sz w:val="24"/>
          <w:rtl/>
        </w:rPr>
        <w:t xml:space="preserve"> </w:t>
      </w:r>
      <w:r w:rsidRPr="00E62D76">
        <w:rPr>
          <w:rFonts w:asciiTheme="minorHAnsi" w:eastAsiaTheme="minorEastAsia" w:hAnsiTheme="minorHAnsi" w:hint="eastAsia"/>
          <w:b/>
          <w:bCs/>
          <w:color w:val="404040" w:themeColor="text1" w:themeTint="BF"/>
          <w:sz w:val="24"/>
          <w:rtl/>
        </w:rPr>
        <w:t>וההכנסות</w:t>
      </w:r>
      <w:r w:rsidRPr="00E62D76">
        <w:rPr>
          <w:rFonts w:asciiTheme="minorHAnsi" w:eastAsiaTheme="minorEastAsia" w:hAnsiTheme="minorHAnsi"/>
          <w:b/>
          <w:bCs/>
          <w:color w:val="404040" w:themeColor="text1" w:themeTint="BF"/>
          <w:sz w:val="24"/>
          <w:rtl/>
        </w:rPr>
        <w:t xml:space="preserve"> </w:t>
      </w:r>
      <w:r w:rsidRPr="00E62D76">
        <w:rPr>
          <w:rFonts w:asciiTheme="minorHAnsi" w:eastAsiaTheme="minorEastAsia" w:hAnsiTheme="minorHAnsi" w:hint="eastAsia"/>
          <w:b/>
          <w:bCs/>
          <w:color w:val="404040" w:themeColor="text1" w:themeTint="BF"/>
          <w:sz w:val="24"/>
          <w:rtl/>
        </w:rPr>
        <w:t>ממכירתם</w:t>
      </w:r>
      <w:r>
        <w:rPr>
          <w:rFonts w:asciiTheme="minorHAnsi" w:eastAsiaTheme="minorEastAsia" w:hAnsiTheme="minorHAnsi" w:hint="cs"/>
          <w:b/>
          <w:bCs/>
          <w:color w:val="404040" w:themeColor="text1" w:themeTint="BF"/>
          <w:sz w:val="24"/>
          <w:rtl/>
        </w:rPr>
        <w:t xml:space="preserve">, 2014 - 2020 </w:t>
      </w:r>
    </w:p>
    <w:p w:rsidR="0066746C" w:rsidP="00DD324D">
      <w:pPr>
        <w:pStyle w:val="a"/>
        <w:spacing w:line="269" w:lineRule="auto"/>
        <w:rPr>
          <w:rtl/>
        </w:rPr>
      </w:pPr>
    </w:p>
    <w:p w:rsidR="0066746C" w:rsidP="00DD324D">
      <w:pPr>
        <w:spacing w:line="269" w:lineRule="auto"/>
        <w:jc w:val="center"/>
        <w:rPr>
          <w:rtl/>
        </w:rPr>
      </w:pPr>
      <w:r>
        <w:rPr>
          <w:noProof/>
          <w:rtl/>
        </w:rPr>
        <w:drawing>
          <wp:inline distT="0" distB="0" distL="0" distR="0">
            <wp:extent cx="4937760" cy="2816352"/>
            <wp:effectExtent l="0" t="0" r="0" b="317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22241" name="haifa-art-g-10.jp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37760" cy="2816352"/>
                    </a:xfrm>
                    <a:prstGeom prst="rect">
                      <a:avLst/>
                    </a:prstGeom>
                  </pic:spPr>
                </pic:pic>
              </a:graphicData>
            </a:graphic>
          </wp:inline>
        </w:drawing>
      </w:r>
    </w:p>
    <w:p w:rsidR="0066746C" w:rsidP="00BD5C38">
      <w:pPr>
        <w:spacing w:before="120" w:line="269" w:lineRule="auto"/>
        <w:ind w:firstLine="720"/>
        <w:rPr>
          <w:rFonts w:asciiTheme="minorHAnsi" w:eastAsiaTheme="minorEastAsia" w:hAnsiTheme="minorHAnsi" w:cstheme="minorBidi"/>
          <w:color w:val="404040" w:themeColor="text1" w:themeTint="BF"/>
          <w:szCs w:val="20"/>
          <w:rtl/>
        </w:rPr>
      </w:pPr>
      <w:r>
        <w:rPr>
          <w:rFonts w:asciiTheme="minorHAnsi" w:eastAsiaTheme="minorEastAsia" w:hAnsiTheme="minorHAnsi" w:hint="cs"/>
          <w:color w:val="404040" w:themeColor="text1" w:themeTint="BF"/>
          <w:szCs w:val="20"/>
          <w:rtl/>
        </w:rPr>
        <w:t xml:space="preserve"> </w:t>
      </w:r>
      <w:r w:rsidRPr="00A8390E">
        <w:rPr>
          <w:rFonts w:asciiTheme="minorHAnsi" w:eastAsiaTheme="minorEastAsia" w:hAnsiTheme="minorHAnsi" w:hint="cs"/>
          <w:color w:val="404040" w:themeColor="text1" w:themeTint="BF"/>
          <w:szCs w:val="20"/>
          <w:rtl/>
        </w:rPr>
        <w:t>על פי נתוני החברה, ב</w:t>
      </w:r>
      <w:r w:rsidRPr="00A8390E">
        <w:rPr>
          <w:rFonts w:asciiTheme="minorHAnsi" w:eastAsiaTheme="minorEastAsia" w:hAnsiTheme="minorHAnsi" w:hint="eastAsia"/>
          <w:color w:val="404040" w:themeColor="text1" w:themeTint="BF"/>
          <w:szCs w:val="20"/>
          <w:rtl/>
        </w:rPr>
        <w:t>עיבוד</w:t>
      </w:r>
      <w:r w:rsidRPr="00A8390E">
        <w:rPr>
          <w:rFonts w:asciiTheme="minorHAnsi" w:eastAsiaTheme="minorEastAsia" w:hAnsiTheme="minorHAnsi"/>
          <w:color w:val="404040" w:themeColor="text1" w:themeTint="BF"/>
          <w:szCs w:val="20"/>
          <w:rtl/>
        </w:rPr>
        <w:t xml:space="preserve"> </w:t>
      </w:r>
      <w:r w:rsidRPr="00A8390E">
        <w:rPr>
          <w:rFonts w:asciiTheme="minorHAnsi" w:eastAsiaTheme="minorEastAsia" w:hAnsiTheme="minorHAnsi" w:hint="eastAsia"/>
          <w:color w:val="404040" w:themeColor="text1" w:themeTint="BF"/>
          <w:szCs w:val="20"/>
          <w:rtl/>
        </w:rPr>
        <w:t>משרד</w:t>
      </w:r>
      <w:r w:rsidRPr="00A8390E">
        <w:rPr>
          <w:rFonts w:asciiTheme="minorHAnsi" w:eastAsiaTheme="minorEastAsia" w:hAnsiTheme="minorHAnsi"/>
          <w:color w:val="404040" w:themeColor="text1" w:themeTint="BF"/>
          <w:szCs w:val="20"/>
          <w:rtl/>
        </w:rPr>
        <w:t xml:space="preserve"> </w:t>
      </w:r>
      <w:r w:rsidRPr="00A8390E">
        <w:rPr>
          <w:rFonts w:asciiTheme="minorHAnsi" w:eastAsiaTheme="minorEastAsia" w:hAnsiTheme="minorHAnsi" w:hint="eastAsia"/>
          <w:color w:val="404040" w:themeColor="text1" w:themeTint="BF"/>
          <w:szCs w:val="20"/>
          <w:rtl/>
        </w:rPr>
        <w:t>מבקר</w:t>
      </w:r>
      <w:r w:rsidRPr="00A8390E">
        <w:rPr>
          <w:rFonts w:asciiTheme="minorHAnsi" w:eastAsiaTheme="minorEastAsia" w:hAnsiTheme="minorHAnsi"/>
          <w:color w:val="404040" w:themeColor="text1" w:themeTint="BF"/>
          <w:szCs w:val="20"/>
          <w:rtl/>
        </w:rPr>
        <w:t xml:space="preserve"> </w:t>
      </w:r>
      <w:r w:rsidRPr="00A8390E">
        <w:rPr>
          <w:rFonts w:asciiTheme="minorHAnsi" w:eastAsiaTheme="minorEastAsia" w:hAnsiTheme="minorHAnsi" w:hint="eastAsia"/>
          <w:color w:val="404040" w:themeColor="text1" w:themeTint="BF"/>
          <w:szCs w:val="20"/>
          <w:rtl/>
        </w:rPr>
        <w:t>המדינה</w:t>
      </w:r>
      <w:r>
        <w:rPr>
          <w:rFonts w:asciiTheme="minorHAnsi" w:eastAsiaTheme="minorEastAsia" w:hAnsiTheme="minorHAnsi" w:hint="cs"/>
          <w:color w:val="404040" w:themeColor="text1" w:themeTint="BF"/>
          <w:szCs w:val="20"/>
          <w:rtl/>
        </w:rPr>
        <w:t>.</w:t>
      </w:r>
    </w:p>
    <w:p w:rsidR="0066746C" w:rsidP="00DD324D">
      <w:pPr>
        <w:pStyle w:val="a"/>
        <w:spacing w:line="269" w:lineRule="auto"/>
        <w:rPr>
          <w:rtl/>
        </w:rPr>
      </w:pPr>
    </w:p>
    <w:p w:rsidR="0066746C" w:rsidRPr="0025102A" w:rsidP="00DD324D">
      <w:pPr>
        <w:spacing w:line="269" w:lineRule="auto"/>
        <w:rPr>
          <w:rtl/>
        </w:rPr>
      </w:pPr>
      <w:r>
        <w:rPr>
          <w:rFonts w:hint="cs"/>
          <w:rtl/>
        </w:rPr>
        <w:t xml:space="preserve">מהתרשים עולה כי חלה ירידה של כ-24% במכירת המינויים של התזמורת בין עונת הפעילות 2014 - 2015 לעונת הפעילות 2018 - </w:t>
      </w:r>
      <w:r w:rsidR="00AB54E6">
        <w:rPr>
          <w:rFonts w:hint="cs"/>
          <w:rtl/>
        </w:rPr>
        <w:t xml:space="preserve">2019. בעונת הפעילות 2019 - 2020 </w:t>
      </w:r>
      <w:r>
        <w:rPr>
          <w:rFonts w:hint="cs"/>
          <w:rtl/>
        </w:rPr>
        <w:t>אומנם נרשמה עלייה קלה במכירת המינויים</w:t>
      </w:r>
      <w:r w:rsidR="00AB54E6">
        <w:rPr>
          <w:rFonts w:hint="cs"/>
          <w:rtl/>
        </w:rPr>
        <w:t xml:space="preserve"> לעומת עונת הפעילות 2018 - 2019,</w:t>
      </w:r>
      <w:r>
        <w:rPr>
          <w:rFonts w:hint="cs"/>
          <w:rtl/>
        </w:rPr>
        <w:t xml:space="preserve"> אך </w:t>
      </w:r>
      <w:r>
        <w:rPr>
          <w:rFonts w:hint="cs"/>
          <w:noProof/>
          <w:rtl/>
        </w:rPr>
        <w:t xml:space="preserve">מספר המינויים שנמכרו בעונה זו עדיין קטן בהרבה מהמספר בעונות הפעילות </w:t>
      </w:r>
      <w:r w:rsidR="00AB54E6">
        <w:rPr>
          <w:rFonts w:hint="cs"/>
          <w:noProof/>
          <w:rtl/>
        </w:rPr>
        <w:t>שקדמו לעונת 2018 - 2019</w:t>
      </w:r>
      <w:r>
        <w:rPr>
          <w:rFonts w:hint="cs"/>
          <w:rtl/>
        </w:rPr>
        <w:t xml:space="preserve">. עוד עולה כי הייתה ירידה רצופה בהכנסות ממכירת מינויים עד לעונת 2018 - 2019, וגם </w:t>
      </w:r>
      <w:r w:rsidRPr="0025102A">
        <w:rPr>
          <w:rFonts w:hint="cs"/>
          <w:rtl/>
        </w:rPr>
        <w:t>לאחר העלייה הקלה בהכנסות בעונת הפעילות 2019 - 2020 הן עדיין נמוכות בכ-20% מההכנסות בעונת הפעילות 2014 - 2015.</w:t>
      </w:r>
    </w:p>
    <w:p w:rsidR="0066746C" w:rsidRPr="0025102A" w:rsidP="00DD324D">
      <w:pPr>
        <w:pStyle w:val="a"/>
        <w:spacing w:line="269" w:lineRule="auto"/>
        <w:rPr>
          <w:rtl/>
        </w:rPr>
      </w:pPr>
    </w:p>
    <w:p w:rsidR="0066746C" w:rsidRPr="00965EF3" w:rsidP="00DD324D">
      <w:pPr>
        <w:spacing w:line="269" w:lineRule="auto"/>
        <w:rPr>
          <w:rtl/>
        </w:rPr>
      </w:pPr>
      <w:r w:rsidRPr="0025102A">
        <w:rPr>
          <w:rFonts w:hint="eastAsia"/>
          <w:rtl/>
        </w:rPr>
        <w:t>על</w:t>
      </w:r>
      <w:r w:rsidRPr="0025102A">
        <w:rPr>
          <w:rtl/>
        </w:rPr>
        <w:t xml:space="preserve"> </w:t>
      </w:r>
      <w:r w:rsidRPr="0025102A">
        <w:rPr>
          <w:rFonts w:hint="eastAsia"/>
          <w:rtl/>
        </w:rPr>
        <w:t>פי</w:t>
      </w:r>
      <w:r w:rsidRPr="0025102A">
        <w:rPr>
          <w:rtl/>
        </w:rPr>
        <w:t xml:space="preserve"> </w:t>
      </w:r>
      <w:r w:rsidRPr="0025102A">
        <w:rPr>
          <w:rFonts w:hint="eastAsia"/>
          <w:rtl/>
        </w:rPr>
        <w:t>נתוני</w:t>
      </w:r>
      <w:r w:rsidRPr="0025102A">
        <w:rPr>
          <w:rtl/>
        </w:rPr>
        <w:t xml:space="preserve"> </w:t>
      </w:r>
      <w:r w:rsidRPr="0025102A">
        <w:rPr>
          <w:rFonts w:hint="eastAsia"/>
          <w:rtl/>
        </w:rPr>
        <w:t>החברה</w:t>
      </w:r>
      <w:r w:rsidRPr="0025102A">
        <w:rPr>
          <w:rtl/>
        </w:rPr>
        <w:t xml:space="preserve">, </w:t>
      </w:r>
      <w:r w:rsidRPr="0025102A">
        <w:rPr>
          <w:rFonts w:hint="eastAsia"/>
          <w:rtl/>
        </w:rPr>
        <w:t>בעונת</w:t>
      </w:r>
      <w:r w:rsidRPr="0025102A">
        <w:rPr>
          <w:rtl/>
        </w:rPr>
        <w:t xml:space="preserve"> הפעילות </w:t>
      </w:r>
      <w:r>
        <w:rPr>
          <w:rFonts w:hint="cs"/>
          <w:rtl/>
        </w:rPr>
        <w:t xml:space="preserve">2018 - 2019 </w:t>
      </w:r>
      <w:r w:rsidRPr="0025102A">
        <w:rPr>
          <w:rtl/>
        </w:rPr>
        <w:t xml:space="preserve">מכרה התזמורת 2,197 מינויים </w:t>
      </w:r>
      <w:r w:rsidRPr="0025102A">
        <w:rPr>
          <w:rFonts w:hint="cs"/>
          <w:rtl/>
        </w:rPr>
        <w:t>במחירים שונים,</w:t>
      </w:r>
      <w:r w:rsidR="00DD324D">
        <w:rPr>
          <w:rFonts w:hint="cs"/>
          <w:rtl/>
        </w:rPr>
        <w:t xml:space="preserve"> </w:t>
      </w:r>
      <w:r>
        <w:rPr>
          <w:rFonts w:hint="cs"/>
          <w:rtl/>
        </w:rPr>
        <w:t>ובכלל זה</w:t>
      </w:r>
      <w:r w:rsidRPr="0025102A">
        <w:rPr>
          <w:rtl/>
        </w:rPr>
        <w:t xml:space="preserve"> 374 </w:t>
      </w:r>
      <w:r w:rsidR="00DE7DF9">
        <w:rPr>
          <w:rFonts w:hint="cs"/>
          <w:rtl/>
        </w:rPr>
        <w:t>מינויים</w:t>
      </w:r>
      <w:r w:rsidRPr="0025102A" w:rsidR="00DE7DF9">
        <w:rPr>
          <w:rtl/>
        </w:rPr>
        <w:t xml:space="preserve"> </w:t>
      </w:r>
      <w:r w:rsidRPr="0025102A">
        <w:rPr>
          <w:rtl/>
        </w:rPr>
        <w:t>במחיר רגיל</w:t>
      </w:r>
      <w:r w:rsidR="00DE7DF9">
        <w:rPr>
          <w:rFonts w:hint="cs"/>
          <w:rtl/>
        </w:rPr>
        <w:t xml:space="preserve">, והיתר במחיר מופחת: </w:t>
      </w:r>
      <w:r w:rsidRPr="0025102A" w:rsidR="00DE7DF9">
        <w:rPr>
          <w:rtl/>
        </w:rPr>
        <w:t>65</w:t>
      </w:r>
      <w:r w:rsidR="00FB1D9A">
        <w:rPr>
          <w:rFonts w:hint="cs"/>
          <w:rtl/>
        </w:rPr>
        <w:t>6 -</w:t>
      </w:r>
      <w:r w:rsidRPr="0025102A" w:rsidR="00DE7DF9">
        <w:rPr>
          <w:rtl/>
        </w:rPr>
        <w:t xml:space="preserve"> למנויים קיימים</w:t>
      </w:r>
      <w:r w:rsidRPr="0025102A">
        <w:rPr>
          <w:rtl/>
        </w:rPr>
        <w:t>;</w:t>
      </w:r>
      <w:r w:rsidRPr="0025102A">
        <w:rPr>
          <w:rFonts w:hint="cs"/>
          <w:rtl/>
        </w:rPr>
        <w:t xml:space="preserve"> 194 </w:t>
      </w:r>
      <w:r>
        <w:rPr>
          <w:rFonts w:hint="cs"/>
          <w:rtl/>
        </w:rPr>
        <w:t>-</w:t>
      </w:r>
      <w:r w:rsidRPr="0025102A">
        <w:rPr>
          <w:rFonts w:hint="cs"/>
          <w:rtl/>
        </w:rPr>
        <w:t xml:space="preserve"> למחלקות רווחה ומתנ"סים; </w:t>
      </w:r>
      <w:r w:rsidRPr="0025102A">
        <w:rPr>
          <w:rtl/>
        </w:rPr>
        <w:t>190 - לוועדים; 117 - לגמלאים; ו-89 - לאגודה למען העיוור. נוסף</w:t>
      </w:r>
      <w:r>
        <w:rPr>
          <w:rFonts w:hint="cs"/>
          <w:rtl/>
        </w:rPr>
        <w:t xml:space="preserve"> על כך</w:t>
      </w:r>
      <w:r w:rsidRPr="0025102A">
        <w:rPr>
          <w:rtl/>
        </w:rPr>
        <w:t xml:space="preserve"> מכרה התזמורת 5,216 כרטיסים לפי הפירוט </w:t>
      </w:r>
      <w:r>
        <w:rPr>
          <w:rFonts w:hint="cs"/>
          <w:rtl/>
        </w:rPr>
        <w:t>שלהלן</w:t>
      </w:r>
      <w:r w:rsidRPr="0025102A">
        <w:rPr>
          <w:rtl/>
        </w:rPr>
        <w:t>: 655 כרטיסים במחיר מלא</w:t>
      </w:r>
      <w:r w:rsidR="00FB1D9A">
        <w:rPr>
          <w:rFonts w:hint="cs"/>
          <w:rtl/>
        </w:rPr>
        <w:t>, והיתר במחיר מופחת:</w:t>
      </w:r>
      <w:r w:rsidRPr="0025102A" w:rsidR="00FB1D9A">
        <w:rPr>
          <w:rtl/>
        </w:rPr>
        <w:t xml:space="preserve"> </w:t>
      </w:r>
      <w:r w:rsidRPr="0025102A">
        <w:rPr>
          <w:rtl/>
        </w:rPr>
        <w:t xml:space="preserve">755 כרטיסים לגמלאים; 1,175 - לסטודנטים; 473 - </w:t>
      </w:r>
      <w:r w:rsidR="00732B4A">
        <w:rPr>
          <w:rFonts w:hint="cs"/>
          <w:rtl/>
        </w:rPr>
        <w:t>למנויים</w:t>
      </w:r>
      <w:r w:rsidRPr="0025102A">
        <w:rPr>
          <w:rtl/>
        </w:rPr>
        <w:t xml:space="preserve"> קיימים; 1,628 - לנגני התזמורת; ו-530 כרטיסים בסיווג "אחר".</w:t>
      </w:r>
      <w:r w:rsidRPr="0025102A">
        <w:rPr>
          <w:rFonts w:hint="cs"/>
          <w:rtl/>
        </w:rPr>
        <w:t xml:space="preserve"> </w:t>
      </w:r>
    </w:p>
    <w:p w:rsidR="0066746C" w:rsidP="00DD324D">
      <w:pPr>
        <w:pStyle w:val="a"/>
        <w:spacing w:line="269" w:lineRule="auto"/>
        <w:rPr>
          <w:rtl/>
        </w:rPr>
      </w:pPr>
    </w:p>
    <w:p w:rsidR="0066746C" w:rsidP="00DD324D">
      <w:pPr>
        <w:spacing w:line="269" w:lineRule="auto"/>
        <w:rPr>
          <w:b/>
          <w:bCs/>
          <w:rtl/>
        </w:rPr>
      </w:pPr>
      <w:r w:rsidRPr="003C1CD5">
        <w:rPr>
          <w:rFonts w:hint="cs"/>
          <w:b/>
          <w:bCs/>
          <w:rtl/>
        </w:rPr>
        <w:t>יוצא אפוא שבשנים שצוינו לעיל התזמורת היא מרכז רווח גירעוני ואינה מצליחה להגדיל את מספר המינויים</w:t>
      </w:r>
      <w:r w:rsidR="00440BE9">
        <w:rPr>
          <w:rFonts w:hint="cs"/>
          <w:b/>
          <w:bCs/>
          <w:rtl/>
        </w:rPr>
        <w:t xml:space="preserve"> שהיא מוכרת ואת ההכנסות ממכירתם,</w:t>
      </w:r>
      <w:r w:rsidRPr="003C1CD5" w:rsidR="00472501">
        <w:rPr>
          <w:rFonts w:hint="eastAsia"/>
          <w:b/>
          <w:bCs/>
          <w:rtl/>
        </w:rPr>
        <w:t xml:space="preserve"> וכי</w:t>
      </w:r>
      <w:r w:rsidRPr="003C1CD5" w:rsidR="00472501">
        <w:rPr>
          <w:b/>
          <w:bCs/>
          <w:rtl/>
        </w:rPr>
        <w:t xml:space="preserve"> פחות </w:t>
      </w:r>
      <w:r w:rsidR="00491E56">
        <w:rPr>
          <w:b/>
          <w:bCs/>
          <w:rtl/>
        </w:rPr>
        <w:t>מ-</w:t>
      </w:r>
      <w:r w:rsidRPr="003C1CD5" w:rsidR="00472501">
        <w:rPr>
          <w:b/>
          <w:bCs/>
          <w:rtl/>
        </w:rPr>
        <w:t xml:space="preserve">20% </w:t>
      </w:r>
      <w:r w:rsidR="000C3D8A">
        <w:rPr>
          <w:rFonts w:hint="cs"/>
          <w:b/>
          <w:bCs/>
          <w:rtl/>
        </w:rPr>
        <w:t>ממספר</w:t>
      </w:r>
      <w:r w:rsidRPr="003C1CD5" w:rsidR="00472501">
        <w:rPr>
          <w:b/>
          <w:bCs/>
          <w:rtl/>
        </w:rPr>
        <w:t xml:space="preserve"> </w:t>
      </w:r>
      <w:r w:rsidR="000C3D8A">
        <w:rPr>
          <w:rFonts w:hint="cs"/>
          <w:b/>
          <w:bCs/>
          <w:rtl/>
        </w:rPr>
        <w:t>ה</w:t>
      </w:r>
      <w:r w:rsidRPr="003C1CD5" w:rsidR="00472501">
        <w:rPr>
          <w:b/>
          <w:bCs/>
          <w:rtl/>
        </w:rPr>
        <w:t xml:space="preserve">מנויים </w:t>
      </w:r>
      <w:r w:rsidR="000C3D8A">
        <w:rPr>
          <w:rFonts w:hint="cs"/>
          <w:b/>
          <w:bCs/>
          <w:rtl/>
        </w:rPr>
        <w:t>וה</w:t>
      </w:r>
      <w:r w:rsidRPr="003C1CD5" w:rsidR="00472501">
        <w:rPr>
          <w:b/>
          <w:bCs/>
          <w:rtl/>
        </w:rPr>
        <w:t xml:space="preserve">כרטיסים </w:t>
      </w:r>
      <w:r w:rsidR="000C3D8A">
        <w:rPr>
          <w:rFonts w:hint="cs"/>
          <w:b/>
          <w:bCs/>
          <w:rtl/>
        </w:rPr>
        <w:t>נמכרו</w:t>
      </w:r>
      <w:r w:rsidRPr="003C1CD5" w:rsidR="00472501">
        <w:rPr>
          <w:b/>
          <w:bCs/>
          <w:rtl/>
        </w:rPr>
        <w:t xml:space="preserve"> במחיר רגיל </w:t>
      </w:r>
      <w:r w:rsidRPr="003C1CD5" w:rsidR="00EF571E">
        <w:rPr>
          <w:rFonts w:hint="cs"/>
          <w:b/>
          <w:bCs/>
          <w:rtl/>
        </w:rPr>
        <w:t>או</w:t>
      </w:r>
      <w:r w:rsidRPr="003C1CD5" w:rsidR="00472501">
        <w:rPr>
          <w:b/>
          <w:bCs/>
          <w:rtl/>
        </w:rPr>
        <w:t xml:space="preserve"> מלא.</w:t>
      </w:r>
      <w:r w:rsidRPr="003C1CD5">
        <w:rPr>
          <w:rFonts w:hint="cs"/>
          <w:b/>
          <w:bCs/>
          <w:rtl/>
        </w:rPr>
        <w:t xml:space="preserve"> מוצע שהעירייה </w:t>
      </w:r>
      <w:r w:rsidRPr="003C1CD5">
        <w:rPr>
          <w:rFonts w:hint="cs"/>
          <w:b/>
          <w:bCs/>
          <w:rtl/>
        </w:rPr>
        <w:t>ואתו"ס</w:t>
      </w:r>
      <w:r w:rsidRPr="003C1CD5">
        <w:rPr>
          <w:rFonts w:hint="cs"/>
          <w:b/>
          <w:bCs/>
          <w:rtl/>
        </w:rPr>
        <w:t xml:space="preserve"> יבחנו ביסודיות מהן הסיבות לירידה במספר המינויים שהתזמורת מוכרת</w:t>
      </w:r>
      <w:r w:rsidRPr="003C1CD5" w:rsidR="00472501">
        <w:rPr>
          <w:rFonts w:hint="eastAsia"/>
          <w:b/>
          <w:bCs/>
          <w:rtl/>
        </w:rPr>
        <w:t xml:space="preserve"> ואת</w:t>
      </w:r>
      <w:r w:rsidRPr="003C1CD5" w:rsidR="00472501">
        <w:rPr>
          <w:b/>
          <w:bCs/>
          <w:rtl/>
        </w:rPr>
        <w:t xml:space="preserve"> </w:t>
      </w:r>
      <w:r w:rsidRPr="003C1CD5" w:rsidR="00472501">
        <w:rPr>
          <w:rFonts w:hint="eastAsia"/>
          <w:b/>
          <w:bCs/>
          <w:rtl/>
        </w:rPr>
        <w:t>תמהיל</w:t>
      </w:r>
      <w:r w:rsidRPr="003C1CD5" w:rsidR="00472501">
        <w:rPr>
          <w:b/>
          <w:bCs/>
          <w:rtl/>
        </w:rPr>
        <w:t xml:space="preserve"> </w:t>
      </w:r>
      <w:r w:rsidRPr="003C1CD5" w:rsidR="00472501">
        <w:rPr>
          <w:rFonts w:hint="eastAsia"/>
          <w:b/>
          <w:bCs/>
          <w:rtl/>
        </w:rPr>
        <w:t>המכירות</w:t>
      </w:r>
      <w:r w:rsidRPr="003C1CD5">
        <w:rPr>
          <w:rFonts w:hint="cs"/>
          <w:b/>
          <w:bCs/>
          <w:rtl/>
        </w:rPr>
        <w:t xml:space="preserve"> ויחליטו בהתאם באיזו מתכונת תפעל התזמורת.</w:t>
      </w:r>
    </w:p>
    <w:p w:rsidR="0066746C" w:rsidP="00DD324D">
      <w:pPr>
        <w:spacing w:line="269" w:lineRule="auto"/>
        <w:rPr>
          <w:b/>
          <w:bCs/>
          <w:rtl/>
        </w:rPr>
      </w:pPr>
    </w:p>
    <w:p w:rsidR="0066746C" w:rsidRPr="00C1717E" w:rsidP="00DD324D">
      <w:pPr>
        <w:keepNext/>
        <w:keepLines/>
        <w:spacing w:line="269" w:lineRule="auto"/>
        <w:outlineLvl w:val="3"/>
        <w:rPr>
          <w:rFonts w:eastAsiaTheme="majorEastAsia"/>
          <w:bCs/>
          <w:szCs w:val="26"/>
          <w:rtl/>
        </w:rPr>
      </w:pPr>
      <w:r w:rsidRPr="00C1717E">
        <w:rPr>
          <w:rFonts w:eastAsiaTheme="majorEastAsia" w:hint="cs"/>
          <w:bCs/>
          <w:szCs w:val="26"/>
          <w:rtl/>
        </w:rPr>
        <w:t xml:space="preserve">ניהול </w:t>
      </w:r>
      <w:r>
        <w:rPr>
          <w:rFonts w:eastAsiaTheme="majorEastAsia" w:hint="cs"/>
          <w:bCs/>
          <w:szCs w:val="26"/>
          <w:rtl/>
        </w:rPr>
        <w:t>ה</w:t>
      </w:r>
      <w:r w:rsidRPr="00C1717E">
        <w:rPr>
          <w:rFonts w:eastAsiaTheme="majorEastAsia" w:hint="cs"/>
          <w:bCs/>
          <w:szCs w:val="26"/>
          <w:rtl/>
        </w:rPr>
        <w:t xml:space="preserve">אולמות </w:t>
      </w:r>
    </w:p>
    <w:p w:rsidR="0066746C" w:rsidRPr="00C1717E" w:rsidP="00DD324D">
      <w:pPr>
        <w:spacing w:line="269" w:lineRule="auto"/>
        <w:ind w:left="-567"/>
        <w:rPr>
          <w:szCs w:val="20"/>
          <w:rtl/>
        </w:rPr>
      </w:pPr>
    </w:p>
    <w:p w:rsidR="0066746C" w:rsidP="00DD324D">
      <w:pPr>
        <w:spacing w:line="269" w:lineRule="auto"/>
        <w:rPr>
          <w:rFonts w:eastAsia="Calibri"/>
          <w:sz w:val="24"/>
          <w:rtl/>
        </w:rPr>
      </w:pPr>
      <w:r w:rsidRPr="00C1717E">
        <w:rPr>
          <w:rFonts w:eastAsia="Calibri" w:hint="cs"/>
          <w:sz w:val="24"/>
          <w:rtl/>
        </w:rPr>
        <w:t xml:space="preserve">להלן בלוח </w:t>
      </w:r>
      <w:r>
        <w:rPr>
          <w:rFonts w:eastAsia="Calibri" w:hint="cs"/>
          <w:sz w:val="24"/>
          <w:rtl/>
        </w:rPr>
        <w:t>6</w:t>
      </w:r>
      <w:r w:rsidRPr="00C1717E">
        <w:rPr>
          <w:rFonts w:eastAsia="Calibri" w:hint="cs"/>
          <w:sz w:val="24"/>
          <w:rtl/>
        </w:rPr>
        <w:t xml:space="preserve"> השוואה</w:t>
      </w:r>
      <w:r>
        <w:rPr>
          <w:rFonts w:eastAsia="Calibri" w:hint="cs"/>
          <w:sz w:val="24"/>
          <w:rtl/>
        </w:rPr>
        <w:t xml:space="preserve"> של</w:t>
      </w:r>
      <w:r w:rsidRPr="00C1717E">
        <w:rPr>
          <w:rFonts w:eastAsia="Calibri" w:hint="cs"/>
          <w:sz w:val="24"/>
          <w:rtl/>
        </w:rPr>
        <w:t xml:space="preserve"> תוצאות</w:t>
      </w:r>
      <w:r>
        <w:rPr>
          <w:rFonts w:eastAsia="Calibri" w:hint="cs"/>
          <w:sz w:val="24"/>
          <w:rtl/>
        </w:rPr>
        <w:t xml:space="preserve"> הפעילות</w:t>
      </w:r>
      <w:r w:rsidRPr="00C1717E">
        <w:rPr>
          <w:rFonts w:eastAsia="Calibri" w:hint="cs"/>
          <w:sz w:val="24"/>
          <w:rtl/>
        </w:rPr>
        <w:t xml:space="preserve"> </w:t>
      </w:r>
      <w:r w:rsidR="00AB54E6">
        <w:rPr>
          <w:rFonts w:eastAsia="Calibri" w:hint="cs"/>
          <w:sz w:val="24"/>
          <w:rtl/>
        </w:rPr>
        <w:t>ב</w:t>
      </w:r>
      <w:r>
        <w:rPr>
          <w:rFonts w:eastAsia="Calibri" w:hint="cs"/>
          <w:sz w:val="24"/>
          <w:rtl/>
        </w:rPr>
        <w:t xml:space="preserve">שנת 2018 בין חלק מהאולמות </w:t>
      </w:r>
      <w:r>
        <w:rPr>
          <w:rFonts w:eastAsia="Calibri" w:hint="cs"/>
          <w:sz w:val="24"/>
          <w:rtl/>
        </w:rPr>
        <w:t>שאתו"ס</w:t>
      </w:r>
      <w:r>
        <w:rPr>
          <w:rFonts w:eastAsia="Calibri" w:hint="cs"/>
          <w:sz w:val="24"/>
          <w:rtl/>
        </w:rPr>
        <w:t xml:space="preserve"> מנהלת לשם מתן שירותי תרבות לתושבים לבין אולמות אחרים שמנהלת העירייה לאותה מטרה</w:t>
      </w:r>
      <w:r>
        <w:rPr>
          <w:rStyle w:val="FootnoteReference0"/>
          <w:rFonts w:eastAsia="Calibri"/>
          <w:sz w:val="24"/>
          <w:rtl/>
        </w:rPr>
        <w:footnoteReference w:id="39"/>
      </w:r>
      <w:r>
        <w:rPr>
          <w:rFonts w:eastAsia="Calibri" w:hint="cs"/>
          <w:sz w:val="24"/>
          <w:rtl/>
        </w:rPr>
        <w:t>:</w:t>
      </w:r>
    </w:p>
    <w:p w:rsidR="0066746C" w:rsidP="00DD324D">
      <w:pPr>
        <w:spacing w:line="269" w:lineRule="auto"/>
        <w:rPr>
          <w:rFonts w:eastAsia="Calibri"/>
          <w:sz w:val="24"/>
          <w:rtl/>
        </w:rPr>
      </w:pPr>
    </w:p>
    <w:p w:rsidR="0066746C" w:rsidRPr="00BD5C38" w:rsidP="00BD5C38">
      <w:pPr>
        <w:spacing w:after="120" w:line="269" w:lineRule="auto"/>
        <w:jc w:val="center"/>
        <w:rPr>
          <w:rFonts w:asciiTheme="minorHAnsi" w:eastAsiaTheme="minorEastAsia" w:hAnsiTheme="minorHAnsi"/>
          <w:b/>
          <w:bCs/>
          <w:sz w:val="24"/>
          <w:rtl/>
        </w:rPr>
      </w:pPr>
      <w:r w:rsidRPr="00AB54E6">
        <w:rPr>
          <w:rFonts w:asciiTheme="minorHAnsi" w:eastAsiaTheme="minorEastAsia" w:hAnsiTheme="minorHAnsi" w:hint="eastAsia"/>
          <w:b/>
          <w:bCs/>
          <w:sz w:val="24"/>
          <w:rtl/>
        </w:rPr>
        <w:t>לוח</w:t>
      </w:r>
      <w:r w:rsidRPr="00AB54E6">
        <w:rPr>
          <w:rFonts w:asciiTheme="minorHAnsi" w:eastAsiaTheme="minorEastAsia" w:hAnsiTheme="minorHAnsi"/>
          <w:b/>
          <w:bCs/>
          <w:sz w:val="24"/>
          <w:rtl/>
        </w:rPr>
        <w:t xml:space="preserve"> 6: </w:t>
      </w:r>
      <w:r w:rsidRPr="00AB54E6">
        <w:rPr>
          <w:rFonts w:asciiTheme="minorHAnsi" w:eastAsiaTheme="minorEastAsia" w:hAnsiTheme="minorHAnsi" w:hint="eastAsia"/>
          <w:b/>
          <w:bCs/>
          <w:sz w:val="24"/>
          <w:rtl/>
        </w:rPr>
        <w:t>תוצאות</w:t>
      </w:r>
      <w:r w:rsidRPr="00AB54E6">
        <w:rPr>
          <w:rFonts w:asciiTheme="minorHAnsi" w:eastAsiaTheme="minorEastAsia" w:hAnsiTheme="minorHAnsi"/>
          <w:b/>
          <w:bCs/>
          <w:sz w:val="24"/>
          <w:rtl/>
        </w:rPr>
        <w:t xml:space="preserve"> </w:t>
      </w:r>
      <w:r w:rsidRPr="00AB54E6">
        <w:rPr>
          <w:rFonts w:asciiTheme="minorHAnsi" w:eastAsiaTheme="minorEastAsia" w:hAnsiTheme="minorHAnsi" w:hint="eastAsia"/>
          <w:b/>
          <w:bCs/>
          <w:sz w:val="24"/>
          <w:rtl/>
        </w:rPr>
        <w:t>הפעילו</w:t>
      </w:r>
      <w:r w:rsidR="00653F33">
        <w:rPr>
          <w:rFonts w:asciiTheme="minorHAnsi" w:eastAsiaTheme="minorEastAsia" w:hAnsiTheme="minorHAnsi" w:hint="cs"/>
          <w:b/>
          <w:bCs/>
          <w:sz w:val="24"/>
          <w:rtl/>
        </w:rPr>
        <w:t>יו</w:t>
      </w:r>
      <w:r w:rsidRPr="00AB54E6">
        <w:rPr>
          <w:rFonts w:asciiTheme="minorHAnsi" w:eastAsiaTheme="minorEastAsia" w:hAnsiTheme="minorHAnsi" w:hint="eastAsia"/>
          <w:b/>
          <w:bCs/>
          <w:sz w:val="24"/>
          <w:rtl/>
        </w:rPr>
        <w:t>ת</w:t>
      </w:r>
      <w:r w:rsidRPr="00AB54E6">
        <w:rPr>
          <w:rFonts w:asciiTheme="minorHAnsi" w:eastAsiaTheme="minorEastAsia" w:hAnsiTheme="minorHAnsi"/>
          <w:b/>
          <w:bCs/>
          <w:sz w:val="24"/>
          <w:rtl/>
        </w:rPr>
        <w:t xml:space="preserve"> </w:t>
      </w:r>
      <w:r w:rsidRPr="00AB54E6">
        <w:rPr>
          <w:rFonts w:asciiTheme="minorHAnsi" w:eastAsiaTheme="minorEastAsia" w:hAnsiTheme="minorHAnsi" w:hint="eastAsia"/>
          <w:b/>
          <w:bCs/>
          <w:sz w:val="24"/>
          <w:rtl/>
        </w:rPr>
        <w:t>של</w:t>
      </w:r>
      <w:r w:rsidRPr="00AB54E6">
        <w:rPr>
          <w:rFonts w:asciiTheme="minorHAnsi" w:eastAsiaTheme="minorEastAsia" w:hAnsiTheme="minorHAnsi"/>
          <w:b/>
          <w:bCs/>
          <w:sz w:val="24"/>
          <w:rtl/>
        </w:rPr>
        <w:t xml:space="preserve"> חלק מהאולמות </w:t>
      </w:r>
      <w:r w:rsidRPr="00AB54E6">
        <w:rPr>
          <w:rFonts w:asciiTheme="minorHAnsi" w:eastAsiaTheme="minorEastAsia" w:hAnsiTheme="minorHAnsi"/>
          <w:b/>
          <w:bCs/>
          <w:sz w:val="24"/>
          <w:rtl/>
        </w:rPr>
        <w:t>שאתו"ס</w:t>
      </w:r>
      <w:r w:rsidRPr="00AB54E6">
        <w:rPr>
          <w:rFonts w:asciiTheme="minorHAnsi" w:eastAsiaTheme="minorEastAsia" w:hAnsiTheme="minorHAnsi"/>
          <w:b/>
          <w:bCs/>
          <w:sz w:val="24"/>
          <w:rtl/>
        </w:rPr>
        <w:t xml:space="preserve"> מנהלת, </w:t>
      </w:r>
      <w:r w:rsidRPr="00AB54E6">
        <w:rPr>
          <w:rFonts w:asciiTheme="minorHAnsi" w:eastAsiaTheme="minorEastAsia" w:hAnsiTheme="minorHAnsi" w:hint="eastAsia"/>
          <w:b/>
          <w:bCs/>
          <w:sz w:val="24"/>
          <w:rtl/>
        </w:rPr>
        <w:t>לעומת</w:t>
      </w:r>
      <w:r w:rsidRPr="00AB54E6">
        <w:rPr>
          <w:rFonts w:asciiTheme="minorHAnsi" w:eastAsiaTheme="minorEastAsia" w:hAnsiTheme="minorHAnsi"/>
          <w:b/>
          <w:bCs/>
          <w:sz w:val="24"/>
          <w:rtl/>
        </w:rPr>
        <w:t xml:space="preserve"> </w:t>
      </w:r>
      <w:r w:rsidRPr="00AB54E6">
        <w:rPr>
          <w:rFonts w:asciiTheme="minorHAnsi" w:eastAsiaTheme="minorEastAsia" w:hAnsiTheme="minorHAnsi" w:hint="eastAsia"/>
          <w:b/>
          <w:bCs/>
          <w:sz w:val="24"/>
          <w:rtl/>
        </w:rPr>
        <w:t>תוצאות</w:t>
      </w:r>
      <w:r w:rsidRPr="00AB54E6">
        <w:rPr>
          <w:rFonts w:asciiTheme="minorHAnsi" w:eastAsiaTheme="minorEastAsia" w:hAnsiTheme="minorHAnsi"/>
          <w:b/>
          <w:bCs/>
          <w:sz w:val="24"/>
          <w:rtl/>
        </w:rPr>
        <w:t xml:space="preserve"> </w:t>
      </w:r>
      <w:r w:rsidRPr="00AB54E6">
        <w:rPr>
          <w:rFonts w:asciiTheme="minorHAnsi" w:eastAsiaTheme="minorEastAsia" w:hAnsiTheme="minorHAnsi" w:hint="eastAsia"/>
          <w:b/>
          <w:bCs/>
          <w:sz w:val="24"/>
          <w:rtl/>
        </w:rPr>
        <w:t>הפעילו</w:t>
      </w:r>
      <w:r w:rsidR="00653F33">
        <w:rPr>
          <w:rFonts w:asciiTheme="minorHAnsi" w:eastAsiaTheme="minorEastAsia" w:hAnsiTheme="minorHAnsi" w:hint="cs"/>
          <w:b/>
          <w:bCs/>
          <w:sz w:val="24"/>
          <w:rtl/>
        </w:rPr>
        <w:t>יו</w:t>
      </w:r>
      <w:r w:rsidRPr="00AB54E6">
        <w:rPr>
          <w:rFonts w:asciiTheme="minorHAnsi" w:eastAsiaTheme="minorEastAsia" w:hAnsiTheme="minorHAnsi" w:hint="eastAsia"/>
          <w:b/>
          <w:bCs/>
          <w:sz w:val="24"/>
          <w:rtl/>
        </w:rPr>
        <w:t>ת</w:t>
      </w:r>
      <w:r w:rsidRPr="00AB54E6">
        <w:rPr>
          <w:rFonts w:asciiTheme="minorHAnsi" w:eastAsiaTheme="minorEastAsia" w:hAnsiTheme="minorHAnsi"/>
          <w:b/>
          <w:bCs/>
          <w:sz w:val="24"/>
          <w:rtl/>
        </w:rPr>
        <w:t xml:space="preserve"> </w:t>
      </w:r>
      <w:r w:rsidRPr="00AB54E6">
        <w:rPr>
          <w:rFonts w:asciiTheme="minorHAnsi" w:eastAsiaTheme="minorEastAsia" w:hAnsiTheme="minorHAnsi" w:hint="eastAsia"/>
          <w:b/>
          <w:bCs/>
          <w:sz w:val="24"/>
          <w:rtl/>
        </w:rPr>
        <w:t>של</w:t>
      </w:r>
      <w:r w:rsidRPr="00AB54E6">
        <w:rPr>
          <w:rFonts w:asciiTheme="minorHAnsi" w:eastAsiaTheme="minorEastAsia" w:hAnsiTheme="minorHAnsi"/>
          <w:b/>
          <w:bCs/>
          <w:sz w:val="24"/>
          <w:rtl/>
        </w:rPr>
        <w:t xml:space="preserve"> אולמות אחרים </w:t>
      </w:r>
      <w:r w:rsidRPr="00AB54E6">
        <w:rPr>
          <w:rFonts w:asciiTheme="minorHAnsi" w:eastAsiaTheme="minorEastAsia" w:hAnsiTheme="minorHAnsi" w:hint="eastAsia"/>
          <w:b/>
          <w:bCs/>
          <w:sz w:val="24"/>
          <w:rtl/>
        </w:rPr>
        <w:t>שמנהלת</w:t>
      </w:r>
      <w:r w:rsidRPr="00AB54E6">
        <w:rPr>
          <w:rFonts w:asciiTheme="minorHAnsi" w:eastAsiaTheme="minorEastAsia" w:hAnsiTheme="minorHAnsi"/>
          <w:b/>
          <w:bCs/>
          <w:sz w:val="24"/>
          <w:rtl/>
        </w:rPr>
        <w:t xml:space="preserve"> העירייה, 2018</w:t>
      </w:r>
      <w:r>
        <w:rPr>
          <w:rStyle w:val="FootnoteReference0"/>
          <w:rFonts w:asciiTheme="minorHAnsi" w:eastAsiaTheme="minorEastAsia" w:hAnsiTheme="minorHAnsi"/>
          <w:b/>
          <w:bCs/>
          <w:sz w:val="24"/>
          <w:rtl/>
        </w:rPr>
        <w:footnoteReference w:id="40"/>
      </w:r>
    </w:p>
    <w:tbl>
      <w:tblPr>
        <w:tblStyle w:val="TableGrid"/>
        <w:bidiVisual/>
        <w:tblW w:w="8309" w:type="dxa"/>
        <w:tblInd w:w="5" w:type="dxa"/>
        <w:tblLook w:val="04A0"/>
      </w:tblPr>
      <w:tblGrid>
        <w:gridCol w:w="1368"/>
        <w:gridCol w:w="720"/>
        <w:gridCol w:w="988"/>
        <w:gridCol w:w="1132"/>
        <w:gridCol w:w="852"/>
        <w:gridCol w:w="1133"/>
        <w:gridCol w:w="985"/>
        <w:gridCol w:w="1131"/>
      </w:tblGrid>
      <w:tr w:rsidTr="00335214">
        <w:tblPrEx>
          <w:tblW w:w="8309" w:type="dxa"/>
          <w:tblInd w:w="5" w:type="dxa"/>
          <w:tblLook w:val="04A0"/>
        </w:tblPrEx>
        <w:trPr>
          <w:trHeight w:val="2026"/>
        </w:trPr>
        <w:tc>
          <w:tcPr>
            <w:tcW w:w="1369" w:type="dxa"/>
            <w:vAlign w:val="bottom"/>
          </w:tcPr>
          <w:p w:rsidR="0066746C" w:rsidRPr="00335214" w:rsidP="00335214">
            <w:pPr>
              <w:spacing w:line="269" w:lineRule="auto"/>
              <w:rPr>
                <w:rFonts w:eastAsia="Calibri" w:cs="David"/>
                <w:b/>
                <w:bCs/>
                <w:sz w:val="20"/>
                <w:szCs w:val="20"/>
                <w:rtl/>
              </w:rPr>
            </w:pPr>
          </w:p>
        </w:tc>
        <w:tc>
          <w:tcPr>
            <w:tcW w:w="712" w:type="dxa"/>
            <w:vAlign w:val="bottom"/>
          </w:tcPr>
          <w:p w:rsidR="0066746C" w:rsidRPr="00335214" w:rsidP="00DD324D">
            <w:pPr>
              <w:spacing w:line="269" w:lineRule="auto"/>
              <w:jc w:val="center"/>
              <w:rPr>
                <w:rFonts w:eastAsia="Calibri" w:cs="David"/>
                <w:b/>
                <w:bCs/>
                <w:sz w:val="20"/>
                <w:szCs w:val="20"/>
                <w:rtl/>
              </w:rPr>
            </w:pPr>
            <w:r w:rsidRPr="00335214">
              <w:rPr>
                <w:rFonts w:eastAsia="Calibri" w:cs="David" w:hint="eastAsia"/>
                <w:b/>
                <w:bCs/>
                <w:sz w:val="20"/>
                <w:szCs w:val="20"/>
                <w:rtl/>
              </w:rPr>
              <w:t>הגוף</w:t>
            </w:r>
            <w:r w:rsidRPr="00335214">
              <w:rPr>
                <w:rFonts w:eastAsia="Calibri" w:cs="David"/>
                <w:b/>
                <w:bCs/>
                <w:sz w:val="20"/>
                <w:szCs w:val="20"/>
                <w:rtl/>
              </w:rPr>
              <w:t xml:space="preserve"> </w:t>
            </w:r>
            <w:r w:rsidRPr="00335214">
              <w:rPr>
                <w:rFonts w:eastAsia="Calibri" w:cs="David" w:hint="eastAsia"/>
                <w:b/>
                <w:bCs/>
                <w:sz w:val="20"/>
                <w:szCs w:val="20"/>
                <w:rtl/>
              </w:rPr>
              <w:t>המנהל</w:t>
            </w:r>
          </w:p>
        </w:tc>
        <w:tc>
          <w:tcPr>
            <w:tcW w:w="989" w:type="dxa"/>
            <w:vAlign w:val="bottom"/>
          </w:tcPr>
          <w:p w:rsidR="0066746C" w:rsidRPr="00335214" w:rsidP="00DD324D">
            <w:pPr>
              <w:spacing w:line="269" w:lineRule="auto"/>
              <w:jc w:val="center"/>
              <w:rPr>
                <w:rFonts w:eastAsia="Calibri" w:cs="David"/>
                <w:b/>
                <w:bCs/>
                <w:sz w:val="20"/>
                <w:szCs w:val="20"/>
                <w:rtl/>
              </w:rPr>
            </w:pPr>
            <w:r w:rsidRPr="00335214">
              <w:rPr>
                <w:rFonts w:eastAsia="Calibri" w:cs="David" w:hint="eastAsia"/>
                <w:b/>
                <w:bCs/>
                <w:sz w:val="20"/>
                <w:szCs w:val="20"/>
                <w:rtl/>
              </w:rPr>
              <w:t>הכנסות</w:t>
            </w:r>
            <w:r w:rsidRPr="00335214">
              <w:rPr>
                <w:rFonts w:eastAsia="Calibri" w:cs="David"/>
                <w:b/>
                <w:bCs/>
                <w:sz w:val="20"/>
                <w:szCs w:val="20"/>
                <w:rtl/>
              </w:rPr>
              <w:t xml:space="preserve"> </w:t>
            </w:r>
            <w:r w:rsidRPr="00335214">
              <w:rPr>
                <w:rFonts w:eastAsia="Calibri" w:cs="David" w:hint="eastAsia"/>
                <w:b/>
                <w:bCs/>
                <w:sz w:val="20"/>
                <w:szCs w:val="20"/>
                <w:rtl/>
              </w:rPr>
              <w:t>עצמיות</w:t>
            </w:r>
            <w:r w:rsidRPr="00335214">
              <w:rPr>
                <w:rFonts w:eastAsia="Calibri" w:cs="David"/>
                <w:b/>
                <w:bCs/>
                <w:sz w:val="20"/>
                <w:szCs w:val="20"/>
                <w:rtl/>
              </w:rPr>
              <w:t xml:space="preserve"> (באלפי </w:t>
            </w:r>
            <w:r w:rsidRPr="00335214">
              <w:rPr>
                <w:rFonts w:eastAsia="Calibri" w:cs="David" w:hint="eastAsia"/>
                <w:b/>
                <w:bCs/>
                <w:sz w:val="20"/>
                <w:szCs w:val="20"/>
                <w:rtl/>
              </w:rPr>
              <w:t>ש</w:t>
            </w:r>
            <w:r w:rsidRPr="00335214">
              <w:rPr>
                <w:rFonts w:eastAsia="Calibri" w:cs="David"/>
                <w:b/>
                <w:bCs/>
                <w:sz w:val="20"/>
                <w:szCs w:val="20"/>
                <w:rtl/>
              </w:rPr>
              <w:t>"ח)</w:t>
            </w:r>
          </w:p>
        </w:tc>
        <w:tc>
          <w:tcPr>
            <w:tcW w:w="1134" w:type="dxa"/>
            <w:vAlign w:val="bottom"/>
          </w:tcPr>
          <w:p w:rsidR="0066746C" w:rsidRPr="00335214" w:rsidP="00DD324D">
            <w:pPr>
              <w:spacing w:line="269" w:lineRule="auto"/>
              <w:jc w:val="center"/>
              <w:rPr>
                <w:rFonts w:eastAsia="Calibri" w:cs="David"/>
                <w:b/>
                <w:bCs/>
                <w:sz w:val="20"/>
                <w:szCs w:val="20"/>
                <w:rtl/>
              </w:rPr>
            </w:pPr>
            <w:r w:rsidRPr="00335214">
              <w:rPr>
                <w:rFonts w:eastAsia="Calibri" w:cs="David" w:hint="eastAsia"/>
                <w:b/>
                <w:bCs/>
                <w:sz w:val="20"/>
                <w:szCs w:val="20"/>
                <w:rtl/>
              </w:rPr>
              <w:t>הוצאות</w:t>
            </w:r>
            <w:r w:rsidRPr="00335214">
              <w:rPr>
                <w:rFonts w:eastAsia="Calibri" w:cs="David" w:hint="cs"/>
                <w:b/>
                <w:bCs/>
                <w:sz w:val="20"/>
                <w:szCs w:val="20"/>
                <w:rtl/>
              </w:rPr>
              <w:t xml:space="preserve"> בפועל</w:t>
            </w:r>
            <w:r w:rsidRPr="00335214">
              <w:rPr>
                <w:rFonts w:eastAsia="Calibri" w:cs="David"/>
                <w:b/>
                <w:bCs/>
                <w:sz w:val="20"/>
                <w:szCs w:val="20"/>
                <w:rtl/>
              </w:rPr>
              <w:t xml:space="preserve"> (באלפי </w:t>
            </w:r>
            <w:r w:rsidRPr="00335214">
              <w:rPr>
                <w:rFonts w:eastAsia="Calibri" w:cs="David" w:hint="eastAsia"/>
                <w:b/>
                <w:bCs/>
                <w:sz w:val="20"/>
                <w:szCs w:val="20"/>
                <w:rtl/>
              </w:rPr>
              <w:t>ש</w:t>
            </w:r>
            <w:r w:rsidRPr="00335214">
              <w:rPr>
                <w:rFonts w:eastAsia="Calibri" w:cs="David"/>
                <w:b/>
                <w:bCs/>
                <w:sz w:val="20"/>
                <w:szCs w:val="20"/>
                <w:rtl/>
              </w:rPr>
              <w:t>"ח)</w:t>
            </w:r>
          </w:p>
        </w:tc>
        <w:tc>
          <w:tcPr>
            <w:tcW w:w="853" w:type="dxa"/>
            <w:vAlign w:val="bottom"/>
          </w:tcPr>
          <w:p w:rsidR="00954AA1" w:rsidRPr="00335214" w:rsidP="00DD324D">
            <w:pPr>
              <w:spacing w:line="269" w:lineRule="auto"/>
              <w:jc w:val="center"/>
              <w:rPr>
                <w:rFonts w:eastAsia="Calibri" w:cs="David"/>
                <w:b/>
                <w:bCs/>
                <w:sz w:val="20"/>
                <w:szCs w:val="20"/>
                <w:rtl/>
              </w:rPr>
            </w:pPr>
            <w:r w:rsidRPr="00335214">
              <w:rPr>
                <w:rFonts w:eastAsia="Calibri" w:cs="David" w:hint="eastAsia"/>
                <w:b/>
                <w:bCs/>
                <w:sz w:val="20"/>
                <w:szCs w:val="20"/>
                <w:rtl/>
              </w:rPr>
              <w:t>גירעון</w:t>
            </w:r>
            <w:r w:rsidRPr="00335214">
              <w:rPr>
                <w:rFonts w:eastAsia="Calibri" w:cs="David"/>
                <w:b/>
                <w:bCs/>
                <w:sz w:val="20"/>
                <w:szCs w:val="20"/>
                <w:rtl/>
              </w:rPr>
              <w:t xml:space="preserve"> </w:t>
            </w:r>
            <w:r w:rsidRPr="00335214">
              <w:rPr>
                <w:rFonts w:eastAsia="Calibri" w:cs="David" w:hint="cs"/>
                <w:b/>
                <w:bCs/>
                <w:sz w:val="20"/>
                <w:szCs w:val="20"/>
                <w:rtl/>
              </w:rPr>
              <w:t>שוטף</w:t>
            </w:r>
          </w:p>
          <w:p w:rsidR="0066746C" w:rsidRPr="00335214" w:rsidP="00DD324D">
            <w:pPr>
              <w:spacing w:line="269" w:lineRule="auto"/>
              <w:jc w:val="center"/>
              <w:rPr>
                <w:rFonts w:eastAsia="Calibri" w:cs="David"/>
                <w:b/>
                <w:bCs/>
                <w:sz w:val="20"/>
                <w:szCs w:val="20"/>
                <w:rtl/>
              </w:rPr>
            </w:pPr>
            <w:r w:rsidRPr="00335214">
              <w:rPr>
                <w:rFonts w:eastAsia="Calibri" w:cs="David"/>
                <w:b/>
                <w:bCs/>
                <w:sz w:val="20"/>
                <w:szCs w:val="20"/>
                <w:rtl/>
              </w:rPr>
              <w:t xml:space="preserve">(באלפי </w:t>
            </w:r>
            <w:r w:rsidRPr="00335214">
              <w:rPr>
                <w:rFonts w:eastAsia="Calibri" w:cs="David" w:hint="eastAsia"/>
                <w:b/>
                <w:bCs/>
                <w:sz w:val="20"/>
                <w:szCs w:val="20"/>
                <w:rtl/>
              </w:rPr>
              <w:t>ש</w:t>
            </w:r>
            <w:r w:rsidRPr="00335214">
              <w:rPr>
                <w:rFonts w:eastAsia="Calibri" w:cs="David"/>
                <w:b/>
                <w:bCs/>
                <w:sz w:val="20"/>
                <w:szCs w:val="20"/>
                <w:rtl/>
              </w:rPr>
              <w:t>"ח)</w:t>
            </w:r>
          </w:p>
        </w:tc>
        <w:tc>
          <w:tcPr>
            <w:tcW w:w="1134" w:type="dxa"/>
            <w:vAlign w:val="bottom"/>
          </w:tcPr>
          <w:p w:rsidR="0066746C" w:rsidRPr="00335214" w:rsidP="00DD324D">
            <w:pPr>
              <w:spacing w:line="269" w:lineRule="auto"/>
              <w:jc w:val="center"/>
              <w:rPr>
                <w:rFonts w:eastAsia="Calibri" w:cs="David"/>
                <w:b/>
                <w:bCs/>
                <w:sz w:val="20"/>
                <w:szCs w:val="20"/>
                <w:rtl/>
              </w:rPr>
            </w:pPr>
            <w:r w:rsidRPr="00335214">
              <w:rPr>
                <w:rFonts w:eastAsia="Calibri" w:cs="David" w:hint="eastAsia"/>
                <w:b/>
                <w:bCs/>
                <w:sz w:val="20"/>
                <w:szCs w:val="20"/>
                <w:rtl/>
              </w:rPr>
              <w:t>שיעור</w:t>
            </w:r>
            <w:r w:rsidRPr="00335214">
              <w:rPr>
                <w:rFonts w:eastAsia="Calibri" w:cs="David"/>
                <w:b/>
                <w:bCs/>
                <w:sz w:val="20"/>
                <w:szCs w:val="20"/>
                <w:rtl/>
              </w:rPr>
              <w:t xml:space="preserve"> </w:t>
            </w:r>
            <w:r w:rsidRPr="00335214">
              <w:rPr>
                <w:rFonts w:eastAsia="Calibri" w:cs="David" w:hint="eastAsia"/>
                <w:b/>
                <w:bCs/>
                <w:sz w:val="20"/>
                <w:szCs w:val="20"/>
                <w:rtl/>
              </w:rPr>
              <w:t>הגירעון</w:t>
            </w:r>
            <w:r w:rsidRPr="00335214">
              <w:rPr>
                <w:rFonts w:eastAsia="Calibri" w:cs="David"/>
                <w:b/>
                <w:bCs/>
                <w:sz w:val="20"/>
                <w:szCs w:val="20"/>
                <w:rtl/>
              </w:rPr>
              <w:t xml:space="preserve"> השנתי מההכנסות העצמיות </w:t>
            </w:r>
          </w:p>
        </w:tc>
        <w:tc>
          <w:tcPr>
            <w:tcW w:w="986" w:type="dxa"/>
            <w:vAlign w:val="bottom"/>
          </w:tcPr>
          <w:p w:rsidR="0066746C" w:rsidRPr="00335214" w:rsidP="00DD324D">
            <w:pPr>
              <w:spacing w:line="269" w:lineRule="auto"/>
              <w:jc w:val="center"/>
              <w:rPr>
                <w:rFonts w:eastAsia="Calibri" w:cs="David"/>
                <w:b/>
                <w:bCs/>
                <w:sz w:val="20"/>
                <w:szCs w:val="20"/>
                <w:rtl/>
              </w:rPr>
            </w:pPr>
            <w:r w:rsidRPr="00335214">
              <w:rPr>
                <w:rFonts w:eastAsia="Calibri" w:cs="David" w:hint="eastAsia"/>
                <w:b/>
                <w:bCs/>
                <w:sz w:val="20"/>
                <w:szCs w:val="20"/>
                <w:rtl/>
              </w:rPr>
              <w:t>הוצאות</w:t>
            </w:r>
            <w:r w:rsidRPr="00335214">
              <w:rPr>
                <w:rFonts w:eastAsia="Calibri" w:cs="David"/>
                <w:b/>
                <w:bCs/>
                <w:sz w:val="20"/>
                <w:szCs w:val="20"/>
                <w:rtl/>
              </w:rPr>
              <w:t xml:space="preserve"> </w:t>
            </w:r>
            <w:r w:rsidRPr="00335214">
              <w:rPr>
                <w:rFonts w:eastAsia="Calibri" w:cs="David" w:hint="eastAsia"/>
                <w:b/>
                <w:bCs/>
                <w:sz w:val="20"/>
                <w:szCs w:val="20"/>
                <w:rtl/>
              </w:rPr>
              <w:t>שכר</w:t>
            </w:r>
            <w:r w:rsidRPr="00335214">
              <w:rPr>
                <w:rFonts w:eastAsia="Calibri" w:cs="David"/>
                <w:b/>
                <w:bCs/>
                <w:sz w:val="20"/>
                <w:szCs w:val="20"/>
                <w:rtl/>
              </w:rPr>
              <w:t xml:space="preserve"> </w:t>
            </w:r>
            <w:r w:rsidRPr="00335214" w:rsidR="007B254B">
              <w:rPr>
                <w:rFonts w:eastAsia="Calibri" w:cs="David" w:hint="cs"/>
                <w:b/>
                <w:bCs/>
                <w:sz w:val="20"/>
                <w:szCs w:val="20"/>
                <w:rtl/>
              </w:rPr>
              <w:t>ו</w:t>
            </w:r>
            <w:r w:rsidRPr="00335214">
              <w:rPr>
                <w:rFonts w:eastAsia="Calibri" w:cs="David" w:hint="eastAsia"/>
                <w:b/>
                <w:bCs/>
                <w:sz w:val="20"/>
                <w:szCs w:val="20"/>
                <w:rtl/>
              </w:rPr>
              <w:t>נלוות</w:t>
            </w:r>
            <w:r w:rsidRPr="00335214">
              <w:rPr>
                <w:rFonts w:eastAsia="Calibri" w:cs="David"/>
                <w:b/>
                <w:bCs/>
                <w:sz w:val="20"/>
                <w:szCs w:val="20"/>
                <w:rtl/>
              </w:rPr>
              <w:t xml:space="preserve"> (באלפי </w:t>
            </w:r>
            <w:r w:rsidRPr="00335214">
              <w:rPr>
                <w:rFonts w:eastAsia="Calibri" w:cs="David" w:hint="eastAsia"/>
                <w:b/>
                <w:bCs/>
                <w:sz w:val="20"/>
                <w:szCs w:val="20"/>
                <w:rtl/>
              </w:rPr>
              <w:t>ש</w:t>
            </w:r>
            <w:r w:rsidRPr="00335214">
              <w:rPr>
                <w:rFonts w:eastAsia="Calibri" w:cs="David"/>
                <w:b/>
                <w:bCs/>
                <w:sz w:val="20"/>
                <w:szCs w:val="20"/>
                <w:rtl/>
              </w:rPr>
              <w:t>"ח)</w:t>
            </w:r>
          </w:p>
        </w:tc>
        <w:tc>
          <w:tcPr>
            <w:tcW w:w="1132" w:type="dxa"/>
            <w:vAlign w:val="bottom"/>
          </w:tcPr>
          <w:p w:rsidR="0066746C" w:rsidRPr="00335214" w:rsidP="00DD324D">
            <w:pPr>
              <w:spacing w:line="269" w:lineRule="auto"/>
              <w:jc w:val="center"/>
              <w:rPr>
                <w:rFonts w:eastAsia="Calibri" w:cs="David"/>
                <w:b/>
                <w:bCs/>
                <w:sz w:val="20"/>
                <w:szCs w:val="20"/>
                <w:rtl/>
              </w:rPr>
            </w:pPr>
            <w:r w:rsidRPr="00335214">
              <w:rPr>
                <w:rFonts w:eastAsia="Calibri" w:cs="David" w:hint="eastAsia"/>
                <w:b/>
                <w:bCs/>
                <w:sz w:val="20"/>
                <w:szCs w:val="20"/>
                <w:rtl/>
              </w:rPr>
              <w:t>שיעור</w:t>
            </w:r>
            <w:r w:rsidRPr="00335214">
              <w:rPr>
                <w:rFonts w:eastAsia="Calibri" w:cs="David"/>
                <w:b/>
                <w:bCs/>
                <w:sz w:val="20"/>
                <w:szCs w:val="20"/>
                <w:rtl/>
              </w:rPr>
              <w:t xml:space="preserve"> הוצאות השכר מההכנסות העצמיות </w:t>
            </w:r>
          </w:p>
        </w:tc>
      </w:tr>
      <w:tr w:rsidTr="008A6C47">
        <w:tblPrEx>
          <w:tblW w:w="8309" w:type="dxa"/>
          <w:tblInd w:w="5" w:type="dxa"/>
          <w:tblLook w:val="04A0"/>
        </w:tblPrEx>
        <w:trPr>
          <w:cantSplit/>
          <w:trHeight w:val="601"/>
        </w:trPr>
        <w:tc>
          <w:tcPr>
            <w:tcW w:w="1369" w:type="dxa"/>
            <w:vAlign w:val="bottom"/>
          </w:tcPr>
          <w:p w:rsidR="0066746C" w:rsidRPr="00335214" w:rsidP="00DD324D">
            <w:pPr>
              <w:spacing w:line="269" w:lineRule="auto"/>
              <w:jc w:val="center"/>
              <w:rPr>
                <w:rFonts w:eastAsia="Calibri" w:cs="David"/>
                <w:b/>
                <w:bCs/>
                <w:sz w:val="20"/>
                <w:szCs w:val="20"/>
                <w:rtl/>
              </w:rPr>
            </w:pPr>
            <w:hyperlink r:id="rId31" w:history="1">
              <w:r w:rsidRPr="00335214">
                <w:rPr>
                  <w:rStyle w:val="Hyperlink"/>
                  <w:rFonts w:eastAsia="Calibri" w:cs="David" w:hint="eastAsia"/>
                  <w:b/>
                  <w:bCs/>
                  <w:color w:val="auto"/>
                  <w:sz w:val="20"/>
                  <w:szCs w:val="20"/>
                  <w:u w:val="none"/>
                  <w:rtl/>
                </w:rPr>
                <w:t>בית</w:t>
              </w:r>
              <w:r w:rsidRPr="00335214">
                <w:rPr>
                  <w:rStyle w:val="Hyperlink"/>
                  <w:rFonts w:eastAsia="Calibri" w:cs="David"/>
                  <w:b/>
                  <w:bCs/>
                  <w:color w:val="auto"/>
                  <w:sz w:val="20"/>
                  <w:szCs w:val="20"/>
                  <w:u w:val="none"/>
                  <w:rtl/>
                </w:rPr>
                <w:t xml:space="preserve"> </w:t>
              </w:r>
              <w:r w:rsidRPr="00335214">
                <w:rPr>
                  <w:rStyle w:val="Hyperlink"/>
                  <w:rFonts w:eastAsia="Calibri" w:cs="David" w:hint="eastAsia"/>
                  <w:b/>
                  <w:bCs/>
                  <w:color w:val="auto"/>
                  <w:sz w:val="20"/>
                  <w:szCs w:val="20"/>
                  <w:u w:val="none"/>
                  <w:rtl/>
                </w:rPr>
                <w:t>אבא</w:t>
              </w:r>
              <w:r w:rsidRPr="00335214">
                <w:rPr>
                  <w:rStyle w:val="Hyperlink"/>
                  <w:rFonts w:eastAsia="Calibri" w:cs="David"/>
                  <w:b/>
                  <w:bCs/>
                  <w:color w:val="auto"/>
                  <w:sz w:val="20"/>
                  <w:szCs w:val="20"/>
                  <w:u w:val="none"/>
                  <w:rtl/>
                </w:rPr>
                <w:t xml:space="preserve"> </w:t>
              </w:r>
              <w:r w:rsidRPr="00335214">
                <w:rPr>
                  <w:rStyle w:val="Hyperlink"/>
                  <w:rFonts w:eastAsia="Calibri" w:cs="David" w:hint="eastAsia"/>
                  <w:b/>
                  <w:bCs/>
                  <w:color w:val="auto"/>
                  <w:sz w:val="20"/>
                  <w:szCs w:val="20"/>
                  <w:u w:val="none"/>
                  <w:rtl/>
                </w:rPr>
                <w:t>חושי</w:t>
              </w:r>
            </w:hyperlink>
          </w:p>
        </w:tc>
        <w:tc>
          <w:tcPr>
            <w:tcW w:w="712" w:type="dxa"/>
            <w:vAlign w:val="bottom"/>
          </w:tcPr>
          <w:p w:rsidR="0066746C" w:rsidRPr="00335214" w:rsidP="00DD324D">
            <w:pPr>
              <w:spacing w:line="269" w:lineRule="auto"/>
              <w:jc w:val="center"/>
              <w:rPr>
                <w:rFonts w:eastAsia="Calibri" w:cs="David"/>
                <w:b/>
                <w:bCs/>
                <w:sz w:val="20"/>
                <w:szCs w:val="20"/>
                <w:rtl/>
              </w:rPr>
            </w:pPr>
            <w:r w:rsidRPr="00335214">
              <w:rPr>
                <w:rFonts w:eastAsia="Calibri" w:cs="David" w:hint="eastAsia"/>
                <w:b/>
                <w:bCs/>
                <w:sz w:val="20"/>
                <w:szCs w:val="20"/>
                <w:rtl/>
              </w:rPr>
              <w:t>עיריית</w:t>
            </w:r>
            <w:r w:rsidRPr="00335214">
              <w:rPr>
                <w:rFonts w:eastAsia="Calibri" w:cs="David"/>
                <w:b/>
                <w:bCs/>
                <w:sz w:val="20"/>
                <w:szCs w:val="20"/>
                <w:rtl/>
              </w:rPr>
              <w:t xml:space="preserve"> </w:t>
            </w:r>
            <w:r w:rsidRPr="00335214">
              <w:rPr>
                <w:rFonts w:eastAsia="Calibri" w:cs="David" w:hint="eastAsia"/>
                <w:b/>
                <w:bCs/>
                <w:sz w:val="20"/>
                <w:szCs w:val="20"/>
                <w:rtl/>
              </w:rPr>
              <w:t>חיפה</w:t>
            </w:r>
          </w:p>
        </w:tc>
        <w:tc>
          <w:tcPr>
            <w:tcW w:w="989"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2,600</w:t>
            </w:r>
          </w:p>
        </w:tc>
        <w:tc>
          <w:tcPr>
            <w:tcW w:w="1134"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4,200</w:t>
            </w:r>
          </w:p>
        </w:tc>
        <w:tc>
          <w:tcPr>
            <w:tcW w:w="853"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(1,600)</w:t>
            </w:r>
          </w:p>
        </w:tc>
        <w:tc>
          <w:tcPr>
            <w:tcW w:w="1134" w:type="dxa"/>
            <w:vAlign w:val="bottom"/>
          </w:tcPr>
          <w:p w:rsidR="0066746C" w:rsidRPr="00335214" w:rsidP="008A6C47">
            <w:pPr>
              <w:spacing w:line="269" w:lineRule="auto"/>
              <w:jc w:val="center"/>
              <w:rPr>
                <w:rFonts w:eastAsia="Calibri" w:cs="David"/>
                <w:sz w:val="20"/>
                <w:szCs w:val="20"/>
                <w:rtl/>
              </w:rPr>
            </w:pPr>
            <w:r w:rsidRPr="00335214">
              <w:rPr>
                <w:rFonts w:eastAsia="Calibri" w:cs="David"/>
                <w:sz w:val="20"/>
                <w:szCs w:val="20"/>
                <w:rtl/>
              </w:rPr>
              <w:t>61%</w:t>
            </w:r>
          </w:p>
        </w:tc>
        <w:tc>
          <w:tcPr>
            <w:tcW w:w="986"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2,200</w:t>
            </w:r>
          </w:p>
        </w:tc>
        <w:tc>
          <w:tcPr>
            <w:tcW w:w="1132" w:type="dxa"/>
            <w:vAlign w:val="bottom"/>
          </w:tcPr>
          <w:p w:rsidR="0066746C" w:rsidRPr="00335214" w:rsidP="008A6C47">
            <w:pPr>
              <w:spacing w:line="269" w:lineRule="auto"/>
              <w:jc w:val="center"/>
              <w:rPr>
                <w:rFonts w:eastAsia="Calibri" w:cs="David"/>
                <w:sz w:val="20"/>
                <w:szCs w:val="20"/>
                <w:rtl/>
              </w:rPr>
            </w:pPr>
            <w:r w:rsidRPr="00335214">
              <w:rPr>
                <w:rFonts w:eastAsia="Calibri" w:cs="David"/>
                <w:sz w:val="20"/>
                <w:szCs w:val="20"/>
                <w:rtl/>
              </w:rPr>
              <w:t>8</w:t>
            </w:r>
            <w:r w:rsidRPr="00335214" w:rsidR="00D33488">
              <w:rPr>
                <w:rFonts w:eastAsia="Calibri" w:cs="David" w:hint="cs"/>
                <w:sz w:val="20"/>
                <w:szCs w:val="20"/>
                <w:rtl/>
              </w:rPr>
              <w:t>5</w:t>
            </w:r>
            <w:r w:rsidRPr="00335214">
              <w:rPr>
                <w:rFonts w:eastAsia="Calibri" w:cs="David"/>
                <w:sz w:val="20"/>
                <w:szCs w:val="20"/>
                <w:rtl/>
              </w:rPr>
              <w:t>%</w:t>
            </w:r>
          </w:p>
        </w:tc>
      </w:tr>
      <w:tr w:rsidTr="008A6C47">
        <w:tblPrEx>
          <w:tblW w:w="8309" w:type="dxa"/>
          <w:tblInd w:w="5" w:type="dxa"/>
          <w:tblLook w:val="04A0"/>
        </w:tblPrEx>
        <w:trPr>
          <w:cantSplit/>
          <w:trHeight w:val="567"/>
        </w:trPr>
        <w:tc>
          <w:tcPr>
            <w:tcW w:w="1369" w:type="dxa"/>
            <w:vAlign w:val="bottom"/>
          </w:tcPr>
          <w:p w:rsidR="0066746C" w:rsidRPr="00335214" w:rsidP="00DD324D">
            <w:pPr>
              <w:spacing w:line="269" w:lineRule="auto"/>
              <w:jc w:val="center"/>
              <w:rPr>
                <w:rFonts w:eastAsia="Calibri" w:cs="David"/>
                <w:b/>
                <w:bCs/>
                <w:sz w:val="20"/>
                <w:szCs w:val="20"/>
                <w:rtl/>
              </w:rPr>
            </w:pPr>
            <w:hyperlink r:id="rId32" w:history="1">
              <w:r w:rsidRPr="00335214">
                <w:rPr>
                  <w:rStyle w:val="Hyperlink"/>
                  <w:rFonts w:eastAsia="Calibri" w:cs="David" w:hint="eastAsia"/>
                  <w:b/>
                  <w:bCs/>
                  <w:color w:val="auto"/>
                  <w:sz w:val="20"/>
                  <w:szCs w:val="20"/>
                  <w:u w:val="none"/>
                  <w:rtl/>
                </w:rPr>
                <w:t>בית</w:t>
              </w:r>
              <w:r w:rsidRPr="00335214">
                <w:rPr>
                  <w:rStyle w:val="Hyperlink"/>
                  <w:rFonts w:eastAsia="Calibri" w:cs="David"/>
                  <w:b/>
                  <w:bCs/>
                  <w:color w:val="auto"/>
                  <w:sz w:val="20"/>
                  <w:szCs w:val="20"/>
                  <w:u w:val="none"/>
                  <w:rtl/>
                </w:rPr>
                <w:t xml:space="preserve"> </w:t>
              </w:r>
              <w:r w:rsidRPr="00335214">
                <w:rPr>
                  <w:rStyle w:val="Hyperlink"/>
                  <w:rFonts w:eastAsia="Calibri" w:cs="David" w:hint="eastAsia"/>
                  <w:b/>
                  <w:bCs/>
                  <w:color w:val="auto"/>
                  <w:sz w:val="20"/>
                  <w:szCs w:val="20"/>
                  <w:u w:val="none"/>
                  <w:rtl/>
                </w:rPr>
                <w:t>נגלר</w:t>
              </w:r>
            </w:hyperlink>
          </w:p>
        </w:tc>
        <w:tc>
          <w:tcPr>
            <w:tcW w:w="712" w:type="dxa"/>
            <w:vAlign w:val="bottom"/>
          </w:tcPr>
          <w:p w:rsidR="0066746C" w:rsidRPr="00335214" w:rsidP="00DD324D">
            <w:pPr>
              <w:spacing w:line="269" w:lineRule="auto"/>
              <w:jc w:val="center"/>
              <w:rPr>
                <w:rFonts w:eastAsia="Calibri" w:cs="David"/>
                <w:b/>
                <w:bCs/>
                <w:sz w:val="20"/>
                <w:szCs w:val="20"/>
                <w:rtl/>
              </w:rPr>
            </w:pPr>
            <w:r w:rsidRPr="00335214">
              <w:rPr>
                <w:rFonts w:eastAsia="Calibri" w:cs="David" w:hint="eastAsia"/>
                <w:b/>
                <w:bCs/>
                <w:sz w:val="20"/>
                <w:szCs w:val="20"/>
                <w:rtl/>
              </w:rPr>
              <w:t>עיריית</w:t>
            </w:r>
            <w:r w:rsidRPr="00335214">
              <w:rPr>
                <w:rFonts w:eastAsia="Calibri" w:cs="David"/>
                <w:b/>
                <w:bCs/>
                <w:sz w:val="20"/>
                <w:szCs w:val="20"/>
                <w:rtl/>
              </w:rPr>
              <w:t xml:space="preserve"> </w:t>
            </w:r>
            <w:r w:rsidRPr="00335214">
              <w:rPr>
                <w:rFonts w:eastAsia="Calibri" w:cs="David" w:hint="eastAsia"/>
                <w:b/>
                <w:bCs/>
                <w:sz w:val="20"/>
                <w:szCs w:val="20"/>
                <w:rtl/>
              </w:rPr>
              <w:t>חיפה</w:t>
            </w:r>
          </w:p>
        </w:tc>
        <w:tc>
          <w:tcPr>
            <w:tcW w:w="989"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1,600</w:t>
            </w:r>
          </w:p>
        </w:tc>
        <w:tc>
          <w:tcPr>
            <w:tcW w:w="1134"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3,300</w:t>
            </w:r>
          </w:p>
        </w:tc>
        <w:tc>
          <w:tcPr>
            <w:tcW w:w="853"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(1,700)</w:t>
            </w:r>
          </w:p>
        </w:tc>
        <w:tc>
          <w:tcPr>
            <w:tcW w:w="1134" w:type="dxa"/>
            <w:vAlign w:val="bottom"/>
          </w:tcPr>
          <w:p w:rsidR="0066746C" w:rsidRPr="00335214" w:rsidP="008A6C47">
            <w:pPr>
              <w:spacing w:line="269" w:lineRule="auto"/>
              <w:jc w:val="center"/>
              <w:rPr>
                <w:rFonts w:eastAsia="Calibri" w:cs="David"/>
                <w:sz w:val="20"/>
                <w:szCs w:val="20"/>
                <w:rtl/>
              </w:rPr>
            </w:pPr>
            <w:r w:rsidRPr="00335214">
              <w:rPr>
                <w:rFonts w:eastAsia="Calibri" w:cs="David"/>
                <w:sz w:val="20"/>
                <w:szCs w:val="20"/>
                <w:rtl/>
              </w:rPr>
              <w:t>106%</w:t>
            </w:r>
          </w:p>
        </w:tc>
        <w:tc>
          <w:tcPr>
            <w:tcW w:w="986"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2,100</w:t>
            </w:r>
          </w:p>
        </w:tc>
        <w:tc>
          <w:tcPr>
            <w:tcW w:w="1132" w:type="dxa"/>
            <w:vAlign w:val="bottom"/>
          </w:tcPr>
          <w:p w:rsidR="0066746C" w:rsidRPr="00335214" w:rsidP="008A6C47">
            <w:pPr>
              <w:spacing w:line="269" w:lineRule="auto"/>
              <w:jc w:val="center"/>
              <w:rPr>
                <w:rFonts w:eastAsia="Calibri" w:cs="David"/>
                <w:sz w:val="20"/>
                <w:szCs w:val="20"/>
                <w:rtl/>
              </w:rPr>
            </w:pPr>
            <w:r w:rsidRPr="00335214">
              <w:rPr>
                <w:rFonts w:eastAsia="Calibri" w:cs="David"/>
                <w:sz w:val="20"/>
                <w:szCs w:val="20"/>
                <w:rtl/>
              </w:rPr>
              <w:t>131%</w:t>
            </w:r>
          </w:p>
        </w:tc>
      </w:tr>
      <w:tr w:rsidTr="008A6C47">
        <w:tblPrEx>
          <w:tblW w:w="8309" w:type="dxa"/>
          <w:tblInd w:w="5" w:type="dxa"/>
          <w:tblLook w:val="04A0"/>
        </w:tblPrEx>
        <w:trPr>
          <w:cantSplit/>
          <w:trHeight w:val="547"/>
        </w:trPr>
        <w:tc>
          <w:tcPr>
            <w:tcW w:w="1369" w:type="dxa"/>
            <w:vAlign w:val="bottom"/>
          </w:tcPr>
          <w:p w:rsidR="0066746C" w:rsidRPr="00335214" w:rsidP="00DD324D">
            <w:pPr>
              <w:spacing w:line="269" w:lineRule="auto"/>
              <w:jc w:val="center"/>
              <w:rPr>
                <w:rFonts w:eastAsia="Calibri" w:cs="David"/>
                <w:b/>
                <w:bCs/>
                <w:sz w:val="20"/>
                <w:szCs w:val="20"/>
                <w:rtl/>
              </w:rPr>
            </w:pPr>
            <w:r w:rsidRPr="00335214">
              <w:rPr>
                <w:rFonts w:eastAsia="Calibri" w:cs="David" w:hint="cs"/>
                <w:b/>
                <w:bCs/>
                <w:sz w:val="20"/>
                <w:szCs w:val="20"/>
                <w:rtl/>
              </w:rPr>
              <w:t>ה</w:t>
            </w:r>
            <w:r w:rsidRPr="00335214">
              <w:rPr>
                <w:rFonts w:eastAsia="Calibri" w:cs="David" w:hint="eastAsia"/>
                <w:b/>
                <w:bCs/>
                <w:sz w:val="20"/>
                <w:szCs w:val="20"/>
                <w:rtl/>
              </w:rPr>
              <w:t>אודיטוריום</w:t>
            </w:r>
            <w:r w:rsidRPr="00335214">
              <w:rPr>
                <w:rFonts w:eastAsia="Calibri" w:cs="David"/>
                <w:b/>
                <w:bCs/>
                <w:sz w:val="20"/>
                <w:szCs w:val="20"/>
                <w:rtl/>
              </w:rPr>
              <w:t xml:space="preserve"> </w:t>
            </w:r>
            <w:r w:rsidRPr="00335214">
              <w:rPr>
                <w:rFonts w:eastAsia="Calibri" w:cs="David" w:hint="eastAsia"/>
                <w:b/>
                <w:bCs/>
                <w:sz w:val="20"/>
                <w:szCs w:val="20"/>
                <w:rtl/>
              </w:rPr>
              <w:t>ואולם</w:t>
            </w:r>
            <w:r w:rsidRPr="00335214">
              <w:rPr>
                <w:rFonts w:eastAsia="Calibri" w:cs="David"/>
                <w:b/>
                <w:bCs/>
                <w:sz w:val="20"/>
                <w:szCs w:val="20"/>
                <w:rtl/>
              </w:rPr>
              <w:t xml:space="preserve"> </w:t>
            </w:r>
            <w:r w:rsidRPr="00335214">
              <w:rPr>
                <w:rFonts w:eastAsia="Calibri" w:cs="David" w:hint="eastAsia"/>
                <w:b/>
                <w:bCs/>
                <w:sz w:val="20"/>
                <w:szCs w:val="20"/>
                <w:rtl/>
              </w:rPr>
              <w:t>רפפורט</w:t>
            </w:r>
          </w:p>
        </w:tc>
        <w:tc>
          <w:tcPr>
            <w:tcW w:w="712" w:type="dxa"/>
            <w:vAlign w:val="bottom"/>
          </w:tcPr>
          <w:p w:rsidR="0066746C" w:rsidRPr="00335214" w:rsidP="00DD324D">
            <w:pPr>
              <w:spacing w:line="269" w:lineRule="auto"/>
              <w:jc w:val="center"/>
              <w:rPr>
                <w:rFonts w:eastAsia="Calibri" w:cs="David"/>
                <w:b/>
                <w:bCs/>
                <w:sz w:val="20"/>
                <w:szCs w:val="20"/>
                <w:rtl/>
              </w:rPr>
            </w:pPr>
            <w:r w:rsidRPr="00335214">
              <w:rPr>
                <w:rFonts w:eastAsia="Calibri" w:cs="David" w:hint="eastAsia"/>
                <w:b/>
                <w:bCs/>
                <w:sz w:val="20"/>
                <w:szCs w:val="20"/>
                <w:rtl/>
              </w:rPr>
              <w:t>אתו</w:t>
            </w:r>
            <w:r w:rsidRPr="00335214">
              <w:rPr>
                <w:rFonts w:eastAsia="Calibri" w:cs="David"/>
                <w:b/>
                <w:bCs/>
                <w:sz w:val="20"/>
                <w:szCs w:val="20"/>
                <w:rtl/>
              </w:rPr>
              <w:t>"ס</w:t>
            </w:r>
          </w:p>
        </w:tc>
        <w:tc>
          <w:tcPr>
            <w:tcW w:w="989"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4,155</w:t>
            </w:r>
          </w:p>
        </w:tc>
        <w:tc>
          <w:tcPr>
            <w:tcW w:w="1134"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5,158</w:t>
            </w:r>
          </w:p>
        </w:tc>
        <w:tc>
          <w:tcPr>
            <w:tcW w:w="853"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(1,003)</w:t>
            </w:r>
          </w:p>
        </w:tc>
        <w:tc>
          <w:tcPr>
            <w:tcW w:w="1134"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24%</w:t>
            </w:r>
          </w:p>
        </w:tc>
        <w:tc>
          <w:tcPr>
            <w:tcW w:w="986"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1,900</w:t>
            </w:r>
          </w:p>
        </w:tc>
        <w:tc>
          <w:tcPr>
            <w:tcW w:w="1132" w:type="dxa"/>
            <w:vAlign w:val="bottom"/>
          </w:tcPr>
          <w:p w:rsidR="0066746C" w:rsidRPr="00335214" w:rsidP="008A6C47">
            <w:pPr>
              <w:spacing w:line="269" w:lineRule="auto"/>
              <w:jc w:val="center"/>
              <w:rPr>
                <w:rFonts w:eastAsia="Calibri" w:cs="David"/>
                <w:sz w:val="20"/>
                <w:szCs w:val="20"/>
                <w:rtl/>
              </w:rPr>
            </w:pPr>
            <w:r w:rsidRPr="00335214">
              <w:rPr>
                <w:rFonts w:eastAsia="Calibri" w:cs="David"/>
                <w:sz w:val="20"/>
                <w:szCs w:val="20"/>
                <w:rtl/>
              </w:rPr>
              <w:t>4</w:t>
            </w:r>
            <w:r w:rsidRPr="00335214" w:rsidR="00D33488">
              <w:rPr>
                <w:rFonts w:eastAsia="Calibri" w:cs="David" w:hint="cs"/>
                <w:sz w:val="20"/>
                <w:szCs w:val="20"/>
                <w:rtl/>
              </w:rPr>
              <w:t>6</w:t>
            </w:r>
            <w:r w:rsidRPr="00335214">
              <w:rPr>
                <w:rFonts w:eastAsia="Calibri" w:cs="David"/>
                <w:sz w:val="20"/>
                <w:szCs w:val="20"/>
                <w:rtl/>
              </w:rPr>
              <w:t>%</w:t>
            </w:r>
          </w:p>
        </w:tc>
      </w:tr>
      <w:tr w:rsidTr="008A6C47">
        <w:tblPrEx>
          <w:tblW w:w="8309" w:type="dxa"/>
          <w:tblInd w:w="5" w:type="dxa"/>
          <w:tblLook w:val="04A0"/>
        </w:tblPrEx>
        <w:trPr>
          <w:cantSplit/>
          <w:trHeight w:val="555"/>
        </w:trPr>
        <w:tc>
          <w:tcPr>
            <w:tcW w:w="1369" w:type="dxa"/>
            <w:vAlign w:val="bottom"/>
          </w:tcPr>
          <w:p w:rsidR="0066746C" w:rsidRPr="00335214" w:rsidP="00DD324D">
            <w:pPr>
              <w:spacing w:line="269" w:lineRule="auto"/>
              <w:jc w:val="center"/>
              <w:rPr>
                <w:rFonts w:eastAsia="Calibri" w:cs="David"/>
                <w:b/>
                <w:bCs/>
                <w:sz w:val="20"/>
                <w:szCs w:val="20"/>
                <w:rtl/>
              </w:rPr>
            </w:pPr>
            <w:r w:rsidRPr="00335214">
              <w:rPr>
                <w:rFonts w:eastAsia="Calibri" w:cs="David" w:hint="eastAsia"/>
                <w:b/>
                <w:bCs/>
                <w:sz w:val="20"/>
                <w:szCs w:val="20"/>
                <w:rtl/>
              </w:rPr>
              <w:t>בית</w:t>
            </w:r>
            <w:r w:rsidRPr="00335214">
              <w:rPr>
                <w:rFonts w:eastAsia="Calibri" w:cs="David"/>
                <w:b/>
                <w:bCs/>
                <w:sz w:val="20"/>
                <w:szCs w:val="20"/>
                <w:rtl/>
              </w:rPr>
              <w:t xml:space="preserve"> </w:t>
            </w:r>
            <w:r w:rsidRPr="00335214">
              <w:rPr>
                <w:rFonts w:eastAsia="Calibri" w:cs="David" w:hint="eastAsia"/>
                <w:b/>
                <w:bCs/>
                <w:sz w:val="20"/>
                <w:szCs w:val="20"/>
                <w:rtl/>
              </w:rPr>
              <w:t>הכט</w:t>
            </w:r>
          </w:p>
        </w:tc>
        <w:tc>
          <w:tcPr>
            <w:tcW w:w="712" w:type="dxa"/>
            <w:vAlign w:val="bottom"/>
          </w:tcPr>
          <w:p w:rsidR="0066746C" w:rsidRPr="00335214" w:rsidP="00DD324D">
            <w:pPr>
              <w:spacing w:line="269" w:lineRule="auto"/>
              <w:jc w:val="center"/>
              <w:rPr>
                <w:rFonts w:eastAsia="Calibri" w:cs="David"/>
                <w:b/>
                <w:bCs/>
                <w:sz w:val="20"/>
                <w:szCs w:val="20"/>
                <w:rtl/>
              </w:rPr>
            </w:pPr>
            <w:r w:rsidRPr="00335214">
              <w:rPr>
                <w:rFonts w:eastAsia="Calibri" w:cs="David" w:hint="eastAsia"/>
                <w:b/>
                <w:bCs/>
                <w:sz w:val="20"/>
                <w:szCs w:val="20"/>
                <w:rtl/>
              </w:rPr>
              <w:t>אתו</w:t>
            </w:r>
            <w:r w:rsidRPr="00335214">
              <w:rPr>
                <w:rFonts w:eastAsia="Calibri" w:cs="David"/>
                <w:b/>
                <w:bCs/>
                <w:sz w:val="20"/>
                <w:szCs w:val="20"/>
                <w:rtl/>
              </w:rPr>
              <w:t>"ס</w:t>
            </w:r>
          </w:p>
        </w:tc>
        <w:tc>
          <w:tcPr>
            <w:tcW w:w="989"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1,010</w:t>
            </w:r>
          </w:p>
        </w:tc>
        <w:tc>
          <w:tcPr>
            <w:tcW w:w="1134"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1,292</w:t>
            </w:r>
          </w:p>
        </w:tc>
        <w:tc>
          <w:tcPr>
            <w:tcW w:w="853"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(282)</w:t>
            </w:r>
          </w:p>
        </w:tc>
        <w:tc>
          <w:tcPr>
            <w:tcW w:w="1134"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28%</w:t>
            </w:r>
          </w:p>
        </w:tc>
        <w:tc>
          <w:tcPr>
            <w:tcW w:w="986"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710</w:t>
            </w:r>
          </w:p>
        </w:tc>
        <w:tc>
          <w:tcPr>
            <w:tcW w:w="1132" w:type="dxa"/>
            <w:vAlign w:val="bottom"/>
          </w:tcPr>
          <w:p w:rsidR="0066746C" w:rsidRPr="00335214" w:rsidP="008A6C47">
            <w:pPr>
              <w:spacing w:line="269" w:lineRule="auto"/>
              <w:jc w:val="center"/>
              <w:rPr>
                <w:rFonts w:eastAsia="Calibri" w:cs="David"/>
                <w:sz w:val="20"/>
                <w:szCs w:val="20"/>
                <w:rtl/>
              </w:rPr>
            </w:pPr>
            <w:r>
              <w:rPr>
                <w:rFonts w:eastAsia="Calibri" w:cs="David"/>
                <w:sz w:val="20"/>
                <w:szCs w:val="20"/>
                <w:rtl/>
              </w:rPr>
              <w:t>7</w:t>
            </w:r>
            <w:r>
              <w:rPr>
                <w:rFonts w:eastAsia="Calibri" w:cs="David" w:hint="cs"/>
                <w:sz w:val="20"/>
                <w:szCs w:val="20"/>
                <w:rtl/>
              </w:rPr>
              <w:t>0%</w:t>
            </w:r>
          </w:p>
        </w:tc>
      </w:tr>
      <w:tr w:rsidTr="008A6C47">
        <w:tblPrEx>
          <w:tblW w:w="8309" w:type="dxa"/>
          <w:tblInd w:w="5" w:type="dxa"/>
          <w:tblLook w:val="04A0"/>
        </w:tblPrEx>
        <w:trPr>
          <w:cantSplit/>
          <w:trHeight w:val="549"/>
        </w:trPr>
        <w:tc>
          <w:tcPr>
            <w:tcW w:w="1369" w:type="dxa"/>
            <w:vAlign w:val="bottom"/>
          </w:tcPr>
          <w:p w:rsidR="0066746C" w:rsidRPr="00335214" w:rsidP="00DD324D">
            <w:pPr>
              <w:spacing w:line="269" w:lineRule="auto"/>
              <w:jc w:val="center"/>
              <w:rPr>
                <w:rFonts w:eastAsia="Calibri" w:cs="David"/>
                <w:b/>
                <w:bCs/>
                <w:sz w:val="20"/>
                <w:szCs w:val="20"/>
                <w:rtl/>
              </w:rPr>
            </w:pPr>
            <w:r w:rsidRPr="00335214">
              <w:rPr>
                <w:rFonts w:eastAsia="Calibri" w:cs="David" w:hint="eastAsia"/>
                <w:b/>
                <w:bCs/>
                <w:sz w:val="20"/>
                <w:szCs w:val="20"/>
                <w:rtl/>
              </w:rPr>
              <w:t>אולם</w:t>
            </w:r>
            <w:r w:rsidRPr="00335214">
              <w:rPr>
                <w:rFonts w:eastAsia="Calibri" w:cs="David"/>
                <w:b/>
                <w:bCs/>
                <w:sz w:val="20"/>
                <w:szCs w:val="20"/>
                <w:rtl/>
              </w:rPr>
              <w:t xml:space="preserve"> </w:t>
            </w:r>
            <w:r w:rsidRPr="00335214">
              <w:rPr>
                <w:rFonts w:eastAsia="Calibri" w:cs="David" w:hint="eastAsia"/>
                <w:b/>
                <w:bCs/>
                <w:sz w:val="20"/>
                <w:szCs w:val="20"/>
                <w:rtl/>
              </w:rPr>
              <w:t>קריגר</w:t>
            </w:r>
          </w:p>
        </w:tc>
        <w:tc>
          <w:tcPr>
            <w:tcW w:w="712" w:type="dxa"/>
            <w:vAlign w:val="bottom"/>
          </w:tcPr>
          <w:p w:rsidR="0066746C" w:rsidRPr="00335214" w:rsidP="00DD324D">
            <w:pPr>
              <w:spacing w:line="269" w:lineRule="auto"/>
              <w:jc w:val="center"/>
              <w:rPr>
                <w:rFonts w:eastAsia="Calibri" w:cs="David"/>
                <w:b/>
                <w:bCs/>
                <w:sz w:val="20"/>
                <w:szCs w:val="20"/>
                <w:rtl/>
              </w:rPr>
            </w:pPr>
            <w:r w:rsidRPr="00335214">
              <w:rPr>
                <w:rFonts w:eastAsia="Calibri" w:cs="David" w:hint="eastAsia"/>
                <w:b/>
                <w:bCs/>
                <w:sz w:val="20"/>
                <w:szCs w:val="20"/>
                <w:rtl/>
              </w:rPr>
              <w:t>אתו</w:t>
            </w:r>
            <w:r w:rsidRPr="00335214">
              <w:rPr>
                <w:rFonts w:eastAsia="Calibri" w:cs="David"/>
                <w:b/>
                <w:bCs/>
                <w:sz w:val="20"/>
                <w:szCs w:val="20"/>
                <w:rtl/>
              </w:rPr>
              <w:t>"ס</w:t>
            </w:r>
          </w:p>
        </w:tc>
        <w:tc>
          <w:tcPr>
            <w:tcW w:w="989"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1,471</w:t>
            </w:r>
          </w:p>
        </w:tc>
        <w:tc>
          <w:tcPr>
            <w:tcW w:w="1134"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2,481</w:t>
            </w:r>
          </w:p>
        </w:tc>
        <w:tc>
          <w:tcPr>
            <w:tcW w:w="853"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(1,010)</w:t>
            </w:r>
          </w:p>
        </w:tc>
        <w:tc>
          <w:tcPr>
            <w:tcW w:w="1134"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6</w:t>
            </w:r>
            <w:r w:rsidRPr="00335214" w:rsidR="00D33488">
              <w:rPr>
                <w:rFonts w:eastAsia="Calibri" w:cs="David" w:hint="cs"/>
                <w:sz w:val="20"/>
                <w:szCs w:val="20"/>
                <w:rtl/>
              </w:rPr>
              <w:t>9</w:t>
            </w:r>
            <w:r w:rsidRPr="00335214">
              <w:rPr>
                <w:rFonts w:eastAsia="Calibri" w:cs="David"/>
                <w:sz w:val="20"/>
                <w:szCs w:val="20"/>
                <w:rtl/>
              </w:rPr>
              <w:t>%</w:t>
            </w:r>
          </w:p>
        </w:tc>
        <w:tc>
          <w:tcPr>
            <w:tcW w:w="986" w:type="dxa"/>
            <w:vAlign w:val="bottom"/>
          </w:tcPr>
          <w:p w:rsidR="0066746C" w:rsidRPr="00335214" w:rsidP="00DD324D">
            <w:pPr>
              <w:spacing w:line="269" w:lineRule="auto"/>
              <w:jc w:val="center"/>
              <w:rPr>
                <w:rFonts w:eastAsia="Calibri" w:cs="David"/>
                <w:sz w:val="20"/>
                <w:szCs w:val="20"/>
                <w:rtl/>
              </w:rPr>
            </w:pPr>
            <w:r w:rsidRPr="00335214">
              <w:rPr>
                <w:rFonts w:eastAsia="Calibri" w:cs="David"/>
                <w:sz w:val="20"/>
                <w:szCs w:val="20"/>
                <w:rtl/>
              </w:rPr>
              <w:t>950</w:t>
            </w:r>
          </w:p>
        </w:tc>
        <w:tc>
          <w:tcPr>
            <w:tcW w:w="1132" w:type="dxa"/>
            <w:vAlign w:val="bottom"/>
          </w:tcPr>
          <w:p w:rsidR="0066746C" w:rsidRPr="00335214" w:rsidP="008A6C47">
            <w:pPr>
              <w:spacing w:line="269" w:lineRule="auto"/>
              <w:jc w:val="center"/>
              <w:rPr>
                <w:rFonts w:eastAsia="Calibri" w:cs="David"/>
                <w:sz w:val="20"/>
                <w:szCs w:val="20"/>
                <w:rtl/>
              </w:rPr>
            </w:pPr>
            <w:r w:rsidRPr="00335214">
              <w:rPr>
                <w:rFonts w:eastAsia="Calibri" w:cs="David"/>
                <w:sz w:val="20"/>
                <w:szCs w:val="20"/>
                <w:rtl/>
              </w:rPr>
              <w:t>64%</w:t>
            </w:r>
          </w:p>
        </w:tc>
      </w:tr>
    </w:tbl>
    <w:p w:rsidR="0066746C" w:rsidRPr="00C1717E" w:rsidP="00DD324D">
      <w:pPr>
        <w:spacing w:line="269" w:lineRule="auto"/>
        <w:ind w:left="-567"/>
        <w:rPr>
          <w:szCs w:val="20"/>
        </w:rPr>
      </w:pPr>
    </w:p>
    <w:p w:rsidR="0066746C" w:rsidP="00DD324D">
      <w:pPr>
        <w:spacing w:line="269" w:lineRule="auto"/>
        <w:rPr>
          <w:rFonts w:eastAsia="Calibri"/>
          <w:sz w:val="24"/>
          <w:rtl/>
        </w:rPr>
      </w:pPr>
      <w:r w:rsidRPr="00784F1D">
        <w:rPr>
          <w:rFonts w:eastAsia="Calibri" w:hint="cs"/>
          <w:sz w:val="24"/>
          <w:rtl/>
        </w:rPr>
        <w:t xml:space="preserve">מהלוח עולה </w:t>
      </w:r>
      <w:r w:rsidRPr="00F16E91">
        <w:rPr>
          <w:rFonts w:eastAsia="Calibri" w:hint="cs"/>
          <w:sz w:val="24"/>
          <w:rtl/>
        </w:rPr>
        <w:t>כי</w:t>
      </w:r>
      <w:r w:rsidRPr="00696404">
        <w:rPr>
          <w:rFonts w:eastAsia="Calibri"/>
          <w:sz w:val="24"/>
          <w:rtl/>
        </w:rPr>
        <w:t xml:space="preserve"> כל האולמות שנבדקו סיימו את הפעילות בשנת 2018 בגירעון שוטף</w:t>
      </w:r>
      <w:r w:rsidRPr="00F16E91">
        <w:rPr>
          <w:rFonts w:eastAsia="Calibri" w:hint="cs"/>
          <w:sz w:val="24"/>
          <w:rtl/>
        </w:rPr>
        <w:t xml:space="preserve">. </w:t>
      </w:r>
      <w:r w:rsidRPr="00251652">
        <w:rPr>
          <w:rFonts w:eastAsia="Calibri" w:hint="cs"/>
          <w:sz w:val="24"/>
          <w:rtl/>
        </w:rPr>
        <w:t xml:space="preserve">מבין האולמות שנבדקו </w:t>
      </w:r>
      <w:r w:rsidRPr="00F16E91">
        <w:rPr>
          <w:rFonts w:eastAsia="Calibri" w:hint="cs"/>
          <w:sz w:val="24"/>
          <w:rtl/>
        </w:rPr>
        <w:t>שיעור הגירעון השנתי</w:t>
      </w:r>
      <w:r w:rsidR="00953FEE">
        <w:rPr>
          <w:rFonts w:eastAsia="Calibri" w:hint="cs"/>
          <w:sz w:val="24"/>
          <w:rtl/>
        </w:rPr>
        <w:t xml:space="preserve"> הגבוה ביותר</w:t>
      </w:r>
      <w:r w:rsidRPr="00251652">
        <w:rPr>
          <w:rFonts w:eastAsia="Calibri" w:hint="cs"/>
          <w:sz w:val="24"/>
          <w:rtl/>
        </w:rPr>
        <w:t xml:space="preserve"> </w:t>
      </w:r>
      <w:r w:rsidR="00A37489">
        <w:rPr>
          <w:rFonts w:eastAsia="Calibri" w:hint="cs"/>
          <w:sz w:val="24"/>
          <w:rtl/>
        </w:rPr>
        <w:t>נרשם</w:t>
      </w:r>
      <w:r w:rsidRPr="00251652" w:rsidR="00A37489">
        <w:rPr>
          <w:rFonts w:eastAsia="Calibri" w:hint="cs"/>
          <w:sz w:val="24"/>
          <w:rtl/>
        </w:rPr>
        <w:t xml:space="preserve"> </w:t>
      </w:r>
      <w:r w:rsidRPr="00251652">
        <w:rPr>
          <w:rFonts w:eastAsia="Calibri" w:hint="cs"/>
          <w:sz w:val="24"/>
          <w:rtl/>
        </w:rPr>
        <w:t xml:space="preserve">בבית </w:t>
      </w:r>
      <w:r w:rsidRPr="00251652">
        <w:rPr>
          <w:rFonts w:eastAsia="Calibri" w:hint="cs"/>
          <w:sz w:val="24"/>
          <w:rtl/>
        </w:rPr>
        <w:t>נגלר</w:t>
      </w:r>
      <w:r w:rsidRPr="00251652">
        <w:rPr>
          <w:rFonts w:eastAsia="Calibri" w:hint="cs"/>
          <w:sz w:val="24"/>
          <w:rtl/>
        </w:rPr>
        <w:t xml:space="preserve"> שמנהלת העירייה, ו</w:t>
      </w:r>
      <w:r>
        <w:rPr>
          <w:rFonts w:eastAsia="Calibri" w:hint="cs"/>
          <w:sz w:val="24"/>
          <w:rtl/>
        </w:rPr>
        <w:t xml:space="preserve">אולם </w:t>
      </w:r>
      <w:r w:rsidRPr="00251652">
        <w:rPr>
          <w:rFonts w:eastAsia="Calibri" w:hint="cs"/>
          <w:sz w:val="24"/>
          <w:rtl/>
        </w:rPr>
        <w:t>גם באולם</w:t>
      </w:r>
      <w:r>
        <w:rPr>
          <w:rFonts w:eastAsia="Calibri" w:hint="cs"/>
          <w:sz w:val="24"/>
          <w:rtl/>
        </w:rPr>
        <w:t xml:space="preserve"> </w:t>
      </w:r>
      <w:r>
        <w:rPr>
          <w:rFonts w:eastAsia="Calibri" w:hint="cs"/>
          <w:sz w:val="24"/>
          <w:rtl/>
        </w:rPr>
        <w:t>קריגר</w:t>
      </w:r>
      <w:r>
        <w:rPr>
          <w:rFonts w:eastAsia="Calibri" w:hint="cs"/>
          <w:sz w:val="24"/>
          <w:rtl/>
        </w:rPr>
        <w:t xml:space="preserve"> ובבית אבא חושי נרשם שיעור גירעון שנתי גבוה יחסית - 6</w:t>
      </w:r>
      <w:r w:rsidR="00D33488">
        <w:rPr>
          <w:rFonts w:eastAsia="Calibri" w:hint="cs"/>
          <w:sz w:val="24"/>
          <w:rtl/>
        </w:rPr>
        <w:t>9</w:t>
      </w:r>
      <w:r>
        <w:rPr>
          <w:rFonts w:eastAsia="Calibri" w:hint="cs"/>
          <w:sz w:val="24"/>
          <w:rtl/>
        </w:rPr>
        <w:t xml:space="preserve">% ו-61% בהתאמה. לעומת זאת, שיעור הגירעון השנתי באולם </w:t>
      </w:r>
      <w:r w:rsidR="00953FEE">
        <w:rPr>
          <w:rFonts w:eastAsia="Calibri" w:hint="cs"/>
          <w:sz w:val="24"/>
          <w:rtl/>
        </w:rPr>
        <w:t>ה</w:t>
      </w:r>
      <w:r>
        <w:rPr>
          <w:rFonts w:eastAsia="Calibri" w:hint="cs"/>
          <w:sz w:val="24"/>
          <w:rtl/>
        </w:rPr>
        <w:t xml:space="preserve">אודיטוריום ובבית הכט שמנהלת </w:t>
      </w:r>
      <w:r>
        <w:rPr>
          <w:rFonts w:eastAsia="Calibri" w:hint="cs"/>
          <w:sz w:val="24"/>
          <w:rtl/>
        </w:rPr>
        <w:t>אתו"ס</w:t>
      </w:r>
      <w:r>
        <w:rPr>
          <w:rFonts w:eastAsia="Calibri" w:hint="cs"/>
          <w:sz w:val="24"/>
          <w:rtl/>
        </w:rPr>
        <w:t xml:space="preserve"> היה נמוך במידה ניכרת - 24%</w:t>
      </w:r>
      <w:r>
        <w:rPr>
          <w:rFonts w:eastAsia="Calibri" w:hint="cs"/>
          <w:sz w:val="24"/>
        </w:rPr>
        <w:t xml:space="preserve"> </w:t>
      </w:r>
      <w:r>
        <w:rPr>
          <w:rFonts w:eastAsia="Calibri" w:hint="cs"/>
          <w:sz w:val="24"/>
          <w:rtl/>
        </w:rPr>
        <w:t>ו-28% בהתאמה.</w:t>
      </w:r>
      <w:r w:rsidRPr="008F7631">
        <w:rPr>
          <w:rFonts w:eastAsia="Calibri" w:hint="cs"/>
          <w:sz w:val="24"/>
          <w:rtl/>
        </w:rPr>
        <w:t xml:space="preserve"> </w:t>
      </w:r>
      <w:r>
        <w:rPr>
          <w:rFonts w:eastAsia="Calibri" w:hint="cs"/>
          <w:sz w:val="24"/>
          <w:rtl/>
        </w:rPr>
        <w:t xml:space="preserve">זאת אף </w:t>
      </w:r>
      <w:r>
        <w:rPr>
          <w:rFonts w:eastAsia="Calibri" w:hint="cs"/>
          <w:sz w:val="24"/>
          <w:rtl/>
        </w:rPr>
        <w:t>שאתו"ס</w:t>
      </w:r>
      <w:r>
        <w:rPr>
          <w:rFonts w:eastAsia="Calibri" w:hint="cs"/>
          <w:sz w:val="24"/>
          <w:rtl/>
        </w:rPr>
        <w:t xml:space="preserve"> מחויבת בתשלום ארנונה לעירייה בגין האולמות, לעומת האולמות שבניהול העירייה שאינם מחויבים ב</w:t>
      </w:r>
      <w:r w:rsidR="00A37489">
        <w:rPr>
          <w:rFonts w:eastAsia="Calibri" w:hint="cs"/>
          <w:sz w:val="24"/>
          <w:rtl/>
        </w:rPr>
        <w:t xml:space="preserve">תשלום </w:t>
      </w:r>
      <w:r>
        <w:rPr>
          <w:rFonts w:eastAsia="Calibri" w:hint="cs"/>
          <w:sz w:val="24"/>
          <w:rtl/>
        </w:rPr>
        <w:t xml:space="preserve">ארנונה. עוד </w:t>
      </w:r>
      <w:r w:rsidR="00AB54E6">
        <w:rPr>
          <w:rFonts w:eastAsia="Calibri" w:hint="cs"/>
          <w:sz w:val="24"/>
          <w:rtl/>
        </w:rPr>
        <w:t xml:space="preserve">עולה מהלוח כי שיעור </w:t>
      </w:r>
      <w:r w:rsidR="00AB54E6">
        <w:rPr>
          <w:rFonts w:eastAsia="Calibri" w:hint="cs"/>
          <w:sz w:val="24"/>
          <w:rtl/>
        </w:rPr>
        <w:t xml:space="preserve">הוצאות השכר מההכנסות העצמיות </w:t>
      </w:r>
      <w:r>
        <w:rPr>
          <w:rFonts w:eastAsia="Calibri" w:hint="cs"/>
          <w:sz w:val="24"/>
          <w:rtl/>
        </w:rPr>
        <w:t xml:space="preserve">באולמות שמנהלת העירייה היה גבוה במידה ניכרת מהשיעור באולמות שמנהלת </w:t>
      </w:r>
      <w:r>
        <w:rPr>
          <w:rFonts w:eastAsia="Calibri" w:hint="cs"/>
          <w:sz w:val="24"/>
          <w:rtl/>
        </w:rPr>
        <w:t>אתו"ס</w:t>
      </w:r>
      <w:r>
        <w:rPr>
          <w:rFonts w:eastAsia="Calibri" w:hint="cs"/>
          <w:sz w:val="24"/>
          <w:rtl/>
        </w:rPr>
        <w:t xml:space="preserve">. </w:t>
      </w:r>
    </w:p>
    <w:p w:rsidR="0066746C" w:rsidP="00DD324D">
      <w:pPr>
        <w:pStyle w:val="a"/>
        <w:spacing w:line="269" w:lineRule="auto"/>
        <w:rPr>
          <w:rtl/>
        </w:rPr>
      </w:pPr>
    </w:p>
    <w:p w:rsidR="0066746C" w:rsidP="00DD324D">
      <w:pPr>
        <w:spacing w:line="269" w:lineRule="auto"/>
        <w:rPr>
          <w:b/>
          <w:bCs/>
          <w:rtl/>
        </w:rPr>
      </w:pPr>
      <w:r w:rsidRPr="008F7631">
        <w:rPr>
          <w:rFonts w:hint="cs"/>
          <w:b/>
          <w:bCs/>
          <w:rtl/>
        </w:rPr>
        <w:t xml:space="preserve">הניתוח </w:t>
      </w:r>
      <w:r>
        <w:rPr>
          <w:rFonts w:hint="cs"/>
          <w:b/>
          <w:bCs/>
          <w:rtl/>
        </w:rPr>
        <w:t>ש</w:t>
      </w:r>
      <w:r w:rsidRPr="008F7631">
        <w:rPr>
          <w:rFonts w:hint="cs"/>
          <w:b/>
          <w:bCs/>
          <w:rtl/>
        </w:rPr>
        <w:t xml:space="preserve">לעיל עשוי להעיד על היעילות </w:t>
      </w:r>
      <w:r>
        <w:rPr>
          <w:rFonts w:hint="cs"/>
          <w:b/>
          <w:bCs/>
          <w:rtl/>
        </w:rPr>
        <w:t xml:space="preserve">הכלכלית </w:t>
      </w:r>
      <w:r w:rsidRPr="008F7631">
        <w:rPr>
          <w:rFonts w:hint="cs"/>
          <w:b/>
          <w:bCs/>
          <w:rtl/>
        </w:rPr>
        <w:t xml:space="preserve">של </w:t>
      </w:r>
      <w:r w:rsidRPr="008F7631">
        <w:rPr>
          <w:rFonts w:hint="cs"/>
          <w:b/>
          <w:bCs/>
          <w:rtl/>
        </w:rPr>
        <w:t>אתו"ס</w:t>
      </w:r>
      <w:r w:rsidRPr="008F7631">
        <w:rPr>
          <w:rFonts w:hint="cs"/>
          <w:b/>
          <w:bCs/>
          <w:rtl/>
        </w:rPr>
        <w:t xml:space="preserve"> בניהול </w:t>
      </w:r>
      <w:r>
        <w:rPr>
          <w:rFonts w:hint="cs"/>
          <w:b/>
          <w:bCs/>
          <w:rtl/>
        </w:rPr>
        <w:t>ה</w:t>
      </w:r>
      <w:r w:rsidRPr="008F7631">
        <w:rPr>
          <w:rFonts w:hint="cs"/>
          <w:b/>
          <w:bCs/>
          <w:rtl/>
        </w:rPr>
        <w:t xml:space="preserve">אולמות למתן שירותי תרבות, לעומת </w:t>
      </w:r>
      <w:r>
        <w:rPr>
          <w:rFonts w:hint="cs"/>
          <w:b/>
          <w:bCs/>
          <w:rtl/>
        </w:rPr>
        <w:t>היעילות הכלכלית של</w:t>
      </w:r>
      <w:r w:rsidRPr="008F7631">
        <w:rPr>
          <w:rFonts w:hint="cs"/>
          <w:b/>
          <w:bCs/>
          <w:rtl/>
        </w:rPr>
        <w:t xml:space="preserve"> העירייה</w:t>
      </w:r>
      <w:r>
        <w:rPr>
          <w:rFonts w:hint="cs"/>
          <w:b/>
          <w:bCs/>
          <w:rtl/>
        </w:rPr>
        <w:t xml:space="preserve"> בעניין זה</w:t>
      </w:r>
      <w:r w:rsidRPr="00784F1D">
        <w:rPr>
          <w:rFonts w:hint="cs"/>
          <w:b/>
          <w:bCs/>
          <w:rtl/>
        </w:rPr>
        <w:t xml:space="preserve">. מומלץ כי העירייה </w:t>
      </w:r>
      <w:r w:rsidRPr="00784F1D">
        <w:rPr>
          <w:rFonts w:hint="cs"/>
          <w:b/>
          <w:bCs/>
          <w:rtl/>
        </w:rPr>
        <w:t>ואתו"ס</w:t>
      </w:r>
      <w:r w:rsidRPr="00784F1D">
        <w:rPr>
          <w:rFonts w:hint="cs"/>
          <w:b/>
          <w:bCs/>
          <w:rtl/>
        </w:rPr>
        <w:t xml:space="preserve"> </w:t>
      </w:r>
      <w:r>
        <w:rPr>
          <w:rFonts w:hint="cs"/>
          <w:b/>
          <w:bCs/>
          <w:rtl/>
        </w:rPr>
        <w:t>יבחנו</w:t>
      </w:r>
      <w:r w:rsidRPr="00784F1D">
        <w:rPr>
          <w:rFonts w:hint="cs"/>
          <w:b/>
          <w:bCs/>
          <w:rtl/>
        </w:rPr>
        <w:t xml:space="preserve"> דרכים להתייעלות בניהול כלל האולמות, בפרט בהיבטי כוח אדם.</w:t>
      </w:r>
    </w:p>
    <w:p w:rsidR="0066746C" w:rsidRPr="00784F1D" w:rsidP="00DD324D">
      <w:pPr>
        <w:spacing w:line="269" w:lineRule="auto"/>
        <w:rPr>
          <w:b/>
          <w:bCs/>
          <w:rtl/>
        </w:rPr>
      </w:pPr>
    </w:p>
    <w:p w:rsidR="0066746C" w:rsidP="00DD324D">
      <w:pPr>
        <w:keepNext/>
        <w:keepLines/>
        <w:spacing w:line="269" w:lineRule="auto"/>
        <w:outlineLvl w:val="2"/>
        <w:rPr>
          <w:rFonts w:eastAsiaTheme="majorEastAsia"/>
          <w:bCs/>
          <w:szCs w:val="28"/>
          <w:u w:val="single"/>
          <w:rtl/>
        </w:rPr>
      </w:pPr>
      <w:r w:rsidRPr="000A5107">
        <w:rPr>
          <w:rFonts w:eastAsia="Calibri" w:hint="cs"/>
          <w:bCs/>
          <w:szCs w:val="28"/>
          <w:u w:val="single"/>
          <w:rtl/>
        </w:rPr>
        <w:t xml:space="preserve">המבנה הארגוני של החברה </w:t>
      </w:r>
    </w:p>
    <w:p w:rsidR="0066746C" w:rsidP="00DD324D">
      <w:pPr>
        <w:pStyle w:val="a"/>
        <w:spacing w:line="269" w:lineRule="auto"/>
        <w:rPr>
          <w:rtl/>
        </w:rPr>
      </w:pPr>
    </w:p>
    <w:p w:rsidR="0066746C" w:rsidRPr="00FE0B0D" w:rsidP="00DD324D">
      <w:pPr>
        <w:spacing w:line="269" w:lineRule="auto"/>
        <w:rPr>
          <w:rtl/>
        </w:rPr>
      </w:pPr>
      <w:r>
        <w:rPr>
          <w:rFonts w:hint="cs"/>
          <w:rtl/>
        </w:rPr>
        <w:t xml:space="preserve">המבנה הארגוני של תאגיד אמור לשמש בסיס לקביעת תקן כוח האדם </w:t>
      </w:r>
      <w:r w:rsidR="00324F10">
        <w:rPr>
          <w:rFonts w:hint="cs"/>
          <w:rtl/>
        </w:rPr>
        <w:t xml:space="preserve">המועסק </w:t>
      </w:r>
      <w:r>
        <w:rPr>
          <w:rFonts w:hint="cs"/>
          <w:rtl/>
        </w:rPr>
        <w:t>בו; להגדרת התפקידים בתאגיד, קשרי הגומלין בין בעלי התפקידים ותחומי האחריות שלהם; ולקביעת המדרג הניהולי בתאגיד. המבנה הארגוני אמור לשקף את ייעודו ומטרותיו של התאגיד וליצור סביבת עבודה בהירה ובריאה שבה כל עובד יודע מה תפקידו ומהי האחריות הנלווית לתפקיד. לפיכך ראוי לבחון את המבנה הארגוני של התאגיד מדי פעם בפעם ולעדכנו, לייעלו ולשפרו בהתאם לשינוי בצרכים ובמטרות של התאגיד</w:t>
      </w:r>
      <w:r>
        <w:rPr>
          <w:rStyle w:val="FootnoteReference0"/>
          <w:rtl/>
        </w:rPr>
        <w:footnoteReference w:id="41"/>
      </w:r>
      <w:r>
        <w:rPr>
          <w:rFonts w:hint="cs"/>
          <w:rtl/>
        </w:rPr>
        <w:t xml:space="preserve">. </w:t>
      </w:r>
    </w:p>
    <w:p w:rsidR="0066746C" w:rsidRPr="000A5107" w:rsidP="00DD324D">
      <w:pPr>
        <w:spacing w:line="269" w:lineRule="auto"/>
        <w:ind w:left="-567"/>
        <w:rPr>
          <w:szCs w:val="20"/>
          <w:rtl/>
        </w:rPr>
      </w:pPr>
    </w:p>
    <w:p w:rsidR="00574FF5" w:rsidRPr="000A5107" w:rsidP="00DD324D">
      <w:pPr>
        <w:spacing w:line="269" w:lineRule="auto"/>
        <w:rPr>
          <w:rtl/>
        </w:rPr>
      </w:pPr>
      <w:r w:rsidRPr="000A5107">
        <w:rPr>
          <w:rFonts w:hint="cs"/>
          <w:sz w:val="24"/>
          <w:rtl/>
        </w:rPr>
        <w:t xml:space="preserve">בנוהל </w:t>
      </w:r>
      <w:r>
        <w:rPr>
          <w:rFonts w:hint="cs"/>
          <w:sz w:val="24"/>
          <w:rtl/>
        </w:rPr>
        <w:t>האסדרה</w:t>
      </w:r>
      <w:r w:rsidRPr="000A5107">
        <w:rPr>
          <w:rFonts w:hint="cs"/>
          <w:sz w:val="24"/>
          <w:rtl/>
        </w:rPr>
        <w:t xml:space="preserve"> נקבע בין היתר כי </w:t>
      </w:r>
      <w:r>
        <w:rPr>
          <w:rFonts w:hint="cs"/>
          <w:sz w:val="24"/>
          <w:rtl/>
        </w:rPr>
        <w:t>"</w:t>
      </w:r>
      <w:r w:rsidRPr="000A5107">
        <w:rPr>
          <w:rFonts w:hint="cs"/>
          <w:sz w:val="24"/>
          <w:rtl/>
        </w:rPr>
        <w:t>ל</w:t>
      </w:r>
      <w:r>
        <w:rPr>
          <w:rFonts w:hint="cs"/>
          <w:sz w:val="24"/>
          <w:rtl/>
        </w:rPr>
        <w:t>אור השונות ומגוון התאגידים, לכל תאגיד עירוני יאושר על ידי אגף בכיר לתאגידים עירוניים עץ מבנה ארגוני התואם לצרכיו של התאגיד". עוד נקבע בנוהל האסדרה</w:t>
      </w:r>
      <w:r w:rsidRPr="000A5107">
        <w:rPr>
          <w:rFonts w:hint="cs"/>
          <w:sz w:val="24"/>
          <w:rtl/>
        </w:rPr>
        <w:t xml:space="preserve"> </w:t>
      </w:r>
      <w:r>
        <w:rPr>
          <w:rFonts w:hint="cs"/>
          <w:sz w:val="24"/>
          <w:rtl/>
        </w:rPr>
        <w:t xml:space="preserve">כי המבנה הארגוני יכלול </w:t>
      </w:r>
      <w:r w:rsidRPr="000A5107">
        <w:rPr>
          <w:rFonts w:hint="cs"/>
          <w:sz w:val="24"/>
          <w:rtl/>
        </w:rPr>
        <w:t>את בעלי התפקידים</w:t>
      </w:r>
      <w:r>
        <w:rPr>
          <w:rFonts w:hint="cs"/>
          <w:sz w:val="24"/>
          <w:rtl/>
        </w:rPr>
        <w:t>,</w:t>
      </w:r>
      <w:r w:rsidRPr="000A5107">
        <w:rPr>
          <w:rFonts w:hint="cs"/>
          <w:sz w:val="24"/>
          <w:rtl/>
        </w:rPr>
        <w:t xml:space="preserve"> דרגתם ושכרם. </w:t>
      </w:r>
      <w:r>
        <w:rPr>
          <w:rFonts w:hint="cs"/>
          <w:sz w:val="24"/>
          <w:rtl/>
        </w:rPr>
        <w:t>כמו כן נקבע</w:t>
      </w:r>
      <w:r w:rsidRPr="000A5107">
        <w:rPr>
          <w:rFonts w:hint="cs"/>
          <w:sz w:val="24"/>
          <w:rtl/>
        </w:rPr>
        <w:t xml:space="preserve"> כי התאגיד העירוני מחויב לפעול בהתאם למבנה הארגוני המאושר בלבד</w:t>
      </w:r>
      <w:r>
        <w:rPr>
          <w:rFonts w:hint="cs"/>
          <w:sz w:val="24"/>
          <w:rtl/>
        </w:rPr>
        <w:t>,</w:t>
      </w:r>
      <w:r w:rsidRPr="000A5107">
        <w:rPr>
          <w:rFonts w:hint="cs"/>
          <w:sz w:val="24"/>
          <w:rtl/>
        </w:rPr>
        <w:t xml:space="preserve"> וכל שינוי בו מחייב אישור של אגף </w:t>
      </w:r>
      <w:r>
        <w:rPr>
          <w:rFonts w:hint="cs"/>
          <w:sz w:val="24"/>
          <w:rtl/>
        </w:rPr>
        <w:t>ה</w:t>
      </w:r>
      <w:r w:rsidRPr="000A5107">
        <w:rPr>
          <w:rFonts w:hint="cs"/>
          <w:sz w:val="24"/>
          <w:rtl/>
        </w:rPr>
        <w:t>תאגידים.</w:t>
      </w:r>
      <w:r w:rsidR="00DD324D">
        <w:rPr>
          <w:rFonts w:hint="cs"/>
          <w:sz w:val="24"/>
          <w:rtl/>
        </w:rPr>
        <w:t xml:space="preserve"> </w:t>
      </w:r>
    </w:p>
    <w:p w:rsidR="0066746C" w:rsidRPr="000A5107" w:rsidP="00DD324D">
      <w:pPr>
        <w:spacing w:line="269" w:lineRule="auto"/>
        <w:ind w:left="-567"/>
        <w:rPr>
          <w:szCs w:val="20"/>
          <w:rtl/>
        </w:rPr>
      </w:pPr>
    </w:p>
    <w:p w:rsidR="0066746C" w:rsidP="00DD324D">
      <w:pPr>
        <w:spacing w:line="269" w:lineRule="auto"/>
        <w:rPr>
          <w:rFonts w:eastAsia="Calibri"/>
          <w:sz w:val="24"/>
          <w:rtl/>
        </w:rPr>
      </w:pPr>
      <w:r w:rsidRPr="000A5107">
        <w:rPr>
          <w:rFonts w:eastAsia="Calibri" w:hint="cs"/>
          <w:sz w:val="24"/>
          <w:rtl/>
        </w:rPr>
        <w:t xml:space="preserve">על פי תקציב </w:t>
      </w:r>
      <w:r>
        <w:rPr>
          <w:rFonts w:eastAsia="Calibri" w:hint="cs"/>
          <w:sz w:val="24"/>
          <w:rtl/>
        </w:rPr>
        <w:t>אתו"ס</w:t>
      </w:r>
      <w:r w:rsidRPr="000A5107">
        <w:rPr>
          <w:rFonts w:eastAsia="Calibri" w:hint="cs"/>
          <w:sz w:val="24"/>
          <w:rtl/>
        </w:rPr>
        <w:t xml:space="preserve"> לשנת 2019</w:t>
      </w:r>
      <w:r>
        <w:rPr>
          <w:rFonts w:eastAsia="Calibri" w:hint="cs"/>
          <w:sz w:val="24"/>
          <w:rtl/>
        </w:rPr>
        <w:t>,</w:t>
      </w:r>
      <w:r w:rsidRPr="000A5107">
        <w:rPr>
          <w:rFonts w:eastAsia="Calibri" w:hint="cs"/>
          <w:sz w:val="24"/>
          <w:rtl/>
        </w:rPr>
        <w:t xml:space="preserve"> תקן כוח האדם</w:t>
      </w:r>
      <w:r>
        <w:rPr>
          <w:rStyle w:val="FootnoteReference0"/>
          <w:rFonts w:eastAsia="Calibri"/>
          <w:sz w:val="24"/>
          <w:rtl/>
        </w:rPr>
        <w:footnoteReference w:id="42"/>
      </w:r>
      <w:r w:rsidRPr="000A5107">
        <w:rPr>
          <w:rFonts w:eastAsia="Calibri" w:hint="cs"/>
          <w:sz w:val="24"/>
          <w:rtl/>
        </w:rPr>
        <w:t xml:space="preserve"> בחברה </w:t>
      </w:r>
      <w:r>
        <w:rPr>
          <w:rFonts w:eastAsia="Calibri" w:hint="cs"/>
          <w:sz w:val="24"/>
          <w:rtl/>
        </w:rPr>
        <w:t xml:space="preserve">כלל </w:t>
      </w:r>
      <w:r w:rsidRPr="000A5107">
        <w:rPr>
          <w:rFonts w:eastAsia="Calibri" w:hint="cs"/>
          <w:sz w:val="24"/>
          <w:rtl/>
        </w:rPr>
        <w:t xml:space="preserve">207 </w:t>
      </w:r>
      <w:r>
        <w:rPr>
          <w:rFonts w:eastAsia="Calibri" w:hint="cs"/>
          <w:sz w:val="24"/>
          <w:rtl/>
        </w:rPr>
        <w:t>משרות,</w:t>
      </w:r>
      <w:r w:rsidRPr="000A5107">
        <w:rPr>
          <w:rFonts w:eastAsia="Calibri" w:hint="cs"/>
          <w:sz w:val="24"/>
          <w:rtl/>
        </w:rPr>
        <w:t xml:space="preserve"> לעומת 196 </w:t>
      </w:r>
      <w:r>
        <w:rPr>
          <w:rFonts w:eastAsia="Calibri" w:hint="cs"/>
          <w:sz w:val="24"/>
          <w:rtl/>
        </w:rPr>
        <w:t xml:space="preserve">משרות </w:t>
      </w:r>
      <w:r w:rsidRPr="000A5107">
        <w:rPr>
          <w:rFonts w:eastAsia="Calibri" w:hint="cs"/>
          <w:sz w:val="24"/>
          <w:rtl/>
        </w:rPr>
        <w:t xml:space="preserve">בשנת 2018 </w:t>
      </w:r>
      <w:r>
        <w:rPr>
          <w:rFonts w:eastAsia="Calibri" w:hint="cs"/>
          <w:sz w:val="24"/>
          <w:rtl/>
        </w:rPr>
        <w:t>-</w:t>
      </w:r>
      <w:r w:rsidRPr="000A5107">
        <w:rPr>
          <w:rFonts w:eastAsia="Calibri" w:hint="cs"/>
          <w:sz w:val="24"/>
          <w:rtl/>
        </w:rPr>
        <w:t xml:space="preserve"> תוספת של </w:t>
      </w:r>
      <w:r>
        <w:rPr>
          <w:rFonts w:eastAsia="Calibri" w:hint="cs"/>
          <w:sz w:val="24"/>
          <w:rtl/>
        </w:rPr>
        <w:t>11</w:t>
      </w:r>
      <w:r w:rsidRPr="000A5107">
        <w:rPr>
          <w:rFonts w:eastAsia="Calibri" w:hint="cs"/>
          <w:sz w:val="24"/>
          <w:rtl/>
        </w:rPr>
        <w:t xml:space="preserve"> </w:t>
      </w:r>
      <w:r>
        <w:rPr>
          <w:rFonts w:eastAsia="Calibri" w:hint="cs"/>
          <w:sz w:val="24"/>
          <w:rtl/>
        </w:rPr>
        <w:t>משרות</w:t>
      </w:r>
      <w:r w:rsidRPr="000A5107">
        <w:rPr>
          <w:rFonts w:eastAsia="Calibri" w:hint="cs"/>
          <w:sz w:val="24"/>
          <w:rtl/>
        </w:rPr>
        <w:t xml:space="preserve">. </w:t>
      </w:r>
      <w:r>
        <w:rPr>
          <w:rFonts w:eastAsia="Calibri" w:hint="cs"/>
          <w:sz w:val="24"/>
          <w:rtl/>
        </w:rPr>
        <w:t>הסיבה ה</w:t>
      </w:r>
      <w:r w:rsidRPr="000A5107">
        <w:rPr>
          <w:rFonts w:eastAsia="Calibri" w:hint="cs"/>
          <w:sz w:val="24"/>
          <w:rtl/>
        </w:rPr>
        <w:t>עיקר</w:t>
      </w:r>
      <w:r>
        <w:rPr>
          <w:rFonts w:eastAsia="Calibri" w:hint="cs"/>
          <w:sz w:val="24"/>
          <w:rtl/>
        </w:rPr>
        <w:t>ית</w:t>
      </w:r>
      <w:r w:rsidRPr="000A5107">
        <w:rPr>
          <w:rFonts w:eastAsia="Calibri" w:hint="cs"/>
          <w:sz w:val="24"/>
          <w:rtl/>
        </w:rPr>
        <w:t xml:space="preserve"> </w:t>
      </w:r>
      <w:r>
        <w:rPr>
          <w:rFonts w:eastAsia="Calibri" w:hint="cs"/>
          <w:sz w:val="24"/>
          <w:rtl/>
        </w:rPr>
        <w:t>ל</w:t>
      </w:r>
      <w:r w:rsidRPr="000A5107">
        <w:rPr>
          <w:rFonts w:eastAsia="Calibri" w:hint="cs"/>
          <w:sz w:val="24"/>
          <w:rtl/>
        </w:rPr>
        <w:t xml:space="preserve">תוספת </w:t>
      </w:r>
      <w:r>
        <w:rPr>
          <w:rFonts w:eastAsia="Calibri" w:hint="cs"/>
          <w:sz w:val="24"/>
          <w:rtl/>
        </w:rPr>
        <w:t>היא</w:t>
      </w:r>
      <w:r w:rsidRPr="000A5107">
        <w:rPr>
          <w:rFonts w:eastAsia="Calibri" w:hint="cs"/>
          <w:sz w:val="24"/>
          <w:rtl/>
        </w:rPr>
        <w:t xml:space="preserve"> </w:t>
      </w:r>
      <w:r>
        <w:rPr>
          <w:rFonts w:eastAsia="Calibri" w:hint="cs"/>
          <w:sz w:val="24"/>
          <w:rtl/>
        </w:rPr>
        <w:t xml:space="preserve">הקצאת משרות </w:t>
      </w:r>
      <w:r w:rsidRPr="000A5107">
        <w:rPr>
          <w:rFonts w:eastAsia="Calibri" w:hint="cs"/>
          <w:sz w:val="24"/>
          <w:rtl/>
        </w:rPr>
        <w:t>בספורטק</w:t>
      </w:r>
      <w:r w:rsidRPr="000A5107">
        <w:rPr>
          <w:rFonts w:eastAsia="Calibri" w:hint="cs"/>
          <w:sz w:val="24"/>
          <w:rtl/>
        </w:rPr>
        <w:t>, בסינמטק ובמחלקת ה</w:t>
      </w:r>
      <w:r>
        <w:rPr>
          <w:rFonts w:eastAsia="Calibri" w:hint="cs"/>
          <w:sz w:val="24"/>
          <w:rtl/>
        </w:rPr>
        <w:t>הפקות של החברה.</w:t>
      </w:r>
    </w:p>
    <w:p w:rsidR="0066746C" w:rsidP="00DD324D">
      <w:pPr>
        <w:pStyle w:val="a"/>
        <w:spacing w:line="269" w:lineRule="auto"/>
        <w:rPr>
          <w:rtl/>
        </w:rPr>
      </w:pPr>
    </w:p>
    <w:p w:rsidR="0066746C" w:rsidP="00335214">
      <w:pPr>
        <w:spacing w:line="269" w:lineRule="auto"/>
        <w:rPr>
          <w:szCs w:val="20"/>
          <w:rtl/>
        </w:rPr>
      </w:pPr>
      <w:r w:rsidRPr="000A5107">
        <w:rPr>
          <w:rFonts w:hint="cs"/>
          <w:sz w:val="24"/>
          <w:rtl/>
        </w:rPr>
        <w:t xml:space="preserve">במסמך </w:t>
      </w:r>
      <w:r>
        <w:rPr>
          <w:rFonts w:hint="cs"/>
          <w:sz w:val="24"/>
          <w:rtl/>
        </w:rPr>
        <w:t xml:space="preserve">מיולי 2007 </w:t>
      </w:r>
      <w:r w:rsidRPr="000A5107">
        <w:rPr>
          <w:rFonts w:hint="cs"/>
          <w:sz w:val="24"/>
          <w:rtl/>
        </w:rPr>
        <w:t xml:space="preserve">שהכינה </w:t>
      </w:r>
      <w:r>
        <w:rPr>
          <w:rFonts w:hint="cs"/>
          <w:sz w:val="24"/>
          <w:rtl/>
        </w:rPr>
        <w:t>ה</w:t>
      </w:r>
      <w:r w:rsidRPr="000A5107">
        <w:rPr>
          <w:rFonts w:hint="cs"/>
          <w:sz w:val="24"/>
          <w:rtl/>
        </w:rPr>
        <w:t>עיריי</w:t>
      </w:r>
      <w:r>
        <w:rPr>
          <w:rFonts w:hint="cs"/>
          <w:sz w:val="24"/>
          <w:rtl/>
        </w:rPr>
        <w:t>ה</w:t>
      </w:r>
      <w:r w:rsidRPr="000A5107">
        <w:rPr>
          <w:rFonts w:hint="cs"/>
          <w:sz w:val="24"/>
          <w:rtl/>
        </w:rPr>
        <w:t xml:space="preserve"> צוין בין היתר כי היא תפעל בשיתוף אגף משאבי אנוש בעירייה לבדיקה מעמיקה ומדוקדקת של המבנה הארגוני של התאגידים</w:t>
      </w:r>
      <w:r>
        <w:rPr>
          <w:rFonts w:hint="cs"/>
          <w:sz w:val="24"/>
          <w:rtl/>
        </w:rPr>
        <w:t xml:space="preserve"> העירוניים ומצבת כוח האדם בהם; לפיקוח</w:t>
      </w:r>
      <w:r w:rsidRPr="000A5107">
        <w:rPr>
          <w:rFonts w:hint="cs"/>
          <w:sz w:val="24"/>
          <w:rtl/>
        </w:rPr>
        <w:t xml:space="preserve"> על הוצאות השכר; ו</w:t>
      </w:r>
      <w:r>
        <w:rPr>
          <w:rFonts w:hint="cs"/>
          <w:sz w:val="24"/>
          <w:rtl/>
        </w:rPr>
        <w:t xml:space="preserve">לקביעת מסלולי הקידום של העובדים בתאגידים, </w:t>
      </w:r>
      <w:r w:rsidRPr="000A5107">
        <w:rPr>
          <w:rFonts w:hint="cs"/>
          <w:sz w:val="24"/>
          <w:rtl/>
        </w:rPr>
        <w:t xml:space="preserve">מתח הדרגות </w:t>
      </w:r>
      <w:r>
        <w:rPr>
          <w:rFonts w:hint="cs"/>
          <w:sz w:val="24"/>
          <w:rtl/>
        </w:rPr>
        <w:t>ש</w:t>
      </w:r>
      <w:r w:rsidRPr="000A5107">
        <w:rPr>
          <w:rFonts w:hint="cs"/>
          <w:sz w:val="24"/>
          <w:rtl/>
        </w:rPr>
        <w:t>ל</w:t>
      </w:r>
      <w:r>
        <w:rPr>
          <w:rFonts w:hint="cs"/>
          <w:sz w:val="24"/>
          <w:rtl/>
        </w:rPr>
        <w:t xml:space="preserve"> </w:t>
      </w:r>
      <w:r w:rsidRPr="000A5107">
        <w:rPr>
          <w:rFonts w:hint="cs"/>
          <w:sz w:val="24"/>
          <w:rtl/>
        </w:rPr>
        <w:t>כל תפקיד וגובה ה</w:t>
      </w:r>
      <w:r>
        <w:rPr>
          <w:rFonts w:hint="cs"/>
          <w:sz w:val="24"/>
          <w:rtl/>
        </w:rPr>
        <w:t>שכר</w:t>
      </w:r>
      <w:r w:rsidRPr="000A5107">
        <w:rPr>
          <w:rFonts w:hint="cs"/>
          <w:sz w:val="24"/>
          <w:rtl/>
        </w:rPr>
        <w:t>.</w:t>
      </w:r>
    </w:p>
    <w:p w:rsidR="00335214" w:rsidP="00335214">
      <w:pPr>
        <w:pStyle w:val="a"/>
        <w:rPr>
          <w:rStyle w:val="Hyperlink"/>
          <w:color w:val="auto"/>
          <w:sz w:val="24"/>
          <w:u w:val="none"/>
          <w:rtl/>
        </w:rPr>
      </w:pPr>
    </w:p>
    <w:p w:rsidR="0066746C" w:rsidP="00DD324D">
      <w:pPr>
        <w:spacing w:line="269" w:lineRule="auto"/>
        <w:rPr>
          <w:sz w:val="24"/>
          <w:rtl/>
        </w:rPr>
      </w:pPr>
      <w:r w:rsidRPr="00E62D76">
        <w:rPr>
          <w:rStyle w:val="Hyperlink"/>
          <w:rFonts w:hint="eastAsia"/>
          <w:color w:val="auto"/>
          <w:sz w:val="24"/>
          <w:u w:val="none"/>
          <w:rtl/>
        </w:rPr>
        <w:t>המבנה</w:t>
      </w:r>
      <w:r w:rsidRPr="00E62D76">
        <w:rPr>
          <w:rStyle w:val="Hyperlink"/>
          <w:color w:val="auto"/>
          <w:sz w:val="24"/>
          <w:u w:val="none"/>
          <w:rtl/>
        </w:rPr>
        <w:t xml:space="preserve"> </w:t>
      </w:r>
      <w:r w:rsidRPr="00E62D76">
        <w:rPr>
          <w:rStyle w:val="Hyperlink"/>
          <w:rFonts w:hint="eastAsia"/>
          <w:color w:val="auto"/>
          <w:sz w:val="24"/>
          <w:u w:val="none"/>
          <w:rtl/>
        </w:rPr>
        <w:t>הארגוני</w:t>
      </w:r>
      <w:r w:rsidRPr="00E62D76">
        <w:rPr>
          <w:rStyle w:val="Hyperlink"/>
          <w:color w:val="auto"/>
          <w:sz w:val="24"/>
          <w:u w:val="none"/>
          <w:rtl/>
        </w:rPr>
        <w:t xml:space="preserve"> </w:t>
      </w:r>
      <w:r w:rsidRPr="00E62D76">
        <w:rPr>
          <w:rStyle w:val="Hyperlink"/>
          <w:rFonts w:hint="eastAsia"/>
          <w:color w:val="auto"/>
          <w:sz w:val="24"/>
          <w:u w:val="none"/>
          <w:rtl/>
        </w:rPr>
        <w:t>הקיים</w:t>
      </w:r>
      <w:r w:rsidRPr="00291357">
        <w:rPr>
          <w:rFonts w:hint="cs"/>
          <w:sz w:val="24"/>
          <w:rtl/>
        </w:rPr>
        <w:t xml:space="preserve"> </w:t>
      </w:r>
      <w:r>
        <w:rPr>
          <w:rFonts w:eastAsia="Calibri" w:hint="cs"/>
          <w:sz w:val="24"/>
          <w:rtl/>
        </w:rPr>
        <w:t>של ה</w:t>
      </w:r>
      <w:r w:rsidRPr="000A5107">
        <w:rPr>
          <w:rFonts w:eastAsia="Calibri" w:hint="cs"/>
          <w:sz w:val="24"/>
          <w:rtl/>
        </w:rPr>
        <w:t xml:space="preserve">חברה </w:t>
      </w:r>
      <w:r>
        <w:rPr>
          <w:rFonts w:eastAsia="Calibri" w:hint="cs"/>
          <w:sz w:val="24"/>
          <w:rtl/>
        </w:rPr>
        <w:t xml:space="preserve">אשר </w:t>
      </w:r>
      <w:r w:rsidRPr="000A5107">
        <w:rPr>
          <w:rFonts w:eastAsia="Calibri" w:hint="cs"/>
          <w:sz w:val="24"/>
          <w:rtl/>
        </w:rPr>
        <w:t xml:space="preserve">נקבע </w:t>
      </w:r>
      <w:r>
        <w:rPr>
          <w:rFonts w:eastAsia="Calibri" w:hint="cs"/>
          <w:sz w:val="24"/>
          <w:rtl/>
        </w:rPr>
        <w:t>ב</w:t>
      </w:r>
      <w:r w:rsidRPr="000A5107">
        <w:rPr>
          <w:rFonts w:eastAsia="Calibri" w:hint="cs"/>
          <w:sz w:val="24"/>
          <w:rtl/>
        </w:rPr>
        <w:t>שנת</w:t>
      </w:r>
      <w:r>
        <w:rPr>
          <w:rFonts w:eastAsia="Calibri" w:hint="cs"/>
          <w:sz w:val="24"/>
          <w:rtl/>
        </w:rPr>
        <w:t xml:space="preserve"> 2008</w:t>
      </w:r>
      <w:r>
        <w:rPr>
          <w:rStyle w:val="FootnoteReference0"/>
          <w:rFonts w:eastAsia="Calibri"/>
          <w:sz w:val="24"/>
          <w:rtl/>
        </w:rPr>
        <w:footnoteReference w:id="43"/>
      </w:r>
      <w:r>
        <w:rPr>
          <w:rFonts w:eastAsia="Calibri" w:hint="cs"/>
          <w:sz w:val="24"/>
          <w:rtl/>
        </w:rPr>
        <w:t xml:space="preserve"> </w:t>
      </w:r>
      <w:r>
        <w:rPr>
          <w:rFonts w:hint="cs"/>
          <w:sz w:val="24"/>
          <w:rtl/>
        </w:rPr>
        <w:t xml:space="preserve">אינו תואם את </w:t>
      </w:r>
      <w:r w:rsidRPr="000A5107">
        <w:rPr>
          <w:rFonts w:eastAsia="Calibri" w:hint="cs"/>
          <w:sz w:val="24"/>
          <w:rtl/>
        </w:rPr>
        <w:t>הוראות נוהל האסדרה</w:t>
      </w:r>
      <w:r>
        <w:rPr>
          <w:rFonts w:hint="cs"/>
          <w:sz w:val="24"/>
          <w:rtl/>
        </w:rPr>
        <w:t>: הוא אינו משקף את המבנה הארגוני בפועל ואינו מפרט כנדרש את כלל היחידות והעובדים בחברה, לרבות היקף המשרה ודרגת השכר</w:t>
      </w:r>
      <w:r w:rsidRPr="00291357">
        <w:rPr>
          <w:rFonts w:hint="cs"/>
          <w:sz w:val="24"/>
          <w:rtl/>
        </w:rPr>
        <w:t xml:space="preserve"> </w:t>
      </w:r>
      <w:r>
        <w:rPr>
          <w:rFonts w:hint="cs"/>
          <w:sz w:val="24"/>
          <w:rtl/>
        </w:rPr>
        <w:t>שלהם. ראו להלן בתרשים 11:</w:t>
      </w:r>
    </w:p>
    <w:p w:rsidR="00BD5C38">
      <w:pPr>
        <w:bidi w:val="0"/>
        <w:spacing w:after="200" w:line="276" w:lineRule="auto"/>
        <w:rPr>
          <w:rFonts w:asciiTheme="minorHAnsi" w:eastAsiaTheme="minorEastAsia" w:hAnsiTheme="minorHAnsi"/>
          <w:b/>
          <w:bCs/>
          <w:color w:val="404040" w:themeColor="text1" w:themeTint="BF"/>
          <w:sz w:val="24"/>
          <w:rtl/>
        </w:rPr>
      </w:pPr>
      <w:r>
        <w:rPr>
          <w:rFonts w:asciiTheme="minorHAnsi" w:eastAsiaTheme="minorEastAsia" w:hAnsiTheme="minorHAnsi"/>
          <w:b/>
          <w:bCs/>
          <w:color w:val="404040" w:themeColor="text1" w:themeTint="BF"/>
          <w:sz w:val="24"/>
          <w:rtl/>
        </w:rPr>
        <w:br w:type="page"/>
      </w:r>
    </w:p>
    <w:p w:rsidR="0066746C" w:rsidRPr="00E62D76" w:rsidP="00BD5C38">
      <w:pPr>
        <w:pStyle w:val="a"/>
        <w:spacing w:after="120" w:line="269" w:lineRule="auto"/>
        <w:jc w:val="center"/>
        <w:rPr>
          <w:sz w:val="24"/>
          <w:szCs w:val="24"/>
          <w:rtl/>
        </w:rPr>
      </w:pPr>
      <w:r w:rsidRPr="00E62D76">
        <w:rPr>
          <w:rFonts w:asciiTheme="minorHAnsi" w:eastAsiaTheme="minorEastAsia" w:hAnsiTheme="minorHAnsi" w:hint="eastAsia"/>
          <w:b/>
          <w:bCs/>
          <w:color w:val="404040" w:themeColor="text1" w:themeTint="BF"/>
          <w:sz w:val="24"/>
          <w:szCs w:val="24"/>
          <w:rtl/>
        </w:rPr>
        <w:t>תרשים</w:t>
      </w:r>
      <w:r w:rsidRPr="00E62D76">
        <w:rPr>
          <w:rFonts w:asciiTheme="minorHAnsi" w:eastAsiaTheme="minorEastAsia" w:hAnsiTheme="minorHAnsi"/>
          <w:b/>
          <w:bCs/>
          <w:color w:val="404040" w:themeColor="text1" w:themeTint="BF"/>
          <w:sz w:val="24"/>
          <w:szCs w:val="24"/>
          <w:rtl/>
        </w:rPr>
        <w:t xml:space="preserve"> </w:t>
      </w:r>
      <w:r>
        <w:rPr>
          <w:rFonts w:asciiTheme="minorHAnsi" w:eastAsiaTheme="minorEastAsia" w:hAnsiTheme="minorHAnsi" w:hint="cs"/>
          <w:b/>
          <w:bCs/>
          <w:color w:val="404040" w:themeColor="text1" w:themeTint="BF"/>
          <w:sz w:val="24"/>
          <w:szCs w:val="24"/>
          <w:rtl/>
        </w:rPr>
        <w:t>11</w:t>
      </w:r>
      <w:r w:rsidRPr="00E62D76">
        <w:rPr>
          <w:rFonts w:asciiTheme="minorHAnsi" w:eastAsiaTheme="minorEastAsia" w:hAnsiTheme="minorHAnsi"/>
          <w:b/>
          <w:bCs/>
          <w:color w:val="404040" w:themeColor="text1" w:themeTint="BF"/>
          <w:sz w:val="24"/>
          <w:szCs w:val="24"/>
          <w:rtl/>
        </w:rPr>
        <w:t xml:space="preserve">: </w:t>
      </w:r>
      <w:r w:rsidRPr="00E62D76">
        <w:rPr>
          <w:rFonts w:asciiTheme="minorHAnsi" w:eastAsiaTheme="minorEastAsia" w:hAnsiTheme="minorHAnsi"/>
          <w:b/>
          <w:bCs/>
          <w:color w:val="404040" w:themeColor="text1" w:themeTint="BF"/>
          <w:sz w:val="24"/>
          <w:szCs w:val="24"/>
          <w:rtl/>
        </w:rPr>
        <w:t>אתו"ס</w:t>
      </w:r>
      <w:r w:rsidRPr="00E62D76">
        <w:rPr>
          <w:rFonts w:asciiTheme="minorHAnsi" w:eastAsiaTheme="minorEastAsia" w:hAnsiTheme="minorHAnsi"/>
          <w:b/>
          <w:bCs/>
          <w:color w:val="404040" w:themeColor="text1" w:themeTint="BF"/>
          <w:sz w:val="24"/>
          <w:szCs w:val="24"/>
          <w:rtl/>
        </w:rPr>
        <w:t xml:space="preserve"> - המבנה הארגוני הקיים </w:t>
      </w:r>
    </w:p>
    <w:p w:rsidR="0066746C" w:rsidRPr="003A4BEB" w:rsidP="003A4BEB">
      <w:pPr>
        <w:spacing w:line="269" w:lineRule="auto"/>
        <w:rPr>
          <w:sz w:val="24"/>
          <w:rtl/>
        </w:rPr>
      </w:pPr>
      <w:r w:rsidRPr="000A5107">
        <w:rPr>
          <w:rFonts w:hint="cs"/>
          <w:noProof/>
          <w:sz w:val="24"/>
        </w:rPr>
        <w:drawing>
          <wp:inline distT="0" distB="0" distL="0" distR="0">
            <wp:extent cx="5217489" cy="3698543"/>
            <wp:effectExtent l="0" t="0" r="254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45227" name="Picture 3"/>
                    <pic:cNvPicPr>
                      <a:picLocks noChangeAspect="1" noChangeArrowheads="1"/>
                    </pic:cNvPicPr>
                  </pic:nvPicPr>
                  <pic:blipFill>
                    <a:blip xmlns:r="http://schemas.openxmlformats.org/officeDocument/2006/relationships" r:embed="rId33">
                      <a:duotone>
                        <a:prstClr val="black"/>
                        <a:schemeClr val="accent3">
                          <a:tint val="45000"/>
                          <a:satMod val="400000"/>
                        </a:schemeClr>
                      </a:duotone>
                      <a:extLst>
                        <a:ext xmlns:a="http://schemas.openxmlformats.org/drawingml/2006/main" uri="{28A0092B-C50C-407E-A947-70E740481C1C}">
                          <a14:useLocalDpi xmlns:a14="http://schemas.microsoft.com/office/drawing/2010/main" val="0"/>
                        </a:ext>
                      </a:extLst>
                    </a:blip>
                    <a:stretch>
                      <a:fillRect/>
                    </a:stretch>
                  </pic:blipFill>
                  <pic:spPr bwMode="auto">
                    <a:xfrm>
                      <a:off x="0" y="0"/>
                      <a:ext cx="5255351" cy="3725382"/>
                    </a:xfrm>
                    <a:prstGeom prst="rect">
                      <a:avLst/>
                    </a:prstGeom>
                    <a:blipFill rotWithShape="1">
                      <a:blip xmlns:r="http://schemas.openxmlformats.org/officeDocument/2006/relationships" r:embed="rId34"/>
                      <a:tile tx="0" ty="0" sx="100000" sy="100000" flip="none" algn="tl"/>
                    </a:blipFill>
                    <a:ln>
                      <a:noFill/>
                    </a:ln>
                  </pic:spPr>
                </pic:pic>
              </a:graphicData>
            </a:graphic>
          </wp:inline>
        </w:drawing>
      </w:r>
      <w:r w:rsidR="003A4BEB">
        <w:rPr>
          <w:rFonts w:hint="cs"/>
          <w:szCs w:val="20"/>
          <w:rtl/>
        </w:rPr>
        <w:t>על פי נתוני החברה, בעיבוד משרד מבקר המדינה</w:t>
      </w:r>
      <w:r w:rsidRPr="007B3661">
        <w:rPr>
          <w:rFonts w:hint="cs"/>
          <w:szCs w:val="20"/>
          <w:rtl/>
        </w:rPr>
        <w:t>.</w:t>
      </w:r>
    </w:p>
    <w:p w:rsidR="0066746C" w:rsidP="00DD324D">
      <w:pPr>
        <w:pStyle w:val="a"/>
        <w:spacing w:line="269" w:lineRule="auto"/>
        <w:rPr>
          <w:rtl/>
        </w:rPr>
      </w:pPr>
    </w:p>
    <w:p w:rsidR="0066746C" w:rsidP="00DD324D">
      <w:pPr>
        <w:spacing w:line="269" w:lineRule="auto"/>
        <w:rPr>
          <w:sz w:val="24"/>
          <w:rtl/>
        </w:rPr>
      </w:pPr>
      <w:r>
        <w:rPr>
          <w:rFonts w:hint="cs"/>
          <w:rtl/>
        </w:rPr>
        <w:t xml:space="preserve">בבדיקה עלה כי אגף התאגידים דרש בשנים האחרונות מהנהלת החברה להכין מבנה ארגוני מעודכן בהתאם להוראות נוהל האסדרה, לאשרו בדירקטוריון ולהביאו לאחר מכן לאישור האגף. במועד סיום הביקורת עדיין </w:t>
      </w:r>
      <w:r>
        <w:rPr>
          <w:rFonts w:hint="cs"/>
          <w:sz w:val="24"/>
          <w:rtl/>
        </w:rPr>
        <w:t xml:space="preserve">לא העבירה החברה לאישור משרד הפנים הצעה למבנה ארגוני מעודכן, וממילא </w:t>
      </w:r>
      <w:r>
        <w:rPr>
          <w:rFonts w:hint="cs"/>
          <w:rtl/>
        </w:rPr>
        <w:t xml:space="preserve">משרד הפנים </w:t>
      </w:r>
      <w:r w:rsidRPr="000A5107">
        <w:rPr>
          <w:rFonts w:hint="cs"/>
          <w:sz w:val="24"/>
          <w:rtl/>
        </w:rPr>
        <w:t xml:space="preserve">לא אישר לחברה את המבנה הארגוני </w:t>
      </w:r>
      <w:r>
        <w:rPr>
          <w:rFonts w:hint="cs"/>
          <w:sz w:val="24"/>
          <w:rtl/>
        </w:rPr>
        <w:t xml:space="preserve">הקיים. </w:t>
      </w:r>
    </w:p>
    <w:p w:rsidR="0066746C" w:rsidP="00DD324D">
      <w:pPr>
        <w:pStyle w:val="a"/>
        <w:spacing w:line="269" w:lineRule="auto"/>
        <w:rPr>
          <w:rtl/>
        </w:rPr>
      </w:pPr>
    </w:p>
    <w:p w:rsidR="0066746C" w:rsidP="00DD324D">
      <w:pPr>
        <w:spacing w:line="269" w:lineRule="auto"/>
        <w:rPr>
          <w:rtl/>
        </w:rPr>
      </w:pPr>
      <w:r>
        <w:rPr>
          <w:rFonts w:hint="cs"/>
          <w:rtl/>
        </w:rPr>
        <w:t xml:space="preserve">מנכ"ל </w:t>
      </w:r>
      <w:r>
        <w:rPr>
          <w:rFonts w:hint="cs"/>
          <w:rtl/>
        </w:rPr>
        <w:t>אתו"ס</w:t>
      </w:r>
      <w:r>
        <w:rPr>
          <w:rFonts w:hint="cs"/>
          <w:rtl/>
        </w:rPr>
        <w:t xml:space="preserve"> מסר למשרד מבקר המדינה בנובמבר 2019 כי עם אישור התקנון על ידי משרד הפנים יהיה ניתן להציג לפני דירקטוריון החברה הצעה לעץ מבנה, וכך תעשה החברה. </w:t>
      </w:r>
    </w:p>
    <w:p w:rsidR="0066746C" w:rsidP="00DD324D">
      <w:pPr>
        <w:pStyle w:val="a"/>
        <w:spacing w:line="269" w:lineRule="auto"/>
        <w:rPr>
          <w:rtl/>
        </w:rPr>
      </w:pPr>
    </w:p>
    <w:p w:rsidR="0066746C" w:rsidP="00DD324D">
      <w:pPr>
        <w:spacing w:line="269" w:lineRule="auto"/>
        <w:rPr>
          <w:b/>
          <w:bCs/>
          <w:rtl/>
        </w:rPr>
      </w:pPr>
      <w:r>
        <w:rPr>
          <w:rFonts w:hint="cs"/>
          <w:b/>
          <w:bCs/>
          <w:rtl/>
        </w:rPr>
        <w:t>על</w:t>
      </w:r>
      <w:r w:rsidRPr="00796CD2">
        <w:rPr>
          <w:rFonts w:hint="cs"/>
          <w:b/>
          <w:bCs/>
          <w:rtl/>
        </w:rPr>
        <w:t xml:space="preserve"> </w:t>
      </w:r>
      <w:r>
        <w:rPr>
          <w:rFonts w:hint="cs"/>
          <w:b/>
          <w:bCs/>
          <w:rtl/>
        </w:rPr>
        <w:t>אתו"ס</w:t>
      </w:r>
      <w:r w:rsidRPr="00796CD2">
        <w:rPr>
          <w:rFonts w:hint="cs"/>
          <w:b/>
          <w:bCs/>
          <w:rtl/>
        </w:rPr>
        <w:t xml:space="preserve"> לפעול ב</w:t>
      </w:r>
      <w:r>
        <w:rPr>
          <w:rFonts w:hint="cs"/>
          <w:b/>
          <w:bCs/>
          <w:rtl/>
        </w:rPr>
        <w:t xml:space="preserve">הקדם </w:t>
      </w:r>
      <w:r w:rsidRPr="00796CD2">
        <w:rPr>
          <w:rFonts w:hint="cs"/>
          <w:b/>
          <w:bCs/>
          <w:rtl/>
        </w:rPr>
        <w:t>לגיבוש מבנה ארגוני מפורט שישקף את כוח האדם</w:t>
      </w:r>
      <w:r>
        <w:rPr>
          <w:rFonts w:hint="cs"/>
          <w:b/>
          <w:bCs/>
          <w:rtl/>
        </w:rPr>
        <w:t xml:space="preserve"> בחברה, </w:t>
      </w:r>
      <w:r w:rsidRPr="00796CD2">
        <w:rPr>
          <w:rFonts w:hint="cs"/>
          <w:b/>
          <w:bCs/>
          <w:rtl/>
        </w:rPr>
        <w:t xml:space="preserve">המשרות הקיימות </w:t>
      </w:r>
      <w:r>
        <w:rPr>
          <w:rFonts w:hint="cs"/>
          <w:b/>
          <w:bCs/>
          <w:rtl/>
        </w:rPr>
        <w:t>בה</w:t>
      </w:r>
      <w:r w:rsidRPr="00796CD2">
        <w:rPr>
          <w:rFonts w:hint="cs"/>
          <w:b/>
          <w:bCs/>
          <w:rtl/>
        </w:rPr>
        <w:t xml:space="preserve"> וצרכי</w:t>
      </w:r>
      <w:r>
        <w:rPr>
          <w:rFonts w:hint="cs"/>
          <w:b/>
          <w:bCs/>
          <w:rtl/>
        </w:rPr>
        <w:t>ה</w:t>
      </w:r>
      <w:r w:rsidRPr="00796CD2">
        <w:rPr>
          <w:rFonts w:hint="cs"/>
          <w:b/>
          <w:bCs/>
          <w:rtl/>
        </w:rPr>
        <w:t xml:space="preserve"> ולפעול לאישורו בדירקטוריון החברה ובאגף התאגידים במשרד הפנים.</w:t>
      </w:r>
    </w:p>
    <w:p w:rsidR="0066746C" w:rsidP="00DD324D">
      <w:pPr>
        <w:pStyle w:val="a"/>
        <w:spacing w:line="269" w:lineRule="auto"/>
        <w:rPr>
          <w:rtl/>
        </w:rPr>
      </w:pPr>
    </w:p>
    <w:p w:rsidR="0066746C" w:rsidRPr="002C2C92" w:rsidP="00DD324D">
      <w:pPr>
        <w:spacing w:line="269" w:lineRule="auto"/>
        <w:rPr>
          <w:rtl/>
        </w:rPr>
      </w:pPr>
      <w:r w:rsidRPr="0025102A">
        <w:rPr>
          <w:rFonts w:hint="cs"/>
          <w:rtl/>
        </w:rPr>
        <w:t xml:space="preserve">מנהל לשכת </w:t>
      </w:r>
      <w:r w:rsidRPr="00440BE9">
        <w:rPr>
          <w:rFonts w:hint="cs"/>
          <w:rtl/>
        </w:rPr>
        <w:t xml:space="preserve">התאגידים מסר בתשובתו כי יכין, בשיתוף מנכ"ל </w:t>
      </w:r>
      <w:r w:rsidRPr="00440BE9">
        <w:rPr>
          <w:rFonts w:hint="cs"/>
          <w:rtl/>
        </w:rPr>
        <w:t>אתו"ס</w:t>
      </w:r>
      <w:r w:rsidRPr="00440BE9">
        <w:rPr>
          <w:rFonts w:hint="cs"/>
          <w:rtl/>
        </w:rPr>
        <w:t>, עץ מבנה ארגוני הכולל הגדרות תפקיד, מתח דרגות ומסלו</w:t>
      </w:r>
      <w:r w:rsidR="00B479EF">
        <w:rPr>
          <w:rFonts w:hint="cs"/>
          <w:rtl/>
        </w:rPr>
        <w:t xml:space="preserve">לי קידום לכל אחד מעובדי החברה, </w:t>
      </w:r>
      <w:r w:rsidRPr="00440BE9">
        <w:rPr>
          <w:rFonts w:hint="cs"/>
          <w:rtl/>
        </w:rPr>
        <w:t xml:space="preserve">יגיש אותו לדירקטוריון החברה לקבלת </w:t>
      </w:r>
      <w:r w:rsidRPr="00440BE9" w:rsidR="00A46BBA">
        <w:rPr>
          <w:rFonts w:hint="cs"/>
          <w:rtl/>
        </w:rPr>
        <w:t>אישור</w:t>
      </w:r>
      <w:r w:rsidR="00A46BBA">
        <w:rPr>
          <w:rFonts w:hint="cs"/>
          <w:rtl/>
        </w:rPr>
        <w:t>ו</w:t>
      </w:r>
      <w:r w:rsidR="00B479EF">
        <w:rPr>
          <w:rFonts w:hint="cs"/>
          <w:rtl/>
        </w:rPr>
        <w:t>,</w:t>
      </w:r>
      <w:r w:rsidR="00506775">
        <w:rPr>
          <w:rFonts w:hint="cs"/>
          <w:rtl/>
        </w:rPr>
        <w:t xml:space="preserve"> </w:t>
      </w:r>
      <w:r w:rsidRPr="00440BE9" w:rsidR="00CD4231">
        <w:rPr>
          <w:rFonts w:hint="cs"/>
          <w:rtl/>
        </w:rPr>
        <w:t xml:space="preserve">ולאחר מכן, </w:t>
      </w:r>
      <w:r w:rsidR="00B479EF">
        <w:rPr>
          <w:rFonts w:hint="cs"/>
          <w:rtl/>
        </w:rPr>
        <w:t xml:space="preserve">הוא </w:t>
      </w:r>
      <w:r w:rsidRPr="00440BE9" w:rsidR="00472501">
        <w:rPr>
          <w:rFonts w:hint="cs"/>
          <w:rtl/>
        </w:rPr>
        <w:t>יוגש לאישור</w:t>
      </w:r>
      <w:r w:rsidRPr="00440BE9">
        <w:rPr>
          <w:rFonts w:hint="cs"/>
          <w:rtl/>
        </w:rPr>
        <w:t xml:space="preserve"> משרד </w:t>
      </w:r>
      <w:r w:rsidRPr="00440BE9" w:rsidR="00472501">
        <w:rPr>
          <w:rFonts w:hint="eastAsia"/>
          <w:rtl/>
        </w:rPr>
        <w:t>הפנים</w:t>
      </w:r>
      <w:r w:rsidRPr="00440BE9" w:rsidR="00472501">
        <w:rPr>
          <w:rFonts w:hint="cs"/>
          <w:rtl/>
        </w:rPr>
        <w:t>.</w:t>
      </w:r>
    </w:p>
    <w:p w:rsidR="0066746C" w:rsidP="00DD324D">
      <w:pPr>
        <w:spacing w:line="269" w:lineRule="auto"/>
        <w:rPr>
          <w:b/>
          <w:bCs/>
          <w:rtl/>
        </w:rPr>
      </w:pPr>
    </w:p>
    <w:p w:rsidR="00BD5C38" w:rsidRPr="00796CD2" w:rsidP="00DD324D">
      <w:pPr>
        <w:spacing w:line="269" w:lineRule="auto"/>
        <w:rPr>
          <w:b/>
          <w:bCs/>
          <w:rtl/>
        </w:rPr>
      </w:pPr>
    </w:p>
    <w:p w:rsidR="0066746C" w:rsidRPr="000A5107" w:rsidP="00DD324D">
      <w:pPr>
        <w:pStyle w:val="Heading3"/>
        <w:spacing w:before="0" w:line="269" w:lineRule="auto"/>
        <w:rPr>
          <w:rtl/>
        </w:rPr>
      </w:pPr>
      <w:r>
        <w:rPr>
          <w:rFonts w:hint="cs"/>
          <w:rtl/>
        </w:rPr>
        <w:t xml:space="preserve">קביעת שכר העובדים </w:t>
      </w:r>
    </w:p>
    <w:p w:rsidR="0066746C" w:rsidRPr="000A5107" w:rsidP="00DD324D">
      <w:pPr>
        <w:spacing w:line="269" w:lineRule="auto"/>
        <w:ind w:left="-567"/>
        <w:rPr>
          <w:szCs w:val="20"/>
          <w:rtl/>
        </w:rPr>
      </w:pPr>
    </w:p>
    <w:p w:rsidR="0066746C" w:rsidP="00DD324D">
      <w:pPr>
        <w:spacing w:line="269" w:lineRule="auto"/>
        <w:rPr>
          <w:rtl/>
        </w:rPr>
      </w:pPr>
      <w:r w:rsidRPr="000A5107">
        <w:rPr>
          <w:rtl/>
        </w:rPr>
        <w:t>הגדר</w:t>
      </w:r>
      <w:r>
        <w:rPr>
          <w:rFonts w:hint="cs"/>
          <w:rtl/>
        </w:rPr>
        <w:t>ו</w:t>
      </w:r>
      <w:r w:rsidRPr="000A5107">
        <w:rPr>
          <w:rtl/>
        </w:rPr>
        <w:t xml:space="preserve">ת </w:t>
      </w:r>
      <w:r>
        <w:rPr>
          <w:rFonts w:hint="cs"/>
          <w:rtl/>
        </w:rPr>
        <w:t>ה</w:t>
      </w:r>
      <w:r w:rsidRPr="000A5107">
        <w:rPr>
          <w:rtl/>
        </w:rPr>
        <w:t>תפקיד</w:t>
      </w:r>
      <w:r>
        <w:rPr>
          <w:rFonts w:hint="cs"/>
          <w:rtl/>
        </w:rPr>
        <w:t>ים</w:t>
      </w:r>
      <w:r w:rsidRPr="000A5107">
        <w:rPr>
          <w:rtl/>
        </w:rPr>
        <w:t xml:space="preserve"> ומדרג </w:t>
      </w:r>
      <w:r>
        <w:rPr>
          <w:rFonts w:hint="cs"/>
          <w:rtl/>
        </w:rPr>
        <w:t>ה</w:t>
      </w:r>
      <w:r w:rsidRPr="000A5107">
        <w:rPr>
          <w:rtl/>
        </w:rPr>
        <w:t xml:space="preserve">שכר נקבעו </w:t>
      </w:r>
      <w:r>
        <w:rPr>
          <w:rFonts w:hint="cs"/>
          <w:rtl/>
        </w:rPr>
        <w:t>כדי ליצור</w:t>
      </w:r>
      <w:r w:rsidRPr="000A5107">
        <w:rPr>
          <w:rtl/>
        </w:rPr>
        <w:t xml:space="preserve"> מסגרות אחידות </w:t>
      </w:r>
      <w:r>
        <w:rPr>
          <w:rFonts w:hint="cs"/>
          <w:rtl/>
        </w:rPr>
        <w:t xml:space="preserve">ושקופות </w:t>
      </w:r>
      <w:r w:rsidRPr="000A5107">
        <w:rPr>
          <w:rtl/>
        </w:rPr>
        <w:t>לכלל העובדים בכל הקשור ל</w:t>
      </w:r>
      <w:r>
        <w:rPr>
          <w:rFonts w:hint="cs"/>
          <w:rtl/>
        </w:rPr>
        <w:t xml:space="preserve">רמות השכר ולמתח הדרגות בכל תפקיד. </w:t>
      </w:r>
      <w:r w:rsidRPr="000A5107">
        <w:rPr>
          <w:rFonts w:hint="cs"/>
          <w:rtl/>
        </w:rPr>
        <w:t xml:space="preserve">בנוהל האסדרה נקבע בין היתר כי בתקנון </w:t>
      </w:r>
      <w:r>
        <w:rPr>
          <w:rFonts w:hint="cs"/>
          <w:rtl/>
        </w:rPr>
        <w:t xml:space="preserve">של </w:t>
      </w:r>
      <w:r w:rsidRPr="000A5107">
        <w:rPr>
          <w:rFonts w:hint="cs"/>
          <w:rtl/>
        </w:rPr>
        <w:t>חברה יש לכלו</w:t>
      </w:r>
      <w:r>
        <w:rPr>
          <w:rFonts w:hint="cs"/>
          <w:rtl/>
        </w:rPr>
        <w:t>ל סעיף שבו יפורטו הכללים לקליטת עובדים ו</w:t>
      </w:r>
      <w:r w:rsidRPr="000A5107">
        <w:rPr>
          <w:rFonts w:hint="cs"/>
          <w:rtl/>
        </w:rPr>
        <w:t>קידומם</w:t>
      </w:r>
      <w:r>
        <w:rPr>
          <w:rFonts w:hint="cs"/>
          <w:rtl/>
        </w:rPr>
        <w:t xml:space="preserve">, </w:t>
      </w:r>
      <w:r w:rsidRPr="000A5107">
        <w:rPr>
          <w:rFonts w:hint="cs"/>
          <w:rtl/>
        </w:rPr>
        <w:t>ו</w:t>
      </w:r>
      <w:r>
        <w:rPr>
          <w:rFonts w:hint="cs"/>
          <w:rtl/>
        </w:rPr>
        <w:t xml:space="preserve">צוין כי "תנאי העסקת עובדים ייקבעו בהתאם להנחיות </w:t>
      </w:r>
      <w:r w:rsidRPr="000A5107">
        <w:rPr>
          <w:rFonts w:hint="cs"/>
          <w:rtl/>
        </w:rPr>
        <w:t>משרד הפנים</w:t>
      </w:r>
      <w:r>
        <w:rPr>
          <w:rFonts w:hint="cs"/>
          <w:rtl/>
        </w:rPr>
        <w:t>".</w:t>
      </w:r>
      <w:r w:rsidR="00DD324D">
        <w:rPr>
          <w:rFonts w:hint="cs"/>
          <w:rtl/>
        </w:rPr>
        <w:t xml:space="preserve"> </w:t>
      </w:r>
    </w:p>
    <w:p w:rsidR="0066746C" w:rsidRPr="000A5107" w:rsidP="00DD324D">
      <w:pPr>
        <w:spacing w:line="269" w:lineRule="auto"/>
        <w:ind w:left="-567"/>
        <w:rPr>
          <w:szCs w:val="20"/>
          <w:rtl/>
        </w:rPr>
      </w:pPr>
    </w:p>
    <w:p w:rsidR="0066746C" w:rsidRPr="000A5107" w:rsidP="00DD324D">
      <w:pPr>
        <w:spacing w:line="269" w:lineRule="auto"/>
        <w:rPr>
          <w:rFonts w:eastAsia="Calibri"/>
          <w:sz w:val="24"/>
          <w:rtl/>
        </w:rPr>
      </w:pPr>
      <w:r>
        <w:rPr>
          <w:rFonts w:eastAsia="Calibri" w:hint="cs"/>
          <w:sz w:val="24"/>
          <w:rtl/>
        </w:rPr>
        <w:t xml:space="preserve">בנוהל </w:t>
      </w:r>
      <w:r w:rsidRPr="000A5107">
        <w:rPr>
          <w:rFonts w:eastAsia="Calibri" w:hint="cs"/>
          <w:sz w:val="24"/>
          <w:rtl/>
        </w:rPr>
        <w:t>החברה</w:t>
      </w:r>
      <w:r>
        <w:rPr>
          <w:rFonts w:eastAsia="Calibri" w:hint="cs"/>
          <w:sz w:val="24"/>
          <w:rtl/>
        </w:rPr>
        <w:t xml:space="preserve"> ב</w:t>
      </w:r>
      <w:r w:rsidRPr="000A5107">
        <w:rPr>
          <w:rFonts w:eastAsia="Calibri" w:hint="cs"/>
          <w:sz w:val="24"/>
          <w:rtl/>
        </w:rPr>
        <w:t xml:space="preserve">נושא "תוספת שכר" </w:t>
      </w:r>
      <w:r>
        <w:rPr>
          <w:rFonts w:eastAsia="Calibri" w:hint="cs"/>
          <w:sz w:val="24"/>
          <w:rtl/>
        </w:rPr>
        <w:t>נ</w:t>
      </w:r>
      <w:r w:rsidRPr="000A5107">
        <w:rPr>
          <w:rFonts w:eastAsia="Calibri" w:hint="cs"/>
          <w:sz w:val="24"/>
          <w:rtl/>
        </w:rPr>
        <w:t>קבע כי בקשה לתוספת שכר תובא לדיון בו</w:t>
      </w:r>
      <w:r>
        <w:rPr>
          <w:rFonts w:eastAsia="Calibri" w:hint="cs"/>
          <w:sz w:val="24"/>
          <w:rtl/>
        </w:rPr>
        <w:t>ו</w:t>
      </w:r>
      <w:r w:rsidRPr="000A5107">
        <w:rPr>
          <w:rFonts w:eastAsia="Calibri" w:hint="cs"/>
          <w:sz w:val="24"/>
          <w:rtl/>
        </w:rPr>
        <w:t xml:space="preserve">עדת </w:t>
      </w:r>
      <w:r w:rsidRPr="000A5107">
        <w:rPr>
          <w:rFonts w:eastAsia="Calibri" w:hint="cs"/>
          <w:sz w:val="24"/>
          <w:rtl/>
        </w:rPr>
        <w:t>מ</w:t>
      </w:r>
      <w:r>
        <w:rPr>
          <w:rFonts w:eastAsia="Calibri" w:hint="cs"/>
          <w:sz w:val="24"/>
          <w:rtl/>
        </w:rPr>
        <w:t>י</w:t>
      </w:r>
      <w:r w:rsidRPr="000A5107">
        <w:rPr>
          <w:rFonts w:eastAsia="Calibri" w:hint="cs"/>
          <w:sz w:val="24"/>
          <w:rtl/>
        </w:rPr>
        <w:t>נהל</w:t>
      </w:r>
      <w:r w:rsidRPr="000A5107">
        <w:rPr>
          <w:rFonts w:eastAsia="Calibri" w:hint="cs"/>
          <w:sz w:val="24"/>
          <w:rtl/>
        </w:rPr>
        <w:t xml:space="preserve"> וכספים </w:t>
      </w:r>
      <w:r>
        <w:rPr>
          <w:rFonts w:eastAsia="Calibri" w:hint="cs"/>
          <w:sz w:val="24"/>
          <w:rtl/>
        </w:rPr>
        <w:t xml:space="preserve">לאחר שתתקבל בעניינה </w:t>
      </w:r>
      <w:r w:rsidRPr="000A5107">
        <w:rPr>
          <w:rFonts w:eastAsia="Calibri" w:hint="cs"/>
          <w:sz w:val="24"/>
          <w:rtl/>
        </w:rPr>
        <w:t>המלצת הממונה הישיר ו</w:t>
      </w:r>
      <w:r>
        <w:rPr>
          <w:rFonts w:eastAsia="Calibri" w:hint="cs"/>
          <w:sz w:val="24"/>
          <w:rtl/>
        </w:rPr>
        <w:t xml:space="preserve">לאחר </w:t>
      </w:r>
      <w:r w:rsidRPr="000A5107">
        <w:rPr>
          <w:rFonts w:eastAsia="Calibri" w:hint="cs"/>
          <w:sz w:val="24"/>
          <w:rtl/>
        </w:rPr>
        <w:t xml:space="preserve">אישור המנכ"ל והסמנכ"ל </w:t>
      </w:r>
      <w:r>
        <w:rPr>
          <w:rFonts w:eastAsia="Calibri" w:hint="cs"/>
          <w:sz w:val="24"/>
          <w:rtl/>
        </w:rPr>
        <w:t xml:space="preserve">של </w:t>
      </w:r>
      <w:r>
        <w:rPr>
          <w:rFonts w:eastAsia="Calibri" w:hint="cs"/>
          <w:sz w:val="24"/>
          <w:rtl/>
        </w:rPr>
        <w:t>ה</w:t>
      </w:r>
      <w:r w:rsidRPr="000A5107">
        <w:rPr>
          <w:rFonts w:eastAsia="Calibri" w:hint="cs"/>
          <w:sz w:val="24"/>
          <w:rtl/>
        </w:rPr>
        <w:t xml:space="preserve">חברה. עוד </w:t>
      </w:r>
      <w:r>
        <w:rPr>
          <w:rFonts w:eastAsia="Calibri" w:hint="cs"/>
          <w:sz w:val="24"/>
          <w:rtl/>
        </w:rPr>
        <w:t>נקבע</w:t>
      </w:r>
      <w:r w:rsidRPr="000A5107">
        <w:rPr>
          <w:rFonts w:eastAsia="Calibri" w:hint="cs"/>
          <w:sz w:val="24"/>
          <w:rtl/>
        </w:rPr>
        <w:t xml:space="preserve"> בנוהל כי כל המלצה לתוספת שכר ת</w:t>
      </w:r>
      <w:r>
        <w:rPr>
          <w:rFonts w:eastAsia="Calibri" w:hint="cs"/>
          <w:sz w:val="24"/>
          <w:rtl/>
        </w:rPr>
        <w:t>י</w:t>
      </w:r>
      <w:r w:rsidRPr="000A5107">
        <w:rPr>
          <w:rFonts w:eastAsia="Calibri" w:hint="cs"/>
          <w:sz w:val="24"/>
          <w:rtl/>
        </w:rPr>
        <w:t xml:space="preserve">בחן על פי </w:t>
      </w:r>
      <w:r>
        <w:rPr>
          <w:rFonts w:eastAsia="Calibri" w:hint="cs"/>
          <w:sz w:val="24"/>
          <w:rtl/>
        </w:rPr>
        <w:t>מצבה</w:t>
      </w:r>
      <w:r w:rsidRPr="000A5107">
        <w:rPr>
          <w:rFonts w:eastAsia="Calibri" w:hint="cs"/>
          <w:sz w:val="24"/>
          <w:rtl/>
        </w:rPr>
        <w:t xml:space="preserve"> הכספי של החברה </w:t>
      </w:r>
      <w:r>
        <w:rPr>
          <w:rFonts w:eastAsia="Calibri" w:hint="cs"/>
          <w:sz w:val="24"/>
          <w:rtl/>
        </w:rPr>
        <w:t>ו</w:t>
      </w:r>
      <w:r w:rsidRPr="000A5107">
        <w:rPr>
          <w:rFonts w:eastAsia="Calibri" w:hint="cs"/>
          <w:sz w:val="24"/>
          <w:rtl/>
        </w:rPr>
        <w:t>תקציב</w:t>
      </w:r>
      <w:r>
        <w:rPr>
          <w:rFonts w:eastAsia="Calibri" w:hint="cs"/>
          <w:sz w:val="24"/>
          <w:rtl/>
        </w:rPr>
        <w:t>ה</w:t>
      </w:r>
      <w:r w:rsidRPr="000A5107">
        <w:rPr>
          <w:rFonts w:eastAsia="Calibri" w:hint="cs"/>
          <w:sz w:val="24"/>
          <w:rtl/>
        </w:rPr>
        <w:t>.</w:t>
      </w:r>
      <w:r>
        <w:rPr>
          <w:rFonts w:eastAsia="Calibri" w:hint="cs"/>
          <w:sz w:val="24"/>
          <w:rtl/>
        </w:rPr>
        <w:t xml:space="preserve"> כן נקבע בנוהל כי תוספת שכר שתאושר לעובד תהיה בהתאם למסגרת השכר שנקבעה לתפקיד.</w:t>
      </w:r>
    </w:p>
    <w:p w:rsidR="0066746C" w:rsidRPr="000A5107" w:rsidP="00DD324D">
      <w:pPr>
        <w:spacing w:line="269" w:lineRule="auto"/>
        <w:ind w:left="-567"/>
        <w:rPr>
          <w:szCs w:val="20"/>
          <w:rtl/>
        </w:rPr>
      </w:pPr>
    </w:p>
    <w:p w:rsidR="0066746C" w:rsidP="00DD324D">
      <w:pPr>
        <w:spacing w:line="269" w:lineRule="auto"/>
        <w:rPr>
          <w:rFonts w:eastAsia="Calibri"/>
          <w:sz w:val="24"/>
          <w:rtl/>
        </w:rPr>
      </w:pPr>
      <w:r w:rsidRPr="000A5107">
        <w:rPr>
          <w:rFonts w:eastAsia="Calibri" w:hint="cs"/>
          <w:sz w:val="24"/>
          <w:rtl/>
        </w:rPr>
        <w:t>בינואר 2018 גיבש אגף השכר מסמך עקרונות בנושא תנאי השכר וההעסקה של עובדים בחוזים אישיים בחברות עירוניות (להלן -</w:t>
      </w:r>
      <w:r>
        <w:rPr>
          <w:rFonts w:eastAsia="Calibri" w:hint="cs"/>
          <w:sz w:val="24"/>
          <w:rtl/>
        </w:rPr>
        <w:t xml:space="preserve"> </w:t>
      </w:r>
      <w:r w:rsidRPr="000A5107">
        <w:rPr>
          <w:rFonts w:eastAsia="Calibri" w:hint="cs"/>
          <w:sz w:val="24"/>
          <w:rtl/>
        </w:rPr>
        <w:t>מסמך העקרונות)</w:t>
      </w:r>
      <w:r>
        <w:rPr>
          <w:rStyle w:val="FootnoteReference0"/>
          <w:rFonts w:eastAsia="Calibri"/>
          <w:sz w:val="24"/>
          <w:rtl/>
        </w:rPr>
        <w:footnoteReference w:id="44"/>
      </w:r>
      <w:r w:rsidRPr="000A5107">
        <w:rPr>
          <w:rFonts w:eastAsia="Calibri" w:hint="cs"/>
          <w:sz w:val="24"/>
          <w:rtl/>
        </w:rPr>
        <w:t xml:space="preserve">. </w:t>
      </w:r>
      <w:r>
        <w:rPr>
          <w:rFonts w:eastAsia="Calibri" w:hint="cs"/>
          <w:sz w:val="24"/>
          <w:rtl/>
        </w:rPr>
        <w:t xml:space="preserve">במסמך העקרונות נקבע כי שכרם של עובדים בחברות עירוניות המועסקים בתפקידים שמתחת לרמת מנהל מחלקה בתאגיד (תפקידים שאינם בכירים), לא יעלה על רמת השכר המאושרת לעובדים בתפקידים מקבילים ברשות המקומית שלה שייכת החברה. </w:t>
      </w:r>
    </w:p>
    <w:p w:rsidR="0066746C" w:rsidP="00DD324D">
      <w:pPr>
        <w:spacing w:line="269" w:lineRule="auto"/>
        <w:rPr>
          <w:rFonts w:eastAsia="Calibri"/>
          <w:sz w:val="24"/>
          <w:rtl/>
        </w:rPr>
      </w:pPr>
    </w:p>
    <w:p w:rsidR="0066746C" w:rsidP="00DD324D">
      <w:pPr>
        <w:pStyle w:val="Heading4"/>
        <w:spacing w:before="0" w:line="269" w:lineRule="auto"/>
        <w:rPr>
          <w:rFonts w:eastAsia="Calibri"/>
          <w:sz w:val="24"/>
          <w:rtl/>
        </w:rPr>
      </w:pPr>
      <w:r>
        <w:rPr>
          <w:rFonts w:hint="cs"/>
          <w:rtl/>
        </w:rPr>
        <w:t>היעדר כללים ותבחינים</w:t>
      </w:r>
      <w:r w:rsidRPr="00932B2E">
        <w:rPr>
          <w:rtl/>
        </w:rPr>
        <w:t xml:space="preserve"> בנוגע לשכר העובדים בחברה</w:t>
      </w:r>
    </w:p>
    <w:p w:rsidR="0066746C" w:rsidP="00DD324D">
      <w:pPr>
        <w:spacing w:line="269" w:lineRule="auto"/>
        <w:ind w:left="-567"/>
        <w:rPr>
          <w:szCs w:val="20"/>
          <w:rtl/>
        </w:rPr>
      </w:pPr>
    </w:p>
    <w:p w:rsidR="00335214" w:rsidP="004C2B1D">
      <w:pPr>
        <w:spacing w:line="269" w:lineRule="auto"/>
        <w:rPr>
          <w:rtl/>
        </w:rPr>
      </w:pPr>
      <w:r w:rsidRPr="000A5107">
        <w:rPr>
          <w:rFonts w:hint="cs"/>
          <w:rtl/>
        </w:rPr>
        <w:t>העובדים בחברה מועסקים בחוזים אישיים</w:t>
      </w:r>
      <w:r>
        <w:rPr>
          <w:rFonts w:hint="cs"/>
          <w:rtl/>
        </w:rPr>
        <w:t>,</w:t>
      </w:r>
      <w:r w:rsidRPr="000A5107">
        <w:rPr>
          <w:rFonts w:hint="cs"/>
          <w:rtl/>
        </w:rPr>
        <w:t xml:space="preserve"> ושכרם נקבע </w:t>
      </w:r>
      <w:r>
        <w:rPr>
          <w:rFonts w:hint="cs"/>
          <w:rtl/>
        </w:rPr>
        <w:t>ב</w:t>
      </w:r>
      <w:r w:rsidRPr="000A5107">
        <w:rPr>
          <w:rFonts w:hint="cs"/>
          <w:rtl/>
        </w:rPr>
        <w:t xml:space="preserve">משא ומתן בין הנהלת החברה </w:t>
      </w:r>
      <w:r>
        <w:rPr>
          <w:rFonts w:hint="cs"/>
          <w:rtl/>
        </w:rPr>
        <w:t>לעובד.</w:t>
      </w:r>
      <w:r w:rsidR="004C2B1D">
        <w:rPr>
          <w:rFonts w:hint="cs"/>
          <w:rtl/>
        </w:rPr>
        <w:t xml:space="preserve"> </w:t>
      </w:r>
      <w:r>
        <w:rPr>
          <w:rFonts w:hint="cs"/>
          <w:rtl/>
        </w:rPr>
        <w:t xml:space="preserve">12 מהעובדים מוגדרים "עובדים </w:t>
      </w:r>
      <w:r w:rsidRPr="000A5107">
        <w:rPr>
          <w:rFonts w:hint="cs"/>
          <w:rtl/>
        </w:rPr>
        <w:t>בכירים</w:t>
      </w:r>
      <w:r>
        <w:rPr>
          <w:rFonts w:hint="cs"/>
          <w:rtl/>
        </w:rPr>
        <w:t>"</w:t>
      </w:r>
      <w:r>
        <w:rPr>
          <w:rStyle w:val="FootnoteReference0"/>
          <w:rtl/>
        </w:rPr>
        <w:footnoteReference w:id="45"/>
      </w:r>
      <w:r>
        <w:rPr>
          <w:rFonts w:hint="cs"/>
          <w:rtl/>
        </w:rPr>
        <w:t>.</w:t>
      </w:r>
      <w:r w:rsidRPr="000A5107">
        <w:rPr>
          <w:rFonts w:hint="cs"/>
          <w:rtl/>
        </w:rPr>
        <w:t xml:space="preserve"> </w:t>
      </w:r>
      <w:r>
        <w:rPr>
          <w:rFonts w:hint="cs"/>
          <w:rtl/>
        </w:rPr>
        <w:t xml:space="preserve">על פי נוהל החברה בנושא "תקינות כוח אדם וקבלת עובדים לאיוש משרות התקן", איוש משרות התקן בחברה ייעשה בהתאם למדיניות החברה שיקבע הדירקטוריון וכפועל יוצא של </w:t>
      </w:r>
      <w:r>
        <w:rPr>
          <w:rFonts w:hint="cs"/>
          <w:rtl/>
        </w:rPr>
        <w:t>תוכנית</w:t>
      </w:r>
      <w:r>
        <w:rPr>
          <w:rFonts w:hint="cs"/>
          <w:rtl/>
        </w:rPr>
        <w:t xml:space="preserve"> העבודה השנתית המאושרת. מסגרת </w:t>
      </w:r>
      <w:r w:rsidRPr="000A5107">
        <w:rPr>
          <w:rFonts w:hint="cs"/>
          <w:rtl/>
        </w:rPr>
        <w:t>כוח האדם בחברה מאושר</w:t>
      </w:r>
      <w:r>
        <w:rPr>
          <w:rFonts w:hint="cs"/>
          <w:rtl/>
        </w:rPr>
        <w:t>ת במקביל</w:t>
      </w:r>
      <w:r w:rsidRPr="000A5107">
        <w:rPr>
          <w:rFonts w:hint="cs"/>
          <w:rtl/>
        </w:rPr>
        <w:t xml:space="preserve"> </w:t>
      </w:r>
      <w:r>
        <w:rPr>
          <w:rFonts w:hint="cs"/>
          <w:rtl/>
        </w:rPr>
        <w:t>ל</w:t>
      </w:r>
      <w:r w:rsidRPr="000A5107">
        <w:rPr>
          <w:rFonts w:hint="cs"/>
          <w:rtl/>
        </w:rPr>
        <w:t>אישור התקציב השנתי של החברה</w:t>
      </w:r>
      <w:r>
        <w:rPr>
          <w:rFonts w:hint="cs"/>
          <w:rtl/>
        </w:rPr>
        <w:t>;</w:t>
      </w:r>
      <w:r w:rsidRPr="000A5107">
        <w:rPr>
          <w:rFonts w:hint="cs"/>
          <w:rtl/>
        </w:rPr>
        <w:t xml:space="preserve"> </w:t>
      </w:r>
      <w:r>
        <w:rPr>
          <w:rFonts w:hint="cs"/>
          <w:rtl/>
        </w:rPr>
        <w:t>התקציב</w:t>
      </w:r>
      <w:r w:rsidRPr="000A5107">
        <w:rPr>
          <w:rFonts w:hint="cs"/>
          <w:rtl/>
        </w:rPr>
        <w:t xml:space="preserve"> מחולק </w:t>
      </w:r>
      <w:r>
        <w:rPr>
          <w:rFonts w:hint="cs"/>
          <w:rtl/>
        </w:rPr>
        <w:t>בין</w:t>
      </w:r>
      <w:r w:rsidRPr="000A5107">
        <w:rPr>
          <w:rFonts w:hint="cs"/>
          <w:rtl/>
        </w:rPr>
        <w:t xml:space="preserve"> מרכזי הרווח בחברה. </w:t>
      </w:r>
    </w:p>
    <w:p w:rsidR="00335214" w:rsidP="00335214">
      <w:pPr>
        <w:pStyle w:val="a"/>
        <w:rPr>
          <w:rtl/>
        </w:rPr>
      </w:pPr>
    </w:p>
    <w:p w:rsidR="0066746C" w:rsidRPr="000A5107" w:rsidP="00DD324D">
      <w:pPr>
        <w:keepNext/>
        <w:keepLines/>
        <w:spacing w:line="269" w:lineRule="auto"/>
        <w:outlineLvl w:val="2"/>
        <w:rPr>
          <w:rFonts w:eastAsia="Calibri"/>
          <w:sz w:val="24"/>
          <w:rtl/>
        </w:rPr>
      </w:pPr>
      <w:r>
        <w:rPr>
          <w:rFonts w:eastAsia="Calibri" w:hint="cs"/>
          <w:sz w:val="24"/>
          <w:rtl/>
        </w:rPr>
        <w:t xml:space="preserve">הועלה כי </w:t>
      </w:r>
      <w:r w:rsidRPr="000A5107">
        <w:rPr>
          <w:rFonts w:eastAsia="Calibri" w:hint="cs"/>
          <w:sz w:val="24"/>
          <w:rtl/>
        </w:rPr>
        <w:t xml:space="preserve">באוגוסט 2013 </w:t>
      </w:r>
      <w:r>
        <w:rPr>
          <w:rFonts w:eastAsia="Calibri" w:hint="cs"/>
          <w:sz w:val="24"/>
          <w:rtl/>
        </w:rPr>
        <w:t>ביצע</w:t>
      </w:r>
      <w:r w:rsidRPr="000A5107">
        <w:rPr>
          <w:rFonts w:eastAsia="Calibri" w:hint="cs"/>
          <w:sz w:val="24"/>
          <w:rtl/>
        </w:rPr>
        <w:t xml:space="preserve"> מנהל לשכת התאגידים בעיריית חיפה ביקורת בנושא כוח </w:t>
      </w:r>
      <w:r>
        <w:rPr>
          <w:rFonts w:eastAsia="Calibri" w:hint="cs"/>
          <w:sz w:val="24"/>
          <w:rtl/>
        </w:rPr>
        <w:t>ה</w:t>
      </w:r>
      <w:r w:rsidRPr="000A5107">
        <w:rPr>
          <w:rFonts w:eastAsia="Calibri" w:hint="cs"/>
          <w:sz w:val="24"/>
          <w:rtl/>
        </w:rPr>
        <w:t xml:space="preserve">אדם </w:t>
      </w:r>
      <w:r w:rsidRPr="000A5107">
        <w:rPr>
          <w:rFonts w:eastAsia="Calibri" w:hint="cs"/>
          <w:sz w:val="24"/>
          <w:rtl/>
        </w:rPr>
        <w:t>באתו"ס</w:t>
      </w:r>
      <w:r>
        <w:rPr>
          <w:rFonts w:eastAsia="Calibri" w:hint="cs"/>
          <w:sz w:val="24"/>
          <w:rtl/>
        </w:rPr>
        <w:t xml:space="preserve"> וכתב דוח בעניין זה (להלן - </w:t>
      </w:r>
      <w:r w:rsidRPr="00E62D76">
        <w:rPr>
          <w:rStyle w:val="Hyperlink"/>
          <w:rFonts w:eastAsia="Calibri" w:hint="eastAsia"/>
          <w:color w:val="auto"/>
          <w:sz w:val="24"/>
          <w:u w:val="none"/>
          <w:rtl/>
        </w:rPr>
        <w:t>דוח</w:t>
      </w:r>
      <w:r w:rsidRPr="00E62D76">
        <w:rPr>
          <w:rStyle w:val="Hyperlink"/>
          <w:rFonts w:eastAsia="Calibri"/>
          <w:color w:val="auto"/>
          <w:sz w:val="24"/>
          <w:u w:val="none"/>
          <w:rtl/>
        </w:rPr>
        <w:t xml:space="preserve"> </w:t>
      </w:r>
      <w:r w:rsidRPr="00E62D76">
        <w:rPr>
          <w:rStyle w:val="Hyperlink"/>
          <w:rFonts w:eastAsia="Calibri" w:hint="eastAsia"/>
          <w:color w:val="auto"/>
          <w:sz w:val="24"/>
          <w:u w:val="none"/>
          <w:rtl/>
        </w:rPr>
        <w:t>מנהל</w:t>
      </w:r>
      <w:r w:rsidRPr="00E62D76">
        <w:rPr>
          <w:rStyle w:val="Hyperlink"/>
          <w:rFonts w:eastAsia="Calibri"/>
          <w:color w:val="auto"/>
          <w:sz w:val="24"/>
          <w:u w:val="none"/>
          <w:rtl/>
        </w:rPr>
        <w:t xml:space="preserve"> </w:t>
      </w:r>
      <w:r w:rsidRPr="00E62D76">
        <w:rPr>
          <w:rStyle w:val="Hyperlink"/>
          <w:rFonts w:eastAsia="Calibri" w:hint="eastAsia"/>
          <w:color w:val="auto"/>
          <w:sz w:val="24"/>
          <w:u w:val="none"/>
          <w:rtl/>
        </w:rPr>
        <w:t>לשכת</w:t>
      </w:r>
      <w:r w:rsidRPr="00E62D76">
        <w:rPr>
          <w:rStyle w:val="Hyperlink"/>
          <w:rFonts w:eastAsia="Calibri"/>
          <w:color w:val="auto"/>
          <w:sz w:val="24"/>
          <w:u w:val="none"/>
          <w:rtl/>
        </w:rPr>
        <w:t xml:space="preserve"> </w:t>
      </w:r>
      <w:r w:rsidRPr="00E62D76">
        <w:rPr>
          <w:rStyle w:val="Hyperlink"/>
          <w:rFonts w:eastAsia="Calibri" w:hint="eastAsia"/>
          <w:color w:val="auto"/>
          <w:sz w:val="24"/>
          <w:u w:val="none"/>
          <w:rtl/>
        </w:rPr>
        <w:t>התאגידים</w:t>
      </w:r>
      <w:r>
        <w:rPr>
          <w:rFonts w:eastAsia="Calibri" w:hint="cs"/>
          <w:sz w:val="24"/>
          <w:rtl/>
        </w:rPr>
        <w:t>)</w:t>
      </w:r>
      <w:r w:rsidRPr="000A5107">
        <w:rPr>
          <w:rFonts w:eastAsia="Calibri" w:hint="cs"/>
          <w:sz w:val="24"/>
          <w:rtl/>
        </w:rPr>
        <w:t xml:space="preserve">. </w:t>
      </w:r>
      <w:r w:rsidRPr="007B3661">
        <w:rPr>
          <w:rFonts w:eastAsia="Calibri" w:hint="cs"/>
          <w:sz w:val="24"/>
          <w:rtl/>
        </w:rPr>
        <w:t>בדוח הציע</w:t>
      </w:r>
      <w:r w:rsidRPr="007B3661">
        <w:rPr>
          <w:rStyle w:val="Hyperlink"/>
          <w:rFonts w:eastAsia="Calibri" w:hint="cs"/>
          <w:color w:val="auto"/>
          <w:sz w:val="24"/>
          <w:u w:val="none"/>
          <w:rtl/>
        </w:rPr>
        <w:t xml:space="preserve"> מנהל לשכת התאגידים</w:t>
      </w:r>
      <w:r w:rsidRPr="007B3661">
        <w:rPr>
          <w:rFonts w:eastAsia="Calibri" w:hint="cs"/>
          <w:sz w:val="24"/>
          <w:rtl/>
        </w:rPr>
        <w:t xml:space="preserve"> לקבוע</w:t>
      </w:r>
      <w:r>
        <w:rPr>
          <w:rFonts w:eastAsia="Calibri" w:hint="cs"/>
          <w:sz w:val="24"/>
          <w:rtl/>
        </w:rPr>
        <w:t xml:space="preserve"> </w:t>
      </w:r>
      <w:r w:rsidRPr="000A5107">
        <w:rPr>
          <w:rFonts w:eastAsia="Calibri"/>
          <w:sz w:val="24"/>
          <w:rtl/>
        </w:rPr>
        <w:t>רמות שכר</w:t>
      </w:r>
      <w:r w:rsidRPr="000A5107">
        <w:rPr>
          <w:rFonts w:eastAsia="Calibri" w:hint="cs"/>
          <w:sz w:val="24"/>
          <w:rtl/>
        </w:rPr>
        <w:t xml:space="preserve"> </w:t>
      </w:r>
      <w:r>
        <w:rPr>
          <w:rFonts w:eastAsia="Calibri" w:hint="cs"/>
          <w:sz w:val="24"/>
          <w:rtl/>
        </w:rPr>
        <w:t xml:space="preserve">לתפקידים שונים </w:t>
      </w:r>
      <w:r>
        <w:rPr>
          <w:rFonts w:eastAsia="Calibri" w:hint="cs"/>
          <w:sz w:val="24"/>
          <w:rtl/>
        </w:rPr>
        <w:t>באתו"ס</w:t>
      </w:r>
      <w:r>
        <w:rPr>
          <w:rFonts w:eastAsia="Calibri" w:hint="cs"/>
          <w:sz w:val="24"/>
          <w:rtl/>
        </w:rPr>
        <w:t xml:space="preserve">. </w:t>
      </w:r>
      <w:r w:rsidRPr="000A5107">
        <w:rPr>
          <w:rFonts w:eastAsia="Calibri" w:hint="cs"/>
          <w:sz w:val="24"/>
          <w:rtl/>
        </w:rPr>
        <w:t>עוד ה</w:t>
      </w:r>
      <w:r>
        <w:rPr>
          <w:rFonts w:eastAsia="Calibri" w:hint="cs"/>
          <w:sz w:val="24"/>
          <w:rtl/>
        </w:rPr>
        <w:t xml:space="preserve">ציע המנהל </w:t>
      </w:r>
      <w:r w:rsidRPr="000A5107">
        <w:rPr>
          <w:rFonts w:eastAsia="Calibri" w:hint="cs"/>
          <w:sz w:val="24"/>
          <w:rtl/>
        </w:rPr>
        <w:t xml:space="preserve">כי </w:t>
      </w:r>
      <w:r w:rsidR="00B479EF">
        <w:rPr>
          <w:rFonts w:eastAsia="Calibri" w:hint="cs"/>
          <w:sz w:val="24"/>
          <w:rtl/>
        </w:rPr>
        <w:t xml:space="preserve">ניתן יהיה לקדם את רמות השכר של העובדים </w:t>
      </w:r>
      <w:r>
        <w:rPr>
          <w:rFonts w:eastAsia="Calibri" w:hint="cs"/>
          <w:sz w:val="24"/>
          <w:rtl/>
        </w:rPr>
        <w:t>ב</w:t>
      </w:r>
      <w:r w:rsidRPr="000A5107">
        <w:rPr>
          <w:rFonts w:eastAsia="Calibri"/>
          <w:sz w:val="24"/>
          <w:rtl/>
        </w:rPr>
        <w:t>כל שנתיים ב-2.5% במדרג שנקבע להם</w:t>
      </w:r>
      <w:r>
        <w:rPr>
          <w:rFonts w:eastAsia="Calibri" w:hint="cs"/>
          <w:sz w:val="24"/>
          <w:rtl/>
        </w:rPr>
        <w:t>, ו</w:t>
      </w:r>
      <w:r w:rsidRPr="000A5107">
        <w:rPr>
          <w:rFonts w:eastAsia="Calibri"/>
          <w:sz w:val="24"/>
          <w:rtl/>
        </w:rPr>
        <w:t xml:space="preserve">הקידום ברמות השכר </w:t>
      </w:r>
      <w:r>
        <w:rPr>
          <w:rFonts w:eastAsia="Calibri" w:hint="cs"/>
          <w:sz w:val="24"/>
          <w:rtl/>
        </w:rPr>
        <w:t>יותנה ב</w:t>
      </w:r>
      <w:r w:rsidRPr="000A5107">
        <w:rPr>
          <w:rFonts w:eastAsia="Calibri"/>
          <w:sz w:val="24"/>
          <w:rtl/>
        </w:rPr>
        <w:t xml:space="preserve">מצבה הכספי של </w:t>
      </w:r>
      <w:r>
        <w:rPr>
          <w:rFonts w:eastAsia="Calibri" w:hint="cs"/>
          <w:sz w:val="24"/>
          <w:rtl/>
        </w:rPr>
        <w:t>אתו"ס</w:t>
      </w:r>
      <w:r>
        <w:rPr>
          <w:rFonts w:eastAsia="Calibri" w:hint="cs"/>
          <w:sz w:val="24"/>
          <w:rtl/>
        </w:rPr>
        <w:t>,</w:t>
      </w:r>
      <w:r w:rsidRPr="000A5107">
        <w:rPr>
          <w:rFonts w:eastAsia="Calibri" w:hint="cs"/>
          <w:sz w:val="24"/>
          <w:rtl/>
        </w:rPr>
        <w:t xml:space="preserve"> </w:t>
      </w:r>
      <w:r>
        <w:rPr>
          <w:rFonts w:eastAsia="Calibri" w:hint="cs"/>
          <w:sz w:val="24"/>
          <w:rtl/>
        </w:rPr>
        <w:t>ב</w:t>
      </w:r>
      <w:r w:rsidRPr="000A5107">
        <w:rPr>
          <w:rFonts w:eastAsia="Calibri" w:hint="cs"/>
          <w:sz w:val="24"/>
          <w:rtl/>
        </w:rPr>
        <w:t>המלצת הממונה הישיר</w:t>
      </w:r>
      <w:r w:rsidRPr="000A5107">
        <w:rPr>
          <w:rFonts w:eastAsia="Calibri"/>
          <w:sz w:val="24"/>
          <w:rtl/>
        </w:rPr>
        <w:t xml:space="preserve"> </w:t>
      </w:r>
      <w:r w:rsidRPr="000A5107">
        <w:rPr>
          <w:rFonts w:eastAsia="Calibri" w:hint="cs"/>
          <w:sz w:val="24"/>
          <w:rtl/>
        </w:rPr>
        <w:t>ו</w:t>
      </w:r>
      <w:r>
        <w:rPr>
          <w:rFonts w:eastAsia="Calibri" w:hint="cs"/>
          <w:sz w:val="24"/>
          <w:rtl/>
        </w:rPr>
        <w:t>ב</w:t>
      </w:r>
      <w:r w:rsidRPr="000A5107">
        <w:rPr>
          <w:rFonts w:eastAsia="Calibri"/>
          <w:sz w:val="24"/>
          <w:rtl/>
        </w:rPr>
        <w:t xml:space="preserve">אישור ועדת </w:t>
      </w:r>
      <w:r>
        <w:rPr>
          <w:rFonts w:eastAsia="Calibri" w:hint="cs"/>
          <w:sz w:val="24"/>
          <w:rtl/>
        </w:rPr>
        <w:t>מינהל</w:t>
      </w:r>
      <w:r>
        <w:rPr>
          <w:rFonts w:eastAsia="Calibri" w:hint="cs"/>
          <w:sz w:val="24"/>
          <w:rtl/>
        </w:rPr>
        <w:t xml:space="preserve"> ו</w:t>
      </w:r>
      <w:r w:rsidRPr="000A5107">
        <w:rPr>
          <w:rFonts w:eastAsia="Calibri"/>
          <w:sz w:val="24"/>
          <w:rtl/>
        </w:rPr>
        <w:t>כספים ו</w:t>
      </w:r>
      <w:r>
        <w:rPr>
          <w:rFonts w:eastAsia="Calibri" w:hint="cs"/>
          <w:sz w:val="24"/>
          <w:rtl/>
        </w:rPr>
        <w:t>ה</w:t>
      </w:r>
      <w:r w:rsidRPr="000A5107">
        <w:rPr>
          <w:rFonts w:eastAsia="Calibri"/>
          <w:sz w:val="24"/>
          <w:rtl/>
        </w:rPr>
        <w:t>דירקטוריון של החברה</w:t>
      </w:r>
      <w:r w:rsidRPr="000A5107">
        <w:rPr>
          <w:rFonts w:eastAsia="Calibri" w:hint="cs"/>
          <w:sz w:val="24"/>
          <w:rtl/>
        </w:rPr>
        <w:t>.</w:t>
      </w:r>
      <w:r>
        <w:rPr>
          <w:rFonts w:eastAsia="Calibri" w:hint="cs"/>
          <w:sz w:val="24"/>
          <w:rtl/>
        </w:rPr>
        <w:t xml:space="preserve"> לא נמצא כי הנהלת החברה דנה בהמלצות דוח מנהל לשכת התאגידים.</w:t>
      </w:r>
      <w:r w:rsidR="00DD324D">
        <w:rPr>
          <w:rFonts w:eastAsia="Calibri" w:hint="cs"/>
          <w:sz w:val="24"/>
          <w:rtl/>
        </w:rPr>
        <w:t xml:space="preserve"> </w:t>
      </w:r>
    </w:p>
    <w:p w:rsidR="0066746C" w:rsidRPr="000A5107" w:rsidP="00DD324D">
      <w:pPr>
        <w:spacing w:line="269" w:lineRule="auto"/>
        <w:ind w:left="-567"/>
        <w:rPr>
          <w:szCs w:val="20"/>
          <w:rtl/>
        </w:rPr>
      </w:pPr>
    </w:p>
    <w:p w:rsidR="0066746C" w:rsidP="00DD324D">
      <w:pPr>
        <w:widowControl w:val="0"/>
        <w:spacing w:line="269" w:lineRule="auto"/>
        <w:contextualSpacing/>
        <w:outlineLvl w:val="2"/>
        <w:rPr>
          <w:rFonts w:eastAsiaTheme="majorEastAsia"/>
          <w:rtl/>
        </w:rPr>
      </w:pPr>
      <w:r w:rsidRPr="000A5107">
        <w:rPr>
          <w:rFonts w:hint="cs"/>
          <w:rtl/>
        </w:rPr>
        <w:t>ב</w:t>
      </w:r>
      <w:r>
        <w:rPr>
          <w:rFonts w:hint="cs"/>
          <w:rtl/>
        </w:rPr>
        <w:t>נובמבר 2018</w:t>
      </w:r>
      <w:r w:rsidRPr="000A5107">
        <w:rPr>
          <w:rFonts w:hint="cs"/>
          <w:rtl/>
        </w:rPr>
        <w:t xml:space="preserve"> כתב מנכ"ל העירייה דאז למנכ"ל </w:t>
      </w:r>
      <w:r w:rsidRPr="000A5107">
        <w:rPr>
          <w:rFonts w:hint="cs"/>
          <w:rtl/>
        </w:rPr>
        <w:t>אתו"ס</w:t>
      </w:r>
      <w:r w:rsidRPr="000A5107">
        <w:rPr>
          <w:rFonts w:hint="cs"/>
          <w:rtl/>
        </w:rPr>
        <w:t xml:space="preserve"> כי על החברה לפעול לאיזון תקציבי</w:t>
      </w:r>
      <w:r>
        <w:rPr>
          <w:rFonts w:hint="cs"/>
          <w:rtl/>
        </w:rPr>
        <w:t>,</w:t>
      </w:r>
      <w:r w:rsidRPr="000A5107">
        <w:rPr>
          <w:rFonts w:hint="cs"/>
          <w:rtl/>
        </w:rPr>
        <w:t xml:space="preserve"> </w:t>
      </w:r>
      <w:r>
        <w:rPr>
          <w:rFonts w:hint="cs"/>
          <w:rtl/>
        </w:rPr>
        <w:t>באמצעות</w:t>
      </w:r>
      <w:r w:rsidRPr="000A5107">
        <w:rPr>
          <w:rFonts w:hint="cs"/>
          <w:rtl/>
        </w:rPr>
        <w:t xml:space="preserve"> התייעלות, הגדלת </w:t>
      </w:r>
      <w:r>
        <w:rPr>
          <w:rFonts w:hint="cs"/>
          <w:rtl/>
        </w:rPr>
        <w:t>ה</w:t>
      </w:r>
      <w:r w:rsidRPr="000A5107">
        <w:rPr>
          <w:rFonts w:hint="cs"/>
          <w:rtl/>
        </w:rPr>
        <w:t xml:space="preserve">הכנסות העצמיות והקטנת ההוצאות. עוד כתב מנכ"ל </w:t>
      </w:r>
      <w:r>
        <w:rPr>
          <w:rFonts w:hint="cs"/>
          <w:rtl/>
        </w:rPr>
        <w:t xml:space="preserve">העירייה </w:t>
      </w:r>
      <w:r w:rsidRPr="000A5107">
        <w:rPr>
          <w:rFonts w:hint="cs"/>
          <w:rtl/>
        </w:rPr>
        <w:t>כי אינו מתנגד למתן תוספות שכר לעובדים</w:t>
      </w:r>
      <w:r>
        <w:rPr>
          <w:rFonts w:hint="cs"/>
          <w:rtl/>
        </w:rPr>
        <w:t>,</w:t>
      </w:r>
      <w:r w:rsidRPr="000A5107">
        <w:rPr>
          <w:rFonts w:hint="cs"/>
          <w:rtl/>
        </w:rPr>
        <w:t xml:space="preserve"> אך יש לעשות זאת רק </w:t>
      </w:r>
      <w:r>
        <w:rPr>
          <w:rFonts w:hint="cs"/>
          <w:rtl/>
        </w:rPr>
        <w:t xml:space="preserve">אם קיימים מקורות תקציביים עודפים. </w:t>
      </w:r>
      <w:r w:rsidRPr="000A5107">
        <w:rPr>
          <w:rFonts w:hint="cs"/>
          <w:rtl/>
        </w:rPr>
        <w:t>מנכ"ל</w:t>
      </w:r>
      <w:r>
        <w:rPr>
          <w:rFonts w:hint="cs"/>
          <w:rtl/>
        </w:rPr>
        <w:t xml:space="preserve"> העירייה הוסיף </w:t>
      </w:r>
      <w:r w:rsidRPr="000A5107">
        <w:rPr>
          <w:rFonts w:hint="cs"/>
          <w:rtl/>
        </w:rPr>
        <w:t>כי על אף הג</w:t>
      </w:r>
      <w:r>
        <w:rPr>
          <w:rFonts w:hint="cs"/>
          <w:rtl/>
        </w:rPr>
        <w:t>י</w:t>
      </w:r>
      <w:r w:rsidRPr="000A5107">
        <w:rPr>
          <w:rFonts w:hint="cs"/>
          <w:rtl/>
        </w:rPr>
        <w:t>רעון ה</w:t>
      </w:r>
      <w:r>
        <w:rPr>
          <w:rFonts w:hint="cs"/>
          <w:rtl/>
        </w:rPr>
        <w:t>מצט</w:t>
      </w:r>
      <w:r w:rsidRPr="000A5107">
        <w:rPr>
          <w:rFonts w:hint="cs"/>
          <w:rtl/>
        </w:rPr>
        <w:t xml:space="preserve">בר של </w:t>
      </w:r>
      <w:r w:rsidRPr="000A5107">
        <w:rPr>
          <w:rFonts w:hint="cs"/>
          <w:rtl/>
        </w:rPr>
        <w:t>אתו"ס</w:t>
      </w:r>
      <w:r w:rsidRPr="000A5107">
        <w:rPr>
          <w:rFonts w:hint="cs"/>
          <w:rtl/>
        </w:rPr>
        <w:t xml:space="preserve"> ודריש</w:t>
      </w:r>
      <w:r>
        <w:rPr>
          <w:rFonts w:hint="cs"/>
          <w:rtl/>
        </w:rPr>
        <w:t>ת</w:t>
      </w:r>
      <w:r w:rsidRPr="000A5107">
        <w:rPr>
          <w:rFonts w:hint="cs"/>
          <w:rtl/>
        </w:rPr>
        <w:t xml:space="preserve">ה להגדלת ההקצבה של העירייה, </w:t>
      </w:r>
      <w:r>
        <w:rPr>
          <w:rFonts w:hint="cs"/>
          <w:rtl/>
        </w:rPr>
        <w:t>החברה</w:t>
      </w:r>
      <w:r w:rsidRPr="000A5107">
        <w:rPr>
          <w:rFonts w:hint="cs"/>
          <w:rtl/>
        </w:rPr>
        <w:t xml:space="preserve"> מגייסת עובדים חדשים ומעניקה תוספות שכר לעובדים.</w:t>
      </w:r>
    </w:p>
    <w:p w:rsidR="0066746C" w:rsidRPr="000A5107" w:rsidP="00DD324D">
      <w:pPr>
        <w:spacing w:line="269" w:lineRule="auto"/>
        <w:ind w:left="-567"/>
        <w:rPr>
          <w:szCs w:val="20"/>
          <w:rtl/>
        </w:rPr>
      </w:pPr>
    </w:p>
    <w:p w:rsidR="0066746C" w:rsidP="00DD324D">
      <w:pPr>
        <w:spacing w:line="269" w:lineRule="auto"/>
        <w:rPr>
          <w:b/>
          <w:bCs/>
          <w:rtl/>
        </w:rPr>
      </w:pPr>
      <w:r w:rsidRPr="00A42D8C">
        <w:rPr>
          <w:rFonts w:eastAsia="Calibri" w:hint="cs"/>
          <w:b/>
          <w:bCs/>
          <w:sz w:val="24"/>
          <w:rtl/>
        </w:rPr>
        <w:t xml:space="preserve">נמצא כי </w:t>
      </w:r>
      <w:r w:rsidRPr="00A42D8C">
        <w:rPr>
          <w:rFonts w:eastAsiaTheme="majorEastAsia" w:hint="cs"/>
          <w:b/>
          <w:bCs/>
          <w:rtl/>
        </w:rPr>
        <w:t xml:space="preserve">עובדי </w:t>
      </w:r>
      <w:r>
        <w:rPr>
          <w:rFonts w:eastAsiaTheme="majorEastAsia" w:hint="cs"/>
          <w:b/>
          <w:bCs/>
          <w:rtl/>
        </w:rPr>
        <w:t>אתו"ס</w:t>
      </w:r>
      <w:r w:rsidRPr="00A42D8C">
        <w:rPr>
          <w:rFonts w:eastAsiaTheme="majorEastAsia" w:hint="cs"/>
          <w:b/>
          <w:bCs/>
          <w:rtl/>
        </w:rPr>
        <w:t xml:space="preserve"> שאינם</w:t>
      </w:r>
      <w:r>
        <w:rPr>
          <w:rFonts w:eastAsiaTheme="majorEastAsia" w:hint="cs"/>
          <w:b/>
          <w:bCs/>
          <w:rtl/>
        </w:rPr>
        <w:t xml:space="preserve"> בכירים, שהם </w:t>
      </w:r>
      <w:r w:rsidRPr="00A42D8C">
        <w:rPr>
          <w:rFonts w:eastAsiaTheme="majorEastAsia" w:hint="cs"/>
          <w:b/>
          <w:bCs/>
          <w:rtl/>
        </w:rPr>
        <w:t>מרבית</w:t>
      </w:r>
      <w:r>
        <w:rPr>
          <w:rFonts w:eastAsiaTheme="majorEastAsia" w:hint="cs"/>
          <w:b/>
          <w:bCs/>
          <w:rtl/>
        </w:rPr>
        <w:t xml:space="preserve"> עובדי החברה,</w:t>
      </w:r>
      <w:r w:rsidRPr="00A42D8C">
        <w:rPr>
          <w:rFonts w:eastAsiaTheme="majorEastAsia" w:hint="cs"/>
          <w:b/>
          <w:bCs/>
          <w:rtl/>
        </w:rPr>
        <w:t xml:space="preserve"> </w:t>
      </w:r>
      <w:r>
        <w:rPr>
          <w:rFonts w:eastAsiaTheme="majorEastAsia" w:hint="cs"/>
          <w:b/>
          <w:bCs/>
          <w:rtl/>
        </w:rPr>
        <w:t>מועסקים בחוזים אישיים,</w:t>
      </w:r>
      <w:r w:rsidRPr="00A42D8C">
        <w:rPr>
          <w:rFonts w:eastAsiaTheme="majorEastAsia" w:hint="cs"/>
          <w:b/>
          <w:bCs/>
          <w:rtl/>
        </w:rPr>
        <w:t xml:space="preserve"> בלי שנקבעו להם מסלולי קידום מוגדרים</w:t>
      </w:r>
      <w:r>
        <w:rPr>
          <w:rFonts w:eastAsiaTheme="majorEastAsia" w:hint="cs"/>
          <w:b/>
          <w:bCs/>
          <w:rtl/>
        </w:rPr>
        <w:t xml:space="preserve"> ואמות מידה לגבי רמות השכר שלהם</w:t>
      </w:r>
      <w:r w:rsidRPr="00A42D8C">
        <w:rPr>
          <w:rFonts w:eastAsiaTheme="majorEastAsia" w:hint="cs"/>
          <w:b/>
          <w:bCs/>
          <w:rtl/>
        </w:rPr>
        <w:t xml:space="preserve">. עוד נמצא כי </w:t>
      </w:r>
      <w:r w:rsidRPr="00A42D8C">
        <w:rPr>
          <w:rFonts w:eastAsiaTheme="majorEastAsia" w:hint="cs"/>
          <w:b/>
          <w:bCs/>
          <w:rtl/>
        </w:rPr>
        <w:t>אתו"ס</w:t>
      </w:r>
      <w:r w:rsidRPr="00A42D8C">
        <w:rPr>
          <w:rFonts w:eastAsiaTheme="majorEastAsia" w:hint="cs"/>
          <w:b/>
          <w:bCs/>
          <w:rtl/>
        </w:rPr>
        <w:t xml:space="preserve"> </w:t>
      </w:r>
      <w:r w:rsidRPr="00A42D8C">
        <w:rPr>
          <w:rFonts w:eastAsia="Calibri" w:hint="cs"/>
          <w:b/>
          <w:bCs/>
          <w:sz w:val="24"/>
          <w:rtl/>
        </w:rPr>
        <w:t xml:space="preserve">לא פעלה בהתאם להוראות נוהל האסדרה, מסמך העקרונות, </w:t>
      </w:r>
      <w:r>
        <w:rPr>
          <w:rFonts w:eastAsia="Calibri" w:hint="cs"/>
          <w:b/>
          <w:bCs/>
          <w:sz w:val="24"/>
          <w:rtl/>
        </w:rPr>
        <w:t>ה</w:t>
      </w:r>
      <w:r w:rsidRPr="00A42D8C">
        <w:rPr>
          <w:rFonts w:eastAsia="Calibri" w:hint="cs"/>
          <w:b/>
          <w:bCs/>
          <w:sz w:val="24"/>
          <w:rtl/>
        </w:rPr>
        <w:t xml:space="preserve">נוהל </w:t>
      </w:r>
      <w:r>
        <w:rPr>
          <w:rFonts w:eastAsia="Calibri" w:hint="cs"/>
          <w:b/>
          <w:bCs/>
          <w:sz w:val="24"/>
          <w:rtl/>
        </w:rPr>
        <w:t xml:space="preserve">בנושא </w:t>
      </w:r>
      <w:r w:rsidRPr="00A42D8C">
        <w:rPr>
          <w:rFonts w:eastAsia="Calibri" w:hint="cs"/>
          <w:b/>
          <w:bCs/>
          <w:sz w:val="24"/>
          <w:rtl/>
        </w:rPr>
        <w:t>תוספת שכר שקבעה החברה ומסקנות דוח מנהל לשכת התאגידים</w:t>
      </w:r>
      <w:r>
        <w:rPr>
          <w:rFonts w:eastAsia="Calibri" w:hint="cs"/>
          <w:b/>
          <w:bCs/>
          <w:sz w:val="24"/>
          <w:rtl/>
        </w:rPr>
        <w:t>.</w:t>
      </w:r>
      <w:r w:rsidRPr="00A42D8C">
        <w:rPr>
          <w:rFonts w:eastAsia="Calibri" w:hint="cs"/>
          <w:b/>
          <w:bCs/>
          <w:sz w:val="24"/>
          <w:rtl/>
        </w:rPr>
        <w:t xml:space="preserve"> </w:t>
      </w:r>
      <w:r>
        <w:rPr>
          <w:rFonts w:hint="cs"/>
          <w:b/>
          <w:bCs/>
          <w:rtl/>
        </w:rPr>
        <w:t xml:space="preserve">כמו כן </w:t>
      </w:r>
      <w:r w:rsidRPr="00A42D8C">
        <w:rPr>
          <w:b/>
          <w:bCs/>
          <w:rtl/>
        </w:rPr>
        <w:t>לא</w:t>
      </w:r>
      <w:r w:rsidRPr="00A42D8C">
        <w:rPr>
          <w:rFonts w:hint="cs"/>
          <w:b/>
          <w:bCs/>
          <w:rtl/>
        </w:rPr>
        <w:t xml:space="preserve"> קבעה</w:t>
      </w:r>
      <w:r>
        <w:rPr>
          <w:rFonts w:hint="cs"/>
          <w:b/>
          <w:bCs/>
          <w:rtl/>
        </w:rPr>
        <w:t xml:space="preserve"> החברה</w:t>
      </w:r>
      <w:r w:rsidRPr="00A42D8C">
        <w:rPr>
          <w:rFonts w:hint="cs"/>
          <w:b/>
          <w:bCs/>
          <w:rtl/>
        </w:rPr>
        <w:t xml:space="preserve"> </w:t>
      </w:r>
      <w:r w:rsidRPr="00A42D8C">
        <w:rPr>
          <w:b/>
          <w:bCs/>
          <w:rtl/>
        </w:rPr>
        <w:t>מנגנון לקביעת שכר העובדים</w:t>
      </w:r>
      <w:r w:rsidRPr="00A42D8C">
        <w:rPr>
          <w:rFonts w:hint="cs"/>
          <w:b/>
          <w:bCs/>
          <w:rtl/>
        </w:rPr>
        <w:t xml:space="preserve"> עם כניסתם לעבודה</w:t>
      </w:r>
      <w:r w:rsidRPr="00A42D8C">
        <w:rPr>
          <w:rFonts w:eastAsia="Calibri" w:hint="cs"/>
          <w:b/>
          <w:bCs/>
          <w:sz w:val="24"/>
          <w:rtl/>
        </w:rPr>
        <w:t xml:space="preserve"> ואישרה </w:t>
      </w:r>
      <w:r w:rsidRPr="005257FB">
        <w:rPr>
          <w:rFonts w:eastAsia="Calibri" w:hint="cs"/>
          <w:b/>
          <w:bCs/>
          <w:sz w:val="24"/>
          <w:rtl/>
        </w:rPr>
        <w:t>תוספות שכר לעובדים ללא תבחינים ועל אף מצבה הכספי הג</w:t>
      </w:r>
      <w:r>
        <w:rPr>
          <w:rFonts w:eastAsia="Calibri" w:hint="cs"/>
          <w:b/>
          <w:bCs/>
          <w:sz w:val="24"/>
          <w:rtl/>
        </w:rPr>
        <w:t>י</w:t>
      </w:r>
      <w:r w:rsidRPr="005257FB">
        <w:rPr>
          <w:rFonts w:eastAsia="Calibri" w:hint="cs"/>
          <w:b/>
          <w:bCs/>
          <w:sz w:val="24"/>
          <w:rtl/>
        </w:rPr>
        <w:t>רעוני</w:t>
      </w:r>
      <w:r w:rsidRPr="005257FB">
        <w:rPr>
          <w:rFonts w:hint="cs"/>
          <w:b/>
          <w:bCs/>
          <w:rtl/>
        </w:rPr>
        <w:t>.</w:t>
      </w:r>
    </w:p>
    <w:p w:rsidR="0066746C" w:rsidRPr="000A5107" w:rsidP="00DD324D">
      <w:pPr>
        <w:spacing w:line="269" w:lineRule="auto"/>
        <w:ind w:left="-567"/>
        <w:rPr>
          <w:szCs w:val="20"/>
          <w:rtl/>
        </w:rPr>
      </w:pPr>
    </w:p>
    <w:p w:rsidR="0066746C" w:rsidP="00DD324D">
      <w:pPr>
        <w:spacing w:line="269" w:lineRule="auto"/>
        <w:contextualSpacing/>
        <w:rPr>
          <w:rtl/>
        </w:rPr>
      </w:pPr>
      <w:r>
        <w:rPr>
          <w:rFonts w:hint="cs"/>
          <w:rtl/>
        </w:rPr>
        <w:t xml:space="preserve">כך </w:t>
      </w:r>
      <w:r w:rsidRPr="0025102A">
        <w:rPr>
          <w:rFonts w:hint="eastAsia"/>
          <w:rtl/>
        </w:rPr>
        <w:t>למשל</w:t>
      </w:r>
      <w:r>
        <w:rPr>
          <w:rFonts w:hint="cs"/>
          <w:rtl/>
        </w:rPr>
        <w:t xml:space="preserve">, </w:t>
      </w:r>
      <w:r>
        <w:rPr>
          <w:rStyle w:val="Hyperlink"/>
          <w:rFonts w:hint="cs"/>
          <w:color w:val="auto"/>
          <w:u w:val="none"/>
          <w:rtl/>
        </w:rPr>
        <w:t>ב</w:t>
      </w:r>
      <w:r w:rsidRPr="00E62D76">
        <w:rPr>
          <w:rStyle w:val="Hyperlink"/>
          <w:rFonts w:hint="eastAsia"/>
          <w:color w:val="auto"/>
          <w:u w:val="none"/>
          <w:rtl/>
        </w:rPr>
        <w:t>חוזי</w:t>
      </w:r>
      <w:r w:rsidRPr="00E62D76">
        <w:rPr>
          <w:rStyle w:val="Hyperlink"/>
          <w:color w:val="auto"/>
          <w:u w:val="none"/>
          <w:rtl/>
        </w:rPr>
        <w:t xml:space="preserve"> </w:t>
      </w:r>
      <w:r w:rsidRPr="00E62D76">
        <w:rPr>
          <w:rStyle w:val="Hyperlink"/>
          <w:rFonts w:hint="eastAsia"/>
          <w:color w:val="auto"/>
          <w:u w:val="none"/>
          <w:rtl/>
        </w:rPr>
        <w:t>העסקה</w:t>
      </w:r>
      <w:r w:rsidRPr="00E82459">
        <w:rPr>
          <w:rFonts w:hint="cs"/>
          <w:rtl/>
        </w:rPr>
        <w:t xml:space="preserve"> </w:t>
      </w:r>
      <w:r>
        <w:rPr>
          <w:rFonts w:hint="cs"/>
          <w:rtl/>
        </w:rPr>
        <w:t xml:space="preserve">שחתמה החברה </w:t>
      </w:r>
      <w:r w:rsidRPr="000A5107">
        <w:rPr>
          <w:rFonts w:hint="cs"/>
          <w:rtl/>
        </w:rPr>
        <w:t xml:space="preserve">עם </w:t>
      </w:r>
      <w:r>
        <w:rPr>
          <w:rFonts w:hint="cs"/>
          <w:rtl/>
        </w:rPr>
        <w:t xml:space="preserve">שתי עובדות בשנת 2018 נקבע להן </w:t>
      </w:r>
      <w:r w:rsidRPr="000A5107">
        <w:rPr>
          <w:rFonts w:hint="cs"/>
          <w:rtl/>
        </w:rPr>
        <w:t>שכר</w:t>
      </w:r>
      <w:r>
        <w:rPr>
          <w:rFonts w:hint="cs"/>
          <w:rtl/>
        </w:rPr>
        <w:t xml:space="preserve"> יסוד</w:t>
      </w:r>
      <w:r w:rsidRPr="000A5107">
        <w:rPr>
          <w:rFonts w:hint="cs"/>
          <w:rtl/>
        </w:rPr>
        <w:t xml:space="preserve"> של </w:t>
      </w:r>
      <w:r>
        <w:rPr>
          <w:rFonts w:hint="cs"/>
          <w:rtl/>
        </w:rPr>
        <w:t>7</w:t>
      </w:r>
      <w:r w:rsidRPr="000A5107">
        <w:rPr>
          <w:rFonts w:hint="cs"/>
          <w:rtl/>
        </w:rPr>
        <w:t>,000 ש"ח</w:t>
      </w:r>
      <w:r>
        <w:rPr>
          <w:rFonts w:hint="cs"/>
          <w:rtl/>
        </w:rPr>
        <w:t xml:space="preserve"> לחודש</w:t>
      </w:r>
      <w:r>
        <w:rPr>
          <w:rFonts w:hint="cs"/>
          <w:sz w:val="24"/>
          <w:rtl/>
        </w:rPr>
        <w:t xml:space="preserve">. לעומת זאת, שכר היסוד של </w:t>
      </w:r>
      <w:r w:rsidRPr="000A5107">
        <w:rPr>
          <w:rFonts w:hint="cs"/>
          <w:sz w:val="24"/>
          <w:rtl/>
        </w:rPr>
        <w:t xml:space="preserve">עובדות </w:t>
      </w:r>
      <w:r>
        <w:rPr>
          <w:rFonts w:hint="cs"/>
          <w:sz w:val="24"/>
          <w:rtl/>
        </w:rPr>
        <w:t>אחרות בחברה</w:t>
      </w:r>
      <w:r w:rsidR="00774E98">
        <w:rPr>
          <w:rFonts w:hint="cs"/>
          <w:sz w:val="24"/>
          <w:rtl/>
        </w:rPr>
        <w:t>, בתפקיד דומה או מקביל,</w:t>
      </w:r>
      <w:r>
        <w:rPr>
          <w:rFonts w:hint="cs"/>
          <w:sz w:val="24"/>
          <w:rtl/>
        </w:rPr>
        <w:t xml:space="preserve"> שיש להן ותק של יותר מ-20 שנה היה כ-</w:t>
      </w:r>
      <w:r w:rsidRPr="000A5107">
        <w:rPr>
          <w:rFonts w:hint="cs"/>
          <w:sz w:val="24"/>
          <w:rtl/>
        </w:rPr>
        <w:t>5,800 ש"ח</w:t>
      </w:r>
      <w:r>
        <w:rPr>
          <w:rFonts w:hint="cs"/>
          <w:sz w:val="24"/>
          <w:rtl/>
        </w:rPr>
        <w:t xml:space="preserve"> </w:t>
      </w:r>
      <w:r w:rsidRPr="00532FBE">
        <w:rPr>
          <w:rFonts w:hint="eastAsia"/>
          <w:sz w:val="24"/>
          <w:rtl/>
        </w:rPr>
        <w:t>בלבד</w:t>
      </w:r>
      <w:r w:rsidRPr="00532FBE">
        <w:rPr>
          <w:sz w:val="24"/>
          <w:rtl/>
        </w:rPr>
        <w:t>.</w:t>
      </w:r>
      <w:r w:rsidRPr="00532FBE">
        <w:rPr>
          <w:rtl/>
        </w:rPr>
        <w:t xml:space="preserve"> </w:t>
      </w:r>
    </w:p>
    <w:p w:rsidR="0066746C" w:rsidP="00DD324D">
      <w:pPr>
        <w:pStyle w:val="a"/>
        <w:spacing w:line="269" w:lineRule="auto"/>
        <w:rPr>
          <w:rtl/>
        </w:rPr>
      </w:pPr>
    </w:p>
    <w:p w:rsidR="0066746C" w:rsidP="00DD324D">
      <w:pPr>
        <w:spacing w:line="269" w:lineRule="auto"/>
        <w:rPr>
          <w:b/>
          <w:bCs/>
          <w:sz w:val="24"/>
          <w:rtl/>
        </w:rPr>
      </w:pPr>
      <w:r>
        <w:rPr>
          <w:rFonts w:hint="cs"/>
          <w:b/>
          <w:bCs/>
          <w:sz w:val="24"/>
          <w:rtl/>
        </w:rPr>
        <w:t xml:space="preserve">מומלץ כי העירייה והנהלת </w:t>
      </w:r>
      <w:r>
        <w:rPr>
          <w:rFonts w:hint="cs"/>
          <w:b/>
          <w:bCs/>
          <w:sz w:val="24"/>
          <w:rtl/>
        </w:rPr>
        <w:t>אתו"ס</w:t>
      </w:r>
      <w:r>
        <w:rPr>
          <w:rFonts w:hint="cs"/>
          <w:b/>
          <w:bCs/>
          <w:sz w:val="24"/>
          <w:rtl/>
        </w:rPr>
        <w:t xml:space="preserve"> יפעלו לקבוע בהקדם כללים ותבחינים בנוגע למדרגות השכר של העובדים בחברה ואת התנאים להעלאת השכר. מן הראוי ש</w:t>
      </w:r>
      <w:r>
        <w:rPr>
          <w:b/>
          <w:bCs/>
          <w:sz w:val="24"/>
          <w:rtl/>
        </w:rPr>
        <w:t xml:space="preserve">החברה </w:t>
      </w:r>
      <w:r>
        <w:rPr>
          <w:rFonts w:hint="cs"/>
          <w:b/>
          <w:bCs/>
          <w:sz w:val="24"/>
          <w:rtl/>
        </w:rPr>
        <w:t>ת</w:t>
      </w:r>
      <w:r w:rsidRPr="00A50EE8">
        <w:rPr>
          <w:b/>
          <w:bCs/>
          <w:sz w:val="24"/>
          <w:rtl/>
        </w:rPr>
        <w:t xml:space="preserve">קפיד </w:t>
      </w:r>
      <w:r w:rsidRPr="00A50EE8">
        <w:rPr>
          <w:rFonts w:hint="eastAsia"/>
          <w:b/>
          <w:bCs/>
          <w:sz w:val="24"/>
          <w:rtl/>
        </w:rPr>
        <w:t>לפעול</w:t>
      </w:r>
      <w:r w:rsidRPr="00A50EE8">
        <w:rPr>
          <w:b/>
          <w:bCs/>
          <w:sz w:val="24"/>
          <w:rtl/>
        </w:rPr>
        <w:t xml:space="preserve"> על פי </w:t>
      </w:r>
      <w:r>
        <w:rPr>
          <w:rFonts w:hint="cs"/>
          <w:b/>
          <w:bCs/>
          <w:sz w:val="24"/>
          <w:rtl/>
        </w:rPr>
        <w:t xml:space="preserve">אמות מידה </w:t>
      </w:r>
      <w:r>
        <w:rPr>
          <w:b/>
          <w:bCs/>
          <w:sz w:val="24"/>
          <w:rtl/>
        </w:rPr>
        <w:t>ברור</w:t>
      </w:r>
      <w:r>
        <w:rPr>
          <w:rFonts w:hint="cs"/>
          <w:b/>
          <w:bCs/>
          <w:sz w:val="24"/>
          <w:rtl/>
        </w:rPr>
        <w:t>ות</w:t>
      </w:r>
      <w:r w:rsidRPr="00A50EE8">
        <w:rPr>
          <w:b/>
          <w:bCs/>
          <w:sz w:val="24"/>
          <w:rtl/>
        </w:rPr>
        <w:t xml:space="preserve"> בכל הנוגע </w:t>
      </w:r>
      <w:r w:rsidRPr="00A50EE8">
        <w:rPr>
          <w:rFonts w:hint="eastAsia"/>
          <w:b/>
          <w:bCs/>
          <w:sz w:val="24"/>
          <w:rtl/>
        </w:rPr>
        <w:t>לקביעת</w:t>
      </w:r>
      <w:r w:rsidRPr="00A50EE8">
        <w:rPr>
          <w:b/>
          <w:bCs/>
          <w:sz w:val="24"/>
          <w:rtl/>
        </w:rPr>
        <w:t xml:space="preserve"> שכר העובדים</w:t>
      </w:r>
      <w:r>
        <w:rPr>
          <w:rFonts w:hint="cs"/>
          <w:b/>
          <w:bCs/>
          <w:sz w:val="24"/>
          <w:rtl/>
        </w:rPr>
        <w:t>, ובכלל זה בנוגע ל</w:t>
      </w:r>
      <w:r w:rsidRPr="00A50EE8">
        <w:rPr>
          <w:b/>
          <w:bCs/>
          <w:sz w:val="24"/>
          <w:rtl/>
        </w:rPr>
        <w:t>העלא</w:t>
      </w:r>
      <w:r w:rsidRPr="00A50EE8">
        <w:rPr>
          <w:rFonts w:hint="eastAsia"/>
          <w:b/>
          <w:bCs/>
          <w:sz w:val="24"/>
          <w:rtl/>
        </w:rPr>
        <w:t>ות</w:t>
      </w:r>
      <w:r w:rsidRPr="00A50EE8">
        <w:rPr>
          <w:b/>
          <w:bCs/>
          <w:sz w:val="24"/>
          <w:rtl/>
        </w:rPr>
        <w:t xml:space="preserve"> </w:t>
      </w:r>
      <w:r w:rsidRPr="00A50EE8">
        <w:rPr>
          <w:rFonts w:hint="eastAsia"/>
          <w:b/>
          <w:bCs/>
          <w:sz w:val="24"/>
          <w:rtl/>
        </w:rPr>
        <w:t>שכר</w:t>
      </w:r>
      <w:r w:rsidRPr="00A50EE8">
        <w:rPr>
          <w:b/>
          <w:bCs/>
          <w:sz w:val="24"/>
          <w:rtl/>
        </w:rPr>
        <w:t>.</w:t>
      </w:r>
    </w:p>
    <w:p w:rsidR="0066746C" w:rsidP="00DD324D">
      <w:pPr>
        <w:pStyle w:val="a"/>
        <w:spacing w:line="269" w:lineRule="auto"/>
        <w:rPr>
          <w:rtl/>
        </w:rPr>
      </w:pPr>
    </w:p>
    <w:p w:rsidR="0066746C" w:rsidP="00DD324D">
      <w:pPr>
        <w:spacing w:line="269" w:lineRule="auto"/>
        <w:rPr>
          <w:rtl/>
        </w:rPr>
      </w:pPr>
      <w:r>
        <w:rPr>
          <w:rFonts w:hint="cs"/>
          <w:rtl/>
        </w:rPr>
        <w:t>בתשובת החברה נמסר כי עם קביעת המבנה הארגוני שלה היא תקבע מדרגות שכר לעובדיה ותבחינים להעלאת שכרם ולקידומם.</w:t>
      </w:r>
      <w:r w:rsidR="00DD324D">
        <w:rPr>
          <w:rFonts w:hint="cs"/>
          <w:rtl/>
        </w:rPr>
        <w:t xml:space="preserve"> </w:t>
      </w:r>
    </w:p>
    <w:p w:rsidR="0066746C" w:rsidRPr="00EF1A77" w:rsidP="00DD324D">
      <w:pPr>
        <w:spacing w:line="269" w:lineRule="auto"/>
        <w:rPr>
          <w:rtl/>
        </w:rPr>
      </w:pPr>
    </w:p>
    <w:p w:rsidR="0066746C" w:rsidP="00DD324D">
      <w:pPr>
        <w:pStyle w:val="Heading4"/>
        <w:spacing w:before="0" w:line="269" w:lineRule="auto"/>
        <w:rPr>
          <w:rtl/>
        </w:rPr>
      </w:pPr>
      <w:r>
        <w:rPr>
          <w:rFonts w:hint="cs"/>
          <w:rtl/>
        </w:rPr>
        <w:t>העסקת מפיק</w:t>
      </w:r>
    </w:p>
    <w:p w:rsidR="0066746C" w:rsidRPr="000A5107" w:rsidP="00DD324D">
      <w:pPr>
        <w:pStyle w:val="a"/>
        <w:spacing w:line="269" w:lineRule="auto"/>
        <w:rPr>
          <w:rtl/>
        </w:rPr>
      </w:pPr>
    </w:p>
    <w:p w:rsidR="0066746C" w:rsidP="00DD324D">
      <w:pPr>
        <w:spacing w:line="269" w:lineRule="auto"/>
        <w:rPr>
          <w:bCs/>
          <w:rtl/>
        </w:rPr>
      </w:pPr>
      <w:r w:rsidRPr="00F119B1">
        <w:rPr>
          <w:rFonts w:hint="cs"/>
          <w:rtl/>
        </w:rPr>
        <w:t>נוהל</w:t>
      </w:r>
      <w:r>
        <w:rPr>
          <w:rFonts w:hint="cs"/>
          <w:rtl/>
        </w:rPr>
        <w:t xml:space="preserve"> </w:t>
      </w:r>
      <w:r w:rsidRPr="00F119B1">
        <w:rPr>
          <w:rFonts w:hint="cs"/>
          <w:rtl/>
        </w:rPr>
        <w:t>של החברה ק</w:t>
      </w:r>
      <w:r>
        <w:rPr>
          <w:rFonts w:hint="cs"/>
          <w:rtl/>
        </w:rPr>
        <w:t>ו</w:t>
      </w:r>
      <w:r w:rsidRPr="00F119B1">
        <w:rPr>
          <w:rFonts w:hint="cs"/>
          <w:rtl/>
        </w:rPr>
        <w:t>בע כי חובת דיווח נוכחות חלה על כל עובדי החברה</w:t>
      </w:r>
      <w:r>
        <w:rPr>
          <w:rFonts w:hint="cs"/>
          <w:rtl/>
        </w:rPr>
        <w:t>,</w:t>
      </w:r>
      <w:r w:rsidRPr="00F119B1">
        <w:rPr>
          <w:rFonts w:hint="cs"/>
          <w:rtl/>
        </w:rPr>
        <w:t xml:space="preserve"> וכי עובד </w:t>
      </w:r>
      <w:r>
        <w:rPr>
          <w:rFonts w:hint="cs"/>
          <w:rtl/>
        </w:rPr>
        <w:t>ה</w:t>
      </w:r>
      <w:r w:rsidRPr="00F119B1">
        <w:rPr>
          <w:rFonts w:hint="cs"/>
          <w:rtl/>
        </w:rPr>
        <w:t>חברה יחתים כרטיס נוכחות</w:t>
      </w:r>
      <w:r>
        <w:rPr>
          <w:rStyle w:val="FootnoteReference0"/>
          <w:rtl/>
        </w:rPr>
        <w:footnoteReference w:id="46"/>
      </w:r>
      <w:r>
        <w:rPr>
          <w:rFonts w:hint="cs"/>
          <w:rtl/>
        </w:rPr>
        <w:t xml:space="preserve"> </w:t>
      </w:r>
      <w:r w:rsidRPr="00F119B1">
        <w:rPr>
          <w:rFonts w:hint="cs"/>
          <w:rtl/>
        </w:rPr>
        <w:t>אישי בעת הגעתו לעבודה ו</w:t>
      </w:r>
      <w:r>
        <w:rPr>
          <w:rFonts w:hint="cs"/>
          <w:rtl/>
        </w:rPr>
        <w:t>בעת</w:t>
      </w:r>
      <w:r w:rsidRPr="00F119B1">
        <w:rPr>
          <w:rFonts w:hint="cs"/>
          <w:rtl/>
        </w:rPr>
        <w:t xml:space="preserve"> עזיבתו. על פי נוהל האסדרה</w:t>
      </w:r>
      <w:r>
        <w:rPr>
          <w:rFonts w:hint="cs"/>
          <w:rtl/>
        </w:rPr>
        <w:t>,</w:t>
      </w:r>
      <w:r w:rsidRPr="00F119B1">
        <w:rPr>
          <w:rFonts w:hint="cs"/>
          <w:rtl/>
        </w:rPr>
        <w:t xml:space="preserve"> עובדים המשתכרים </w:t>
      </w:r>
      <w:r>
        <w:rPr>
          <w:rFonts w:hint="cs"/>
          <w:rtl/>
        </w:rPr>
        <w:t>יותר מ-</w:t>
      </w:r>
      <w:r w:rsidRPr="00F119B1">
        <w:rPr>
          <w:rFonts w:hint="cs"/>
          <w:rtl/>
        </w:rPr>
        <w:t xml:space="preserve">40% משכר מנכ"ל </w:t>
      </w:r>
      <w:r>
        <w:rPr>
          <w:rFonts w:hint="cs"/>
          <w:rtl/>
        </w:rPr>
        <w:t>החברה</w:t>
      </w:r>
      <w:r w:rsidRPr="00F119B1">
        <w:rPr>
          <w:rFonts w:hint="cs"/>
          <w:rtl/>
        </w:rPr>
        <w:t xml:space="preserve"> יועסקו בחוזים אישיים ולא יהיו זכאים לתשלום בגין שעות נוספות.</w:t>
      </w:r>
    </w:p>
    <w:p w:rsidR="0066746C" w:rsidP="00DD324D">
      <w:pPr>
        <w:pStyle w:val="a"/>
        <w:spacing w:line="269" w:lineRule="auto"/>
        <w:rPr>
          <w:rtl/>
        </w:rPr>
      </w:pPr>
    </w:p>
    <w:p w:rsidR="0066746C" w:rsidRPr="00451551" w:rsidP="00DD324D">
      <w:pPr>
        <w:spacing w:line="269" w:lineRule="auto"/>
        <w:rPr>
          <w:rtl/>
        </w:rPr>
      </w:pPr>
      <w:r>
        <w:rPr>
          <w:rFonts w:hint="cs"/>
          <w:rtl/>
        </w:rPr>
        <w:t xml:space="preserve">משנת 2015 </w:t>
      </w:r>
      <w:r w:rsidRPr="003E6C5F">
        <w:rPr>
          <w:rtl/>
        </w:rPr>
        <w:t>אתו"ס</w:t>
      </w:r>
      <w:r w:rsidRPr="003E6C5F">
        <w:rPr>
          <w:rtl/>
        </w:rPr>
        <w:t xml:space="preserve"> מעסיקה</w:t>
      </w:r>
      <w:r w:rsidRPr="003E6C5F">
        <w:rPr>
          <w:rFonts w:hint="cs"/>
          <w:rtl/>
        </w:rPr>
        <w:t xml:space="preserve"> עובד </w:t>
      </w:r>
      <w:r>
        <w:rPr>
          <w:rFonts w:hint="cs"/>
          <w:rtl/>
        </w:rPr>
        <w:t>ב-</w:t>
      </w:r>
      <w:r w:rsidRPr="003E6C5F">
        <w:rPr>
          <w:rtl/>
        </w:rPr>
        <w:t>50% משרה</w:t>
      </w:r>
      <w:r>
        <w:rPr>
          <w:rFonts w:hint="cs"/>
          <w:rtl/>
        </w:rPr>
        <w:t xml:space="preserve">. העובד מוגדר </w:t>
      </w:r>
      <w:r w:rsidRPr="001006A1">
        <w:rPr>
          <w:rFonts w:hint="cs"/>
          <w:rtl/>
        </w:rPr>
        <w:t>ב</w:t>
      </w:r>
      <w:hyperlink r:id="rId35" w:history="1">
        <w:r w:rsidRPr="00E62D76">
          <w:rPr>
            <w:rStyle w:val="Hyperlink"/>
            <w:color w:val="auto"/>
            <w:u w:val="none"/>
            <w:rtl/>
          </w:rPr>
          <w:t>הסכם ההעסקה</w:t>
        </w:r>
      </w:hyperlink>
      <w:r>
        <w:rPr>
          <w:rtl/>
        </w:rPr>
        <w:t xml:space="preserve"> </w:t>
      </w:r>
      <w:r>
        <w:rPr>
          <w:rtl/>
        </w:rPr>
        <w:t>ע</w:t>
      </w:r>
      <w:r>
        <w:rPr>
          <w:rFonts w:hint="cs"/>
          <w:rtl/>
        </w:rPr>
        <w:t>י</w:t>
      </w:r>
      <w:r w:rsidRPr="003E6C5F">
        <w:rPr>
          <w:rtl/>
        </w:rPr>
        <w:t>מו</w:t>
      </w:r>
      <w:r w:rsidRPr="003E6C5F">
        <w:rPr>
          <w:rFonts w:hint="cs"/>
          <w:rtl/>
        </w:rPr>
        <w:t xml:space="preserve"> </w:t>
      </w:r>
      <w:r w:rsidRPr="003E6C5F">
        <w:rPr>
          <w:rtl/>
        </w:rPr>
        <w:t>"אחראי על גיוס אמנים למופעים ואירועים של החברה וניהול במות"</w:t>
      </w:r>
      <w:r w:rsidRPr="003E6C5F">
        <w:rPr>
          <w:rFonts w:hint="cs"/>
          <w:rtl/>
        </w:rPr>
        <w:t xml:space="preserve"> (</w:t>
      </w:r>
      <w:r w:rsidRPr="003E6C5F">
        <w:rPr>
          <w:rtl/>
        </w:rPr>
        <w:t>להלן</w:t>
      </w:r>
      <w:r>
        <w:rPr>
          <w:rFonts w:hint="cs"/>
          <w:rtl/>
        </w:rPr>
        <w:t xml:space="preserve"> -</w:t>
      </w:r>
      <w:r w:rsidRPr="003E6C5F">
        <w:rPr>
          <w:rtl/>
        </w:rPr>
        <w:t xml:space="preserve"> </w:t>
      </w:r>
      <w:r w:rsidRPr="003E6C5F">
        <w:rPr>
          <w:rFonts w:hint="cs"/>
          <w:rtl/>
        </w:rPr>
        <w:t>המפיק)</w:t>
      </w:r>
      <w:r w:rsidRPr="003E6C5F">
        <w:rPr>
          <w:rtl/>
        </w:rPr>
        <w:t>.</w:t>
      </w:r>
      <w:r w:rsidRPr="003E6C5F">
        <w:rPr>
          <w:rFonts w:hint="cs"/>
          <w:rtl/>
        </w:rPr>
        <w:t xml:space="preserve"> </w:t>
      </w:r>
      <w:r>
        <w:rPr>
          <w:rFonts w:hint="cs"/>
          <w:rtl/>
        </w:rPr>
        <w:t xml:space="preserve">בבדיקה עלה כי </w:t>
      </w:r>
      <w:r w:rsidRPr="003E6C5F">
        <w:rPr>
          <w:rFonts w:hint="cs"/>
          <w:rtl/>
        </w:rPr>
        <w:t>המפיק</w:t>
      </w:r>
      <w:r>
        <w:rPr>
          <w:rFonts w:hint="cs"/>
          <w:rtl/>
        </w:rPr>
        <w:t xml:space="preserve"> הועסק כבר </w:t>
      </w:r>
      <w:r w:rsidRPr="003E6C5F">
        <w:rPr>
          <w:rFonts w:hint="cs"/>
          <w:rtl/>
        </w:rPr>
        <w:t>משנת 2012</w:t>
      </w:r>
      <w:r w:rsidRPr="003E6C5F">
        <w:rPr>
          <w:rtl/>
        </w:rPr>
        <w:t xml:space="preserve"> </w:t>
      </w:r>
      <w:r>
        <w:rPr>
          <w:rFonts w:hint="cs"/>
          <w:rtl/>
        </w:rPr>
        <w:t xml:space="preserve">כעצמאי ונתן לחברה שירותים. </w:t>
      </w:r>
    </w:p>
    <w:p w:rsidR="0066746C" w:rsidRPr="000A5107" w:rsidP="00DD324D">
      <w:pPr>
        <w:spacing w:line="269" w:lineRule="auto"/>
        <w:ind w:left="-567"/>
        <w:rPr>
          <w:szCs w:val="20"/>
          <w:rtl/>
        </w:rPr>
      </w:pPr>
    </w:p>
    <w:p w:rsidR="0066746C" w:rsidRPr="000A5107" w:rsidP="00DD324D">
      <w:pPr>
        <w:spacing w:line="269" w:lineRule="auto"/>
        <w:rPr>
          <w:rtl/>
        </w:rPr>
      </w:pPr>
      <w:r w:rsidRPr="000A5107">
        <w:rPr>
          <w:rFonts w:hint="cs"/>
          <w:rtl/>
        </w:rPr>
        <w:t xml:space="preserve">בשנת 2017 בדק מבקר העירייה את </w:t>
      </w:r>
      <w:r>
        <w:rPr>
          <w:rFonts w:hint="cs"/>
          <w:rtl/>
        </w:rPr>
        <w:t xml:space="preserve">נושא </w:t>
      </w:r>
      <w:r w:rsidRPr="000A5107">
        <w:rPr>
          <w:rFonts w:hint="cs"/>
          <w:rtl/>
        </w:rPr>
        <w:t>העסקתו של המפיק בחברה</w:t>
      </w:r>
      <w:r>
        <w:rPr>
          <w:rFonts w:hint="cs"/>
          <w:rtl/>
        </w:rPr>
        <w:t>. בדוח שכתב המבקר בעקבות הבדיקה צוינו ליקויים רבים, ובהם היעדר מסמכים המעידים שב</w:t>
      </w:r>
      <w:r w:rsidRPr="000A5107">
        <w:rPr>
          <w:rFonts w:hint="cs"/>
          <w:rtl/>
        </w:rPr>
        <w:t>חירת המפיק לתפקידו</w:t>
      </w:r>
      <w:r>
        <w:rPr>
          <w:rFonts w:hint="cs"/>
          <w:rtl/>
        </w:rPr>
        <w:t xml:space="preserve"> נעשתה תוך קיום הליך מכרזי כדין; ביצוע </w:t>
      </w:r>
      <w:r w:rsidRPr="000A5107">
        <w:rPr>
          <w:rFonts w:hint="cs"/>
          <w:rtl/>
        </w:rPr>
        <w:t>תשלום</w:t>
      </w:r>
      <w:r>
        <w:rPr>
          <w:rFonts w:hint="cs"/>
          <w:rtl/>
        </w:rPr>
        <w:t xml:space="preserve"> חריג</w:t>
      </w:r>
      <w:r w:rsidRPr="000A5107">
        <w:rPr>
          <w:rFonts w:hint="cs"/>
          <w:rtl/>
        </w:rPr>
        <w:t xml:space="preserve"> עבור עבודה בשעות נוספות</w:t>
      </w:r>
      <w:r>
        <w:rPr>
          <w:rFonts w:hint="cs"/>
          <w:rtl/>
        </w:rPr>
        <w:t xml:space="preserve"> בהיקף של עד 45 שעות בחודש;</w:t>
      </w:r>
      <w:r w:rsidRPr="000A5107">
        <w:rPr>
          <w:rFonts w:hint="cs"/>
          <w:rtl/>
        </w:rPr>
        <w:t xml:space="preserve"> ואי</w:t>
      </w:r>
      <w:r>
        <w:rPr>
          <w:rFonts w:hint="cs"/>
          <w:rtl/>
        </w:rPr>
        <w:t>-</w:t>
      </w:r>
      <w:r w:rsidRPr="000A5107">
        <w:rPr>
          <w:rFonts w:hint="cs"/>
          <w:rtl/>
        </w:rPr>
        <w:t>החתמת כרטיס נוכחות</w:t>
      </w:r>
      <w:r>
        <w:rPr>
          <w:rFonts w:hint="cs"/>
          <w:rtl/>
        </w:rPr>
        <w:t xml:space="preserve"> על ידי המפיק</w:t>
      </w:r>
      <w:r w:rsidRPr="000A5107">
        <w:rPr>
          <w:rFonts w:hint="cs"/>
          <w:rtl/>
        </w:rPr>
        <w:t xml:space="preserve">. </w:t>
      </w:r>
    </w:p>
    <w:p w:rsidR="0066746C" w:rsidRPr="000A5107" w:rsidP="00DD324D">
      <w:pPr>
        <w:spacing w:line="269" w:lineRule="auto"/>
        <w:ind w:left="-567"/>
        <w:rPr>
          <w:szCs w:val="20"/>
          <w:rtl/>
        </w:rPr>
      </w:pPr>
    </w:p>
    <w:p w:rsidR="0066746C" w:rsidP="00DD324D">
      <w:pPr>
        <w:spacing w:line="269" w:lineRule="auto"/>
        <w:rPr>
          <w:rtl/>
        </w:rPr>
      </w:pPr>
      <w:r w:rsidRPr="000A5107">
        <w:rPr>
          <w:rFonts w:hint="cs"/>
          <w:rtl/>
        </w:rPr>
        <w:t xml:space="preserve">הבדיקה העלתה כי </w:t>
      </w:r>
      <w:r>
        <w:rPr>
          <w:rFonts w:hint="cs"/>
          <w:rtl/>
        </w:rPr>
        <w:t>ב</w:t>
      </w:r>
      <w:r w:rsidRPr="000A5107">
        <w:rPr>
          <w:rFonts w:hint="cs"/>
          <w:rtl/>
        </w:rPr>
        <w:t xml:space="preserve">מועד סיום הביקורת חלק מהליקויים </w:t>
      </w:r>
      <w:r>
        <w:rPr>
          <w:rFonts w:hint="cs"/>
          <w:rtl/>
        </w:rPr>
        <w:t>שצוינו</w:t>
      </w:r>
      <w:r w:rsidRPr="000A5107">
        <w:rPr>
          <w:rFonts w:hint="cs"/>
          <w:rtl/>
        </w:rPr>
        <w:t xml:space="preserve"> בדוח מבקר העירייה </w:t>
      </w:r>
      <w:r>
        <w:rPr>
          <w:rFonts w:hint="cs"/>
          <w:rtl/>
        </w:rPr>
        <w:t>האמור עדיין לא תוקנו: החברה שילמה למפיק בשנת 2018 שכר עבור 620 שעות נוספות, כלומר עבור כ-52 שעות נוספות בממוצע לחודש; המפיק המשיך שלא להחתים כרטיס נוכחות.</w:t>
      </w:r>
      <w:r w:rsidRPr="000A5107">
        <w:rPr>
          <w:rFonts w:hint="cs"/>
          <w:rtl/>
        </w:rPr>
        <w:t xml:space="preserve"> למשל</w:t>
      </w:r>
      <w:r>
        <w:rPr>
          <w:rFonts w:hint="cs"/>
          <w:rtl/>
        </w:rPr>
        <w:t>,</w:t>
      </w:r>
      <w:r w:rsidRPr="000A5107">
        <w:rPr>
          <w:rFonts w:hint="cs"/>
          <w:rtl/>
        </w:rPr>
        <w:t xml:space="preserve"> ב</w:t>
      </w:r>
      <w:r>
        <w:rPr>
          <w:rFonts w:hint="cs"/>
          <w:rtl/>
        </w:rPr>
        <w:t>-14</w:t>
      </w:r>
      <w:r w:rsidRPr="000A5107">
        <w:rPr>
          <w:rFonts w:hint="cs"/>
          <w:rtl/>
        </w:rPr>
        <w:t xml:space="preserve"> ימים </w:t>
      </w:r>
      <w:r w:rsidRPr="00E62D76">
        <w:rPr>
          <w:rStyle w:val="Hyperlink"/>
          <w:rFonts w:hint="eastAsia"/>
          <w:color w:val="auto"/>
          <w:u w:val="none"/>
          <w:rtl/>
        </w:rPr>
        <w:t>בינואר</w:t>
      </w:r>
      <w:r w:rsidRPr="00E62D76">
        <w:rPr>
          <w:rStyle w:val="Hyperlink"/>
          <w:color w:val="auto"/>
          <w:u w:val="none"/>
          <w:rtl/>
        </w:rPr>
        <w:t xml:space="preserve"> 2019</w:t>
      </w:r>
      <w:r w:rsidRPr="00085DB7">
        <w:rPr>
          <w:rFonts w:hint="cs"/>
          <w:rtl/>
        </w:rPr>
        <w:t xml:space="preserve"> </w:t>
      </w:r>
      <w:r w:rsidRPr="000A5107">
        <w:rPr>
          <w:rFonts w:hint="cs"/>
          <w:rtl/>
        </w:rPr>
        <w:t>לא החתים המפיק כרטיס נוכחות בכניסה לעבודה וביציאה</w:t>
      </w:r>
      <w:r>
        <w:rPr>
          <w:rFonts w:hint="cs"/>
          <w:rtl/>
        </w:rPr>
        <w:t xml:space="preserve"> ממנה,</w:t>
      </w:r>
      <w:r w:rsidRPr="000A5107">
        <w:rPr>
          <w:rFonts w:hint="cs"/>
          <w:rtl/>
        </w:rPr>
        <w:t xml:space="preserve"> </w:t>
      </w:r>
      <w:r>
        <w:rPr>
          <w:rFonts w:hint="cs"/>
          <w:rtl/>
        </w:rPr>
        <w:t>ו</w:t>
      </w:r>
      <w:r w:rsidRPr="000A5107">
        <w:rPr>
          <w:rFonts w:hint="cs"/>
          <w:rtl/>
        </w:rPr>
        <w:t xml:space="preserve">בשלושה ימים </w:t>
      </w:r>
      <w:r>
        <w:rPr>
          <w:rFonts w:hint="cs"/>
          <w:rtl/>
        </w:rPr>
        <w:t xml:space="preserve">באותו חודש </w:t>
      </w:r>
      <w:r w:rsidRPr="000A5107">
        <w:rPr>
          <w:rFonts w:hint="cs"/>
          <w:rtl/>
        </w:rPr>
        <w:t>החתים כרטיס רק בכניסתו לעבודה</w:t>
      </w:r>
      <w:r>
        <w:rPr>
          <w:rFonts w:hint="cs"/>
          <w:rtl/>
        </w:rPr>
        <w:t>.</w:t>
      </w:r>
      <w:r w:rsidRPr="000A5107">
        <w:rPr>
          <w:rFonts w:hint="cs"/>
          <w:rtl/>
        </w:rPr>
        <w:t xml:space="preserve"> </w:t>
      </w:r>
    </w:p>
    <w:p w:rsidR="0066746C" w:rsidRPr="000A5107" w:rsidP="00DD324D">
      <w:pPr>
        <w:spacing w:line="269" w:lineRule="auto"/>
        <w:ind w:left="-567"/>
        <w:rPr>
          <w:szCs w:val="20"/>
          <w:rtl/>
        </w:rPr>
      </w:pPr>
    </w:p>
    <w:p w:rsidR="0066746C" w:rsidP="00DD324D">
      <w:pPr>
        <w:spacing w:line="269" w:lineRule="auto"/>
        <w:rPr>
          <w:b/>
          <w:bCs/>
          <w:rtl/>
        </w:rPr>
      </w:pPr>
      <w:r>
        <w:rPr>
          <w:rFonts w:hint="cs"/>
          <w:b/>
          <w:bCs/>
          <w:rtl/>
        </w:rPr>
        <w:t>על החברה להקפיד כי המפיק ידווח על שעות עבודתו באמצעות כרטיס נוכחות כמתחייב.</w:t>
      </w:r>
      <w:r w:rsidRPr="00246F06">
        <w:rPr>
          <w:rFonts w:hint="cs"/>
          <w:b/>
          <w:bCs/>
          <w:rtl/>
        </w:rPr>
        <w:t xml:space="preserve"> </w:t>
      </w:r>
      <w:r w:rsidRPr="00246F06">
        <w:rPr>
          <w:rFonts w:hint="eastAsia"/>
          <w:b/>
          <w:bCs/>
          <w:rtl/>
        </w:rPr>
        <w:t>אם</w:t>
      </w:r>
      <w:r w:rsidRPr="00246F06">
        <w:rPr>
          <w:b/>
          <w:bCs/>
          <w:rtl/>
        </w:rPr>
        <w:t xml:space="preserve"> </w:t>
      </w:r>
      <w:r w:rsidRPr="00246F06">
        <w:rPr>
          <w:rFonts w:hint="eastAsia"/>
          <w:b/>
          <w:bCs/>
          <w:rtl/>
        </w:rPr>
        <w:t>היקף</w:t>
      </w:r>
      <w:r w:rsidRPr="00246F06">
        <w:rPr>
          <w:b/>
          <w:bCs/>
          <w:rtl/>
        </w:rPr>
        <w:t xml:space="preserve"> </w:t>
      </w:r>
      <w:r w:rsidRPr="00C40429">
        <w:rPr>
          <w:rFonts w:hint="eastAsia"/>
          <w:b/>
          <w:bCs/>
          <w:rtl/>
        </w:rPr>
        <w:t>משרתו</w:t>
      </w:r>
      <w:r w:rsidRPr="00C40429">
        <w:rPr>
          <w:b/>
          <w:bCs/>
          <w:rtl/>
        </w:rPr>
        <w:t xml:space="preserve"> </w:t>
      </w:r>
      <w:r w:rsidRPr="00F97E54">
        <w:rPr>
          <w:rFonts w:hint="eastAsia"/>
          <w:b/>
          <w:bCs/>
          <w:rtl/>
        </w:rPr>
        <w:t>של</w:t>
      </w:r>
      <w:r w:rsidRPr="00F97E54">
        <w:rPr>
          <w:b/>
          <w:bCs/>
          <w:rtl/>
        </w:rPr>
        <w:t xml:space="preserve"> </w:t>
      </w:r>
      <w:r w:rsidRPr="00F16CE2">
        <w:rPr>
          <w:rFonts w:hint="eastAsia"/>
          <w:b/>
          <w:bCs/>
          <w:rtl/>
        </w:rPr>
        <w:t>המ</w:t>
      </w:r>
      <w:r>
        <w:rPr>
          <w:rFonts w:hint="cs"/>
          <w:b/>
          <w:bCs/>
          <w:rtl/>
        </w:rPr>
        <w:t>פיק</w:t>
      </w:r>
      <w:r w:rsidRPr="00246F06">
        <w:rPr>
          <w:b/>
          <w:bCs/>
          <w:rtl/>
        </w:rPr>
        <w:t xml:space="preserve"> </w:t>
      </w:r>
      <w:r w:rsidRPr="00246F06">
        <w:rPr>
          <w:rFonts w:hint="eastAsia"/>
          <w:b/>
          <w:bCs/>
          <w:rtl/>
        </w:rPr>
        <w:t>אינו</w:t>
      </w:r>
      <w:r w:rsidRPr="00246F06">
        <w:rPr>
          <w:b/>
          <w:bCs/>
          <w:rtl/>
        </w:rPr>
        <w:t xml:space="preserve"> </w:t>
      </w:r>
      <w:r>
        <w:rPr>
          <w:rFonts w:hint="cs"/>
          <w:b/>
          <w:bCs/>
          <w:rtl/>
        </w:rPr>
        <w:t>מספק את</w:t>
      </w:r>
      <w:r w:rsidRPr="00246F06">
        <w:rPr>
          <w:b/>
          <w:bCs/>
          <w:rtl/>
        </w:rPr>
        <w:t xml:space="preserve"> </w:t>
      </w:r>
      <w:r w:rsidRPr="00246F06">
        <w:rPr>
          <w:rFonts w:hint="eastAsia"/>
          <w:b/>
          <w:bCs/>
          <w:rtl/>
        </w:rPr>
        <w:t>צ</w:t>
      </w:r>
      <w:r>
        <w:rPr>
          <w:rFonts w:hint="cs"/>
          <w:b/>
          <w:bCs/>
          <w:rtl/>
        </w:rPr>
        <w:t>ו</w:t>
      </w:r>
      <w:r w:rsidRPr="00246F06">
        <w:rPr>
          <w:rFonts w:hint="eastAsia"/>
          <w:b/>
          <w:bCs/>
          <w:rtl/>
        </w:rPr>
        <w:t>רכי</w:t>
      </w:r>
      <w:r w:rsidRPr="00246F06">
        <w:rPr>
          <w:b/>
          <w:bCs/>
          <w:rtl/>
        </w:rPr>
        <w:t xml:space="preserve"> </w:t>
      </w:r>
      <w:r w:rsidRPr="00246F06">
        <w:rPr>
          <w:rFonts w:hint="eastAsia"/>
          <w:b/>
          <w:bCs/>
          <w:rtl/>
        </w:rPr>
        <w:t>החברה</w:t>
      </w:r>
      <w:r w:rsidRPr="00246F06">
        <w:rPr>
          <w:b/>
          <w:bCs/>
          <w:rtl/>
        </w:rPr>
        <w:t xml:space="preserve">, </w:t>
      </w:r>
      <w:r>
        <w:rPr>
          <w:rFonts w:hint="cs"/>
          <w:b/>
          <w:bCs/>
          <w:rtl/>
        </w:rPr>
        <w:t xml:space="preserve">מוצע כי היא תבחן את </w:t>
      </w:r>
      <w:r w:rsidRPr="00246F06">
        <w:rPr>
          <w:rFonts w:hint="eastAsia"/>
          <w:b/>
          <w:bCs/>
          <w:rtl/>
        </w:rPr>
        <w:t>הגדלת</w:t>
      </w:r>
      <w:r w:rsidRPr="00246F06">
        <w:rPr>
          <w:b/>
          <w:bCs/>
          <w:rtl/>
        </w:rPr>
        <w:t xml:space="preserve"> </w:t>
      </w:r>
      <w:r w:rsidRPr="00246F06">
        <w:rPr>
          <w:rFonts w:hint="eastAsia"/>
          <w:b/>
          <w:bCs/>
          <w:rtl/>
        </w:rPr>
        <w:t>היקף</w:t>
      </w:r>
      <w:r w:rsidRPr="00246F06">
        <w:rPr>
          <w:b/>
          <w:bCs/>
          <w:rtl/>
        </w:rPr>
        <w:t xml:space="preserve"> </w:t>
      </w:r>
      <w:r w:rsidRPr="00246F06">
        <w:rPr>
          <w:rFonts w:hint="eastAsia"/>
          <w:b/>
          <w:bCs/>
          <w:rtl/>
        </w:rPr>
        <w:t>המשרה</w:t>
      </w:r>
      <w:r w:rsidRPr="00246F06">
        <w:rPr>
          <w:b/>
          <w:bCs/>
          <w:rtl/>
        </w:rPr>
        <w:t xml:space="preserve">, </w:t>
      </w:r>
      <w:r w:rsidRPr="00246F06">
        <w:rPr>
          <w:rFonts w:hint="eastAsia"/>
          <w:b/>
          <w:bCs/>
          <w:rtl/>
        </w:rPr>
        <w:t>ו</w:t>
      </w:r>
      <w:r>
        <w:rPr>
          <w:rFonts w:hint="cs"/>
          <w:b/>
          <w:bCs/>
          <w:rtl/>
        </w:rPr>
        <w:t>מכל מקום עליה להימנע</w:t>
      </w:r>
      <w:r w:rsidRPr="00246F06">
        <w:rPr>
          <w:b/>
          <w:bCs/>
          <w:rtl/>
        </w:rPr>
        <w:t xml:space="preserve"> </w:t>
      </w:r>
      <w:r w:rsidRPr="00246F06">
        <w:rPr>
          <w:rFonts w:hint="eastAsia"/>
          <w:b/>
          <w:bCs/>
          <w:rtl/>
        </w:rPr>
        <w:t>מהגדלת</w:t>
      </w:r>
      <w:r>
        <w:rPr>
          <w:rFonts w:hint="cs"/>
          <w:b/>
          <w:bCs/>
          <w:rtl/>
        </w:rPr>
        <w:t xml:space="preserve"> </w:t>
      </w:r>
      <w:r w:rsidRPr="00246F06">
        <w:rPr>
          <w:rFonts w:hint="eastAsia"/>
          <w:b/>
          <w:bCs/>
          <w:rtl/>
        </w:rPr>
        <w:t>ה</w:t>
      </w:r>
      <w:r>
        <w:rPr>
          <w:rFonts w:hint="cs"/>
          <w:b/>
          <w:bCs/>
          <w:rtl/>
        </w:rPr>
        <w:t>היקף</w:t>
      </w:r>
      <w:r w:rsidRPr="00246F06">
        <w:rPr>
          <w:b/>
          <w:bCs/>
          <w:rtl/>
        </w:rPr>
        <w:t xml:space="preserve"> </w:t>
      </w:r>
      <w:r w:rsidRPr="00246F06">
        <w:rPr>
          <w:rFonts w:hint="eastAsia"/>
          <w:b/>
          <w:bCs/>
          <w:rtl/>
        </w:rPr>
        <w:t>הלכה</w:t>
      </w:r>
      <w:r w:rsidRPr="00246F06">
        <w:rPr>
          <w:b/>
          <w:bCs/>
          <w:rtl/>
        </w:rPr>
        <w:t xml:space="preserve"> </w:t>
      </w:r>
      <w:r w:rsidRPr="00246F06">
        <w:rPr>
          <w:rFonts w:hint="eastAsia"/>
          <w:b/>
          <w:bCs/>
          <w:rtl/>
        </w:rPr>
        <w:t>למעשה</w:t>
      </w:r>
      <w:r w:rsidRPr="00246F06">
        <w:rPr>
          <w:b/>
          <w:bCs/>
          <w:rtl/>
        </w:rPr>
        <w:t xml:space="preserve"> </w:t>
      </w:r>
      <w:r>
        <w:rPr>
          <w:rFonts w:hint="cs"/>
          <w:b/>
          <w:bCs/>
          <w:rtl/>
        </w:rPr>
        <w:t>באמצעות</w:t>
      </w:r>
      <w:r w:rsidRPr="00246F06">
        <w:rPr>
          <w:b/>
          <w:bCs/>
          <w:rtl/>
        </w:rPr>
        <w:t xml:space="preserve"> </w:t>
      </w:r>
      <w:r w:rsidRPr="00246F06">
        <w:rPr>
          <w:rFonts w:hint="eastAsia"/>
          <w:b/>
          <w:bCs/>
          <w:rtl/>
        </w:rPr>
        <w:t>תשלום</w:t>
      </w:r>
      <w:r w:rsidRPr="00246F06">
        <w:rPr>
          <w:b/>
          <w:bCs/>
          <w:rtl/>
        </w:rPr>
        <w:t xml:space="preserve"> </w:t>
      </w:r>
      <w:r>
        <w:rPr>
          <w:rFonts w:hint="cs"/>
          <w:b/>
          <w:bCs/>
          <w:rtl/>
        </w:rPr>
        <w:t xml:space="preserve">עבור </w:t>
      </w:r>
      <w:r w:rsidRPr="00246F06">
        <w:rPr>
          <w:rFonts w:hint="eastAsia"/>
          <w:b/>
          <w:bCs/>
          <w:rtl/>
        </w:rPr>
        <w:t>שעות</w:t>
      </w:r>
      <w:r w:rsidRPr="00246F06">
        <w:rPr>
          <w:b/>
          <w:bCs/>
          <w:rtl/>
        </w:rPr>
        <w:t xml:space="preserve"> </w:t>
      </w:r>
      <w:r w:rsidRPr="00246F06">
        <w:rPr>
          <w:rFonts w:hint="eastAsia"/>
          <w:b/>
          <w:bCs/>
          <w:rtl/>
        </w:rPr>
        <w:t>נוספות</w:t>
      </w:r>
      <w:r w:rsidRPr="00246F06">
        <w:rPr>
          <w:b/>
          <w:bCs/>
          <w:rtl/>
        </w:rPr>
        <w:t>.</w:t>
      </w:r>
      <w:r w:rsidR="00DD324D">
        <w:rPr>
          <w:rFonts w:hint="cs"/>
          <w:b/>
          <w:bCs/>
          <w:rtl/>
        </w:rPr>
        <w:t xml:space="preserve"> </w:t>
      </w:r>
    </w:p>
    <w:p w:rsidR="0066746C" w:rsidP="00DD324D">
      <w:pPr>
        <w:pStyle w:val="a"/>
        <w:spacing w:line="269" w:lineRule="auto"/>
        <w:rPr>
          <w:rtl/>
        </w:rPr>
      </w:pPr>
    </w:p>
    <w:p w:rsidR="0066746C" w:rsidP="00DD324D">
      <w:pPr>
        <w:spacing w:line="269" w:lineRule="auto"/>
      </w:pPr>
      <w:r>
        <w:rPr>
          <w:rFonts w:hint="cs"/>
          <w:rtl/>
        </w:rPr>
        <w:t>בתשובת החברה נמסר</w:t>
      </w:r>
      <w:r w:rsidRPr="0025102A">
        <w:rPr>
          <w:rFonts w:hint="cs"/>
          <w:rtl/>
        </w:rPr>
        <w:t xml:space="preserve"> כי בסוף יוני 2019, </w:t>
      </w:r>
      <w:r>
        <w:rPr>
          <w:rFonts w:hint="cs"/>
          <w:rtl/>
        </w:rPr>
        <w:t>בעת ביצוע</w:t>
      </w:r>
      <w:r w:rsidRPr="0025102A">
        <w:rPr>
          <w:rFonts w:hint="cs"/>
          <w:rtl/>
        </w:rPr>
        <w:t xml:space="preserve"> הביקורת</w:t>
      </w:r>
      <w:r>
        <w:rPr>
          <w:rFonts w:hint="cs"/>
          <w:rtl/>
        </w:rPr>
        <w:t xml:space="preserve">, </w:t>
      </w:r>
      <w:r w:rsidRPr="0025102A">
        <w:rPr>
          <w:rFonts w:hint="cs"/>
          <w:rtl/>
        </w:rPr>
        <w:t xml:space="preserve">היא הפסיקה את עבודתו של המפיק כשכיר בחברה, וסיכמה </w:t>
      </w:r>
      <w:r w:rsidRPr="0025102A">
        <w:rPr>
          <w:rFonts w:hint="cs"/>
          <w:rtl/>
        </w:rPr>
        <w:t>עימו</w:t>
      </w:r>
      <w:r w:rsidRPr="0025102A">
        <w:rPr>
          <w:rFonts w:hint="cs"/>
          <w:rtl/>
        </w:rPr>
        <w:t xml:space="preserve"> כי י</w:t>
      </w:r>
      <w:r>
        <w:rPr>
          <w:rFonts w:hint="cs"/>
          <w:rtl/>
        </w:rPr>
        <w:t>י</w:t>
      </w:r>
      <w:r w:rsidRPr="0025102A">
        <w:rPr>
          <w:rFonts w:hint="cs"/>
          <w:rtl/>
        </w:rPr>
        <w:t>תן לה שירותים כספק עד יולי 2020. עוד מסרה החברה כי עד למועד האמור בכוונתה לפרסם מכרז לתפקיד שאותו ממלא המפיק.</w:t>
      </w:r>
      <w:r>
        <w:rPr>
          <w:rFonts w:hint="cs"/>
          <w:rtl/>
        </w:rPr>
        <w:t xml:space="preserve"> </w:t>
      </w:r>
    </w:p>
    <w:p w:rsidR="0066746C" w:rsidRPr="00396EDB" w:rsidP="00DD324D">
      <w:pPr>
        <w:spacing w:line="269" w:lineRule="auto"/>
        <w:rPr>
          <w:rtl/>
        </w:rPr>
      </w:pPr>
    </w:p>
    <w:p w:rsidR="0066746C" w:rsidRPr="00F02F48" w:rsidP="00DD324D">
      <w:pPr>
        <w:keepNext/>
        <w:keepLines/>
        <w:spacing w:line="269" w:lineRule="auto"/>
        <w:outlineLvl w:val="2"/>
        <w:rPr>
          <w:rFonts w:eastAsiaTheme="majorEastAsia"/>
          <w:bCs/>
          <w:szCs w:val="28"/>
          <w:u w:val="single"/>
          <w:rtl/>
        </w:rPr>
      </w:pPr>
      <w:r w:rsidRPr="00F02F48">
        <w:rPr>
          <w:rFonts w:eastAsiaTheme="majorEastAsia" w:hint="cs"/>
          <w:bCs/>
          <w:szCs w:val="28"/>
          <w:u w:val="single"/>
          <w:rtl/>
        </w:rPr>
        <w:t xml:space="preserve">אתר </w:t>
      </w:r>
      <w:r>
        <w:rPr>
          <w:rFonts w:eastAsiaTheme="majorEastAsia" w:hint="cs"/>
          <w:bCs/>
          <w:szCs w:val="28"/>
          <w:u w:val="single"/>
          <w:rtl/>
        </w:rPr>
        <w:t>המרשתת (האינטרנט)</w:t>
      </w:r>
      <w:r w:rsidRPr="00F02F48">
        <w:rPr>
          <w:rFonts w:eastAsiaTheme="majorEastAsia" w:hint="cs"/>
          <w:bCs/>
          <w:szCs w:val="28"/>
          <w:u w:val="single"/>
          <w:rtl/>
        </w:rPr>
        <w:t xml:space="preserve"> של החברה</w:t>
      </w:r>
      <w:r>
        <w:rPr>
          <w:rFonts w:eastAsiaTheme="majorEastAsia"/>
          <w:bCs/>
          <w:szCs w:val="28"/>
          <w:u w:val="single"/>
          <w:vertAlign w:val="superscript"/>
          <w:rtl/>
        </w:rPr>
        <w:footnoteReference w:id="47"/>
      </w:r>
    </w:p>
    <w:p w:rsidR="0066746C" w:rsidRPr="00F02F48" w:rsidP="00DD324D">
      <w:pPr>
        <w:spacing w:line="269" w:lineRule="auto"/>
        <w:ind w:left="-567"/>
        <w:rPr>
          <w:szCs w:val="20"/>
          <w:rtl/>
        </w:rPr>
      </w:pPr>
    </w:p>
    <w:p w:rsidR="0066746C" w:rsidRPr="00F02F48" w:rsidP="00DD324D">
      <w:pPr>
        <w:spacing w:line="269" w:lineRule="auto"/>
        <w:rPr>
          <w:rtl/>
        </w:rPr>
      </w:pPr>
      <w:r w:rsidRPr="00F02F48">
        <w:rPr>
          <w:rtl/>
        </w:rPr>
        <w:t xml:space="preserve">חובתן של הרשויות הציבוריות </w:t>
      </w:r>
      <w:r>
        <w:rPr>
          <w:rFonts w:hint="cs"/>
          <w:rtl/>
        </w:rPr>
        <w:t>לפעול</w:t>
      </w:r>
      <w:r w:rsidRPr="00F02F48">
        <w:rPr>
          <w:rtl/>
        </w:rPr>
        <w:t xml:space="preserve"> בשקיפות</w:t>
      </w:r>
      <w:r w:rsidRPr="00F02F48">
        <w:rPr>
          <w:rtl/>
        </w:rPr>
        <w:t xml:space="preserve"> </w:t>
      </w:r>
      <w:r>
        <w:rPr>
          <w:rFonts w:hint="cs"/>
          <w:rtl/>
        </w:rPr>
        <w:t>נגזרת מ</w:t>
      </w:r>
      <w:r w:rsidRPr="00F02F48">
        <w:rPr>
          <w:rtl/>
        </w:rPr>
        <w:t>עקרונות היסוד של המשטר הדמוקרטי ו</w:t>
      </w:r>
      <w:r>
        <w:rPr>
          <w:rFonts w:hint="cs"/>
          <w:rtl/>
        </w:rPr>
        <w:t>מ</w:t>
      </w:r>
      <w:r w:rsidRPr="00F02F48">
        <w:rPr>
          <w:rtl/>
        </w:rPr>
        <w:t xml:space="preserve">חובת הנאמנות של הרשויות הציבוריות כלפי אזרחי המדינה ותושביה. </w:t>
      </w:r>
      <w:r w:rsidR="00774E98">
        <w:rPr>
          <w:rFonts w:hint="cs"/>
          <w:rtl/>
        </w:rPr>
        <w:t>הנגשת</w:t>
      </w:r>
      <w:r w:rsidRPr="00F02F48">
        <w:rPr>
          <w:rtl/>
        </w:rPr>
        <w:t xml:space="preserve"> מידע ציבורי מהרשות הציבורית אל הפרט היא תנאי חיוני לקיומה של ביקורת ציבורית, לנשיאה באחריות ולמימוש מלא של חופש הביטוי. טכנולוגיית המידע </w:t>
      </w:r>
      <w:r>
        <w:rPr>
          <w:rFonts w:hint="cs"/>
          <w:rtl/>
        </w:rPr>
        <w:t xml:space="preserve">נותנת לכלי </w:t>
      </w:r>
      <w:r w:rsidRPr="00F02F48">
        <w:rPr>
          <w:rtl/>
        </w:rPr>
        <w:t>התקשורת</w:t>
      </w:r>
      <w:r>
        <w:rPr>
          <w:rFonts w:hint="cs"/>
          <w:rtl/>
        </w:rPr>
        <w:t xml:space="preserve"> </w:t>
      </w:r>
      <w:r w:rsidRPr="00F02F48">
        <w:rPr>
          <w:rtl/>
        </w:rPr>
        <w:t>כלים נוחים וזמינים ל</w:t>
      </w:r>
      <w:r>
        <w:rPr>
          <w:rFonts w:hint="cs"/>
          <w:rtl/>
        </w:rPr>
        <w:t>אספקת</w:t>
      </w:r>
      <w:r w:rsidRPr="00F02F48">
        <w:rPr>
          <w:rtl/>
        </w:rPr>
        <w:t xml:space="preserve"> מידע רב </w:t>
      </w:r>
      <w:r>
        <w:rPr>
          <w:rFonts w:hint="cs"/>
          <w:rtl/>
        </w:rPr>
        <w:t>ל</w:t>
      </w:r>
      <w:r w:rsidRPr="00F02F48">
        <w:rPr>
          <w:rtl/>
        </w:rPr>
        <w:t>ציבור, לעדכונו במהירות ובנוחות ולהפצתו לכל משתמש ב</w:t>
      </w:r>
      <w:r>
        <w:rPr>
          <w:rFonts w:hint="cs"/>
          <w:rtl/>
        </w:rPr>
        <w:t>אמצעות המ</w:t>
      </w:r>
      <w:r w:rsidRPr="00F02F48">
        <w:rPr>
          <w:rtl/>
        </w:rPr>
        <w:t>רשת</w:t>
      </w:r>
      <w:r>
        <w:rPr>
          <w:rFonts w:hint="cs"/>
          <w:rtl/>
        </w:rPr>
        <w:t>ת</w:t>
      </w:r>
      <w:r w:rsidRPr="00F02F48">
        <w:rPr>
          <w:rtl/>
        </w:rPr>
        <w:t xml:space="preserve">, </w:t>
      </w:r>
      <w:r>
        <w:rPr>
          <w:rFonts w:hint="cs"/>
          <w:rtl/>
        </w:rPr>
        <w:t>דבר</w:t>
      </w:r>
      <w:r w:rsidRPr="00F02F48">
        <w:rPr>
          <w:rtl/>
        </w:rPr>
        <w:t xml:space="preserve"> </w:t>
      </w:r>
      <w:r>
        <w:rPr>
          <w:rFonts w:hint="cs"/>
          <w:rtl/>
        </w:rPr>
        <w:t>ה</w:t>
      </w:r>
      <w:r w:rsidRPr="00F02F48">
        <w:rPr>
          <w:rtl/>
        </w:rPr>
        <w:t>מגביר את השקיפות, את האמון ואת המעורבות האזרחית.</w:t>
      </w:r>
    </w:p>
    <w:p w:rsidR="0066746C" w:rsidRPr="00F02F48" w:rsidP="00DD324D">
      <w:pPr>
        <w:spacing w:line="269" w:lineRule="auto"/>
        <w:ind w:left="-567"/>
        <w:rPr>
          <w:szCs w:val="20"/>
          <w:rtl/>
        </w:rPr>
      </w:pPr>
    </w:p>
    <w:p w:rsidR="0066746C" w:rsidP="00DD324D">
      <w:pPr>
        <w:spacing w:line="269" w:lineRule="auto"/>
        <w:rPr>
          <w:rtl/>
        </w:rPr>
      </w:pPr>
      <w:r w:rsidRPr="00F02F48">
        <w:rPr>
          <w:rtl/>
        </w:rPr>
        <w:t>בשנים האחרונות הקימו משרדי ממשלה</w:t>
      </w:r>
      <w:r w:rsidRPr="00F02F48">
        <w:rPr>
          <w:rFonts w:hint="cs"/>
          <w:rtl/>
        </w:rPr>
        <w:t xml:space="preserve">, </w:t>
      </w:r>
      <w:r w:rsidRPr="00F02F48">
        <w:rPr>
          <w:rtl/>
        </w:rPr>
        <w:t xml:space="preserve">רשויות מקומיות </w:t>
      </w:r>
      <w:r w:rsidRPr="00F02F48">
        <w:rPr>
          <w:rFonts w:hint="cs"/>
          <w:rtl/>
        </w:rPr>
        <w:t xml:space="preserve">ותאגידים עירוניים </w:t>
      </w:r>
      <w:r w:rsidRPr="00F02F48">
        <w:rPr>
          <w:rtl/>
        </w:rPr>
        <w:t xml:space="preserve">בישראל אתרי </w:t>
      </w:r>
      <w:r>
        <w:rPr>
          <w:rFonts w:hint="cs"/>
          <w:rtl/>
        </w:rPr>
        <w:t>מרשתת</w:t>
      </w:r>
      <w:r w:rsidRPr="00F02F48">
        <w:rPr>
          <w:rtl/>
        </w:rPr>
        <w:t xml:space="preserve"> כדי לפרסם מידע </w:t>
      </w:r>
      <w:r w:rsidRPr="00F02F48">
        <w:rPr>
          <w:rtl/>
        </w:rPr>
        <w:t>ולהנגיש</w:t>
      </w:r>
      <w:r w:rsidRPr="00F02F48">
        <w:rPr>
          <w:rtl/>
        </w:rPr>
        <w:t xml:space="preserve"> שירותים לציבור. במשך השנים התפתחו אתרים אלה, וכיום </w:t>
      </w:r>
      <w:r>
        <w:rPr>
          <w:rFonts w:hint="cs"/>
          <w:rtl/>
        </w:rPr>
        <w:t>יכול</w:t>
      </w:r>
      <w:r w:rsidRPr="00F02F48">
        <w:rPr>
          <w:rtl/>
        </w:rPr>
        <w:t xml:space="preserve"> </w:t>
      </w:r>
      <w:r>
        <w:rPr>
          <w:rFonts w:hint="cs"/>
          <w:rtl/>
        </w:rPr>
        <w:t>ה</w:t>
      </w:r>
      <w:r w:rsidRPr="00F02F48">
        <w:rPr>
          <w:rtl/>
        </w:rPr>
        <w:t xml:space="preserve">ציבור </w:t>
      </w:r>
      <w:r>
        <w:rPr>
          <w:rFonts w:hint="cs"/>
          <w:rtl/>
        </w:rPr>
        <w:t>לבצע באמצעותם מגוון פעולות,</w:t>
      </w:r>
      <w:r w:rsidRPr="00F02F48">
        <w:rPr>
          <w:rtl/>
        </w:rPr>
        <w:t xml:space="preserve"> כמו מילוי טפסים</w:t>
      </w:r>
      <w:r>
        <w:rPr>
          <w:rFonts w:hint="cs"/>
          <w:rtl/>
        </w:rPr>
        <w:t xml:space="preserve">, מתן </w:t>
      </w:r>
      <w:r w:rsidRPr="00F02F48">
        <w:rPr>
          <w:rtl/>
        </w:rPr>
        <w:t xml:space="preserve">משובים, הגשת בקשות או תלונות וביצוע תשלומים, </w:t>
      </w:r>
      <w:r>
        <w:rPr>
          <w:rFonts w:hint="cs"/>
          <w:rtl/>
        </w:rPr>
        <w:t>דבר החוסך</w:t>
      </w:r>
      <w:r w:rsidRPr="00F02F48">
        <w:rPr>
          <w:rtl/>
        </w:rPr>
        <w:t xml:space="preserve"> </w:t>
      </w:r>
      <w:r>
        <w:rPr>
          <w:rFonts w:hint="cs"/>
          <w:rtl/>
        </w:rPr>
        <w:t>ל</w:t>
      </w:r>
      <w:r w:rsidRPr="00F02F48">
        <w:rPr>
          <w:rtl/>
        </w:rPr>
        <w:t xml:space="preserve">תושבים </w:t>
      </w:r>
      <w:r>
        <w:rPr>
          <w:rFonts w:hint="cs"/>
          <w:rtl/>
        </w:rPr>
        <w:t>ול</w:t>
      </w:r>
      <w:r w:rsidRPr="00F02F48">
        <w:rPr>
          <w:rtl/>
        </w:rPr>
        <w:t>רשות</w:t>
      </w:r>
      <w:r w:rsidRPr="00F02F48">
        <w:rPr>
          <w:rFonts w:hint="cs"/>
          <w:rtl/>
        </w:rPr>
        <w:t xml:space="preserve"> הציבורית</w:t>
      </w:r>
      <w:r w:rsidRPr="00F02F48">
        <w:rPr>
          <w:rtl/>
        </w:rPr>
        <w:t xml:space="preserve"> זמ</w:t>
      </w:r>
      <w:r>
        <w:rPr>
          <w:rFonts w:hint="cs"/>
          <w:rtl/>
        </w:rPr>
        <w:t>ן ומשאבים</w:t>
      </w:r>
      <w:r w:rsidRPr="00F02F48">
        <w:rPr>
          <w:rtl/>
        </w:rPr>
        <w:t>.</w:t>
      </w:r>
      <w:r w:rsidRPr="00F02F48">
        <w:rPr>
          <w:rFonts w:hint="cs"/>
          <w:rtl/>
        </w:rPr>
        <w:t xml:space="preserve"> </w:t>
      </w:r>
      <w:r w:rsidRPr="00F02F48">
        <w:rPr>
          <w:rtl/>
        </w:rPr>
        <w:t xml:space="preserve">אתרי </w:t>
      </w:r>
      <w:r>
        <w:rPr>
          <w:rFonts w:hint="cs"/>
          <w:rtl/>
        </w:rPr>
        <w:t>המרשתת</w:t>
      </w:r>
      <w:r w:rsidRPr="00F02F48">
        <w:rPr>
          <w:rtl/>
        </w:rPr>
        <w:t xml:space="preserve"> והשירותים המקוונים צריכים להיות</w:t>
      </w:r>
      <w:r>
        <w:rPr>
          <w:rFonts w:hint="cs"/>
          <w:rtl/>
        </w:rPr>
        <w:t xml:space="preserve"> אפוא</w:t>
      </w:r>
      <w:r w:rsidRPr="00F02F48">
        <w:rPr>
          <w:rtl/>
        </w:rPr>
        <w:t xml:space="preserve"> נגישים וזמינים לכל שכבות האוכלוסייה, לרבות מגזרי המיעוטים ואנשים עם מוגבלות.</w:t>
      </w:r>
    </w:p>
    <w:p w:rsidR="0066746C" w:rsidRPr="00F02F48" w:rsidP="00DD324D">
      <w:pPr>
        <w:spacing w:line="269" w:lineRule="auto"/>
        <w:ind w:left="-567"/>
        <w:rPr>
          <w:szCs w:val="20"/>
          <w:rtl/>
        </w:rPr>
      </w:pPr>
    </w:p>
    <w:p w:rsidR="0066746C" w:rsidP="00DD324D">
      <w:pPr>
        <w:spacing w:line="269" w:lineRule="auto"/>
        <w:rPr>
          <w:rtl/>
        </w:rPr>
      </w:pPr>
      <w:r>
        <w:rPr>
          <w:rFonts w:hint="cs"/>
          <w:rtl/>
        </w:rPr>
        <w:t xml:space="preserve">בבדיקה עלה כי </w:t>
      </w:r>
      <w:r>
        <w:rPr>
          <w:rFonts w:hint="cs"/>
          <w:rtl/>
        </w:rPr>
        <w:t>אתו"ס</w:t>
      </w:r>
      <w:r w:rsidRPr="00F02F48">
        <w:rPr>
          <w:rFonts w:hint="cs"/>
          <w:rtl/>
        </w:rPr>
        <w:t xml:space="preserve"> הקימה </w:t>
      </w:r>
      <w:r>
        <w:rPr>
          <w:rFonts w:hint="cs"/>
          <w:rtl/>
        </w:rPr>
        <w:t xml:space="preserve">בשנת 2008 </w:t>
      </w:r>
      <w:r w:rsidRPr="00F02F48">
        <w:rPr>
          <w:rFonts w:hint="cs"/>
          <w:rtl/>
        </w:rPr>
        <w:t xml:space="preserve">אתר </w:t>
      </w:r>
      <w:r>
        <w:rPr>
          <w:rFonts w:hint="cs"/>
          <w:rtl/>
        </w:rPr>
        <w:t xml:space="preserve">מרשתת. באתר נכלל </w:t>
      </w:r>
      <w:r w:rsidRPr="00F02F48">
        <w:rPr>
          <w:rFonts w:hint="cs"/>
          <w:rtl/>
        </w:rPr>
        <w:t xml:space="preserve">בין היתר תיאור כללי </w:t>
      </w:r>
      <w:r>
        <w:rPr>
          <w:rFonts w:hint="cs"/>
          <w:rtl/>
        </w:rPr>
        <w:t xml:space="preserve">של החברה </w:t>
      </w:r>
      <w:r w:rsidRPr="00F02F48">
        <w:rPr>
          <w:rFonts w:hint="cs"/>
          <w:rtl/>
        </w:rPr>
        <w:t>ומידע על פעילותה בתחומי המו</w:t>
      </w:r>
      <w:r>
        <w:rPr>
          <w:rFonts w:hint="cs"/>
          <w:rtl/>
        </w:rPr>
        <w:t>ז</w:t>
      </w:r>
      <w:r w:rsidRPr="00F02F48">
        <w:rPr>
          <w:rFonts w:hint="cs"/>
          <w:rtl/>
        </w:rPr>
        <w:t>יקה</w:t>
      </w:r>
      <w:r>
        <w:rPr>
          <w:rFonts w:hint="cs"/>
          <w:rtl/>
        </w:rPr>
        <w:t>,</w:t>
      </w:r>
      <w:r w:rsidRPr="00F02F48">
        <w:rPr>
          <w:rFonts w:hint="cs"/>
          <w:rtl/>
        </w:rPr>
        <w:t xml:space="preserve"> </w:t>
      </w:r>
      <w:r>
        <w:rPr>
          <w:rFonts w:hint="cs"/>
          <w:rtl/>
        </w:rPr>
        <w:t>ה</w:t>
      </w:r>
      <w:r w:rsidRPr="00F02F48">
        <w:rPr>
          <w:rFonts w:hint="cs"/>
          <w:rtl/>
        </w:rPr>
        <w:t>בידור ו</w:t>
      </w:r>
      <w:r>
        <w:rPr>
          <w:rFonts w:hint="cs"/>
          <w:rtl/>
        </w:rPr>
        <w:t>ה</w:t>
      </w:r>
      <w:r w:rsidRPr="00F02F48">
        <w:rPr>
          <w:rFonts w:hint="cs"/>
          <w:rtl/>
        </w:rPr>
        <w:t>פנאי</w:t>
      </w:r>
      <w:r>
        <w:rPr>
          <w:rFonts w:hint="cs"/>
          <w:rtl/>
        </w:rPr>
        <w:t>, הקולנוע,</w:t>
      </w:r>
      <w:r w:rsidRPr="00F02F48">
        <w:rPr>
          <w:rFonts w:hint="cs"/>
          <w:rtl/>
        </w:rPr>
        <w:t xml:space="preserve"> </w:t>
      </w:r>
      <w:r>
        <w:rPr>
          <w:rFonts w:hint="cs"/>
          <w:rtl/>
        </w:rPr>
        <w:t>ה</w:t>
      </w:r>
      <w:r w:rsidRPr="00F02F48">
        <w:rPr>
          <w:rFonts w:hint="cs"/>
          <w:rtl/>
        </w:rPr>
        <w:t>מחול ו</w:t>
      </w:r>
      <w:r>
        <w:rPr>
          <w:rFonts w:hint="cs"/>
          <w:rtl/>
        </w:rPr>
        <w:t>ה</w:t>
      </w:r>
      <w:r w:rsidRPr="00F02F48">
        <w:rPr>
          <w:rFonts w:hint="cs"/>
          <w:rtl/>
        </w:rPr>
        <w:t>תיאטרון</w:t>
      </w:r>
      <w:r>
        <w:rPr>
          <w:rFonts w:hint="cs"/>
          <w:rtl/>
        </w:rPr>
        <w:t>. כמו כן מצוי באתר מידע על</w:t>
      </w:r>
      <w:r w:rsidRPr="00F02F48">
        <w:rPr>
          <w:rFonts w:hint="cs"/>
          <w:rtl/>
        </w:rPr>
        <w:t xml:space="preserve"> פעילות לילדים</w:t>
      </w:r>
      <w:r>
        <w:rPr>
          <w:rFonts w:hint="cs"/>
          <w:rtl/>
        </w:rPr>
        <w:t>, סדנאות וחוגים שהחברה מקיימת</w:t>
      </w:r>
      <w:r w:rsidRPr="00F02F48">
        <w:rPr>
          <w:rFonts w:hint="cs"/>
          <w:rtl/>
        </w:rPr>
        <w:t xml:space="preserve"> </w:t>
      </w:r>
      <w:r>
        <w:rPr>
          <w:rFonts w:hint="cs"/>
          <w:rtl/>
        </w:rPr>
        <w:t xml:space="preserve">ועל </w:t>
      </w:r>
      <w:r w:rsidRPr="00F02F48">
        <w:rPr>
          <w:rFonts w:hint="cs"/>
          <w:rtl/>
        </w:rPr>
        <w:t>מבצעים והטבות</w:t>
      </w:r>
      <w:r>
        <w:rPr>
          <w:rFonts w:hint="cs"/>
          <w:rtl/>
        </w:rPr>
        <w:t xml:space="preserve"> של החברה</w:t>
      </w:r>
      <w:r>
        <w:rPr>
          <w:rStyle w:val="FootnoteReference0"/>
          <w:rtl/>
        </w:rPr>
        <w:footnoteReference w:id="48"/>
      </w:r>
      <w:r w:rsidRPr="00F02F48">
        <w:rPr>
          <w:rFonts w:hint="cs"/>
          <w:rtl/>
        </w:rPr>
        <w:t>. נוסף</w:t>
      </w:r>
      <w:r>
        <w:rPr>
          <w:rFonts w:hint="cs"/>
          <w:rtl/>
        </w:rPr>
        <w:t xml:space="preserve"> על כך,</w:t>
      </w:r>
      <w:r w:rsidRPr="00F02F48">
        <w:rPr>
          <w:rFonts w:hint="cs"/>
          <w:rtl/>
        </w:rPr>
        <w:t xml:space="preserve"> </w:t>
      </w:r>
      <w:r>
        <w:rPr>
          <w:rFonts w:hint="cs"/>
          <w:rtl/>
        </w:rPr>
        <w:t>יש</w:t>
      </w:r>
      <w:r w:rsidRPr="00F02F48">
        <w:rPr>
          <w:rFonts w:hint="cs"/>
          <w:rtl/>
        </w:rPr>
        <w:t xml:space="preserve"> באתר מידע על גופי התרבות והפנאי שהחבר</w:t>
      </w:r>
      <w:r>
        <w:rPr>
          <w:rFonts w:hint="cs"/>
          <w:rtl/>
        </w:rPr>
        <w:t>ה מנהלת, על האולמות ומתקני הספורט שבאחריותה ועל הדרכים ליצירת קשר עם מחלקת שירות הלקוחות שלה. יש</w:t>
      </w:r>
      <w:r w:rsidRPr="00F02F48">
        <w:rPr>
          <w:rFonts w:hint="cs"/>
          <w:rtl/>
        </w:rPr>
        <w:t xml:space="preserve"> </w:t>
      </w:r>
      <w:r>
        <w:rPr>
          <w:rFonts w:hint="cs"/>
          <w:rtl/>
        </w:rPr>
        <w:t xml:space="preserve">גם </w:t>
      </w:r>
      <w:r w:rsidRPr="00F02F48">
        <w:rPr>
          <w:rFonts w:hint="cs"/>
          <w:rtl/>
        </w:rPr>
        <w:t>אפשרות לרכ</w:t>
      </w:r>
      <w:r>
        <w:rPr>
          <w:rFonts w:hint="cs"/>
          <w:rtl/>
        </w:rPr>
        <w:t>ו</w:t>
      </w:r>
      <w:r w:rsidRPr="00F02F48">
        <w:rPr>
          <w:rFonts w:hint="cs"/>
          <w:rtl/>
        </w:rPr>
        <w:t>ש ב</w:t>
      </w:r>
      <w:r>
        <w:rPr>
          <w:rFonts w:hint="cs"/>
          <w:rtl/>
        </w:rPr>
        <w:t>אמצעות ה</w:t>
      </w:r>
      <w:r w:rsidRPr="00F02F48">
        <w:rPr>
          <w:rFonts w:hint="cs"/>
          <w:rtl/>
        </w:rPr>
        <w:t>אתר כרטיסים למופעים ולהצגות</w:t>
      </w:r>
      <w:r>
        <w:rPr>
          <w:rFonts w:hint="cs"/>
          <w:rtl/>
        </w:rPr>
        <w:t>.</w:t>
      </w:r>
      <w:r w:rsidRPr="00F02F48">
        <w:rPr>
          <w:rFonts w:hint="cs"/>
          <w:rtl/>
        </w:rPr>
        <w:t xml:space="preserve"> בתמונה </w:t>
      </w:r>
      <w:r>
        <w:rPr>
          <w:rFonts w:hint="cs"/>
          <w:rtl/>
        </w:rPr>
        <w:t>ש</w:t>
      </w:r>
      <w:r w:rsidRPr="00F02F48">
        <w:rPr>
          <w:rFonts w:hint="cs"/>
          <w:rtl/>
        </w:rPr>
        <w:t xml:space="preserve">להלן צילום מסך של עמוד הבית </w:t>
      </w:r>
      <w:r>
        <w:rPr>
          <w:rFonts w:hint="cs"/>
          <w:rtl/>
        </w:rPr>
        <w:t>ב</w:t>
      </w:r>
      <w:r w:rsidRPr="00F02F48">
        <w:rPr>
          <w:rFonts w:hint="cs"/>
          <w:rtl/>
        </w:rPr>
        <w:t xml:space="preserve">אתר </w:t>
      </w:r>
      <w:r w:rsidRPr="00E66E1F">
        <w:rPr>
          <w:rtl/>
        </w:rPr>
        <w:t xml:space="preserve">המרשתת של </w:t>
      </w:r>
      <w:r w:rsidRPr="00F02F48">
        <w:rPr>
          <w:rFonts w:hint="cs"/>
          <w:rtl/>
        </w:rPr>
        <w:t>החברה:</w:t>
      </w:r>
    </w:p>
    <w:p w:rsidR="0066746C" w:rsidP="00DD324D">
      <w:pPr>
        <w:spacing w:line="269" w:lineRule="auto"/>
        <w:ind w:left="-567"/>
        <w:rPr>
          <w:szCs w:val="20"/>
          <w:rtl/>
        </w:rPr>
      </w:pPr>
    </w:p>
    <w:p w:rsidR="0066746C" w:rsidRPr="00F02F48" w:rsidP="00BD5C38">
      <w:pPr>
        <w:spacing w:after="120" w:line="269" w:lineRule="auto"/>
        <w:jc w:val="center"/>
        <w:rPr>
          <w:rtl/>
        </w:rPr>
      </w:pPr>
      <w:r w:rsidRPr="002552A0">
        <w:rPr>
          <w:rFonts w:hint="eastAsia"/>
          <w:b/>
          <w:bCs/>
          <w:rtl/>
        </w:rPr>
        <w:t>תמונה</w:t>
      </w:r>
      <w:r w:rsidRPr="002552A0">
        <w:rPr>
          <w:b/>
          <w:bCs/>
          <w:rtl/>
        </w:rPr>
        <w:t xml:space="preserve"> 5: </w:t>
      </w:r>
      <w:r w:rsidRPr="002552A0">
        <w:rPr>
          <w:rFonts w:hint="eastAsia"/>
          <w:b/>
          <w:bCs/>
          <w:rtl/>
        </w:rPr>
        <w:t>עמוד</w:t>
      </w:r>
      <w:r w:rsidRPr="002552A0">
        <w:rPr>
          <w:b/>
          <w:bCs/>
          <w:rtl/>
        </w:rPr>
        <w:t xml:space="preserve"> </w:t>
      </w:r>
      <w:r w:rsidRPr="002552A0">
        <w:rPr>
          <w:rFonts w:hint="eastAsia"/>
          <w:b/>
          <w:bCs/>
          <w:rtl/>
        </w:rPr>
        <w:t>הבית</w:t>
      </w:r>
      <w:r w:rsidRPr="002552A0">
        <w:rPr>
          <w:b/>
          <w:bCs/>
          <w:rtl/>
        </w:rPr>
        <w:t xml:space="preserve"> באתר </w:t>
      </w:r>
      <w:r w:rsidRPr="002552A0">
        <w:rPr>
          <w:rFonts w:hint="eastAsia"/>
          <w:b/>
          <w:bCs/>
          <w:rtl/>
        </w:rPr>
        <w:t>המרשתת</w:t>
      </w:r>
      <w:r w:rsidRPr="002552A0">
        <w:rPr>
          <w:b/>
          <w:bCs/>
          <w:rtl/>
        </w:rPr>
        <w:t xml:space="preserve"> </w:t>
      </w:r>
      <w:r w:rsidRPr="002552A0">
        <w:rPr>
          <w:rFonts w:hint="eastAsia"/>
          <w:b/>
          <w:bCs/>
          <w:rtl/>
        </w:rPr>
        <w:t>של</w:t>
      </w:r>
      <w:r w:rsidRPr="002552A0">
        <w:rPr>
          <w:b/>
          <w:bCs/>
          <w:rtl/>
        </w:rPr>
        <w:t xml:space="preserve"> </w:t>
      </w:r>
      <w:r w:rsidRPr="002552A0">
        <w:rPr>
          <w:rFonts w:hint="eastAsia"/>
          <w:b/>
          <w:bCs/>
          <w:rtl/>
        </w:rPr>
        <w:t>החברה</w:t>
      </w:r>
      <w:r>
        <w:rPr>
          <w:b/>
          <w:bCs/>
          <w:rtl/>
        </w:rPr>
        <w:br/>
      </w:r>
      <w:r w:rsidRPr="00740D4D" w:rsidR="00740D4D">
        <w:rPr>
          <w:noProof/>
          <w:rtl/>
        </w:rPr>
        <w:drawing>
          <wp:inline distT="0" distB="0" distL="0" distR="0">
            <wp:extent cx="4933950" cy="2400300"/>
            <wp:effectExtent l="0" t="0" r="0" b="0"/>
            <wp:docPr id="39" name="תמונה 39" descr="H:\אתוס\תמונות\תמונות מתוקנות מהרשקוביץ\PIC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85739" name="Picture 7" descr="H:\אתוס\תמונות\תמונות מתוקנות מהרשקוביץ\PIC_5.jpg"/>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33950" cy="2400300"/>
                    </a:xfrm>
                    <a:prstGeom prst="rect">
                      <a:avLst/>
                    </a:prstGeom>
                    <a:noFill/>
                    <a:ln>
                      <a:noFill/>
                    </a:ln>
                  </pic:spPr>
                </pic:pic>
              </a:graphicData>
            </a:graphic>
          </wp:inline>
        </w:drawing>
      </w:r>
    </w:p>
    <w:p w:rsidR="0066746C" w:rsidRPr="00F02F48" w:rsidP="00FC392F">
      <w:pPr>
        <w:spacing w:before="120" w:line="269" w:lineRule="auto"/>
        <w:ind w:left="141"/>
        <w:rPr>
          <w:szCs w:val="20"/>
          <w:rtl/>
        </w:rPr>
      </w:pPr>
      <w:r>
        <w:rPr>
          <w:rFonts w:hint="cs"/>
          <w:szCs w:val="20"/>
          <w:rtl/>
        </w:rPr>
        <w:t xml:space="preserve"> </w:t>
      </w:r>
      <w:r>
        <w:rPr>
          <w:rFonts w:hint="cs"/>
          <w:szCs w:val="20"/>
          <w:rtl/>
        </w:rPr>
        <w:t>המקור: אתר המרשתת של החברה.</w:t>
      </w:r>
    </w:p>
    <w:p w:rsidR="0066746C" w:rsidRPr="00F02F48" w:rsidP="00DD324D">
      <w:pPr>
        <w:spacing w:line="269" w:lineRule="auto"/>
        <w:ind w:left="-567"/>
        <w:rPr>
          <w:szCs w:val="20"/>
          <w:rtl/>
        </w:rPr>
      </w:pPr>
    </w:p>
    <w:p w:rsidR="0066746C" w:rsidRPr="00F02F48" w:rsidP="00DD324D">
      <w:pPr>
        <w:spacing w:line="269" w:lineRule="auto"/>
        <w:rPr>
          <w:rtl/>
        </w:rPr>
      </w:pPr>
      <w:r>
        <w:rPr>
          <w:rFonts w:hint="cs"/>
          <w:rtl/>
        </w:rPr>
        <w:t>ב</w:t>
      </w:r>
      <w:r w:rsidRPr="00F02F48">
        <w:rPr>
          <w:rtl/>
        </w:rPr>
        <w:t>תקנות שוויון זכויות לאנשים עם מוגבלות (התאמות נגישות לשירות), התשע"ג-2013</w:t>
      </w:r>
      <w:r>
        <w:rPr>
          <w:rFonts w:hint="cs"/>
          <w:rtl/>
        </w:rPr>
        <w:t>,</w:t>
      </w:r>
      <w:r w:rsidRPr="00F02F48">
        <w:rPr>
          <w:rtl/>
        </w:rPr>
        <w:t xml:space="preserve"> </w:t>
      </w:r>
      <w:r>
        <w:rPr>
          <w:rFonts w:hint="cs"/>
          <w:rtl/>
        </w:rPr>
        <w:t>מצוינת</w:t>
      </w:r>
      <w:r w:rsidRPr="00F02F48">
        <w:rPr>
          <w:rtl/>
        </w:rPr>
        <w:t xml:space="preserve"> חובתו של כל גוף המספק באמצעות </w:t>
      </w:r>
      <w:r>
        <w:rPr>
          <w:rFonts w:hint="cs"/>
          <w:rtl/>
        </w:rPr>
        <w:t>המרשתת</w:t>
      </w:r>
      <w:r w:rsidRPr="00F02F48">
        <w:rPr>
          <w:rtl/>
        </w:rPr>
        <w:t xml:space="preserve"> שירות ציבורי או מידע על שירות ציבורי, לרבות מסמכים, דפים, יישומים וכל מידע אחר, </w:t>
      </w:r>
      <w:r>
        <w:rPr>
          <w:rFonts w:hint="cs"/>
          <w:rtl/>
        </w:rPr>
        <w:t>לה</w:t>
      </w:r>
      <w:r w:rsidRPr="00F02F48">
        <w:rPr>
          <w:rtl/>
        </w:rPr>
        <w:t>נגיש</w:t>
      </w:r>
      <w:r w:rsidRPr="00F02F48">
        <w:rPr>
          <w:rtl/>
        </w:rPr>
        <w:t xml:space="preserve"> </w:t>
      </w:r>
      <w:r>
        <w:rPr>
          <w:rFonts w:hint="cs"/>
          <w:rtl/>
        </w:rPr>
        <w:t xml:space="preserve">את האתר </w:t>
      </w:r>
      <w:r w:rsidRPr="00F02F48">
        <w:rPr>
          <w:rtl/>
        </w:rPr>
        <w:t>לאנשים עם מוגבלות.</w:t>
      </w:r>
      <w:r w:rsidR="00DD324D">
        <w:rPr>
          <w:rtl/>
        </w:rPr>
        <w:t xml:space="preserve"> </w:t>
      </w:r>
    </w:p>
    <w:p w:rsidR="0066746C" w:rsidRPr="00F02F48" w:rsidP="00DD324D">
      <w:pPr>
        <w:spacing w:line="269" w:lineRule="auto"/>
        <w:ind w:left="-567"/>
        <w:rPr>
          <w:szCs w:val="20"/>
          <w:rtl/>
        </w:rPr>
      </w:pPr>
    </w:p>
    <w:p w:rsidR="0066746C" w:rsidRPr="00A8390E" w:rsidP="00DD324D">
      <w:pPr>
        <w:spacing w:line="269" w:lineRule="auto"/>
        <w:rPr>
          <w:rtl/>
        </w:rPr>
      </w:pPr>
      <w:r w:rsidRPr="00A8390E">
        <w:rPr>
          <w:rFonts w:hint="cs"/>
          <w:rtl/>
        </w:rPr>
        <w:t>בבדיקה עלה כי אתר החברה הונגש לאנשים עם מוגבלות. האתר כולל בין היתר הצהרת נגישות והסברים כיצד לגלוש בו בקלות, לנווט בין האפשרויות הקיימות ולשנות את גודל הכתב ואת צבעי האתר. כמו כן ניתנה האפשרות למשתמשים בתוכנות להקראה לשמוע את המידע הכלול באתר.</w:t>
      </w:r>
      <w:r w:rsidR="00DD324D">
        <w:rPr>
          <w:rFonts w:hint="cs"/>
          <w:rtl/>
        </w:rPr>
        <w:t xml:space="preserve"> </w:t>
      </w:r>
    </w:p>
    <w:p w:rsidR="0066746C" w:rsidRPr="00A8390E" w:rsidP="00DD324D">
      <w:pPr>
        <w:spacing w:line="269" w:lineRule="auto"/>
        <w:ind w:left="-567"/>
        <w:rPr>
          <w:szCs w:val="20"/>
          <w:rtl/>
        </w:rPr>
      </w:pPr>
    </w:p>
    <w:p w:rsidR="0066746C" w:rsidRPr="00A8390E" w:rsidP="00DD324D">
      <w:pPr>
        <w:spacing w:line="269" w:lineRule="auto"/>
        <w:rPr>
          <w:rtl/>
        </w:rPr>
      </w:pPr>
      <w:r w:rsidRPr="00A8390E">
        <w:rPr>
          <w:rFonts w:eastAsiaTheme="majorEastAsia" w:hint="cs"/>
          <w:bCs/>
          <w:spacing w:val="40"/>
          <w:rtl/>
        </w:rPr>
        <w:t>אי</w:t>
      </w:r>
      <w:r>
        <w:rPr>
          <w:rFonts w:eastAsiaTheme="majorEastAsia" w:hint="cs"/>
          <w:bCs/>
          <w:spacing w:val="40"/>
          <w:rtl/>
        </w:rPr>
        <w:t>-</w:t>
      </w:r>
      <w:r w:rsidRPr="00F02F48">
        <w:rPr>
          <w:rFonts w:eastAsiaTheme="majorEastAsia" w:hint="cs"/>
          <w:bCs/>
          <w:spacing w:val="40"/>
          <w:rtl/>
        </w:rPr>
        <w:t>הצגת המידע בשפה הערבית:</w:t>
      </w:r>
      <w:r w:rsidRPr="00F02F48">
        <w:rPr>
          <w:rFonts w:hint="cs"/>
          <w:rtl/>
        </w:rPr>
        <w:t xml:space="preserve"> </w:t>
      </w:r>
      <w:r>
        <w:rPr>
          <w:rFonts w:hint="cs"/>
          <w:rtl/>
        </w:rPr>
        <w:t xml:space="preserve">חוק יסוד: ישראל - מדינת הלאום של העם היהודי משנת 2018 קובע כי לשפה הערבית </w:t>
      </w:r>
      <w:r w:rsidRPr="00472501" w:rsidR="00472501">
        <w:rPr>
          <w:rFonts w:hint="cs"/>
          <w:rtl/>
        </w:rPr>
        <w:t>מעמד</w:t>
      </w:r>
      <w:r w:rsidR="00440BE9">
        <w:rPr>
          <w:rFonts w:hint="cs"/>
          <w:rtl/>
        </w:rPr>
        <w:t xml:space="preserve"> מיוחד במדינה, וכי אין באמור "כדי לפגוע במעמד שניתן בפועל לשפה הערבית לפני תחילתו של חוק יסוד זה".</w:t>
      </w:r>
      <w:r>
        <w:rPr>
          <w:rFonts w:hint="cs"/>
          <w:rtl/>
        </w:rPr>
        <w:t xml:space="preserve"> </w:t>
      </w:r>
      <w:r w:rsidRPr="009E399D" w:rsidR="009E399D">
        <w:rPr>
          <w:rtl/>
        </w:rPr>
        <w:t>על</w:t>
      </w:r>
      <w:r w:rsidRPr="00F0200E">
        <w:rPr>
          <w:rtl/>
        </w:rPr>
        <w:t xml:space="preserve"> </w:t>
      </w:r>
      <w:r w:rsidRPr="00F0200E" w:rsidR="00117AA0">
        <w:rPr>
          <w:rtl/>
        </w:rPr>
        <w:t xml:space="preserve">פי נתוני הלשכה המרכזית לסטטיסטיקה לשנת </w:t>
      </w:r>
      <w:r w:rsidRPr="00F0200E" w:rsidR="00117AA0">
        <w:rPr>
          <w:rFonts w:hint="cs"/>
          <w:rtl/>
        </w:rPr>
        <w:t>2017</w:t>
      </w:r>
      <w:r w:rsidR="00117AA0">
        <w:rPr>
          <w:rFonts w:hint="cs"/>
          <w:rtl/>
        </w:rPr>
        <w:t>,</w:t>
      </w:r>
      <w:r w:rsidRPr="00F0200E" w:rsidR="00117AA0">
        <w:rPr>
          <w:rFonts w:hint="cs"/>
          <w:rtl/>
        </w:rPr>
        <w:t xml:space="preserve"> יותר מ-11</w:t>
      </w:r>
      <w:r w:rsidRPr="00F0200E" w:rsidR="00117AA0">
        <w:rPr>
          <w:rtl/>
        </w:rPr>
        <w:t xml:space="preserve">% מתושבי </w:t>
      </w:r>
      <w:r w:rsidRPr="00F0200E" w:rsidR="00117AA0">
        <w:rPr>
          <w:rFonts w:hint="cs"/>
          <w:rtl/>
        </w:rPr>
        <w:t>חיפה</w:t>
      </w:r>
      <w:r w:rsidRPr="00F0200E" w:rsidR="00117AA0">
        <w:rPr>
          <w:rtl/>
        </w:rPr>
        <w:t xml:space="preserve"> הם דוברי ערבית.</w:t>
      </w:r>
      <w:r w:rsidR="00117AA0">
        <w:rPr>
          <w:rFonts w:hint="cs"/>
          <w:rtl/>
        </w:rPr>
        <w:t xml:space="preserve"> </w:t>
      </w:r>
    </w:p>
    <w:p w:rsidR="0066746C" w:rsidRPr="00A8390E" w:rsidP="00DD324D">
      <w:pPr>
        <w:spacing w:line="269" w:lineRule="auto"/>
        <w:ind w:left="-567"/>
        <w:rPr>
          <w:szCs w:val="20"/>
          <w:rtl/>
        </w:rPr>
      </w:pPr>
    </w:p>
    <w:p w:rsidR="00574FF5" w:rsidRPr="00A8390E" w:rsidP="00DD324D">
      <w:pPr>
        <w:spacing w:line="269" w:lineRule="auto"/>
        <w:rPr>
          <w:rtl/>
        </w:rPr>
      </w:pPr>
      <w:r w:rsidRPr="00A8390E">
        <w:rPr>
          <w:rFonts w:hint="cs"/>
          <w:rtl/>
        </w:rPr>
        <w:t xml:space="preserve">הבדיקה העלתה כי אתר המרשתת של </w:t>
      </w:r>
      <w:r w:rsidRPr="00A8390E">
        <w:rPr>
          <w:rFonts w:hint="cs"/>
          <w:rtl/>
        </w:rPr>
        <w:t>אתו"ס</w:t>
      </w:r>
      <w:r w:rsidRPr="00A8390E">
        <w:rPr>
          <w:rFonts w:hint="cs"/>
          <w:rtl/>
        </w:rPr>
        <w:t xml:space="preserve"> אינו תומך בשפה הערבית, אלא בשפה העברית ובשפה האנגלית בלבד.</w:t>
      </w:r>
    </w:p>
    <w:p w:rsidR="00BD5C38" w:rsidP="00BD5C38">
      <w:pPr>
        <w:pStyle w:val="a"/>
        <w:rPr>
          <w:rtl/>
        </w:rPr>
      </w:pPr>
    </w:p>
    <w:p w:rsidR="0066746C" w:rsidP="00DD324D">
      <w:pPr>
        <w:spacing w:line="269" w:lineRule="auto"/>
        <w:rPr>
          <w:b/>
          <w:bCs/>
          <w:rtl/>
        </w:rPr>
      </w:pPr>
      <w:r w:rsidRPr="00A8390E">
        <w:rPr>
          <w:rFonts w:hint="cs"/>
          <w:b/>
          <w:bCs/>
          <w:rtl/>
        </w:rPr>
        <w:t>מ</w:t>
      </w:r>
      <w:r w:rsidRPr="00F02F48">
        <w:rPr>
          <w:rFonts w:hint="cs"/>
          <w:b/>
          <w:bCs/>
          <w:rtl/>
        </w:rPr>
        <w:t xml:space="preserve">שרד מבקר המדינה מציין לחיוב את </w:t>
      </w:r>
      <w:r w:rsidRPr="00F02F48">
        <w:rPr>
          <w:rFonts w:hint="cs"/>
          <w:b/>
          <w:bCs/>
          <w:rtl/>
        </w:rPr>
        <w:t>אתו"ס</w:t>
      </w:r>
      <w:r w:rsidRPr="00F02F48">
        <w:rPr>
          <w:rFonts w:hint="cs"/>
          <w:b/>
          <w:bCs/>
          <w:rtl/>
        </w:rPr>
        <w:t xml:space="preserve"> על </w:t>
      </w:r>
      <w:r>
        <w:rPr>
          <w:rFonts w:hint="cs"/>
          <w:b/>
          <w:bCs/>
          <w:rtl/>
        </w:rPr>
        <w:t>שהקימה</w:t>
      </w:r>
      <w:r w:rsidRPr="00F02F48">
        <w:rPr>
          <w:rFonts w:hint="cs"/>
          <w:b/>
          <w:bCs/>
          <w:rtl/>
        </w:rPr>
        <w:t xml:space="preserve"> אתר </w:t>
      </w:r>
      <w:r>
        <w:rPr>
          <w:rFonts w:hint="cs"/>
          <w:b/>
          <w:bCs/>
          <w:rtl/>
        </w:rPr>
        <w:t>מרשתת</w:t>
      </w:r>
      <w:r w:rsidRPr="00F02F48">
        <w:rPr>
          <w:rFonts w:hint="cs"/>
          <w:b/>
          <w:bCs/>
          <w:rtl/>
        </w:rPr>
        <w:t xml:space="preserve"> ידידותי</w:t>
      </w:r>
      <w:r>
        <w:rPr>
          <w:rFonts w:hint="cs"/>
          <w:b/>
          <w:bCs/>
          <w:rtl/>
        </w:rPr>
        <w:t>,</w:t>
      </w:r>
      <w:r w:rsidRPr="00F02F48">
        <w:rPr>
          <w:rFonts w:hint="cs"/>
          <w:b/>
          <w:bCs/>
          <w:rtl/>
        </w:rPr>
        <w:t xml:space="preserve"> </w:t>
      </w:r>
      <w:r>
        <w:rPr>
          <w:rFonts w:hint="cs"/>
          <w:b/>
          <w:bCs/>
          <w:rtl/>
        </w:rPr>
        <w:t>ה</w:t>
      </w:r>
      <w:r w:rsidRPr="00F02F48">
        <w:rPr>
          <w:rFonts w:hint="cs"/>
          <w:b/>
          <w:bCs/>
          <w:rtl/>
        </w:rPr>
        <w:t xml:space="preserve">נגיש </w:t>
      </w:r>
      <w:r>
        <w:rPr>
          <w:rFonts w:hint="cs"/>
          <w:b/>
          <w:bCs/>
          <w:rtl/>
        </w:rPr>
        <w:t>בין היתר</w:t>
      </w:r>
      <w:r w:rsidRPr="00F02F48">
        <w:rPr>
          <w:rFonts w:hint="cs"/>
          <w:b/>
          <w:bCs/>
          <w:rtl/>
        </w:rPr>
        <w:t xml:space="preserve"> לאנשים עם מוגבלות </w:t>
      </w:r>
      <w:r>
        <w:rPr>
          <w:rFonts w:hint="cs"/>
          <w:b/>
          <w:bCs/>
          <w:rtl/>
        </w:rPr>
        <w:t>ו</w:t>
      </w:r>
      <w:r w:rsidRPr="00F02F48">
        <w:rPr>
          <w:rFonts w:hint="cs"/>
          <w:b/>
          <w:bCs/>
          <w:rtl/>
        </w:rPr>
        <w:t>מאפשר קבלת מידע עדכני ומועיל על החברה וביצוע פעולות ל</w:t>
      </w:r>
      <w:r>
        <w:rPr>
          <w:rFonts w:hint="cs"/>
          <w:b/>
          <w:bCs/>
          <w:rtl/>
        </w:rPr>
        <w:t xml:space="preserve">שם </w:t>
      </w:r>
      <w:r w:rsidRPr="00F02F48">
        <w:rPr>
          <w:rFonts w:hint="cs"/>
          <w:b/>
          <w:bCs/>
          <w:rtl/>
        </w:rPr>
        <w:t xml:space="preserve">קבלת שירותים </w:t>
      </w:r>
      <w:r>
        <w:rPr>
          <w:rFonts w:hint="cs"/>
          <w:b/>
          <w:bCs/>
          <w:rtl/>
        </w:rPr>
        <w:t>שהחברה</w:t>
      </w:r>
      <w:r w:rsidRPr="00F02F48">
        <w:rPr>
          <w:rFonts w:hint="cs"/>
          <w:b/>
          <w:bCs/>
          <w:rtl/>
        </w:rPr>
        <w:t xml:space="preserve"> נותנת</w:t>
      </w:r>
      <w:r w:rsidRPr="00F02F48">
        <w:rPr>
          <w:rFonts w:hint="cs"/>
          <w:rtl/>
        </w:rPr>
        <w:t xml:space="preserve">. </w:t>
      </w:r>
      <w:r>
        <w:rPr>
          <w:rFonts w:hint="cs"/>
          <w:b/>
          <w:bCs/>
          <w:rtl/>
        </w:rPr>
        <w:t>על</w:t>
      </w:r>
      <w:r w:rsidR="00DD324D">
        <w:rPr>
          <w:rFonts w:hint="cs"/>
          <w:b/>
          <w:bCs/>
          <w:rtl/>
        </w:rPr>
        <w:t xml:space="preserve"> </w:t>
      </w:r>
      <w:r>
        <w:rPr>
          <w:rFonts w:hint="cs"/>
          <w:b/>
          <w:bCs/>
          <w:rtl/>
        </w:rPr>
        <w:t>אתו"ס</w:t>
      </w:r>
      <w:r>
        <w:rPr>
          <w:rFonts w:hint="cs"/>
          <w:b/>
          <w:bCs/>
          <w:rtl/>
        </w:rPr>
        <w:t xml:space="preserve"> לה</w:t>
      </w:r>
      <w:r w:rsidRPr="00F02F48">
        <w:rPr>
          <w:rFonts w:hint="cs"/>
          <w:b/>
          <w:bCs/>
          <w:rtl/>
        </w:rPr>
        <w:t xml:space="preserve">תחשב </w:t>
      </w:r>
      <w:r w:rsidRPr="00F02F48">
        <w:rPr>
          <w:b/>
          <w:bCs/>
          <w:rtl/>
        </w:rPr>
        <w:t>במאפייני</w:t>
      </w:r>
      <w:r w:rsidRPr="00F02F48">
        <w:rPr>
          <w:rFonts w:hint="cs"/>
          <w:b/>
          <w:bCs/>
          <w:rtl/>
        </w:rPr>
        <w:t>ם</w:t>
      </w:r>
      <w:r w:rsidRPr="00F02F48">
        <w:rPr>
          <w:b/>
          <w:bCs/>
          <w:rtl/>
        </w:rPr>
        <w:t xml:space="preserve"> </w:t>
      </w:r>
      <w:r w:rsidRPr="00F02F48">
        <w:rPr>
          <w:rFonts w:hint="cs"/>
          <w:b/>
          <w:bCs/>
          <w:rtl/>
        </w:rPr>
        <w:t>הדמוגרפי</w:t>
      </w:r>
      <w:r>
        <w:rPr>
          <w:rFonts w:hint="cs"/>
          <w:b/>
          <w:bCs/>
          <w:rtl/>
        </w:rPr>
        <w:t>י</w:t>
      </w:r>
      <w:r w:rsidRPr="00F02F48">
        <w:rPr>
          <w:rFonts w:hint="cs"/>
          <w:b/>
          <w:bCs/>
          <w:rtl/>
        </w:rPr>
        <w:t xml:space="preserve">ם של חיפה </w:t>
      </w:r>
      <w:r>
        <w:rPr>
          <w:rFonts w:hint="cs"/>
          <w:b/>
          <w:bCs/>
          <w:rtl/>
        </w:rPr>
        <w:t xml:space="preserve">ולבחון את </w:t>
      </w:r>
      <w:r w:rsidRPr="00A8390E">
        <w:rPr>
          <w:rFonts w:hint="cs"/>
          <w:b/>
          <w:bCs/>
          <w:rtl/>
        </w:rPr>
        <w:t xml:space="preserve">האפשרות להציג באתר המרשתת שלה </w:t>
      </w:r>
      <w:r w:rsidRPr="00A8390E">
        <w:rPr>
          <w:b/>
          <w:bCs/>
          <w:rtl/>
        </w:rPr>
        <w:t xml:space="preserve">מידע </w:t>
      </w:r>
      <w:r w:rsidRPr="00A8390E">
        <w:rPr>
          <w:rFonts w:hint="cs"/>
          <w:b/>
          <w:bCs/>
          <w:rtl/>
        </w:rPr>
        <w:t>על פעילותה גם בשפה הערבית</w:t>
      </w:r>
      <w:r w:rsidRPr="009E399D" w:rsidR="009E399D">
        <w:rPr>
          <w:b/>
          <w:bCs/>
          <w:rtl/>
        </w:rPr>
        <w:t xml:space="preserve"> ככל שהדבר </w:t>
      </w:r>
      <w:r w:rsidRPr="009E399D" w:rsidR="009E399D">
        <w:rPr>
          <w:rFonts w:hint="eastAsia"/>
          <w:b/>
          <w:bCs/>
          <w:rtl/>
        </w:rPr>
        <w:t>נדרש</w:t>
      </w:r>
      <w:r w:rsidR="009E399D">
        <w:rPr>
          <w:rFonts w:hint="cs"/>
          <w:b/>
          <w:bCs/>
          <w:rtl/>
        </w:rPr>
        <w:t>.</w:t>
      </w:r>
    </w:p>
    <w:p w:rsidR="0066746C" w:rsidRPr="00A8390E" w:rsidP="00DD324D">
      <w:pPr>
        <w:pStyle w:val="a"/>
        <w:spacing w:line="269" w:lineRule="auto"/>
        <w:rPr>
          <w:rtl/>
        </w:rPr>
      </w:pPr>
    </w:p>
    <w:p w:rsidR="0066746C" w:rsidRPr="00A8390E" w:rsidP="00DD324D">
      <w:pPr>
        <w:spacing w:line="269" w:lineRule="auto"/>
        <w:rPr>
          <w:rtl/>
        </w:rPr>
      </w:pPr>
      <w:r>
        <w:rPr>
          <w:rFonts w:hint="cs"/>
          <w:rtl/>
        </w:rPr>
        <w:t>בתשובת החברה נמסר</w:t>
      </w:r>
      <w:r w:rsidRPr="00A8390E">
        <w:rPr>
          <w:rFonts w:hint="cs"/>
          <w:rtl/>
        </w:rPr>
        <w:t xml:space="preserve"> כי </w:t>
      </w:r>
      <w:r>
        <w:rPr>
          <w:rFonts w:hint="cs"/>
          <w:rtl/>
        </w:rPr>
        <w:t>היא מקבלת את הערת</w:t>
      </w:r>
      <w:r w:rsidRPr="00A8390E">
        <w:rPr>
          <w:rFonts w:hint="cs"/>
          <w:rtl/>
        </w:rPr>
        <w:t xml:space="preserve"> </w:t>
      </w:r>
      <w:r>
        <w:rPr>
          <w:rFonts w:hint="cs"/>
          <w:rtl/>
        </w:rPr>
        <w:t>משרד מבקר המדינה</w:t>
      </w:r>
      <w:r w:rsidRPr="00A8390E">
        <w:rPr>
          <w:rFonts w:hint="cs"/>
          <w:rtl/>
        </w:rPr>
        <w:t xml:space="preserve"> </w:t>
      </w:r>
      <w:r>
        <w:rPr>
          <w:rFonts w:hint="cs"/>
          <w:rtl/>
        </w:rPr>
        <w:t xml:space="preserve">וכי </w:t>
      </w:r>
      <w:r w:rsidRPr="00A8390E">
        <w:rPr>
          <w:rFonts w:hint="cs"/>
          <w:rtl/>
        </w:rPr>
        <w:t>החלה לפעול לתרגום פרסומי</w:t>
      </w:r>
      <w:r>
        <w:rPr>
          <w:rFonts w:hint="cs"/>
          <w:rtl/>
        </w:rPr>
        <w:t>ה</w:t>
      </w:r>
      <w:r w:rsidRPr="00A8390E">
        <w:rPr>
          <w:rFonts w:hint="cs"/>
          <w:rtl/>
        </w:rPr>
        <w:t xml:space="preserve"> לשפה הערבית</w:t>
      </w:r>
      <w:r>
        <w:rPr>
          <w:rFonts w:hint="cs"/>
          <w:rtl/>
        </w:rPr>
        <w:t>.</w:t>
      </w:r>
      <w:r w:rsidRPr="00A8390E">
        <w:rPr>
          <w:rFonts w:hint="cs"/>
          <w:rtl/>
        </w:rPr>
        <w:t xml:space="preserve"> </w:t>
      </w:r>
      <w:r>
        <w:rPr>
          <w:rFonts w:hint="cs"/>
          <w:rtl/>
        </w:rPr>
        <w:t xml:space="preserve">החברה הוסיפה כי </w:t>
      </w:r>
      <w:r w:rsidRPr="00A8390E">
        <w:rPr>
          <w:rFonts w:hint="cs"/>
          <w:rtl/>
        </w:rPr>
        <w:t xml:space="preserve">מינואר 2020 היא מפרסמת את </w:t>
      </w:r>
      <w:r w:rsidRPr="00A8390E">
        <w:rPr>
          <w:rFonts w:hint="cs"/>
          <w:rtl/>
        </w:rPr>
        <w:t>הת</w:t>
      </w:r>
      <w:r>
        <w:rPr>
          <w:rFonts w:hint="cs"/>
          <w:rtl/>
        </w:rPr>
        <w:t>ו</w:t>
      </w:r>
      <w:r w:rsidRPr="00A8390E">
        <w:rPr>
          <w:rFonts w:hint="cs"/>
          <w:rtl/>
        </w:rPr>
        <w:t>כנייה</w:t>
      </w:r>
      <w:r w:rsidRPr="00A8390E">
        <w:rPr>
          <w:rFonts w:hint="cs"/>
          <w:rtl/>
        </w:rPr>
        <w:t xml:space="preserve"> של הסינמטק "באופן זהה בעברית ובערבית". </w:t>
      </w:r>
    </w:p>
    <w:p w:rsidR="0066746C" w:rsidP="00DD324D">
      <w:pPr>
        <w:pStyle w:val="a"/>
        <w:spacing w:line="269" w:lineRule="auto"/>
        <w:rPr>
          <w:rtl/>
        </w:rPr>
      </w:pPr>
    </w:p>
    <w:p w:rsidR="0066746C" w:rsidP="00DD324D">
      <w:pPr>
        <w:spacing w:line="269" w:lineRule="auto"/>
        <w:rPr>
          <w:rtl/>
        </w:rPr>
      </w:pPr>
      <w:r w:rsidRPr="00861E87">
        <w:rPr>
          <w:rStyle w:val="5"/>
          <w:rFonts w:hint="cs"/>
          <w:rtl/>
        </w:rPr>
        <w:t xml:space="preserve">נתונים על פעילות אתר המרשתת של </w:t>
      </w:r>
      <w:r w:rsidRPr="00861E87">
        <w:rPr>
          <w:rStyle w:val="5"/>
          <w:rFonts w:hint="cs"/>
          <w:rtl/>
        </w:rPr>
        <w:t>החברה</w:t>
      </w:r>
      <w:r>
        <w:rPr>
          <w:rStyle w:val="5"/>
          <w:rFonts w:hint="cs"/>
          <w:rtl/>
        </w:rPr>
        <w:t>:</w:t>
      </w:r>
      <w:r>
        <w:rPr>
          <w:rFonts w:hint="cs"/>
          <w:rtl/>
        </w:rPr>
        <w:t>מְנַהלת</w:t>
      </w:r>
      <w:r>
        <w:rPr>
          <w:rFonts w:hint="cs"/>
          <w:rtl/>
        </w:rPr>
        <w:t xml:space="preserve"> הפרסום והמדיה של החברה מסרה למשרד מבקר המדינה נתונים בנוגע לפעילות אתר המרשתת של החברה בשנים האחרונות. בתרשים שלהלן מוצגים נתונים בנוגע לכניסות לאתר המרשתת של החברה.</w:t>
      </w:r>
    </w:p>
    <w:p w:rsidR="0066746C" w:rsidP="00DD324D">
      <w:pPr>
        <w:pStyle w:val="a"/>
        <w:spacing w:line="269" w:lineRule="auto"/>
        <w:rPr>
          <w:rtl/>
        </w:rPr>
      </w:pPr>
    </w:p>
    <w:p w:rsidR="0066746C" w:rsidRPr="00DD324D" w:rsidP="00BD5C38">
      <w:pPr>
        <w:spacing w:line="269" w:lineRule="auto"/>
        <w:jc w:val="center"/>
        <w:rPr>
          <w:b/>
          <w:bCs/>
          <w:rtl/>
        </w:rPr>
      </w:pPr>
      <w:r w:rsidRPr="00DD324D">
        <w:rPr>
          <w:rFonts w:hint="cs"/>
          <w:b/>
          <w:bCs/>
          <w:rtl/>
        </w:rPr>
        <w:t>תרשים</w:t>
      </w:r>
      <w:r w:rsidRPr="00DD324D">
        <w:rPr>
          <w:b/>
          <w:bCs/>
          <w:rtl/>
        </w:rPr>
        <w:t xml:space="preserve"> </w:t>
      </w:r>
      <w:r w:rsidRPr="00DD324D">
        <w:rPr>
          <w:rFonts w:hint="cs"/>
          <w:b/>
          <w:bCs/>
          <w:rtl/>
        </w:rPr>
        <w:t>12</w:t>
      </w:r>
      <w:r w:rsidRPr="00DD324D">
        <w:rPr>
          <w:b/>
          <w:bCs/>
          <w:rtl/>
        </w:rPr>
        <w:t>: פילוח כניסות</w:t>
      </w:r>
      <w:r w:rsidR="003A4BEB">
        <w:rPr>
          <w:rFonts w:hint="cs"/>
          <w:b/>
          <w:bCs/>
          <w:rtl/>
        </w:rPr>
        <w:t xml:space="preserve"> לאתר המרשתת של החברה</w:t>
      </w:r>
      <w:r w:rsidRPr="00DD324D">
        <w:rPr>
          <w:b/>
          <w:bCs/>
          <w:rtl/>
        </w:rPr>
        <w:t xml:space="preserve"> </w:t>
      </w:r>
      <w:r w:rsidRPr="00DD324D">
        <w:rPr>
          <w:rFonts w:hint="eastAsia"/>
          <w:b/>
          <w:bCs/>
          <w:rtl/>
        </w:rPr>
        <w:t>לפי</w:t>
      </w:r>
      <w:r w:rsidRPr="00DD324D">
        <w:rPr>
          <w:b/>
          <w:bCs/>
          <w:rtl/>
        </w:rPr>
        <w:t xml:space="preserve"> </w:t>
      </w:r>
      <w:r w:rsidRPr="00DD324D">
        <w:rPr>
          <w:rFonts w:hint="eastAsia"/>
          <w:b/>
          <w:bCs/>
          <w:rtl/>
        </w:rPr>
        <w:t>שנים</w:t>
      </w:r>
      <w:r w:rsidRPr="00DD324D">
        <w:rPr>
          <w:b/>
          <w:bCs/>
          <w:rtl/>
        </w:rPr>
        <w:t>, 2016 - 2019</w:t>
      </w:r>
      <w:r>
        <w:rPr>
          <w:rStyle w:val="FootnoteReference0"/>
          <w:b/>
          <w:bCs/>
          <w:rtl/>
        </w:rPr>
        <w:footnoteReference w:id="49"/>
      </w:r>
    </w:p>
    <w:p w:rsidR="0066746C" w:rsidP="00DD324D">
      <w:pPr>
        <w:pStyle w:val="ListParagraph"/>
        <w:spacing w:line="269" w:lineRule="auto"/>
        <w:ind w:left="0"/>
        <w:rPr>
          <w:rtl/>
        </w:rPr>
      </w:pPr>
      <w:r w:rsidRPr="00CD35DF">
        <w:rPr>
          <w:noProof/>
          <w:rtl/>
        </w:rPr>
        <w:drawing>
          <wp:inline distT="0" distB="0" distL="0" distR="0">
            <wp:extent cx="5219065" cy="2981325"/>
            <wp:effectExtent l="0" t="0" r="635" b="9525"/>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2134" name="Picture 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t="4528" b="6887"/>
                    <a:stretch>
                      <a:fillRect/>
                    </a:stretch>
                  </pic:blipFill>
                  <pic:spPr bwMode="auto">
                    <a:xfrm>
                      <a:off x="0" y="0"/>
                      <a:ext cx="5234669" cy="299023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66746C" w:rsidRPr="00DD324D" w:rsidP="00BD5C38">
      <w:pPr>
        <w:spacing w:before="120" w:line="269" w:lineRule="auto"/>
        <w:rPr>
          <w:szCs w:val="20"/>
          <w:rtl/>
        </w:rPr>
      </w:pPr>
      <w:r>
        <w:rPr>
          <w:rFonts w:hint="cs"/>
          <w:szCs w:val="20"/>
          <w:rtl/>
        </w:rPr>
        <w:t>על פי נתוני החברה, בעיבוד משרד מבקר המדינה.</w:t>
      </w:r>
    </w:p>
    <w:p w:rsidR="0066746C" w:rsidP="00DD324D">
      <w:pPr>
        <w:pStyle w:val="a"/>
        <w:spacing w:line="269" w:lineRule="auto"/>
        <w:rPr>
          <w:rtl/>
        </w:rPr>
      </w:pPr>
    </w:p>
    <w:p w:rsidR="0066746C" w:rsidP="00DD324D">
      <w:pPr>
        <w:spacing w:line="269" w:lineRule="auto"/>
        <w:rPr>
          <w:b/>
          <w:bCs/>
          <w:rtl/>
        </w:rPr>
      </w:pPr>
      <w:r>
        <w:rPr>
          <w:rFonts w:hint="cs"/>
          <w:b/>
          <w:bCs/>
          <w:rtl/>
        </w:rPr>
        <w:t>מהתרשים עולה</w:t>
      </w:r>
      <w:r w:rsidRPr="00F119B1">
        <w:rPr>
          <w:rFonts w:hint="cs"/>
          <w:b/>
          <w:bCs/>
          <w:rtl/>
        </w:rPr>
        <w:t xml:space="preserve"> כי מספר השיא של הכניסות לאתר נרשם בשנת 2016</w:t>
      </w:r>
      <w:r>
        <w:rPr>
          <w:rFonts w:hint="cs"/>
          <w:b/>
          <w:bCs/>
          <w:rtl/>
        </w:rPr>
        <w:t>,</w:t>
      </w:r>
      <w:r w:rsidRPr="00F119B1">
        <w:rPr>
          <w:rFonts w:hint="cs"/>
          <w:b/>
          <w:bCs/>
          <w:rtl/>
        </w:rPr>
        <w:t xml:space="preserve"> ומאז מספר הכניסות הולך </w:t>
      </w:r>
      <w:r>
        <w:rPr>
          <w:rFonts w:hint="cs"/>
          <w:b/>
          <w:bCs/>
          <w:rtl/>
        </w:rPr>
        <w:t>ופוחת</w:t>
      </w:r>
      <w:r w:rsidRPr="00F119B1">
        <w:rPr>
          <w:rFonts w:hint="cs"/>
          <w:b/>
          <w:bCs/>
          <w:rtl/>
        </w:rPr>
        <w:t xml:space="preserve"> </w:t>
      </w:r>
      <w:r>
        <w:rPr>
          <w:rFonts w:hint="cs"/>
          <w:b/>
          <w:bCs/>
          <w:rtl/>
        </w:rPr>
        <w:t>בכל</w:t>
      </w:r>
      <w:r w:rsidRPr="00F119B1">
        <w:rPr>
          <w:rFonts w:hint="cs"/>
          <w:b/>
          <w:bCs/>
          <w:rtl/>
        </w:rPr>
        <w:t xml:space="preserve"> שנה.</w:t>
      </w:r>
      <w:r>
        <w:rPr>
          <w:rFonts w:hint="cs"/>
          <w:b/>
          <w:bCs/>
          <w:rtl/>
        </w:rPr>
        <w:t xml:space="preserve"> ראוי כי החברה תבדוק את הסיבות לכך.</w:t>
      </w:r>
    </w:p>
    <w:p w:rsidR="00574FF5" w:rsidP="00DD324D">
      <w:pPr>
        <w:spacing w:line="269" w:lineRule="auto"/>
        <w:rPr>
          <w:rtl/>
        </w:rPr>
      </w:pPr>
    </w:p>
    <w:p w:rsidR="003A4BEB" w:rsidP="00DD324D">
      <w:pPr>
        <w:spacing w:line="269" w:lineRule="auto"/>
        <w:rPr>
          <w:rtl/>
        </w:rPr>
      </w:pPr>
    </w:p>
    <w:p w:rsidR="00DD28AE" w:rsidRPr="00F02F48" w:rsidP="00DD324D">
      <w:pPr>
        <w:pStyle w:val="Heading3"/>
        <w:spacing w:before="0" w:line="269" w:lineRule="auto"/>
        <w:rPr>
          <w:szCs w:val="24"/>
          <w:rtl/>
        </w:rPr>
      </w:pPr>
      <w:r>
        <w:rPr>
          <w:rFonts w:hint="cs"/>
          <w:rtl/>
        </w:rPr>
        <w:t>הנגשת</w:t>
      </w:r>
      <w:r>
        <w:rPr>
          <w:rFonts w:hint="cs"/>
          <w:rtl/>
        </w:rPr>
        <w:t xml:space="preserve"> מתקני החברה</w:t>
      </w:r>
    </w:p>
    <w:p w:rsidR="00DD28AE" w:rsidRPr="00F02F48" w:rsidP="00DD324D">
      <w:pPr>
        <w:pStyle w:val="a"/>
        <w:spacing w:line="269" w:lineRule="auto"/>
        <w:rPr>
          <w:rtl/>
        </w:rPr>
      </w:pPr>
    </w:p>
    <w:p w:rsidR="00DD28AE" w:rsidP="00DD324D">
      <w:pPr>
        <w:spacing w:line="269" w:lineRule="auto"/>
        <w:rPr>
          <w:rtl/>
        </w:rPr>
      </w:pPr>
      <w:r w:rsidRPr="00F02F48">
        <w:rPr>
          <w:rtl/>
        </w:rPr>
        <w:t xml:space="preserve">לאנשים עם מוגבלות </w:t>
      </w:r>
      <w:r>
        <w:rPr>
          <w:rFonts w:hint="cs"/>
          <w:rtl/>
        </w:rPr>
        <w:t xml:space="preserve">יש </w:t>
      </w:r>
      <w:r w:rsidRPr="00F02F48">
        <w:rPr>
          <w:rtl/>
        </w:rPr>
        <w:t>זכות להשתתפות מלאה ושוויונית בכל תחומי החיים. חוק שוויון זכויות לאנשים עם מוגבלות, התשנ"ח-1998</w:t>
      </w:r>
      <w:r>
        <w:rPr>
          <w:rFonts w:hint="cs"/>
          <w:rtl/>
        </w:rPr>
        <w:t>,</w:t>
      </w:r>
      <w:r w:rsidRPr="00F02F48">
        <w:rPr>
          <w:rtl/>
        </w:rPr>
        <w:t xml:space="preserve"> ותקנותיו נועדו להבטיח את מימושה של זכות זו. החוק נחקק כדי לצמצם </w:t>
      </w:r>
      <w:r>
        <w:rPr>
          <w:rFonts w:hint="cs"/>
          <w:rtl/>
        </w:rPr>
        <w:t xml:space="preserve">את </w:t>
      </w:r>
      <w:r w:rsidRPr="00F02F48">
        <w:rPr>
          <w:rtl/>
        </w:rPr>
        <w:t>הפער בין מציאות חייהם של אנשים עם מוגבלות לבין עקרונות השוויון וכבוד האדם. מכוח חוק</w:t>
      </w:r>
      <w:r>
        <w:rPr>
          <w:rFonts w:hint="cs"/>
          <w:rtl/>
        </w:rPr>
        <w:t xml:space="preserve"> זה</w:t>
      </w:r>
      <w:r w:rsidRPr="00F02F48">
        <w:rPr>
          <w:rtl/>
        </w:rPr>
        <w:t xml:space="preserve"> הוקמה במשרד המשפטים באוגוסט 2000 נציבות שוויון זכויות לאנשים עם מוגבלות. הנציבות ממונה על יישום </w:t>
      </w:r>
      <w:r>
        <w:rPr>
          <w:rFonts w:hint="cs"/>
          <w:rtl/>
        </w:rPr>
        <w:t>ה</w:t>
      </w:r>
      <w:r w:rsidRPr="00F02F48">
        <w:rPr>
          <w:rtl/>
        </w:rPr>
        <w:t xml:space="preserve">חוק </w:t>
      </w:r>
      <w:r>
        <w:rPr>
          <w:rFonts w:hint="cs"/>
          <w:rtl/>
        </w:rPr>
        <w:t>האמור</w:t>
      </w:r>
      <w:r w:rsidRPr="00F02F48">
        <w:rPr>
          <w:rtl/>
        </w:rPr>
        <w:t xml:space="preserve"> וחוקים אחרים הנוגעים לאנשים עם מוגבלות ופועלת למניעת אפליה </w:t>
      </w:r>
      <w:r>
        <w:rPr>
          <w:rFonts w:hint="cs"/>
          <w:rtl/>
        </w:rPr>
        <w:t xml:space="preserve">כלפי </w:t>
      </w:r>
      <w:r w:rsidRPr="00F02F48">
        <w:rPr>
          <w:rtl/>
        </w:rPr>
        <w:t xml:space="preserve">אנשים עם מוגבלות ולקידום השתלבותם בחברה </w:t>
      </w:r>
      <w:r w:rsidRPr="00F02F48">
        <w:rPr>
          <w:rtl/>
        </w:rPr>
        <w:t xml:space="preserve">הישראלית. הנציבות פועלת </w:t>
      </w:r>
      <w:r>
        <w:rPr>
          <w:rFonts w:hint="cs"/>
          <w:rtl/>
        </w:rPr>
        <w:t xml:space="preserve">להשגת מטרות אלה </w:t>
      </w:r>
      <w:r w:rsidRPr="00F02F48">
        <w:rPr>
          <w:rtl/>
        </w:rPr>
        <w:t>באמצעות הדרכ</w:t>
      </w:r>
      <w:r>
        <w:rPr>
          <w:rFonts w:hint="cs"/>
          <w:rtl/>
        </w:rPr>
        <w:t>ת כלל הגורמים במשק</w:t>
      </w:r>
      <w:r w:rsidRPr="00F02F48">
        <w:rPr>
          <w:rtl/>
        </w:rPr>
        <w:t xml:space="preserve">, </w:t>
      </w:r>
      <w:r>
        <w:rPr>
          <w:rFonts w:hint="cs"/>
          <w:rtl/>
        </w:rPr>
        <w:t xml:space="preserve">ובכלל זה הרשויות המקומיות, </w:t>
      </w:r>
      <w:r w:rsidRPr="00F02F48">
        <w:rPr>
          <w:rtl/>
        </w:rPr>
        <w:t>ופיקוח</w:t>
      </w:r>
      <w:r>
        <w:rPr>
          <w:rFonts w:hint="cs"/>
          <w:rtl/>
        </w:rPr>
        <w:t xml:space="preserve"> עליהם</w:t>
      </w:r>
      <w:r>
        <w:rPr>
          <w:rStyle w:val="FootnoteReference0"/>
          <w:rtl/>
        </w:rPr>
        <w:footnoteReference w:id="50"/>
      </w:r>
      <w:r w:rsidRPr="00F02F48">
        <w:rPr>
          <w:rtl/>
        </w:rPr>
        <w:t>.</w:t>
      </w:r>
    </w:p>
    <w:p w:rsidR="00DD28AE" w:rsidP="00DD324D">
      <w:pPr>
        <w:pStyle w:val="a"/>
        <w:spacing w:line="269" w:lineRule="auto"/>
        <w:rPr>
          <w:rtl/>
        </w:rPr>
      </w:pPr>
    </w:p>
    <w:p w:rsidR="00DD28AE" w:rsidP="00DD324D">
      <w:pPr>
        <w:tabs>
          <w:tab w:val="left" w:pos="8221"/>
        </w:tabs>
        <w:spacing w:line="269" w:lineRule="auto"/>
        <w:rPr>
          <w:rtl/>
        </w:rPr>
      </w:pPr>
      <w:r>
        <w:rPr>
          <w:rtl/>
        </w:rPr>
        <w:t xml:space="preserve">מטרתה של </w:t>
      </w:r>
      <w:r>
        <w:rPr>
          <w:rFonts w:hint="cs"/>
          <w:rtl/>
        </w:rPr>
        <w:t>הנגשת</w:t>
      </w:r>
      <w:r>
        <w:rPr>
          <w:rtl/>
        </w:rPr>
        <w:t xml:space="preserve"> </w:t>
      </w:r>
      <w:r>
        <w:rPr>
          <w:rFonts w:hint="cs"/>
          <w:rtl/>
        </w:rPr>
        <w:t>ה</w:t>
      </w:r>
      <w:r>
        <w:rPr>
          <w:rtl/>
        </w:rPr>
        <w:t xml:space="preserve">שירות היא </w:t>
      </w:r>
      <w:r>
        <w:rPr>
          <w:rFonts w:hint="cs"/>
          <w:rtl/>
        </w:rPr>
        <w:t xml:space="preserve">לאפשר </w:t>
      </w:r>
      <w:r>
        <w:rPr>
          <w:rtl/>
        </w:rPr>
        <w:t>קבלת שירות באופן עצמאי ומכובד, במקום</w:t>
      </w:r>
      <w:r>
        <w:rPr>
          <w:rFonts w:hint="cs"/>
          <w:rtl/>
        </w:rPr>
        <w:t xml:space="preserve"> </w:t>
      </w:r>
      <w:r>
        <w:rPr>
          <w:rtl/>
        </w:rPr>
        <w:t xml:space="preserve">ובמועד שבו הוא ניתן לכלל הציבור. </w:t>
      </w:r>
      <w:r>
        <w:rPr>
          <w:rFonts w:hint="cs"/>
          <w:rtl/>
        </w:rPr>
        <w:t>להנגשת</w:t>
      </w:r>
      <w:r>
        <w:rPr>
          <w:rtl/>
        </w:rPr>
        <w:t xml:space="preserve"> השירות </w:t>
      </w:r>
      <w:r>
        <w:rPr>
          <w:rFonts w:hint="cs"/>
          <w:rtl/>
        </w:rPr>
        <w:t>נדרשים</w:t>
      </w:r>
      <w:r>
        <w:rPr>
          <w:rtl/>
        </w:rPr>
        <w:t xml:space="preserve"> בראש ובראשונה</w:t>
      </w:r>
      <w:r>
        <w:rPr>
          <w:rFonts w:hint="cs"/>
          <w:rtl/>
        </w:rPr>
        <w:t xml:space="preserve"> </w:t>
      </w:r>
      <w:r>
        <w:rPr>
          <w:rtl/>
        </w:rPr>
        <w:t xml:space="preserve">אדיבות, מודעות, היכרות עם היצע </w:t>
      </w:r>
      <w:r>
        <w:rPr>
          <w:rFonts w:hint="cs"/>
          <w:rtl/>
        </w:rPr>
        <w:t>ה</w:t>
      </w:r>
      <w:r>
        <w:rPr>
          <w:rtl/>
        </w:rPr>
        <w:t>פתרונות</w:t>
      </w:r>
      <w:r>
        <w:rPr>
          <w:rFonts w:hint="cs"/>
          <w:rtl/>
        </w:rPr>
        <w:t xml:space="preserve"> הקיים</w:t>
      </w:r>
      <w:r>
        <w:rPr>
          <w:rtl/>
        </w:rPr>
        <w:t>, הגמשת נהלים וכן</w:t>
      </w:r>
      <w:r>
        <w:rPr>
          <w:rFonts w:hint="cs"/>
          <w:rtl/>
        </w:rPr>
        <w:t xml:space="preserve"> </w:t>
      </w:r>
      <w:r>
        <w:rPr>
          <w:rtl/>
        </w:rPr>
        <w:t>הסתייעות באביזרים ובמתקנים</w:t>
      </w:r>
      <w:r>
        <w:rPr>
          <w:rStyle w:val="FootnoteReference0"/>
          <w:rtl/>
        </w:rPr>
        <w:footnoteReference w:id="51"/>
      </w:r>
      <w:r>
        <w:rPr>
          <w:rtl/>
        </w:rPr>
        <w:t>.</w:t>
      </w:r>
    </w:p>
    <w:p w:rsidR="00DD28AE" w:rsidP="00DD324D">
      <w:pPr>
        <w:pStyle w:val="a"/>
        <w:spacing w:line="269" w:lineRule="auto"/>
        <w:rPr>
          <w:rtl/>
        </w:rPr>
      </w:pPr>
    </w:p>
    <w:p w:rsidR="00DD28AE" w:rsidP="00DD324D">
      <w:pPr>
        <w:spacing w:line="269" w:lineRule="auto"/>
        <w:rPr>
          <w:rtl/>
        </w:rPr>
      </w:pPr>
      <w:r>
        <w:rPr>
          <w:rFonts w:hint="cs"/>
          <w:rtl/>
        </w:rPr>
        <w:t xml:space="preserve">ב-3.1.19 שלח עוזר מהנדס העיר חיפה </w:t>
      </w:r>
      <w:r w:rsidR="00C54FA5">
        <w:rPr>
          <w:rFonts w:hint="cs"/>
          <w:rtl/>
        </w:rPr>
        <w:t xml:space="preserve">מכתב </w:t>
      </w:r>
      <w:r>
        <w:rPr>
          <w:rFonts w:hint="cs"/>
          <w:rtl/>
        </w:rPr>
        <w:t>למנכ"לים של התאגידים העירוניים שכותרתו</w:t>
      </w:r>
      <w:r w:rsidR="00DD324D">
        <w:rPr>
          <w:rFonts w:hint="cs"/>
          <w:rtl/>
        </w:rPr>
        <w:t xml:space="preserve"> </w:t>
      </w:r>
      <w:r>
        <w:rPr>
          <w:rFonts w:hint="cs"/>
          <w:rtl/>
        </w:rPr>
        <w:t>"</w:t>
      </w:r>
      <w:r>
        <w:rPr>
          <w:rFonts w:hint="cs"/>
          <w:rtl/>
        </w:rPr>
        <w:t>הנגשת</w:t>
      </w:r>
      <w:r>
        <w:rPr>
          <w:rFonts w:hint="cs"/>
          <w:rtl/>
        </w:rPr>
        <w:t xml:space="preserve"> מבני התאגידים בעיריית חיפה". במכתב צוין כי "לאחרונה הוחלט בהנחיית השירות המשפטי של העירייה, כי מבני התאגידים בעיריית חיפה יונגשו על ידי התאגידים עצמם, ולא על ידי העירייה. כל תאגיד יבצע את </w:t>
      </w:r>
      <w:r>
        <w:rPr>
          <w:rFonts w:hint="cs"/>
          <w:rtl/>
        </w:rPr>
        <w:t>הנגשת</w:t>
      </w:r>
      <w:r>
        <w:rPr>
          <w:rFonts w:hint="cs"/>
          <w:rtl/>
        </w:rPr>
        <w:t xml:space="preserve"> המבנים שברשותו". העתק של המכתב נשלח בין היתר לראש העירייה ולמנהל לשכת התאגידים. למכתב צורפה רשימת המבנים שבאחריות כל תאגיד עירוני.</w:t>
      </w:r>
      <w:r w:rsidR="00DD324D">
        <w:rPr>
          <w:rFonts w:hint="cs"/>
          <w:rtl/>
        </w:rPr>
        <w:t xml:space="preserve"> </w:t>
      </w:r>
    </w:p>
    <w:p w:rsidR="00DD28AE" w:rsidP="00DD324D">
      <w:pPr>
        <w:pStyle w:val="a"/>
        <w:spacing w:line="269" w:lineRule="auto"/>
        <w:rPr>
          <w:rtl/>
        </w:rPr>
      </w:pPr>
    </w:p>
    <w:p w:rsidR="00DD28AE" w:rsidP="00DD324D">
      <w:pPr>
        <w:spacing w:line="269" w:lineRule="auto"/>
        <w:rPr>
          <w:rtl/>
        </w:rPr>
      </w:pPr>
      <w:r>
        <w:rPr>
          <w:rFonts w:hint="cs"/>
          <w:rtl/>
        </w:rPr>
        <w:t xml:space="preserve">לחלק מהמנכ"לים של התאגידים העירוניים היו השגות בנוגע לאחריותם </w:t>
      </w:r>
      <w:r>
        <w:rPr>
          <w:rFonts w:hint="cs"/>
          <w:rtl/>
        </w:rPr>
        <w:t>להנגשת</w:t>
      </w:r>
      <w:r>
        <w:rPr>
          <w:rFonts w:hint="cs"/>
          <w:rtl/>
        </w:rPr>
        <w:t xml:space="preserve"> המבנים שברשותם. בעקבות ההשגות האמורות שלח מנהל לשכת התאגידים בפברואר 2019 מכתב למנכ"לים ובו ציין כי בדיון בנושא עם גזבר העירייה והייעוץ המשפטי הובהר כי "אין כל שינוי בכל הנוגע להחלטות התקציביות שנתקבלו בעבר ועבודות ההנגשה הנדרשות על פי דין, הן ימומנו על ידי עיריית חיפה. המכתב שנשלח אליכם ביום 3.1.19 נועד להבהיר, כי ביצוע עבודות ההנגשה בפועל... יהיה באחריותם הבלעדית של התאגידים". בעקבות הבהרה זו כתב מנהל לשכת התאגידים למנכ"ל </w:t>
      </w:r>
      <w:r>
        <w:rPr>
          <w:rFonts w:hint="cs"/>
          <w:rtl/>
        </w:rPr>
        <w:t>אתו"ס</w:t>
      </w:r>
      <w:r>
        <w:rPr>
          <w:rFonts w:hint="cs"/>
          <w:rtl/>
        </w:rPr>
        <w:t>: "למען הסר ספק, הריני להביא לידיעתך, כי רק לאחר העברת הכספים מהעירייה, המיועדים לטיפול בנגישות</w:t>
      </w:r>
      <w:r w:rsidR="00C408EC">
        <w:rPr>
          <w:rFonts w:hint="cs"/>
          <w:rtl/>
        </w:rPr>
        <w:t>,</w:t>
      </w:r>
      <w:r>
        <w:rPr>
          <w:rFonts w:hint="cs"/>
          <w:rtl/>
        </w:rPr>
        <w:t xml:space="preserve"> האחריות</w:t>
      </w:r>
      <w:r w:rsidR="00C408EC">
        <w:rPr>
          <w:rFonts w:hint="cs"/>
          <w:rtl/>
        </w:rPr>
        <w:t>, כולל ביצוע תהיה עלי</w:t>
      </w:r>
      <w:r>
        <w:rPr>
          <w:rFonts w:hint="cs"/>
          <w:rtl/>
        </w:rPr>
        <w:t xml:space="preserve">ך". </w:t>
      </w:r>
    </w:p>
    <w:p w:rsidR="00DD28AE" w:rsidP="00DD324D">
      <w:pPr>
        <w:pStyle w:val="a"/>
        <w:spacing w:line="269" w:lineRule="auto"/>
        <w:rPr>
          <w:rtl/>
        </w:rPr>
      </w:pPr>
    </w:p>
    <w:p w:rsidR="002B1F81" w:rsidP="00DD324D">
      <w:pPr>
        <w:spacing w:line="269" w:lineRule="auto"/>
        <w:rPr>
          <w:rtl/>
        </w:rPr>
      </w:pPr>
      <w:r>
        <w:rPr>
          <w:rFonts w:hint="cs"/>
          <w:rtl/>
        </w:rPr>
        <w:t xml:space="preserve">בבדיקה עלה כי </w:t>
      </w:r>
      <w:r>
        <w:rPr>
          <w:rFonts w:hint="cs"/>
          <w:rtl/>
        </w:rPr>
        <w:t>אתו"ס</w:t>
      </w:r>
      <w:r>
        <w:rPr>
          <w:rFonts w:hint="cs"/>
          <w:rtl/>
        </w:rPr>
        <w:t xml:space="preserve"> </w:t>
      </w:r>
      <w:r w:rsidR="00D25105">
        <w:rPr>
          <w:rFonts w:hint="cs"/>
          <w:rtl/>
        </w:rPr>
        <w:t>מימנה</w:t>
      </w:r>
      <w:r>
        <w:rPr>
          <w:rFonts w:hint="cs"/>
          <w:rtl/>
        </w:rPr>
        <w:t xml:space="preserve"> מתקציבה השנתי פעולות </w:t>
      </w:r>
      <w:r w:rsidR="00D25105">
        <w:rPr>
          <w:rFonts w:hint="cs"/>
          <w:rtl/>
        </w:rPr>
        <w:t xml:space="preserve">שביצעה </w:t>
      </w:r>
      <w:r>
        <w:rPr>
          <w:rFonts w:hint="cs"/>
          <w:rtl/>
        </w:rPr>
        <w:t>להנגשת</w:t>
      </w:r>
      <w:r>
        <w:rPr>
          <w:rFonts w:hint="cs"/>
          <w:rtl/>
        </w:rPr>
        <w:t xml:space="preserve"> חלק ממרכזי הרווח שלה. למשל, היא התקינה מקומות ישיבה מיוחדים לנכים באודיטוריום, בסינמטק, באולם רפפורט, במרכז </w:t>
      </w:r>
      <w:r>
        <w:rPr>
          <w:rFonts w:hint="cs"/>
          <w:rtl/>
        </w:rPr>
        <w:t>קריגר</w:t>
      </w:r>
      <w:r>
        <w:rPr>
          <w:rFonts w:hint="cs"/>
          <w:rtl/>
        </w:rPr>
        <w:t xml:space="preserve"> ובהיכל הספורט; סימנה מקומות חניה המיועדים לנכים בקרבת הכניסה לסינמטק, למרכז </w:t>
      </w:r>
      <w:r>
        <w:rPr>
          <w:rFonts w:hint="cs"/>
          <w:rtl/>
        </w:rPr>
        <w:t>קריגר</w:t>
      </w:r>
      <w:r>
        <w:rPr>
          <w:rFonts w:hint="cs"/>
          <w:rtl/>
        </w:rPr>
        <w:t xml:space="preserve"> ולהיכל הספורט; התקינה שירותים לנכים במרכז </w:t>
      </w:r>
      <w:r>
        <w:rPr>
          <w:rFonts w:hint="cs"/>
          <w:rtl/>
        </w:rPr>
        <w:t>קריגר</w:t>
      </w:r>
      <w:r>
        <w:rPr>
          <w:rFonts w:hint="cs"/>
          <w:rtl/>
        </w:rPr>
        <w:t xml:space="preserve"> ובהיכל הספורט; הנגישה חלק מהכניסות לשערי היכל הספורט, התקינה בו מעליות והנגישה את אחת הקופות. עם זאת, חלק ממתקני </w:t>
      </w:r>
      <w:r>
        <w:rPr>
          <w:rFonts w:hint="cs"/>
          <w:rtl/>
        </w:rPr>
        <w:t>אתו"ס</w:t>
      </w:r>
      <w:r>
        <w:rPr>
          <w:rFonts w:hint="cs"/>
          <w:rtl/>
        </w:rPr>
        <w:t xml:space="preserve"> עדיין אינם מונגשים, למשל גן החיות העירוני ומבנה "מועדון הביט".</w:t>
      </w:r>
    </w:p>
    <w:p w:rsidR="00DD28AE" w:rsidP="00DD324D">
      <w:pPr>
        <w:pStyle w:val="a"/>
        <w:spacing w:line="269" w:lineRule="auto"/>
        <w:rPr>
          <w:rtl/>
        </w:rPr>
      </w:pPr>
    </w:p>
    <w:p w:rsidR="00DD28AE" w:rsidRPr="0075443D" w:rsidP="00DD324D">
      <w:pPr>
        <w:spacing w:line="269" w:lineRule="auto"/>
        <w:rPr>
          <w:rtl/>
        </w:rPr>
      </w:pPr>
      <w:r>
        <w:rPr>
          <w:rFonts w:hint="cs"/>
          <w:rtl/>
        </w:rPr>
        <w:t xml:space="preserve">במועד סיום הביקורת טרם העבירה העירייה כספים ייעודיים </w:t>
      </w:r>
      <w:r>
        <w:rPr>
          <w:rFonts w:hint="cs"/>
          <w:rtl/>
        </w:rPr>
        <w:t>לאתו"ס</w:t>
      </w:r>
      <w:r>
        <w:rPr>
          <w:rFonts w:hint="cs"/>
          <w:rtl/>
        </w:rPr>
        <w:t xml:space="preserve"> לצורך </w:t>
      </w:r>
      <w:r>
        <w:rPr>
          <w:rFonts w:hint="cs"/>
          <w:rtl/>
        </w:rPr>
        <w:t>הנגשות</w:t>
      </w:r>
      <w:r>
        <w:rPr>
          <w:rFonts w:hint="cs"/>
          <w:rtl/>
        </w:rPr>
        <w:t xml:space="preserve"> נוספות של מתקני החברה.</w:t>
      </w:r>
    </w:p>
    <w:p w:rsidR="00DD28AE" w:rsidP="00DD324D">
      <w:pPr>
        <w:pStyle w:val="a"/>
        <w:spacing w:line="269" w:lineRule="auto"/>
        <w:rPr>
          <w:rtl/>
        </w:rPr>
      </w:pPr>
    </w:p>
    <w:p w:rsidR="00DD28AE" w:rsidP="00DD324D">
      <w:pPr>
        <w:spacing w:line="269" w:lineRule="auto"/>
        <w:rPr>
          <w:b/>
          <w:bCs/>
          <w:rtl/>
        </w:rPr>
      </w:pPr>
      <w:r>
        <w:rPr>
          <w:rFonts w:hint="cs"/>
          <w:b/>
          <w:bCs/>
          <w:rtl/>
        </w:rPr>
        <w:t>משרד מבקר המדינה רואה בחיוב את ה</w:t>
      </w:r>
      <w:r w:rsidRPr="00D65326">
        <w:rPr>
          <w:rFonts w:hint="cs"/>
          <w:b/>
          <w:bCs/>
          <w:rtl/>
        </w:rPr>
        <w:t>פעולות</w:t>
      </w:r>
      <w:r>
        <w:rPr>
          <w:rFonts w:hint="cs"/>
          <w:b/>
          <w:bCs/>
          <w:rtl/>
        </w:rPr>
        <w:t xml:space="preserve"> שביצעו העירייה </w:t>
      </w:r>
      <w:r>
        <w:rPr>
          <w:rFonts w:hint="cs"/>
          <w:b/>
          <w:bCs/>
          <w:rtl/>
        </w:rPr>
        <w:t>ו</w:t>
      </w:r>
      <w:r w:rsidRPr="00D65326">
        <w:rPr>
          <w:rFonts w:hint="cs"/>
          <w:b/>
          <w:bCs/>
          <w:rtl/>
        </w:rPr>
        <w:t>אתו"ס</w:t>
      </w:r>
      <w:r w:rsidRPr="00D65326">
        <w:rPr>
          <w:rFonts w:hint="cs"/>
          <w:b/>
          <w:bCs/>
          <w:rtl/>
        </w:rPr>
        <w:t xml:space="preserve"> </w:t>
      </w:r>
      <w:r>
        <w:rPr>
          <w:rFonts w:hint="cs"/>
          <w:b/>
          <w:bCs/>
          <w:rtl/>
        </w:rPr>
        <w:t>להנגשת</w:t>
      </w:r>
      <w:r>
        <w:rPr>
          <w:rFonts w:hint="cs"/>
          <w:b/>
          <w:bCs/>
          <w:rtl/>
        </w:rPr>
        <w:t xml:space="preserve"> חלק מהמבנים שבאחריות החברה. עליהן להשלים בהקדם את ההנגשה,</w:t>
      </w:r>
      <w:r w:rsidRPr="00D65326">
        <w:rPr>
          <w:rFonts w:hint="cs"/>
          <w:b/>
          <w:bCs/>
          <w:rtl/>
        </w:rPr>
        <w:t xml:space="preserve"> </w:t>
      </w:r>
      <w:r>
        <w:rPr>
          <w:rFonts w:hint="cs"/>
          <w:b/>
          <w:bCs/>
          <w:rtl/>
        </w:rPr>
        <w:t>כדי לאפשר</w:t>
      </w:r>
      <w:r w:rsidRPr="00362574">
        <w:rPr>
          <w:rFonts w:hint="cs"/>
          <w:b/>
          <w:bCs/>
          <w:rtl/>
        </w:rPr>
        <w:t xml:space="preserve"> </w:t>
      </w:r>
      <w:r>
        <w:rPr>
          <w:rFonts w:hint="cs"/>
          <w:b/>
          <w:bCs/>
          <w:rtl/>
        </w:rPr>
        <w:t xml:space="preserve">גם לאנשים עם מוגבלות ליהנות משירותי התרבות והספורט שהחברה אמורה לספק לכלל התושבים. </w:t>
      </w:r>
    </w:p>
    <w:p w:rsidR="00DD28AE" w:rsidRPr="000A5107" w:rsidP="00952981">
      <w:pPr>
        <w:bidi w:val="0"/>
        <w:spacing w:after="200" w:line="276" w:lineRule="auto"/>
        <w:jc w:val="center"/>
        <w:rPr>
          <w:rFonts w:eastAsiaTheme="majorEastAsia"/>
          <w:bCs/>
          <w:szCs w:val="32"/>
          <w:rtl/>
        </w:rPr>
      </w:pPr>
      <w:r>
        <w:rPr>
          <w:rFonts w:eastAsiaTheme="majorEastAsia"/>
          <w:bCs/>
          <w:szCs w:val="32"/>
          <w:rtl/>
        </w:rPr>
        <w:br w:type="page"/>
      </w:r>
      <w:r w:rsidRPr="000A5107">
        <w:rPr>
          <w:rFonts w:eastAsiaTheme="majorEastAsia" w:hint="cs"/>
          <w:bCs/>
          <w:szCs w:val="32"/>
          <w:rtl/>
        </w:rPr>
        <w:t>מכרזים והתקשרויות</w:t>
      </w:r>
    </w:p>
    <w:p w:rsidR="00DD28AE" w:rsidRPr="000A5107" w:rsidP="00DD324D">
      <w:pPr>
        <w:spacing w:line="269" w:lineRule="auto"/>
        <w:ind w:left="-567"/>
        <w:rPr>
          <w:szCs w:val="20"/>
          <w:rtl/>
        </w:rPr>
      </w:pPr>
    </w:p>
    <w:p w:rsidR="00DD28AE" w:rsidRPr="000A5107" w:rsidP="00DD324D">
      <w:pPr>
        <w:spacing w:line="269" w:lineRule="auto"/>
        <w:rPr>
          <w:rtl/>
        </w:rPr>
      </w:pPr>
      <w:r w:rsidRPr="000A5107">
        <w:rPr>
          <w:rtl/>
        </w:rPr>
        <w:t>ב</w:t>
      </w:r>
      <w:r>
        <w:rPr>
          <w:rFonts w:hint="cs"/>
          <w:rtl/>
        </w:rPr>
        <w:t>היעדר חקיקה מחייבת בנושא קיום מכרזים בתאגידים עירוניים, קבע משרד הפנים</w:t>
      </w:r>
      <w:r>
        <w:rPr>
          <w:rStyle w:val="FootnoteReference0"/>
          <w:rtl/>
        </w:rPr>
        <w:footnoteReference w:id="52"/>
      </w:r>
      <w:r>
        <w:rPr>
          <w:rFonts w:hint="cs"/>
          <w:rtl/>
        </w:rPr>
        <w:t xml:space="preserve"> כי "על תאגיד עירוני יחול חוק חובת המכרזים והתקנות שיותקנו מכוחו, עם התקנתן. עד להתקנת התקנות חלים על התאגיד דיני המכרזים החלים על הרשות המקומית בשינויים המחויבים". </w:t>
      </w:r>
    </w:p>
    <w:p w:rsidR="00DD28AE" w:rsidRPr="000A5107" w:rsidP="00DD324D">
      <w:pPr>
        <w:spacing w:line="269" w:lineRule="auto"/>
        <w:ind w:left="-567"/>
        <w:rPr>
          <w:szCs w:val="20"/>
          <w:rtl/>
        </w:rPr>
      </w:pPr>
    </w:p>
    <w:p w:rsidR="00DD28AE" w:rsidRPr="000A5107" w:rsidP="00DD324D">
      <w:pPr>
        <w:spacing w:line="269" w:lineRule="auto"/>
        <w:rPr>
          <w:rtl/>
        </w:rPr>
      </w:pPr>
      <w:r w:rsidRPr="000A5107">
        <w:rPr>
          <w:rFonts w:eastAsia="Calibri" w:hint="cs"/>
          <w:sz w:val="24"/>
          <w:rtl/>
        </w:rPr>
        <w:t xml:space="preserve">החברה קבעה בתקנון </w:t>
      </w:r>
      <w:r>
        <w:rPr>
          <w:rFonts w:eastAsia="Calibri" w:hint="cs"/>
          <w:sz w:val="24"/>
          <w:rtl/>
        </w:rPr>
        <w:t xml:space="preserve">משנת 2008 ובתקנון החדש </w:t>
      </w:r>
      <w:r w:rsidRPr="000A5107">
        <w:rPr>
          <w:rFonts w:eastAsia="Calibri" w:hint="cs"/>
          <w:sz w:val="24"/>
          <w:rtl/>
        </w:rPr>
        <w:t xml:space="preserve">כי היא מתחייבת לפעול בהתאם לאמות מידה ציבוריות ובדומה לדיני המכרזים </w:t>
      </w:r>
      <w:r>
        <w:rPr>
          <w:rFonts w:hint="cs"/>
          <w:rtl/>
        </w:rPr>
        <w:t xml:space="preserve">החלים על </w:t>
      </w:r>
      <w:r w:rsidRPr="000A5107">
        <w:rPr>
          <w:rFonts w:eastAsia="Calibri" w:hint="cs"/>
          <w:sz w:val="24"/>
          <w:rtl/>
        </w:rPr>
        <w:t>הרשויות המקומיות</w:t>
      </w:r>
      <w:r>
        <w:rPr>
          <w:rFonts w:eastAsia="Calibri" w:hint="cs"/>
          <w:sz w:val="24"/>
          <w:rtl/>
        </w:rPr>
        <w:t>.</w:t>
      </w:r>
      <w:r w:rsidRPr="000A5107">
        <w:rPr>
          <w:rFonts w:eastAsia="Calibri" w:hint="cs"/>
          <w:sz w:val="24"/>
          <w:rtl/>
        </w:rPr>
        <w:t xml:space="preserve"> </w:t>
      </w:r>
      <w:r w:rsidRPr="000A5107">
        <w:rPr>
          <w:rFonts w:hint="cs"/>
          <w:sz w:val="24"/>
          <w:rtl/>
        </w:rPr>
        <w:t xml:space="preserve">גם </w:t>
      </w:r>
      <w:r w:rsidRPr="000A5107">
        <w:rPr>
          <w:rtl/>
        </w:rPr>
        <w:t xml:space="preserve">בתזכיר החברה </w:t>
      </w:r>
      <w:r w:rsidRPr="000A5107">
        <w:rPr>
          <w:rFonts w:hint="cs"/>
          <w:rtl/>
        </w:rPr>
        <w:t>נקבע</w:t>
      </w:r>
      <w:r w:rsidRPr="000A5107">
        <w:rPr>
          <w:rtl/>
        </w:rPr>
        <w:t xml:space="preserve"> כי "החברה תמסור לבצוע עבודות ע"פ מכרז לפי אמות מידה של גוף ציבורי". </w:t>
      </w:r>
    </w:p>
    <w:p w:rsidR="00DD28AE" w:rsidRPr="000A5107" w:rsidP="00DD324D">
      <w:pPr>
        <w:spacing w:line="269" w:lineRule="auto"/>
        <w:rPr>
          <w:sz w:val="24"/>
          <w:rtl/>
        </w:rPr>
      </w:pPr>
    </w:p>
    <w:p w:rsidR="00DD28AE" w:rsidRPr="000A5107" w:rsidP="00DD324D">
      <w:pPr>
        <w:keepNext/>
        <w:keepLines/>
        <w:spacing w:line="269" w:lineRule="auto"/>
        <w:outlineLvl w:val="2"/>
        <w:rPr>
          <w:rFonts w:eastAsiaTheme="majorEastAsia"/>
          <w:bCs/>
          <w:szCs w:val="28"/>
          <w:u w:val="single"/>
          <w:rtl/>
        </w:rPr>
      </w:pPr>
      <w:r>
        <w:rPr>
          <w:rFonts w:eastAsiaTheme="majorEastAsia" w:hint="cs"/>
          <w:bCs/>
          <w:szCs w:val="28"/>
          <w:u w:val="single"/>
          <w:rtl/>
        </w:rPr>
        <w:t xml:space="preserve">הקמת </w:t>
      </w:r>
      <w:r w:rsidRPr="000A5107">
        <w:rPr>
          <w:rFonts w:eastAsiaTheme="majorEastAsia" w:hint="cs"/>
          <w:bCs/>
          <w:szCs w:val="28"/>
          <w:u w:val="single"/>
          <w:rtl/>
        </w:rPr>
        <w:t>מ</w:t>
      </w:r>
      <w:r w:rsidRPr="000A5107">
        <w:rPr>
          <w:rFonts w:eastAsiaTheme="majorEastAsia"/>
          <w:bCs/>
          <w:szCs w:val="28"/>
          <w:u w:val="single"/>
          <w:rtl/>
        </w:rPr>
        <w:t>אגר ספקים לחברה</w:t>
      </w:r>
      <w:r w:rsidRPr="000A5107">
        <w:rPr>
          <w:rFonts w:eastAsiaTheme="majorEastAsia" w:hint="cs"/>
          <w:bCs/>
          <w:szCs w:val="28"/>
          <w:u w:val="single"/>
          <w:rtl/>
        </w:rPr>
        <w:t xml:space="preserve"> </w:t>
      </w:r>
    </w:p>
    <w:p w:rsidR="00DD28AE" w:rsidRPr="000A5107" w:rsidP="00DD324D">
      <w:pPr>
        <w:spacing w:line="269" w:lineRule="auto"/>
        <w:ind w:left="-567"/>
        <w:rPr>
          <w:szCs w:val="20"/>
          <w:rtl/>
        </w:rPr>
      </w:pPr>
    </w:p>
    <w:p w:rsidR="00DD28AE" w:rsidRPr="000A5107" w:rsidP="00DD324D">
      <w:pPr>
        <w:spacing w:line="269" w:lineRule="auto"/>
        <w:rPr>
          <w:rtl/>
        </w:rPr>
      </w:pPr>
      <w:r w:rsidRPr="000A5107">
        <w:rPr>
          <w:rtl/>
        </w:rPr>
        <w:t>פקודת העיריות מסמי</w:t>
      </w:r>
      <w:r>
        <w:rPr>
          <w:rFonts w:hint="cs"/>
          <w:rtl/>
        </w:rPr>
        <w:t>כה</w:t>
      </w:r>
      <w:r w:rsidRPr="000A5107">
        <w:rPr>
          <w:rtl/>
        </w:rPr>
        <w:t xml:space="preserve"> את שר הפנים לקבוע בתקנות את </w:t>
      </w:r>
      <w:r>
        <w:rPr>
          <w:rFonts w:hint="cs"/>
          <w:rtl/>
        </w:rPr>
        <w:t>מתכונת</w:t>
      </w:r>
      <w:r w:rsidRPr="000A5107">
        <w:rPr>
          <w:rtl/>
        </w:rPr>
        <w:t xml:space="preserve"> המכרז, את דרכי הזמנתן וקבלתן של הצעות מחיר וכן את סוגי החוזים שהעירייה רשאית להתקשר </w:t>
      </w:r>
      <w:r>
        <w:rPr>
          <w:rFonts w:hint="cs"/>
          <w:rtl/>
        </w:rPr>
        <w:t>באמצעותם</w:t>
      </w:r>
      <w:r w:rsidRPr="000A5107">
        <w:rPr>
          <w:rtl/>
        </w:rPr>
        <w:t xml:space="preserve"> ללא מכרז פומבי או ללא מכרז כלל. מכוח סעיף זה הותקנו תקנות העיריות (מכרזים), התשמ"ח-1987 (להלן - תקנות העיריות</w:t>
      </w:r>
      <w:r w:rsidRPr="000A5107">
        <w:rPr>
          <w:rFonts w:hint="cs"/>
          <w:rtl/>
        </w:rPr>
        <w:t xml:space="preserve"> </w:t>
      </w:r>
      <w:r w:rsidRPr="000A5107">
        <w:rPr>
          <w:rtl/>
        </w:rPr>
        <w:t xml:space="preserve">מכרזים), </w:t>
      </w:r>
      <w:r>
        <w:rPr>
          <w:rFonts w:hint="cs"/>
          <w:rtl/>
        </w:rPr>
        <w:t>הכוללות</w:t>
      </w:r>
      <w:r w:rsidRPr="000A5107">
        <w:rPr>
          <w:rtl/>
        </w:rPr>
        <w:t xml:space="preserve"> הוראות הנוגעות להתקשרות במכרז, לרבות הוראות הנוגעות לפטור ממכרז.</w:t>
      </w:r>
      <w:r>
        <w:rPr>
          <w:rFonts w:hint="cs"/>
          <w:rtl/>
        </w:rPr>
        <w:t xml:space="preserve"> </w:t>
      </w:r>
    </w:p>
    <w:p w:rsidR="00DD28AE" w:rsidRPr="000A5107" w:rsidP="00DD324D">
      <w:pPr>
        <w:spacing w:line="269" w:lineRule="auto"/>
        <w:ind w:left="-567"/>
        <w:rPr>
          <w:szCs w:val="20"/>
          <w:rtl/>
        </w:rPr>
      </w:pPr>
    </w:p>
    <w:p w:rsidR="00DD28AE" w:rsidRPr="000A5107" w:rsidP="00DD324D">
      <w:pPr>
        <w:spacing w:line="269" w:lineRule="auto"/>
        <w:rPr>
          <w:rtl/>
        </w:rPr>
      </w:pPr>
      <w:r>
        <w:rPr>
          <w:rFonts w:hint="cs"/>
          <w:rtl/>
        </w:rPr>
        <w:t>על פי</w:t>
      </w:r>
      <w:r w:rsidRPr="000A5107">
        <w:rPr>
          <w:rtl/>
        </w:rPr>
        <w:t xml:space="preserve"> תקנות ה</w:t>
      </w:r>
      <w:r w:rsidRPr="000A5107">
        <w:rPr>
          <w:rFonts w:hint="cs"/>
          <w:rtl/>
        </w:rPr>
        <w:t xml:space="preserve">עיריות </w:t>
      </w:r>
      <w:r w:rsidRPr="000A5107">
        <w:rPr>
          <w:rtl/>
        </w:rPr>
        <w:t>מכרזים</w:t>
      </w:r>
      <w:r>
        <w:rPr>
          <w:rFonts w:hint="cs"/>
          <w:rtl/>
        </w:rPr>
        <w:t>,</w:t>
      </w:r>
      <w:r w:rsidRPr="000A5107">
        <w:rPr>
          <w:rtl/>
        </w:rPr>
        <w:t xml:space="preserve"> </w:t>
      </w:r>
      <w:r w:rsidRPr="000A5107">
        <w:rPr>
          <w:rFonts w:hint="cs"/>
          <w:rtl/>
        </w:rPr>
        <w:t>עיר</w:t>
      </w:r>
      <w:r>
        <w:rPr>
          <w:rFonts w:hint="cs"/>
          <w:rtl/>
        </w:rPr>
        <w:t>י</w:t>
      </w:r>
      <w:r w:rsidRPr="000A5107">
        <w:rPr>
          <w:rFonts w:hint="cs"/>
          <w:rtl/>
        </w:rPr>
        <w:t>יה</w:t>
      </w:r>
      <w:r>
        <w:rPr>
          <w:rFonts w:hint="cs"/>
          <w:rtl/>
        </w:rPr>
        <w:t xml:space="preserve"> </w:t>
      </w:r>
      <w:r w:rsidRPr="000A5107">
        <w:rPr>
          <w:rFonts w:hint="cs"/>
          <w:rtl/>
        </w:rPr>
        <w:t xml:space="preserve">רשאית להתקשר בחוזה להזמנת טובין או לביצוע עבודה </w:t>
      </w:r>
      <w:r>
        <w:rPr>
          <w:rFonts w:hint="cs"/>
          <w:rtl/>
        </w:rPr>
        <w:t>בסכום של</w:t>
      </w:r>
      <w:r w:rsidRPr="000A5107">
        <w:rPr>
          <w:rFonts w:hint="cs"/>
          <w:rtl/>
        </w:rPr>
        <w:t xml:space="preserve"> 14</w:t>
      </w:r>
      <w:r>
        <w:rPr>
          <w:rFonts w:hint="cs"/>
          <w:rtl/>
        </w:rPr>
        <w:t>3</w:t>
      </w:r>
      <w:r w:rsidRPr="000A5107">
        <w:rPr>
          <w:rFonts w:hint="cs"/>
          <w:rtl/>
        </w:rPr>
        <w:t>,</w:t>
      </w:r>
      <w:r w:rsidR="00374CD7">
        <w:rPr>
          <w:rFonts w:hint="cs"/>
          <w:rtl/>
        </w:rPr>
        <w:t>2</w:t>
      </w:r>
      <w:r w:rsidRPr="000A5107">
        <w:rPr>
          <w:rFonts w:hint="cs"/>
          <w:rtl/>
        </w:rPr>
        <w:t>00</w:t>
      </w:r>
      <w:r>
        <w:rPr>
          <w:rFonts w:hint="cs"/>
          <w:rtl/>
        </w:rPr>
        <w:t xml:space="preserve"> עד</w:t>
      </w:r>
      <w:r w:rsidRPr="000A5107">
        <w:rPr>
          <w:rFonts w:hint="cs"/>
          <w:rtl/>
        </w:rPr>
        <w:t xml:space="preserve"> </w:t>
      </w:r>
      <w:r w:rsidR="00374CD7">
        <w:rPr>
          <w:rFonts w:hint="cs"/>
          <w:rtl/>
        </w:rPr>
        <w:t>699</w:t>
      </w:r>
      <w:r w:rsidRPr="000A5107">
        <w:rPr>
          <w:rFonts w:hint="cs"/>
          <w:rtl/>
        </w:rPr>
        <w:t>,</w:t>
      </w:r>
      <w:r w:rsidR="00374CD7">
        <w:rPr>
          <w:rFonts w:hint="cs"/>
          <w:rtl/>
        </w:rPr>
        <w:t>5</w:t>
      </w:r>
      <w:r w:rsidRPr="000A5107">
        <w:rPr>
          <w:rFonts w:hint="cs"/>
          <w:rtl/>
        </w:rPr>
        <w:t xml:space="preserve">00 ש"ח </w:t>
      </w:r>
      <w:r>
        <w:rPr>
          <w:rFonts w:hint="cs"/>
          <w:rtl/>
        </w:rPr>
        <w:t>ב</w:t>
      </w:r>
      <w:r w:rsidRPr="000A5107">
        <w:rPr>
          <w:rFonts w:hint="cs"/>
          <w:rtl/>
        </w:rPr>
        <w:t>מכרז שאינו פומבי (להלן - מכרז זוטא)</w:t>
      </w:r>
      <w:r>
        <w:rPr>
          <w:rStyle w:val="FootnoteReference0"/>
          <w:rtl/>
        </w:rPr>
        <w:footnoteReference w:id="53"/>
      </w:r>
      <w:r w:rsidRPr="000A5107">
        <w:rPr>
          <w:rFonts w:hint="cs"/>
          <w:rtl/>
        </w:rPr>
        <w:t>.</w:t>
      </w:r>
      <w:r w:rsidRPr="000A5107">
        <w:rPr>
          <w:rFonts w:eastAsia="Times New Roman" w:cs="Times New Roman" w:hint="cs"/>
          <w:sz w:val="24"/>
          <w:rtl/>
        </w:rPr>
        <w:t xml:space="preserve"> </w:t>
      </w:r>
      <w:r>
        <w:rPr>
          <w:rFonts w:hint="cs"/>
          <w:rtl/>
        </w:rPr>
        <w:t>בנוגע ל</w:t>
      </w:r>
      <w:r w:rsidRPr="00E1308B">
        <w:rPr>
          <w:rFonts w:hint="cs"/>
          <w:rtl/>
        </w:rPr>
        <w:t xml:space="preserve">התקשרות במכרז זוטא </w:t>
      </w:r>
      <w:r w:rsidRPr="000A5107">
        <w:rPr>
          <w:rFonts w:hint="cs"/>
          <w:rtl/>
        </w:rPr>
        <w:t>על העירייה ל</w:t>
      </w:r>
      <w:r w:rsidRPr="000A5107">
        <w:rPr>
          <w:rtl/>
        </w:rPr>
        <w:t>נהל רשימה של ספקים וקבלנים</w:t>
      </w:r>
      <w:r w:rsidR="00DD324D">
        <w:rPr>
          <w:rFonts w:hint="cs"/>
          <w:rtl/>
        </w:rPr>
        <w:t xml:space="preserve"> </w:t>
      </w:r>
      <w:r w:rsidRPr="000A5107">
        <w:rPr>
          <w:rtl/>
        </w:rPr>
        <w:t>אשר רשאים להשתתף ב</w:t>
      </w:r>
      <w:r>
        <w:rPr>
          <w:rFonts w:hint="cs"/>
          <w:rtl/>
        </w:rPr>
        <w:t>ו</w:t>
      </w:r>
      <w:r w:rsidR="00A569FC">
        <w:rPr>
          <w:rFonts w:hint="cs"/>
          <w:rtl/>
        </w:rPr>
        <w:t xml:space="preserve"> </w:t>
      </w:r>
      <w:r w:rsidRPr="000A5107" w:rsidR="00A569FC">
        <w:rPr>
          <w:rFonts w:hint="cs"/>
          <w:rtl/>
        </w:rPr>
        <w:t>(להלן -</w:t>
      </w:r>
      <w:r w:rsidR="00A569FC">
        <w:rPr>
          <w:rFonts w:hint="cs"/>
          <w:rtl/>
        </w:rPr>
        <w:t xml:space="preserve"> מאגר</w:t>
      </w:r>
      <w:r w:rsidRPr="000A5107" w:rsidR="00A569FC">
        <w:rPr>
          <w:rFonts w:hint="cs"/>
          <w:rtl/>
        </w:rPr>
        <w:t xml:space="preserve"> ספקים)</w:t>
      </w:r>
      <w:r w:rsidR="00DD324D">
        <w:rPr>
          <w:rFonts w:hint="cs"/>
          <w:rtl/>
        </w:rPr>
        <w:t xml:space="preserve"> </w:t>
      </w:r>
      <w:r w:rsidRPr="000A5107">
        <w:rPr>
          <w:rtl/>
        </w:rPr>
        <w:t>ו</w:t>
      </w:r>
      <w:r w:rsidRPr="000A5107">
        <w:rPr>
          <w:rFonts w:hint="cs"/>
          <w:rtl/>
        </w:rPr>
        <w:t>ל</w:t>
      </w:r>
      <w:r w:rsidRPr="000A5107">
        <w:rPr>
          <w:rtl/>
        </w:rPr>
        <w:t>קב</w:t>
      </w:r>
      <w:r w:rsidRPr="000A5107">
        <w:rPr>
          <w:rFonts w:hint="cs"/>
          <w:rtl/>
        </w:rPr>
        <w:t>ו</w:t>
      </w:r>
      <w:r w:rsidRPr="000A5107">
        <w:rPr>
          <w:rtl/>
        </w:rPr>
        <w:t>ע את אמות המידה שלפיהן יפנו אל הספקים והקבלנים האלה</w:t>
      </w:r>
      <w:r>
        <w:rPr>
          <w:rFonts w:hint="cs"/>
          <w:rtl/>
        </w:rPr>
        <w:t>.</w:t>
      </w:r>
      <w:r w:rsidRPr="000A5107">
        <w:rPr>
          <w:rtl/>
        </w:rPr>
        <w:t xml:space="preserve"> רשימה זו תהיה פתוחה לעיון הציבור</w:t>
      </w:r>
      <w:r>
        <w:rPr>
          <w:rFonts w:hint="cs"/>
          <w:rtl/>
        </w:rPr>
        <w:t>.</w:t>
      </w:r>
      <w:r w:rsidRPr="000A5107">
        <w:rPr>
          <w:rtl/>
        </w:rPr>
        <w:t xml:space="preserve"> כל ספק או קבלן רשאי לבקש לצרפו </w:t>
      </w:r>
      <w:r>
        <w:rPr>
          <w:rFonts w:hint="cs"/>
          <w:rtl/>
        </w:rPr>
        <w:t>למאגר הספקים,</w:t>
      </w:r>
      <w:r w:rsidRPr="000A5107">
        <w:rPr>
          <w:rtl/>
        </w:rPr>
        <w:t xml:space="preserve"> ו</w:t>
      </w:r>
      <w:r>
        <w:rPr>
          <w:rFonts w:hint="cs"/>
          <w:rtl/>
        </w:rPr>
        <w:t>ּ</w:t>
      </w:r>
      <w:r>
        <w:rPr>
          <w:rtl/>
        </w:rPr>
        <w:t>ועד</w:t>
      </w:r>
      <w:r>
        <w:rPr>
          <w:rFonts w:hint="cs"/>
          <w:rtl/>
        </w:rPr>
        <w:t>ת המכרזים</w:t>
      </w:r>
      <w:r w:rsidRPr="000A5107">
        <w:rPr>
          <w:rtl/>
        </w:rPr>
        <w:t xml:space="preserve"> תדון בבקשתו</w:t>
      </w:r>
      <w:r>
        <w:rPr>
          <w:rFonts w:hint="cs"/>
          <w:rtl/>
        </w:rPr>
        <w:t>.</w:t>
      </w:r>
      <w:r w:rsidRPr="000A5107">
        <w:rPr>
          <w:rtl/>
        </w:rPr>
        <w:t xml:space="preserve"> </w:t>
      </w:r>
      <w:r>
        <w:rPr>
          <w:rFonts w:hint="cs"/>
          <w:rtl/>
        </w:rPr>
        <w:t xml:space="preserve">אם </w:t>
      </w:r>
      <w:r w:rsidRPr="000A5107">
        <w:rPr>
          <w:rtl/>
        </w:rPr>
        <w:t>החליטה הו</w:t>
      </w:r>
      <w:r>
        <w:rPr>
          <w:rFonts w:hint="cs"/>
          <w:rtl/>
        </w:rPr>
        <w:t>ו</w:t>
      </w:r>
      <w:r w:rsidRPr="000A5107">
        <w:rPr>
          <w:rtl/>
        </w:rPr>
        <w:t xml:space="preserve">עדה שלא לצרף קבלן או ספק כאמור </w:t>
      </w:r>
      <w:r>
        <w:rPr>
          <w:rFonts w:hint="cs"/>
          <w:rtl/>
        </w:rPr>
        <w:t>למאגר</w:t>
      </w:r>
      <w:r w:rsidRPr="000A5107">
        <w:rPr>
          <w:rtl/>
        </w:rPr>
        <w:t xml:space="preserve"> או למחוק </w:t>
      </w:r>
      <w:r>
        <w:rPr>
          <w:rFonts w:hint="cs"/>
          <w:rtl/>
        </w:rPr>
        <w:t xml:space="preserve">מהמאגר </w:t>
      </w:r>
      <w:r w:rsidRPr="000A5107">
        <w:rPr>
          <w:rtl/>
        </w:rPr>
        <w:t xml:space="preserve">ספק או קבלן, </w:t>
      </w:r>
      <w:r>
        <w:rPr>
          <w:rFonts w:hint="cs"/>
          <w:rtl/>
        </w:rPr>
        <w:t>עליה ל</w:t>
      </w:r>
      <w:r w:rsidRPr="000A5107">
        <w:rPr>
          <w:rtl/>
        </w:rPr>
        <w:t>נמק את החלטתה</w:t>
      </w:r>
      <w:r>
        <w:rPr>
          <w:rFonts w:hint="cs"/>
          <w:rtl/>
        </w:rPr>
        <w:t>.</w:t>
      </w:r>
      <w:r w:rsidRPr="000A5107">
        <w:rPr>
          <w:rtl/>
        </w:rPr>
        <w:t xml:space="preserve"> לא </w:t>
      </w:r>
      <w:r>
        <w:rPr>
          <w:rFonts w:hint="cs"/>
          <w:rtl/>
        </w:rPr>
        <w:t>תקבל</w:t>
      </w:r>
      <w:r w:rsidRPr="000A5107">
        <w:rPr>
          <w:rtl/>
        </w:rPr>
        <w:t xml:space="preserve"> ה</w:t>
      </w:r>
      <w:r>
        <w:rPr>
          <w:rFonts w:hint="cs"/>
          <w:rtl/>
        </w:rPr>
        <w:t>ו</w:t>
      </w:r>
      <w:r w:rsidRPr="000A5107">
        <w:rPr>
          <w:rtl/>
        </w:rPr>
        <w:t>ועדה</w:t>
      </w:r>
      <w:r>
        <w:rPr>
          <w:rFonts w:hint="cs"/>
          <w:rtl/>
        </w:rPr>
        <w:t xml:space="preserve"> החלטות כאמור,</w:t>
      </w:r>
      <w:r w:rsidRPr="000A5107">
        <w:rPr>
          <w:rtl/>
        </w:rPr>
        <w:t xml:space="preserve"> אלא לאחר </w:t>
      </w:r>
      <w:r w:rsidRPr="000A5107">
        <w:rPr>
          <w:rtl/>
        </w:rPr>
        <w:t>שא</w:t>
      </w:r>
      <w:r>
        <w:rPr>
          <w:rFonts w:hint="cs"/>
          <w:rtl/>
        </w:rPr>
        <w:t>י</w:t>
      </w:r>
      <w:r w:rsidRPr="000A5107">
        <w:rPr>
          <w:rtl/>
        </w:rPr>
        <w:t>פשרה</w:t>
      </w:r>
      <w:r w:rsidRPr="000A5107">
        <w:rPr>
          <w:rtl/>
        </w:rPr>
        <w:t xml:space="preserve"> לאותו ספק או קבלן </w:t>
      </w:r>
      <w:r>
        <w:rPr>
          <w:rFonts w:hint="cs"/>
          <w:rtl/>
        </w:rPr>
        <w:t>לשטוח</w:t>
      </w:r>
      <w:r w:rsidRPr="000A5107">
        <w:rPr>
          <w:rtl/>
        </w:rPr>
        <w:t xml:space="preserve"> את טענותיו </w:t>
      </w:r>
      <w:r>
        <w:rPr>
          <w:rFonts w:hint="cs"/>
          <w:rtl/>
        </w:rPr>
        <w:t>ל</w:t>
      </w:r>
      <w:r w:rsidRPr="000A5107">
        <w:rPr>
          <w:rtl/>
        </w:rPr>
        <w:t>פניה.</w:t>
      </w:r>
      <w:r>
        <w:rPr>
          <w:rFonts w:hint="cs"/>
          <w:rtl/>
        </w:rPr>
        <w:t xml:space="preserve"> </w:t>
      </w:r>
    </w:p>
    <w:p w:rsidR="00DD28AE" w:rsidRPr="000A5107" w:rsidP="00DD324D">
      <w:pPr>
        <w:spacing w:line="269" w:lineRule="auto"/>
        <w:ind w:left="-567"/>
        <w:rPr>
          <w:szCs w:val="20"/>
          <w:rtl/>
        </w:rPr>
      </w:pPr>
    </w:p>
    <w:p w:rsidR="00DD28AE" w:rsidP="00DD324D">
      <w:pPr>
        <w:spacing w:line="269" w:lineRule="auto"/>
        <w:rPr>
          <w:sz w:val="24"/>
          <w:rtl/>
        </w:rPr>
      </w:pPr>
      <w:r>
        <w:rPr>
          <w:rFonts w:hint="cs"/>
          <w:sz w:val="24"/>
          <w:rtl/>
        </w:rPr>
        <w:t>ב</w:t>
      </w:r>
      <w:r w:rsidRPr="000A5107">
        <w:rPr>
          <w:rFonts w:hint="cs"/>
          <w:sz w:val="24"/>
          <w:rtl/>
        </w:rPr>
        <w:t xml:space="preserve">נוהל </w:t>
      </w:r>
      <w:r w:rsidRPr="00EE4A60">
        <w:rPr>
          <w:rFonts w:hint="eastAsia"/>
          <w:sz w:val="24"/>
          <w:rtl/>
        </w:rPr>
        <w:t>החברה</w:t>
      </w:r>
      <w:r w:rsidRPr="00EE4A60">
        <w:rPr>
          <w:sz w:val="24"/>
          <w:rtl/>
        </w:rPr>
        <w:t xml:space="preserve"> </w:t>
      </w:r>
      <w:r w:rsidRPr="00EE4A60">
        <w:rPr>
          <w:rFonts w:hint="eastAsia"/>
          <w:sz w:val="24"/>
          <w:rtl/>
        </w:rPr>
        <w:t>בנושא</w:t>
      </w:r>
      <w:r>
        <w:rPr>
          <w:rFonts w:hint="cs"/>
          <w:sz w:val="24"/>
          <w:rtl/>
        </w:rPr>
        <w:t xml:space="preserve"> </w:t>
      </w:r>
      <w:r w:rsidRPr="000A5107">
        <w:rPr>
          <w:rFonts w:hint="cs"/>
          <w:sz w:val="24"/>
          <w:rtl/>
        </w:rPr>
        <w:t>"רכש התקשרות ומכרזים"</w:t>
      </w:r>
      <w:r>
        <w:rPr>
          <w:rFonts w:hint="cs"/>
          <w:sz w:val="24"/>
          <w:rtl/>
        </w:rPr>
        <w:t>,</w:t>
      </w:r>
      <w:r w:rsidRPr="000A5107">
        <w:rPr>
          <w:rFonts w:hint="cs"/>
          <w:sz w:val="24"/>
          <w:rtl/>
        </w:rPr>
        <w:t xml:space="preserve"> </w:t>
      </w:r>
      <w:r>
        <w:rPr>
          <w:rFonts w:hint="cs"/>
          <w:sz w:val="24"/>
          <w:rtl/>
        </w:rPr>
        <w:t xml:space="preserve">שעודכן בינואר 2012, נקבע כי </w:t>
      </w:r>
      <w:r w:rsidRPr="000A5107">
        <w:rPr>
          <w:rFonts w:hint="cs"/>
          <w:sz w:val="24"/>
          <w:rtl/>
        </w:rPr>
        <w:t xml:space="preserve">הזמנת טובין או </w:t>
      </w:r>
      <w:r>
        <w:rPr>
          <w:rFonts w:hint="cs"/>
          <w:sz w:val="24"/>
          <w:rtl/>
        </w:rPr>
        <w:t xml:space="preserve">הזמנת </w:t>
      </w:r>
      <w:r w:rsidRPr="000A5107">
        <w:rPr>
          <w:rFonts w:hint="cs"/>
          <w:sz w:val="24"/>
          <w:rtl/>
        </w:rPr>
        <w:t xml:space="preserve">ביצוע עבודה </w:t>
      </w:r>
      <w:r>
        <w:rPr>
          <w:rFonts w:hint="cs"/>
          <w:sz w:val="24"/>
          <w:rtl/>
        </w:rPr>
        <w:t>בסכום</w:t>
      </w:r>
      <w:r w:rsidRPr="000A5107">
        <w:rPr>
          <w:rFonts w:hint="cs"/>
          <w:sz w:val="24"/>
          <w:rtl/>
        </w:rPr>
        <w:t xml:space="preserve"> </w:t>
      </w:r>
      <w:r>
        <w:rPr>
          <w:rFonts w:hint="cs"/>
          <w:sz w:val="24"/>
          <w:rtl/>
        </w:rPr>
        <w:t xml:space="preserve">של </w:t>
      </w:r>
      <w:r w:rsidRPr="000A5107">
        <w:rPr>
          <w:rFonts w:hint="cs"/>
          <w:sz w:val="24"/>
          <w:rtl/>
        </w:rPr>
        <w:t xml:space="preserve">127,000 </w:t>
      </w:r>
      <w:r>
        <w:rPr>
          <w:rFonts w:hint="cs"/>
          <w:sz w:val="24"/>
          <w:rtl/>
        </w:rPr>
        <w:t xml:space="preserve">עד </w:t>
      </w:r>
      <w:r w:rsidRPr="000A5107">
        <w:rPr>
          <w:rFonts w:hint="cs"/>
          <w:sz w:val="24"/>
          <w:rtl/>
        </w:rPr>
        <w:t xml:space="preserve">621,000 </w:t>
      </w:r>
      <w:r>
        <w:rPr>
          <w:rFonts w:hint="cs"/>
          <w:sz w:val="24"/>
          <w:rtl/>
        </w:rPr>
        <w:t xml:space="preserve">ש"ח </w:t>
      </w:r>
      <w:r w:rsidR="00A569FC">
        <w:rPr>
          <w:rFonts w:hint="cs"/>
          <w:sz w:val="24"/>
          <w:rtl/>
        </w:rPr>
        <w:t>תעשה</w:t>
      </w:r>
      <w:r w:rsidRPr="000A5107" w:rsidR="00A569FC">
        <w:rPr>
          <w:rFonts w:hint="cs"/>
          <w:sz w:val="24"/>
          <w:rtl/>
        </w:rPr>
        <w:t xml:space="preserve"> </w:t>
      </w:r>
      <w:r w:rsidRPr="000A5107">
        <w:rPr>
          <w:rFonts w:hint="cs"/>
          <w:sz w:val="24"/>
          <w:rtl/>
        </w:rPr>
        <w:t xml:space="preserve">באמצעות </w:t>
      </w:r>
      <w:r>
        <w:rPr>
          <w:rFonts w:hint="cs"/>
          <w:sz w:val="24"/>
          <w:rtl/>
        </w:rPr>
        <w:t xml:space="preserve">פנייה </w:t>
      </w:r>
      <w:r w:rsidRPr="000A5107">
        <w:rPr>
          <w:rFonts w:hint="cs"/>
          <w:sz w:val="24"/>
          <w:rtl/>
        </w:rPr>
        <w:t xml:space="preserve">לספקים </w:t>
      </w:r>
      <w:r>
        <w:rPr>
          <w:rFonts w:hint="cs"/>
          <w:sz w:val="24"/>
          <w:rtl/>
        </w:rPr>
        <w:t>הכלולים</w:t>
      </w:r>
      <w:r w:rsidRPr="000A5107">
        <w:rPr>
          <w:rFonts w:hint="cs"/>
          <w:sz w:val="24"/>
          <w:rtl/>
        </w:rPr>
        <w:t xml:space="preserve"> </w:t>
      </w:r>
      <w:r>
        <w:rPr>
          <w:rFonts w:hint="cs"/>
          <w:sz w:val="24"/>
          <w:rtl/>
        </w:rPr>
        <w:t>במאגר</w:t>
      </w:r>
      <w:r w:rsidRPr="000A5107">
        <w:rPr>
          <w:rFonts w:hint="cs"/>
          <w:sz w:val="24"/>
          <w:rtl/>
        </w:rPr>
        <w:t xml:space="preserve"> הספקים</w:t>
      </w:r>
      <w:r w:rsidR="009C7DA1">
        <w:rPr>
          <w:rFonts w:hint="cs"/>
          <w:sz w:val="24"/>
          <w:rtl/>
        </w:rPr>
        <w:t>,</w:t>
      </w:r>
      <w:r w:rsidR="00140A6C">
        <w:rPr>
          <w:rFonts w:hint="cs"/>
          <w:sz w:val="24"/>
          <w:rtl/>
        </w:rPr>
        <w:t xml:space="preserve"> לקבלת הצעותיהם</w:t>
      </w:r>
      <w:r w:rsidRPr="000A5107">
        <w:rPr>
          <w:rFonts w:hint="cs"/>
          <w:sz w:val="24"/>
          <w:rtl/>
        </w:rPr>
        <w:t xml:space="preserve">. </w:t>
      </w:r>
    </w:p>
    <w:p w:rsidR="00DD28AE" w:rsidRPr="000A5107" w:rsidP="00DD324D">
      <w:pPr>
        <w:spacing w:line="269" w:lineRule="auto"/>
        <w:ind w:left="-567"/>
        <w:rPr>
          <w:szCs w:val="20"/>
          <w:rtl/>
        </w:rPr>
      </w:pPr>
    </w:p>
    <w:p w:rsidR="00DD28AE" w:rsidP="00DD324D">
      <w:pPr>
        <w:spacing w:line="269" w:lineRule="auto"/>
        <w:rPr>
          <w:sz w:val="24"/>
          <w:rtl/>
        </w:rPr>
      </w:pPr>
      <w:r>
        <w:rPr>
          <w:rFonts w:hint="cs"/>
          <w:sz w:val="24"/>
          <w:rtl/>
        </w:rPr>
        <w:t>בשנת 2013 הקימה החברה מאגר ספקים, והיא מעדכנת אותו מדי פעם בפעם.</w:t>
      </w:r>
      <w:r w:rsidRPr="00D00D01">
        <w:rPr>
          <w:rFonts w:hint="cs"/>
          <w:rtl/>
        </w:rPr>
        <w:t xml:space="preserve"> </w:t>
      </w:r>
      <w:r>
        <w:rPr>
          <w:rFonts w:hint="cs"/>
          <w:rtl/>
        </w:rPr>
        <w:t>במועד סיום הביקורת כלל המאגר 207 ספקים ב-25 תחומי פעילות שונים. למשל, 18 ספקים בתחום "הגברה ותאורה"; 12 בתחום "השכרת ציוד"; 12 בתחום "בתי דפוס"; ו-11 בתחום "בינוי ולוגיסטיקה".</w:t>
      </w:r>
    </w:p>
    <w:p w:rsidR="00DD28AE" w:rsidP="00DD324D">
      <w:pPr>
        <w:pStyle w:val="a"/>
        <w:spacing w:line="269" w:lineRule="auto"/>
        <w:rPr>
          <w:rtl/>
        </w:rPr>
      </w:pPr>
    </w:p>
    <w:p w:rsidR="00DD28AE" w:rsidP="00DD324D">
      <w:pPr>
        <w:spacing w:line="269" w:lineRule="auto"/>
        <w:rPr>
          <w:rtl/>
        </w:rPr>
      </w:pPr>
      <w:r>
        <w:rPr>
          <w:rFonts w:hint="cs"/>
          <w:sz w:val="24"/>
          <w:rtl/>
        </w:rPr>
        <w:t>הבדיקה העלתה כי מאגר הספקים הוקם שלא בהתאם להוראות תקנות העיריות</w:t>
      </w:r>
      <w:r w:rsidR="00A569FC">
        <w:rPr>
          <w:rFonts w:hint="cs"/>
          <w:sz w:val="24"/>
          <w:rtl/>
        </w:rPr>
        <w:t xml:space="preserve"> מכרזים</w:t>
      </w:r>
      <w:r>
        <w:rPr>
          <w:rFonts w:hint="cs"/>
          <w:sz w:val="24"/>
          <w:rtl/>
        </w:rPr>
        <w:t>: החברה לא פרסמה הודעה בדבר כוונתה להקים מאגר ספקים, לא קבעה אמות מידה שלפיהן יפנו אל הספקים, והכלילה במאגר רק ספקים שאיתם עבדה לפני הקמתו ו</w:t>
      </w:r>
      <w:r w:rsidR="00A569FC">
        <w:rPr>
          <w:rFonts w:hint="cs"/>
          <w:sz w:val="24"/>
          <w:rtl/>
        </w:rPr>
        <w:t xml:space="preserve">כן </w:t>
      </w:r>
      <w:r>
        <w:rPr>
          <w:rFonts w:hint="cs"/>
          <w:sz w:val="24"/>
          <w:rtl/>
        </w:rPr>
        <w:t>ספקים שביצעו עבודות עבור</w:t>
      </w:r>
      <w:r w:rsidRPr="0033492D">
        <w:rPr>
          <w:rFonts w:hint="cs"/>
          <w:sz w:val="24"/>
          <w:rtl/>
        </w:rPr>
        <w:t xml:space="preserve"> </w:t>
      </w:r>
      <w:r>
        <w:rPr>
          <w:rFonts w:hint="cs"/>
          <w:sz w:val="24"/>
          <w:rtl/>
        </w:rPr>
        <w:t>עיריית חיפה או נתנו לעירייה שירותים.</w:t>
      </w:r>
      <w:r w:rsidRPr="00855AC0">
        <w:rPr>
          <w:rFonts w:hint="cs"/>
          <w:sz w:val="24"/>
          <w:rtl/>
        </w:rPr>
        <w:t xml:space="preserve"> </w:t>
      </w:r>
      <w:r>
        <w:rPr>
          <w:rFonts w:hint="cs"/>
          <w:sz w:val="24"/>
          <w:rtl/>
        </w:rPr>
        <w:t xml:space="preserve">יוצא אפוא כי החברה לא נתנה </w:t>
      </w:r>
      <w:r w:rsidRPr="000A5107">
        <w:rPr>
          <w:rFonts w:hint="cs"/>
          <w:sz w:val="24"/>
          <w:rtl/>
        </w:rPr>
        <w:t xml:space="preserve">לספקים השונים הזדמנות שווה להיכלל </w:t>
      </w:r>
      <w:r>
        <w:rPr>
          <w:rFonts w:hint="cs"/>
          <w:sz w:val="24"/>
          <w:rtl/>
        </w:rPr>
        <w:t>במאגר.</w:t>
      </w:r>
      <w:r w:rsidRPr="000A5107">
        <w:rPr>
          <w:rFonts w:hint="cs"/>
          <w:sz w:val="24"/>
          <w:rtl/>
        </w:rPr>
        <w:t xml:space="preserve"> </w:t>
      </w:r>
      <w:r>
        <w:rPr>
          <w:rFonts w:hint="cs"/>
          <w:sz w:val="24"/>
          <w:rtl/>
        </w:rPr>
        <w:t xml:space="preserve">עוד העלתה הבדיקה כי </w:t>
      </w:r>
      <w:r w:rsidRPr="000A5107">
        <w:rPr>
          <w:rtl/>
        </w:rPr>
        <w:t>רשימ</w:t>
      </w:r>
      <w:r w:rsidRPr="000A5107">
        <w:rPr>
          <w:rFonts w:hint="cs"/>
          <w:rtl/>
        </w:rPr>
        <w:t xml:space="preserve">ת הספקים </w:t>
      </w:r>
      <w:r>
        <w:rPr>
          <w:rFonts w:hint="cs"/>
          <w:rtl/>
        </w:rPr>
        <w:t xml:space="preserve">שבמאגר </w:t>
      </w:r>
      <w:r w:rsidRPr="000A5107">
        <w:rPr>
          <w:rFonts w:hint="cs"/>
          <w:rtl/>
        </w:rPr>
        <w:t>אינה</w:t>
      </w:r>
      <w:r w:rsidRPr="000A5107">
        <w:rPr>
          <w:rtl/>
        </w:rPr>
        <w:t xml:space="preserve"> פתוחה לעיון הציבו</w:t>
      </w:r>
      <w:r w:rsidRPr="000A5107">
        <w:rPr>
          <w:rFonts w:hint="cs"/>
          <w:rtl/>
        </w:rPr>
        <w:t xml:space="preserve">ר ואינה מפורסמת באתר </w:t>
      </w:r>
      <w:r>
        <w:rPr>
          <w:rFonts w:hint="cs"/>
          <w:rtl/>
        </w:rPr>
        <w:t xml:space="preserve">המרשתת של </w:t>
      </w:r>
      <w:r w:rsidRPr="000A5107">
        <w:rPr>
          <w:rFonts w:hint="cs"/>
          <w:rtl/>
        </w:rPr>
        <w:t>החברה.</w:t>
      </w:r>
    </w:p>
    <w:p w:rsidR="00DD28AE" w:rsidRPr="0025102A" w:rsidP="00DD324D">
      <w:pPr>
        <w:spacing w:line="269" w:lineRule="auto"/>
        <w:ind w:left="-567"/>
        <w:rPr>
          <w:szCs w:val="20"/>
          <w:rtl/>
        </w:rPr>
      </w:pPr>
    </w:p>
    <w:p w:rsidR="00DD28AE" w:rsidRPr="0025102A" w:rsidP="00DD324D">
      <w:pPr>
        <w:spacing w:line="269" w:lineRule="auto"/>
        <w:rPr>
          <w:rtl/>
        </w:rPr>
      </w:pPr>
      <w:r w:rsidRPr="0025102A">
        <w:rPr>
          <w:rtl/>
        </w:rPr>
        <w:t>ב</w:t>
      </w:r>
      <w:r w:rsidRPr="0025102A">
        <w:rPr>
          <w:rFonts w:eastAsia="Calibri" w:hint="cs"/>
          <w:sz w:val="24"/>
          <w:rtl/>
        </w:rPr>
        <w:t>דיון שקיימה ועדת המכרזים</w:t>
      </w:r>
      <w:r w:rsidRPr="0025102A">
        <w:rPr>
          <w:rtl/>
        </w:rPr>
        <w:t xml:space="preserve"> </w:t>
      </w:r>
      <w:r w:rsidRPr="0025102A">
        <w:rPr>
          <w:rFonts w:hint="cs"/>
          <w:rtl/>
        </w:rPr>
        <w:t xml:space="preserve">של החברה בינואר 2017 ציין היועץ המשפטי שנכח בדיון, כי יש להגדיל את </w:t>
      </w:r>
      <w:r>
        <w:rPr>
          <w:rFonts w:hint="cs"/>
          <w:rtl/>
        </w:rPr>
        <w:t>מאגר</w:t>
      </w:r>
      <w:r w:rsidRPr="0025102A">
        <w:rPr>
          <w:rFonts w:hint="cs"/>
          <w:rtl/>
        </w:rPr>
        <w:t xml:space="preserve"> הספקים של החברה, כדי להקטין את האפשרות של </w:t>
      </w:r>
      <w:r w:rsidR="00140A6C">
        <w:rPr>
          <w:rFonts w:hint="cs"/>
          <w:rtl/>
        </w:rPr>
        <w:t xml:space="preserve">קבלת </w:t>
      </w:r>
      <w:r w:rsidRPr="0025102A">
        <w:rPr>
          <w:rFonts w:hint="cs"/>
          <w:rtl/>
        </w:rPr>
        <w:t>הצעה מספק יחיד, והוועדה החליטה לפעול בהתאם.</w:t>
      </w:r>
    </w:p>
    <w:p w:rsidR="00DD28AE" w:rsidRPr="0025102A" w:rsidP="00DD324D">
      <w:pPr>
        <w:spacing w:line="269" w:lineRule="auto"/>
        <w:rPr>
          <w:b/>
          <w:bCs/>
          <w:rtl/>
        </w:rPr>
      </w:pPr>
      <w:r w:rsidRPr="0025102A">
        <w:rPr>
          <w:rFonts w:hint="eastAsia"/>
          <w:b/>
          <w:bCs/>
          <w:rtl/>
        </w:rPr>
        <w:t>על</w:t>
      </w:r>
      <w:r w:rsidRPr="0025102A">
        <w:rPr>
          <w:b/>
          <w:bCs/>
          <w:rtl/>
        </w:rPr>
        <w:t xml:space="preserve"> </w:t>
      </w:r>
      <w:r w:rsidRPr="0025102A">
        <w:rPr>
          <w:rFonts w:hint="eastAsia"/>
          <w:b/>
          <w:bCs/>
          <w:rtl/>
        </w:rPr>
        <w:t>אתו</w:t>
      </w:r>
      <w:r w:rsidRPr="0025102A">
        <w:rPr>
          <w:b/>
          <w:bCs/>
          <w:rtl/>
        </w:rPr>
        <w:t>"ס</w:t>
      </w:r>
      <w:r w:rsidRPr="0025102A">
        <w:rPr>
          <w:b/>
          <w:bCs/>
          <w:rtl/>
        </w:rPr>
        <w:t xml:space="preserve"> לנהל מאגר ספקים בהתאם </w:t>
      </w:r>
      <w:r w:rsidRPr="0025102A">
        <w:rPr>
          <w:rFonts w:hint="eastAsia"/>
          <w:b/>
          <w:bCs/>
          <w:rtl/>
        </w:rPr>
        <w:t>להוראות</w:t>
      </w:r>
      <w:r w:rsidRPr="0025102A">
        <w:rPr>
          <w:b/>
          <w:bCs/>
          <w:rtl/>
        </w:rPr>
        <w:t xml:space="preserve"> </w:t>
      </w:r>
      <w:r w:rsidRPr="0025102A">
        <w:rPr>
          <w:rFonts w:hint="eastAsia"/>
          <w:b/>
          <w:bCs/>
          <w:rtl/>
        </w:rPr>
        <w:t>החוק</w:t>
      </w:r>
      <w:r w:rsidRPr="0025102A">
        <w:rPr>
          <w:b/>
          <w:bCs/>
          <w:rtl/>
        </w:rPr>
        <w:t xml:space="preserve"> </w:t>
      </w:r>
      <w:r w:rsidRPr="0025102A">
        <w:rPr>
          <w:rFonts w:hint="eastAsia"/>
          <w:b/>
          <w:bCs/>
          <w:rtl/>
        </w:rPr>
        <w:t>ותקנות</w:t>
      </w:r>
      <w:r w:rsidRPr="0025102A">
        <w:rPr>
          <w:b/>
          <w:bCs/>
          <w:rtl/>
        </w:rPr>
        <w:t xml:space="preserve"> העיריות מכרזים, </w:t>
      </w:r>
      <w:r>
        <w:rPr>
          <w:rFonts w:hint="cs"/>
          <w:b/>
          <w:bCs/>
          <w:rtl/>
        </w:rPr>
        <w:t xml:space="preserve">בשינויים המחויבים, </w:t>
      </w:r>
      <w:r w:rsidRPr="0025102A">
        <w:rPr>
          <w:rFonts w:hint="cs"/>
          <w:b/>
          <w:bCs/>
          <w:rtl/>
        </w:rPr>
        <w:t>כדי</w:t>
      </w:r>
      <w:r w:rsidRPr="0025102A">
        <w:rPr>
          <w:b/>
          <w:bCs/>
          <w:rtl/>
        </w:rPr>
        <w:t xml:space="preserve"> </w:t>
      </w:r>
      <w:r w:rsidRPr="0025102A">
        <w:rPr>
          <w:rFonts w:hint="eastAsia"/>
          <w:b/>
          <w:bCs/>
          <w:rtl/>
        </w:rPr>
        <w:t>להגדיל</w:t>
      </w:r>
      <w:r w:rsidRPr="0025102A">
        <w:rPr>
          <w:b/>
          <w:bCs/>
          <w:rtl/>
        </w:rPr>
        <w:t xml:space="preserve"> </w:t>
      </w:r>
      <w:r w:rsidRPr="0025102A">
        <w:rPr>
          <w:rFonts w:hint="eastAsia"/>
          <w:b/>
          <w:bCs/>
          <w:rtl/>
        </w:rPr>
        <w:t>את</w:t>
      </w:r>
      <w:r w:rsidRPr="0025102A">
        <w:rPr>
          <w:b/>
          <w:bCs/>
          <w:rtl/>
        </w:rPr>
        <w:t xml:space="preserve"> </w:t>
      </w:r>
      <w:r w:rsidRPr="0025102A">
        <w:rPr>
          <w:rFonts w:hint="eastAsia"/>
          <w:b/>
          <w:bCs/>
          <w:rtl/>
        </w:rPr>
        <w:t>היצע</w:t>
      </w:r>
      <w:r w:rsidRPr="0025102A">
        <w:rPr>
          <w:b/>
          <w:bCs/>
          <w:rtl/>
        </w:rPr>
        <w:t xml:space="preserve"> </w:t>
      </w:r>
      <w:r w:rsidRPr="0025102A">
        <w:rPr>
          <w:rFonts w:hint="eastAsia"/>
          <w:b/>
          <w:bCs/>
          <w:rtl/>
        </w:rPr>
        <w:t>הספקים</w:t>
      </w:r>
      <w:r w:rsidRPr="0025102A">
        <w:rPr>
          <w:b/>
          <w:bCs/>
          <w:rtl/>
        </w:rPr>
        <w:t xml:space="preserve"> </w:t>
      </w:r>
      <w:r w:rsidRPr="0025102A">
        <w:rPr>
          <w:rFonts w:hint="eastAsia"/>
          <w:b/>
          <w:bCs/>
          <w:rtl/>
        </w:rPr>
        <w:t>הרשאים</w:t>
      </w:r>
      <w:r w:rsidRPr="0025102A">
        <w:rPr>
          <w:b/>
          <w:bCs/>
          <w:rtl/>
        </w:rPr>
        <w:t xml:space="preserve"> להגיש הצעות למכרזי </w:t>
      </w:r>
      <w:r w:rsidRPr="0025102A">
        <w:rPr>
          <w:rFonts w:hint="eastAsia"/>
          <w:b/>
          <w:bCs/>
          <w:rtl/>
        </w:rPr>
        <w:t>הזוטא</w:t>
      </w:r>
      <w:r w:rsidRPr="0025102A">
        <w:rPr>
          <w:b/>
          <w:bCs/>
          <w:rtl/>
        </w:rPr>
        <w:t xml:space="preserve"> שהיא </w:t>
      </w:r>
      <w:r w:rsidRPr="0025102A">
        <w:rPr>
          <w:rFonts w:hint="cs"/>
          <w:b/>
          <w:bCs/>
          <w:rtl/>
        </w:rPr>
        <w:t>מקיימת</w:t>
      </w:r>
      <w:r w:rsidRPr="0025102A">
        <w:rPr>
          <w:b/>
          <w:bCs/>
          <w:rtl/>
        </w:rPr>
        <w:t>.</w:t>
      </w:r>
      <w:r w:rsidRPr="0025102A">
        <w:rPr>
          <w:rFonts w:hint="cs"/>
          <w:b/>
          <w:bCs/>
          <w:rtl/>
        </w:rPr>
        <w:t xml:space="preserve"> </w:t>
      </w:r>
    </w:p>
    <w:p w:rsidR="00DD28AE" w:rsidRPr="0025102A" w:rsidP="00DD324D">
      <w:pPr>
        <w:pStyle w:val="a"/>
        <w:spacing w:line="269" w:lineRule="auto"/>
        <w:rPr>
          <w:rtl/>
        </w:rPr>
      </w:pPr>
    </w:p>
    <w:p w:rsidR="00DD28AE" w:rsidRPr="00666744" w:rsidP="00DD324D">
      <w:pPr>
        <w:spacing w:line="269" w:lineRule="auto"/>
        <w:rPr>
          <w:rtl/>
        </w:rPr>
      </w:pPr>
      <w:r>
        <w:rPr>
          <w:rFonts w:hint="cs"/>
          <w:rtl/>
        </w:rPr>
        <w:t>בתשובת החברה נמסר</w:t>
      </w:r>
      <w:r w:rsidRPr="0025102A">
        <w:rPr>
          <w:rtl/>
        </w:rPr>
        <w:t xml:space="preserve"> כי </w:t>
      </w:r>
      <w:r w:rsidRPr="0025102A">
        <w:rPr>
          <w:rFonts w:hint="eastAsia"/>
          <w:rtl/>
        </w:rPr>
        <w:t>בינואר</w:t>
      </w:r>
      <w:r w:rsidRPr="0025102A">
        <w:rPr>
          <w:rtl/>
        </w:rPr>
        <w:t xml:space="preserve"> 2020 </w:t>
      </w:r>
      <w:r w:rsidRPr="0025102A">
        <w:rPr>
          <w:rFonts w:hint="eastAsia"/>
          <w:rtl/>
        </w:rPr>
        <w:t>היא</w:t>
      </w:r>
      <w:r w:rsidRPr="0025102A">
        <w:rPr>
          <w:rtl/>
        </w:rPr>
        <w:t xml:space="preserve"> פרסמה </w:t>
      </w:r>
      <w:r w:rsidRPr="0025102A">
        <w:rPr>
          <w:rFonts w:hint="eastAsia"/>
          <w:rtl/>
        </w:rPr>
        <w:t>באתר</w:t>
      </w:r>
      <w:r w:rsidRPr="0025102A">
        <w:rPr>
          <w:rtl/>
        </w:rPr>
        <w:t xml:space="preserve"> </w:t>
      </w:r>
      <w:r w:rsidRPr="0025102A">
        <w:rPr>
          <w:rFonts w:hint="eastAsia"/>
          <w:rtl/>
        </w:rPr>
        <w:t>המרשתת</w:t>
      </w:r>
      <w:r>
        <w:rPr>
          <w:rFonts w:hint="cs"/>
          <w:rtl/>
        </w:rPr>
        <w:t xml:space="preserve"> שלה</w:t>
      </w:r>
      <w:r w:rsidRPr="0025102A">
        <w:rPr>
          <w:rtl/>
        </w:rPr>
        <w:t xml:space="preserve"> </w:t>
      </w:r>
      <w:r w:rsidRPr="0025102A">
        <w:rPr>
          <w:rFonts w:hint="eastAsia"/>
          <w:rtl/>
        </w:rPr>
        <w:t>ובעיתונות</w:t>
      </w:r>
      <w:r w:rsidRPr="0025102A">
        <w:rPr>
          <w:rtl/>
        </w:rPr>
        <w:t xml:space="preserve"> הארצית</w:t>
      </w:r>
      <w:r w:rsidR="00DD324D">
        <w:rPr>
          <w:rtl/>
        </w:rPr>
        <w:t xml:space="preserve"> </w:t>
      </w:r>
      <w:r w:rsidRPr="0025102A">
        <w:rPr>
          <w:rFonts w:hint="eastAsia"/>
          <w:rtl/>
        </w:rPr>
        <w:t>והמקומית</w:t>
      </w:r>
      <w:r w:rsidRPr="0025102A">
        <w:rPr>
          <w:rtl/>
        </w:rPr>
        <w:t xml:space="preserve"> </w:t>
      </w:r>
      <w:r w:rsidRPr="0025102A">
        <w:rPr>
          <w:rFonts w:hint="eastAsia"/>
          <w:rtl/>
        </w:rPr>
        <w:t>הזמנה</w:t>
      </w:r>
      <w:r w:rsidRPr="0025102A">
        <w:rPr>
          <w:rtl/>
        </w:rPr>
        <w:t xml:space="preserve"> </w:t>
      </w:r>
      <w:r w:rsidRPr="0025102A">
        <w:rPr>
          <w:rFonts w:hint="eastAsia"/>
          <w:rtl/>
        </w:rPr>
        <w:t>לספקים</w:t>
      </w:r>
      <w:r w:rsidRPr="0025102A">
        <w:rPr>
          <w:rtl/>
        </w:rPr>
        <w:t xml:space="preserve"> </w:t>
      </w:r>
      <w:r w:rsidRPr="0025102A">
        <w:rPr>
          <w:rFonts w:hint="eastAsia"/>
          <w:rtl/>
        </w:rPr>
        <w:t>להיכלל</w:t>
      </w:r>
      <w:r w:rsidRPr="0025102A">
        <w:rPr>
          <w:rtl/>
        </w:rPr>
        <w:t xml:space="preserve"> </w:t>
      </w:r>
      <w:r>
        <w:rPr>
          <w:rFonts w:hint="cs"/>
          <w:rtl/>
        </w:rPr>
        <w:t>במאגר</w:t>
      </w:r>
      <w:r w:rsidRPr="0025102A">
        <w:rPr>
          <w:rtl/>
        </w:rPr>
        <w:t xml:space="preserve"> </w:t>
      </w:r>
      <w:r>
        <w:rPr>
          <w:rFonts w:hint="cs"/>
          <w:rtl/>
        </w:rPr>
        <w:t>ה</w:t>
      </w:r>
      <w:r w:rsidRPr="0025102A">
        <w:rPr>
          <w:rFonts w:hint="eastAsia"/>
          <w:rtl/>
        </w:rPr>
        <w:t>ספקי</w:t>
      </w:r>
      <w:r>
        <w:rPr>
          <w:rFonts w:hint="cs"/>
          <w:rtl/>
        </w:rPr>
        <w:t>ם</w:t>
      </w:r>
      <w:r w:rsidRPr="0025102A">
        <w:rPr>
          <w:rtl/>
        </w:rPr>
        <w:t xml:space="preserve"> </w:t>
      </w:r>
      <w:r w:rsidRPr="0025102A">
        <w:rPr>
          <w:rFonts w:hint="eastAsia"/>
          <w:rtl/>
        </w:rPr>
        <w:t>לצורך</w:t>
      </w:r>
      <w:r w:rsidRPr="0025102A">
        <w:rPr>
          <w:rtl/>
        </w:rPr>
        <w:t xml:space="preserve"> </w:t>
      </w:r>
      <w:r w:rsidRPr="0025102A">
        <w:rPr>
          <w:rFonts w:hint="eastAsia"/>
          <w:rtl/>
        </w:rPr>
        <w:t>השתתפות</w:t>
      </w:r>
      <w:r w:rsidRPr="0025102A">
        <w:rPr>
          <w:rtl/>
        </w:rPr>
        <w:t xml:space="preserve"> </w:t>
      </w:r>
      <w:r w:rsidRPr="0025102A">
        <w:rPr>
          <w:rFonts w:hint="eastAsia"/>
          <w:rtl/>
        </w:rPr>
        <w:t>במכרזי</w:t>
      </w:r>
      <w:r w:rsidRPr="0025102A">
        <w:rPr>
          <w:rtl/>
        </w:rPr>
        <w:t xml:space="preserve"> </w:t>
      </w:r>
      <w:r w:rsidRPr="0025102A">
        <w:rPr>
          <w:rFonts w:hint="eastAsia"/>
          <w:rtl/>
        </w:rPr>
        <w:t>הזוטא</w:t>
      </w:r>
      <w:r w:rsidRPr="0025102A">
        <w:rPr>
          <w:rtl/>
        </w:rPr>
        <w:t xml:space="preserve"> </w:t>
      </w:r>
      <w:r w:rsidRPr="0025102A">
        <w:rPr>
          <w:rFonts w:hint="eastAsia"/>
          <w:rtl/>
        </w:rPr>
        <w:t>שהיא</w:t>
      </w:r>
      <w:r w:rsidRPr="0025102A">
        <w:rPr>
          <w:rtl/>
        </w:rPr>
        <w:t xml:space="preserve"> </w:t>
      </w:r>
      <w:r w:rsidRPr="0025102A">
        <w:rPr>
          <w:rFonts w:hint="eastAsia"/>
          <w:rtl/>
        </w:rPr>
        <w:t>עורכת</w:t>
      </w:r>
      <w:r w:rsidRPr="0025102A">
        <w:rPr>
          <w:rtl/>
        </w:rPr>
        <w:t>.</w:t>
      </w:r>
      <w:r w:rsidR="00DD324D">
        <w:rPr>
          <w:rFonts w:hint="cs"/>
          <w:rtl/>
        </w:rPr>
        <w:t xml:space="preserve"> </w:t>
      </w:r>
    </w:p>
    <w:p w:rsidR="00DD28AE" w:rsidRPr="000A5107" w:rsidP="00DD324D">
      <w:pPr>
        <w:spacing w:line="269" w:lineRule="auto"/>
        <w:rPr>
          <w:rtl/>
        </w:rPr>
      </w:pPr>
    </w:p>
    <w:p w:rsidR="00DD28AE" w:rsidRPr="000A5107" w:rsidP="00DD324D">
      <w:pPr>
        <w:spacing w:line="269" w:lineRule="auto"/>
        <w:rPr>
          <w:rtl/>
        </w:rPr>
      </w:pPr>
      <w:r w:rsidRPr="000A5107">
        <w:rPr>
          <w:rtl/>
        </w:rPr>
        <w:t xml:space="preserve"> </w:t>
      </w:r>
      <w:r w:rsidRPr="000A5107">
        <w:rPr>
          <w:rFonts w:eastAsiaTheme="majorEastAsia"/>
          <w:bCs/>
          <w:szCs w:val="28"/>
          <w:u w:val="single"/>
          <w:rtl/>
        </w:rPr>
        <w:t>התקשרות עם היועץ המשפטי</w:t>
      </w:r>
    </w:p>
    <w:p w:rsidR="00DD28AE" w:rsidRPr="000A5107" w:rsidP="00DD324D">
      <w:pPr>
        <w:spacing w:line="269" w:lineRule="auto"/>
        <w:ind w:left="-567"/>
        <w:rPr>
          <w:szCs w:val="20"/>
          <w:rtl/>
        </w:rPr>
      </w:pPr>
    </w:p>
    <w:p w:rsidR="00DD28AE" w:rsidP="00DD324D">
      <w:pPr>
        <w:spacing w:line="269" w:lineRule="auto"/>
        <w:rPr>
          <w:rtl/>
        </w:rPr>
      </w:pPr>
      <w:r w:rsidRPr="000A5107">
        <w:rPr>
          <w:rFonts w:hint="cs"/>
          <w:rtl/>
        </w:rPr>
        <w:t>ככלל, רשות מקומית חייבת לפרסם מכרז פומבי אם היא מעוניינת להתקשר בחוזה לביצוע עבודה</w:t>
      </w:r>
      <w:r>
        <w:rPr>
          <w:vertAlign w:val="superscript"/>
          <w:rtl/>
        </w:rPr>
        <w:footnoteReference w:id="54"/>
      </w:r>
      <w:r w:rsidRPr="000A5107">
        <w:rPr>
          <w:rFonts w:hint="cs"/>
          <w:rtl/>
        </w:rPr>
        <w:t>.</w:t>
      </w:r>
      <w:r>
        <w:rPr>
          <w:rFonts w:hint="cs"/>
          <w:rtl/>
        </w:rPr>
        <w:t xml:space="preserve"> </w:t>
      </w:r>
      <w:r w:rsidRPr="000A5107">
        <w:rPr>
          <w:rtl/>
        </w:rPr>
        <w:t>תקנה 3(8) לתקנות העיריות מכרזים</w:t>
      </w:r>
      <w:r w:rsidRPr="000A5107">
        <w:rPr>
          <w:rFonts w:hint="cs"/>
          <w:rtl/>
        </w:rPr>
        <w:t xml:space="preserve"> קובעת כי הרשות רשאית להתקשר בחוזה ללא מכרז אם החוזה הוא </w:t>
      </w:r>
      <w:r w:rsidRPr="000A5107">
        <w:rPr>
          <w:rtl/>
        </w:rPr>
        <w:t xml:space="preserve">לביצוע עבודה מקצועית הדורשת ידע ומומחיות מיוחדים או יחסי אמון מיוחדים, כגון עבודות תכנון, פיקוח, מדידה, שמאות </w:t>
      </w:r>
      <w:r>
        <w:rPr>
          <w:rFonts w:hint="cs"/>
          <w:rtl/>
        </w:rPr>
        <w:t>ו</w:t>
      </w:r>
      <w:r w:rsidRPr="000A5107">
        <w:rPr>
          <w:rtl/>
        </w:rPr>
        <w:t>ייעוץ</w:t>
      </w:r>
      <w:r>
        <w:rPr>
          <w:vertAlign w:val="superscript"/>
          <w:rtl/>
        </w:rPr>
        <w:footnoteReference w:id="55"/>
      </w:r>
      <w:r w:rsidRPr="000A5107">
        <w:rPr>
          <w:rFonts w:hint="cs"/>
          <w:rtl/>
        </w:rPr>
        <w:t xml:space="preserve">. </w:t>
      </w:r>
      <w:r>
        <w:rPr>
          <w:rFonts w:hint="cs"/>
          <w:rtl/>
        </w:rPr>
        <w:t>ב</w:t>
      </w:r>
      <w:r w:rsidRPr="000A5107">
        <w:rPr>
          <w:rtl/>
        </w:rPr>
        <w:t>פסיקה ה</w:t>
      </w:r>
      <w:r>
        <w:rPr>
          <w:rFonts w:hint="cs"/>
          <w:rtl/>
        </w:rPr>
        <w:t>ו</w:t>
      </w:r>
      <w:r w:rsidRPr="000A5107">
        <w:rPr>
          <w:rtl/>
        </w:rPr>
        <w:t>טע</w:t>
      </w:r>
      <w:r>
        <w:rPr>
          <w:rFonts w:hint="cs"/>
          <w:rtl/>
        </w:rPr>
        <w:t>ם</w:t>
      </w:r>
      <w:r w:rsidRPr="000A5107">
        <w:rPr>
          <w:rtl/>
        </w:rPr>
        <w:t xml:space="preserve"> כי "התקנות... </w:t>
      </w:r>
      <w:r>
        <w:rPr>
          <w:rFonts w:hint="cs"/>
          <w:rtl/>
        </w:rPr>
        <w:t>[אומנם]</w:t>
      </w:r>
      <w:r w:rsidR="00DD324D">
        <w:rPr>
          <w:rFonts w:hint="cs"/>
          <w:rtl/>
        </w:rPr>
        <w:t xml:space="preserve"> </w:t>
      </w:r>
      <w:r w:rsidRPr="000A5107">
        <w:rPr>
          <w:rtl/>
        </w:rPr>
        <w:t>מפרטות מה הם סוגי החוזים בהם רשאית העיריה להתקשר ללא מכרז, אך כחריג יש לפרשן על דרך הצמצום לאור הכלל הגדול המחייב עריכת מכרז פומבי"</w:t>
      </w:r>
      <w:r>
        <w:rPr>
          <w:vertAlign w:val="superscript"/>
          <w:rtl/>
        </w:rPr>
        <w:footnoteReference w:id="56"/>
      </w:r>
      <w:r w:rsidRPr="000A5107">
        <w:rPr>
          <w:rFonts w:hint="cs"/>
          <w:rtl/>
        </w:rPr>
        <w:t>.</w:t>
      </w:r>
    </w:p>
    <w:p w:rsidR="00DD28AE" w:rsidRPr="000A5107" w:rsidP="00DD324D">
      <w:pPr>
        <w:spacing w:line="269" w:lineRule="auto"/>
        <w:ind w:left="-567"/>
        <w:rPr>
          <w:szCs w:val="20"/>
          <w:rtl/>
        </w:rPr>
      </w:pPr>
    </w:p>
    <w:p w:rsidR="00DD28AE" w:rsidRPr="000A5107" w:rsidP="00DD324D">
      <w:pPr>
        <w:spacing w:line="269" w:lineRule="auto"/>
        <w:rPr>
          <w:rtl/>
        </w:rPr>
      </w:pPr>
      <w:r w:rsidRPr="000A5107">
        <w:rPr>
          <w:rFonts w:hint="cs"/>
          <w:rtl/>
        </w:rPr>
        <w:t xml:space="preserve">בהנחיית היועץ המשפטי </w:t>
      </w:r>
      <w:r>
        <w:rPr>
          <w:rFonts w:hint="cs"/>
          <w:rtl/>
        </w:rPr>
        <w:t>לממשלה ב</w:t>
      </w:r>
      <w:r w:rsidRPr="000A5107">
        <w:rPr>
          <w:rFonts w:hint="cs"/>
          <w:rtl/>
        </w:rPr>
        <w:t>עניין רכישת שירותים משפטיים חיצוניים על ידי משרדי ממשלה</w:t>
      </w:r>
      <w:r>
        <w:rPr>
          <w:rStyle w:val="FootnoteReference0"/>
          <w:rtl/>
        </w:rPr>
        <w:footnoteReference w:id="57"/>
      </w:r>
      <w:r w:rsidRPr="000A5107">
        <w:rPr>
          <w:rFonts w:hint="cs"/>
          <w:rtl/>
        </w:rPr>
        <w:t xml:space="preserve"> נקבע כי יש חשיבות לתחימת ההעסקה</w:t>
      </w:r>
      <w:r>
        <w:rPr>
          <w:rFonts w:hint="cs"/>
          <w:rtl/>
        </w:rPr>
        <w:t xml:space="preserve"> לתקופה המזערית</w:t>
      </w:r>
      <w:r w:rsidRPr="000A5107">
        <w:rPr>
          <w:rFonts w:hint="cs"/>
          <w:rtl/>
        </w:rPr>
        <w:t xml:space="preserve"> הנדרש</w:t>
      </w:r>
      <w:r>
        <w:rPr>
          <w:rFonts w:hint="cs"/>
          <w:rtl/>
        </w:rPr>
        <w:t>ת</w:t>
      </w:r>
      <w:r w:rsidRPr="000A5107">
        <w:rPr>
          <w:rFonts w:hint="cs"/>
          <w:rtl/>
        </w:rPr>
        <w:t xml:space="preserve"> לביצוע העבודה.</w:t>
      </w:r>
      <w:r>
        <w:rPr>
          <w:rFonts w:hint="cs"/>
          <w:rtl/>
        </w:rPr>
        <w:t xml:space="preserve"> </w:t>
      </w:r>
      <w:r w:rsidRPr="000A5107">
        <w:rPr>
          <w:rFonts w:hint="cs"/>
          <w:rtl/>
        </w:rPr>
        <w:t xml:space="preserve">על פי ההנחיה, העסקה מתמשכת של יועץ משפטי חיצוני בפרויקט שאינו מוגדר וכן העסקה של יועץ משפטי חיצוני או משרד עורכי דין יותר משש שנים בפרויקט אחד או בפרויקטים דומים של אותו משרד ממשלתי, מחייבות קבלת אישור מראש של הוועדה להעסקת יועצים משפטיים חיצוניים במשרדי הממשלה. </w:t>
      </w:r>
    </w:p>
    <w:p w:rsidR="00DD28AE" w:rsidRPr="000A5107" w:rsidP="00DD324D">
      <w:pPr>
        <w:spacing w:line="269" w:lineRule="auto"/>
        <w:ind w:left="-567"/>
        <w:rPr>
          <w:szCs w:val="20"/>
          <w:rtl/>
        </w:rPr>
      </w:pPr>
    </w:p>
    <w:p w:rsidR="00DD28AE" w:rsidP="00DD324D">
      <w:pPr>
        <w:spacing w:line="269" w:lineRule="auto"/>
        <w:rPr>
          <w:rtl/>
        </w:rPr>
      </w:pPr>
      <w:r>
        <w:rPr>
          <w:rFonts w:hint="cs"/>
          <w:rtl/>
        </w:rPr>
        <w:t>בחוזר מנכ"ל משרד הפנים בנושא "</w:t>
      </w:r>
      <w:r w:rsidRPr="00D21A32">
        <w:rPr>
          <w:rtl/>
        </w:rPr>
        <w:t>נוהל מינוי יועץ משפטי חיצוני קבוע לרשות מקומית</w:t>
      </w:r>
      <w:r>
        <w:rPr>
          <w:rFonts w:hint="cs"/>
          <w:rtl/>
        </w:rPr>
        <w:t>"</w:t>
      </w:r>
      <w:r>
        <w:rPr>
          <w:rStyle w:val="FootnoteReference0"/>
          <w:rtl/>
        </w:rPr>
        <w:footnoteReference w:id="58"/>
      </w:r>
      <w:r>
        <w:rPr>
          <w:rFonts w:hint="cs"/>
          <w:rtl/>
        </w:rPr>
        <w:t xml:space="preserve"> </w:t>
      </w:r>
      <w:r w:rsidRPr="000A5107">
        <w:rPr>
          <w:rFonts w:hint="cs"/>
          <w:rtl/>
        </w:rPr>
        <w:t xml:space="preserve">נקבע כי ככלל, העסקתו של יועץ משפטי חיצוני קבוע תהיה לתקופה של שש שנים מיום מינויו. גם בכללי החברות הממשלתיות </w:t>
      </w:r>
      <w:r w:rsidRPr="00CC52DF">
        <w:rPr>
          <w:rtl/>
        </w:rPr>
        <w:t>(מינוי יועצים משפטיים ושכרם), התשנ"ב-1992</w:t>
      </w:r>
      <w:r>
        <w:rPr>
          <w:rFonts w:hint="cs"/>
          <w:rtl/>
        </w:rPr>
        <w:t>,</w:t>
      </w:r>
      <w:r w:rsidRPr="00CC52DF">
        <w:rPr>
          <w:rtl/>
        </w:rPr>
        <w:t> </w:t>
      </w:r>
      <w:r w:rsidRPr="000A5107">
        <w:rPr>
          <w:rFonts w:hint="cs"/>
          <w:rtl/>
        </w:rPr>
        <w:t>ובחוזר רשות החברות הממשלתיות</w:t>
      </w:r>
      <w:r>
        <w:rPr>
          <w:rFonts w:hint="cs"/>
          <w:rtl/>
        </w:rPr>
        <w:t xml:space="preserve"> בעניין</w:t>
      </w:r>
      <w:r w:rsidRPr="00D21A32">
        <w:rPr>
          <w:rtl/>
        </w:rPr>
        <w:t xml:space="preserve"> </w:t>
      </w:r>
      <w:r>
        <w:rPr>
          <w:rFonts w:hint="cs"/>
          <w:rtl/>
        </w:rPr>
        <w:t>"</w:t>
      </w:r>
      <w:r w:rsidRPr="00243130">
        <w:rPr>
          <w:rtl/>
        </w:rPr>
        <w:t>אישור מינוי יועצים משפטיים חיצוניים בחברות ממשלתיות ובחברות בנות ממשלתיות ושכרם</w:t>
      </w:r>
      <w:r>
        <w:rPr>
          <w:rFonts w:hint="cs"/>
          <w:rtl/>
        </w:rPr>
        <w:t>" מ</w:t>
      </w:r>
      <w:r w:rsidRPr="00243130">
        <w:rPr>
          <w:rtl/>
        </w:rPr>
        <w:t>ספטמבר 2015</w:t>
      </w:r>
      <w:r>
        <w:rPr>
          <w:rFonts w:hint="cs"/>
          <w:rtl/>
        </w:rPr>
        <w:t xml:space="preserve"> </w:t>
      </w:r>
      <w:r w:rsidRPr="000A5107">
        <w:rPr>
          <w:rFonts w:hint="cs"/>
          <w:rtl/>
        </w:rPr>
        <w:t xml:space="preserve">הוגבלה תקופת </w:t>
      </w:r>
      <w:r>
        <w:rPr>
          <w:rFonts w:hint="cs"/>
          <w:rtl/>
        </w:rPr>
        <w:t>ההעסקה</w:t>
      </w:r>
      <w:r w:rsidRPr="000A5107">
        <w:rPr>
          <w:rFonts w:hint="cs"/>
          <w:rtl/>
        </w:rPr>
        <w:t xml:space="preserve"> של יועץ משפטי חיצוני לשלוש </w:t>
      </w:r>
      <w:r>
        <w:rPr>
          <w:rFonts w:hint="cs"/>
          <w:rtl/>
        </w:rPr>
        <w:t xml:space="preserve">שנים, אך נקבע שלבקשת החברה הממשלתית </w:t>
      </w:r>
      <w:r w:rsidRPr="000A5107">
        <w:rPr>
          <w:rFonts w:hint="cs"/>
          <w:rtl/>
        </w:rPr>
        <w:t xml:space="preserve">הרשות רשאית להאריך את תקופת כהונתו של היועץ המשפטי החיצוני </w:t>
      </w:r>
      <w:r>
        <w:rPr>
          <w:rFonts w:hint="cs"/>
          <w:rtl/>
        </w:rPr>
        <w:t>בעוד</w:t>
      </w:r>
      <w:r w:rsidRPr="000A5107">
        <w:rPr>
          <w:rFonts w:hint="cs"/>
          <w:rtl/>
        </w:rPr>
        <w:t xml:space="preserve"> שלוש שנים. עוד נקבע </w:t>
      </w:r>
      <w:r>
        <w:rPr>
          <w:rFonts w:hint="cs"/>
          <w:rtl/>
        </w:rPr>
        <w:t xml:space="preserve">בחוזר רשות החברות הממשלתיות האמור </w:t>
      </w:r>
      <w:r w:rsidRPr="000A5107">
        <w:rPr>
          <w:rFonts w:hint="cs"/>
          <w:rtl/>
        </w:rPr>
        <w:t xml:space="preserve">כי יועץ משפטי חיצוני שהועסק בחברה במשך שש שנים רצופות לפחות, לא יועסק שוב באותה חברה אלא לאחר </w:t>
      </w:r>
      <w:r>
        <w:rPr>
          <w:rFonts w:hint="cs"/>
          <w:rtl/>
        </w:rPr>
        <w:t>שעברו</w:t>
      </w:r>
      <w:r w:rsidRPr="000A5107">
        <w:rPr>
          <w:rFonts w:hint="cs"/>
          <w:rtl/>
        </w:rPr>
        <w:t xml:space="preserve"> שלוש שנים מתום תקופת התקשרותו </w:t>
      </w:r>
      <w:r w:rsidRPr="000A5107">
        <w:rPr>
          <w:rFonts w:hint="cs"/>
          <w:rtl/>
        </w:rPr>
        <w:t>ע</w:t>
      </w:r>
      <w:r>
        <w:rPr>
          <w:rFonts w:hint="cs"/>
          <w:rtl/>
        </w:rPr>
        <w:t>י</w:t>
      </w:r>
      <w:r w:rsidRPr="000A5107">
        <w:rPr>
          <w:rFonts w:hint="cs"/>
          <w:rtl/>
        </w:rPr>
        <w:t>מה</w:t>
      </w:r>
      <w:r w:rsidRPr="000A5107">
        <w:rPr>
          <w:rFonts w:hint="cs"/>
          <w:rtl/>
        </w:rPr>
        <w:t>, וזאת רק במקרים שבהם סברה הרשות שאין מניעה לאשר את ההתקשרות הנוספת.</w:t>
      </w:r>
      <w:r>
        <w:rPr>
          <w:rFonts w:hint="cs"/>
          <w:rtl/>
        </w:rPr>
        <w:t xml:space="preserve"> </w:t>
      </w:r>
    </w:p>
    <w:p w:rsidR="00DD28AE" w:rsidP="00DD324D">
      <w:pPr>
        <w:pStyle w:val="a"/>
        <w:spacing w:line="269" w:lineRule="auto"/>
        <w:rPr>
          <w:rtl/>
        </w:rPr>
      </w:pPr>
    </w:p>
    <w:p w:rsidR="00DD28AE" w:rsidP="00DD324D">
      <w:pPr>
        <w:spacing w:line="269" w:lineRule="auto"/>
        <w:rPr>
          <w:rtl/>
        </w:rPr>
      </w:pPr>
      <w:r>
        <w:rPr>
          <w:rFonts w:hint="cs"/>
          <w:rtl/>
        </w:rPr>
        <w:t xml:space="preserve">בשנת 1988 </w:t>
      </w:r>
      <w:r w:rsidRPr="003F64FF">
        <w:rPr>
          <w:rFonts w:hint="cs"/>
          <w:rtl/>
        </w:rPr>
        <w:t xml:space="preserve">התקשרה </w:t>
      </w:r>
      <w:r>
        <w:rPr>
          <w:rFonts w:hint="cs"/>
          <w:rtl/>
        </w:rPr>
        <w:t>אתו"ס</w:t>
      </w:r>
      <w:r w:rsidRPr="003F64FF">
        <w:rPr>
          <w:rFonts w:hint="cs"/>
          <w:rtl/>
        </w:rPr>
        <w:t xml:space="preserve"> </w:t>
      </w:r>
      <w:r w:rsidRPr="009B3BA7">
        <w:rPr>
          <w:rStyle w:val="Hyperlink"/>
          <w:rFonts w:hint="eastAsia"/>
          <w:color w:val="auto"/>
          <w:u w:val="none"/>
          <w:rtl/>
        </w:rPr>
        <w:t>בהסכם</w:t>
      </w:r>
      <w:r w:rsidRPr="003F64FF">
        <w:rPr>
          <w:rFonts w:hint="cs"/>
          <w:rtl/>
        </w:rPr>
        <w:t xml:space="preserve"> עם</w:t>
      </w:r>
      <w:r>
        <w:rPr>
          <w:rFonts w:hint="cs"/>
          <w:rtl/>
        </w:rPr>
        <w:t xml:space="preserve"> יועץ משפטי למתן שירותים מקצועיים, הכוללים ייעוץ משפטי שוטף, מתן חוות דעת, ניהול משא ומתן ועריכה וניסוח של הסכמים ומסמכים שוטפים "במהלך הרגיל של עסקי החברה". בהסכם נקבע כי החברה תשלם ליועץ המשפטי כ-9,600 ש"ח לשנה בתוספת מע"ם. בבדיקה עלה כי בשנת 2005 עודכן שכר הטרחה, ובמועד סיום הביקורת הוא הסתכם בכ-250,000 ש"ח לשנה. </w:t>
      </w:r>
    </w:p>
    <w:p w:rsidR="00DD28AE" w:rsidP="00DD324D">
      <w:pPr>
        <w:spacing w:line="269" w:lineRule="auto"/>
        <w:rPr>
          <w:rtl/>
        </w:rPr>
      </w:pPr>
      <w:r w:rsidRPr="000A5107">
        <w:rPr>
          <w:rFonts w:hint="cs"/>
          <w:rtl/>
        </w:rPr>
        <w:t>ב</w:t>
      </w:r>
      <w:r>
        <w:rPr>
          <w:rFonts w:hint="cs"/>
          <w:rtl/>
        </w:rPr>
        <w:t>ספטמבר 2017</w:t>
      </w:r>
      <w:r w:rsidRPr="000A5107">
        <w:rPr>
          <w:rFonts w:hint="cs"/>
          <w:rtl/>
        </w:rPr>
        <w:t xml:space="preserve"> </w:t>
      </w:r>
      <w:r w:rsidRPr="003F64FF">
        <w:rPr>
          <w:rStyle w:val="Hyperlink"/>
          <w:rFonts w:hint="eastAsia"/>
          <w:color w:val="auto"/>
          <w:u w:val="none"/>
          <w:rtl/>
        </w:rPr>
        <w:t>כתבה</w:t>
      </w:r>
      <w:r w:rsidRPr="003F64FF">
        <w:rPr>
          <w:rStyle w:val="Hyperlink"/>
          <w:color w:val="auto"/>
          <w:u w:val="none"/>
          <w:rtl/>
        </w:rPr>
        <w:t xml:space="preserve"> </w:t>
      </w:r>
      <w:r w:rsidRPr="003F64FF">
        <w:rPr>
          <w:rStyle w:val="Hyperlink"/>
          <w:rFonts w:hint="eastAsia"/>
          <w:color w:val="auto"/>
          <w:u w:val="none"/>
          <w:rtl/>
        </w:rPr>
        <w:t>היועצת</w:t>
      </w:r>
      <w:r w:rsidRPr="003F64FF">
        <w:rPr>
          <w:rStyle w:val="Hyperlink"/>
          <w:color w:val="auto"/>
          <w:u w:val="none"/>
          <w:rtl/>
        </w:rPr>
        <w:t xml:space="preserve"> </w:t>
      </w:r>
      <w:r w:rsidRPr="003F64FF">
        <w:rPr>
          <w:rStyle w:val="Hyperlink"/>
          <w:rFonts w:hint="eastAsia"/>
          <w:color w:val="auto"/>
          <w:u w:val="none"/>
          <w:rtl/>
        </w:rPr>
        <w:t>המשפטית</w:t>
      </w:r>
      <w:r w:rsidRPr="003F64FF">
        <w:rPr>
          <w:rStyle w:val="Hyperlink"/>
          <w:color w:val="auto"/>
          <w:u w:val="none"/>
          <w:rtl/>
        </w:rPr>
        <w:t xml:space="preserve"> </w:t>
      </w:r>
      <w:r w:rsidRPr="003F64FF">
        <w:rPr>
          <w:rStyle w:val="Hyperlink"/>
          <w:rFonts w:hint="eastAsia"/>
          <w:color w:val="auto"/>
          <w:u w:val="none"/>
          <w:rtl/>
        </w:rPr>
        <w:t>לעירייה</w:t>
      </w:r>
      <w:r w:rsidRPr="000A5107">
        <w:rPr>
          <w:rFonts w:hint="cs"/>
          <w:rtl/>
        </w:rPr>
        <w:t xml:space="preserve"> למנכ"ל </w:t>
      </w:r>
      <w:r w:rsidRPr="000A5107">
        <w:rPr>
          <w:rFonts w:hint="cs"/>
          <w:rtl/>
        </w:rPr>
        <w:t>אתו"ס</w:t>
      </w:r>
      <w:r w:rsidRPr="000A5107">
        <w:rPr>
          <w:rFonts w:hint="cs"/>
          <w:rtl/>
        </w:rPr>
        <w:t xml:space="preserve"> </w:t>
      </w:r>
      <w:r>
        <w:rPr>
          <w:rFonts w:hint="cs"/>
          <w:rtl/>
        </w:rPr>
        <w:t>לגבי הנחיות מבקר העירייה בנושא מינוי יועצים משפטיים לתאגידים העירוניים כי "החברה טרם יישמה החלטה זו לעניין מינוי יועץ משפטי פנימי לחברה ולאחר מינוייך כמנכ"ל החברה, יש צורך להסדיר גם סוגיה זו כפי הנוהג בחברות עירוניות אחרות".</w:t>
      </w:r>
    </w:p>
    <w:p w:rsidR="00DD28AE" w:rsidP="00DD324D">
      <w:pPr>
        <w:pStyle w:val="a"/>
        <w:spacing w:line="269" w:lineRule="auto"/>
        <w:rPr>
          <w:rtl/>
        </w:rPr>
      </w:pPr>
    </w:p>
    <w:p w:rsidR="00DD28AE" w:rsidP="00DD324D">
      <w:pPr>
        <w:spacing w:line="269" w:lineRule="auto"/>
        <w:rPr>
          <w:rtl/>
        </w:rPr>
      </w:pPr>
      <w:r w:rsidRPr="000A5107">
        <w:rPr>
          <w:rFonts w:hint="cs"/>
          <w:rtl/>
        </w:rPr>
        <w:t>ב</w:t>
      </w:r>
      <w:r>
        <w:rPr>
          <w:rFonts w:hint="cs"/>
          <w:rtl/>
        </w:rPr>
        <w:t xml:space="preserve">נובמבר 2017 </w:t>
      </w:r>
      <w:r w:rsidRPr="000A5107">
        <w:rPr>
          <w:rFonts w:hint="cs"/>
          <w:rtl/>
        </w:rPr>
        <w:t xml:space="preserve">פרסמה </w:t>
      </w:r>
      <w:r w:rsidRPr="000A5107">
        <w:rPr>
          <w:rFonts w:hint="cs"/>
          <w:rtl/>
        </w:rPr>
        <w:t>אתו"ס</w:t>
      </w:r>
      <w:r w:rsidRPr="000A5107">
        <w:rPr>
          <w:rFonts w:hint="cs"/>
          <w:rtl/>
        </w:rPr>
        <w:t xml:space="preserve"> מכר</w:t>
      </w:r>
      <w:r>
        <w:rPr>
          <w:rFonts w:hint="cs"/>
          <w:rtl/>
        </w:rPr>
        <w:t>ז פומבי לתפקיד יועץ משפטי פנימי.</w:t>
      </w:r>
      <w:r w:rsidRPr="000A5107">
        <w:rPr>
          <w:rFonts w:hint="cs"/>
          <w:rtl/>
        </w:rPr>
        <w:t xml:space="preserve"> ב</w:t>
      </w:r>
      <w:r>
        <w:rPr>
          <w:rFonts w:hint="cs"/>
          <w:rtl/>
        </w:rPr>
        <w:t xml:space="preserve">אותו החודש </w:t>
      </w:r>
      <w:r w:rsidRPr="003F64FF">
        <w:rPr>
          <w:rStyle w:val="Hyperlink"/>
          <w:rFonts w:hint="eastAsia"/>
          <w:color w:val="auto"/>
          <w:u w:val="none"/>
          <w:rtl/>
        </w:rPr>
        <w:t>כתב</w:t>
      </w:r>
      <w:r w:rsidRPr="003F64FF">
        <w:rPr>
          <w:rStyle w:val="Hyperlink"/>
          <w:color w:val="auto"/>
          <w:u w:val="none"/>
          <w:rtl/>
        </w:rPr>
        <w:t xml:space="preserve"> </w:t>
      </w:r>
      <w:r w:rsidRPr="003F64FF">
        <w:rPr>
          <w:rStyle w:val="Hyperlink"/>
          <w:rFonts w:hint="eastAsia"/>
          <w:color w:val="auto"/>
          <w:u w:val="none"/>
          <w:rtl/>
        </w:rPr>
        <w:t>היועץ</w:t>
      </w:r>
      <w:r w:rsidRPr="003F64FF">
        <w:rPr>
          <w:rStyle w:val="Hyperlink"/>
          <w:color w:val="auto"/>
          <w:u w:val="none"/>
          <w:rtl/>
        </w:rPr>
        <w:t xml:space="preserve"> </w:t>
      </w:r>
      <w:r w:rsidRPr="003F64FF">
        <w:rPr>
          <w:rStyle w:val="Hyperlink"/>
          <w:rFonts w:hint="eastAsia"/>
          <w:color w:val="auto"/>
          <w:u w:val="none"/>
          <w:rtl/>
        </w:rPr>
        <w:t>המשפטי</w:t>
      </w:r>
      <w:r w:rsidRPr="003F64FF">
        <w:rPr>
          <w:rStyle w:val="Hyperlink"/>
          <w:color w:val="auto"/>
          <w:u w:val="none"/>
          <w:rtl/>
        </w:rPr>
        <w:t xml:space="preserve"> </w:t>
      </w:r>
      <w:r w:rsidR="00D6330C">
        <w:rPr>
          <w:rFonts w:hint="cs"/>
          <w:rtl/>
        </w:rPr>
        <w:t xml:space="preserve">למנכ"ל </w:t>
      </w:r>
      <w:r w:rsidRPr="000A5107">
        <w:rPr>
          <w:rFonts w:hint="cs"/>
          <w:rtl/>
        </w:rPr>
        <w:t xml:space="preserve">כי בהסכם מתן השירותים בינו ובין החברה </w:t>
      </w:r>
      <w:r>
        <w:rPr>
          <w:rFonts w:hint="cs"/>
          <w:rtl/>
        </w:rPr>
        <w:t>מ</w:t>
      </w:r>
      <w:r w:rsidRPr="000A5107">
        <w:rPr>
          <w:rFonts w:hint="cs"/>
          <w:rtl/>
        </w:rPr>
        <w:t>שנת 1988 נקבע כי ההסכם ה</w:t>
      </w:r>
      <w:r>
        <w:rPr>
          <w:rFonts w:hint="cs"/>
          <w:rtl/>
        </w:rPr>
        <w:t>ו</w:t>
      </w:r>
      <w:r w:rsidRPr="000A5107">
        <w:rPr>
          <w:rFonts w:hint="cs"/>
          <w:rtl/>
        </w:rPr>
        <w:t xml:space="preserve">א לשנה </w:t>
      </w:r>
      <w:r>
        <w:rPr>
          <w:rFonts w:hint="cs"/>
          <w:rtl/>
        </w:rPr>
        <w:t>אחת, וכי התקופה תוארך בכל פעם</w:t>
      </w:r>
      <w:r w:rsidRPr="000A5107">
        <w:rPr>
          <w:rFonts w:hint="cs"/>
          <w:rtl/>
        </w:rPr>
        <w:t xml:space="preserve"> באופן אוטומטי</w:t>
      </w:r>
      <w:r>
        <w:rPr>
          <w:rFonts w:hint="cs"/>
          <w:rtl/>
        </w:rPr>
        <w:t>.</w:t>
      </w:r>
      <w:r w:rsidRPr="000A5107">
        <w:rPr>
          <w:rFonts w:hint="cs"/>
          <w:rtl/>
        </w:rPr>
        <w:t xml:space="preserve"> </w:t>
      </w:r>
      <w:r>
        <w:rPr>
          <w:rFonts w:hint="cs"/>
          <w:rtl/>
        </w:rPr>
        <w:t xml:space="preserve">היועץ המשפטי ציין במכתב כי בהסכם נקבע שאם "אחד הצדדים ירצה לבטל הסכם זה יהיה עליו להודיע על כך לצד השני בכתב </w:t>
      </w:r>
      <w:r w:rsidRPr="000A5107">
        <w:rPr>
          <w:rFonts w:hint="cs"/>
          <w:rtl/>
        </w:rPr>
        <w:t>12 חודשים מראש</w:t>
      </w:r>
      <w:r>
        <w:rPr>
          <w:rFonts w:hint="cs"/>
          <w:rtl/>
        </w:rPr>
        <w:t xml:space="preserve"> </w:t>
      </w:r>
      <w:r w:rsidRPr="000A5107">
        <w:rPr>
          <w:rFonts w:hint="cs"/>
          <w:rtl/>
        </w:rPr>
        <w:t>לפ</w:t>
      </w:r>
      <w:r>
        <w:rPr>
          <w:rFonts w:hint="cs"/>
          <w:rtl/>
        </w:rPr>
        <w:t>נ</w:t>
      </w:r>
      <w:r w:rsidRPr="000A5107">
        <w:rPr>
          <w:rFonts w:hint="cs"/>
          <w:rtl/>
        </w:rPr>
        <w:t>י שהביטול ייכנס לתוקפו</w:t>
      </w:r>
      <w:r>
        <w:rPr>
          <w:rFonts w:hint="cs"/>
          <w:rtl/>
        </w:rPr>
        <w:t>"</w:t>
      </w:r>
      <w:r w:rsidRPr="000A5107">
        <w:rPr>
          <w:rFonts w:hint="cs"/>
          <w:rtl/>
        </w:rPr>
        <w:t>.</w:t>
      </w:r>
      <w:r>
        <w:rPr>
          <w:rFonts w:hint="cs"/>
          <w:rtl/>
        </w:rPr>
        <w:t xml:space="preserve"> בעקבות מכתבו של היועץ המשפטי בוטל המכרז.</w:t>
      </w:r>
    </w:p>
    <w:p w:rsidR="00DD28AE" w:rsidP="00DD324D">
      <w:pPr>
        <w:pStyle w:val="a"/>
        <w:spacing w:line="269" w:lineRule="auto"/>
        <w:rPr>
          <w:rtl/>
        </w:rPr>
      </w:pPr>
    </w:p>
    <w:p w:rsidR="00DD28AE" w:rsidRPr="000A5107" w:rsidP="00DD324D">
      <w:pPr>
        <w:spacing w:line="269" w:lineRule="auto"/>
        <w:rPr>
          <w:rtl/>
        </w:rPr>
      </w:pPr>
      <w:r>
        <w:rPr>
          <w:rFonts w:hint="cs"/>
          <w:rtl/>
        </w:rPr>
        <w:t xml:space="preserve">הועלה כי </w:t>
      </w:r>
      <w:r w:rsidRPr="000A5107">
        <w:rPr>
          <w:rFonts w:hint="cs"/>
          <w:rtl/>
        </w:rPr>
        <w:t>בישיב</w:t>
      </w:r>
      <w:r>
        <w:rPr>
          <w:rFonts w:hint="cs"/>
          <w:rtl/>
        </w:rPr>
        <w:t>ה שהתקיימה</w:t>
      </w:r>
      <w:r w:rsidRPr="000A5107">
        <w:rPr>
          <w:rFonts w:hint="cs"/>
          <w:rtl/>
        </w:rPr>
        <w:t xml:space="preserve"> </w:t>
      </w:r>
      <w:r>
        <w:rPr>
          <w:rFonts w:hint="cs"/>
          <w:rtl/>
        </w:rPr>
        <w:t>בינואר 2018</w:t>
      </w:r>
      <w:r w:rsidRPr="000A5107">
        <w:rPr>
          <w:rFonts w:hint="cs"/>
          <w:rtl/>
        </w:rPr>
        <w:t xml:space="preserve"> ה</w:t>
      </w:r>
      <w:r>
        <w:rPr>
          <w:rFonts w:hint="cs"/>
          <w:rtl/>
        </w:rPr>
        <w:t xml:space="preserve">חליט </w:t>
      </w:r>
      <w:r w:rsidRPr="000A5107">
        <w:rPr>
          <w:rFonts w:hint="cs"/>
          <w:rtl/>
        </w:rPr>
        <w:t xml:space="preserve">דירקטוריון </w:t>
      </w:r>
      <w:r>
        <w:rPr>
          <w:rFonts w:hint="cs"/>
          <w:rtl/>
        </w:rPr>
        <w:t>החברה כי</w:t>
      </w:r>
      <w:r w:rsidRPr="000A5107">
        <w:rPr>
          <w:rFonts w:hint="cs"/>
          <w:rtl/>
        </w:rPr>
        <w:t xml:space="preserve"> </w:t>
      </w:r>
      <w:r>
        <w:rPr>
          <w:rFonts w:hint="cs"/>
          <w:rtl/>
        </w:rPr>
        <w:t xml:space="preserve">העסקתו של היועץ המשפטי תופסק </w:t>
      </w:r>
      <w:r w:rsidRPr="000A5107">
        <w:rPr>
          <w:rFonts w:hint="cs"/>
          <w:rtl/>
        </w:rPr>
        <w:t>בעוד 12 חו</w:t>
      </w:r>
      <w:r>
        <w:rPr>
          <w:rFonts w:hint="cs"/>
          <w:rtl/>
        </w:rPr>
        <w:t xml:space="preserve">דשים וייפה את כוחו של המנכ"ל לנהל </w:t>
      </w:r>
      <w:r>
        <w:rPr>
          <w:rFonts w:hint="cs"/>
          <w:rtl/>
        </w:rPr>
        <w:t>עימו</w:t>
      </w:r>
      <w:r>
        <w:rPr>
          <w:rFonts w:hint="cs"/>
          <w:rtl/>
        </w:rPr>
        <w:t xml:space="preserve"> משא ומתן "לגבי האופן והמועד לסיום העסקתו". </w:t>
      </w:r>
    </w:p>
    <w:p w:rsidR="00DD28AE" w:rsidRPr="000A5107" w:rsidP="00DD324D">
      <w:pPr>
        <w:pStyle w:val="a"/>
        <w:spacing w:line="269" w:lineRule="auto"/>
        <w:rPr>
          <w:rtl/>
        </w:rPr>
      </w:pPr>
    </w:p>
    <w:p w:rsidR="00DD28AE" w:rsidRPr="002D760D" w:rsidP="00DD324D">
      <w:pPr>
        <w:spacing w:line="269" w:lineRule="auto"/>
        <w:rPr>
          <w:b/>
          <w:bCs/>
          <w:rtl/>
        </w:rPr>
      </w:pPr>
      <w:r>
        <w:rPr>
          <w:rFonts w:hint="cs"/>
          <w:b/>
          <w:bCs/>
          <w:rtl/>
        </w:rPr>
        <w:t>ב</w:t>
      </w:r>
      <w:r w:rsidRPr="002D760D">
        <w:rPr>
          <w:rFonts w:hint="cs"/>
          <w:b/>
          <w:bCs/>
          <w:rtl/>
        </w:rPr>
        <w:t>מועד סיום הביקורת המשיך היועץ המשפטי ל</w:t>
      </w:r>
      <w:r>
        <w:rPr>
          <w:rFonts w:hint="cs"/>
          <w:b/>
          <w:bCs/>
          <w:rtl/>
        </w:rPr>
        <w:t>תת שירותים לחברה, והיא</w:t>
      </w:r>
      <w:r w:rsidRPr="002D760D">
        <w:rPr>
          <w:rFonts w:hint="cs"/>
          <w:b/>
          <w:bCs/>
          <w:rtl/>
        </w:rPr>
        <w:t xml:space="preserve"> טרם </w:t>
      </w:r>
      <w:r w:rsidRPr="002D760D">
        <w:rPr>
          <w:b/>
          <w:bCs/>
          <w:rtl/>
        </w:rPr>
        <w:t xml:space="preserve">פרסמה מכרז לתפקיד </w:t>
      </w:r>
      <w:r w:rsidRPr="002D760D">
        <w:rPr>
          <w:rFonts w:hint="cs"/>
          <w:b/>
          <w:bCs/>
          <w:rtl/>
        </w:rPr>
        <w:t xml:space="preserve">יועץ משפטי פנימי. </w:t>
      </w:r>
    </w:p>
    <w:p w:rsidR="00DD28AE" w:rsidRPr="000A5107" w:rsidP="00DD324D">
      <w:pPr>
        <w:spacing w:line="269" w:lineRule="auto"/>
        <w:ind w:left="-567"/>
        <w:rPr>
          <w:szCs w:val="20"/>
          <w:rtl/>
        </w:rPr>
      </w:pPr>
    </w:p>
    <w:p w:rsidR="00DD28AE" w:rsidP="00DD324D">
      <w:pPr>
        <w:spacing w:line="269" w:lineRule="auto"/>
        <w:rPr>
          <w:b/>
          <w:bCs/>
          <w:rtl/>
        </w:rPr>
      </w:pPr>
      <w:r w:rsidRPr="0025102A">
        <w:rPr>
          <w:rFonts w:hint="cs"/>
          <w:b/>
          <w:bCs/>
          <w:rtl/>
        </w:rPr>
        <w:t>על החברה לפעול בהתאם להחלטת הדירקטוריון ולהנחיות היועצת המשפטית</w:t>
      </w:r>
      <w:r>
        <w:rPr>
          <w:rFonts w:hint="cs"/>
          <w:b/>
          <w:bCs/>
          <w:rtl/>
        </w:rPr>
        <w:t xml:space="preserve"> של העירייה</w:t>
      </w:r>
      <w:r w:rsidRPr="0025102A">
        <w:rPr>
          <w:rFonts w:hint="cs"/>
          <w:b/>
          <w:bCs/>
          <w:rtl/>
        </w:rPr>
        <w:t xml:space="preserve"> ומבקר העירייה ולגייס כדין יועץ משפטי פנימי. </w:t>
      </w:r>
    </w:p>
    <w:p w:rsidR="00DD28AE" w:rsidRPr="0025102A" w:rsidP="00DD324D">
      <w:pPr>
        <w:pStyle w:val="a"/>
        <w:spacing w:line="269" w:lineRule="auto"/>
        <w:rPr>
          <w:rtl/>
        </w:rPr>
      </w:pPr>
    </w:p>
    <w:p w:rsidR="00DD28AE" w:rsidP="00DD324D">
      <w:pPr>
        <w:spacing w:line="269" w:lineRule="auto"/>
        <w:rPr>
          <w:rtl/>
        </w:rPr>
      </w:pPr>
      <w:r>
        <w:rPr>
          <w:rFonts w:hint="cs"/>
          <w:rtl/>
        </w:rPr>
        <w:t xml:space="preserve">בתשובת </w:t>
      </w:r>
      <w:r w:rsidRPr="0025102A">
        <w:rPr>
          <w:rFonts w:hint="cs"/>
          <w:rtl/>
        </w:rPr>
        <w:t xml:space="preserve">החברה </w:t>
      </w:r>
      <w:r>
        <w:rPr>
          <w:rFonts w:hint="cs"/>
          <w:rtl/>
        </w:rPr>
        <w:t>נמסר</w:t>
      </w:r>
      <w:r w:rsidRPr="0025102A">
        <w:rPr>
          <w:rFonts w:hint="cs"/>
          <w:rtl/>
        </w:rPr>
        <w:t xml:space="preserve"> כי בינואר 2020 החליט הדירקטוריון להאריך את כהונתו של היועץ המשפטי </w:t>
      </w:r>
      <w:r>
        <w:rPr>
          <w:rFonts w:hint="cs"/>
          <w:rtl/>
        </w:rPr>
        <w:t>ב</w:t>
      </w:r>
      <w:r w:rsidRPr="0025102A">
        <w:rPr>
          <w:rFonts w:hint="cs"/>
          <w:rtl/>
        </w:rPr>
        <w:t xml:space="preserve">שישה חודשים, </w:t>
      </w:r>
      <w:r>
        <w:rPr>
          <w:rFonts w:hint="cs"/>
          <w:rtl/>
        </w:rPr>
        <w:t>ו</w:t>
      </w:r>
      <w:r w:rsidRPr="0025102A">
        <w:rPr>
          <w:rFonts w:hint="cs"/>
          <w:rtl/>
        </w:rPr>
        <w:t xml:space="preserve">במהלכה תמנה </w:t>
      </w:r>
      <w:r>
        <w:rPr>
          <w:rFonts w:hint="cs"/>
          <w:rtl/>
        </w:rPr>
        <w:t xml:space="preserve">החברה </w:t>
      </w:r>
      <w:r w:rsidRPr="0025102A">
        <w:rPr>
          <w:rFonts w:hint="cs"/>
          <w:rtl/>
        </w:rPr>
        <w:t xml:space="preserve">יועץ משפטי חדש חיצוני או פנימי. </w:t>
      </w:r>
    </w:p>
    <w:p w:rsidR="00DD28AE" w:rsidRPr="0025102A" w:rsidP="00DD324D">
      <w:pPr>
        <w:spacing w:line="269" w:lineRule="auto"/>
        <w:rPr>
          <w:rtl/>
        </w:rPr>
      </w:pPr>
    </w:p>
    <w:p w:rsidR="00DD28AE" w:rsidRPr="00686180" w:rsidP="00DD324D">
      <w:pPr>
        <w:spacing w:line="269" w:lineRule="auto"/>
        <w:rPr>
          <w:rtl/>
        </w:rPr>
      </w:pPr>
      <w:r w:rsidRPr="00686180">
        <w:rPr>
          <w:rFonts w:eastAsiaTheme="majorEastAsia"/>
          <w:bCs/>
          <w:szCs w:val="28"/>
          <w:u w:val="single"/>
          <w:rtl/>
        </w:rPr>
        <w:t>התקשרות עם המבקר הפנימי ללא הסכם</w:t>
      </w:r>
    </w:p>
    <w:p w:rsidR="00DD28AE" w:rsidRPr="00686180" w:rsidP="00DD324D">
      <w:pPr>
        <w:spacing w:line="269" w:lineRule="auto"/>
        <w:ind w:left="-567"/>
        <w:rPr>
          <w:szCs w:val="20"/>
          <w:rtl/>
        </w:rPr>
      </w:pPr>
    </w:p>
    <w:p w:rsidR="00DD28AE" w:rsidRPr="00686180" w:rsidP="00DD324D">
      <w:pPr>
        <w:spacing w:line="269" w:lineRule="auto"/>
        <w:rPr>
          <w:rFonts w:eastAsia="Calibri"/>
          <w:sz w:val="24"/>
          <w:rtl/>
        </w:rPr>
      </w:pPr>
      <w:r w:rsidRPr="00686180">
        <w:rPr>
          <w:rtl/>
        </w:rPr>
        <w:t xml:space="preserve">הביקורת הפנימית </w:t>
      </w:r>
      <w:r w:rsidRPr="00686180">
        <w:rPr>
          <w:rFonts w:hint="cs"/>
          <w:rtl/>
        </w:rPr>
        <w:t xml:space="preserve">בְּחברה </w:t>
      </w:r>
      <w:r w:rsidRPr="00686180">
        <w:rPr>
          <w:rtl/>
        </w:rPr>
        <w:t>משמשת כלי בידי הדירקטוריון לפיקוח על פעילות</w:t>
      </w:r>
      <w:r w:rsidRPr="00686180">
        <w:rPr>
          <w:rFonts w:hint="cs"/>
          <w:rtl/>
        </w:rPr>
        <w:t xml:space="preserve">ה </w:t>
      </w:r>
      <w:r w:rsidRPr="00686180">
        <w:rPr>
          <w:rtl/>
        </w:rPr>
        <w:t>ועל הנהלתה</w:t>
      </w:r>
      <w:r w:rsidRPr="00686180">
        <w:rPr>
          <w:rFonts w:hint="cs"/>
          <w:rtl/>
        </w:rPr>
        <w:t>,</w:t>
      </w:r>
      <w:r w:rsidRPr="00686180">
        <w:rPr>
          <w:rtl/>
        </w:rPr>
        <w:t xml:space="preserve"> מסייעת לקידומה </w:t>
      </w:r>
      <w:r w:rsidRPr="00686180">
        <w:rPr>
          <w:rFonts w:hint="cs"/>
          <w:rtl/>
        </w:rPr>
        <w:t xml:space="preserve">של החברה </w:t>
      </w:r>
      <w:r w:rsidRPr="00686180">
        <w:rPr>
          <w:rtl/>
        </w:rPr>
        <w:t>ולשיפור דרכי עבודתה</w:t>
      </w:r>
      <w:r w:rsidRPr="00686180">
        <w:rPr>
          <w:rFonts w:hint="cs"/>
          <w:rtl/>
        </w:rPr>
        <w:t xml:space="preserve"> ו</w:t>
      </w:r>
      <w:r w:rsidRPr="00686180">
        <w:rPr>
          <w:rtl/>
        </w:rPr>
        <w:t xml:space="preserve">מבטיחה את השמירה על האינטרס הציבורי </w:t>
      </w:r>
      <w:r w:rsidRPr="00686180">
        <w:rPr>
          <w:rFonts w:hint="cs"/>
          <w:rtl/>
        </w:rPr>
        <w:t>בפעילותה</w:t>
      </w:r>
      <w:r w:rsidRPr="00686180">
        <w:rPr>
          <w:rtl/>
        </w:rPr>
        <w:t>.</w:t>
      </w:r>
      <w:r w:rsidRPr="00686180">
        <w:rPr>
          <w:rFonts w:hint="cs"/>
          <w:rtl/>
        </w:rPr>
        <w:t xml:space="preserve"> סעיף 345ט לחוק החברות קובע כי </w:t>
      </w:r>
      <w:r w:rsidRPr="00686180">
        <w:rPr>
          <w:rtl/>
        </w:rPr>
        <w:t>דירקטוריון של חברה לתועלת הציבור שמחזור</w:t>
      </w:r>
      <w:r w:rsidRPr="00686180">
        <w:rPr>
          <w:rFonts w:hint="cs"/>
          <w:rtl/>
        </w:rPr>
        <w:t xml:space="preserve"> הפעילות שלה</w:t>
      </w:r>
      <w:r w:rsidRPr="00686180">
        <w:rPr>
          <w:rtl/>
        </w:rPr>
        <w:t xml:space="preserve"> </w:t>
      </w:r>
      <w:r w:rsidRPr="00686180">
        <w:rPr>
          <w:rFonts w:hint="cs"/>
          <w:rtl/>
        </w:rPr>
        <w:t>הוא יותר מ-10</w:t>
      </w:r>
      <w:r w:rsidRPr="00686180">
        <w:rPr>
          <w:rtl/>
        </w:rPr>
        <w:t xml:space="preserve"> מיליון </w:t>
      </w:r>
      <w:r w:rsidRPr="00686180">
        <w:rPr>
          <w:rFonts w:hint="cs"/>
          <w:rtl/>
        </w:rPr>
        <w:t>ש"ח</w:t>
      </w:r>
      <w:r w:rsidRPr="00686180">
        <w:rPr>
          <w:rtl/>
        </w:rPr>
        <w:t>, ימנה בהסכמת ועדת הביקורת מבקר פנימי</w:t>
      </w:r>
      <w:r w:rsidRPr="00686180">
        <w:rPr>
          <w:rFonts w:hint="cs"/>
          <w:rtl/>
        </w:rPr>
        <w:t xml:space="preserve">. </w:t>
      </w:r>
      <w:r w:rsidRPr="00686180">
        <w:rPr>
          <w:rtl/>
        </w:rPr>
        <w:t>סעיף 151 לחוק החברות קובע כי תפקיד המבקר</w:t>
      </w:r>
      <w:r>
        <w:rPr>
          <w:rFonts w:hint="cs"/>
          <w:rtl/>
        </w:rPr>
        <w:t xml:space="preserve"> הפנימי</w:t>
      </w:r>
      <w:r w:rsidRPr="00686180">
        <w:rPr>
          <w:rtl/>
        </w:rPr>
        <w:t xml:space="preserve"> הוא בין היתר לבדוק </w:t>
      </w:r>
      <w:r w:rsidRPr="00686180">
        <w:rPr>
          <w:rFonts w:hint="cs"/>
          <w:rtl/>
        </w:rPr>
        <w:t>אם</w:t>
      </w:r>
      <w:r w:rsidRPr="00686180">
        <w:rPr>
          <w:rtl/>
        </w:rPr>
        <w:t xml:space="preserve"> פעולות החברה</w:t>
      </w:r>
      <w:r w:rsidRPr="00686180">
        <w:rPr>
          <w:rFonts w:hint="cs"/>
          <w:rtl/>
        </w:rPr>
        <w:t xml:space="preserve"> עולות בקנה אחד</w:t>
      </w:r>
      <w:r w:rsidRPr="00686180">
        <w:rPr>
          <w:rtl/>
        </w:rPr>
        <w:t xml:space="preserve"> </w:t>
      </w:r>
      <w:r w:rsidRPr="00686180">
        <w:rPr>
          <w:rFonts w:hint="cs"/>
          <w:rtl/>
        </w:rPr>
        <w:t>עם</w:t>
      </w:r>
      <w:r w:rsidRPr="00686180">
        <w:rPr>
          <w:rtl/>
        </w:rPr>
        <w:t xml:space="preserve"> ה</w:t>
      </w:r>
      <w:r w:rsidRPr="00686180">
        <w:rPr>
          <w:rFonts w:hint="cs"/>
          <w:rtl/>
        </w:rPr>
        <w:t>נקבע ב</w:t>
      </w:r>
      <w:r w:rsidRPr="00686180">
        <w:rPr>
          <w:rtl/>
        </w:rPr>
        <w:t>חוק ו</w:t>
      </w:r>
      <w:r w:rsidRPr="00686180">
        <w:rPr>
          <w:rFonts w:hint="cs"/>
          <w:rtl/>
        </w:rPr>
        <w:t xml:space="preserve">עם </w:t>
      </w:r>
      <w:r w:rsidRPr="00686180">
        <w:rPr>
          <w:rtl/>
        </w:rPr>
        <w:t>נוהל עסקים תקין.</w:t>
      </w:r>
      <w:r w:rsidRPr="00686180">
        <w:rPr>
          <w:rFonts w:eastAsia="Calibri" w:hint="cs"/>
          <w:sz w:val="24"/>
          <w:rtl/>
        </w:rPr>
        <w:t xml:space="preserve"> בהתאם לתקנון </w:t>
      </w:r>
      <w:r w:rsidRPr="00686180">
        <w:rPr>
          <w:rFonts w:eastAsia="Times New Roman" w:hint="cs"/>
          <w:sz w:val="24"/>
          <w:rtl/>
        </w:rPr>
        <w:t>משנת 2008</w:t>
      </w:r>
      <w:r w:rsidRPr="00686180">
        <w:rPr>
          <w:rFonts w:eastAsia="Calibri" w:hint="cs"/>
          <w:sz w:val="24"/>
          <w:rtl/>
        </w:rPr>
        <w:t xml:space="preserve">, דירקטוריון </w:t>
      </w:r>
      <w:r>
        <w:rPr>
          <w:rFonts w:eastAsia="Calibri" w:hint="cs"/>
          <w:sz w:val="24"/>
          <w:rtl/>
        </w:rPr>
        <w:t>אתו"ס</w:t>
      </w:r>
      <w:r>
        <w:rPr>
          <w:rFonts w:eastAsia="Calibri" w:hint="cs"/>
          <w:sz w:val="24"/>
          <w:rtl/>
        </w:rPr>
        <w:t xml:space="preserve"> </w:t>
      </w:r>
      <w:r w:rsidRPr="00686180">
        <w:rPr>
          <w:rFonts w:eastAsia="Calibri" w:hint="cs"/>
          <w:sz w:val="24"/>
          <w:rtl/>
        </w:rPr>
        <w:t xml:space="preserve">רשאי למנות </w:t>
      </w:r>
      <w:r>
        <w:rPr>
          <w:rFonts w:eastAsia="Calibri" w:hint="cs"/>
          <w:sz w:val="24"/>
          <w:rtl/>
        </w:rPr>
        <w:t>לחברה</w:t>
      </w:r>
      <w:r w:rsidRPr="00686180">
        <w:rPr>
          <w:rFonts w:eastAsia="Calibri" w:hint="cs"/>
          <w:sz w:val="24"/>
          <w:rtl/>
        </w:rPr>
        <w:t xml:space="preserve"> מבקר פנימי </w:t>
      </w:r>
      <w:r>
        <w:rPr>
          <w:rFonts w:eastAsia="Calibri" w:hint="cs"/>
          <w:sz w:val="24"/>
          <w:rtl/>
        </w:rPr>
        <w:t xml:space="preserve">קבוע </w:t>
      </w:r>
      <w:r w:rsidRPr="00686180">
        <w:rPr>
          <w:rFonts w:eastAsia="Calibri" w:hint="cs"/>
          <w:sz w:val="24"/>
          <w:rtl/>
        </w:rPr>
        <w:t>או לתקופת זמן מוגדרת כפי שיראה לנכון</w:t>
      </w:r>
      <w:r>
        <w:rPr>
          <w:rFonts w:eastAsia="Calibri" w:hint="cs"/>
          <w:sz w:val="24"/>
          <w:rtl/>
        </w:rPr>
        <w:t>; המינוי יכול להיות</w:t>
      </w:r>
      <w:r w:rsidRPr="004535F1">
        <w:rPr>
          <w:rFonts w:eastAsia="Calibri" w:hint="cs"/>
          <w:sz w:val="24"/>
          <w:rtl/>
        </w:rPr>
        <w:t xml:space="preserve"> </w:t>
      </w:r>
      <w:r>
        <w:rPr>
          <w:rFonts w:eastAsia="Calibri" w:hint="cs"/>
          <w:sz w:val="24"/>
          <w:rtl/>
        </w:rPr>
        <w:t>ל</w:t>
      </w:r>
      <w:r w:rsidRPr="00686180">
        <w:rPr>
          <w:rFonts w:eastAsia="Calibri" w:hint="cs"/>
          <w:sz w:val="24"/>
          <w:rtl/>
        </w:rPr>
        <w:t xml:space="preserve">משרה מלאה או חלקית. </w:t>
      </w:r>
    </w:p>
    <w:p w:rsidR="00DD28AE" w:rsidRPr="00686180" w:rsidP="00DD324D">
      <w:pPr>
        <w:spacing w:line="269" w:lineRule="auto"/>
        <w:ind w:left="-567"/>
        <w:rPr>
          <w:szCs w:val="20"/>
          <w:rtl/>
        </w:rPr>
      </w:pPr>
    </w:p>
    <w:p w:rsidR="00DD28AE" w:rsidRPr="0023445B" w:rsidP="00DD324D">
      <w:pPr>
        <w:spacing w:line="269" w:lineRule="auto"/>
        <w:rPr>
          <w:rtl/>
        </w:rPr>
      </w:pPr>
      <w:r w:rsidRPr="00686180">
        <w:rPr>
          <w:rFonts w:hint="cs"/>
          <w:rtl/>
        </w:rPr>
        <w:t xml:space="preserve">בשנת 2007 אישר דירקטוריון החברה את </w:t>
      </w:r>
      <w:r w:rsidRPr="00686180">
        <w:rPr>
          <w:rStyle w:val="Hyperlink"/>
          <w:rFonts w:hint="eastAsia"/>
          <w:color w:val="auto"/>
          <w:u w:val="none"/>
          <w:rtl/>
        </w:rPr>
        <w:t>העסקתו</w:t>
      </w:r>
      <w:r w:rsidRPr="00686180">
        <w:rPr>
          <w:rStyle w:val="Hyperlink"/>
          <w:color w:val="auto"/>
          <w:u w:val="none"/>
          <w:rtl/>
        </w:rPr>
        <w:t xml:space="preserve"> של </w:t>
      </w:r>
      <w:r>
        <w:rPr>
          <w:rStyle w:val="Hyperlink"/>
          <w:rFonts w:hint="cs"/>
          <w:color w:val="auto"/>
          <w:u w:val="none"/>
          <w:rtl/>
        </w:rPr>
        <w:t>ה</w:t>
      </w:r>
      <w:r w:rsidRPr="00686180">
        <w:rPr>
          <w:rStyle w:val="Hyperlink"/>
          <w:color w:val="auto"/>
          <w:u w:val="none"/>
          <w:rtl/>
        </w:rPr>
        <w:t xml:space="preserve">מבקר </w:t>
      </w:r>
      <w:r>
        <w:rPr>
          <w:rStyle w:val="Hyperlink"/>
          <w:rFonts w:hint="cs"/>
          <w:color w:val="auto"/>
          <w:u w:val="none"/>
          <w:rtl/>
        </w:rPr>
        <w:t>הפנימי</w:t>
      </w:r>
      <w:r w:rsidRPr="00686180">
        <w:rPr>
          <w:rFonts w:hint="cs"/>
          <w:rtl/>
        </w:rPr>
        <w:t xml:space="preserve"> מאפריל 2007, בהיקף של 250 שעות עבודה לשנה. נמצא כי במשך 12 שנות העסקתו של המבקר הפנימי לא חתמה </w:t>
      </w:r>
      <w:r w:rsidRPr="00686180">
        <w:rPr>
          <w:rFonts w:hint="cs"/>
          <w:rtl/>
        </w:rPr>
        <w:t>עימו</w:t>
      </w:r>
      <w:r w:rsidRPr="00686180">
        <w:rPr>
          <w:rFonts w:hint="cs"/>
          <w:rtl/>
        </w:rPr>
        <w:t xml:space="preserve"> החברה על הסכם התקשרות.</w:t>
      </w:r>
      <w:r w:rsidR="00DD324D">
        <w:rPr>
          <w:rFonts w:hint="cs"/>
          <w:rtl/>
        </w:rPr>
        <w:t xml:space="preserve"> </w:t>
      </w:r>
    </w:p>
    <w:p w:rsidR="00DD28AE" w:rsidRPr="000A5107" w:rsidP="00DD324D">
      <w:pPr>
        <w:spacing w:line="269" w:lineRule="auto"/>
        <w:ind w:left="-567"/>
        <w:rPr>
          <w:szCs w:val="20"/>
          <w:rtl/>
        </w:rPr>
      </w:pPr>
    </w:p>
    <w:p w:rsidR="00DD28AE" w:rsidP="00DD324D">
      <w:pPr>
        <w:spacing w:line="269" w:lineRule="auto"/>
        <w:rPr>
          <w:szCs w:val="20"/>
          <w:rtl/>
        </w:rPr>
      </w:pPr>
      <w:r>
        <w:rPr>
          <w:rFonts w:eastAsia="Calibri" w:hint="cs"/>
          <w:b/>
          <w:bCs/>
          <w:sz w:val="24"/>
          <w:rtl/>
        </w:rPr>
        <w:t xml:space="preserve">על </w:t>
      </w:r>
      <w:r>
        <w:rPr>
          <w:rFonts w:eastAsia="Calibri" w:hint="cs"/>
          <w:b/>
          <w:bCs/>
          <w:sz w:val="24"/>
          <w:rtl/>
        </w:rPr>
        <w:t>אתו"ס</w:t>
      </w:r>
      <w:r>
        <w:rPr>
          <w:rFonts w:eastAsia="Calibri" w:hint="cs"/>
          <w:b/>
          <w:bCs/>
          <w:sz w:val="24"/>
          <w:rtl/>
        </w:rPr>
        <w:t xml:space="preserve"> להסדיר את התקשרותה עם המבקר הפנימי באמצעות הסכם כנדרש. כמו כן, נוכח תקופת ההתקשרות הממושכת עם המבקר הפנימי, מוצע כי החברה תבחן</w:t>
      </w:r>
      <w:r w:rsidRPr="00E31A67">
        <w:rPr>
          <w:rFonts w:eastAsia="Calibri"/>
          <w:b/>
          <w:bCs/>
          <w:sz w:val="24"/>
          <w:rtl/>
        </w:rPr>
        <w:t xml:space="preserve"> </w:t>
      </w:r>
      <w:r>
        <w:rPr>
          <w:rFonts w:eastAsia="Calibri" w:hint="cs"/>
          <w:b/>
          <w:bCs/>
          <w:sz w:val="24"/>
          <w:rtl/>
        </w:rPr>
        <w:t>קיום</w:t>
      </w:r>
      <w:r w:rsidRPr="00E31A67">
        <w:rPr>
          <w:rFonts w:eastAsia="Calibri"/>
          <w:b/>
          <w:bCs/>
          <w:sz w:val="24"/>
          <w:rtl/>
        </w:rPr>
        <w:t xml:space="preserve"> </w:t>
      </w:r>
      <w:r w:rsidRPr="00E31A67">
        <w:rPr>
          <w:rFonts w:eastAsia="Calibri" w:hint="eastAsia"/>
          <w:b/>
          <w:bCs/>
          <w:sz w:val="24"/>
          <w:rtl/>
        </w:rPr>
        <w:t>הליך</w:t>
      </w:r>
      <w:r w:rsidRPr="00E31A67">
        <w:rPr>
          <w:rFonts w:eastAsia="Calibri"/>
          <w:b/>
          <w:bCs/>
          <w:sz w:val="24"/>
          <w:rtl/>
        </w:rPr>
        <w:t xml:space="preserve"> </w:t>
      </w:r>
      <w:r w:rsidRPr="00E31A67">
        <w:rPr>
          <w:rFonts w:eastAsia="Calibri" w:hint="eastAsia"/>
          <w:b/>
          <w:bCs/>
          <w:sz w:val="24"/>
          <w:rtl/>
        </w:rPr>
        <w:t>תחרותי</w:t>
      </w:r>
      <w:r w:rsidRPr="00E31A67">
        <w:rPr>
          <w:rFonts w:eastAsia="Calibri"/>
          <w:b/>
          <w:bCs/>
          <w:sz w:val="24"/>
          <w:rtl/>
        </w:rPr>
        <w:t xml:space="preserve"> </w:t>
      </w:r>
      <w:r w:rsidRPr="002552A0">
        <w:rPr>
          <w:rFonts w:eastAsia="Calibri" w:hint="cs"/>
          <w:b/>
          <w:bCs/>
          <w:sz w:val="24"/>
          <w:rtl/>
        </w:rPr>
        <w:t xml:space="preserve">כדין </w:t>
      </w:r>
      <w:r w:rsidRPr="002552A0">
        <w:rPr>
          <w:rFonts w:eastAsia="Calibri" w:hint="eastAsia"/>
          <w:b/>
          <w:bCs/>
          <w:sz w:val="24"/>
          <w:rtl/>
        </w:rPr>
        <w:t>לבחירת</w:t>
      </w:r>
      <w:r w:rsidRPr="002552A0">
        <w:rPr>
          <w:rFonts w:eastAsia="Calibri"/>
          <w:b/>
          <w:bCs/>
          <w:sz w:val="24"/>
          <w:rtl/>
        </w:rPr>
        <w:t xml:space="preserve"> </w:t>
      </w:r>
      <w:r w:rsidRPr="002552A0">
        <w:rPr>
          <w:rFonts w:eastAsia="Calibri" w:hint="eastAsia"/>
          <w:b/>
          <w:bCs/>
          <w:sz w:val="24"/>
          <w:rtl/>
        </w:rPr>
        <w:t>מבקר</w:t>
      </w:r>
      <w:r w:rsidRPr="002552A0">
        <w:rPr>
          <w:rFonts w:eastAsia="Calibri"/>
          <w:b/>
          <w:bCs/>
          <w:sz w:val="24"/>
          <w:rtl/>
        </w:rPr>
        <w:t xml:space="preserve"> </w:t>
      </w:r>
      <w:r w:rsidRPr="002552A0">
        <w:rPr>
          <w:rFonts w:eastAsia="Calibri" w:hint="eastAsia"/>
          <w:b/>
          <w:bCs/>
          <w:sz w:val="24"/>
          <w:rtl/>
        </w:rPr>
        <w:t>פנימי</w:t>
      </w:r>
      <w:r w:rsidRPr="002552A0">
        <w:rPr>
          <w:rFonts w:eastAsia="Calibri"/>
          <w:b/>
          <w:bCs/>
          <w:sz w:val="24"/>
          <w:rtl/>
        </w:rPr>
        <w:t>.</w:t>
      </w:r>
    </w:p>
    <w:p w:rsidR="00DD28AE" w:rsidRPr="002552A0" w:rsidP="00DD324D">
      <w:pPr>
        <w:pStyle w:val="a"/>
        <w:spacing w:line="269" w:lineRule="auto"/>
        <w:rPr>
          <w:rtl/>
        </w:rPr>
      </w:pPr>
    </w:p>
    <w:p w:rsidR="00DD28AE" w:rsidP="00DD324D">
      <w:pPr>
        <w:spacing w:line="269" w:lineRule="auto"/>
        <w:rPr>
          <w:rtl/>
        </w:rPr>
      </w:pPr>
      <w:r>
        <w:rPr>
          <w:rFonts w:hint="cs"/>
          <w:rtl/>
        </w:rPr>
        <w:t xml:space="preserve">בתשובת החברה נמסר כי תסדיר באופן </w:t>
      </w:r>
      <w:r>
        <w:rPr>
          <w:rFonts w:hint="cs"/>
          <w:rtl/>
        </w:rPr>
        <w:t>מיידי</w:t>
      </w:r>
      <w:r>
        <w:rPr>
          <w:rFonts w:hint="cs"/>
          <w:rtl/>
        </w:rPr>
        <w:t xml:space="preserve"> את ההתקשרות עם המבקר הפנימי ותשקול לקיים הליך תחרותי לבחירת מבקר פנימי.</w:t>
      </w:r>
    </w:p>
    <w:p w:rsidR="004C2B1D">
      <w:pPr>
        <w:bidi w:val="0"/>
        <w:spacing w:after="200" w:line="276" w:lineRule="auto"/>
        <w:rPr>
          <w:rFonts w:eastAsiaTheme="majorEastAsia"/>
          <w:bCs/>
          <w:szCs w:val="28"/>
          <w:u w:val="single"/>
        </w:rPr>
      </w:pPr>
      <w:bookmarkStart w:id="3" w:name="Rov664"/>
      <w:bookmarkEnd w:id="3"/>
      <w:r>
        <w:rPr>
          <w:rtl/>
        </w:rPr>
        <w:br w:type="page"/>
      </w:r>
    </w:p>
    <w:p w:rsidR="00DD28AE" w:rsidRPr="000A5107" w:rsidP="00DD324D">
      <w:pPr>
        <w:pStyle w:val="Heading3"/>
        <w:spacing w:before="0" w:line="269" w:lineRule="auto"/>
        <w:rPr>
          <w:rtl/>
        </w:rPr>
      </w:pPr>
      <w:r w:rsidRPr="000A5107">
        <w:rPr>
          <w:rFonts w:hint="cs"/>
          <w:rtl/>
        </w:rPr>
        <w:t>התקשרות לאספקת ש</w:t>
      </w:r>
      <w:r>
        <w:rPr>
          <w:rFonts w:hint="cs"/>
          <w:rtl/>
        </w:rPr>
        <w:t>י</w:t>
      </w:r>
      <w:r w:rsidRPr="000A5107">
        <w:rPr>
          <w:rFonts w:hint="cs"/>
          <w:rtl/>
        </w:rPr>
        <w:t>רותי פרסום</w:t>
      </w:r>
    </w:p>
    <w:p w:rsidR="00DD28AE" w:rsidRPr="000A5107" w:rsidP="00DD324D">
      <w:pPr>
        <w:spacing w:line="269" w:lineRule="auto"/>
        <w:ind w:left="-567"/>
        <w:rPr>
          <w:szCs w:val="20"/>
          <w:rtl/>
        </w:rPr>
      </w:pPr>
    </w:p>
    <w:p w:rsidR="00DD28AE" w:rsidP="00DD324D">
      <w:pPr>
        <w:spacing w:line="269" w:lineRule="auto"/>
        <w:rPr>
          <w:rtl/>
        </w:rPr>
      </w:pPr>
      <w:r w:rsidRPr="000A5107">
        <w:rPr>
          <w:rFonts w:hint="cs"/>
          <w:rtl/>
        </w:rPr>
        <w:t>בשנת 2012 התקשרה</w:t>
      </w:r>
      <w:r>
        <w:rPr>
          <w:rStyle w:val="FootnoteReference0"/>
          <w:rtl/>
        </w:rPr>
        <w:footnoteReference w:id="59"/>
      </w:r>
      <w:r w:rsidRPr="000A5107">
        <w:rPr>
          <w:rFonts w:hint="cs"/>
          <w:rtl/>
        </w:rPr>
        <w:t xml:space="preserve"> </w:t>
      </w:r>
      <w:r w:rsidRPr="000A5107">
        <w:rPr>
          <w:rFonts w:hint="cs"/>
          <w:rtl/>
        </w:rPr>
        <w:t>אתו"ס</w:t>
      </w:r>
      <w:r w:rsidRPr="000A5107">
        <w:rPr>
          <w:rFonts w:hint="cs"/>
          <w:rtl/>
        </w:rPr>
        <w:t xml:space="preserve"> עם חבר</w:t>
      </w:r>
      <w:r>
        <w:rPr>
          <w:rFonts w:hint="cs"/>
          <w:rtl/>
        </w:rPr>
        <w:t xml:space="preserve">ה </w:t>
      </w:r>
      <w:r w:rsidR="004B5052">
        <w:rPr>
          <w:rFonts w:hint="cs"/>
          <w:rtl/>
        </w:rPr>
        <w:t>א</w:t>
      </w:r>
      <w:r>
        <w:rPr>
          <w:rFonts w:hint="cs"/>
          <w:rtl/>
        </w:rPr>
        <w:t>'</w:t>
      </w:r>
      <w:r w:rsidRPr="000A5107">
        <w:rPr>
          <w:rFonts w:hint="cs"/>
          <w:rtl/>
        </w:rPr>
        <w:t xml:space="preserve"> בהסכם למתן שירותי פרסום ועיצוב</w:t>
      </w:r>
      <w:r>
        <w:rPr>
          <w:rFonts w:hint="cs"/>
          <w:rtl/>
        </w:rPr>
        <w:t>. ההסכם נחתם</w:t>
      </w:r>
      <w:r w:rsidRPr="000A5107">
        <w:rPr>
          <w:rFonts w:hint="cs"/>
          <w:rtl/>
        </w:rPr>
        <w:t xml:space="preserve"> לתקופה של שנה</w:t>
      </w:r>
      <w:r>
        <w:rPr>
          <w:rFonts w:hint="cs"/>
          <w:rtl/>
        </w:rPr>
        <w:t>,</w:t>
      </w:r>
      <w:r w:rsidRPr="000A5107">
        <w:rPr>
          <w:rFonts w:hint="cs"/>
          <w:rtl/>
        </w:rPr>
        <w:t xml:space="preserve"> </w:t>
      </w:r>
      <w:r>
        <w:rPr>
          <w:rFonts w:hint="cs"/>
          <w:rtl/>
        </w:rPr>
        <w:t xml:space="preserve">עד </w:t>
      </w:r>
      <w:r w:rsidRPr="000A5107">
        <w:rPr>
          <w:rFonts w:hint="cs"/>
          <w:rtl/>
        </w:rPr>
        <w:t>31.12.13</w:t>
      </w:r>
      <w:r>
        <w:rPr>
          <w:rFonts w:hint="cs"/>
          <w:rtl/>
        </w:rPr>
        <w:t>,</w:t>
      </w:r>
      <w:r w:rsidRPr="000A5107">
        <w:rPr>
          <w:rFonts w:hint="cs"/>
          <w:rtl/>
        </w:rPr>
        <w:t xml:space="preserve"> </w:t>
      </w:r>
      <w:r>
        <w:rPr>
          <w:rFonts w:hint="cs"/>
          <w:rtl/>
        </w:rPr>
        <w:t>ונקבעה בו</w:t>
      </w:r>
      <w:r w:rsidRPr="000A5107">
        <w:rPr>
          <w:rFonts w:hint="cs"/>
          <w:rtl/>
        </w:rPr>
        <w:t xml:space="preserve"> </w:t>
      </w:r>
      <w:r>
        <w:rPr>
          <w:rFonts w:hint="cs"/>
          <w:rtl/>
        </w:rPr>
        <w:t>ה</w:t>
      </w:r>
      <w:r w:rsidRPr="000A5107">
        <w:rPr>
          <w:rFonts w:hint="cs"/>
          <w:rtl/>
        </w:rPr>
        <w:t>אפשרות להארכת תוק</w:t>
      </w:r>
      <w:r>
        <w:rPr>
          <w:rFonts w:hint="cs"/>
          <w:rtl/>
        </w:rPr>
        <w:t>פו בשנה עד ארבע פעמים (</w:t>
      </w:r>
      <w:r w:rsidRPr="00823AC4">
        <w:rPr>
          <w:rtl/>
        </w:rPr>
        <w:t>כלומר</w:t>
      </w:r>
      <w:r>
        <w:rPr>
          <w:rFonts w:hint="cs"/>
          <w:rtl/>
        </w:rPr>
        <w:t>,</w:t>
      </w:r>
      <w:r w:rsidRPr="00823AC4">
        <w:rPr>
          <w:rtl/>
        </w:rPr>
        <w:t xml:space="preserve"> תקופת ההתקשרות המרבית נקבעה לחמש שנים</w:t>
      </w:r>
      <w:r>
        <w:rPr>
          <w:rFonts w:hint="cs"/>
          <w:rtl/>
        </w:rPr>
        <w:t>)</w:t>
      </w:r>
      <w:r>
        <w:rPr>
          <w:vertAlign w:val="superscript"/>
          <w:rtl/>
        </w:rPr>
        <w:footnoteReference w:id="60"/>
      </w:r>
      <w:r w:rsidRPr="000A5107">
        <w:rPr>
          <w:rFonts w:hint="cs"/>
          <w:rtl/>
        </w:rPr>
        <w:t xml:space="preserve">. </w:t>
      </w:r>
      <w:r w:rsidRPr="000A5107">
        <w:rPr>
          <w:rFonts w:hint="cs"/>
          <w:rtl/>
        </w:rPr>
        <w:t>אתו"ס</w:t>
      </w:r>
      <w:r w:rsidRPr="000A5107">
        <w:rPr>
          <w:rFonts w:hint="cs"/>
          <w:rtl/>
        </w:rPr>
        <w:t xml:space="preserve"> האריכה את ההתקשרות עם חבר</w:t>
      </w:r>
      <w:r>
        <w:rPr>
          <w:rFonts w:hint="cs"/>
          <w:rtl/>
        </w:rPr>
        <w:t>ה</w:t>
      </w:r>
      <w:r w:rsidRPr="000A5107">
        <w:rPr>
          <w:rFonts w:hint="cs"/>
          <w:rtl/>
        </w:rPr>
        <w:t xml:space="preserve"> </w:t>
      </w:r>
      <w:r w:rsidR="004B5052">
        <w:rPr>
          <w:rFonts w:hint="cs"/>
          <w:rtl/>
        </w:rPr>
        <w:t>א</w:t>
      </w:r>
      <w:r>
        <w:rPr>
          <w:rFonts w:hint="cs"/>
          <w:rtl/>
        </w:rPr>
        <w:t>'</w:t>
      </w:r>
      <w:r w:rsidRPr="000A5107">
        <w:rPr>
          <w:rFonts w:hint="cs"/>
          <w:rtl/>
        </w:rPr>
        <w:t xml:space="preserve"> </w:t>
      </w:r>
      <w:r>
        <w:rPr>
          <w:rFonts w:hint="cs"/>
          <w:rtl/>
        </w:rPr>
        <w:t xml:space="preserve">בכל שנה </w:t>
      </w:r>
      <w:r w:rsidRPr="000A5107">
        <w:rPr>
          <w:rFonts w:hint="cs"/>
          <w:rtl/>
        </w:rPr>
        <w:t xml:space="preserve">עד לסוף שנת 2017 </w:t>
      </w:r>
      <w:r>
        <w:rPr>
          <w:rFonts w:hint="cs"/>
          <w:rtl/>
        </w:rPr>
        <w:t xml:space="preserve">(בסך הכול היה ההסכם בתוקף חמש שנים). </w:t>
      </w:r>
    </w:p>
    <w:p w:rsidR="00DD28AE" w:rsidRPr="000A5107" w:rsidP="00DD324D">
      <w:pPr>
        <w:spacing w:line="269" w:lineRule="auto"/>
        <w:ind w:left="-567"/>
        <w:rPr>
          <w:szCs w:val="20"/>
          <w:rtl/>
        </w:rPr>
      </w:pPr>
    </w:p>
    <w:p w:rsidR="00DD28AE" w:rsidP="00DD324D">
      <w:pPr>
        <w:spacing w:line="269" w:lineRule="auto"/>
        <w:rPr>
          <w:rtl/>
        </w:rPr>
      </w:pPr>
      <w:r w:rsidRPr="000A5107">
        <w:rPr>
          <w:rFonts w:hint="cs"/>
          <w:rtl/>
        </w:rPr>
        <w:t>הבדיקה העלתה כי מינואר 2018 ועד מועד סיום הביקורת המשיכה החברה להעסיק את חבר</w:t>
      </w:r>
      <w:r>
        <w:rPr>
          <w:rFonts w:hint="cs"/>
          <w:rtl/>
        </w:rPr>
        <w:t xml:space="preserve">ה </w:t>
      </w:r>
      <w:r w:rsidR="004B5052">
        <w:rPr>
          <w:rFonts w:hint="cs"/>
          <w:rtl/>
        </w:rPr>
        <w:t>א</w:t>
      </w:r>
      <w:r>
        <w:rPr>
          <w:rFonts w:hint="cs"/>
          <w:rtl/>
        </w:rPr>
        <w:t>'</w:t>
      </w:r>
      <w:r w:rsidRPr="000A5107">
        <w:rPr>
          <w:rFonts w:hint="cs"/>
          <w:rtl/>
        </w:rPr>
        <w:t xml:space="preserve"> ולקבל ממנה שירותים</w:t>
      </w:r>
      <w:r>
        <w:rPr>
          <w:rFonts w:hint="cs"/>
          <w:rtl/>
        </w:rPr>
        <w:t>,</w:t>
      </w:r>
      <w:r w:rsidRPr="000A5107">
        <w:rPr>
          <w:rFonts w:hint="cs"/>
          <w:rtl/>
        </w:rPr>
        <w:t xml:space="preserve"> אף ש</w:t>
      </w:r>
      <w:r>
        <w:rPr>
          <w:rFonts w:hint="cs"/>
          <w:rtl/>
        </w:rPr>
        <w:t xml:space="preserve">תוקף </w:t>
      </w:r>
      <w:r w:rsidRPr="000A5107">
        <w:rPr>
          <w:rFonts w:hint="cs"/>
          <w:rtl/>
        </w:rPr>
        <w:t xml:space="preserve">ההסכם </w:t>
      </w:r>
      <w:r>
        <w:rPr>
          <w:rFonts w:hint="cs"/>
          <w:rtl/>
        </w:rPr>
        <w:t>עימה</w:t>
      </w:r>
      <w:r>
        <w:rPr>
          <w:rFonts w:hint="cs"/>
          <w:rtl/>
        </w:rPr>
        <w:t xml:space="preserve"> </w:t>
      </w:r>
      <w:r w:rsidRPr="000A5107">
        <w:rPr>
          <w:rFonts w:hint="cs"/>
          <w:rtl/>
        </w:rPr>
        <w:t xml:space="preserve">פג. עוד העלתה הבדיקה כי </w:t>
      </w:r>
      <w:r>
        <w:rPr>
          <w:rFonts w:hint="cs"/>
          <w:rtl/>
        </w:rPr>
        <w:t>ב</w:t>
      </w:r>
      <w:r w:rsidRPr="000A5107">
        <w:rPr>
          <w:rFonts w:hint="cs"/>
          <w:rtl/>
        </w:rPr>
        <w:t xml:space="preserve">מועד סיום הביקורת טרם פרסמה </w:t>
      </w:r>
      <w:r w:rsidRPr="000A5107">
        <w:rPr>
          <w:rFonts w:hint="cs"/>
          <w:rtl/>
        </w:rPr>
        <w:t>אתו"ס</w:t>
      </w:r>
      <w:r w:rsidRPr="000A5107">
        <w:rPr>
          <w:rFonts w:hint="cs"/>
          <w:rtl/>
        </w:rPr>
        <w:t xml:space="preserve"> מכרז לקבלת שירותי פרסום ו</w:t>
      </w:r>
      <w:r>
        <w:rPr>
          <w:rFonts w:hint="cs"/>
          <w:rtl/>
        </w:rPr>
        <w:t>עיצוב</w:t>
      </w:r>
      <w:r w:rsidRPr="000A5107">
        <w:rPr>
          <w:rFonts w:hint="cs"/>
          <w:rtl/>
        </w:rPr>
        <w:t>.</w:t>
      </w:r>
    </w:p>
    <w:p w:rsidR="00DD28AE" w:rsidP="00DD324D">
      <w:pPr>
        <w:pStyle w:val="a"/>
        <w:spacing w:line="269" w:lineRule="auto"/>
        <w:rPr>
          <w:rtl/>
        </w:rPr>
      </w:pPr>
    </w:p>
    <w:p w:rsidR="00DD28AE" w:rsidP="00DD324D">
      <w:pPr>
        <w:spacing w:line="269" w:lineRule="auto"/>
        <w:rPr>
          <w:rtl/>
        </w:rPr>
      </w:pPr>
      <w:r>
        <w:rPr>
          <w:rFonts w:hint="cs"/>
          <w:b/>
          <w:bCs/>
          <w:rtl/>
        </w:rPr>
        <w:t xml:space="preserve">על </w:t>
      </w:r>
      <w:r>
        <w:rPr>
          <w:rFonts w:hint="cs"/>
          <w:b/>
          <w:bCs/>
          <w:rtl/>
        </w:rPr>
        <w:t>אתו"ס</w:t>
      </w:r>
      <w:r>
        <w:rPr>
          <w:rFonts w:hint="cs"/>
          <w:b/>
          <w:bCs/>
          <w:rtl/>
        </w:rPr>
        <w:t xml:space="preserve"> לפרסם מכרז לקבלת שירותי פרסום וייעוץ ולהימנע מקבלת שירותים מספק ללא הסכם תקף בכתב </w:t>
      </w:r>
      <w:r>
        <w:rPr>
          <w:rFonts w:hint="cs"/>
          <w:b/>
          <w:bCs/>
          <w:rtl/>
        </w:rPr>
        <w:t>עימו</w:t>
      </w:r>
      <w:r w:rsidRPr="000A5107">
        <w:rPr>
          <w:rFonts w:hint="cs"/>
          <w:b/>
          <w:bCs/>
          <w:rtl/>
        </w:rPr>
        <w:t>.</w:t>
      </w:r>
    </w:p>
    <w:p w:rsidR="00DD28AE" w:rsidRPr="000A5107" w:rsidP="003A4BEB">
      <w:pPr>
        <w:spacing w:before="120" w:line="269" w:lineRule="auto"/>
        <w:jc w:val="center"/>
        <w:rPr>
          <w:rFonts w:ascii="Arial" w:hAnsi="Arial" w:cs="Arial"/>
          <w:sz w:val="36"/>
          <w:rtl/>
        </w:rPr>
      </w:pPr>
      <w:r w:rsidRPr="000A5107">
        <w:rPr>
          <w:rFonts w:ascii="Segoe UI Symbol" w:hAnsi="Segoe UI Symbol" w:cs="Segoe UI Symbol" w:hint="cs"/>
          <w:sz w:val="36"/>
          <w:rtl/>
        </w:rPr>
        <w:t>✰</w:t>
      </w:r>
    </w:p>
    <w:p w:rsidR="00DD28AE" w:rsidRPr="000A5107" w:rsidP="00DD324D">
      <w:pPr>
        <w:spacing w:line="269" w:lineRule="auto"/>
        <w:ind w:left="-567"/>
        <w:rPr>
          <w:szCs w:val="20"/>
        </w:rPr>
      </w:pPr>
    </w:p>
    <w:p w:rsidR="00DD28AE" w:rsidRPr="000A5107" w:rsidP="00DD324D">
      <w:pPr>
        <w:spacing w:line="269" w:lineRule="auto"/>
        <w:rPr>
          <w:b/>
          <w:bCs/>
          <w:rtl/>
        </w:rPr>
      </w:pPr>
      <w:r>
        <w:rPr>
          <w:rFonts w:hint="cs"/>
          <w:b/>
          <w:bCs/>
          <w:rtl/>
        </w:rPr>
        <w:t xml:space="preserve">על </w:t>
      </w:r>
      <w:r>
        <w:rPr>
          <w:rFonts w:hint="cs"/>
          <w:b/>
          <w:bCs/>
          <w:rtl/>
        </w:rPr>
        <w:t>אתו"ס</w:t>
      </w:r>
      <w:r>
        <w:rPr>
          <w:rFonts w:hint="cs"/>
          <w:b/>
          <w:bCs/>
          <w:rtl/>
        </w:rPr>
        <w:t xml:space="preserve"> להקפיד על </w:t>
      </w:r>
      <w:r w:rsidRPr="000A5107">
        <w:rPr>
          <w:rFonts w:hint="cs"/>
          <w:b/>
          <w:bCs/>
          <w:rtl/>
        </w:rPr>
        <w:t xml:space="preserve">רישום מרוכז ועדכני </w:t>
      </w:r>
      <w:r>
        <w:rPr>
          <w:rFonts w:hint="cs"/>
          <w:b/>
          <w:bCs/>
          <w:rtl/>
        </w:rPr>
        <w:t>של ההסכמים שעליהם חתמה, לרבות פירוט עיקרי ההסכמים, ולעקוב</w:t>
      </w:r>
      <w:r w:rsidRPr="000A5107">
        <w:rPr>
          <w:rFonts w:hint="cs"/>
          <w:b/>
          <w:bCs/>
          <w:rtl/>
        </w:rPr>
        <w:t xml:space="preserve"> אחר </w:t>
      </w:r>
      <w:r>
        <w:rPr>
          <w:rFonts w:hint="cs"/>
          <w:b/>
          <w:bCs/>
          <w:rtl/>
        </w:rPr>
        <w:t>יישומם. כמו כן, על החברה לפעול</w:t>
      </w:r>
      <w:r w:rsidRPr="000A5107">
        <w:rPr>
          <w:rFonts w:hint="cs"/>
          <w:b/>
          <w:bCs/>
          <w:rtl/>
        </w:rPr>
        <w:t xml:space="preserve"> להסדרת </w:t>
      </w:r>
      <w:r>
        <w:rPr>
          <w:rFonts w:hint="cs"/>
          <w:b/>
          <w:bCs/>
          <w:rtl/>
        </w:rPr>
        <w:t>המשך ההתקשרויות לפני שיפוגו ההסכמים שנחתמו לגביהן.</w:t>
      </w:r>
    </w:p>
    <w:p w:rsidR="00DD28AE" w:rsidRPr="000A5107" w:rsidP="00DD324D">
      <w:pPr>
        <w:spacing w:line="269" w:lineRule="auto"/>
        <w:rPr>
          <w:rtl/>
        </w:rPr>
      </w:pPr>
    </w:p>
    <w:p w:rsidR="00DD28AE" w:rsidRPr="000A5107" w:rsidP="00DD324D">
      <w:pPr>
        <w:spacing w:line="269" w:lineRule="auto"/>
        <w:rPr>
          <w:rFonts w:eastAsiaTheme="majorEastAsia"/>
          <w:bCs/>
          <w:szCs w:val="28"/>
          <w:u w:val="single"/>
          <w:rtl/>
        </w:rPr>
      </w:pPr>
      <w:r w:rsidRPr="000A5107">
        <w:rPr>
          <w:rFonts w:eastAsiaTheme="majorEastAsia" w:hint="cs"/>
          <w:bCs/>
          <w:szCs w:val="28"/>
          <w:u w:val="single"/>
          <w:rtl/>
        </w:rPr>
        <w:t xml:space="preserve">קבלת </w:t>
      </w:r>
      <w:r w:rsidRPr="000A5107">
        <w:rPr>
          <w:rFonts w:eastAsiaTheme="majorEastAsia"/>
          <w:bCs/>
          <w:szCs w:val="28"/>
          <w:u w:val="single"/>
          <w:rtl/>
        </w:rPr>
        <w:t xml:space="preserve">תרומות </w:t>
      </w:r>
    </w:p>
    <w:p w:rsidR="00DD28AE" w:rsidRPr="000A5107" w:rsidP="00DD324D">
      <w:pPr>
        <w:spacing w:line="269" w:lineRule="auto"/>
        <w:ind w:left="-567"/>
        <w:rPr>
          <w:szCs w:val="20"/>
          <w:rtl/>
        </w:rPr>
      </w:pPr>
    </w:p>
    <w:p w:rsidR="00DD28AE" w:rsidP="00DD324D">
      <w:pPr>
        <w:spacing w:line="269" w:lineRule="auto"/>
        <w:rPr>
          <w:rFonts w:eastAsia="Calibri"/>
          <w:sz w:val="24"/>
          <w:rtl/>
        </w:rPr>
      </w:pPr>
      <w:r w:rsidRPr="000A5107">
        <w:rPr>
          <w:rFonts w:eastAsia="Calibri" w:hint="cs"/>
          <w:sz w:val="24"/>
          <w:rtl/>
        </w:rPr>
        <w:t xml:space="preserve">על פי </w:t>
      </w:r>
      <w:r>
        <w:rPr>
          <w:rFonts w:eastAsia="Calibri" w:hint="cs"/>
          <w:sz w:val="24"/>
          <w:rtl/>
        </w:rPr>
        <w:t>"</w:t>
      </w:r>
      <w:r w:rsidRPr="000A5107">
        <w:rPr>
          <w:rFonts w:eastAsia="Calibri" w:hint="cs"/>
          <w:sz w:val="24"/>
          <w:rtl/>
        </w:rPr>
        <w:t xml:space="preserve">נוהל </w:t>
      </w:r>
      <w:r>
        <w:rPr>
          <w:rFonts w:eastAsia="Calibri" w:hint="cs"/>
          <w:sz w:val="24"/>
          <w:rtl/>
        </w:rPr>
        <w:t>ל</w:t>
      </w:r>
      <w:r w:rsidRPr="000A5107">
        <w:rPr>
          <w:rFonts w:eastAsia="Calibri" w:hint="cs"/>
          <w:sz w:val="24"/>
          <w:rtl/>
        </w:rPr>
        <w:t>אישור גיוס וקבלה של תרומות על ידי רשויות מקומיות</w:t>
      </w:r>
      <w:r>
        <w:rPr>
          <w:rFonts w:eastAsia="Calibri" w:hint="cs"/>
          <w:sz w:val="24"/>
          <w:rtl/>
        </w:rPr>
        <w:t>"</w:t>
      </w:r>
      <w:r>
        <w:rPr>
          <w:rFonts w:eastAsia="Calibri"/>
          <w:sz w:val="24"/>
          <w:vertAlign w:val="superscript"/>
          <w:rtl/>
        </w:rPr>
        <w:footnoteReference w:id="61"/>
      </w:r>
      <w:r>
        <w:rPr>
          <w:rFonts w:eastAsia="Calibri" w:hint="cs"/>
          <w:sz w:val="24"/>
          <w:rtl/>
        </w:rPr>
        <w:t xml:space="preserve"> </w:t>
      </w:r>
      <w:r w:rsidRPr="00691268">
        <w:rPr>
          <w:rFonts w:eastAsia="Calibri" w:hint="cs"/>
          <w:sz w:val="24"/>
          <w:rtl/>
        </w:rPr>
        <w:t>(להלן - נוהל</w:t>
      </w:r>
      <w:r w:rsidRPr="00E62D76">
        <w:rPr>
          <w:rFonts w:eastAsia="Calibri"/>
          <w:sz w:val="24"/>
          <w:rtl/>
        </w:rPr>
        <w:t xml:space="preserve"> תרומות</w:t>
      </w:r>
      <w:r w:rsidRPr="00691268">
        <w:rPr>
          <w:rFonts w:eastAsia="Calibri" w:hint="cs"/>
          <w:sz w:val="24"/>
          <w:rtl/>
        </w:rPr>
        <w:t>),</w:t>
      </w:r>
      <w:r w:rsidRPr="000A5107">
        <w:rPr>
          <w:rFonts w:eastAsia="Calibri" w:hint="cs"/>
          <w:sz w:val="24"/>
          <w:rtl/>
        </w:rPr>
        <w:t xml:space="preserve"> בכל רשות מקומית תוקם ועדה לבחינת קבלה של תרומות</w:t>
      </w:r>
      <w:r>
        <w:rPr>
          <w:rFonts w:eastAsia="Calibri" w:hint="cs"/>
          <w:sz w:val="24"/>
          <w:rtl/>
        </w:rPr>
        <w:t xml:space="preserve"> (להלן - ועדת התרומות). </w:t>
      </w:r>
      <w:r w:rsidRPr="000A5107">
        <w:rPr>
          <w:rFonts w:eastAsia="Calibri" w:hint="cs"/>
          <w:sz w:val="24"/>
          <w:rtl/>
        </w:rPr>
        <w:t xml:space="preserve">חברי </w:t>
      </w:r>
      <w:r>
        <w:rPr>
          <w:rFonts w:eastAsia="Calibri" w:hint="cs"/>
          <w:sz w:val="24"/>
          <w:rtl/>
        </w:rPr>
        <w:t>ועדת התרומות</w:t>
      </w:r>
      <w:r w:rsidRPr="000A5107">
        <w:rPr>
          <w:rFonts w:eastAsia="Calibri" w:hint="cs"/>
          <w:sz w:val="24"/>
          <w:rtl/>
        </w:rPr>
        <w:t xml:space="preserve"> יהיו </w:t>
      </w:r>
      <w:r>
        <w:rPr>
          <w:rFonts w:eastAsia="Calibri" w:hint="cs"/>
          <w:sz w:val="24"/>
          <w:rtl/>
        </w:rPr>
        <w:t>ה</w:t>
      </w:r>
      <w:r w:rsidRPr="000A5107">
        <w:rPr>
          <w:rFonts w:eastAsia="Calibri" w:hint="cs"/>
          <w:sz w:val="24"/>
          <w:rtl/>
        </w:rPr>
        <w:t xml:space="preserve">מנכ"ל או </w:t>
      </w:r>
      <w:r>
        <w:rPr>
          <w:rFonts w:eastAsia="Calibri" w:hint="cs"/>
          <w:sz w:val="24"/>
          <w:rtl/>
        </w:rPr>
        <w:t>ה</w:t>
      </w:r>
      <w:r w:rsidRPr="000A5107">
        <w:rPr>
          <w:rFonts w:eastAsia="Calibri" w:hint="cs"/>
          <w:sz w:val="24"/>
          <w:rtl/>
        </w:rPr>
        <w:t xml:space="preserve">מזכיר </w:t>
      </w:r>
      <w:r>
        <w:rPr>
          <w:rFonts w:eastAsia="Calibri" w:hint="cs"/>
          <w:sz w:val="24"/>
          <w:rtl/>
        </w:rPr>
        <w:t xml:space="preserve">של </w:t>
      </w:r>
      <w:r w:rsidRPr="000A5107">
        <w:rPr>
          <w:rFonts w:eastAsia="Calibri" w:hint="cs"/>
          <w:sz w:val="24"/>
          <w:rtl/>
        </w:rPr>
        <w:t>הרשות, היועץ המשפטי</w:t>
      </w:r>
      <w:r>
        <w:rPr>
          <w:rFonts w:eastAsia="Calibri" w:hint="cs"/>
          <w:sz w:val="24"/>
          <w:rtl/>
        </w:rPr>
        <w:t xml:space="preserve"> שלה</w:t>
      </w:r>
      <w:r w:rsidRPr="000A5107">
        <w:rPr>
          <w:rFonts w:eastAsia="Calibri" w:hint="cs"/>
          <w:sz w:val="24"/>
          <w:rtl/>
        </w:rPr>
        <w:t xml:space="preserve"> והגזבר</w:t>
      </w:r>
      <w:r>
        <w:rPr>
          <w:rFonts w:eastAsia="Calibri" w:hint="cs"/>
          <w:sz w:val="24"/>
          <w:rtl/>
        </w:rPr>
        <w:t xml:space="preserve"> שלה</w:t>
      </w:r>
      <w:r w:rsidRPr="000A5107">
        <w:rPr>
          <w:rFonts w:eastAsia="Calibri" w:hint="cs"/>
          <w:sz w:val="24"/>
          <w:rtl/>
        </w:rPr>
        <w:t xml:space="preserve">. ועדת התרומות תבחן </w:t>
      </w:r>
      <w:r>
        <w:rPr>
          <w:rFonts w:eastAsia="Calibri" w:hint="cs"/>
          <w:sz w:val="24"/>
          <w:rtl/>
        </w:rPr>
        <w:t>בין היתר</w:t>
      </w:r>
      <w:r w:rsidRPr="000A5107">
        <w:rPr>
          <w:rFonts w:eastAsia="Calibri" w:hint="cs"/>
          <w:sz w:val="24"/>
          <w:rtl/>
        </w:rPr>
        <w:t xml:space="preserve"> את </w:t>
      </w:r>
      <w:r>
        <w:rPr>
          <w:rFonts w:eastAsia="Calibri" w:hint="cs"/>
          <w:sz w:val="24"/>
          <w:rtl/>
        </w:rPr>
        <w:t xml:space="preserve">מידת עמידתה של </w:t>
      </w:r>
      <w:r w:rsidR="00C6525D">
        <w:rPr>
          <w:rFonts w:eastAsia="Calibri" w:hint="cs"/>
          <w:sz w:val="24"/>
          <w:rtl/>
        </w:rPr>
        <w:t xml:space="preserve">כל </w:t>
      </w:r>
      <w:r>
        <w:rPr>
          <w:rFonts w:eastAsia="Calibri" w:hint="cs"/>
          <w:sz w:val="24"/>
          <w:rtl/>
        </w:rPr>
        <w:t xml:space="preserve">תרומה </w:t>
      </w:r>
      <w:r w:rsidRPr="000A5107">
        <w:rPr>
          <w:rFonts w:eastAsia="Calibri" w:hint="cs"/>
          <w:sz w:val="24"/>
          <w:rtl/>
        </w:rPr>
        <w:t>בהוראות נוהל</w:t>
      </w:r>
      <w:r w:rsidRPr="00274181">
        <w:rPr>
          <w:rFonts w:eastAsia="Calibri" w:hint="cs"/>
          <w:sz w:val="24"/>
          <w:rtl/>
        </w:rPr>
        <w:t xml:space="preserve"> </w:t>
      </w:r>
      <w:r>
        <w:rPr>
          <w:rFonts w:eastAsia="Calibri" w:hint="cs"/>
          <w:sz w:val="24"/>
          <w:rtl/>
        </w:rPr>
        <w:t>תרומות ו</w:t>
      </w:r>
      <w:r w:rsidRPr="000A5107">
        <w:rPr>
          <w:rFonts w:eastAsia="Calibri" w:hint="cs"/>
          <w:sz w:val="24"/>
          <w:rtl/>
        </w:rPr>
        <w:t xml:space="preserve">את זהות התורמים ואופי פעילותם </w:t>
      </w:r>
      <w:r>
        <w:rPr>
          <w:rFonts w:eastAsia="Calibri" w:hint="cs"/>
          <w:sz w:val="24"/>
          <w:rtl/>
        </w:rPr>
        <w:t xml:space="preserve">וכן תבדוק אם </w:t>
      </w:r>
      <w:r w:rsidRPr="000A5107">
        <w:rPr>
          <w:rFonts w:eastAsia="Calibri" w:hint="cs"/>
          <w:sz w:val="24"/>
          <w:rtl/>
        </w:rPr>
        <w:t>אין חשש ממשי לפגיעה בטוהר המידות</w:t>
      </w:r>
      <w:r>
        <w:rPr>
          <w:rFonts w:eastAsia="Calibri" w:hint="cs"/>
          <w:sz w:val="24"/>
          <w:rtl/>
        </w:rPr>
        <w:t xml:space="preserve"> ולניגוד</w:t>
      </w:r>
      <w:r w:rsidRPr="000A5107">
        <w:rPr>
          <w:rFonts w:eastAsia="Calibri" w:hint="cs"/>
          <w:sz w:val="24"/>
          <w:rtl/>
        </w:rPr>
        <w:t xml:space="preserve"> עניינים עקב קבלת התרומה</w:t>
      </w:r>
      <w:r>
        <w:rPr>
          <w:rFonts w:eastAsia="Calibri" w:hint="cs"/>
          <w:sz w:val="24"/>
          <w:rtl/>
        </w:rPr>
        <w:t xml:space="preserve">. על פי תוצאות הבחינה </w:t>
      </w:r>
      <w:r w:rsidRPr="000A5107">
        <w:rPr>
          <w:rFonts w:eastAsia="Calibri" w:hint="cs"/>
          <w:sz w:val="24"/>
          <w:rtl/>
        </w:rPr>
        <w:t xml:space="preserve">תמליץ </w:t>
      </w:r>
      <w:r>
        <w:rPr>
          <w:rFonts w:eastAsia="Calibri" w:hint="cs"/>
          <w:sz w:val="24"/>
          <w:rtl/>
        </w:rPr>
        <w:t xml:space="preserve">הוועדה </w:t>
      </w:r>
      <w:r w:rsidRPr="000A5107">
        <w:rPr>
          <w:rFonts w:eastAsia="Calibri" w:hint="cs"/>
          <w:sz w:val="24"/>
          <w:rtl/>
        </w:rPr>
        <w:t>לראש הרשות אם ראוי לקבל</w:t>
      </w:r>
      <w:r>
        <w:rPr>
          <w:rFonts w:eastAsia="Calibri" w:hint="cs"/>
          <w:sz w:val="24"/>
          <w:rtl/>
        </w:rPr>
        <w:t xml:space="preserve"> את התרומה, אם לאו</w:t>
      </w:r>
      <w:r w:rsidRPr="000A5107">
        <w:rPr>
          <w:rFonts w:eastAsia="Calibri" w:hint="cs"/>
          <w:sz w:val="24"/>
          <w:rtl/>
        </w:rPr>
        <w:t xml:space="preserve">. </w:t>
      </w:r>
    </w:p>
    <w:p w:rsidR="00DD28AE" w:rsidRPr="000A5107" w:rsidP="00DD324D">
      <w:pPr>
        <w:spacing w:line="269" w:lineRule="auto"/>
        <w:ind w:left="-567"/>
        <w:rPr>
          <w:szCs w:val="20"/>
          <w:rtl/>
        </w:rPr>
      </w:pPr>
    </w:p>
    <w:p w:rsidR="00DD28AE" w:rsidRPr="000A5107" w:rsidP="00DD324D">
      <w:pPr>
        <w:spacing w:line="269" w:lineRule="auto"/>
        <w:rPr>
          <w:rFonts w:eastAsia="Calibri"/>
          <w:sz w:val="24"/>
          <w:rtl/>
        </w:rPr>
      </w:pPr>
      <w:r w:rsidRPr="000A5107">
        <w:rPr>
          <w:rFonts w:eastAsia="Calibri" w:hint="cs"/>
          <w:sz w:val="24"/>
          <w:rtl/>
        </w:rPr>
        <w:t xml:space="preserve">נוהל </w:t>
      </w:r>
      <w:r>
        <w:rPr>
          <w:rFonts w:eastAsia="Calibri" w:hint="cs"/>
          <w:sz w:val="24"/>
          <w:rtl/>
        </w:rPr>
        <w:t xml:space="preserve">תרומות </w:t>
      </w:r>
      <w:r w:rsidRPr="000A5107">
        <w:rPr>
          <w:rFonts w:eastAsia="Calibri" w:hint="cs"/>
          <w:sz w:val="24"/>
          <w:rtl/>
        </w:rPr>
        <w:t xml:space="preserve">קובע כי לא תתקבל תרומה לרשות מקומית או לתאגיד </w:t>
      </w:r>
      <w:r>
        <w:rPr>
          <w:rFonts w:eastAsia="Calibri" w:hint="cs"/>
          <w:sz w:val="24"/>
          <w:rtl/>
        </w:rPr>
        <w:t>שהיא שולטת בו</w:t>
      </w:r>
      <w:r w:rsidRPr="000A5107">
        <w:rPr>
          <w:rFonts w:eastAsia="Calibri" w:hint="cs"/>
          <w:sz w:val="24"/>
          <w:rtl/>
        </w:rPr>
        <w:t xml:space="preserve"> ללא הסכם בכתב </w:t>
      </w:r>
      <w:r>
        <w:rPr>
          <w:rFonts w:eastAsia="Calibri" w:hint="cs"/>
          <w:sz w:val="24"/>
          <w:rtl/>
        </w:rPr>
        <w:t>עם</w:t>
      </w:r>
      <w:r w:rsidRPr="000A5107">
        <w:rPr>
          <w:rFonts w:eastAsia="Calibri" w:hint="cs"/>
          <w:sz w:val="24"/>
          <w:rtl/>
        </w:rPr>
        <w:t xml:space="preserve"> התורם</w:t>
      </w:r>
      <w:r>
        <w:rPr>
          <w:rFonts w:eastAsia="Calibri" w:hint="cs"/>
          <w:sz w:val="24"/>
          <w:rtl/>
        </w:rPr>
        <w:t>,</w:t>
      </w:r>
      <w:r w:rsidRPr="000A5107">
        <w:rPr>
          <w:rFonts w:eastAsia="Calibri" w:hint="cs"/>
          <w:sz w:val="24"/>
          <w:rtl/>
        </w:rPr>
        <w:t xml:space="preserve"> המגדיר את מהות התרומה, מטרתה ותנאיה </w:t>
      </w:r>
      <w:r>
        <w:rPr>
          <w:rFonts w:eastAsia="Calibri" w:hint="cs"/>
          <w:sz w:val="24"/>
          <w:rtl/>
        </w:rPr>
        <w:t>וה</w:t>
      </w:r>
      <w:r w:rsidRPr="000A5107">
        <w:rPr>
          <w:rFonts w:eastAsia="Calibri" w:hint="cs"/>
          <w:sz w:val="24"/>
          <w:rtl/>
        </w:rPr>
        <w:t>חתום על ידי מורשה החתימה של הרשות או התאגיד.</w:t>
      </w:r>
      <w:r>
        <w:rPr>
          <w:rFonts w:eastAsia="Calibri" w:hint="cs"/>
          <w:sz w:val="24"/>
          <w:rtl/>
        </w:rPr>
        <w:t xml:space="preserve"> עוד קובע הנוהל כי </w:t>
      </w:r>
      <w:r w:rsidRPr="000A5107">
        <w:rPr>
          <w:rFonts w:eastAsia="Calibri" w:hint="cs"/>
          <w:sz w:val="24"/>
          <w:rtl/>
        </w:rPr>
        <w:t xml:space="preserve">תרומה כספית תופקד בקופת הרשות או התאגיד </w:t>
      </w:r>
      <w:r>
        <w:rPr>
          <w:rFonts w:eastAsia="Calibri" w:hint="cs"/>
          <w:sz w:val="24"/>
          <w:rtl/>
        </w:rPr>
        <w:t>שהיא שולטת בו,</w:t>
      </w:r>
      <w:r w:rsidRPr="000A5107">
        <w:rPr>
          <w:rFonts w:eastAsia="Calibri" w:hint="cs"/>
          <w:sz w:val="24"/>
          <w:rtl/>
        </w:rPr>
        <w:t xml:space="preserve"> ו</w:t>
      </w:r>
      <w:r>
        <w:rPr>
          <w:rFonts w:eastAsia="Calibri" w:hint="cs"/>
          <w:sz w:val="24"/>
          <w:rtl/>
        </w:rPr>
        <w:t xml:space="preserve">כי </w:t>
      </w:r>
      <w:r w:rsidRPr="000A5107">
        <w:rPr>
          <w:rFonts w:eastAsia="Calibri" w:hint="cs"/>
          <w:sz w:val="24"/>
          <w:rtl/>
        </w:rPr>
        <w:t>יתבצע רישום מתאים בספרי החשבונות כחוק</w:t>
      </w:r>
      <w:r>
        <w:rPr>
          <w:rFonts w:eastAsia="Calibri"/>
          <w:sz w:val="24"/>
          <w:vertAlign w:val="superscript"/>
          <w:rtl/>
        </w:rPr>
        <w:footnoteReference w:id="62"/>
      </w:r>
      <w:r w:rsidRPr="000A5107">
        <w:rPr>
          <w:rFonts w:eastAsia="Calibri" w:hint="cs"/>
          <w:sz w:val="24"/>
          <w:rtl/>
        </w:rPr>
        <w:t xml:space="preserve">. </w:t>
      </w:r>
      <w:r>
        <w:rPr>
          <w:rFonts w:eastAsia="Calibri" w:hint="cs"/>
          <w:sz w:val="24"/>
          <w:rtl/>
        </w:rPr>
        <w:t>תרומות שאושרו י</w:t>
      </w:r>
      <w:r w:rsidRPr="000A5107">
        <w:rPr>
          <w:rFonts w:eastAsia="Calibri" w:hint="cs"/>
          <w:sz w:val="24"/>
          <w:rtl/>
        </w:rPr>
        <w:t>פורס</w:t>
      </w:r>
      <w:r>
        <w:rPr>
          <w:rFonts w:eastAsia="Calibri" w:hint="cs"/>
          <w:sz w:val="24"/>
          <w:rtl/>
        </w:rPr>
        <w:t>מו</w:t>
      </w:r>
      <w:r w:rsidRPr="000A5107">
        <w:rPr>
          <w:rFonts w:eastAsia="Calibri" w:hint="cs"/>
          <w:sz w:val="24"/>
          <w:rtl/>
        </w:rPr>
        <w:t xml:space="preserve"> באתר </w:t>
      </w:r>
      <w:r>
        <w:rPr>
          <w:rFonts w:eastAsia="Calibri" w:hint="cs"/>
          <w:sz w:val="24"/>
          <w:rtl/>
        </w:rPr>
        <w:t>המרשתת</w:t>
      </w:r>
      <w:r w:rsidRPr="000A5107">
        <w:rPr>
          <w:rFonts w:eastAsia="Calibri" w:hint="cs"/>
          <w:sz w:val="24"/>
          <w:rtl/>
        </w:rPr>
        <w:t xml:space="preserve"> של הרשות בתוך </w:t>
      </w:r>
      <w:r>
        <w:rPr>
          <w:rFonts w:eastAsia="Calibri" w:hint="cs"/>
          <w:sz w:val="24"/>
          <w:rtl/>
        </w:rPr>
        <w:t>30</w:t>
      </w:r>
      <w:r w:rsidRPr="000A5107">
        <w:rPr>
          <w:rFonts w:eastAsia="Calibri" w:hint="cs"/>
          <w:sz w:val="24"/>
          <w:rtl/>
        </w:rPr>
        <w:t xml:space="preserve"> יום </w:t>
      </w:r>
      <w:r>
        <w:rPr>
          <w:rFonts w:eastAsia="Calibri" w:hint="cs"/>
          <w:sz w:val="24"/>
          <w:rtl/>
        </w:rPr>
        <w:t>ממועד</w:t>
      </w:r>
      <w:r w:rsidRPr="000A5107">
        <w:rPr>
          <w:rFonts w:eastAsia="Calibri" w:hint="cs"/>
          <w:sz w:val="24"/>
          <w:rtl/>
        </w:rPr>
        <w:t xml:space="preserve"> האישור. </w:t>
      </w:r>
    </w:p>
    <w:p w:rsidR="00DD28AE" w:rsidRPr="000A5107" w:rsidP="00DD324D">
      <w:pPr>
        <w:spacing w:line="269" w:lineRule="auto"/>
        <w:ind w:left="-567"/>
        <w:rPr>
          <w:szCs w:val="20"/>
          <w:rtl/>
        </w:rPr>
      </w:pPr>
    </w:p>
    <w:p w:rsidR="00DD28AE" w:rsidRPr="000A5107" w:rsidP="00DD324D">
      <w:pPr>
        <w:spacing w:line="269" w:lineRule="auto"/>
        <w:rPr>
          <w:rtl/>
        </w:rPr>
      </w:pPr>
      <w:r w:rsidRPr="000A5107">
        <w:rPr>
          <w:rFonts w:hint="cs"/>
          <w:rtl/>
        </w:rPr>
        <w:t xml:space="preserve">הבדיקה העלתה כי </w:t>
      </w:r>
      <w:r w:rsidRPr="000A5107">
        <w:rPr>
          <w:rFonts w:hint="cs"/>
          <w:rtl/>
        </w:rPr>
        <w:t>אתו"ס</w:t>
      </w:r>
      <w:r w:rsidRPr="000A5107">
        <w:rPr>
          <w:rFonts w:hint="cs"/>
          <w:rtl/>
        </w:rPr>
        <w:t xml:space="preserve"> </w:t>
      </w:r>
      <w:r>
        <w:rPr>
          <w:rFonts w:hint="cs"/>
          <w:rtl/>
        </w:rPr>
        <w:t>ו</w:t>
      </w:r>
      <w:r w:rsidRPr="000A5107">
        <w:rPr>
          <w:rFonts w:hint="cs"/>
          <w:rtl/>
        </w:rPr>
        <w:t xml:space="preserve">העירייה קיבלו תרומות </w:t>
      </w:r>
      <w:r>
        <w:rPr>
          <w:rFonts w:hint="cs"/>
          <w:rtl/>
        </w:rPr>
        <w:t>שלא בהתאם להוראות נוהל תרומות: הן קיבלו את התרומות ללא</w:t>
      </w:r>
      <w:r>
        <w:rPr>
          <w:rFonts w:eastAsia="Calibri" w:hint="cs"/>
          <w:sz w:val="24"/>
          <w:rtl/>
        </w:rPr>
        <w:t xml:space="preserve"> הסכם בכתב עם התורמים המ</w:t>
      </w:r>
      <w:r w:rsidRPr="000A5107">
        <w:rPr>
          <w:rFonts w:eastAsia="Calibri" w:hint="cs"/>
          <w:sz w:val="24"/>
          <w:rtl/>
        </w:rPr>
        <w:t>גדיר את מהות התרומה, מטרתה ותנאיה</w:t>
      </w:r>
      <w:r>
        <w:rPr>
          <w:rFonts w:eastAsia="Calibri" w:hint="cs"/>
          <w:sz w:val="24"/>
          <w:rtl/>
        </w:rPr>
        <w:t xml:space="preserve"> וה</w:t>
      </w:r>
      <w:r w:rsidRPr="000A5107">
        <w:rPr>
          <w:rFonts w:eastAsia="Calibri" w:hint="cs"/>
          <w:sz w:val="24"/>
          <w:rtl/>
        </w:rPr>
        <w:t xml:space="preserve">חתום על ידי </w:t>
      </w:r>
      <w:r w:rsidRPr="000A5107">
        <w:rPr>
          <w:rFonts w:eastAsia="Calibri" w:hint="cs"/>
          <w:sz w:val="24"/>
          <w:rtl/>
        </w:rPr>
        <w:t>מורש</w:t>
      </w:r>
      <w:r>
        <w:rPr>
          <w:rFonts w:eastAsia="Calibri" w:hint="cs"/>
          <w:sz w:val="24"/>
          <w:rtl/>
        </w:rPr>
        <w:t>י</w:t>
      </w:r>
      <w:r>
        <w:rPr>
          <w:rFonts w:eastAsia="Calibri" w:hint="cs"/>
          <w:sz w:val="24"/>
          <w:rtl/>
        </w:rPr>
        <w:t xml:space="preserve"> החתימה, ובלי שנעשתה בדיקה </w:t>
      </w:r>
      <w:r w:rsidRPr="000A5107">
        <w:rPr>
          <w:rFonts w:hint="cs"/>
          <w:rtl/>
        </w:rPr>
        <w:t xml:space="preserve">אם </w:t>
      </w:r>
      <w:r>
        <w:rPr>
          <w:rFonts w:eastAsia="Calibri" w:hint="cs"/>
          <w:sz w:val="24"/>
          <w:rtl/>
        </w:rPr>
        <w:t>יש</w:t>
      </w:r>
      <w:r w:rsidRPr="000A5107">
        <w:rPr>
          <w:rFonts w:eastAsia="Calibri" w:hint="cs"/>
          <w:sz w:val="24"/>
          <w:rtl/>
        </w:rPr>
        <w:t xml:space="preserve"> חשש ממשי </w:t>
      </w:r>
      <w:r>
        <w:rPr>
          <w:rFonts w:eastAsia="Calibri" w:hint="cs"/>
          <w:sz w:val="24"/>
          <w:rtl/>
        </w:rPr>
        <w:t>לניגוד עניינים ו</w:t>
      </w:r>
      <w:r w:rsidRPr="000A5107">
        <w:rPr>
          <w:rFonts w:eastAsia="Calibri" w:hint="cs"/>
          <w:sz w:val="24"/>
          <w:rtl/>
        </w:rPr>
        <w:t>לפגיעה בטוהר המידות עקב קבלת התרומ</w:t>
      </w:r>
      <w:r>
        <w:rPr>
          <w:rFonts w:eastAsia="Calibri" w:hint="cs"/>
          <w:sz w:val="24"/>
          <w:rtl/>
        </w:rPr>
        <w:t xml:space="preserve">ות; הן </w:t>
      </w:r>
      <w:r w:rsidRPr="000A5107">
        <w:rPr>
          <w:rFonts w:eastAsia="Calibri" w:hint="cs"/>
          <w:sz w:val="24"/>
          <w:rtl/>
        </w:rPr>
        <w:t>לא פרסמ</w:t>
      </w:r>
      <w:r>
        <w:rPr>
          <w:rFonts w:eastAsia="Calibri" w:hint="cs"/>
          <w:sz w:val="24"/>
          <w:rtl/>
        </w:rPr>
        <w:t>ו</w:t>
      </w:r>
      <w:r w:rsidRPr="000A5107">
        <w:rPr>
          <w:rFonts w:eastAsia="Calibri" w:hint="cs"/>
          <w:sz w:val="24"/>
          <w:rtl/>
        </w:rPr>
        <w:t xml:space="preserve"> הודע</w:t>
      </w:r>
      <w:r>
        <w:rPr>
          <w:rFonts w:eastAsia="Calibri" w:hint="cs"/>
          <w:sz w:val="24"/>
          <w:rtl/>
        </w:rPr>
        <w:t>ות</w:t>
      </w:r>
      <w:r w:rsidRPr="000A5107">
        <w:rPr>
          <w:rFonts w:eastAsia="Calibri" w:hint="cs"/>
          <w:sz w:val="24"/>
          <w:rtl/>
        </w:rPr>
        <w:t xml:space="preserve"> </w:t>
      </w:r>
      <w:r>
        <w:rPr>
          <w:rFonts w:eastAsia="Calibri" w:hint="cs"/>
          <w:sz w:val="24"/>
          <w:rtl/>
        </w:rPr>
        <w:t xml:space="preserve">באתר המרשתת שלהן על </w:t>
      </w:r>
      <w:r w:rsidRPr="000A5107">
        <w:rPr>
          <w:rFonts w:eastAsia="Calibri" w:hint="cs"/>
          <w:sz w:val="24"/>
          <w:rtl/>
        </w:rPr>
        <w:t>קבל</w:t>
      </w:r>
      <w:r>
        <w:rPr>
          <w:rFonts w:eastAsia="Calibri" w:hint="cs"/>
          <w:sz w:val="24"/>
          <w:rtl/>
        </w:rPr>
        <w:t>ת</w:t>
      </w:r>
      <w:r w:rsidRPr="000A5107">
        <w:rPr>
          <w:rFonts w:eastAsia="Calibri" w:hint="cs"/>
          <w:sz w:val="24"/>
          <w:rtl/>
        </w:rPr>
        <w:t xml:space="preserve"> </w:t>
      </w:r>
      <w:r>
        <w:rPr>
          <w:rFonts w:eastAsia="Calibri" w:hint="cs"/>
          <w:sz w:val="24"/>
          <w:rtl/>
        </w:rPr>
        <w:t>ה</w:t>
      </w:r>
      <w:r w:rsidRPr="000A5107">
        <w:rPr>
          <w:rFonts w:eastAsia="Calibri" w:hint="cs"/>
          <w:sz w:val="24"/>
          <w:rtl/>
        </w:rPr>
        <w:t>תרומ</w:t>
      </w:r>
      <w:r>
        <w:rPr>
          <w:rFonts w:eastAsia="Calibri" w:hint="cs"/>
          <w:sz w:val="24"/>
          <w:rtl/>
        </w:rPr>
        <w:t>ות</w:t>
      </w:r>
      <w:r w:rsidRPr="000A5107">
        <w:rPr>
          <w:rFonts w:eastAsia="Calibri" w:hint="cs"/>
          <w:sz w:val="24"/>
          <w:rtl/>
        </w:rPr>
        <w:t xml:space="preserve"> </w:t>
      </w:r>
      <w:r>
        <w:rPr>
          <w:rFonts w:eastAsia="Calibri" w:hint="cs"/>
          <w:sz w:val="24"/>
          <w:rtl/>
        </w:rPr>
        <w:t xml:space="preserve">בתוך שלושים יום ממועד האישור; הן לא </w:t>
      </w:r>
      <w:r w:rsidRPr="000A5107">
        <w:rPr>
          <w:rFonts w:eastAsia="Calibri" w:hint="cs"/>
          <w:sz w:val="24"/>
          <w:rtl/>
        </w:rPr>
        <w:t xml:space="preserve">הפקידו בקופת העירייה או </w:t>
      </w:r>
      <w:r>
        <w:rPr>
          <w:rFonts w:eastAsia="Calibri" w:hint="cs"/>
          <w:sz w:val="24"/>
          <w:rtl/>
        </w:rPr>
        <w:t>בקופת החברה</w:t>
      </w:r>
      <w:r w:rsidRPr="000A5107">
        <w:rPr>
          <w:rFonts w:eastAsia="Calibri" w:hint="cs"/>
          <w:sz w:val="24"/>
          <w:rtl/>
        </w:rPr>
        <w:t xml:space="preserve"> את התרומות</w:t>
      </w:r>
      <w:r>
        <w:rPr>
          <w:rFonts w:eastAsia="Calibri" w:hint="cs"/>
          <w:sz w:val="24"/>
          <w:rtl/>
        </w:rPr>
        <w:t>;</w:t>
      </w:r>
      <w:r w:rsidRPr="000A5107">
        <w:rPr>
          <w:rFonts w:eastAsia="Calibri" w:hint="cs"/>
          <w:sz w:val="24"/>
          <w:rtl/>
        </w:rPr>
        <w:t xml:space="preserve"> ו</w:t>
      </w:r>
      <w:r>
        <w:rPr>
          <w:rFonts w:eastAsia="Calibri" w:hint="cs"/>
          <w:sz w:val="24"/>
          <w:rtl/>
        </w:rPr>
        <w:t xml:space="preserve">הן </w:t>
      </w:r>
      <w:r w:rsidRPr="000A5107">
        <w:rPr>
          <w:rFonts w:eastAsia="Calibri" w:hint="cs"/>
          <w:sz w:val="24"/>
          <w:rtl/>
        </w:rPr>
        <w:t xml:space="preserve">לא ביצעו רישום מתאים בספרי החשבונות כחוק. </w:t>
      </w:r>
      <w:r w:rsidRPr="000A5107">
        <w:rPr>
          <w:rFonts w:hint="cs"/>
          <w:rtl/>
        </w:rPr>
        <w:t xml:space="preserve">להלן </w:t>
      </w:r>
      <w:r>
        <w:rPr>
          <w:rFonts w:hint="cs"/>
          <w:rtl/>
        </w:rPr>
        <w:t>דוגמאות</w:t>
      </w:r>
      <w:r w:rsidRPr="000A5107">
        <w:rPr>
          <w:rFonts w:hint="cs"/>
          <w:rtl/>
        </w:rPr>
        <w:t>:</w:t>
      </w:r>
    </w:p>
    <w:p w:rsidR="002B1F81" w:rsidP="00DD324D">
      <w:pPr>
        <w:spacing w:line="269" w:lineRule="auto"/>
        <w:contextualSpacing/>
        <w:rPr>
          <w:rtl/>
        </w:rPr>
      </w:pPr>
      <w:r w:rsidRPr="00126805">
        <w:rPr>
          <w:rStyle w:val="5"/>
          <w:rFonts w:hint="cs"/>
          <w:rtl/>
        </w:rPr>
        <w:t>תרומות לגן החיות:</w:t>
      </w:r>
      <w:r>
        <w:rPr>
          <w:rFonts w:hint="cs"/>
          <w:rtl/>
        </w:rPr>
        <w:t xml:space="preserve"> הועלה כי בשנים 2014 - 2018 תרמה הקרן לחיפה</w:t>
      </w:r>
      <w:r>
        <w:rPr>
          <w:vertAlign w:val="superscript"/>
          <w:rtl/>
        </w:rPr>
        <w:footnoteReference w:id="63"/>
      </w:r>
      <w:r w:rsidRPr="000A5107">
        <w:rPr>
          <w:rFonts w:hint="cs"/>
          <w:rtl/>
        </w:rPr>
        <w:t xml:space="preserve"> </w:t>
      </w:r>
      <w:r>
        <w:rPr>
          <w:rFonts w:hint="cs"/>
          <w:rtl/>
        </w:rPr>
        <w:t>לגן החיות 906,623 ש"ח: בשנת 2014 - 263,565 ש"ח; בשנת 2015 - 155,160 ש"ח; בשנת 2016 - 167,760 ש"ח; בשנת 2017 - 5,392 ש"ח; ובשנת 2018 - 314,746 ש"ח.</w:t>
      </w:r>
    </w:p>
    <w:p w:rsidR="00DD28AE" w:rsidRPr="000A5107" w:rsidP="00DD324D">
      <w:pPr>
        <w:spacing w:line="269" w:lineRule="auto"/>
        <w:ind w:left="-567"/>
        <w:rPr>
          <w:szCs w:val="20"/>
          <w:rtl/>
        </w:rPr>
      </w:pPr>
    </w:p>
    <w:p w:rsidR="00DD28AE" w:rsidP="00DD324D">
      <w:pPr>
        <w:spacing w:line="269" w:lineRule="auto"/>
        <w:contextualSpacing/>
        <w:rPr>
          <w:rtl/>
        </w:rPr>
      </w:pPr>
      <w:r w:rsidRPr="00D167CF">
        <w:rPr>
          <w:rStyle w:val="5"/>
          <w:rFonts w:hint="cs"/>
          <w:rtl/>
        </w:rPr>
        <w:t xml:space="preserve">תרומה לשיפוץ </w:t>
      </w:r>
      <w:r w:rsidRPr="00D167CF">
        <w:rPr>
          <w:rStyle w:val="5"/>
          <w:rFonts w:hint="cs"/>
          <w:rtl/>
        </w:rPr>
        <w:t>הספורטק</w:t>
      </w:r>
      <w:r w:rsidRPr="00D167CF">
        <w:rPr>
          <w:rStyle w:val="5"/>
          <w:rFonts w:hint="cs"/>
          <w:rtl/>
        </w:rPr>
        <w:t>:</w:t>
      </w:r>
      <w:r>
        <w:rPr>
          <w:rStyle w:val="5"/>
          <w:rFonts w:hint="cs"/>
          <w:rtl/>
        </w:rPr>
        <w:t xml:space="preserve"> </w:t>
      </w:r>
      <w:r w:rsidRPr="000A5107">
        <w:rPr>
          <w:rFonts w:hint="cs"/>
          <w:rtl/>
        </w:rPr>
        <w:t xml:space="preserve">בישיבה </w:t>
      </w:r>
      <w:r>
        <w:rPr>
          <w:rFonts w:hint="cs"/>
          <w:rtl/>
        </w:rPr>
        <w:t>שהתקיימה</w:t>
      </w:r>
      <w:r w:rsidRPr="000A5107">
        <w:rPr>
          <w:rFonts w:hint="cs"/>
          <w:rtl/>
        </w:rPr>
        <w:t xml:space="preserve"> ב</w:t>
      </w:r>
      <w:r>
        <w:rPr>
          <w:rFonts w:hint="cs"/>
          <w:rtl/>
        </w:rPr>
        <w:t>דצמבר 2017</w:t>
      </w:r>
      <w:r w:rsidRPr="000A5107">
        <w:rPr>
          <w:rFonts w:hint="cs"/>
          <w:rtl/>
        </w:rPr>
        <w:t xml:space="preserve"> בהשתתפות מנכ"ל העירייה דאז סוכם כי </w:t>
      </w:r>
      <w:r>
        <w:rPr>
          <w:rFonts w:hint="cs"/>
          <w:rtl/>
        </w:rPr>
        <w:t>ה</w:t>
      </w:r>
      <w:r w:rsidRPr="000A5107">
        <w:rPr>
          <w:rFonts w:hint="cs"/>
          <w:rtl/>
        </w:rPr>
        <w:t xml:space="preserve">קרן </w:t>
      </w:r>
      <w:r>
        <w:rPr>
          <w:rFonts w:hint="cs"/>
          <w:rtl/>
        </w:rPr>
        <w:t>ל</w:t>
      </w:r>
      <w:r w:rsidRPr="000A5107">
        <w:rPr>
          <w:rFonts w:hint="cs"/>
          <w:rtl/>
        </w:rPr>
        <w:t>חיפה</w:t>
      </w:r>
      <w:r>
        <w:rPr>
          <w:rFonts w:hint="cs"/>
          <w:rtl/>
        </w:rPr>
        <w:t xml:space="preserve"> </w:t>
      </w:r>
      <w:r w:rsidRPr="000A5107">
        <w:rPr>
          <w:rFonts w:hint="cs"/>
          <w:rtl/>
        </w:rPr>
        <w:t xml:space="preserve">תעביר </w:t>
      </w:r>
      <w:r>
        <w:rPr>
          <w:rFonts w:hint="cs"/>
          <w:rtl/>
        </w:rPr>
        <w:t>2</w:t>
      </w:r>
      <w:r w:rsidRPr="000A5107">
        <w:rPr>
          <w:rFonts w:hint="cs"/>
          <w:rtl/>
        </w:rPr>
        <w:t xml:space="preserve"> מיליון ש"ח </w:t>
      </w:r>
      <w:r w:rsidRPr="000A5107">
        <w:rPr>
          <w:rFonts w:hint="cs"/>
          <w:rtl/>
        </w:rPr>
        <w:t>לשקמונה</w:t>
      </w:r>
      <w:r w:rsidRPr="000A5107">
        <w:rPr>
          <w:rFonts w:hint="cs"/>
          <w:rtl/>
        </w:rPr>
        <w:t xml:space="preserve"> עבור שיפוץ מתחם </w:t>
      </w:r>
      <w:r w:rsidRPr="000A5107">
        <w:rPr>
          <w:rFonts w:hint="cs"/>
          <w:rtl/>
        </w:rPr>
        <w:t>הספורטק</w:t>
      </w:r>
      <w:r w:rsidRPr="000A5107">
        <w:rPr>
          <w:rFonts w:hint="cs"/>
          <w:rtl/>
        </w:rPr>
        <w:t xml:space="preserve">. הבדיקה העלתה כי </w:t>
      </w:r>
      <w:r>
        <w:rPr>
          <w:rFonts w:hint="cs"/>
          <w:rtl/>
        </w:rPr>
        <w:t>ה</w:t>
      </w:r>
      <w:r w:rsidRPr="000A5107">
        <w:rPr>
          <w:rFonts w:hint="cs"/>
          <w:rtl/>
        </w:rPr>
        <w:t xml:space="preserve">קרן </w:t>
      </w:r>
      <w:r>
        <w:rPr>
          <w:rFonts w:hint="cs"/>
          <w:rtl/>
        </w:rPr>
        <w:t>ל</w:t>
      </w:r>
      <w:r w:rsidRPr="000A5107">
        <w:rPr>
          <w:rFonts w:hint="cs"/>
          <w:rtl/>
        </w:rPr>
        <w:t>חיפה תרמה כ-</w:t>
      </w:r>
      <w:r>
        <w:rPr>
          <w:rFonts w:hint="cs"/>
          <w:rtl/>
        </w:rPr>
        <w:t>2.1</w:t>
      </w:r>
      <w:r w:rsidRPr="000A5107">
        <w:rPr>
          <w:rFonts w:hint="cs"/>
          <w:rtl/>
        </w:rPr>
        <w:t xml:space="preserve"> מיליון ש"ח לביצוע עבודות השיפוץ</w:t>
      </w:r>
      <w:r>
        <w:rPr>
          <w:vertAlign w:val="superscript"/>
          <w:rtl/>
        </w:rPr>
        <w:footnoteReference w:id="64"/>
      </w:r>
      <w:r w:rsidRPr="000A5107">
        <w:rPr>
          <w:rFonts w:hint="cs"/>
          <w:rtl/>
        </w:rPr>
        <w:t xml:space="preserve"> בתמורה</w:t>
      </w:r>
      <w:r w:rsidRPr="000A5107">
        <w:rPr>
          <w:rtl/>
        </w:rPr>
        <w:t xml:space="preserve"> </w:t>
      </w:r>
      <w:r w:rsidRPr="000A5107">
        <w:rPr>
          <w:rFonts w:hint="cs"/>
          <w:rtl/>
        </w:rPr>
        <w:t>ל</w:t>
      </w:r>
      <w:r w:rsidRPr="000A5107">
        <w:rPr>
          <w:rtl/>
        </w:rPr>
        <w:t>הנצחת התורמים</w:t>
      </w:r>
      <w:r>
        <w:rPr>
          <w:rFonts w:hint="cs"/>
          <w:rtl/>
        </w:rPr>
        <w:t>,</w:t>
      </w:r>
      <w:r w:rsidRPr="000A5107">
        <w:rPr>
          <w:rFonts w:hint="cs"/>
          <w:rtl/>
        </w:rPr>
        <w:t xml:space="preserve"> בין היתר באמצעות הצבת שני</w:t>
      </w:r>
      <w:r w:rsidRPr="000A5107">
        <w:rPr>
          <w:rtl/>
        </w:rPr>
        <w:t xml:space="preserve"> שלטי הנצחה</w:t>
      </w:r>
      <w:r>
        <w:rPr>
          <w:rFonts w:hint="cs"/>
          <w:rtl/>
        </w:rPr>
        <w:t xml:space="preserve"> במתחם</w:t>
      </w:r>
      <w:r w:rsidRPr="000A5107">
        <w:rPr>
          <w:rtl/>
        </w:rPr>
        <w:t>.</w:t>
      </w:r>
    </w:p>
    <w:p w:rsidR="00DD28AE" w:rsidRPr="000A5107" w:rsidP="00DD324D">
      <w:pPr>
        <w:spacing w:line="269" w:lineRule="auto"/>
        <w:ind w:left="-567"/>
        <w:rPr>
          <w:szCs w:val="20"/>
          <w:rtl/>
        </w:rPr>
      </w:pPr>
    </w:p>
    <w:p w:rsidR="00DD28AE" w:rsidP="00DD324D">
      <w:pPr>
        <w:widowControl w:val="0"/>
        <w:spacing w:line="269" w:lineRule="auto"/>
        <w:contextualSpacing/>
        <w:rPr>
          <w:b/>
          <w:bCs/>
          <w:rtl/>
        </w:rPr>
      </w:pPr>
      <w:r>
        <w:rPr>
          <w:rFonts w:hint="cs"/>
          <w:b/>
          <w:bCs/>
          <w:rtl/>
        </w:rPr>
        <w:t xml:space="preserve">על העירייה </w:t>
      </w:r>
      <w:r>
        <w:rPr>
          <w:rFonts w:hint="cs"/>
          <w:b/>
          <w:bCs/>
          <w:rtl/>
        </w:rPr>
        <w:t>ואתו"ס</w:t>
      </w:r>
      <w:r>
        <w:rPr>
          <w:rFonts w:hint="cs"/>
          <w:b/>
          <w:bCs/>
          <w:rtl/>
        </w:rPr>
        <w:t xml:space="preserve"> לבחון את תהליך קבלת התרומות בחברה ולהקפיד לפעול בעניין זה בהתאם </w:t>
      </w:r>
      <w:r w:rsidRPr="00EE77ED">
        <w:rPr>
          <w:rFonts w:hint="cs"/>
          <w:b/>
          <w:bCs/>
          <w:rtl/>
        </w:rPr>
        <w:t xml:space="preserve">להוראות נוהל </w:t>
      </w:r>
      <w:r>
        <w:rPr>
          <w:rFonts w:hint="cs"/>
          <w:b/>
          <w:bCs/>
          <w:rtl/>
        </w:rPr>
        <w:t xml:space="preserve">תרומות. על </w:t>
      </w:r>
      <w:r>
        <w:rPr>
          <w:rFonts w:hint="cs"/>
          <w:b/>
          <w:bCs/>
          <w:rtl/>
        </w:rPr>
        <w:t>אתו"ס</w:t>
      </w:r>
      <w:r>
        <w:rPr>
          <w:rFonts w:hint="cs"/>
          <w:b/>
          <w:bCs/>
          <w:rtl/>
        </w:rPr>
        <w:t xml:space="preserve"> להסדיר את תהליך קבלת התרומות מהקרן לחיפה כנדרש ולתת להן ביטוי בספרי החברה. </w:t>
      </w:r>
    </w:p>
    <w:p w:rsidR="00DD28AE" w:rsidRPr="00686180" w:rsidP="00DD324D">
      <w:pPr>
        <w:pStyle w:val="a"/>
        <w:spacing w:line="269" w:lineRule="auto"/>
        <w:rPr>
          <w:rtl/>
        </w:rPr>
      </w:pPr>
    </w:p>
    <w:p w:rsidR="00DD28AE" w:rsidRPr="00686180" w:rsidP="00DD324D">
      <w:pPr>
        <w:spacing w:line="269" w:lineRule="auto"/>
        <w:rPr>
          <w:rtl/>
        </w:rPr>
      </w:pPr>
      <w:r>
        <w:rPr>
          <w:rFonts w:hint="cs"/>
          <w:rtl/>
        </w:rPr>
        <w:t xml:space="preserve">בתשובת </w:t>
      </w:r>
      <w:r w:rsidRPr="00686180">
        <w:rPr>
          <w:rFonts w:hint="cs"/>
          <w:rtl/>
        </w:rPr>
        <w:t xml:space="preserve">העירייה </w:t>
      </w:r>
      <w:r>
        <w:rPr>
          <w:rFonts w:hint="cs"/>
          <w:rtl/>
        </w:rPr>
        <w:t>נ</w:t>
      </w:r>
      <w:r w:rsidRPr="00686180">
        <w:rPr>
          <w:rFonts w:hint="cs"/>
          <w:rtl/>
        </w:rPr>
        <w:t xml:space="preserve">מסר כי </w:t>
      </w:r>
      <w:r>
        <w:rPr>
          <w:rFonts w:hint="cs"/>
          <w:rtl/>
        </w:rPr>
        <w:t xml:space="preserve">התנהלות זו היא חמורה, וכי </w:t>
      </w:r>
      <w:r w:rsidRPr="00686180">
        <w:rPr>
          <w:rFonts w:hint="cs"/>
          <w:rtl/>
        </w:rPr>
        <w:t xml:space="preserve">נוכח החשיבות של </w:t>
      </w:r>
      <w:r>
        <w:rPr>
          <w:rFonts w:hint="cs"/>
          <w:rtl/>
        </w:rPr>
        <w:t>ה</w:t>
      </w:r>
      <w:r w:rsidRPr="00686180">
        <w:rPr>
          <w:rFonts w:hint="cs"/>
          <w:rtl/>
        </w:rPr>
        <w:t xml:space="preserve">קרן </w:t>
      </w:r>
      <w:r>
        <w:rPr>
          <w:rFonts w:hint="cs"/>
          <w:rtl/>
        </w:rPr>
        <w:t>ל</w:t>
      </w:r>
      <w:r w:rsidRPr="00686180">
        <w:rPr>
          <w:rFonts w:hint="cs"/>
          <w:rtl/>
        </w:rPr>
        <w:t>חיפה כגוף המגייס תרומות, תפעל ראש</w:t>
      </w:r>
      <w:r w:rsidR="00F564BC">
        <w:rPr>
          <w:rFonts w:hint="cs"/>
          <w:rtl/>
        </w:rPr>
        <w:t xml:space="preserve"> </w:t>
      </w:r>
      <w:r w:rsidRPr="00686180">
        <w:rPr>
          <w:rFonts w:hint="cs"/>
          <w:rtl/>
        </w:rPr>
        <w:t>העירייה להסדרת היחסים בין הקרן לבין העירייה והחברה.</w:t>
      </w:r>
    </w:p>
    <w:p w:rsidR="00DD28AE" w:rsidRPr="00686180" w:rsidP="00DD324D">
      <w:pPr>
        <w:pStyle w:val="a"/>
        <w:spacing w:line="269" w:lineRule="auto"/>
        <w:rPr>
          <w:rtl/>
        </w:rPr>
      </w:pPr>
    </w:p>
    <w:p w:rsidR="00DD28AE" w:rsidP="00DD324D">
      <w:pPr>
        <w:spacing w:line="269" w:lineRule="auto"/>
        <w:rPr>
          <w:rtl/>
        </w:rPr>
      </w:pPr>
      <w:r>
        <w:rPr>
          <w:rFonts w:hint="cs"/>
          <w:rtl/>
        </w:rPr>
        <w:t>בתשובת החברה נמסר</w:t>
      </w:r>
      <w:r w:rsidRPr="00686180">
        <w:rPr>
          <w:rFonts w:hint="cs"/>
          <w:rtl/>
        </w:rPr>
        <w:t xml:space="preserve"> כי בעקבות הביקורת כינס המנכ"ל בינואר 2020 פגישה</w:t>
      </w:r>
      <w:r>
        <w:rPr>
          <w:rFonts w:hint="cs"/>
          <w:rtl/>
        </w:rPr>
        <w:t>,</w:t>
      </w:r>
      <w:r w:rsidRPr="00686180">
        <w:rPr>
          <w:rFonts w:hint="cs"/>
          <w:rtl/>
        </w:rPr>
        <w:t xml:space="preserve"> </w:t>
      </w:r>
      <w:r>
        <w:rPr>
          <w:rFonts w:hint="cs"/>
          <w:rtl/>
        </w:rPr>
        <w:t>ו</w:t>
      </w:r>
      <w:r w:rsidRPr="00686180">
        <w:rPr>
          <w:rFonts w:hint="cs"/>
          <w:rtl/>
        </w:rPr>
        <w:t>בה השתתפו בין היתר סמנכ"ל הכספים של</w:t>
      </w:r>
      <w:r>
        <w:rPr>
          <w:rFonts w:hint="cs"/>
          <w:rtl/>
        </w:rPr>
        <w:t xml:space="preserve"> </w:t>
      </w:r>
      <w:r w:rsidRPr="00686180">
        <w:rPr>
          <w:rFonts w:hint="cs"/>
          <w:rtl/>
        </w:rPr>
        <w:t xml:space="preserve">החברה ורואה החשבון שלה. בפגישה סוכם כי </w:t>
      </w:r>
      <w:r>
        <w:rPr>
          <w:rFonts w:hint="cs"/>
          <w:rtl/>
        </w:rPr>
        <w:t xml:space="preserve">החברה תפעל בהתאם להחלטותיה, וכי </w:t>
      </w:r>
      <w:r w:rsidRPr="00686180">
        <w:rPr>
          <w:rFonts w:hint="cs"/>
          <w:rtl/>
        </w:rPr>
        <w:t>משנת 2019</w:t>
      </w:r>
      <w:r>
        <w:rPr>
          <w:rFonts w:hint="cs"/>
          <w:rtl/>
        </w:rPr>
        <w:t xml:space="preserve"> יינתן </w:t>
      </w:r>
      <w:r w:rsidRPr="00686180">
        <w:rPr>
          <w:rFonts w:hint="cs"/>
          <w:rtl/>
        </w:rPr>
        <w:t>ביטוי בדוחות הכספיים של</w:t>
      </w:r>
      <w:r>
        <w:rPr>
          <w:rFonts w:hint="cs"/>
          <w:rtl/>
        </w:rPr>
        <w:t xml:space="preserve"> </w:t>
      </w:r>
      <w:r w:rsidRPr="00686180">
        <w:rPr>
          <w:rFonts w:hint="cs"/>
          <w:rtl/>
        </w:rPr>
        <w:t>ה</w:t>
      </w:r>
      <w:r>
        <w:rPr>
          <w:rFonts w:hint="cs"/>
          <w:rtl/>
        </w:rPr>
        <w:t>חברה</w:t>
      </w:r>
      <w:r w:rsidRPr="00686180">
        <w:rPr>
          <w:rFonts w:hint="cs"/>
          <w:rtl/>
        </w:rPr>
        <w:t xml:space="preserve"> </w:t>
      </w:r>
      <w:r>
        <w:rPr>
          <w:rFonts w:hint="cs"/>
          <w:rtl/>
        </w:rPr>
        <w:t>ל</w:t>
      </w:r>
      <w:r w:rsidRPr="00686180">
        <w:rPr>
          <w:rFonts w:hint="cs"/>
          <w:rtl/>
        </w:rPr>
        <w:t xml:space="preserve">תרומות </w:t>
      </w:r>
      <w:r>
        <w:rPr>
          <w:rFonts w:hint="cs"/>
          <w:rtl/>
        </w:rPr>
        <w:t>ש</w:t>
      </w:r>
      <w:r w:rsidRPr="00686180">
        <w:rPr>
          <w:rFonts w:hint="cs"/>
          <w:rtl/>
        </w:rPr>
        <w:t>תקבל.</w:t>
      </w:r>
    </w:p>
    <w:p w:rsidR="00DD28AE" w:rsidP="00DD324D">
      <w:pPr>
        <w:pStyle w:val="a"/>
        <w:spacing w:line="269" w:lineRule="auto"/>
        <w:rPr>
          <w:rtl/>
        </w:rPr>
      </w:pPr>
    </w:p>
    <w:p w:rsidR="00DD28AE" w:rsidP="00DD324D">
      <w:pPr>
        <w:spacing w:line="269" w:lineRule="auto"/>
        <w:rPr>
          <w:rtl/>
        </w:rPr>
      </w:pPr>
      <w:r>
        <w:rPr>
          <w:rFonts w:hint="cs"/>
          <w:rtl/>
        </w:rPr>
        <w:t xml:space="preserve">הקרן לחיפה מסרה בתשובתה מפברואר 2020 כי ביצעה </w:t>
      </w:r>
      <w:r w:rsidR="00A533A9">
        <w:rPr>
          <w:rFonts w:hint="cs"/>
          <w:rtl/>
        </w:rPr>
        <w:t>מאז הקמתה בשנת 1983</w:t>
      </w:r>
      <w:r>
        <w:rPr>
          <w:rFonts w:hint="cs"/>
          <w:rtl/>
        </w:rPr>
        <w:t xml:space="preserve"> מאות פרויקטים בעיר חיפה במגוון רחב מאוד של תחומים, וכי היא</w:t>
      </w:r>
      <w:r>
        <w:rPr>
          <w:rtl/>
        </w:rPr>
        <w:t xml:space="preserve"> מקבלת תרומות עבור גן החיות מתורמים שונים בארץ ובחו"ל ומממנת באמצעות</w:t>
      </w:r>
      <w:r>
        <w:rPr>
          <w:rFonts w:hint="cs"/>
          <w:rtl/>
        </w:rPr>
        <w:t>ן "</w:t>
      </w:r>
      <w:r>
        <w:rPr>
          <w:rtl/>
        </w:rPr>
        <w:t>צרכים שונים של הגן</w:t>
      </w:r>
      <w:r>
        <w:rPr>
          <w:rFonts w:hint="cs"/>
          <w:rtl/>
        </w:rPr>
        <w:t>"</w:t>
      </w:r>
      <w:r>
        <w:rPr>
          <w:rtl/>
        </w:rPr>
        <w:t>.</w:t>
      </w:r>
    </w:p>
    <w:p w:rsidR="009A5271" w:rsidP="00DD324D">
      <w:pPr>
        <w:spacing w:line="269" w:lineRule="auto"/>
        <w:rPr>
          <w:rtl/>
        </w:rPr>
      </w:pPr>
    </w:p>
    <w:p w:rsidR="00DD28AE" w:rsidRPr="000A5107" w:rsidP="00DD324D">
      <w:pPr>
        <w:keepNext/>
        <w:keepLines/>
        <w:spacing w:line="269" w:lineRule="auto"/>
        <w:jc w:val="center"/>
        <w:outlineLvl w:val="1"/>
        <w:rPr>
          <w:rFonts w:eastAsiaTheme="majorEastAsia"/>
          <w:bCs/>
          <w:szCs w:val="32"/>
          <w:rtl/>
        </w:rPr>
      </w:pPr>
      <w:r w:rsidRPr="000A5107">
        <w:rPr>
          <w:rFonts w:eastAsiaTheme="majorEastAsia" w:hint="cs"/>
          <w:bCs/>
          <w:szCs w:val="32"/>
          <w:rtl/>
        </w:rPr>
        <w:t xml:space="preserve">גן החיות </w:t>
      </w:r>
    </w:p>
    <w:p w:rsidR="00DD28AE" w:rsidP="00DD324D">
      <w:pPr>
        <w:spacing w:line="269" w:lineRule="auto"/>
        <w:ind w:left="-567"/>
        <w:rPr>
          <w:b/>
          <w:szCs w:val="20"/>
          <w:rtl/>
        </w:rPr>
      </w:pPr>
    </w:p>
    <w:p w:rsidR="00DD28AE" w:rsidP="00DD324D">
      <w:pPr>
        <w:spacing w:line="269" w:lineRule="auto"/>
        <w:rPr>
          <w:rtl/>
        </w:rPr>
      </w:pPr>
      <w:r w:rsidRPr="000A5107">
        <w:rPr>
          <w:rFonts w:eastAsia="Calibri" w:hint="cs"/>
          <w:sz w:val="24"/>
          <w:rtl/>
        </w:rPr>
        <w:t xml:space="preserve">גן החיות </w:t>
      </w:r>
      <w:r>
        <w:rPr>
          <w:rFonts w:eastAsia="Calibri" w:hint="cs"/>
          <w:sz w:val="24"/>
          <w:rtl/>
        </w:rPr>
        <w:t>נוסד בשנת 1947, והוא משתרע על שטח של כ-35 דונמים שהוכרזו שמורת</w:t>
      </w:r>
      <w:r w:rsidRPr="000A5107">
        <w:rPr>
          <w:rFonts w:eastAsia="Calibri" w:hint="cs"/>
          <w:sz w:val="24"/>
          <w:rtl/>
        </w:rPr>
        <w:t xml:space="preserve"> טבע </w:t>
      </w:r>
      <w:r>
        <w:rPr>
          <w:rFonts w:eastAsia="Calibri" w:hint="cs"/>
          <w:sz w:val="24"/>
          <w:rtl/>
        </w:rPr>
        <w:t>ב</w:t>
      </w:r>
      <w:r w:rsidRPr="000A5107">
        <w:rPr>
          <w:rFonts w:eastAsia="Calibri" w:hint="cs"/>
          <w:sz w:val="24"/>
          <w:rtl/>
        </w:rPr>
        <w:t>שיפוליו של נחל לוטם</w:t>
      </w:r>
      <w:r>
        <w:rPr>
          <w:rFonts w:eastAsia="Calibri" w:hint="cs"/>
          <w:sz w:val="24"/>
          <w:rtl/>
        </w:rPr>
        <w:t>.</w:t>
      </w:r>
      <w:r w:rsidRPr="000A5107">
        <w:rPr>
          <w:rFonts w:eastAsia="Calibri" w:hint="cs"/>
          <w:sz w:val="24"/>
          <w:rtl/>
        </w:rPr>
        <w:t xml:space="preserve"> </w:t>
      </w:r>
      <w:r>
        <w:rPr>
          <w:rFonts w:eastAsia="Calibri" w:hint="cs"/>
          <w:sz w:val="24"/>
          <w:rtl/>
        </w:rPr>
        <w:t xml:space="preserve">גן החיות כולל גן בוטני, ספרייה, </w:t>
      </w:r>
      <w:r w:rsidRPr="000A5107">
        <w:rPr>
          <w:rFonts w:eastAsia="Calibri" w:hint="cs"/>
          <w:sz w:val="24"/>
          <w:rtl/>
        </w:rPr>
        <w:t>מוזיאון פ</w:t>
      </w:r>
      <w:r>
        <w:rPr>
          <w:rFonts w:eastAsia="Calibri" w:hint="cs"/>
          <w:sz w:val="24"/>
          <w:rtl/>
        </w:rPr>
        <w:t>ְּ</w:t>
      </w:r>
      <w:r w:rsidRPr="000A5107">
        <w:rPr>
          <w:rFonts w:eastAsia="Calibri" w:hint="cs"/>
          <w:sz w:val="24"/>
          <w:rtl/>
        </w:rPr>
        <w:t>ר</w:t>
      </w:r>
      <w:r>
        <w:rPr>
          <w:rFonts w:eastAsia="Calibri" w:hint="cs"/>
          <w:sz w:val="24"/>
          <w:rtl/>
        </w:rPr>
        <w:t>ֵ</w:t>
      </w:r>
      <w:r w:rsidRPr="000A5107">
        <w:rPr>
          <w:rFonts w:eastAsia="Calibri" w:hint="cs"/>
          <w:sz w:val="24"/>
          <w:rtl/>
        </w:rPr>
        <w:t>היסטורי</w:t>
      </w:r>
      <w:r>
        <w:rPr>
          <w:rFonts w:eastAsia="Calibri" w:hint="cs"/>
          <w:sz w:val="24"/>
          <w:rtl/>
        </w:rPr>
        <w:t xml:space="preserve"> וכן את </w:t>
      </w:r>
      <w:r w:rsidRPr="000A5107">
        <w:rPr>
          <w:rFonts w:eastAsia="Calibri" w:hint="cs"/>
          <w:sz w:val="24"/>
          <w:rtl/>
        </w:rPr>
        <w:t>המכון הביולוגי</w:t>
      </w:r>
      <w:r>
        <w:rPr>
          <w:rFonts w:eastAsia="Calibri" w:hint="cs"/>
          <w:sz w:val="24"/>
          <w:rtl/>
        </w:rPr>
        <w:t>. ב</w:t>
      </w:r>
      <w:r w:rsidRPr="00187CB5">
        <w:rPr>
          <w:rFonts w:eastAsia="Calibri"/>
          <w:sz w:val="24"/>
          <w:rtl/>
        </w:rPr>
        <w:t xml:space="preserve">גן החיות </w:t>
      </w:r>
      <w:r>
        <w:rPr>
          <w:rFonts w:eastAsia="Calibri" w:hint="cs"/>
          <w:sz w:val="24"/>
          <w:rtl/>
        </w:rPr>
        <w:t>שוכנים בין היתר</w:t>
      </w:r>
      <w:r w:rsidRPr="00187CB5">
        <w:rPr>
          <w:rFonts w:eastAsia="Calibri"/>
          <w:sz w:val="24"/>
          <w:rtl/>
        </w:rPr>
        <w:t xml:space="preserve"> קופים, זוחלים, עופות, חרקים וטורפים, </w:t>
      </w:r>
      <w:r>
        <w:rPr>
          <w:rFonts w:eastAsia="Calibri" w:hint="cs"/>
          <w:sz w:val="24"/>
          <w:rtl/>
        </w:rPr>
        <w:t xml:space="preserve">לרבות </w:t>
      </w:r>
      <w:r w:rsidRPr="00187CB5">
        <w:rPr>
          <w:rFonts w:eastAsia="Calibri"/>
          <w:sz w:val="24"/>
          <w:rtl/>
        </w:rPr>
        <w:t>הטיגריס הלבן, שהוא היחיד מסוגו בישראל.</w:t>
      </w:r>
      <w:r>
        <w:rPr>
          <w:rFonts w:eastAsia="Calibri" w:hint="cs"/>
          <w:sz w:val="24"/>
          <w:rtl/>
        </w:rPr>
        <w:t xml:space="preserve"> מלבד</w:t>
      </w:r>
      <w:r w:rsidRPr="00187CB5">
        <w:rPr>
          <w:rFonts w:eastAsia="Calibri"/>
          <w:sz w:val="24"/>
          <w:rtl/>
        </w:rPr>
        <w:t xml:space="preserve"> פעילו</w:t>
      </w:r>
      <w:r>
        <w:rPr>
          <w:rFonts w:eastAsia="Calibri" w:hint="cs"/>
          <w:sz w:val="24"/>
          <w:rtl/>
        </w:rPr>
        <w:t>תו</w:t>
      </w:r>
      <w:r w:rsidRPr="00187CB5">
        <w:rPr>
          <w:rFonts w:eastAsia="Calibri"/>
          <w:sz w:val="24"/>
          <w:rtl/>
        </w:rPr>
        <w:t xml:space="preserve"> הרגיל</w:t>
      </w:r>
      <w:r>
        <w:rPr>
          <w:rFonts w:eastAsia="Calibri" w:hint="cs"/>
          <w:sz w:val="24"/>
          <w:rtl/>
        </w:rPr>
        <w:t>ה</w:t>
      </w:r>
      <w:r w:rsidRPr="00187CB5">
        <w:rPr>
          <w:rFonts w:eastAsia="Calibri"/>
          <w:sz w:val="24"/>
          <w:rtl/>
        </w:rPr>
        <w:t xml:space="preserve"> גן החיות</w:t>
      </w:r>
      <w:r>
        <w:rPr>
          <w:rFonts w:eastAsia="Calibri" w:hint="cs"/>
          <w:sz w:val="24"/>
          <w:rtl/>
        </w:rPr>
        <w:t xml:space="preserve"> מפעיל </w:t>
      </w:r>
      <w:r w:rsidRPr="00187CB5">
        <w:rPr>
          <w:rFonts w:eastAsia="Calibri"/>
          <w:sz w:val="24"/>
          <w:rtl/>
        </w:rPr>
        <w:t>קייטנות</w:t>
      </w:r>
      <w:r>
        <w:rPr>
          <w:rFonts w:eastAsia="Calibri" w:hint="cs"/>
          <w:sz w:val="24"/>
          <w:rtl/>
        </w:rPr>
        <w:t xml:space="preserve"> בחודשי הקיץ</w:t>
      </w:r>
      <w:r w:rsidRPr="00187CB5">
        <w:rPr>
          <w:rFonts w:eastAsia="Calibri"/>
          <w:sz w:val="24"/>
          <w:rtl/>
        </w:rPr>
        <w:t xml:space="preserve"> </w:t>
      </w:r>
      <w:r>
        <w:rPr>
          <w:rFonts w:eastAsia="Calibri" w:hint="cs"/>
          <w:sz w:val="24"/>
          <w:rtl/>
        </w:rPr>
        <w:t>ו"</w:t>
      </w:r>
      <w:r w:rsidRPr="00187CB5">
        <w:rPr>
          <w:rFonts w:eastAsia="Calibri"/>
          <w:sz w:val="24"/>
          <w:rtl/>
        </w:rPr>
        <w:t>ספארי לילה</w:t>
      </w:r>
      <w:r>
        <w:rPr>
          <w:rFonts w:eastAsia="Calibri" w:hint="cs"/>
          <w:sz w:val="24"/>
          <w:rtl/>
        </w:rPr>
        <w:t>".</w:t>
      </w:r>
      <w:r>
        <w:rPr>
          <w:rFonts w:hint="cs"/>
          <w:szCs w:val="20"/>
          <w:rtl/>
        </w:rPr>
        <w:t xml:space="preserve"> </w:t>
      </w:r>
      <w:r>
        <w:rPr>
          <w:rFonts w:hint="cs"/>
          <w:rtl/>
        </w:rPr>
        <w:t xml:space="preserve">במועד סיום הביקורת הועסקו </w:t>
      </w:r>
      <w:r>
        <w:rPr>
          <w:rFonts w:eastAsia="Calibri" w:hint="cs"/>
          <w:sz w:val="24"/>
          <w:rtl/>
        </w:rPr>
        <w:t>ב</w:t>
      </w:r>
      <w:r w:rsidRPr="00187CB5">
        <w:rPr>
          <w:rFonts w:eastAsia="Calibri"/>
          <w:sz w:val="24"/>
          <w:rtl/>
        </w:rPr>
        <w:t>גן החיות</w:t>
      </w:r>
      <w:r>
        <w:rPr>
          <w:rFonts w:eastAsia="Calibri" w:hint="cs"/>
          <w:sz w:val="24"/>
          <w:rtl/>
        </w:rPr>
        <w:t xml:space="preserve"> </w:t>
      </w:r>
      <w:r>
        <w:rPr>
          <w:rFonts w:hint="cs"/>
          <w:rtl/>
        </w:rPr>
        <w:t xml:space="preserve">כ-30 עובדים. </w:t>
      </w:r>
    </w:p>
    <w:p w:rsidR="00DD28AE" w:rsidP="00DD324D">
      <w:pPr>
        <w:spacing w:line="269" w:lineRule="auto"/>
        <w:rPr>
          <w:rtl/>
        </w:rPr>
      </w:pPr>
    </w:p>
    <w:p w:rsidR="003A4BEB" w:rsidP="00DD324D">
      <w:pPr>
        <w:spacing w:line="269" w:lineRule="auto"/>
        <w:rPr>
          <w:rtl/>
        </w:rPr>
      </w:pPr>
    </w:p>
    <w:p w:rsidR="00DD28AE" w:rsidP="00DD324D">
      <w:pPr>
        <w:pStyle w:val="Heading3"/>
        <w:spacing w:before="0" w:line="269" w:lineRule="auto"/>
        <w:rPr>
          <w:rtl/>
        </w:rPr>
      </w:pPr>
      <w:r>
        <w:rPr>
          <w:rFonts w:hint="cs"/>
          <w:rtl/>
        </w:rPr>
        <w:t>נתונים על פעילות גן החיות</w:t>
      </w:r>
    </w:p>
    <w:p w:rsidR="00DD28AE" w:rsidRPr="000A5107" w:rsidP="00DD324D">
      <w:pPr>
        <w:spacing w:line="269" w:lineRule="auto"/>
        <w:ind w:left="-567"/>
        <w:rPr>
          <w:szCs w:val="20"/>
          <w:rtl/>
        </w:rPr>
      </w:pPr>
    </w:p>
    <w:p w:rsidR="00DD28AE" w:rsidRPr="000A5107" w:rsidP="00DD324D">
      <w:pPr>
        <w:spacing w:line="269" w:lineRule="auto"/>
        <w:rPr>
          <w:rFonts w:eastAsiaTheme="majorEastAsia"/>
          <w:bCs/>
          <w:szCs w:val="28"/>
          <w:u w:val="single"/>
          <w:rtl/>
        </w:rPr>
      </w:pPr>
      <w:r>
        <w:rPr>
          <w:rFonts w:eastAsia="Calibri" w:hint="cs"/>
          <w:sz w:val="24"/>
          <w:rtl/>
        </w:rPr>
        <w:t xml:space="preserve">מהדוחות הכספיים של </w:t>
      </w:r>
      <w:r>
        <w:rPr>
          <w:rFonts w:eastAsia="Calibri" w:hint="cs"/>
          <w:sz w:val="24"/>
          <w:rtl/>
        </w:rPr>
        <w:t>אתו"ס</w:t>
      </w:r>
      <w:r>
        <w:rPr>
          <w:rFonts w:eastAsia="Calibri" w:hint="cs"/>
          <w:sz w:val="24"/>
          <w:rtl/>
        </w:rPr>
        <w:t xml:space="preserve"> לשנת 2018 עולה כי ל</w:t>
      </w:r>
      <w:r w:rsidRPr="000A5107">
        <w:rPr>
          <w:rFonts w:eastAsia="Calibri" w:hint="cs"/>
          <w:sz w:val="24"/>
          <w:rtl/>
        </w:rPr>
        <w:t>גן החיות</w:t>
      </w:r>
      <w:r>
        <w:rPr>
          <w:rFonts w:eastAsia="Calibri" w:hint="cs"/>
          <w:sz w:val="24"/>
          <w:rtl/>
        </w:rPr>
        <w:t xml:space="preserve"> היה באותה שנה </w:t>
      </w:r>
      <w:r w:rsidRPr="000A5107">
        <w:rPr>
          <w:rFonts w:eastAsia="Calibri" w:hint="cs"/>
          <w:sz w:val="24"/>
          <w:rtl/>
        </w:rPr>
        <w:t>ג</w:t>
      </w:r>
      <w:r>
        <w:rPr>
          <w:rFonts w:eastAsia="Calibri" w:hint="cs"/>
          <w:sz w:val="24"/>
          <w:rtl/>
        </w:rPr>
        <w:t>י</w:t>
      </w:r>
      <w:r w:rsidRPr="000A5107">
        <w:rPr>
          <w:rFonts w:eastAsia="Calibri" w:hint="cs"/>
          <w:sz w:val="24"/>
          <w:rtl/>
        </w:rPr>
        <w:t>רעון של כ</w:t>
      </w:r>
      <w:r>
        <w:rPr>
          <w:rFonts w:eastAsia="Calibri" w:hint="cs"/>
          <w:sz w:val="24"/>
          <w:rtl/>
        </w:rPr>
        <w:t>-2</w:t>
      </w:r>
      <w:r w:rsidRPr="000A5107">
        <w:rPr>
          <w:rFonts w:eastAsia="Calibri" w:hint="cs"/>
          <w:sz w:val="24"/>
          <w:rtl/>
        </w:rPr>
        <w:t xml:space="preserve"> מיליון ש"ח</w:t>
      </w:r>
      <w:r>
        <w:rPr>
          <w:rFonts w:eastAsia="Calibri" w:hint="cs"/>
          <w:sz w:val="24"/>
          <w:rtl/>
        </w:rPr>
        <w:t>; ה</w:t>
      </w:r>
      <w:r w:rsidRPr="000A5107">
        <w:rPr>
          <w:rFonts w:eastAsia="Calibri" w:hint="cs"/>
          <w:sz w:val="24"/>
          <w:rtl/>
        </w:rPr>
        <w:t xml:space="preserve">וצאות השכר </w:t>
      </w:r>
      <w:r>
        <w:rPr>
          <w:rFonts w:eastAsia="Calibri" w:hint="cs"/>
          <w:sz w:val="24"/>
          <w:rtl/>
        </w:rPr>
        <w:t xml:space="preserve">של גן החיות </w:t>
      </w:r>
      <w:r w:rsidRPr="000A5107">
        <w:rPr>
          <w:rFonts w:eastAsia="Calibri" w:hint="cs"/>
          <w:sz w:val="24"/>
          <w:rtl/>
        </w:rPr>
        <w:t>הסתכמו בכ-3</w:t>
      </w:r>
      <w:r>
        <w:rPr>
          <w:rFonts w:eastAsia="Calibri" w:hint="cs"/>
          <w:sz w:val="24"/>
          <w:rtl/>
        </w:rPr>
        <w:t>.</w:t>
      </w:r>
      <w:r w:rsidRPr="000A5107">
        <w:rPr>
          <w:rFonts w:eastAsia="Calibri" w:hint="cs"/>
          <w:sz w:val="24"/>
          <w:rtl/>
        </w:rPr>
        <w:t xml:space="preserve">9 מיליון ש"ח </w:t>
      </w:r>
      <w:r>
        <w:rPr>
          <w:rFonts w:eastAsia="Calibri" w:hint="cs"/>
          <w:sz w:val="24"/>
          <w:rtl/>
        </w:rPr>
        <w:t>ו</w:t>
      </w:r>
      <w:r w:rsidR="009769CF">
        <w:rPr>
          <w:rFonts w:eastAsia="Calibri" w:hint="cs"/>
          <w:sz w:val="24"/>
          <w:rtl/>
        </w:rPr>
        <w:t>היו</w:t>
      </w:r>
      <w:r w:rsidR="00506775">
        <w:rPr>
          <w:rFonts w:eastAsia="Calibri" w:hint="cs"/>
          <w:sz w:val="24"/>
          <w:rtl/>
        </w:rPr>
        <w:t xml:space="preserve"> </w:t>
      </w:r>
      <w:r w:rsidRPr="000A5107">
        <w:rPr>
          <w:rFonts w:eastAsia="Calibri" w:hint="cs"/>
          <w:sz w:val="24"/>
          <w:rtl/>
        </w:rPr>
        <w:t>כ-85% ממחזור הפעילות של הגן.</w:t>
      </w:r>
      <w:r>
        <w:rPr>
          <w:rFonts w:hint="cs"/>
          <w:rtl/>
        </w:rPr>
        <w:t xml:space="preserve"> מהצעת</w:t>
      </w:r>
      <w:r w:rsidRPr="000A5107">
        <w:rPr>
          <w:rFonts w:hint="cs"/>
          <w:rtl/>
        </w:rPr>
        <w:t xml:space="preserve"> </w:t>
      </w:r>
      <w:r>
        <w:rPr>
          <w:rFonts w:hint="cs"/>
          <w:rtl/>
        </w:rPr>
        <w:t>ה</w:t>
      </w:r>
      <w:r w:rsidRPr="000A5107">
        <w:rPr>
          <w:rFonts w:hint="cs"/>
          <w:rtl/>
        </w:rPr>
        <w:t xml:space="preserve">תקציב </w:t>
      </w:r>
      <w:r>
        <w:rPr>
          <w:rFonts w:hint="cs"/>
          <w:rtl/>
        </w:rPr>
        <w:t>ל</w:t>
      </w:r>
      <w:r w:rsidRPr="000A5107">
        <w:rPr>
          <w:rFonts w:hint="cs"/>
          <w:rtl/>
        </w:rPr>
        <w:t xml:space="preserve">גן החיות לשנת 2019 </w:t>
      </w:r>
      <w:r>
        <w:rPr>
          <w:rFonts w:hint="cs"/>
          <w:rtl/>
        </w:rPr>
        <w:t xml:space="preserve">עולה כי </w:t>
      </w:r>
      <w:r w:rsidRPr="000A5107">
        <w:rPr>
          <w:rFonts w:hint="cs"/>
          <w:rtl/>
        </w:rPr>
        <w:t>הכנסות</w:t>
      </w:r>
      <w:r>
        <w:rPr>
          <w:rFonts w:hint="cs"/>
          <w:rtl/>
        </w:rPr>
        <w:t xml:space="preserve">יו </w:t>
      </w:r>
      <w:r w:rsidR="00A533A9">
        <w:rPr>
          <w:rFonts w:hint="cs"/>
          <w:rtl/>
        </w:rPr>
        <w:t xml:space="preserve">לאותה השנה </w:t>
      </w:r>
      <w:r>
        <w:rPr>
          <w:rFonts w:hint="cs"/>
          <w:rtl/>
        </w:rPr>
        <w:t>נאמדו</w:t>
      </w:r>
      <w:r w:rsidRPr="000A5107">
        <w:rPr>
          <w:rFonts w:hint="cs"/>
          <w:rtl/>
        </w:rPr>
        <w:t xml:space="preserve"> בכ-4</w:t>
      </w:r>
      <w:r>
        <w:rPr>
          <w:rFonts w:hint="cs"/>
          <w:rtl/>
        </w:rPr>
        <w:t>.</w:t>
      </w:r>
      <w:r w:rsidRPr="000A5107">
        <w:rPr>
          <w:rFonts w:hint="cs"/>
          <w:rtl/>
        </w:rPr>
        <w:t>3 מיליון ש"ח</w:t>
      </w:r>
      <w:r>
        <w:rPr>
          <w:rFonts w:hint="cs"/>
          <w:rtl/>
        </w:rPr>
        <w:t>,</w:t>
      </w:r>
      <w:r w:rsidR="00A533A9">
        <w:rPr>
          <w:rFonts w:hint="cs"/>
          <w:rtl/>
        </w:rPr>
        <w:t xml:space="preserve"> ו</w:t>
      </w:r>
      <w:r>
        <w:rPr>
          <w:rFonts w:hint="cs"/>
          <w:rtl/>
        </w:rPr>
        <w:t>ה</w:t>
      </w:r>
      <w:r w:rsidRPr="000A5107">
        <w:rPr>
          <w:rFonts w:hint="cs"/>
          <w:rtl/>
        </w:rPr>
        <w:t>וצאות</w:t>
      </w:r>
      <w:r>
        <w:rPr>
          <w:rFonts w:hint="cs"/>
          <w:rtl/>
        </w:rPr>
        <w:t>יו</w:t>
      </w:r>
      <w:r w:rsidRPr="000A5107">
        <w:rPr>
          <w:rFonts w:hint="cs"/>
          <w:rtl/>
        </w:rPr>
        <w:t xml:space="preserve"> </w:t>
      </w:r>
      <w:r>
        <w:rPr>
          <w:rFonts w:hint="cs"/>
          <w:rtl/>
        </w:rPr>
        <w:t>בכ</w:t>
      </w:r>
      <w:r w:rsidRPr="000A5107">
        <w:rPr>
          <w:rFonts w:hint="cs"/>
          <w:rtl/>
        </w:rPr>
        <w:t>-6</w:t>
      </w:r>
      <w:r>
        <w:rPr>
          <w:rFonts w:hint="cs"/>
          <w:rtl/>
        </w:rPr>
        <w:t>.</w:t>
      </w:r>
      <w:r w:rsidRPr="000A5107">
        <w:rPr>
          <w:rFonts w:hint="cs"/>
          <w:rtl/>
        </w:rPr>
        <w:t>5 מיליון ש"ח</w:t>
      </w:r>
      <w:r>
        <w:rPr>
          <w:rFonts w:hint="cs"/>
          <w:rtl/>
        </w:rPr>
        <w:t>;</w:t>
      </w:r>
      <w:r w:rsidRPr="000A5107">
        <w:rPr>
          <w:rFonts w:hint="cs"/>
          <w:rtl/>
        </w:rPr>
        <w:t xml:space="preserve"> </w:t>
      </w:r>
      <w:r w:rsidR="00AC0BAC">
        <w:rPr>
          <w:rFonts w:hint="cs"/>
          <w:rtl/>
        </w:rPr>
        <w:t xml:space="preserve">פעילותו של הגן </w:t>
      </w:r>
      <w:r w:rsidR="00AC0BAC">
        <w:rPr>
          <w:rFonts w:hint="cs"/>
          <w:rtl/>
        </w:rPr>
        <w:t>צפוייה</w:t>
      </w:r>
      <w:r w:rsidR="00AC0BAC">
        <w:rPr>
          <w:rFonts w:hint="cs"/>
          <w:rtl/>
        </w:rPr>
        <w:t xml:space="preserve"> </w:t>
      </w:r>
      <w:r w:rsidR="00AC0BAC">
        <w:rPr>
          <w:rFonts w:hint="cs"/>
          <w:rtl/>
        </w:rPr>
        <w:t>איפוא</w:t>
      </w:r>
      <w:r w:rsidR="00AC0BAC">
        <w:rPr>
          <w:rFonts w:hint="cs"/>
          <w:rtl/>
        </w:rPr>
        <w:t xml:space="preserve"> להסתכם ב</w:t>
      </w:r>
      <w:r w:rsidRPr="000A5107">
        <w:rPr>
          <w:rFonts w:hint="cs"/>
          <w:rtl/>
        </w:rPr>
        <w:t>ג</w:t>
      </w:r>
      <w:r>
        <w:rPr>
          <w:rFonts w:hint="cs"/>
          <w:rtl/>
        </w:rPr>
        <w:t>י</w:t>
      </w:r>
      <w:r w:rsidRPr="000A5107">
        <w:rPr>
          <w:rFonts w:hint="cs"/>
          <w:rtl/>
        </w:rPr>
        <w:t xml:space="preserve">רעון </w:t>
      </w:r>
      <w:r w:rsidR="00AC0BAC">
        <w:rPr>
          <w:rFonts w:hint="cs"/>
          <w:rtl/>
        </w:rPr>
        <w:t xml:space="preserve">בסך </w:t>
      </w:r>
      <w:r w:rsidRPr="000A5107">
        <w:rPr>
          <w:rFonts w:hint="cs"/>
          <w:rtl/>
        </w:rPr>
        <w:t>כ-2</w:t>
      </w:r>
      <w:r>
        <w:rPr>
          <w:rFonts w:hint="cs"/>
          <w:rtl/>
        </w:rPr>
        <w:t>.</w:t>
      </w:r>
      <w:r w:rsidRPr="000A5107">
        <w:rPr>
          <w:rFonts w:hint="cs"/>
          <w:rtl/>
        </w:rPr>
        <w:t>2 מיליון ש"ח.</w:t>
      </w:r>
      <w:r>
        <w:rPr>
          <w:rFonts w:hint="cs"/>
          <w:rtl/>
        </w:rPr>
        <w:t xml:space="preserve"> מניתוח מרכיבי ההוצאות עולה כי </w:t>
      </w:r>
      <w:r w:rsidRPr="000A5107">
        <w:rPr>
          <w:rFonts w:hint="cs"/>
          <w:rtl/>
        </w:rPr>
        <w:t>כ</w:t>
      </w:r>
      <w:r>
        <w:rPr>
          <w:rFonts w:hint="cs"/>
          <w:rtl/>
        </w:rPr>
        <w:t>-4</w:t>
      </w:r>
      <w:r w:rsidRPr="000A5107">
        <w:rPr>
          <w:rFonts w:hint="cs"/>
          <w:rtl/>
        </w:rPr>
        <w:t xml:space="preserve"> מיליון ש"ח </w:t>
      </w:r>
      <w:r>
        <w:rPr>
          <w:rFonts w:hint="cs"/>
          <w:rtl/>
        </w:rPr>
        <w:t>מיועדים לתשלומי שכר, ו</w:t>
      </w:r>
      <w:r w:rsidRPr="000A5107">
        <w:rPr>
          <w:rFonts w:hint="cs"/>
          <w:rtl/>
        </w:rPr>
        <w:t xml:space="preserve">כמיליון ש"ח </w:t>
      </w:r>
      <w:r>
        <w:rPr>
          <w:rFonts w:hint="cs"/>
          <w:rtl/>
        </w:rPr>
        <w:t>מיועדים לתשלומי</w:t>
      </w:r>
      <w:r w:rsidRPr="000A5107">
        <w:rPr>
          <w:rFonts w:hint="cs"/>
          <w:rtl/>
        </w:rPr>
        <w:t xml:space="preserve"> ארנונה</w:t>
      </w:r>
      <w:r>
        <w:rPr>
          <w:rFonts w:hint="cs"/>
          <w:rtl/>
        </w:rPr>
        <w:t>, ביטוח והחזקת רכב.</w:t>
      </w:r>
    </w:p>
    <w:p w:rsidR="00DD28AE" w:rsidP="00DD324D">
      <w:pPr>
        <w:pStyle w:val="a"/>
        <w:spacing w:line="269" w:lineRule="auto"/>
        <w:rPr>
          <w:rtl/>
        </w:rPr>
      </w:pPr>
    </w:p>
    <w:p w:rsidR="00DD28AE" w:rsidP="00DD324D">
      <w:pPr>
        <w:spacing w:line="269" w:lineRule="auto"/>
        <w:rPr>
          <w:rtl/>
        </w:rPr>
      </w:pPr>
      <w:r>
        <w:rPr>
          <w:rFonts w:hint="cs"/>
          <w:rtl/>
        </w:rPr>
        <w:t>בתרשים 13 שלהלן מובאים נתונים על מספר המבקרים בגן החיות ועל הכנסות הגן בשנים 2013 - 2019.</w:t>
      </w:r>
    </w:p>
    <w:p w:rsidR="00DD28AE" w:rsidRPr="00E62D76" w:rsidP="00DD324D">
      <w:pPr>
        <w:spacing w:line="269" w:lineRule="auto"/>
        <w:jc w:val="center"/>
        <w:rPr>
          <w:rFonts w:eastAsia="Calibri"/>
          <w:b/>
          <w:bCs/>
          <w:sz w:val="24"/>
          <w:rtl/>
        </w:rPr>
      </w:pPr>
      <w:r w:rsidRPr="00E62D76">
        <w:rPr>
          <w:rFonts w:asciiTheme="minorHAnsi" w:eastAsiaTheme="minorEastAsia" w:hAnsiTheme="minorHAnsi" w:hint="eastAsia"/>
          <w:b/>
          <w:bCs/>
          <w:color w:val="404040" w:themeColor="text1" w:themeTint="BF"/>
          <w:sz w:val="24"/>
          <w:rtl/>
        </w:rPr>
        <w:t>תרשים</w:t>
      </w:r>
      <w:r w:rsidRPr="00E62D76">
        <w:rPr>
          <w:rFonts w:asciiTheme="minorHAnsi" w:eastAsiaTheme="minorEastAsia" w:hAnsiTheme="minorHAnsi"/>
          <w:b/>
          <w:bCs/>
          <w:color w:val="404040" w:themeColor="text1" w:themeTint="BF"/>
          <w:sz w:val="24"/>
          <w:rtl/>
        </w:rPr>
        <w:t xml:space="preserve"> </w:t>
      </w:r>
      <w:r>
        <w:rPr>
          <w:rFonts w:asciiTheme="minorHAnsi" w:eastAsiaTheme="minorEastAsia" w:hAnsiTheme="minorHAnsi" w:hint="cs"/>
          <w:b/>
          <w:bCs/>
          <w:color w:val="404040" w:themeColor="text1" w:themeTint="BF"/>
          <w:sz w:val="24"/>
          <w:rtl/>
        </w:rPr>
        <w:t>13</w:t>
      </w:r>
      <w:r w:rsidRPr="00E62D76">
        <w:rPr>
          <w:rFonts w:asciiTheme="minorHAnsi" w:eastAsiaTheme="minorEastAsia" w:hAnsiTheme="minorHAnsi"/>
          <w:b/>
          <w:bCs/>
          <w:color w:val="404040" w:themeColor="text1" w:themeTint="BF"/>
          <w:sz w:val="24"/>
          <w:rtl/>
        </w:rPr>
        <w:t>: מספר המבקרים בגן החיות והכנסות הגן</w:t>
      </w:r>
      <w:r>
        <w:rPr>
          <w:rFonts w:asciiTheme="minorHAnsi" w:eastAsiaTheme="minorEastAsia" w:hAnsiTheme="minorHAnsi" w:hint="cs"/>
          <w:b/>
          <w:bCs/>
          <w:color w:val="404040" w:themeColor="text1" w:themeTint="BF"/>
          <w:sz w:val="24"/>
          <w:rtl/>
        </w:rPr>
        <w:t>,</w:t>
      </w:r>
      <w:r w:rsidRPr="00E62D76">
        <w:rPr>
          <w:rFonts w:asciiTheme="minorHAnsi" w:eastAsiaTheme="minorEastAsia" w:hAnsiTheme="minorHAnsi"/>
          <w:b/>
          <w:bCs/>
          <w:color w:val="404040" w:themeColor="text1" w:themeTint="BF"/>
          <w:sz w:val="24"/>
          <w:rtl/>
        </w:rPr>
        <w:t xml:space="preserve"> </w:t>
      </w:r>
      <w:r w:rsidRPr="001B026F">
        <w:rPr>
          <w:rFonts w:asciiTheme="minorHAnsi" w:eastAsiaTheme="minorEastAsia" w:hAnsiTheme="minorHAnsi" w:hint="cs"/>
          <w:b/>
          <w:bCs/>
          <w:color w:val="404040" w:themeColor="text1" w:themeTint="BF"/>
          <w:sz w:val="24"/>
          <w:rtl/>
        </w:rPr>
        <w:t xml:space="preserve">2013 </w:t>
      </w:r>
      <w:r>
        <w:rPr>
          <w:rFonts w:asciiTheme="minorHAnsi" w:eastAsiaTheme="minorEastAsia" w:hAnsiTheme="minorHAnsi" w:hint="cs"/>
          <w:b/>
          <w:bCs/>
          <w:color w:val="404040" w:themeColor="text1" w:themeTint="BF"/>
          <w:sz w:val="24"/>
          <w:rtl/>
        </w:rPr>
        <w:t xml:space="preserve">- </w:t>
      </w:r>
      <w:r w:rsidRPr="00E62D76">
        <w:rPr>
          <w:rFonts w:asciiTheme="minorHAnsi" w:eastAsiaTheme="minorEastAsia" w:hAnsiTheme="minorHAnsi"/>
          <w:b/>
          <w:bCs/>
          <w:color w:val="404040" w:themeColor="text1" w:themeTint="BF"/>
          <w:sz w:val="24"/>
          <w:rtl/>
        </w:rPr>
        <w:t>201</w:t>
      </w:r>
      <w:r>
        <w:rPr>
          <w:rFonts w:asciiTheme="minorHAnsi" w:eastAsiaTheme="minorEastAsia" w:hAnsiTheme="minorHAnsi" w:hint="cs"/>
          <w:b/>
          <w:bCs/>
          <w:color w:val="404040" w:themeColor="text1" w:themeTint="BF"/>
          <w:sz w:val="24"/>
          <w:rtl/>
        </w:rPr>
        <w:t>9</w:t>
      </w:r>
      <w:r w:rsidRPr="00E62D76">
        <w:rPr>
          <w:rFonts w:asciiTheme="minorHAnsi" w:eastAsiaTheme="minorEastAsia" w:hAnsiTheme="minorHAnsi"/>
          <w:b/>
          <w:bCs/>
          <w:color w:val="404040" w:themeColor="text1" w:themeTint="BF"/>
          <w:sz w:val="24"/>
          <w:rtl/>
        </w:rPr>
        <w:t xml:space="preserve"> (באלפי ש"ח</w:t>
      </w:r>
      <w:r w:rsidRPr="00E62D76">
        <w:rPr>
          <w:rFonts w:eastAsia="Calibri"/>
          <w:b/>
          <w:bCs/>
          <w:sz w:val="24"/>
          <w:rtl/>
        </w:rPr>
        <w:t>)</w:t>
      </w:r>
      <w:r>
        <w:rPr>
          <w:rFonts w:eastAsia="Calibri" w:hint="cs"/>
          <w:b/>
          <w:bCs/>
          <w:sz w:val="24"/>
          <w:rtl/>
        </w:rPr>
        <w:t>*</w:t>
      </w:r>
    </w:p>
    <w:p w:rsidR="00AC0BAC" w:rsidP="00FD575C">
      <w:pPr>
        <w:spacing w:before="240" w:line="269" w:lineRule="auto"/>
        <w:rPr>
          <w:rFonts w:asciiTheme="minorHAnsi" w:eastAsiaTheme="minorEastAsia" w:hAnsiTheme="minorHAnsi"/>
          <w:color w:val="404040" w:themeColor="text1" w:themeTint="BF"/>
          <w:sz w:val="22"/>
          <w:szCs w:val="22"/>
          <w:rtl/>
        </w:rPr>
      </w:pPr>
      <w:r>
        <w:rPr>
          <w:rFonts w:eastAsia="Calibri"/>
          <w:noProof/>
          <w:sz w:val="22"/>
          <w:szCs w:val="22"/>
          <w:rtl/>
        </w:rPr>
        <w:drawing>
          <wp:inline distT="0" distB="0" distL="0" distR="0">
            <wp:extent cx="5102788" cy="2920365"/>
            <wp:effectExtent l="0" t="0" r="317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49096" name="haifa-art-g-13.jp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04655" cy="2921434"/>
                    </a:xfrm>
                    <a:prstGeom prst="rect">
                      <a:avLst/>
                    </a:prstGeom>
                  </pic:spPr>
                </pic:pic>
              </a:graphicData>
            </a:graphic>
          </wp:inline>
        </w:drawing>
      </w:r>
      <w:r w:rsidR="00DD324D">
        <w:rPr>
          <w:rFonts w:eastAsia="Calibri"/>
          <w:sz w:val="22"/>
          <w:szCs w:val="22"/>
          <w:rtl/>
        </w:rPr>
        <w:t xml:space="preserve"> </w:t>
      </w:r>
      <w:r w:rsidRPr="008E6D68" w:rsidR="00DD28AE">
        <w:rPr>
          <w:rFonts w:asciiTheme="minorHAnsi" w:eastAsiaTheme="minorEastAsia" w:hAnsiTheme="minorHAnsi" w:hint="cs"/>
          <w:color w:val="404040" w:themeColor="text1" w:themeTint="BF"/>
          <w:szCs w:val="20"/>
          <w:rtl/>
        </w:rPr>
        <w:t>על פי נתוני החברה, ב</w:t>
      </w:r>
      <w:r w:rsidRPr="008E6D68" w:rsidR="00DD28AE">
        <w:rPr>
          <w:rFonts w:asciiTheme="minorHAnsi" w:eastAsiaTheme="minorEastAsia" w:hAnsiTheme="minorHAnsi" w:hint="eastAsia"/>
          <w:color w:val="404040" w:themeColor="text1" w:themeTint="BF"/>
          <w:szCs w:val="20"/>
          <w:rtl/>
        </w:rPr>
        <w:t>עיבוד</w:t>
      </w:r>
      <w:r w:rsidRPr="008E6D68" w:rsidR="00DD28AE">
        <w:rPr>
          <w:rFonts w:asciiTheme="minorHAnsi" w:eastAsiaTheme="minorEastAsia" w:hAnsiTheme="minorHAnsi"/>
          <w:color w:val="404040" w:themeColor="text1" w:themeTint="BF"/>
          <w:szCs w:val="20"/>
          <w:rtl/>
        </w:rPr>
        <w:t xml:space="preserve"> </w:t>
      </w:r>
      <w:r w:rsidRPr="008E6D68" w:rsidR="00DD28AE">
        <w:rPr>
          <w:rFonts w:asciiTheme="minorHAnsi" w:eastAsiaTheme="minorEastAsia" w:hAnsiTheme="minorHAnsi" w:hint="eastAsia"/>
          <w:color w:val="404040" w:themeColor="text1" w:themeTint="BF"/>
          <w:szCs w:val="20"/>
          <w:rtl/>
        </w:rPr>
        <w:t>משרד</w:t>
      </w:r>
      <w:r w:rsidRPr="008E6D68" w:rsidR="00DD28AE">
        <w:rPr>
          <w:rFonts w:asciiTheme="minorHAnsi" w:eastAsiaTheme="minorEastAsia" w:hAnsiTheme="minorHAnsi"/>
          <w:color w:val="404040" w:themeColor="text1" w:themeTint="BF"/>
          <w:szCs w:val="20"/>
          <w:rtl/>
        </w:rPr>
        <w:t xml:space="preserve"> </w:t>
      </w:r>
      <w:r w:rsidRPr="008E6D68" w:rsidR="00DD28AE">
        <w:rPr>
          <w:rFonts w:asciiTheme="minorHAnsi" w:eastAsiaTheme="minorEastAsia" w:hAnsiTheme="minorHAnsi" w:hint="eastAsia"/>
          <w:color w:val="404040" w:themeColor="text1" w:themeTint="BF"/>
          <w:szCs w:val="20"/>
          <w:rtl/>
        </w:rPr>
        <w:t>מבקר</w:t>
      </w:r>
      <w:r w:rsidRPr="008E6D68" w:rsidR="00DD28AE">
        <w:rPr>
          <w:rFonts w:asciiTheme="minorHAnsi" w:eastAsiaTheme="minorEastAsia" w:hAnsiTheme="minorHAnsi"/>
          <w:color w:val="404040" w:themeColor="text1" w:themeTint="BF"/>
          <w:szCs w:val="20"/>
          <w:rtl/>
        </w:rPr>
        <w:t xml:space="preserve"> </w:t>
      </w:r>
      <w:r w:rsidRPr="008E6D68" w:rsidR="00DD28AE">
        <w:rPr>
          <w:rFonts w:asciiTheme="minorHAnsi" w:eastAsiaTheme="minorEastAsia" w:hAnsiTheme="minorHAnsi" w:hint="eastAsia"/>
          <w:color w:val="404040" w:themeColor="text1" w:themeTint="BF"/>
          <w:szCs w:val="20"/>
          <w:rtl/>
        </w:rPr>
        <w:t>המדינה</w:t>
      </w:r>
      <w:r>
        <w:rPr>
          <w:rFonts w:asciiTheme="minorHAnsi" w:eastAsiaTheme="minorEastAsia" w:hAnsiTheme="minorHAnsi" w:hint="cs"/>
          <w:color w:val="404040" w:themeColor="text1" w:themeTint="BF"/>
          <w:szCs w:val="20"/>
          <w:rtl/>
        </w:rPr>
        <w:t>.</w:t>
      </w:r>
    </w:p>
    <w:p w:rsidR="00AC0BAC" w:rsidP="00DD324D">
      <w:pPr>
        <w:spacing w:line="269" w:lineRule="auto"/>
        <w:rPr>
          <w:rFonts w:asciiTheme="minorHAnsi" w:eastAsiaTheme="minorEastAsia" w:hAnsiTheme="minorHAnsi"/>
          <w:color w:val="404040" w:themeColor="text1" w:themeTint="BF"/>
          <w:sz w:val="22"/>
          <w:szCs w:val="22"/>
          <w:rtl/>
        </w:rPr>
      </w:pPr>
      <w:r>
        <w:rPr>
          <w:rFonts w:asciiTheme="minorHAnsi" w:eastAsiaTheme="minorEastAsia" w:hAnsiTheme="minorHAnsi" w:hint="cs"/>
          <w:color w:val="404040" w:themeColor="text1" w:themeTint="BF"/>
          <w:sz w:val="22"/>
          <w:szCs w:val="22"/>
          <w:rtl/>
        </w:rPr>
        <w:t>*</w:t>
      </w:r>
      <w:r w:rsidR="00DD324D">
        <w:rPr>
          <w:rFonts w:asciiTheme="minorHAnsi" w:eastAsiaTheme="minorEastAsia" w:hAnsiTheme="minorHAnsi" w:hint="cs"/>
          <w:color w:val="404040" w:themeColor="text1" w:themeTint="BF"/>
          <w:sz w:val="22"/>
          <w:szCs w:val="22"/>
          <w:rtl/>
        </w:rPr>
        <w:t xml:space="preserve"> </w:t>
      </w:r>
      <w:r>
        <w:rPr>
          <w:rFonts w:asciiTheme="minorHAnsi" w:eastAsiaTheme="minorEastAsia" w:hAnsiTheme="minorHAnsi" w:hint="cs"/>
          <w:color w:val="404040" w:themeColor="text1" w:themeTint="BF"/>
          <w:szCs w:val="20"/>
          <w:rtl/>
        </w:rPr>
        <w:t>הנתונים לשנת 2019 אינם מבוקרים.</w:t>
      </w:r>
    </w:p>
    <w:p w:rsidR="00DD28AE" w:rsidP="00DD324D">
      <w:pPr>
        <w:pStyle w:val="a"/>
        <w:spacing w:line="269" w:lineRule="auto"/>
        <w:rPr>
          <w:rtl/>
        </w:rPr>
      </w:pPr>
    </w:p>
    <w:p w:rsidR="00DD28AE" w:rsidRPr="00673D50" w:rsidP="00DD324D">
      <w:pPr>
        <w:spacing w:line="269" w:lineRule="auto"/>
        <w:rPr>
          <w:rtl/>
        </w:rPr>
      </w:pPr>
      <w:r>
        <w:rPr>
          <w:rFonts w:hint="cs"/>
          <w:rtl/>
        </w:rPr>
        <w:t xml:space="preserve">בתשובת החברה נמסר כי בשנת 2017 היא ביטלה הסדר עם אחד הבנקים הגדולים בישראל שלפיו הוא מימן בסכום גלובלי את כניסתם של מבקרים לגן החיות בחופשת חג הפסח. החברה הוסיפה כי עקב ביטול ההסדר ירד מספר המבקרים בגן החיות בכ-70,000 - 80,000 מבקרים בשנה. </w:t>
      </w:r>
    </w:p>
    <w:p w:rsidR="00DD28AE" w:rsidP="00DD324D">
      <w:pPr>
        <w:spacing w:line="269" w:lineRule="auto"/>
        <w:ind w:left="-567"/>
        <w:rPr>
          <w:szCs w:val="20"/>
          <w:rtl/>
        </w:rPr>
      </w:pPr>
    </w:p>
    <w:p w:rsidR="00DD28AE" w:rsidP="00DD324D">
      <w:pPr>
        <w:spacing w:line="269" w:lineRule="auto"/>
        <w:ind w:left="3"/>
        <w:rPr>
          <w:rFonts w:eastAsia="Calibri"/>
          <w:b/>
          <w:bCs/>
          <w:sz w:val="24"/>
          <w:rtl/>
        </w:rPr>
      </w:pPr>
      <w:r>
        <w:rPr>
          <w:rFonts w:eastAsia="Calibri" w:hint="cs"/>
          <w:b/>
          <w:bCs/>
          <w:sz w:val="24"/>
          <w:rtl/>
        </w:rPr>
        <w:t>מ</w:t>
      </w:r>
      <w:r w:rsidRPr="00FE1CE6">
        <w:rPr>
          <w:rFonts w:eastAsia="Calibri" w:hint="cs"/>
          <w:b/>
          <w:bCs/>
          <w:sz w:val="24"/>
          <w:rtl/>
        </w:rPr>
        <w:t xml:space="preserve">התרשים עולה כי מספר המבקרים בגן החיות </w:t>
      </w:r>
      <w:r>
        <w:rPr>
          <w:rFonts w:eastAsia="Calibri" w:hint="cs"/>
          <w:b/>
          <w:bCs/>
          <w:sz w:val="24"/>
          <w:rtl/>
        </w:rPr>
        <w:t>ירד בשנים 2013 - 2019 בכ-</w:t>
      </w:r>
      <w:r w:rsidR="00A533A9">
        <w:rPr>
          <w:rFonts w:eastAsia="Calibri" w:hint="cs"/>
          <w:b/>
          <w:bCs/>
          <w:sz w:val="24"/>
          <w:rtl/>
        </w:rPr>
        <w:t>3</w:t>
      </w:r>
      <w:r>
        <w:rPr>
          <w:rFonts w:eastAsia="Calibri" w:hint="cs"/>
          <w:b/>
          <w:bCs/>
          <w:sz w:val="24"/>
          <w:rtl/>
        </w:rPr>
        <w:t>0% - מ</w:t>
      </w:r>
      <w:r w:rsidRPr="00FE1CE6">
        <w:rPr>
          <w:rFonts w:eastAsia="Calibri" w:hint="cs"/>
          <w:b/>
          <w:bCs/>
          <w:sz w:val="24"/>
          <w:rtl/>
        </w:rPr>
        <w:t xml:space="preserve">כ-189,000 מבקרים </w:t>
      </w:r>
      <w:r>
        <w:rPr>
          <w:rFonts w:eastAsia="Calibri" w:hint="cs"/>
          <w:b/>
          <w:bCs/>
          <w:sz w:val="24"/>
          <w:rtl/>
        </w:rPr>
        <w:t xml:space="preserve">בשנת 2013 </w:t>
      </w:r>
      <w:r w:rsidRPr="00FE1CE6">
        <w:rPr>
          <w:rFonts w:eastAsia="Calibri" w:hint="cs"/>
          <w:b/>
          <w:bCs/>
          <w:sz w:val="24"/>
          <w:rtl/>
        </w:rPr>
        <w:t>לכ-</w:t>
      </w:r>
      <w:r>
        <w:rPr>
          <w:rFonts w:eastAsia="Calibri" w:hint="cs"/>
          <w:b/>
          <w:bCs/>
          <w:sz w:val="24"/>
          <w:rtl/>
        </w:rPr>
        <w:t>129</w:t>
      </w:r>
      <w:r w:rsidRPr="00FE1CE6">
        <w:rPr>
          <w:rFonts w:eastAsia="Calibri" w:hint="cs"/>
          <w:b/>
          <w:bCs/>
          <w:sz w:val="24"/>
          <w:rtl/>
        </w:rPr>
        <w:t>,000</w:t>
      </w:r>
      <w:r>
        <w:rPr>
          <w:rFonts w:eastAsia="Calibri" w:hint="cs"/>
          <w:b/>
          <w:bCs/>
          <w:sz w:val="24"/>
          <w:rtl/>
        </w:rPr>
        <w:t xml:space="preserve"> בשנת 2019,</w:t>
      </w:r>
      <w:r w:rsidRPr="00FE1CE6">
        <w:rPr>
          <w:rFonts w:eastAsia="Calibri" w:hint="cs"/>
          <w:b/>
          <w:bCs/>
          <w:sz w:val="24"/>
          <w:rtl/>
        </w:rPr>
        <w:t xml:space="preserve"> דבר </w:t>
      </w:r>
      <w:r>
        <w:rPr>
          <w:rFonts w:eastAsia="Calibri" w:hint="cs"/>
          <w:b/>
          <w:bCs/>
          <w:sz w:val="24"/>
          <w:rtl/>
        </w:rPr>
        <w:t>שהביא</w:t>
      </w:r>
      <w:r w:rsidRPr="00FE1CE6">
        <w:rPr>
          <w:rFonts w:eastAsia="Calibri" w:hint="cs"/>
          <w:b/>
          <w:bCs/>
          <w:sz w:val="24"/>
          <w:rtl/>
        </w:rPr>
        <w:t xml:space="preserve"> גם לירידה בהכנסות.</w:t>
      </w:r>
    </w:p>
    <w:p w:rsidR="00DD28AE" w:rsidP="00DD324D">
      <w:pPr>
        <w:spacing w:line="269" w:lineRule="auto"/>
        <w:ind w:left="3"/>
        <w:rPr>
          <w:rFonts w:eastAsia="Calibri"/>
          <w:b/>
          <w:bCs/>
          <w:sz w:val="24"/>
          <w:rtl/>
        </w:rPr>
      </w:pPr>
    </w:p>
    <w:p w:rsidR="00952981" w:rsidP="00DD324D">
      <w:pPr>
        <w:spacing w:line="269" w:lineRule="auto"/>
        <w:ind w:left="3"/>
        <w:rPr>
          <w:rFonts w:eastAsia="Calibri"/>
          <w:b/>
          <w:bCs/>
          <w:sz w:val="24"/>
          <w:rtl/>
        </w:rPr>
      </w:pPr>
    </w:p>
    <w:p w:rsidR="00DD28AE" w:rsidP="00DD324D">
      <w:pPr>
        <w:pStyle w:val="Heading3"/>
        <w:spacing w:before="0" w:line="269" w:lineRule="auto"/>
        <w:rPr>
          <w:rFonts w:eastAsia="Calibri"/>
          <w:rtl/>
        </w:rPr>
      </w:pPr>
      <w:r>
        <w:rPr>
          <w:rFonts w:eastAsia="Calibri" w:hint="cs"/>
          <w:rtl/>
        </w:rPr>
        <w:t>הפעלת גן החיות</w:t>
      </w:r>
    </w:p>
    <w:p w:rsidR="00DD28AE" w:rsidRPr="000A5107" w:rsidP="00DD324D">
      <w:pPr>
        <w:pStyle w:val="a"/>
        <w:spacing w:line="269" w:lineRule="auto"/>
        <w:rPr>
          <w:rtl/>
        </w:rPr>
      </w:pPr>
    </w:p>
    <w:p w:rsidR="002B1F81" w:rsidRPr="000A5107" w:rsidP="00DD324D">
      <w:pPr>
        <w:spacing w:line="269" w:lineRule="auto"/>
        <w:rPr>
          <w:rtl/>
        </w:rPr>
      </w:pPr>
      <w:r w:rsidRPr="000A5107">
        <w:rPr>
          <w:rFonts w:eastAsia="Calibri" w:hint="cs"/>
          <w:sz w:val="24"/>
          <w:rtl/>
        </w:rPr>
        <w:t xml:space="preserve">בשנת 2015 </w:t>
      </w:r>
      <w:r>
        <w:rPr>
          <w:rFonts w:eastAsia="Calibri" w:hint="cs"/>
          <w:sz w:val="24"/>
          <w:rtl/>
        </w:rPr>
        <w:t>כתב</w:t>
      </w:r>
      <w:r w:rsidRPr="000A5107">
        <w:rPr>
          <w:rFonts w:eastAsia="Calibri" w:hint="cs"/>
          <w:sz w:val="24"/>
          <w:rtl/>
        </w:rPr>
        <w:t xml:space="preserve"> מב</w:t>
      </w:r>
      <w:r>
        <w:rPr>
          <w:rFonts w:eastAsia="Calibri" w:hint="cs"/>
          <w:sz w:val="24"/>
          <w:rtl/>
        </w:rPr>
        <w:t xml:space="preserve">קר הפנים של החברה דוח ביקורת על פעילות </w:t>
      </w:r>
      <w:r w:rsidRPr="000A5107">
        <w:rPr>
          <w:rFonts w:eastAsia="Calibri" w:hint="cs"/>
          <w:sz w:val="24"/>
          <w:rtl/>
        </w:rPr>
        <w:t>גן החיות</w:t>
      </w:r>
      <w:r>
        <w:rPr>
          <w:rFonts w:eastAsia="Calibri" w:hint="cs"/>
          <w:sz w:val="24"/>
          <w:rtl/>
        </w:rPr>
        <w:t>.</w:t>
      </w:r>
      <w:r w:rsidRPr="000A5107">
        <w:rPr>
          <w:rFonts w:eastAsia="Calibri" w:hint="cs"/>
          <w:sz w:val="24"/>
          <w:rtl/>
        </w:rPr>
        <w:t xml:space="preserve"> </w:t>
      </w:r>
      <w:r>
        <w:rPr>
          <w:rFonts w:eastAsia="Calibri" w:hint="cs"/>
          <w:sz w:val="24"/>
          <w:rtl/>
        </w:rPr>
        <w:t>מבקר הפנים ציין</w:t>
      </w:r>
      <w:r w:rsidRPr="000A5107">
        <w:rPr>
          <w:rFonts w:eastAsia="Calibri" w:hint="cs"/>
          <w:sz w:val="24"/>
          <w:rtl/>
        </w:rPr>
        <w:t xml:space="preserve"> בין היתר כי הצעת התקציב </w:t>
      </w:r>
      <w:r>
        <w:rPr>
          <w:rFonts w:eastAsia="Calibri" w:hint="cs"/>
          <w:sz w:val="24"/>
          <w:rtl/>
        </w:rPr>
        <w:t>מגובשת</w:t>
      </w:r>
      <w:r w:rsidRPr="000A5107">
        <w:rPr>
          <w:rFonts w:eastAsia="Calibri" w:hint="cs"/>
          <w:sz w:val="24"/>
          <w:rtl/>
        </w:rPr>
        <w:t xml:space="preserve"> על </w:t>
      </w:r>
      <w:r>
        <w:rPr>
          <w:rFonts w:eastAsia="Calibri" w:hint="cs"/>
          <w:sz w:val="24"/>
          <w:rtl/>
        </w:rPr>
        <w:t>פי</w:t>
      </w:r>
      <w:r w:rsidRPr="000A5107">
        <w:rPr>
          <w:rFonts w:eastAsia="Calibri" w:hint="cs"/>
          <w:sz w:val="24"/>
          <w:rtl/>
        </w:rPr>
        <w:t xml:space="preserve"> ההערכות והביצוע</w:t>
      </w:r>
      <w:r w:rsidR="00AA7C58">
        <w:rPr>
          <w:rFonts w:eastAsia="Calibri" w:hint="cs"/>
          <w:sz w:val="24"/>
          <w:rtl/>
        </w:rPr>
        <w:t>ים</w:t>
      </w:r>
      <w:r w:rsidRPr="000A5107">
        <w:rPr>
          <w:rFonts w:eastAsia="Calibri" w:hint="cs"/>
          <w:sz w:val="24"/>
          <w:rtl/>
        </w:rPr>
        <w:t xml:space="preserve"> </w:t>
      </w:r>
      <w:r>
        <w:rPr>
          <w:rFonts w:eastAsia="Calibri" w:hint="cs"/>
          <w:sz w:val="24"/>
          <w:rtl/>
        </w:rPr>
        <w:t>הנוגעים לשנים הקודמות, ולא בהתאם להצעה שה</w:t>
      </w:r>
      <w:r w:rsidRPr="000A5107">
        <w:rPr>
          <w:rFonts w:eastAsia="Calibri" w:hint="cs"/>
          <w:sz w:val="24"/>
          <w:rtl/>
        </w:rPr>
        <w:t xml:space="preserve">גישה מנהלת הגן; כי </w:t>
      </w:r>
      <w:r>
        <w:rPr>
          <w:rFonts w:eastAsia="Calibri" w:hint="cs"/>
          <w:sz w:val="24"/>
          <w:rtl/>
        </w:rPr>
        <w:t>יש</w:t>
      </w:r>
      <w:r w:rsidRPr="000A5107">
        <w:rPr>
          <w:rFonts w:eastAsia="Calibri" w:hint="cs"/>
          <w:sz w:val="24"/>
          <w:rtl/>
        </w:rPr>
        <w:t xml:space="preserve"> בגן מחסור בכוח אדם; וכי </w:t>
      </w:r>
      <w:r>
        <w:rPr>
          <w:rFonts w:eastAsia="Calibri" w:hint="cs"/>
          <w:sz w:val="24"/>
          <w:rtl/>
        </w:rPr>
        <w:t>יש</w:t>
      </w:r>
      <w:r w:rsidRPr="000A5107">
        <w:rPr>
          <w:rFonts w:eastAsia="Calibri" w:hint="cs"/>
          <w:sz w:val="24"/>
          <w:rtl/>
        </w:rPr>
        <w:t xml:space="preserve"> מחסור במתקני</w:t>
      </w:r>
      <w:r>
        <w:rPr>
          <w:rFonts w:eastAsia="Calibri" w:hint="cs"/>
          <w:sz w:val="24"/>
          <w:rtl/>
        </w:rPr>
        <w:t>ם הנדרשים ל</w:t>
      </w:r>
      <w:r w:rsidRPr="000A5107">
        <w:rPr>
          <w:rFonts w:eastAsia="Calibri" w:hint="cs"/>
          <w:sz w:val="24"/>
          <w:rtl/>
        </w:rPr>
        <w:t>ניהול תקין ובטיחותי של הגן.</w:t>
      </w:r>
      <w:r>
        <w:rPr>
          <w:rFonts w:hint="cs"/>
          <w:rtl/>
        </w:rPr>
        <w:t xml:space="preserve"> בישיבת סיכום ביקורת בנושא גן החיות שהתקיימה בשנת 2015 המליץ מנכ"ל העירייה דאז להקים ועדה שתמצא "דרך אחרת" לניהול גן החיות. </w:t>
      </w:r>
      <w:r w:rsidRPr="000A5107">
        <w:rPr>
          <w:rFonts w:eastAsia="Calibri" w:hint="cs"/>
          <w:sz w:val="24"/>
          <w:rtl/>
        </w:rPr>
        <w:t>ב</w:t>
      </w:r>
      <w:r>
        <w:rPr>
          <w:rFonts w:eastAsia="Calibri" w:hint="cs"/>
          <w:sz w:val="24"/>
          <w:rtl/>
        </w:rPr>
        <w:t>ינואר 2017</w:t>
      </w:r>
      <w:r w:rsidRPr="000A5107">
        <w:rPr>
          <w:rFonts w:eastAsia="Calibri" w:hint="cs"/>
          <w:sz w:val="24"/>
          <w:rtl/>
        </w:rPr>
        <w:t xml:space="preserve"> כתבה מנהלת גן החיות לממלאת מקום ראש העיר</w:t>
      </w:r>
      <w:r w:rsidR="00AA7C58">
        <w:rPr>
          <w:rFonts w:eastAsia="Calibri" w:hint="cs"/>
          <w:sz w:val="24"/>
          <w:rtl/>
        </w:rPr>
        <w:t>ייה</w:t>
      </w:r>
      <w:r w:rsidRPr="000A5107">
        <w:rPr>
          <w:rFonts w:eastAsia="Calibri" w:hint="cs"/>
          <w:sz w:val="24"/>
          <w:rtl/>
        </w:rPr>
        <w:t xml:space="preserve"> דאז בין היתר כי</w:t>
      </w:r>
      <w:r>
        <w:rPr>
          <w:rFonts w:hint="cs"/>
          <w:rtl/>
        </w:rPr>
        <w:t xml:space="preserve"> בקביעת </w:t>
      </w:r>
      <w:r w:rsidRPr="000A5107">
        <w:rPr>
          <w:rtl/>
        </w:rPr>
        <w:t>תקציב</w:t>
      </w:r>
      <w:r w:rsidRPr="000A5107">
        <w:rPr>
          <w:rFonts w:hint="cs"/>
          <w:rtl/>
        </w:rPr>
        <w:t xml:space="preserve"> </w:t>
      </w:r>
      <w:r w:rsidRPr="000A5107">
        <w:rPr>
          <w:rtl/>
        </w:rPr>
        <w:t xml:space="preserve">גן </w:t>
      </w:r>
      <w:r w:rsidRPr="000A5107">
        <w:rPr>
          <w:rFonts w:hint="cs"/>
          <w:rtl/>
        </w:rPr>
        <w:t>ה</w:t>
      </w:r>
      <w:r w:rsidRPr="000A5107">
        <w:rPr>
          <w:rtl/>
        </w:rPr>
        <w:t xml:space="preserve">חיות </w:t>
      </w:r>
      <w:r>
        <w:rPr>
          <w:rFonts w:hint="cs"/>
          <w:rtl/>
        </w:rPr>
        <w:t>לא הובאו בחשבון</w:t>
      </w:r>
      <w:r w:rsidRPr="000A5107">
        <w:rPr>
          <w:rtl/>
        </w:rPr>
        <w:t xml:space="preserve"> </w:t>
      </w:r>
      <w:r>
        <w:rPr>
          <w:rFonts w:hint="cs"/>
          <w:rtl/>
        </w:rPr>
        <w:t>ה</w:t>
      </w:r>
      <w:r w:rsidRPr="000A5107">
        <w:rPr>
          <w:rtl/>
        </w:rPr>
        <w:t>בלאי של הגן ו</w:t>
      </w:r>
      <w:r>
        <w:rPr>
          <w:rFonts w:hint="cs"/>
          <w:rtl/>
        </w:rPr>
        <w:t>ה</w:t>
      </w:r>
      <w:r w:rsidRPr="000A5107">
        <w:rPr>
          <w:rtl/>
        </w:rPr>
        <w:t>צרכים שלו</w:t>
      </w:r>
      <w:r>
        <w:rPr>
          <w:rFonts w:hint="cs"/>
          <w:rtl/>
        </w:rPr>
        <w:t xml:space="preserve">, </w:t>
      </w:r>
      <w:r w:rsidRPr="000A5107">
        <w:rPr>
          <w:rFonts w:hint="cs"/>
          <w:rtl/>
        </w:rPr>
        <w:t>ו</w:t>
      </w:r>
      <w:r>
        <w:rPr>
          <w:rFonts w:hint="cs"/>
          <w:rtl/>
        </w:rPr>
        <w:t>כי יש</w:t>
      </w:r>
      <w:r w:rsidRPr="000A5107">
        <w:rPr>
          <w:rtl/>
        </w:rPr>
        <w:t xml:space="preserve"> </w:t>
      </w:r>
      <w:r>
        <w:rPr>
          <w:rFonts w:hint="cs"/>
          <w:rtl/>
        </w:rPr>
        <w:t xml:space="preserve">בגן </w:t>
      </w:r>
      <w:r w:rsidRPr="000A5107">
        <w:rPr>
          <w:rtl/>
        </w:rPr>
        <w:t>מחסור בכ</w:t>
      </w:r>
      <w:r w:rsidRPr="000A5107">
        <w:rPr>
          <w:rFonts w:hint="cs"/>
          <w:rtl/>
        </w:rPr>
        <w:t>וח אדם.</w:t>
      </w:r>
    </w:p>
    <w:p w:rsidR="00DD28AE" w:rsidRPr="000A5107" w:rsidP="00DD324D">
      <w:pPr>
        <w:spacing w:line="269" w:lineRule="auto"/>
        <w:ind w:left="-567"/>
        <w:rPr>
          <w:szCs w:val="20"/>
          <w:rtl/>
        </w:rPr>
      </w:pPr>
    </w:p>
    <w:p w:rsidR="00DD28AE" w:rsidRPr="000A5107" w:rsidP="00DD324D">
      <w:pPr>
        <w:spacing w:line="269" w:lineRule="auto"/>
        <w:rPr>
          <w:rFonts w:eastAsia="Calibri"/>
          <w:sz w:val="24"/>
          <w:rtl/>
        </w:rPr>
      </w:pPr>
      <w:r>
        <w:rPr>
          <w:rFonts w:eastAsia="Calibri" w:hint="cs"/>
          <w:sz w:val="24"/>
          <w:rtl/>
        </w:rPr>
        <w:t xml:space="preserve">בסיכום </w:t>
      </w:r>
      <w:r w:rsidRPr="000A5107">
        <w:rPr>
          <w:rFonts w:eastAsia="Calibri" w:hint="cs"/>
          <w:sz w:val="24"/>
          <w:rtl/>
        </w:rPr>
        <w:t>סיור</w:t>
      </w:r>
      <w:r>
        <w:rPr>
          <w:rFonts w:eastAsia="Calibri" w:hint="cs"/>
          <w:sz w:val="24"/>
          <w:rtl/>
        </w:rPr>
        <w:t xml:space="preserve"> שקיימה </w:t>
      </w:r>
      <w:r w:rsidRPr="000A5107">
        <w:rPr>
          <w:rFonts w:eastAsia="Calibri" w:hint="cs"/>
          <w:sz w:val="24"/>
          <w:rtl/>
        </w:rPr>
        <w:t>ועדת הביקורת של ארגון גני החיות בישראל</w:t>
      </w:r>
      <w:r w:rsidR="00DD324D">
        <w:rPr>
          <w:rFonts w:eastAsia="Calibri" w:hint="cs"/>
          <w:sz w:val="24"/>
          <w:rtl/>
        </w:rPr>
        <w:t xml:space="preserve"> </w:t>
      </w:r>
      <w:r>
        <w:rPr>
          <w:rFonts w:eastAsia="Calibri" w:hint="cs"/>
          <w:sz w:val="24"/>
          <w:rtl/>
        </w:rPr>
        <w:t>בגן החיות</w:t>
      </w:r>
      <w:r w:rsidRPr="000A5107">
        <w:rPr>
          <w:rFonts w:eastAsia="Calibri" w:hint="cs"/>
          <w:sz w:val="24"/>
          <w:rtl/>
        </w:rPr>
        <w:t xml:space="preserve"> </w:t>
      </w:r>
      <w:r w:rsidRPr="00583CA5">
        <w:rPr>
          <w:rFonts w:hint="eastAsia"/>
          <w:rtl/>
        </w:rPr>
        <w:t>בפברואר</w:t>
      </w:r>
      <w:r w:rsidRPr="00583CA5">
        <w:rPr>
          <w:rtl/>
        </w:rPr>
        <w:t xml:space="preserve"> 2018</w:t>
      </w:r>
      <w:r w:rsidRPr="009C51D6">
        <w:rPr>
          <w:rFonts w:eastAsia="Calibri" w:hint="cs"/>
          <w:sz w:val="24"/>
          <w:rtl/>
        </w:rPr>
        <w:t xml:space="preserve"> </w:t>
      </w:r>
      <w:r>
        <w:rPr>
          <w:rFonts w:eastAsia="Calibri" w:hint="cs"/>
          <w:sz w:val="24"/>
          <w:rtl/>
        </w:rPr>
        <w:t xml:space="preserve">צוין כי </w:t>
      </w:r>
      <w:r w:rsidRPr="000A5107">
        <w:rPr>
          <w:rFonts w:eastAsia="Calibri" w:hint="cs"/>
          <w:sz w:val="24"/>
          <w:rtl/>
        </w:rPr>
        <w:t xml:space="preserve">הירידה </w:t>
      </w:r>
      <w:r>
        <w:rPr>
          <w:rFonts w:eastAsia="Calibri" w:hint="cs"/>
          <w:sz w:val="24"/>
          <w:rtl/>
        </w:rPr>
        <w:t>הניכרת</w:t>
      </w:r>
      <w:r w:rsidRPr="000A5107">
        <w:rPr>
          <w:rFonts w:eastAsia="Calibri" w:hint="cs"/>
          <w:sz w:val="24"/>
          <w:rtl/>
        </w:rPr>
        <w:t xml:space="preserve"> במספר המבקרים בשנה </w:t>
      </w:r>
      <w:r>
        <w:rPr>
          <w:rFonts w:eastAsia="Calibri" w:hint="cs"/>
          <w:sz w:val="24"/>
          <w:rtl/>
        </w:rPr>
        <w:t>הקודמת (2017)</w:t>
      </w:r>
      <w:r w:rsidRPr="000A5107">
        <w:rPr>
          <w:rFonts w:eastAsia="Calibri" w:hint="cs"/>
          <w:sz w:val="24"/>
          <w:rtl/>
        </w:rPr>
        <w:t xml:space="preserve"> </w:t>
      </w:r>
      <w:r>
        <w:rPr>
          <w:rFonts w:eastAsia="Calibri" w:hint="cs"/>
          <w:sz w:val="24"/>
          <w:rtl/>
        </w:rPr>
        <w:t>היא</w:t>
      </w:r>
      <w:r w:rsidRPr="000A5107">
        <w:rPr>
          <w:rFonts w:eastAsia="Calibri" w:hint="cs"/>
          <w:sz w:val="24"/>
          <w:rtl/>
        </w:rPr>
        <w:t xml:space="preserve"> בעיה קשה שעלולה </w:t>
      </w:r>
      <w:r>
        <w:rPr>
          <w:rFonts w:eastAsia="Calibri" w:hint="cs"/>
          <w:sz w:val="24"/>
          <w:rtl/>
        </w:rPr>
        <w:t>לפגוע</w:t>
      </w:r>
      <w:r w:rsidRPr="000A5107">
        <w:rPr>
          <w:rFonts w:eastAsia="Calibri" w:hint="cs"/>
          <w:sz w:val="24"/>
          <w:rtl/>
        </w:rPr>
        <w:t xml:space="preserve"> </w:t>
      </w:r>
      <w:r>
        <w:rPr>
          <w:rFonts w:eastAsia="Calibri" w:hint="cs"/>
          <w:sz w:val="24"/>
          <w:rtl/>
        </w:rPr>
        <w:t>בפעילות</w:t>
      </w:r>
      <w:r w:rsidRPr="000A5107">
        <w:rPr>
          <w:rFonts w:eastAsia="Calibri" w:hint="cs"/>
          <w:sz w:val="24"/>
          <w:rtl/>
        </w:rPr>
        <w:t xml:space="preserve"> גן החיות</w:t>
      </w:r>
      <w:r>
        <w:rPr>
          <w:rFonts w:eastAsia="Calibri" w:hint="cs"/>
          <w:sz w:val="24"/>
          <w:rtl/>
        </w:rPr>
        <w:t>.</w:t>
      </w:r>
      <w:r w:rsidRPr="008D47B9">
        <w:rPr>
          <w:rFonts w:eastAsia="Calibri" w:hint="cs"/>
          <w:sz w:val="24"/>
          <w:rtl/>
        </w:rPr>
        <w:t xml:space="preserve"> </w:t>
      </w:r>
      <w:r>
        <w:rPr>
          <w:rFonts w:eastAsia="Calibri" w:hint="cs"/>
          <w:sz w:val="24"/>
          <w:rtl/>
        </w:rPr>
        <w:t>בדוח</w:t>
      </w:r>
      <w:r w:rsidRPr="000A5107">
        <w:rPr>
          <w:rFonts w:eastAsia="Calibri" w:hint="cs"/>
          <w:sz w:val="24"/>
          <w:rtl/>
        </w:rPr>
        <w:t xml:space="preserve"> </w:t>
      </w:r>
      <w:hyperlink r:id="rId39" w:history="1">
        <w:r w:rsidRPr="003F0917">
          <w:rPr>
            <w:rStyle w:val="Hyperlink"/>
            <w:rFonts w:eastAsia="Calibri" w:hint="eastAsia"/>
            <w:color w:val="auto"/>
            <w:sz w:val="24"/>
            <w:u w:val="none"/>
            <w:rtl/>
          </w:rPr>
          <w:t>מ</w:t>
        </w:r>
        <w:r>
          <w:rPr>
            <w:rStyle w:val="Hyperlink"/>
            <w:rFonts w:eastAsia="Calibri" w:hint="cs"/>
            <w:color w:val="auto"/>
            <w:sz w:val="24"/>
            <w:u w:val="none"/>
            <w:rtl/>
          </w:rPr>
          <w:t>אפריל 2019</w:t>
        </w:r>
      </w:hyperlink>
      <w:r w:rsidRPr="000A5107">
        <w:rPr>
          <w:rFonts w:eastAsia="Calibri" w:hint="cs"/>
          <w:sz w:val="24"/>
          <w:rtl/>
        </w:rPr>
        <w:t xml:space="preserve"> </w:t>
      </w:r>
      <w:r>
        <w:rPr>
          <w:rFonts w:eastAsia="Calibri" w:hint="cs"/>
          <w:sz w:val="24"/>
          <w:rtl/>
        </w:rPr>
        <w:t>ה</w:t>
      </w:r>
      <w:r w:rsidRPr="000A5107">
        <w:rPr>
          <w:rFonts w:eastAsia="Calibri" w:hint="cs"/>
          <w:sz w:val="24"/>
          <w:rtl/>
        </w:rPr>
        <w:t>תריעה</w:t>
      </w:r>
      <w:r>
        <w:rPr>
          <w:rFonts w:eastAsia="Calibri" w:hint="cs"/>
          <w:sz w:val="24"/>
          <w:rtl/>
        </w:rPr>
        <w:t xml:space="preserve"> הוועדה</w:t>
      </w:r>
      <w:r w:rsidRPr="000A5107">
        <w:rPr>
          <w:rFonts w:eastAsia="Calibri" w:hint="cs"/>
          <w:sz w:val="24"/>
          <w:rtl/>
        </w:rPr>
        <w:t xml:space="preserve"> כי</w:t>
      </w:r>
      <w:r>
        <w:rPr>
          <w:rFonts w:eastAsia="Calibri" w:hint="cs"/>
          <w:sz w:val="24"/>
          <w:rtl/>
        </w:rPr>
        <w:t xml:space="preserve"> </w:t>
      </w:r>
      <w:r w:rsidRPr="000A5107">
        <w:rPr>
          <w:rFonts w:eastAsia="Calibri" w:hint="cs"/>
          <w:sz w:val="24"/>
          <w:rtl/>
        </w:rPr>
        <w:t>חוסר העצמאות הניהולית של גן החיות</w:t>
      </w:r>
      <w:r>
        <w:rPr>
          <w:rFonts w:eastAsia="Calibri" w:hint="cs"/>
          <w:sz w:val="24"/>
          <w:rtl/>
        </w:rPr>
        <w:t>,</w:t>
      </w:r>
      <w:r w:rsidRPr="000A5107">
        <w:rPr>
          <w:rFonts w:eastAsia="Calibri" w:hint="cs"/>
          <w:sz w:val="24"/>
          <w:rtl/>
        </w:rPr>
        <w:t xml:space="preserve"> התלות המוחלטת </w:t>
      </w:r>
      <w:r>
        <w:rPr>
          <w:rFonts w:eastAsia="Calibri" w:hint="cs"/>
          <w:sz w:val="24"/>
          <w:rtl/>
        </w:rPr>
        <w:t xml:space="preserve">שלו </w:t>
      </w:r>
      <w:r w:rsidRPr="000A5107">
        <w:rPr>
          <w:rFonts w:eastAsia="Calibri" w:hint="cs"/>
          <w:sz w:val="24"/>
          <w:rtl/>
        </w:rPr>
        <w:t>באתו"ס</w:t>
      </w:r>
      <w:r w:rsidRPr="000A5107">
        <w:rPr>
          <w:rFonts w:eastAsia="Calibri" w:hint="cs"/>
          <w:sz w:val="24"/>
          <w:rtl/>
        </w:rPr>
        <w:t xml:space="preserve"> וקבלת החלטות בידי אנשים שאינם בקיאים בנושא גני </w:t>
      </w:r>
      <w:r>
        <w:rPr>
          <w:rFonts w:eastAsia="Calibri" w:hint="cs"/>
          <w:sz w:val="24"/>
          <w:rtl/>
        </w:rPr>
        <w:t>ה</w:t>
      </w:r>
      <w:r w:rsidRPr="000A5107">
        <w:rPr>
          <w:rFonts w:eastAsia="Calibri" w:hint="cs"/>
          <w:sz w:val="24"/>
          <w:rtl/>
        </w:rPr>
        <w:t>חיות</w:t>
      </w:r>
      <w:r>
        <w:rPr>
          <w:rFonts w:eastAsia="Calibri" w:hint="cs"/>
          <w:sz w:val="24"/>
          <w:rtl/>
        </w:rPr>
        <w:t xml:space="preserve"> -</w:t>
      </w:r>
      <w:r w:rsidRPr="000A5107">
        <w:rPr>
          <w:rFonts w:eastAsia="Calibri" w:hint="cs"/>
          <w:sz w:val="24"/>
          <w:rtl/>
        </w:rPr>
        <w:t xml:space="preserve"> </w:t>
      </w:r>
      <w:r>
        <w:rPr>
          <w:rFonts w:eastAsia="Calibri" w:hint="cs"/>
          <w:sz w:val="24"/>
          <w:rtl/>
        </w:rPr>
        <w:t>כל אלה פוגעים</w:t>
      </w:r>
      <w:r w:rsidRPr="000A5107">
        <w:rPr>
          <w:rFonts w:eastAsia="Calibri" w:hint="cs"/>
          <w:sz w:val="24"/>
          <w:rtl/>
        </w:rPr>
        <w:t xml:space="preserve"> </w:t>
      </w:r>
      <w:r>
        <w:rPr>
          <w:rFonts w:eastAsia="Calibri" w:hint="cs"/>
          <w:sz w:val="24"/>
          <w:rtl/>
        </w:rPr>
        <w:t>ב</w:t>
      </w:r>
      <w:r w:rsidRPr="000A5107">
        <w:rPr>
          <w:rFonts w:eastAsia="Calibri" w:hint="cs"/>
          <w:sz w:val="24"/>
          <w:rtl/>
        </w:rPr>
        <w:t xml:space="preserve">יכולת </w:t>
      </w:r>
      <w:r>
        <w:rPr>
          <w:rFonts w:eastAsia="Calibri" w:hint="cs"/>
          <w:sz w:val="24"/>
          <w:rtl/>
        </w:rPr>
        <w:t xml:space="preserve">הגן </w:t>
      </w:r>
      <w:r w:rsidRPr="000A5107">
        <w:rPr>
          <w:rFonts w:eastAsia="Calibri" w:hint="cs"/>
          <w:sz w:val="24"/>
          <w:rtl/>
        </w:rPr>
        <w:t>להתפתח. ה</w:t>
      </w:r>
      <w:r>
        <w:rPr>
          <w:rFonts w:eastAsia="Calibri" w:hint="cs"/>
          <w:sz w:val="24"/>
          <w:rtl/>
        </w:rPr>
        <w:t>ו</w:t>
      </w:r>
      <w:r w:rsidRPr="000A5107">
        <w:rPr>
          <w:rFonts w:eastAsia="Calibri" w:hint="cs"/>
          <w:sz w:val="24"/>
          <w:rtl/>
        </w:rPr>
        <w:t xml:space="preserve">ועדה ציינה כי </w:t>
      </w:r>
      <w:r>
        <w:rPr>
          <w:rFonts w:eastAsia="Calibri" w:hint="cs"/>
          <w:sz w:val="24"/>
          <w:rtl/>
        </w:rPr>
        <w:t>היעדר</w:t>
      </w:r>
      <w:r w:rsidRPr="000A5107">
        <w:rPr>
          <w:rFonts w:eastAsia="Calibri" w:hint="cs"/>
          <w:sz w:val="24"/>
          <w:rtl/>
        </w:rPr>
        <w:t xml:space="preserve"> </w:t>
      </w:r>
      <w:r w:rsidRPr="000A5107">
        <w:rPr>
          <w:rFonts w:eastAsia="Calibri" w:hint="cs"/>
          <w:sz w:val="24"/>
          <w:rtl/>
        </w:rPr>
        <w:t>ת</w:t>
      </w:r>
      <w:r>
        <w:rPr>
          <w:rFonts w:eastAsia="Calibri" w:hint="cs"/>
          <w:sz w:val="24"/>
          <w:rtl/>
        </w:rPr>
        <w:t>ו</w:t>
      </w:r>
      <w:r w:rsidRPr="000A5107">
        <w:rPr>
          <w:rFonts w:eastAsia="Calibri" w:hint="cs"/>
          <w:sz w:val="24"/>
          <w:rtl/>
        </w:rPr>
        <w:t>כנ</w:t>
      </w:r>
      <w:r>
        <w:rPr>
          <w:rFonts w:eastAsia="Calibri" w:hint="cs"/>
          <w:sz w:val="24"/>
          <w:rtl/>
        </w:rPr>
        <w:t>ית</w:t>
      </w:r>
      <w:r>
        <w:rPr>
          <w:rFonts w:eastAsia="Calibri" w:hint="cs"/>
          <w:sz w:val="24"/>
          <w:rtl/>
        </w:rPr>
        <w:t xml:space="preserve"> אב</w:t>
      </w:r>
      <w:r w:rsidRPr="008E6891">
        <w:rPr>
          <w:rFonts w:eastAsia="Calibri" w:hint="cs"/>
          <w:sz w:val="24"/>
          <w:rtl/>
        </w:rPr>
        <w:t xml:space="preserve"> </w:t>
      </w:r>
      <w:r w:rsidRPr="000A5107">
        <w:rPr>
          <w:rFonts w:eastAsia="Calibri" w:hint="cs"/>
          <w:sz w:val="24"/>
          <w:rtl/>
        </w:rPr>
        <w:t xml:space="preserve">לגן </w:t>
      </w:r>
      <w:r>
        <w:rPr>
          <w:rFonts w:eastAsia="Calibri" w:hint="cs"/>
          <w:sz w:val="24"/>
          <w:rtl/>
        </w:rPr>
        <w:t xml:space="preserve">החיות ואי-הקצאת תקציבים לפיתוח הגן </w:t>
      </w:r>
      <w:r w:rsidRPr="000A5107">
        <w:rPr>
          <w:rFonts w:eastAsia="Calibri" w:hint="cs"/>
          <w:sz w:val="24"/>
          <w:rtl/>
        </w:rPr>
        <w:t>עלול</w:t>
      </w:r>
      <w:r>
        <w:rPr>
          <w:rFonts w:eastAsia="Calibri" w:hint="cs"/>
          <w:sz w:val="24"/>
          <w:rtl/>
        </w:rPr>
        <w:t>ים</w:t>
      </w:r>
      <w:r w:rsidRPr="000A5107">
        <w:rPr>
          <w:rFonts w:eastAsia="Calibri" w:hint="cs"/>
          <w:sz w:val="24"/>
          <w:rtl/>
        </w:rPr>
        <w:t xml:space="preserve"> לסכן את המשך קיומו.</w:t>
      </w:r>
    </w:p>
    <w:p w:rsidR="00DD28AE" w:rsidRPr="000A5107" w:rsidP="00DD324D">
      <w:pPr>
        <w:spacing w:line="269" w:lineRule="auto"/>
        <w:ind w:left="-567"/>
        <w:rPr>
          <w:szCs w:val="20"/>
        </w:rPr>
      </w:pPr>
    </w:p>
    <w:p w:rsidR="00DD28AE" w:rsidRPr="000A5107" w:rsidP="00DD324D">
      <w:pPr>
        <w:spacing w:line="269" w:lineRule="auto"/>
        <w:rPr>
          <w:rFonts w:eastAsia="Calibri"/>
          <w:sz w:val="24"/>
          <w:rtl/>
        </w:rPr>
      </w:pPr>
      <w:r w:rsidRPr="000A5107">
        <w:rPr>
          <w:rFonts w:eastAsia="Calibri" w:hint="cs"/>
          <w:sz w:val="24"/>
          <w:rtl/>
        </w:rPr>
        <w:t>ב</w:t>
      </w:r>
      <w:r>
        <w:rPr>
          <w:rFonts w:eastAsia="Calibri" w:hint="cs"/>
          <w:sz w:val="24"/>
          <w:rtl/>
        </w:rPr>
        <w:t>ינואר 2015</w:t>
      </w:r>
      <w:r w:rsidRPr="000A5107">
        <w:rPr>
          <w:rFonts w:eastAsia="Calibri" w:hint="cs"/>
          <w:sz w:val="24"/>
          <w:rtl/>
        </w:rPr>
        <w:t xml:space="preserve"> מינה ראש העירייה דאז שבעה חברים </w:t>
      </w:r>
      <w:r>
        <w:rPr>
          <w:rFonts w:eastAsia="Calibri" w:hint="cs"/>
          <w:sz w:val="24"/>
          <w:rtl/>
        </w:rPr>
        <w:t>ל</w:t>
      </w:r>
      <w:r w:rsidRPr="000A5107">
        <w:rPr>
          <w:rFonts w:eastAsia="Calibri" w:hint="cs"/>
          <w:sz w:val="24"/>
          <w:rtl/>
        </w:rPr>
        <w:t>וועדה לבחינת סוגיית העברת גן החיות לפארק הקישון</w:t>
      </w:r>
      <w:r w:rsidR="00506775">
        <w:rPr>
          <w:rFonts w:eastAsia="Calibri" w:hint="cs"/>
          <w:sz w:val="24"/>
          <w:rtl/>
        </w:rPr>
        <w:t xml:space="preserve"> באזור מפרץ חיפה</w:t>
      </w:r>
      <w:r w:rsidRPr="000A5107">
        <w:rPr>
          <w:rFonts w:eastAsia="Calibri" w:hint="cs"/>
          <w:sz w:val="24"/>
          <w:rtl/>
        </w:rPr>
        <w:t>.</w:t>
      </w:r>
      <w:r>
        <w:rPr>
          <w:rFonts w:eastAsia="Calibri" w:hint="cs"/>
          <w:sz w:val="24"/>
          <w:rtl/>
        </w:rPr>
        <w:t xml:space="preserve"> </w:t>
      </w:r>
      <w:r w:rsidRPr="000A5107">
        <w:rPr>
          <w:rFonts w:eastAsia="Calibri" w:hint="cs"/>
          <w:sz w:val="24"/>
          <w:rtl/>
        </w:rPr>
        <w:t>בישיב</w:t>
      </w:r>
      <w:r>
        <w:rPr>
          <w:rFonts w:eastAsia="Calibri" w:hint="cs"/>
          <w:sz w:val="24"/>
          <w:rtl/>
        </w:rPr>
        <w:t>ת</w:t>
      </w:r>
      <w:r w:rsidRPr="000A5107">
        <w:rPr>
          <w:rFonts w:eastAsia="Calibri" w:hint="cs"/>
          <w:sz w:val="24"/>
          <w:rtl/>
        </w:rPr>
        <w:t xml:space="preserve"> דירקטוריון החברה </w:t>
      </w:r>
      <w:r>
        <w:rPr>
          <w:rFonts w:eastAsia="Calibri" w:hint="cs"/>
          <w:sz w:val="24"/>
          <w:rtl/>
        </w:rPr>
        <w:t>שהתקיימה בפברואר 2018</w:t>
      </w:r>
      <w:r w:rsidRPr="000A5107">
        <w:rPr>
          <w:rFonts w:eastAsia="Calibri" w:hint="cs"/>
          <w:sz w:val="24"/>
          <w:rtl/>
        </w:rPr>
        <w:t xml:space="preserve"> </w:t>
      </w:r>
      <w:r>
        <w:rPr>
          <w:rFonts w:eastAsia="Calibri" w:hint="cs"/>
          <w:sz w:val="24"/>
          <w:rtl/>
        </w:rPr>
        <w:t>ציין</w:t>
      </w:r>
      <w:r w:rsidRPr="000A5107">
        <w:rPr>
          <w:rFonts w:eastAsia="Calibri" w:hint="cs"/>
          <w:sz w:val="24"/>
          <w:rtl/>
        </w:rPr>
        <w:t xml:space="preserve"> </w:t>
      </w:r>
      <w:r w:rsidRPr="000A5107">
        <w:rPr>
          <w:rFonts w:eastAsia="Calibri" w:hint="cs"/>
          <w:sz w:val="24"/>
          <w:rtl/>
        </w:rPr>
        <w:t>מנכ"ל העי</w:t>
      </w:r>
      <w:r>
        <w:rPr>
          <w:rFonts w:eastAsia="Calibri" w:hint="cs"/>
          <w:sz w:val="24"/>
          <w:rtl/>
        </w:rPr>
        <w:t>ר</w:t>
      </w:r>
      <w:r w:rsidRPr="000A5107">
        <w:rPr>
          <w:rFonts w:eastAsia="Calibri" w:hint="cs"/>
          <w:sz w:val="24"/>
          <w:rtl/>
        </w:rPr>
        <w:t>י</w:t>
      </w:r>
      <w:r>
        <w:rPr>
          <w:rFonts w:eastAsia="Calibri" w:hint="cs"/>
          <w:sz w:val="24"/>
          <w:rtl/>
        </w:rPr>
        <w:t>י</w:t>
      </w:r>
      <w:r w:rsidRPr="000A5107">
        <w:rPr>
          <w:rFonts w:eastAsia="Calibri" w:hint="cs"/>
          <w:sz w:val="24"/>
          <w:rtl/>
        </w:rPr>
        <w:t>ה כי לדעתו</w:t>
      </w:r>
      <w:r>
        <w:rPr>
          <w:rFonts w:eastAsia="Calibri" w:hint="cs"/>
          <w:sz w:val="24"/>
          <w:rtl/>
        </w:rPr>
        <w:t>,</w:t>
      </w:r>
      <w:r w:rsidRPr="000A5107">
        <w:rPr>
          <w:rFonts w:eastAsia="Calibri" w:hint="cs"/>
          <w:sz w:val="24"/>
          <w:rtl/>
        </w:rPr>
        <w:t xml:space="preserve"> </w:t>
      </w:r>
      <w:r>
        <w:rPr>
          <w:rFonts w:eastAsia="Calibri" w:hint="cs"/>
          <w:sz w:val="24"/>
          <w:rtl/>
        </w:rPr>
        <w:t xml:space="preserve">יש להעביר את גן החיות </w:t>
      </w:r>
      <w:r w:rsidRPr="000A5107">
        <w:rPr>
          <w:rFonts w:eastAsia="Calibri" w:hint="cs"/>
          <w:sz w:val="24"/>
          <w:rtl/>
        </w:rPr>
        <w:t>לפארק הקישון. המנכ"ל ב</w:t>
      </w:r>
      <w:r>
        <w:rPr>
          <w:rFonts w:eastAsia="Calibri" w:hint="cs"/>
          <w:sz w:val="24"/>
          <w:rtl/>
        </w:rPr>
        <w:t>י</w:t>
      </w:r>
      <w:r w:rsidRPr="000A5107">
        <w:rPr>
          <w:rFonts w:eastAsia="Calibri" w:hint="cs"/>
          <w:sz w:val="24"/>
          <w:rtl/>
        </w:rPr>
        <w:t xml:space="preserve">קש לקיים דיון בנושא </w:t>
      </w:r>
      <w:r>
        <w:rPr>
          <w:rFonts w:eastAsia="Calibri" w:hint="cs"/>
          <w:sz w:val="24"/>
          <w:rtl/>
        </w:rPr>
        <w:t>ה</w:t>
      </w:r>
      <w:r w:rsidRPr="000A5107">
        <w:rPr>
          <w:rFonts w:eastAsia="Calibri" w:hint="cs"/>
          <w:sz w:val="24"/>
          <w:rtl/>
        </w:rPr>
        <w:t>העבר</w:t>
      </w:r>
      <w:r>
        <w:rPr>
          <w:rFonts w:eastAsia="Calibri" w:hint="cs"/>
          <w:sz w:val="24"/>
          <w:rtl/>
        </w:rPr>
        <w:t>ה</w:t>
      </w:r>
      <w:r w:rsidRPr="000A5107">
        <w:rPr>
          <w:rFonts w:eastAsia="Calibri" w:hint="cs"/>
          <w:sz w:val="24"/>
          <w:rtl/>
        </w:rPr>
        <w:t xml:space="preserve"> ל</w:t>
      </w:r>
      <w:r>
        <w:rPr>
          <w:rFonts w:eastAsia="Calibri" w:hint="cs"/>
          <w:sz w:val="24"/>
          <w:rtl/>
        </w:rPr>
        <w:t>פארק ה</w:t>
      </w:r>
      <w:r w:rsidRPr="000A5107">
        <w:rPr>
          <w:rFonts w:eastAsia="Calibri" w:hint="cs"/>
          <w:sz w:val="24"/>
          <w:rtl/>
        </w:rPr>
        <w:t>קישון</w:t>
      </w:r>
      <w:r>
        <w:rPr>
          <w:rFonts w:eastAsia="Calibri" w:hint="cs"/>
          <w:sz w:val="24"/>
          <w:rtl/>
        </w:rPr>
        <w:t>, ובכלל זה בעלות ההעברה,</w:t>
      </w:r>
      <w:r w:rsidRPr="000A5107">
        <w:rPr>
          <w:rFonts w:eastAsia="Calibri" w:hint="cs"/>
          <w:sz w:val="24"/>
          <w:rtl/>
        </w:rPr>
        <w:t xml:space="preserve"> </w:t>
      </w:r>
      <w:r>
        <w:rPr>
          <w:rFonts w:eastAsia="Calibri" w:hint="cs"/>
          <w:sz w:val="24"/>
          <w:rtl/>
        </w:rPr>
        <w:t>וכן לדון</w:t>
      </w:r>
      <w:r w:rsidRPr="000A5107">
        <w:rPr>
          <w:rFonts w:eastAsia="Calibri" w:hint="cs"/>
          <w:sz w:val="24"/>
          <w:rtl/>
        </w:rPr>
        <w:t xml:space="preserve"> </w:t>
      </w:r>
      <w:r>
        <w:rPr>
          <w:rFonts w:eastAsia="Calibri" w:hint="cs"/>
          <w:sz w:val="24"/>
          <w:rtl/>
        </w:rPr>
        <w:t>ב</w:t>
      </w:r>
      <w:r w:rsidRPr="000A5107">
        <w:rPr>
          <w:rFonts w:eastAsia="Calibri" w:hint="cs"/>
          <w:sz w:val="24"/>
          <w:rtl/>
        </w:rPr>
        <w:t xml:space="preserve">עלויות </w:t>
      </w:r>
      <w:r>
        <w:rPr>
          <w:rFonts w:eastAsia="Calibri" w:hint="cs"/>
          <w:sz w:val="24"/>
          <w:rtl/>
        </w:rPr>
        <w:t>התחזוקה של הגן</w:t>
      </w:r>
      <w:r w:rsidRPr="000A5107">
        <w:rPr>
          <w:rFonts w:eastAsia="Calibri" w:hint="cs"/>
          <w:sz w:val="24"/>
          <w:rtl/>
        </w:rPr>
        <w:t>.</w:t>
      </w:r>
    </w:p>
    <w:p w:rsidR="00DD28AE" w:rsidRPr="000A5107" w:rsidP="00DD324D">
      <w:pPr>
        <w:spacing w:line="269" w:lineRule="auto"/>
        <w:ind w:left="-567"/>
        <w:rPr>
          <w:szCs w:val="20"/>
          <w:rtl/>
        </w:rPr>
      </w:pPr>
    </w:p>
    <w:p w:rsidR="00DD28AE" w:rsidRPr="00487E67" w:rsidP="00DD324D">
      <w:pPr>
        <w:spacing w:line="269" w:lineRule="auto"/>
        <w:rPr>
          <w:rFonts w:eastAsia="Calibri"/>
          <w:b/>
          <w:bCs/>
          <w:sz w:val="24"/>
          <w:rtl/>
        </w:rPr>
      </w:pPr>
      <w:r w:rsidRPr="00487E67">
        <w:rPr>
          <w:rFonts w:eastAsia="Calibri" w:hint="eastAsia"/>
          <w:b/>
          <w:bCs/>
          <w:sz w:val="24"/>
          <w:rtl/>
        </w:rPr>
        <w:t>הביקורת</w:t>
      </w:r>
      <w:r w:rsidRPr="00487E67">
        <w:rPr>
          <w:rFonts w:eastAsia="Calibri"/>
          <w:b/>
          <w:bCs/>
          <w:sz w:val="24"/>
          <w:rtl/>
        </w:rPr>
        <w:t xml:space="preserve"> </w:t>
      </w:r>
      <w:r w:rsidRPr="00487E67">
        <w:rPr>
          <w:rFonts w:eastAsia="Calibri" w:hint="eastAsia"/>
          <w:b/>
          <w:bCs/>
          <w:sz w:val="24"/>
          <w:rtl/>
        </w:rPr>
        <w:t>העלתה</w:t>
      </w:r>
      <w:r w:rsidRPr="00487E67">
        <w:rPr>
          <w:rFonts w:eastAsia="Calibri"/>
          <w:b/>
          <w:bCs/>
          <w:sz w:val="24"/>
          <w:rtl/>
        </w:rPr>
        <w:t xml:space="preserve"> כי הוועדה שהוקמה </w:t>
      </w:r>
      <w:r w:rsidRPr="00487E67">
        <w:rPr>
          <w:rFonts w:eastAsia="Calibri" w:hint="eastAsia"/>
          <w:b/>
          <w:bCs/>
          <w:sz w:val="24"/>
          <w:rtl/>
        </w:rPr>
        <w:t>לבחינת</w:t>
      </w:r>
      <w:r w:rsidRPr="00487E67">
        <w:rPr>
          <w:rFonts w:eastAsia="Calibri"/>
          <w:b/>
          <w:bCs/>
          <w:sz w:val="24"/>
          <w:rtl/>
        </w:rPr>
        <w:t xml:space="preserve"> </w:t>
      </w:r>
      <w:r w:rsidRPr="00487E67">
        <w:rPr>
          <w:rFonts w:eastAsia="Calibri" w:hint="eastAsia"/>
          <w:b/>
          <w:bCs/>
          <w:sz w:val="24"/>
          <w:rtl/>
        </w:rPr>
        <w:t>העברת</w:t>
      </w:r>
      <w:r w:rsidRPr="00487E67">
        <w:rPr>
          <w:rFonts w:eastAsia="Calibri"/>
          <w:b/>
          <w:bCs/>
          <w:sz w:val="24"/>
          <w:rtl/>
        </w:rPr>
        <w:t xml:space="preserve"> </w:t>
      </w:r>
      <w:r w:rsidRPr="00487E67">
        <w:rPr>
          <w:rFonts w:eastAsia="Calibri" w:hint="eastAsia"/>
          <w:b/>
          <w:bCs/>
          <w:sz w:val="24"/>
          <w:rtl/>
        </w:rPr>
        <w:t>גן</w:t>
      </w:r>
      <w:r w:rsidRPr="00487E67">
        <w:rPr>
          <w:rFonts w:eastAsia="Calibri"/>
          <w:b/>
          <w:bCs/>
          <w:sz w:val="24"/>
          <w:rtl/>
        </w:rPr>
        <w:t xml:space="preserve"> </w:t>
      </w:r>
      <w:r w:rsidRPr="00487E67">
        <w:rPr>
          <w:rFonts w:eastAsia="Calibri" w:hint="eastAsia"/>
          <w:b/>
          <w:bCs/>
          <w:sz w:val="24"/>
          <w:rtl/>
        </w:rPr>
        <w:t>החיות</w:t>
      </w:r>
      <w:r w:rsidRPr="00487E67">
        <w:rPr>
          <w:rFonts w:eastAsia="Calibri"/>
          <w:b/>
          <w:bCs/>
          <w:sz w:val="24"/>
          <w:rtl/>
        </w:rPr>
        <w:t xml:space="preserve"> </w:t>
      </w:r>
      <w:r w:rsidRPr="00487E67">
        <w:rPr>
          <w:rFonts w:eastAsia="Calibri" w:hint="eastAsia"/>
          <w:b/>
          <w:bCs/>
          <w:sz w:val="24"/>
          <w:rtl/>
        </w:rPr>
        <w:t>לפארק</w:t>
      </w:r>
      <w:r w:rsidRPr="00487E67">
        <w:rPr>
          <w:rFonts w:eastAsia="Calibri"/>
          <w:b/>
          <w:bCs/>
          <w:sz w:val="24"/>
          <w:rtl/>
        </w:rPr>
        <w:t xml:space="preserve"> </w:t>
      </w:r>
      <w:r w:rsidRPr="00487E67">
        <w:rPr>
          <w:rFonts w:eastAsia="Calibri" w:hint="eastAsia"/>
          <w:b/>
          <w:bCs/>
          <w:sz w:val="24"/>
          <w:rtl/>
        </w:rPr>
        <w:t>הקישון</w:t>
      </w:r>
      <w:r w:rsidRPr="00487E67">
        <w:rPr>
          <w:rFonts w:eastAsia="Calibri"/>
          <w:b/>
          <w:bCs/>
          <w:sz w:val="24"/>
          <w:rtl/>
        </w:rPr>
        <w:t xml:space="preserve"> לא התכנסה </w:t>
      </w:r>
      <w:r w:rsidRPr="00487E67">
        <w:rPr>
          <w:rFonts w:eastAsia="Calibri" w:hint="eastAsia"/>
          <w:b/>
          <w:bCs/>
          <w:sz w:val="24"/>
          <w:rtl/>
        </w:rPr>
        <w:t>וממילא</w:t>
      </w:r>
      <w:r w:rsidRPr="00487E67">
        <w:rPr>
          <w:rFonts w:eastAsia="Calibri"/>
          <w:b/>
          <w:bCs/>
          <w:sz w:val="24"/>
          <w:rtl/>
        </w:rPr>
        <w:t xml:space="preserve"> </w:t>
      </w:r>
      <w:r w:rsidRPr="00487E67">
        <w:rPr>
          <w:rFonts w:eastAsia="Calibri" w:hint="eastAsia"/>
          <w:b/>
          <w:bCs/>
          <w:sz w:val="24"/>
          <w:rtl/>
        </w:rPr>
        <w:t>לא</w:t>
      </w:r>
      <w:r w:rsidRPr="00487E67">
        <w:rPr>
          <w:rFonts w:eastAsia="Calibri"/>
          <w:b/>
          <w:bCs/>
          <w:sz w:val="24"/>
          <w:rtl/>
        </w:rPr>
        <w:t xml:space="preserve"> </w:t>
      </w:r>
      <w:r w:rsidRPr="00487E67">
        <w:rPr>
          <w:rFonts w:eastAsia="Calibri" w:hint="eastAsia"/>
          <w:b/>
          <w:bCs/>
          <w:sz w:val="24"/>
          <w:rtl/>
        </w:rPr>
        <w:t>גיבשה</w:t>
      </w:r>
      <w:r w:rsidRPr="00487E67">
        <w:rPr>
          <w:rFonts w:eastAsia="Calibri"/>
          <w:b/>
          <w:bCs/>
          <w:sz w:val="24"/>
          <w:rtl/>
        </w:rPr>
        <w:t xml:space="preserve"> </w:t>
      </w:r>
      <w:r w:rsidRPr="00487E67">
        <w:rPr>
          <w:rFonts w:eastAsia="Calibri" w:hint="eastAsia"/>
          <w:b/>
          <w:bCs/>
          <w:sz w:val="24"/>
          <w:rtl/>
        </w:rPr>
        <w:t>מסקנות</w:t>
      </w:r>
      <w:r w:rsidRPr="00487E67">
        <w:rPr>
          <w:rFonts w:eastAsia="Calibri"/>
          <w:b/>
          <w:bCs/>
          <w:sz w:val="24"/>
          <w:rtl/>
        </w:rPr>
        <w:t xml:space="preserve"> </w:t>
      </w:r>
      <w:r w:rsidRPr="00487E67">
        <w:rPr>
          <w:rFonts w:eastAsia="Calibri" w:hint="eastAsia"/>
          <w:b/>
          <w:bCs/>
          <w:sz w:val="24"/>
          <w:rtl/>
        </w:rPr>
        <w:t>ולא</w:t>
      </w:r>
      <w:r w:rsidRPr="00487E67">
        <w:rPr>
          <w:rFonts w:eastAsia="Calibri"/>
          <w:b/>
          <w:bCs/>
          <w:sz w:val="24"/>
          <w:rtl/>
        </w:rPr>
        <w:t xml:space="preserve"> </w:t>
      </w:r>
      <w:r w:rsidRPr="00487E67">
        <w:rPr>
          <w:rFonts w:eastAsia="Calibri" w:hint="eastAsia"/>
          <w:b/>
          <w:bCs/>
          <w:sz w:val="24"/>
          <w:rtl/>
        </w:rPr>
        <w:t>בחנה</w:t>
      </w:r>
      <w:r w:rsidRPr="00487E67">
        <w:rPr>
          <w:rFonts w:eastAsia="Calibri"/>
          <w:b/>
          <w:bCs/>
          <w:sz w:val="24"/>
          <w:rtl/>
        </w:rPr>
        <w:t xml:space="preserve"> </w:t>
      </w:r>
      <w:r w:rsidRPr="00487E67">
        <w:rPr>
          <w:rFonts w:eastAsia="Calibri" w:hint="eastAsia"/>
          <w:b/>
          <w:bCs/>
          <w:sz w:val="24"/>
          <w:rtl/>
        </w:rPr>
        <w:t>חלופות</w:t>
      </w:r>
      <w:r w:rsidRPr="00487E67">
        <w:rPr>
          <w:rFonts w:eastAsia="Calibri"/>
          <w:b/>
          <w:bCs/>
          <w:sz w:val="24"/>
          <w:rtl/>
        </w:rPr>
        <w:t xml:space="preserve"> </w:t>
      </w:r>
      <w:r w:rsidRPr="00487E67">
        <w:rPr>
          <w:rFonts w:eastAsia="Calibri" w:hint="eastAsia"/>
          <w:b/>
          <w:bCs/>
          <w:sz w:val="24"/>
          <w:rtl/>
        </w:rPr>
        <w:t>לפעילות</w:t>
      </w:r>
      <w:r w:rsidRPr="00487E67">
        <w:rPr>
          <w:rFonts w:eastAsia="Calibri"/>
          <w:b/>
          <w:bCs/>
          <w:sz w:val="24"/>
          <w:rtl/>
        </w:rPr>
        <w:t xml:space="preserve"> </w:t>
      </w:r>
      <w:r w:rsidRPr="00487E67">
        <w:rPr>
          <w:rFonts w:eastAsia="Calibri" w:hint="eastAsia"/>
          <w:b/>
          <w:bCs/>
          <w:sz w:val="24"/>
          <w:rtl/>
        </w:rPr>
        <w:t>גן</w:t>
      </w:r>
      <w:r w:rsidRPr="00487E67">
        <w:rPr>
          <w:rFonts w:eastAsia="Calibri"/>
          <w:b/>
          <w:bCs/>
          <w:sz w:val="24"/>
          <w:rtl/>
        </w:rPr>
        <w:t xml:space="preserve"> החיות.</w:t>
      </w:r>
    </w:p>
    <w:p w:rsidR="00DD28AE" w:rsidRPr="000A5107" w:rsidP="00DD324D">
      <w:pPr>
        <w:pStyle w:val="a"/>
        <w:spacing w:line="269" w:lineRule="auto"/>
        <w:rPr>
          <w:rtl/>
        </w:rPr>
      </w:pPr>
    </w:p>
    <w:p w:rsidR="00DD28AE" w:rsidP="00DD324D">
      <w:pPr>
        <w:spacing w:line="269" w:lineRule="auto"/>
        <w:rPr>
          <w:rFonts w:eastAsia="Calibri"/>
          <w:sz w:val="24"/>
          <w:rtl/>
        </w:rPr>
      </w:pPr>
      <w:r w:rsidRPr="00E62D76">
        <w:rPr>
          <w:rStyle w:val="Hyperlink"/>
          <w:rFonts w:eastAsia="Calibri" w:hint="eastAsia"/>
          <w:color w:val="auto"/>
          <w:sz w:val="24"/>
          <w:u w:val="none"/>
          <w:rtl/>
        </w:rPr>
        <w:t>במסמך</w:t>
      </w:r>
      <w:r w:rsidRPr="00E62D76">
        <w:rPr>
          <w:rStyle w:val="Hyperlink"/>
          <w:rFonts w:eastAsia="Calibri"/>
          <w:color w:val="auto"/>
          <w:sz w:val="24"/>
          <w:u w:val="none"/>
          <w:rtl/>
        </w:rPr>
        <w:t xml:space="preserve"> </w:t>
      </w:r>
      <w:r w:rsidRPr="00E62D76">
        <w:rPr>
          <w:rStyle w:val="Hyperlink"/>
          <w:rFonts w:eastAsia="Calibri" w:hint="eastAsia"/>
          <w:color w:val="auto"/>
          <w:sz w:val="24"/>
          <w:u w:val="none"/>
          <w:rtl/>
        </w:rPr>
        <w:t>שהכינו</w:t>
      </w:r>
      <w:r w:rsidRPr="00E62D76">
        <w:rPr>
          <w:rStyle w:val="Hyperlink"/>
          <w:rFonts w:eastAsia="Calibri"/>
          <w:color w:val="auto"/>
          <w:sz w:val="24"/>
          <w:u w:val="none"/>
          <w:rtl/>
        </w:rPr>
        <w:t xml:space="preserve"> </w:t>
      </w:r>
      <w:r w:rsidRPr="00E62D76">
        <w:rPr>
          <w:rStyle w:val="Hyperlink"/>
          <w:rFonts w:eastAsia="Calibri" w:hint="eastAsia"/>
          <w:color w:val="auto"/>
          <w:sz w:val="24"/>
          <w:u w:val="none"/>
          <w:rtl/>
        </w:rPr>
        <w:t>העירייה</w:t>
      </w:r>
      <w:r w:rsidRPr="00E62D76">
        <w:rPr>
          <w:rStyle w:val="Hyperlink"/>
          <w:rFonts w:eastAsia="Calibri"/>
          <w:color w:val="auto"/>
          <w:sz w:val="24"/>
          <w:u w:val="none"/>
          <w:rtl/>
        </w:rPr>
        <w:t xml:space="preserve"> </w:t>
      </w:r>
      <w:r w:rsidRPr="00E62D76">
        <w:rPr>
          <w:rStyle w:val="Hyperlink"/>
          <w:rFonts w:eastAsia="Calibri" w:hint="eastAsia"/>
          <w:color w:val="auto"/>
          <w:sz w:val="24"/>
          <w:u w:val="none"/>
          <w:rtl/>
        </w:rPr>
        <w:t>ואתו</w:t>
      </w:r>
      <w:r w:rsidRPr="00E62D76">
        <w:rPr>
          <w:rStyle w:val="Hyperlink"/>
          <w:rFonts w:eastAsia="Calibri"/>
          <w:color w:val="auto"/>
          <w:sz w:val="24"/>
          <w:u w:val="none"/>
          <w:rtl/>
        </w:rPr>
        <w:t>"ס</w:t>
      </w:r>
      <w:r>
        <w:rPr>
          <w:rFonts w:eastAsia="Calibri"/>
          <w:sz w:val="24"/>
          <w:vertAlign w:val="superscript"/>
          <w:rtl/>
        </w:rPr>
        <w:footnoteReference w:id="65"/>
      </w:r>
      <w:r w:rsidRPr="000A5107">
        <w:rPr>
          <w:rFonts w:eastAsia="Calibri" w:hint="cs"/>
          <w:sz w:val="24"/>
          <w:rtl/>
        </w:rPr>
        <w:t xml:space="preserve"> צוין בין היתר כי </w:t>
      </w:r>
      <w:r>
        <w:rPr>
          <w:rFonts w:eastAsia="Calibri" w:hint="cs"/>
          <w:sz w:val="24"/>
          <w:rtl/>
        </w:rPr>
        <w:t>ב</w:t>
      </w:r>
      <w:r w:rsidRPr="000A5107">
        <w:rPr>
          <w:rFonts w:eastAsia="Calibri" w:hint="cs"/>
          <w:sz w:val="24"/>
          <w:rtl/>
        </w:rPr>
        <w:t xml:space="preserve">גן החיות </w:t>
      </w:r>
      <w:r>
        <w:rPr>
          <w:rFonts w:eastAsia="Calibri" w:hint="cs"/>
          <w:sz w:val="24"/>
          <w:rtl/>
        </w:rPr>
        <w:t>יש</w:t>
      </w:r>
      <w:r w:rsidRPr="000A5107">
        <w:rPr>
          <w:rFonts w:eastAsia="Calibri" w:hint="cs"/>
          <w:sz w:val="24"/>
          <w:rtl/>
        </w:rPr>
        <w:t xml:space="preserve"> מחסור במקומות חניה </w:t>
      </w:r>
      <w:r>
        <w:rPr>
          <w:rFonts w:eastAsia="Calibri" w:hint="cs"/>
          <w:sz w:val="24"/>
          <w:rtl/>
        </w:rPr>
        <w:t>ו</w:t>
      </w:r>
      <w:r w:rsidRPr="000A5107">
        <w:rPr>
          <w:rFonts w:eastAsia="Calibri" w:hint="cs"/>
          <w:sz w:val="24"/>
          <w:rtl/>
        </w:rPr>
        <w:t xml:space="preserve">עליות בשיפוע רב, </w:t>
      </w:r>
      <w:r>
        <w:rPr>
          <w:rFonts w:eastAsia="Calibri" w:hint="cs"/>
          <w:sz w:val="24"/>
          <w:rtl/>
        </w:rPr>
        <w:t xml:space="preserve">וכי </w:t>
      </w:r>
      <w:r w:rsidRPr="000A5107">
        <w:rPr>
          <w:rFonts w:eastAsia="Calibri" w:hint="cs"/>
          <w:sz w:val="24"/>
          <w:rtl/>
        </w:rPr>
        <w:t>ניהול</w:t>
      </w:r>
      <w:r>
        <w:rPr>
          <w:rFonts w:eastAsia="Calibri" w:hint="cs"/>
          <w:sz w:val="24"/>
          <w:rtl/>
        </w:rPr>
        <w:t>ו</w:t>
      </w:r>
      <w:r w:rsidRPr="000A5107">
        <w:rPr>
          <w:rFonts w:eastAsia="Calibri" w:hint="cs"/>
          <w:sz w:val="24"/>
          <w:rtl/>
        </w:rPr>
        <w:t xml:space="preserve"> </w:t>
      </w:r>
      <w:r>
        <w:rPr>
          <w:rFonts w:eastAsia="Calibri" w:hint="cs"/>
          <w:sz w:val="24"/>
          <w:rtl/>
        </w:rPr>
        <w:t xml:space="preserve">של הגן </w:t>
      </w:r>
      <w:r w:rsidRPr="000A5107">
        <w:rPr>
          <w:rFonts w:eastAsia="Calibri" w:hint="cs"/>
          <w:sz w:val="24"/>
          <w:rtl/>
        </w:rPr>
        <w:t xml:space="preserve">בידי </w:t>
      </w:r>
      <w:r w:rsidRPr="000A5107">
        <w:rPr>
          <w:rFonts w:eastAsia="Calibri" w:hint="cs"/>
          <w:sz w:val="24"/>
          <w:rtl/>
        </w:rPr>
        <w:t>אתו"ס</w:t>
      </w:r>
      <w:r>
        <w:rPr>
          <w:rFonts w:eastAsia="Calibri" w:hint="cs"/>
          <w:sz w:val="24"/>
          <w:rtl/>
        </w:rPr>
        <w:t>,</w:t>
      </w:r>
      <w:r w:rsidRPr="000A5107">
        <w:rPr>
          <w:rFonts w:eastAsia="Calibri" w:hint="cs"/>
          <w:sz w:val="24"/>
          <w:rtl/>
        </w:rPr>
        <w:t xml:space="preserve"> המתמקדת בהפקת אירועים, </w:t>
      </w:r>
      <w:r>
        <w:rPr>
          <w:rFonts w:eastAsia="Calibri" w:hint="cs"/>
          <w:sz w:val="24"/>
          <w:rtl/>
        </w:rPr>
        <w:t>ו</w:t>
      </w:r>
      <w:r w:rsidRPr="000A5107">
        <w:rPr>
          <w:rFonts w:eastAsia="Calibri" w:hint="cs"/>
          <w:sz w:val="24"/>
          <w:rtl/>
        </w:rPr>
        <w:t>ה</w:t>
      </w:r>
      <w:r>
        <w:rPr>
          <w:rFonts w:eastAsia="Calibri" w:hint="cs"/>
          <w:sz w:val="24"/>
          <w:rtl/>
        </w:rPr>
        <w:t>י</w:t>
      </w:r>
      <w:r w:rsidRPr="000A5107">
        <w:rPr>
          <w:rFonts w:eastAsia="Calibri" w:hint="cs"/>
          <w:sz w:val="24"/>
          <w:rtl/>
        </w:rPr>
        <w:t>עדר תקציב אינ</w:t>
      </w:r>
      <w:r>
        <w:rPr>
          <w:rFonts w:eastAsia="Calibri" w:hint="cs"/>
          <w:sz w:val="24"/>
          <w:rtl/>
        </w:rPr>
        <w:t>ם</w:t>
      </w:r>
      <w:r w:rsidRPr="000A5107">
        <w:rPr>
          <w:rFonts w:eastAsia="Calibri" w:hint="cs"/>
          <w:sz w:val="24"/>
          <w:rtl/>
        </w:rPr>
        <w:t xml:space="preserve"> מאפשר</w:t>
      </w:r>
      <w:r>
        <w:rPr>
          <w:rFonts w:eastAsia="Calibri" w:hint="cs"/>
          <w:sz w:val="24"/>
          <w:rtl/>
        </w:rPr>
        <w:t>ים</w:t>
      </w:r>
      <w:r w:rsidRPr="000A5107">
        <w:rPr>
          <w:rFonts w:eastAsia="Calibri" w:hint="cs"/>
          <w:sz w:val="24"/>
          <w:rtl/>
        </w:rPr>
        <w:t xml:space="preserve"> פיתוח</w:t>
      </w:r>
      <w:r>
        <w:rPr>
          <w:rFonts w:eastAsia="Calibri" w:hint="cs"/>
          <w:sz w:val="24"/>
          <w:rtl/>
        </w:rPr>
        <w:t xml:space="preserve"> של הגן.</w:t>
      </w:r>
      <w:r w:rsidRPr="000A5107">
        <w:rPr>
          <w:rFonts w:eastAsia="Calibri" w:hint="cs"/>
          <w:sz w:val="24"/>
          <w:rtl/>
        </w:rPr>
        <w:t xml:space="preserve"> </w:t>
      </w:r>
      <w:r>
        <w:rPr>
          <w:rFonts w:eastAsia="Calibri" w:hint="cs"/>
          <w:sz w:val="24"/>
          <w:rtl/>
        </w:rPr>
        <w:t xml:space="preserve">עוד צוין במסמך כי לגן יש </w:t>
      </w:r>
      <w:r w:rsidRPr="000A5107">
        <w:rPr>
          <w:rFonts w:eastAsia="Calibri" w:hint="cs"/>
          <w:sz w:val="24"/>
          <w:rtl/>
        </w:rPr>
        <w:t>תחרות עם גן החיות בקר</w:t>
      </w:r>
      <w:r>
        <w:rPr>
          <w:rFonts w:eastAsia="Calibri" w:hint="cs"/>
          <w:sz w:val="24"/>
          <w:rtl/>
        </w:rPr>
        <w:t>י</w:t>
      </w:r>
      <w:r w:rsidRPr="000A5107">
        <w:rPr>
          <w:rFonts w:eastAsia="Calibri" w:hint="cs"/>
          <w:sz w:val="24"/>
          <w:rtl/>
        </w:rPr>
        <w:t>ית מוצקין (</w:t>
      </w:r>
      <w:r>
        <w:rPr>
          <w:rFonts w:eastAsia="Calibri" w:hint="cs"/>
          <w:sz w:val="24"/>
          <w:rtl/>
        </w:rPr>
        <w:t xml:space="preserve">המרוחק </w:t>
      </w:r>
      <w:r w:rsidRPr="000A5107">
        <w:rPr>
          <w:rFonts w:eastAsia="Calibri" w:hint="cs"/>
          <w:sz w:val="24"/>
          <w:rtl/>
        </w:rPr>
        <w:t>כ-10 ק"מ מגן החיות).</w:t>
      </w:r>
    </w:p>
    <w:p w:rsidR="00DD28AE" w:rsidRPr="000A5107" w:rsidP="00DD324D">
      <w:pPr>
        <w:spacing w:line="269" w:lineRule="auto"/>
      </w:pPr>
    </w:p>
    <w:p w:rsidR="00DD28AE" w:rsidRPr="000A5107" w:rsidP="00DD324D">
      <w:pPr>
        <w:keepNext/>
        <w:keepLines/>
        <w:spacing w:line="269" w:lineRule="auto"/>
        <w:outlineLvl w:val="2"/>
        <w:rPr>
          <w:rFonts w:eastAsiaTheme="majorEastAsia"/>
          <w:bCs/>
          <w:szCs w:val="28"/>
          <w:u w:val="single"/>
          <w:rtl/>
        </w:rPr>
      </w:pPr>
      <w:r w:rsidRPr="000A5107">
        <w:rPr>
          <w:rFonts w:eastAsiaTheme="majorEastAsia" w:hint="cs"/>
          <w:bCs/>
          <w:szCs w:val="28"/>
          <w:u w:val="single"/>
          <w:rtl/>
        </w:rPr>
        <w:t>אי</w:t>
      </w:r>
      <w:r>
        <w:rPr>
          <w:rFonts w:eastAsiaTheme="majorEastAsia" w:hint="cs"/>
          <w:bCs/>
          <w:szCs w:val="28"/>
          <w:u w:val="single"/>
          <w:rtl/>
        </w:rPr>
        <w:t>-</w:t>
      </w:r>
      <w:r w:rsidRPr="000A5107">
        <w:rPr>
          <w:rFonts w:eastAsiaTheme="majorEastAsia" w:hint="cs"/>
          <w:bCs/>
          <w:szCs w:val="28"/>
          <w:u w:val="single"/>
          <w:rtl/>
        </w:rPr>
        <w:t xml:space="preserve">יישום </w:t>
      </w:r>
      <w:r w:rsidRPr="000A5107">
        <w:rPr>
          <w:rFonts w:eastAsiaTheme="majorEastAsia" w:hint="cs"/>
          <w:bCs/>
          <w:szCs w:val="28"/>
          <w:u w:val="single"/>
          <w:rtl/>
        </w:rPr>
        <w:t>ת</w:t>
      </w:r>
      <w:r>
        <w:rPr>
          <w:rFonts w:eastAsiaTheme="majorEastAsia" w:hint="cs"/>
          <w:bCs/>
          <w:szCs w:val="28"/>
          <w:u w:val="single"/>
          <w:rtl/>
        </w:rPr>
        <w:t>ו</w:t>
      </w:r>
      <w:r w:rsidRPr="000A5107">
        <w:rPr>
          <w:rFonts w:eastAsiaTheme="majorEastAsia" w:hint="cs"/>
          <w:bCs/>
          <w:szCs w:val="28"/>
          <w:u w:val="single"/>
          <w:rtl/>
        </w:rPr>
        <w:t>כני</w:t>
      </w:r>
      <w:r>
        <w:rPr>
          <w:rFonts w:eastAsiaTheme="majorEastAsia" w:hint="cs"/>
          <w:bCs/>
          <w:szCs w:val="28"/>
          <w:u w:val="single"/>
          <w:rtl/>
        </w:rPr>
        <w:t>ו</w:t>
      </w:r>
      <w:r w:rsidRPr="000A5107">
        <w:rPr>
          <w:rFonts w:eastAsiaTheme="majorEastAsia" w:hint="cs"/>
          <w:bCs/>
          <w:szCs w:val="28"/>
          <w:u w:val="single"/>
          <w:rtl/>
        </w:rPr>
        <w:t>ת</w:t>
      </w:r>
      <w:r w:rsidRPr="000A5107">
        <w:rPr>
          <w:rFonts w:eastAsiaTheme="majorEastAsia" w:hint="cs"/>
          <w:bCs/>
          <w:szCs w:val="28"/>
          <w:u w:val="single"/>
          <w:rtl/>
        </w:rPr>
        <w:t xml:space="preserve"> האב לגן החיות</w:t>
      </w:r>
    </w:p>
    <w:p w:rsidR="00DD28AE" w:rsidRPr="000A5107" w:rsidP="00DD324D">
      <w:pPr>
        <w:spacing w:line="269" w:lineRule="auto"/>
        <w:ind w:left="-567"/>
        <w:rPr>
          <w:szCs w:val="20"/>
          <w:rtl/>
        </w:rPr>
      </w:pPr>
    </w:p>
    <w:p w:rsidR="00DD28AE" w:rsidRPr="000A5107" w:rsidP="00DD324D">
      <w:pPr>
        <w:spacing w:line="269" w:lineRule="auto"/>
        <w:rPr>
          <w:rFonts w:eastAsia="Calibri"/>
          <w:sz w:val="24"/>
          <w:rtl/>
        </w:rPr>
      </w:pPr>
      <w:r w:rsidRPr="000A5107">
        <w:rPr>
          <w:rFonts w:eastAsia="Calibri" w:hint="cs"/>
          <w:sz w:val="24"/>
          <w:rtl/>
        </w:rPr>
        <w:t xml:space="preserve">בשנת 2012 </w:t>
      </w:r>
      <w:r>
        <w:rPr>
          <w:rFonts w:eastAsia="Calibri" w:hint="cs"/>
          <w:sz w:val="24"/>
          <w:rtl/>
        </w:rPr>
        <w:t xml:space="preserve">הוכנה </w:t>
      </w:r>
      <w:r w:rsidRPr="000A5107">
        <w:rPr>
          <w:rFonts w:eastAsia="Calibri" w:hint="cs"/>
          <w:sz w:val="24"/>
          <w:rtl/>
        </w:rPr>
        <w:t>ת</w:t>
      </w:r>
      <w:r>
        <w:rPr>
          <w:rFonts w:eastAsia="Calibri" w:hint="cs"/>
          <w:sz w:val="24"/>
          <w:rtl/>
        </w:rPr>
        <w:t>ו</w:t>
      </w:r>
      <w:r w:rsidRPr="000A5107">
        <w:rPr>
          <w:rFonts w:eastAsia="Calibri" w:hint="cs"/>
          <w:sz w:val="24"/>
          <w:rtl/>
        </w:rPr>
        <w:t>כנית</w:t>
      </w:r>
      <w:r w:rsidRPr="000A5107">
        <w:rPr>
          <w:rFonts w:eastAsia="Calibri" w:hint="cs"/>
          <w:sz w:val="24"/>
          <w:rtl/>
        </w:rPr>
        <w:t xml:space="preserve"> </w:t>
      </w:r>
      <w:r>
        <w:rPr>
          <w:rFonts w:eastAsia="Calibri" w:hint="cs"/>
          <w:sz w:val="24"/>
          <w:rtl/>
        </w:rPr>
        <w:t xml:space="preserve">חומש לשדרוג גן החיות בעלות כוללת של כ-20 מיליון </w:t>
      </w:r>
      <w:r w:rsidRPr="000A5107">
        <w:rPr>
          <w:rFonts w:eastAsia="Calibri" w:hint="cs"/>
          <w:sz w:val="24"/>
          <w:rtl/>
        </w:rPr>
        <w:t>ש"ח</w:t>
      </w:r>
      <w:r>
        <w:rPr>
          <w:rFonts w:eastAsia="Calibri" w:hint="cs"/>
          <w:sz w:val="24"/>
          <w:rtl/>
        </w:rPr>
        <w:t xml:space="preserve"> (לא כולל מע"ם)</w:t>
      </w:r>
      <w:r w:rsidRPr="000A5107">
        <w:rPr>
          <w:rFonts w:eastAsia="Calibri" w:hint="cs"/>
          <w:sz w:val="24"/>
          <w:rtl/>
        </w:rPr>
        <w:t xml:space="preserve"> </w:t>
      </w:r>
      <w:r>
        <w:rPr>
          <w:rFonts w:eastAsia="Calibri" w:hint="cs"/>
          <w:sz w:val="24"/>
          <w:rtl/>
        </w:rPr>
        <w:t>בפריסה</w:t>
      </w:r>
      <w:r w:rsidRPr="000A5107">
        <w:rPr>
          <w:rFonts w:eastAsia="Calibri" w:hint="cs"/>
          <w:sz w:val="24"/>
          <w:rtl/>
        </w:rPr>
        <w:t xml:space="preserve"> </w:t>
      </w:r>
      <w:r>
        <w:rPr>
          <w:rFonts w:eastAsia="Calibri" w:hint="cs"/>
          <w:sz w:val="24"/>
          <w:rtl/>
        </w:rPr>
        <w:t>ל</w:t>
      </w:r>
      <w:r w:rsidRPr="000A5107">
        <w:rPr>
          <w:rFonts w:eastAsia="Calibri" w:hint="cs"/>
          <w:sz w:val="24"/>
          <w:rtl/>
        </w:rPr>
        <w:t>חמש שנים</w:t>
      </w:r>
      <w:r>
        <w:rPr>
          <w:rFonts w:eastAsia="Calibri" w:hint="cs"/>
          <w:sz w:val="24"/>
          <w:rtl/>
        </w:rPr>
        <w:t xml:space="preserve"> (להלן - </w:t>
      </w:r>
      <w:r>
        <w:rPr>
          <w:rFonts w:eastAsia="Calibri" w:hint="cs"/>
          <w:sz w:val="24"/>
          <w:rtl/>
        </w:rPr>
        <w:t>תוכנית</w:t>
      </w:r>
      <w:r>
        <w:rPr>
          <w:rFonts w:eastAsia="Calibri" w:hint="cs"/>
          <w:sz w:val="24"/>
          <w:rtl/>
        </w:rPr>
        <w:t xml:space="preserve"> האב הראשונה). </w:t>
      </w:r>
      <w:r>
        <w:rPr>
          <w:rFonts w:eastAsia="Calibri" w:hint="cs"/>
          <w:sz w:val="24"/>
          <w:rtl/>
        </w:rPr>
        <w:t>תוכנית</w:t>
      </w:r>
      <w:r>
        <w:rPr>
          <w:rFonts w:eastAsia="Calibri" w:hint="cs"/>
          <w:sz w:val="24"/>
          <w:rtl/>
        </w:rPr>
        <w:t xml:space="preserve"> האב הראשונה כללה</w:t>
      </w:r>
      <w:r w:rsidRPr="000A5107">
        <w:rPr>
          <w:rFonts w:eastAsia="Calibri" w:hint="cs"/>
          <w:sz w:val="24"/>
          <w:rtl/>
        </w:rPr>
        <w:t xml:space="preserve"> בין היתר </w:t>
      </w:r>
      <w:r>
        <w:rPr>
          <w:rFonts w:eastAsia="Calibri" w:hint="cs"/>
          <w:sz w:val="24"/>
          <w:rtl/>
        </w:rPr>
        <w:t>את ה</w:t>
      </w:r>
      <w:r w:rsidRPr="000A5107">
        <w:rPr>
          <w:rFonts w:eastAsia="Calibri" w:hint="cs"/>
          <w:sz w:val="24"/>
          <w:rtl/>
        </w:rPr>
        <w:t>נושא</w:t>
      </w:r>
      <w:r>
        <w:rPr>
          <w:rFonts w:eastAsia="Calibri" w:hint="cs"/>
          <w:sz w:val="24"/>
          <w:rtl/>
        </w:rPr>
        <w:t>ים האלה:</w:t>
      </w:r>
      <w:r w:rsidRPr="000A5107">
        <w:rPr>
          <w:rFonts w:eastAsia="Calibri" w:hint="cs"/>
          <w:sz w:val="24"/>
          <w:rtl/>
        </w:rPr>
        <w:t xml:space="preserve"> </w:t>
      </w:r>
      <w:r>
        <w:rPr>
          <w:rFonts w:eastAsia="Calibri" w:hint="cs"/>
          <w:sz w:val="24"/>
          <w:rtl/>
        </w:rPr>
        <w:t>הנגשת</w:t>
      </w:r>
      <w:r>
        <w:rPr>
          <w:rFonts w:eastAsia="Calibri" w:hint="cs"/>
          <w:sz w:val="24"/>
          <w:rtl/>
        </w:rPr>
        <w:t xml:space="preserve"> גן החיות</w:t>
      </w:r>
      <w:r w:rsidRPr="000A5107">
        <w:rPr>
          <w:rFonts w:eastAsia="Calibri" w:hint="cs"/>
          <w:sz w:val="24"/>
          <w:rtl/>
        </w:rPr>
        <w:t xml:space="preserve">, </w:t>
      </w:r>
      <w:r>
        <w:rPr>
          <w:rFonts w:eastAsia="Calibri" w:hint="cs"/>
          <w:sz w:val="24"/>
          <w:rtl/>
        </w:rPr>
        <w:t>בניית</w:t>
      </w:r>
      <w:r w:rsidRPr="000A5107">
        <w:rPr>
          <w:rFonts w:eastAsia="Calibri" w:hint="cs"/>
          <w:sz w:val="24"/>
          <w:rtl/>
        </w:rPr>
        <w:t xml:space="preserve"> מסלול מבקרים חוו</w:t>
      </w:r>
      <w:r>
        <w:rPr>
          <w:rFonts w:eastAsia="Calibri" w:hint="cs"/>
          <w:sz w:val="24"/>
          <w:rtl/>
        </w:rPr>
        <w:t>י</w:t>
      </w:r>
      <w:r w:rsidRPr="000A5107">
        <w:rPr>
          <w:rFonts w:eastAsia="Calibri" w:hint="cs"/>
          <w:sz w:val="24"/>
          <w:rtl/>
        </w:rPr>
        <w:t xml:space="preserve">יתי מעל לשביל המבקרים, הקמת תצוגת פינגווינים ותצוגת לוטרות, הקמת אמפיתיאטרון ואזור תצוגה חדש והתקנת מעלית למבנה המכון הביולוגי. </w:t>
      </w:r>
    </w:p>
    <w:p w:rsidR="00DD28AE" w:rsidRPr="000A5107" w:rsidP="00DD324D">
      <w:pPr>
        <w:spacing w:line="269" w:lineRule="auto"/>
        <w:ind w:left="-567"/>
        <w:rPr>
          <w:szCs w:val="20"/>
          <w:rtl/>
        </w:rPr>
      </w:pPr>
    </w:p>
    <w:p w:rsidR="00DD28AE" w:rsidRPr="00487E67" w:rsidP="00DD324D">
      <w:pPr>
        <w:spacing w:line="269" w:lineRule="auto"/>
        <w:rPr>
          <w:rFonts w:eastAsia="Calibri"/>
          <w:b/>
          <w:bCs/>
          <w:sz w:val="24"/>
          <w:rtl/>
        </w:rPr>
      </w:pPr>
      <w:r w:rsidRPr="00487E67">
        <w:rPr>
          <w:rFonts w:eastAsia="Calibri" w:hint="eastAsia"/>
          <w:b/>
          <w:bCs/>
          <w:sz w:val="24"/>
          <w:rtl/>
        </w:rPr>
        <w:t>הבדיקה</w:t>
      </w:r>
      <w:r w:rsidRPr="00487E67">
        <w:rPr>
          <w:rFonts w:eastAsia="Calibri"/>
          <w:b/>
          <w:bCs/>
          <w:sz w:val="24"/>
          <w:rtl/>
        </w:rPr>
        <w:t xml:space="preserve"> </w:t>
      </w:r>
      <w:r w:rsidRPr="00487E67">
        <w:rPr>
          <w:rFonts w:eastAsia="Calibri" w:hint="eastAsia"/>
          <w:b/>
          <w:bCs/>
          <w:sz w:val="24"/>
          <w:rtl/>
        </w:rPr>
        <w:t>העלתה</w:t>
      </w:r>
      <w:r w:rsidRPr="00487E67">
        <w:rPr>
          <w:rFonts w:eastAsia="Calibri"/>
          <w:b/>
          <w:bCs/>
          <w:sz w:val="24"/>
          <w:rtl/>
        </w:rPr>
        <w:t xml:space="preserve"> </w:t>
      </w:r>
      <w:r w:rsidRPr="00487E67">
        <w:rPr>
          <w:rFonts w:eastAsia="Calibri" w:hint="eastAsia"/>
          <w:b/>
          <w:bCs/>
          <w:sz w:val="24"/>
          <w:rtl/>
        </w:rPr>
        <w:t>כי</w:t>
      </w:r>
      <w:r w:rsidRPr="00487E67">
        <w:rPr>
          <w:rFonts w:eastAsia="Calibri"/>
          <w:b/>
          <w:bCs/>
          <w:sz w:val="24"/>
          <w:rtl/>
        </w:rPr>
        <w:t xml:space="preserve"> </w:t>
      </w:r>
      <w:r w:rsidRPr="00487E67">
        <w:rPr>
          <w:rFonts w:eastAsia="Calibri" w:hint="eastAsia"/>
          <w:b/>
          <w:bCs/>
          <w:sz w:val="24"/>
          <w:rtl/>
        </w:rPr>
        <w:t>מרכיבים</w:t>
      </w:r>
      <w:r w:rsidRPr="00487E67">
        <w:rPr>
          <w:rFonts w:eastAsia="Calibri"/>
          <w:b/>
          <w:bCs/>
          <w:sz w:val="24"/>
          <w:rtl/>
        </w:rPr>
        <w:t xml:space="preserve"> </w:t>
      </w:r>
      <w:r w:rsidRPr="00487E67">
        <w:rPr>
          <w:rFonts w:eastAsia="Calibri" w:hint="eastAsia"/>
          <w:b/>
          <w:bCs/>
          <w:sz w:val="24"/>
          <w:rtl/>
        </w:rPr>
        <w:t>חשובים</w:t>
      </w:r>
      <w:r w:rsidRPr="00487E67">
        <w:rPr>
          <w:rFonts w:eastAsia="Calibri"/>
          <w:b/>
          <w:bCs/>
          <w:sz w:val="24"/>
          <w:rtl/>
        </w:rPr>
        <w:t xml:space="preserve"> </w:t>
      </w:r>
      <w:r w:rsidRPr="00487E67">
        <w:rPr>
          <w:rFonts w:eastAsia="Calibri" w:hint="eastAsia"/>
          <w:b/>
          <w:bCs/>
          <w:sz w:val="24"/>
          <w:rtl/>
        </w:rPr>
        <w:t>ועיקריים</w:t>
      </w:r>
      <w:r w:rsidRPr="00487E67">
        <w:rPr>
          <w:rFonts w:eastAsia="Calibri"/>
          <w:b/>
          <w:bCs/>
          <w:sz w:val="24"/>
          <w:rtl/>
        </w:rPr>
        <w:t xml:space="preserve"> </w:t>
      </w:r>
      <w:r w:rsidRPr="00487E67">
        <w:rPr>
          <w:rFonts w:eastAsia="Calibri" w:hint="eastAsia"/>
          <w:b/>
          <w:bCs/>
          <w:sz w:val="24"/>
          <w:rtl/>
        </w:rPr>
        <w:t>ב</w:t>
      </w:r>
      <w:r>
        <w:rPr>
          <w:rFonts w:eastAsia="Calibri" w:hint="cs"/>
          <w:b/>
          <w:bCs/>
          <w:sz w:val="24"/>
          <w:rtl/>
        </w:rPr>
        <w:t>תוכנית האב הראשונה</w:t>
      </w:r>
      <w:r w:rsidRPr="00487E67">
        <w:rPr>
          <w:rFonts w:eastAsia="Calibri"/>
          <w:b/>
          <w:bCs/>
          <w:sz w:val="24"/>
          <w:rtl/>
        </w:rPr>
        <w:t xml:space="preserve"> </w:t>
      </w:r>
      <w:r w:rsidRPr="00487E67">
        <w:rPr>
          <w:rFonts w:eastAsia="Calibri" w:hint="eastAsia"/>
          <w:b/>
          <w:bCs/>
          <w:sz w:val="24"/>
          <w:rtl/>
        </w:rPr>
        <w:t>לא</w:t>
      </w:r>
      <w:r w:rsidRPr="00487E67">
        <w:rPr>
          <w:rFonts w:eastAsia="Calibri"/>
          <w:b/>
          <w:bCs/>
          <w:sz w:val="24"/>
          <w:rtl/>
        </w:rPr>
        <w:t xml:space="preserve"> </w:t>
      </w:r>
      <w:r>
        <w:rPr>
          <w:rFonts w:eastAsia="Calibri" w:hint="cs"/>
          <w:b/>
          <w:bCs/>
          <w:sz w:val="24"/>
          <w:rtl/>
        </w:rPr>
        <w:t>יושמו</w:t>
      </w:r>
      <w:r w:rsidRPr="00487E67">
        <w:rPr>
          <w:rFonts w:eastAsia="Calibri"/>
          <w:b/>
          <w:bCs/>
          <w:sz w:val="24"/>
          <w:rtl/>
        </w:rPr>
        <w:t xml:space="preserve">. </w:t>
      </w:r>
      <w:r w:rsidRPr="00487E67">
        <w:rPr>
          <w:rFonts w:eastAsia="Calibri" w:hint="eastAsia"/>
          <w:b/>
          <w:bCs/>
          <w:sz w:val="24"/>
          <w:rtl/>
        </w:rPr>
        <w:t>למשל</w:t>
      </w:r>
      <w:r>
        <w:rPr>
          <w:rFonts w:eastAsia="Calibri" w:hint="cs"/>
          <w:b/>
          <w:bCs/>
          <w:sz w:val="24"/>
          <w:rtl/>
        </w:rPr>
        <w:t>,</w:t>
      </w:r>
      <w:r w:rsidRPr="00487E67">
        <w:rPr>
          <w:rFonts w:eastAsia="Calibri"/>
          <w:b/>
          <w:bCs/>
          <w:sz w:val="24"/>
          <w:rtl/>
        </w:rPr>
        <w:t xml:space="preserve"> </w:t>
      </w:r>
      <w:r w:rsidRPr="00487E67">
        <w:rPr>
          <w:rFonts w:eastAsia="Calibri" w:hint="eastAsia"/>
          <w:b/>
          <w:bCs/>
          <w:sz w:val="24"/>
          <w:rtl/>
        </w:rPr>
        <w:t>לא</w:t>
      </w:r>
      <w:r w:rsidRPr="00487E67">
        <w:rPr>
          <w:rFonts w:eastAsia="Calibri"/>
          <w:b/>
          <w:bCs/>
          <w:sz w:val="24"/>
          <w:rtl/>
        </w:rPr>
        <w:t xml:space="preserve"> </w:t>
      </w:r>
      <w:r>
        <w:rPr>
          <w:rFonts w:eastAsia="Calibri" w:hint="cs"/>
          <w:b/>
          <w:bCs/>
          <w:sz w:val="24"/>
          <w:rtl/>
        </w:rPr>
        <w:t>נבנה</w:t>
      </w:r>
      <w:r w:rsidRPr="00487E67">
        <w:rPr>
          <w:rFonts w:eastAsia="Calibri"/>
          <w:b/>
          <w:bCs/>
          <w:sz w:val="24"/>
          <w:rtl/>
        </w:rPr>
        <w:t xml:space="preserve"> </w:t>
      </w:r>
      <w:r w:rsidRPr="00487E67">
        <w:rPr>
          <w:rFonts w:eastAsia="Calibri" w:hint="eastAsia"/>
          <w:b/>
          <w:bCs/>
          <w:sz w:val="24"/>
          <w:rtl/>
        </w:rPr>
        <w:t>מסלול</w:t>
      </w:r>
      <w:r w:rsidRPr="00487E67">
        <w:rPr>
          <w:rFonts w:eastAsia="Calibri"/>
          <w:b/>
          <w:bCs/>
          <w:sz w:val="24"/>
          <w:rtl/>
        </w:rPr>
        <w:t xml:space="preserve"> </w:t>
      </w:r>
      <w:r w:rsidRPr="00487E67">
        <w:rPr>
          <w:rFonts w:eastAsia="Calibri" w:hint="eastAsia"/>
          <w:b/>
          <w:bCs/>
          <w:sz w:val="24"/>
          <w:rtl/>
        </w:rPr>
        <w:t>המבקרים</w:t>
      </w:r>
      <w:r w:rsidRPr="00487E67">
        <w:rPr>
          <w:rFonts w:eastAsia="Calibri"/>
          <w:b/>
          <w:bCs/>
          <w:sz w:val="24"/>
          <w:rtl/>
        </w:rPr>
        <w:t xml:space="preserve">, </w:t>
      </w:r>
      <w:r w:rsidRPr="00487E67">
        <w:rPr>
          <w:rFonts w:eastAsia="Calibri" w:hint="eastAsia"/>
          <w:b/>
          <w:bCs/>
          <w:sz w:val="24"/>
          <w:rtl/>
        </w:rPr>
        <w:t>לא</w:t>
      </w:r>
      <w:r w:rsidRPr="00487E67">
        <w:rPr>
          <w:rFonts w:eastAsia="Calibri"/>
          <w:b/>
          <w:bCs/>
          <w:sz w:val="24"/>
          <w:rtl/>
        </w:rPr>
        <w:t xml:space="preserve"> </w:t>
      </w:r>
      <w:r w:rsidRPr="00487E67">
        <w:rPr>
          <w:rFonts w:eastAsia="Calibri" w:hint="eastAsia"/>
          <w:b/>
          <w:bCs/>
          <w:sz w:val="24"/>
          <w:rtl/>
        </w:rPr>
        <w:t>הוקמו</w:t>
      </w:r>
      <w:r w:rsidRPr="00487E67">
        <w:rPr>
          <w:rFonts w:eastAsia="Calibri"/>
          <w:b/>
          <w:bCs/>
          <w:sz w:val="24"/>
          <w:rtl/>
        </w:rPr>
        <w:t xml:space="preserve"> </w:t>
      </w:r>
      <w:r w:rsidRPr="00487E67">
        <w:rPr>
          <w:rFonts w:eastAsia="Calibri" w:hint="eastAsia"/>
          <w:b/>
          <w:bCs/>
          <w:sz w:val="24"/>
          <w:rtl/>
        </w:rPr>
        <w:t>תצוגות</w:t>
      </w:r>
      <w:r w:rsidRPr="00487E67">
        <w:rPr>
          <w:rFonts w:eastAsia="Calibri"/>
          <w:b/>
          <w:bCs/>
          <w:sz w:val="24"/>
          <w:rtl/>
        </w:rPr>
        <w:t xml:space="preserve"> </w:t>
      </w:r>
      <w:r w:rsidRPr="00487E67">
        <w:rPr>
          <w:rFonts w:eastAsia="Calibri" w:hint="eastAsia"/>
          <w:b/>
          <w:bCs/>
          <w:sz w:val="24"/>
          <w:rtl/>
        </w:rPr>
        <w:t>הפינגווינים</w:t>
      </w:r>
      <w:r>
        <w:rPr>
          <w:rFonts w:eastAsia="Calibri" w:hint="cs"/>
          <w:b/>
          <w:bCs/>
          <w:sz w:val="24"/>
          <w:rtl/>
        </w:rPr>
        <w:t>,</w:t>
      </w:r>
      <w:r w:rsidRPr="00487E67">
        <w:rPr>
          <w:rFonts w:eastAsia="Calibri"/>
          <w:b/>
          <w:bCs/>
          <w:sz w:val="24"/>
          <w:rtl/>
        </w:rPr>
        <w:t xml:space="preserve"> </w:t>
      </w:r>
      <w:r w:rsidRPr="00487E67">
        <w:rPr>
          <w:rFonts w:eastAsia="Calibri" w:hint="eastAsia"/>
          <w:b/>
          <w:bCs/>
          <w:sz w:val="24"/>
          <w:rtl/>
        </w:rPr>
        <w:t>וגן</w:t>
      </w:r>
      <w:r w:rsidRPr="00487E67">
        <w:rPr>
          <w:rFonts w:eastAsia="Calibri"/>
          <w:b/>
          <w:bCs/>
          <w:sz w:val="24"/>
          <w:rtl/>
        </w:rPr>
        <w:t xml:space="preserve"> </w:t>
      </w:r>
      <w:r w:rsidRPr="00487E67">
        <w:rPr>
          <w:rFonts w:eastAsia="Calibri" w:hint="eastAsia"/>
          <w:b/>
          <w:bCs/>
          <w:sz w:val="24"/>
          <w:rtl/>
        </w:rPr>
        <w:t>החיות</w:t>
      </w:r>
      <w:r w:rsidRPr="00487E67">
        <w:rPr>
          <w:rFonts w:eastAsia="Calibri"/>
          <w:b/>
          <w:bCs/>
          <w:sz w:val="24"/>
          <w:rtl/>
        </w:rPr>
        <w:t xml:space="preserve"> </w:t>
      </w:r>
      <w:r w:rsidRPr="00487E67">
        <w:rPr>
          <w:rFonts w:eastAsia="Calibri" w:hint="eastAsia"/>
          <w:b/>
          <w:bCs/>
          <w:sz w:val="24"/>
          <w:rtl/>
        </w:rPr>
        <w:t>לא</w:t>
      </w:r>
      <w:r w:rsidRPr="00487E67">
        <w:rPr>
          <w:rFonts w:eastAsia="Calibri"/>
          <w:b/>
          <w:bCs/>
          <w:sz w:val="24"/>
          <w:rtl/>
        </w:rPr>
        <w:t xml:space="preserve"> </w:t>
      </w:r>
      <w:r w:rsidRPr="00487E67">
        <w:rPr>
          <w:rFonts w:eastAsia="Calibri" w:hint="eastAsia"/>
          <w:b/>
          <w:bCs/>
          <w:sz w:val="24"/>
          <w:rtl/>
        </w:rPr>
        <w:t>הונגש</w:t>
      </w:r>
      <w:r w:rsidRPr="00487E67">
        <w:rPr>
          <w:rFonts w:eastAsia="Calibri"/>
          <w:b/>
          <w:bCs/>
          <w:sz w:val="24"/>
          <w:rtl/>
        </w:rPr>
        <w:t>.</w:t>
      </w:r>
    </w:p>
    <w:p w:rsidR="00DD28AE" w:rsidRPr="000A5107" w:rsidP="00DD324D">
      <w:pPr>
        <w:spacing w:line="269" w:lineRule="auto"/>
        <w:ind w:left="-567"/>
        <w:rPr>
          <w:szCs w:val="20"/>
          <w:rtl/>
        </w:rPr>
      </w:pPr>
    </w:p>
    <w:p w:rsidR="00DD28AE" w:rsidP="00DD324D">
      <w:pPr>
        <w:spacing w:line="269" w:lineRule="auto"/>
        <w:rPr>
          <w:rFonts w:eastAsia="Calibri"/>
          <w:sz w:val="24"/>
          <w:rtl/>
        </w:rPr>
      </w:pPr>
      <w:r w:rsidRPr="000A5107">
        <w:rPr>
          <w:rFonts w:eastAsia="Calibri" w:hint="cs"/>
          <w:sz w:val="24"/>
          <w:rtl/>
        </w:rPr>
        <w:t xml:space="preserve">בשנת 2015 </w:t>
      </w:r>
      <w:r>
        <w:rPr>
          <w:rFonts w:eastAsia="Calibri" w:hint="cs"/>
          <w:sz w:val="24"/>
          <w:rtl/>
        </w:rPr>
        <w:t>הוכנה</w:t>
      </w:r>
      <w:r w:rsidRPr="000A5107">
        <w:rPr>
          <w:rFonts w:eastAsia="Calibri" w:hint="cs"/>
          <w:sz w:val="24"/>
          <w:rtl/>
        </w:rPr>
        <w:t xml:space="preserve"> </w:t>
      </w:r>
      <w:r w:rsidRPr="000A5107">
        <w:rPr>
          <w:rFonts w:eastAsia="Calibri" w:hint="cs"/>
          <w:sz w:val="24"/>
          <w:rtl/>
        </w:rPr>
        <w:t>ת</w:t>
      </w:r>
      <w:r>
        <w:rPr>
          <w:rFonts w:eastAsia="Calibri" w:hint="cs"/>
          <w:sz w:val="24"/>
          <w:rtl/>
        </w:rPr>
        <w:t>ו</w:t>
      </w:r>
      <w:r w:rsidRPr="000A5107">
        <w:rPr>
          <w:rFonts w:eastAsia="Calibri" w:hint="cs"/>
          <w:sz w:val="24"/>
          <w:rtl/>
        </w:rPr>
        <w:t>כנית</w:t>
      </w:r>
      <w:r w:rsidRPr="000A5107">
        <w:rPr>
          <w:rFonts w:eastAsia="Calibri" w:hint="cs"/>
          <w:sz w:val="24"/>
          <w:rtl/>
        </w:rPr>
        <w:t xml:space="preserve"> </w:t>
      </w:r>
      <w:r>
        <w:rPr>
          <w:rFonts w:eastAsia="Calibri" w:hint="cs"/>
          <w:sz w:val="24"/>
          <w:rtl/>
        </w:rPr>
        <w:t xml:space="preserve">חומש </w:t>
      </w:r>
      <w:r w:rsidRPr="000A5107">
        <w:rPr>
          <w:rFonts w:eastAsia="Calibri" w:hint="cs"/>
          <w:sz w:val="24"/>
          <w:rtl/>
        </w:rPr>
        <w:t>נוספת ל</w:t>
      </w:r>
      <w:r>
        <w:rPr>
          <w:rFonts w:eastAsia="Calibri" w:hint="cs"/>
          <w:sz w:val="24"/>
          <w:rtl/>
        </w:rPr>
        <w:t xml:space="preserve">שדרוג </w:t>
      </w:r>
      <w:r w:rsidRPr="000A5107">
        <w:rPr>
          <w:rFonts w:eastAsia="Calibri" w:hint="cs"/>
          <w:sz w:val="24"/>
          <w:rtl/>
        </w:rPr>
        <w:t xml:space="preserve">גן החיות </w:t>
      </w:r>
      <w:r>
        <w:rPr>
          <w:rFonts w:eastAsia="Calibri" w:hint="cs"/>
          <w:sz w:val="24"/>
          <w:rtl/>
        </w:rPr>
        <w:t xml:space="preserve">בעלות כוללת של </w:t>
      </w:r>
      <w:r w:rsidRPr="000A5107">
        <w:rPr>
          <w:rFonts w:eastAsia="Calibri" w:hint="cs"/>
          <w:sz w:val="24"/>
          <w:rtl/>
        </w:rPr>
        <w:t>כ</w:t>
      </w:r>
      <w:r>
        <w:rPr>
          <w:rFonts w:eastAsia="Calibri" w:hint="cs"/>
          <w:sz w:val="24"/>
          <w:rtl/>
        </w:rPr>
        <w:t>-8</w:t>
      </w:r>
      <w:r w:rsidRPr="000A5107">
        <w:rPr>
          <w:rFonts w:eastAsia="Calibri" w:hint="cs"/>
          <w:sz w:val="24"/>
          <w:rtl/>
        </w:rPr>
        <w:t xml:space="preserve"> מיליון ש"ח</w:t>
      </w:r>
      <w:r>
        <w:rPr>
          <w:rFonts w:eastAsia="Calibri" w:hint="cs"/>
          <w:sz w:val="24"/>
          <w:rtl/>
        </w:rPr>
        <w:t xml:space="preserve"> (לא כולל מע"ם)</w:t>
      </w:r>
      <w:r w:rsidRPr="000A5107">
        <w:rPr>
          <w:rFonts w:eastAsia="Calibri" w:hint="cs"/>
          <w:sz w:val="24"/>
          <w:rtl/>
        </w:rPr>
        <w:t xml:space="preserve"> </w:t>
      </w:r>
      <w:r>
        <w:rPr>
          <w:rFonts w:eastAsia="Calibri" w:hint="cs"/>
          <w:sz w:val="24"/>
          <w:rtl/>
        </w:rPr>
        <w:t>בפריסה</w:t>
      </w:r>
      <w:r w:rsidRPr="000A5107">
        <w:rPr>
          <w:rFonts w:eastAsia="Calibri" w:hint="cs"/>
          <w:sz w:val="24"/>
          <w:rtl/>
        </w:rPr>
        <w:t xml:space="preserve"> </w:t>
      </w:r>
      <w:r>
        <w:rPr>
          <w:rFonts w:eastAsia="Calibri" w:hint="cs"/>
          <w:sz w:val="24"/>
          <w:rtl/>
        </w:rPr>
        <w:t>ל</w:t>
      </w:r>
      <w:r w:rsidRPr="000A5107">
        <w:rPr>
          <w:rFonts w:eastAsia="Calibri" w:hint="cs"/>
          <w:sz w:val="24"/>
          <w:rtl/>
        </w:rPr>
        <w:t xml:space="preserve">חמש שנים </w:t>
      </w:r>
      <w:r>
        <w:rPr>
          <w:rFonts w:eastAsia="Calibri" w:hint="cs"/>
          <w:sz w:val="24"/>
          <w:rtl/>
        </w:rPr>
        <w:t xml:space="preserve">(להלן - </w:t>
      </w:r>
      <w:r>
        <w:rPr>
          <w:rFonts w:eastAsia="Calibri" w:hint="cs"/>
          <w:sz w:val="24"/>
          <w:rtl/>
        </w:rPr>
        <w:t>תוכנית</w:t>
      </w:r>
      <w:r>
        <w:rPr>
          <w:rFonts w:eastAsia="Calibri" w:hint="cs"/>
          <w:sz w:val="24"/>
          <w:rtl/>
        </w:rPr>
        <w:t xml:space="preserve"> האב השנייה). </w:t>
      </w:r>
      <w:r>
        <w:rPr>
          <w:rFonts w:eastAsia="Calibri" w:hint="cs"/>
          <w:sz w:val="24"/>
          <w:rtl/>
        </w:rPr>
        <w:t>תוכנית</w:t>
      </w:r>
      <w:r>
        <w:rPr>
          <w:rFonts w:eastAsia="Calibri" w:hint="cs"/>
          <w:sz w:val="24"/>
          <w:rtl/>
        </w:rPr>
        <w:t xml:space="preserve"> האב השנייה</w:t>
      </w:r>
      <w:r>
        <w:rPr>
          <w:rFonts w:eastAsia="Calibri" w:hint="cs"/>
          <w:sz w:val="24"/>
          <w:rtl/>
        </w:rPr>
        <w:t xml:space="preserve"> </w:t>
      </w:r>
      <w:r>
        <w:rPr>
          <w:rFonts w:eastAsia="Calibri" w:hint="cs"/>
          <w:sz w:val="24"/>
          <w:rtl/>
        </w:rPr>
        <w:t xml:space="preserve">כללה </w:t>
      </w:r>
      <w:r w:rsidRPr="000A5107">
        <w:rPr>
          <w:rFonts w:eastAsia="Calibri" w:hint="cs"/>
          <w:sz w:val="24"/>
          <w:rtl/>
        </w:rPr>
        <w:t xml:space="preserve">בין היתר </w:t>
      </w:r>
      <w:r>
        <w:rPr>
          <w:rFonts w:eastAsia="Calibri" w:hint="cs"/>
          <w:sz w:val="24"/>
          <w:rtl/>
        </w:rPr>
        <w:t xml:space="preserve">את הנושאים האלה: </w:t>
      </w:r>
      <w:r w:rsidRPr="000A5107">
        <w:rPr>
          <w:rFonts w:eastAsia="Calibri" w:hint="cs"/>
          <w:sz w:val="24"/>
          <w:rtl/>
        </w:rPr>
        <w:t xml:space="preserve">הקמת פינת </w:t>
      </w:r>
      <w:r>
        <w:rPr>
          <w:rFonts w:eastAsia="Calibri" w:hint="cs"/>
          <w:sz w:val="24"/>
          <w:rtl/>
        </w:rPr>
        <w:t>ליטוף, הקמת פינה לע</w:t>
      </w:r>
      <w:r w:rsidRPr="000A5107">
        <w:rPr>
          <w:rFonts w:eastAsia="Calibri" w:hint="cs"/>
          <w:sz w:val="24"/>
          <w:rtl/>
        </w:rPr>
        <w:t xml:space="preserve">ולם החרקים, הקמת מיצג חדש, </w:t>
      </w:r>
      <w:r>
        <w:rPr>
          <w:rFonts w:eastAsia="Calibri" w:hint="cs"/>
          <w:sz w:val="24"/>
          <w:rtl/>
        </w:rPr>
        <w:t xml:space="preserve">קיום </w:t>
      </w:r>
      <w:r w:rsidRPr="000A5107">
        <w:rPr>
          <w:rFonts w:eastAsia="Calibri" w:hint="cs"/>
          <w:sz w:val="24"/>
          <w:rtl/>
        </w:rPr>
        <w:t xml:space="preserve">תצוגת פרפרים, חידוש תצוגת חזירי הבר, </w:t>
      </w:r>
      <w:r>
        <w:rPr>
          <w:rFonts w:eastAsia="Calibri" w:hint="cs"/>
          <w:sz w:val="24"/>
          <w:rtl/>
        </w:rPr>
        <w:t xml:space="preserve">קיום </w:t>
      </w:r>
      <w:r w:rsidRPr="000A5107">
        <w:rPr>
          <w:rFonts w:eastAsia="Calibri" w:hint="cs"/>
          <w:sz w:val="24"/>
          <w:rtl/>
        </w:rPr>
        <w:t xml:space="preserve">תצוגת תנין היאור, </w:t>
      </w:r>
      <w:r>
        <w:rPr>
          <w:rFonts w:eastAsia="Calibri" w:hint="cs"/>
          <w:sz w:val="24"/>
          <w:rtl/>
        </w:rPr>
        <w:t>שיפור</w:t>
      </w:r>
      <w:r w:rsidRPr="000A5107">
        <w:rPr>
          <w:rFonts w:eastAsia="Calibri" w:hint="cs"/>
          <w:sz w:val="24"/>
          <w:rtl/>
        </w:rPr>
        <w:t xml:space="preserve"> </w:t>
      </w:r>
      <w:r w:rsidRPr="000A5107">
        <w:rPr>
          <w:rFonts w:eastAsia="Calibri" w:hint="cs"/>
          <w:sz w:val="24"/>
          <w:rtl/>
        </w:rPr>
        <w:t>הנגשת</w:t>
      </w:r>
      <w:r w:rsidRPr="000A5107">
        <w:rPr>
          <w:rFonts w:eastAsia="Calibri" w:hint="cs"/>
          <w:sz w:val="24"/>
          <w:rtl/>
        </w:rPr>
        <w:t xml:space="preserve"> מסלולי הגן, הקמת אמפיתיאטרון ורחבת הדגמות, התקנת מעלית למבנה המכון הביולוגי והקמת חנות מזכרות.</w:t>
      </w:r>
      <w:r>
        <w:rPr>
          <w:rFonts w:eastAsia="Calibri" w:hint="cs"/>
          <w:sz w:val="24"/>
          <w:rtl/>
        </w:rPr>
        <w:t xml:space="preserve"> </w:t>
      </w:r>
      <w:r w:rsidRPr="000A5107">
        <w:rPr>
          <w:rFonts w:eastAsia="Calibri" w:hint="cs"/>
          <w:sz w:val="24"/>
          <w:rtl/>
        </w:rPr>
        <w:t xml:space="preserve">הבדיקה העלתה כי מרכיבים חשובים ועיקריים </w:t>
      </w:r>
      <w:r>
        <w:rPr>
          <w:rFonts w:eastAsia="Calibri" w:hint="cs"/>
          <w:sz w:val="24"/>
          <w:rtl/>
        </w:rPr>
        <w:t>בתוכנית האב השנייה</w:t>
      </w:r>
      <w:r w:rsidRPr="000A5107">
        <w:rPr>
          <w:rFonts w:eastAsia="Calibri" w:hint="cs"/>
          <w:sz w:val="24"/>
          <w:rtl/>
        </w:rPr>
        <w:t xml:space="preserve"> </w:t>
      </w:r>
      <w:r w:rsidRPr="000A5107">
        <w:rPr>
          <w:rFonts w:eastAsia="Calibri" w:hint="cs"/>
          <w:sz w:val="24"/>
          <w:rtl/>
        </w:rPr>
        <w:t xml:space="preserve">לא </w:t>
      </w:r>
      <w:r>
        <w:rPr>
          <w:rFonts w:eastAsia="Calibri" w:hint="cs"/>
          <w:sz w:val="24"/>
          <w:rtl/>
        </w:rPr>
        <w:t>יושמו</w:t>
      </w:r>
      <w:r w:rsidRPr="000A5107">
        <w:rPr>
          <w:rFonts w:eastAsia="Calibri" w:hint="cs"/>
          <w:sz w:val="24"/>
          <w:rtl/>
        </w:rPr>
        <w:t xml:space="preserve">. </w:t>
      </w:r>
    </w:p>
    <w:p w:rsidR="00DD28AE" w:rsidRPr="00CA2CB7" w:rsidP="00DD324D">
      <w:pPr>
        <w:spacing w:line="269" w:lineRule="auto"/>
        <w:ind w:left="-567"/>
        <w:rPr>
          <w:szCs w:val="20"/>
          <w:rtl/>
        </w:rPr>
      </w:pPr>
    </w:p>
    <w:p w:rsidR="00DD28AE" w:rsidRPr="00686180" w:rsidP="00DD324D">
      <w:pPr>
        <w:spacing w:line="269" w:lineRule="auto"/>
        <w:rPr>
          <w:b/>
          <w:bCs/>
          <w:rtl/>
        </w:rPr>
      </w:pPr>
      <w:r>
        <w:rPr>
          <w:rFonts w:hint="cs"/>
          <w:b/>
          <w:bCs/>
          <w:rtl/>
        </w:rPr>
        <w:t xml:space="preserve">מהאמור לעיל עולה כי </w:t>
      </w:r>
      <w:r w:rsidRPr="00C11B70">
        <w:rPr>
          <w:rFonts w:hint="cs"/>
          <w:b/>
          <w:bCs/>
          <w:rtl/>
        </w:rPr>
        <w:t>גן החיות נמצא בג</w:t>
      </w:r>
      <w:r>
        <w:rPr>
          <w:rFonts w:hint="cs"/>
          <w:b/>
          <w:bCs/>
          <w:rtl/>
        </w:rPr>
        <w:t>י</w:t>
      </w:r>
      <w:r w:rsidRPr="00C11B70">
        <w:rPr>
          <w:rFonts w:hint="cs"/>
          <w:b/>
          <w:bCs/>
          <w:rtl/>
        </w:rPr>
        <w:t xml:space="preserve">רעון </w:t>
      </w:r>
      <w:r>
        <w:rPr>
          <w:rFonts w:hint="cs"/>
          <w:b/>
          <w:bCs/>
          <w:rtl/>
        </w:rPr>
        <w:t>במשך</w:t>
      </w:r>
      <w:r w:rsidRPr="00C11B70">
        <w:rPr>
          <w:rFonts w:hint="cs"/>
          <w:b/>
          <w:bCs/>
          <w:rtl/>
        </w:rPr>
        <w:t xml:space="preserve"> השנים</w:t>
      </w:r>
      <w:r>
        <w:rPr>
          <w:rFonts w:hint="cs"/>
          <w:b/>
          <w:bCs/>
          <w:rtl/>
        </w:rPr>
        <w:t>,</w:t>
      </w:r>
      <w:r w:rsidRPr="00C11B70">
        <w:rPr>
          <w:rFonts w:hint="cs"/>
          <w:b/>
          <w:bCs/>
          <w:rtl/>
        </w:rPr>
        <w:t xml:space="preserve"> </w:t>
      </w:r>
      <w:r>
        <w:rPr>
          <w:rFonts w:hint="cs"/>
          <w:b/>
          <w:bCs/>
          <w:rtl/>
        </w:rPr>
        <w:t xml:space="preserve">ועקב </w:t>
      </w:r>
      <w:r w:rsidRPr="00C11B70">
        <w:rPr>
          <w:rFonts w:hint="cs"/>
          <w:b/>
          <w:bCs/>
          <w:rtl/>
        </w:rPr>
        <w:t xml:space="preserve">כך </w:t>
      </w:r>
      <w:r>
        <w:rPr>
          <w:rFonts w:hint="cs"/>
          <w:b/>
          <w:bCs/>
          <w:rtl/>
        </w:rPr>
        <w:t>הסכומים</w:t>
      </w:r>
      <w:r w:rsidRPr="00C11B70">
        <w:rPr>
          <w:rFonts w:hint="cs"/>
          <w:b/>
          <w:bCs/>
          <w:rtl/>
        </w:rPr>
        <w:t xml:space="preserve"> שנותרים לתפעול</w:t>
      </w:r>
      <w:r>
        <w:rPr>
          <w:rFonts w:hint="cs"/>
          <w:b/>
          <w:bCs/>
          <w:rtl/>
        </w:rPr>
        <w:t>ו</w:t>
      </w:r>
      <w:r w:rsidRPr="00C11B70">
        <w:rPr>
          <w:rFonts w:hint="cs"/>
          <w:b/>
          <w:bCs/>
          <w:rtl/>
        </w:rPr>
        <w:t xml:space="preserve"> ולפיתוחו הם קטנים</w:t>
      </w:r>
      <w:r>
        <w:rPr>
          <w:rFonts w:hint="cs"/>
          <w:b/>
          <w:bCs/>
          <w:rtl/>
        </w:rPr>
        <w:t>, דבר</w:t>
      </w:r>
      <w:r w:rsidRPr="00C11B70">
        <w:rPr>
          <w:rFonts w:hint="cs"/>
          <w:b/>
          <w:bCs/>
          <w:rtl/>
        </w:rPr>
        <w:t xml:space="preserve"> </w:t>
      </w:r>
      <w:r>
        <w:rPr>
          <w:rFonts w:hint="cs"/>
          <w:b/>
          <w:bCs/>
          <w:rtl/>
        </w:rPr>
        <w:t>ש</w:t>
      </w:r>
      <w:r w:rsidRPr="00C11B70">
        <w:rPr>
          <w:rFonts w:hint="cs"/>
          <w:b/>
          <w:bCs/>
          <w:rtl/>
        </w:rPr>
        <w:t>אינ</w:t>
      </w:r>
      <w:r>
        <w:rPr>
          <w:rFonts w:hint="cs"/>
          <w:b/>
          <w:bCs/>
          <w:rtl/>
        </w:rPr>
        <w:t>ו</w:t>
      </w:r>
      <w:r w:rsidRPr="00C11B70">
        <w:rPr>
          <w:rFonts w:hint="cs"/>
          <w:b/>
          <w:bCs/>
          <w:rtl/>
        </w:rPr>
        <w:t xml:space="preserve"> מאפשר </w:t>
      </w:r>
      <w:r>
        <w:rPr>
          <w:rFonts w:hint="cs"/>
          <w:b/>
          <w:bCs/>
          <w:rtl/>
        </w:rPr>
        <w:t>פעילות מיטבית שלו</w:t>
      </w:r>
      <w:r w:rsidRPr="00C11B70">
        <w:rPr>
          <w:rFonts w:hint="cs"/>
          <w:b/>
          <w:bCs/>
          <w:rtl/>
        </w:rPr>
        <w:t xml:space="preserve">. יוצא אפוא כי </w:t>
      </w:r>
      <w:r w:rsidRPr="00C11B70">
        <w:rPr>
          <w:b/>
          <w:bCs/>
          <w:rtl/>
        </w:rPr>
        <w:t>גן החיות קופא על שמריו במשך שנים</w:t>
      </w:r>
      <w:r>
        <w:rPr>
          <w:rFonts w:hint="cs"/>
          <w:b/>
          <w:bCs/>
          <w:rtl/>
        </w:rPr>
        <w:t xml:space="preserve">, </w:t>
      </w:r>
      <w:r w:rsidRPr="00C11B70">
        <w:rPr>
          <w:b/>
          <w:bCs/>
          <w:rtl/>
        </w:rPr>
        <w:t xml:space="preserve">ההכנסות ממנו </w:t>
      </w:r>
      <w:r>
        <w:rPr>
          <w:rFonts w:hint="cs"/>
          <w:b/>
          <w:bCs/>
          <w:rtl/>
        </w:rPr>
        <w:t>אינן</w:t>
      </w:r>
      <w:r w:rsidRPr="00C11B70">
        <w:rPr>
          <w:b/>
          <w:bCs/>
          <w:rtl/>
        </w:rPr>
        <w:t xml:space="preserve"> עולות</w:t>
      </w:r>
      <w:r>
        <w:rPr>
          <w:rFonts w:hint="cs"/>
          <w:b/>
          <w:bCs/>
          <w:rtl/>
        </w:rPr>
        <w:t>,</w:t>
      </w:r>
      <w:r w:rsidRPr="00C11B70">
        <w:rPr>
          <w:b/>
          <w:bCs/>
          <w:rtl/>
        </w:rPr>
        <w:t xml:space="preserve"> ומספר המבקרים</w:t>
      </w:r>
      <w:r>
        <w:rPr>
          <w:rFonts w:hint="cs"/>
          <w:b/>
          <w:bCs/>
          <w:rtl/>
        </w:rPr>
        <w:t xml:space="preserve"> בו</w:t>
      </w:r>
      <w:r w:rsidRPr="00C11B70">
        <w:rPr>
          <w:b/>
          <w:bCs/>
          <w:rtl/>
        </w:rPr>
        <w:t xml:space="preserve"> אף יורד.</w:t>
      </w:r>
      <w:r>
        <w:rPr>
          <w:rFonts w:hint="cs"/>
          <w:b/>
          <w:bCs/>
          <w:rtl/>
        </w:rPr>
        <w:t xml:space="preserve"> נוכח המצב האמור,</w:t>
      </w:r>
      <w:r w:rsidRPr="006B36A7">
        <w:rPr>
          <w:rFonts w:hint="cs"/>
          <w:b/>
          <w:bCs/>
          <w:rtl/>
        </w:rPr>
        <w:t xml:space="preserve"> על העירייה </w:t>
      </w:r>
      <w:r w:rsidRPr="006B36A7">
        <w:rPr>
          <w:rFonts w:hint="cs"/>
          <w:b/>
          <w:bCs/>
          <w:rtl/>
        </w:rPr>
        <w:t>ואתו"ס</w:t>
      </w:r>
      <w:r w:rsidRPr="006B36A7">
        <w:rPr>
          <w:rFonts w:hint="cs"/>
          <w:b/>
          <w:bCs/>
          <w:rtl/>
        </w:rPr>
        <w:t xml:space="preserve"> </w:t>
      </w:r>
      <w:r>
        <w:rPr>
          <w:rFonts w:hint="cs"/>
          <w:b/>
          <w:bCs/>
          <w:rtl/>
        </w:rPr>
        <w:t xml:space="preserve">לבחון את הדרכים להמשך הפעלת גן </w:t>
      </w:r>
      <w:r w:rsidRPr="00F16CE2">
        <w:rPr>
          <w:rFonts w:hint="cs"/>
          <w:b/>
          <w:bCs/>
          <w:rtl/>
        </w:rPr>
        <w:t xml:space="preserve">החיות </w:t>
      </w:r>
      <w:r w:rsidRPr="00F16CE2">
        <w:rPr>
          <w:rFonts w:hint="eastAsia"/>
          <w:b/>
          <w:bCs/>
          <w:rtl/>
        </w:rPr>
        <w:t>ו</w:t>
      </w:r>
      <w:r>
        <w:rPr>
          <w:rFonts w:hint="cs"/>
          <w:b/>
          <w:bCs/>
          <w:rtl/>
        </w:rPr>
        <w:t xml:space="preserve">כן לבחון </w:t>
      </w:r>
      <w:r w:rsidRPr="00F16CE2">
        <w:rPr>
          <w:rFonts w:hint="eastAsia"/>
          <w:b/>
          <w:bCs/>
          <w:rtl/>
        </w:rPr>
        <w:t>אם</w:t>
      </w:r>
      <w:r w:rsidRPr="00F16CE2">
        <w:rPr>
          <w:b/>
          <w:bCs/>
          <w:rtl/>
        </w:rPr>
        <w:t xml:space="preserve"> </w:t>
      </w:r>
      <w:r w:rsidRPr="00686180">
        <w:rPr>
          <w:rFonts w:hint="eastAsia"/>
          <w:b/>
          <w:bCs/>
          <w:rtl/>
        </w:rPr>
        <w:t>אתו</w:t>
      </w:r>
      <w:r w:rsidRPr="00686180">
        <w:rPr>
          <w:b/>
          <w:bCs/>
          <w:rtl/>
        </w:rPr>
        <w:t>"ס</w:t>
      </w:r>
      <w:r w:rsidRPr="00686180">
        <w:rPr>
          <w:b/>
          <w:bCs/>
          <w:rtl/>
        </w:rPr>
        <w:t xml:space="preserve"> היא הגוף המתאים להפעלתו.</w:t>
      </w:r>
    </w:p>
    <w:p w:rsidR="00DD28AE" w:rsidRPr="00686180" w:rsidP="00DD324D">
      <w:pPr>
        <w:pStyle w:val="a"/>
        <w:spacing w:line="269" w:lineRule="auto"/>
        <w:rPr>
          <w:rtl/>
        </w:rPr>
      </w:pPr>
    </w:p>
    <w:p w:rsidR="00DD28AE" w:rsidRPr="00A74B10" w:rsidP="00DD324D">
      <w:pPr>
        <w:spacing w:line="269" w:lineRule="auto"/>
        <w:rPr>
          <w:rtl/>
        </w:rPr>
      </w:pPr>
      <w:r>
        <w:rPr>
          <w:rFonts w:hint="cs"/>
          <w:rtl/>
        </w:rPr>
        <w:t>בתשובת החברה נמסר</w:t>
      </w:r>
      <w:r w:rsidRPr="00686180">
        <w:rPr>
          <w:rFonts w:hint="cs"/>
          <w:rtl/>
        </w:rPr>
        <w:t xml:space="preserve"> כי היא מקדמת את </w:t>
      </w:r>
      <w:r>
        <w:rPr>
          <w:rFonts w:hint="cs"/>
          <w:rtl/>
        </w:rPr>
        <w:t xml:space="preserve">יישום </w:t>
      </w:r>
      <w:r w:rsidRPr="00686180">
        <w:rPr>
          <w:rFonts w:hint="cs"/>
          <w:rtl/>
        </w:rPr>
        <w:t xml:space="preserve">התוכניות </w:t>
      </w:r>
      <w:r>
        <w:rPr>
          <w:rFonts w:hint="cs"/>
          <w:rtl/>
        </w:rPr>
        <w:t xml:space="preserve">הנוגעות </w:t>
      </w:r>
      <w:r w:rsidRPr="00686180">
        <w:rPr>
          <w:rFonts w:hint="cs"/>
          <w:rtl/>
        </w:rPr>
        <w:t>לגן החיות</w:t>
      </w:r>
      <w:r>
        <w:rPr>
          <w:rFonts w:hint="cs"/>
          <w:rtl/>
        </w:rPr>
        <w:t>,</w:t>
      </w:r>
      <w:r w:rsidRPr="00686180">
        <w:rPr>
          <w:rFonts w:hint="cs"/>
          <w:rtl/>
        </w:rPr>
        <w:t xml:space="preserve"> והן נמצאות בשלבים מתקדמים</w:t>
      </w:r>
      <w:r>
        <w:rPr>
          <w:rFonts w:hint="cs"/>
          <w:rtl/>
        </w:rPr>
        <w:t xml:space="preserve"> של ביצוע</w:t>
      </w:r>
      <w:r w:rsidRPr="00686180">
        <w:rPr>
          <w:rFonts w:hint="cs"/>
          <w:rtl/>
        </w:rPr>
        <w:t xml:space="preserve">. החברה </w:t>
      </w:r>
      <w:r>
        <w:rPr>
          <w:rFonts w:hint="cs"/>
          <w:rtl/>
        </w:rPr>
        <w:t xml:space="preserve">ציינה כי היא </w:t>
      </w:r>
      <w:r w:rsidRPr="00686180">
        <w:rPr>
          <w:rFonts w:hint="cs"/>
          <w:rtl/>
        </w:rPr>
        <w:t xml:space="preserve">נמצאת בתהליך </w:t>
      </w:r>
      <w:r>
        <w:rPr>
          <w:rFonts w:hint="cs"/>
          <w:rtl/>
        </w:rPr>
        <w:t>הקמה</w:t>
      </w:r>
      <w:r w:rsidRPr="00686180">
        <w:rPr>
          <w:rFonts w:hint="cs"/>
          <w:rtl/>
        </w:rPr>
        <w:t xml:space="preserve"> בין </w:t>
      </w:r>
      <w:r>
        <w:rPr>
          <w:rFonts w:hint="cs"/>
          <w:rtl/>
        </w:rPr>
        <w:t>היתר</w:t>
      </w:r>
      <w:r w:rsidRPr="00686180">
        <w:rPr>
          <w:rFonts w:hint="cs"/>
          <w:rtl/>
        </w:rPr>
        <w:t xml:space="preserve"> של תצוגות של לוטרות, חזירי בר ותנינים </w:t>
      </w:r>
      <w:r>
        <w:rPr>
          <w:rFonts w:hint="cs"/>
          <w:rtl/>
        </w:rPr>
        <w:t>וכן</w:t>
      </w:r>
      <w:r w:rsidRPr="00686180">
        <w:rPr>
          <w:rFonts w:hint="cs"/>
          <w:rtl/>
        </w:rPr>
        <w:t xml:space="preserve"> פינות ליטוף</w:t>
      </w:r>
      <w:r>
        <w:rPr>
          <w:rFonts w:hint="cs"/>
          <w:rtl/>
        </w:rPr>
        <w:t>, וכי הקמתן של חלק מהתצוגות כבר הסתיימה</w:t>
      </w:r>
      <w:r w:rsidRPr="00686180">
        <w:rPr>
          <w:rFonts w:hint="cs"/>
          <w:rtl/>
        </w:rPr>
        <w:t xml:space="preserve">. עוד </w:t>
      </w:r>
      <w:r>
        <w:rPr>
          <w:rFonts w:hint="cs"/>
          <w:rtl/>
        </w:rPr>
        <w:t>ציינה החברה</w:t>
      </w:r>
      <w:r w:rsidRPr="00686180">
        <w:rPr>
          <w:rFonts w:hint="cs"/>
          <w:rtl/>
        </w:rPr>
        <w:t xml:space="preserve"> כי לגן החיות סופקו חמישה "</w:t>
      </w:r>
      <w:r w:rsidRPr="00686180">
        <w:rPr>
          <w:rFonts w:hint="cs"/>
          <w:rtl/>
        </w:rPr>
        <w:t>גלנועים</w:t>
      </w:r>
      <w:r w:rsidRPr="00686180">
        <w:rPr>
          <w:rFonts w:hint="cs"/>
          <w:rtl/>
        </w:rPr>
        <w:t xml:space="preserve">" המסייעים </w:t>
      </w:r>
      <w:r w:rsidRPr="00686180">
        <w:rPr>
          <w:rFonts w:hint="cs"/>
          <w:rtl/>
        </w:rPr>
        <w:t>בהנגשת</w:t>
      </w:r>
      <w:r w:rsidRPr="00686180">
        <w:rPr>
          <w:rFonts w:hint="cs"/>
          <w:rtl/>
        </w:rPr>
        <w:t xml:space="preserve"> הגן למבקרים.</w:t>
      </w:r>
      <w:r>
        <w:rPr>
          <w:rFonts w:hint="cs"/>
          <w:rtl/>
        </w:rPr>
        <w:t xml:space="preserve"> </w:t>
      </w:r>
    </w:p>
    <w:p w:rsidR="00952981" w:rsidP="00DD324D">
      <w:pPr>
        <w:spacing w:line="269" w:lineRule="auto"/>
        <w:jc w:val="center"/>
        <w:rPr>
          <w:rFonts w:ascii="Segoe UI Symbol" w:hAnsi="Segoe UI Symbol" w:cs="Segoe UI Symbol"/>
          <w:b/>
          <w:bCs/>
          <w:sz w:val="36"/>
          <w:rtl/>
        </w:rPr>
      </w:pPr>
    </w:p>
    <w:p w:rsidR="00DD28AE" w:rsidRPr="00A63EF1" w:rsidP="00DD324D">
      <w:pPr>
        <w:spacing w:line="269" w:lineRule="auto"/>
        <w:jc w:val="center"/>
        <w:rPr>
          <w:rFonts w:ascii="Arial" w:hAnsi="Arial" w:cs="Arial"/>
          <w:b/>
          <w:bCs/>
          <w:sz w:val="36"/>
          <w:rtl/>
        </w:rPr>
      </w:pPr>
      <w:r>
        <w:rPr>
          <w:rFonts w:ascii="Segoe UI Symbol" w:hAnsi="Segoe UI Symbol" w:cs="Segoe UI Symbol" w:hint="cs"/>
          <w:b/>
          <w:bCs/>
          <w:sz w:val="36"/>
          <w:rtl/>
        </w:rPr>
        <w:t>✰</w:t>
      </w:r>
    </w:p>
    <w:p w:rsidR="00DD28AE" w:rsidRPr="00686180" w:rsidP="00DD324D">
      <w:pPr>
        <w:pStyle w:val="a"/>
        <w:spacing w:line="269" w:lineRule="auto"/>
        <w:rPr>
          <w:rtl/>
        </w:rPr>
      </w:pPr>
    </w:p>
    <w:p w:rsidR="00DD28AE" w:rsidP="00DD324D">
      <w:pPr>
        <w:spacing w:line="269" w:lineRule="auto"/>
        <w:rPr>
          <w:rtl/>
        </w:rPr>
      </w:pPr>
      <w:r>
        <w:rPr>
          <w:rFonts w:hint="cs"/>
          <w:rtl/>
        </w:rPr>
        <w:t xml:space="preserve">בתשובת </w:t>
      </w:r>
      <w:r w:rsidRPr="00686180">
        <w:rPr>
          <w:rFonts w:hint="cs"/>
          <w:rtl/>
        </w:rPr>
        <w:t xml:space="preserve">העירייה </w:t>
      </w:r>
      <w:r>
        <w:rPr>
          <w:rFonts w:hint="cs"/>
          <w:rtl/>
        </w:rPr>
        <w:t>נ</w:t>
      </w:r>
      <w:r w:rsidRPr="00686180">
        <w:rPr>
          <w:rFonts w:hint="cs"/>
          <w:rtl/>
        </w:rPr>
        <w:t>מסר כי לדעת ראש העירייה</w:t>
      </w:r>
      <w:r>
        <w:rPr>
          <w:rFonts w:hint="cs"/>
          <w:rtl/>
        </w:rPr>
        <w:t>,</w:t>
      </w:r>
      <w:r w:rsidRPr="00686180">
        <w:rPr>
          <w:rFonts w:hint="cs"/>
          <w:rtl/>
        </w:rPr>
        <w:t xml:space="preserve"> </w:t>
      </w:r>
      <w:r w:rsidRPr="00686180">
        <w:rPr>
          <w:rFonts w:hint="cs"/>
          <w:rtl/>
        </w:rPr>
        <w:t>אתו"ס</w:t>
      </w:r>
      <w:r w:rsidRPr="00686180">
        <w:rPr>
          <w:rFonts w:hint="cs"/>
          <w:rtl/>
        </w:rPr>
        <w:t xml:space="preserve"> היא "גוף המתמחה בהפקת אירועים - ספורט, תרבות ובעיקר בידור, וכי אינה מסוגלת לנהל גופים עירוניים כה שונים באופיים - כמו גן חיות או תזמורת סימפונית</w:t>
      </w:r>
      <w:r>
        <w:rPr>
          <w:rFonts w:hint="cs"/>
          <w:rtl/>
        </w:rPr>
        <w:t>"</w:t>
      </w:r>
      <w:r w:rsidRPr="00686180">
        <w:rPr>
          <w:rFonts w:hint="cs"/>
          <w:rtl/>
        </w:rPr>
        <w:t xml:space="preserve">. </w:t>
      </w:r>
      <w:r>
        <w:rPr>
          <w:rFonts w:hint="cs"/>
          <w:rtl/>
        </w:rPr>
        <w:t>לדברי ראש העירייה, ה</w:t>
      </w:r>
      <w:r w:rsidR="00A533A9">
        <w:rPr>
          <w:rFonts w:hint="cs"/>
          <w:rtl/>
        </w:rPr>
        <w:t>י</w:t>
      </w:r>
      <w:r>
        <w:rPr>
          <w:rFonts w:hint="cs"/>
          <w:rtl/>
        </w:rPr>
        <w:t xml:space="preserve">א </w:t>
      </w:r>
      <w:r w:rsidR="00A533A9">
        <w:rPr>
          <w:rFonts w:hint="cs"/>
          <w:rtl/>
        </w:rPr>
        <w:t>ת</w:t>
      </w:r>
      <w:r>
        <w:rPr>
          <w:rFonts w:hint="cs"/>
          <w:rtl/>
        </w:rPr>
        <w:t>פעל</w:t>
      </w:r>
      <w:r w:rsidRPr="00686180">
        <w:rPr>
          <w:rFonts w:hint="cs"/>
          <w:rtl/>
        </w:rPr>
        <w:t xml:space="preserve"> לשינוי המצב הנוכחי</w:t>
      </w:r>
      <w:r>
        <w:rPr>
          <w:rFonts w:hint="cs"/>
          <w:rtl/>
        </w:rPr>
        <w:t xml:space="preserve"> ו</w:t>
      </w:r>
      <w:r w:rsidR="00A533A9">
        <w:rPr>
          <w:rFonts w:hint="cs"/>
          <w:rtl/>
        </w:rPr>
        <w:t>ת</w:t>
      </w:r>
      <w:r>
        <w:rPr>
          <w:rFonts w:hint="cs"/>
          <w:rtl/>
        </w:rPr>
        <w:t>בחן</w:t>
      </w:r>
      <w:r w:rsidRPr="00686180">
        <w:rPr>
          <w:rFonts w:hint="cs"/>
          <w:rtl/>
        </w:rPr>
        <w:t xml:space="preserve"> </w:t>
      </w:r>
      <w:r>
        <w:rPr>
          <w:rFonts w:hint="cs"/>
          <w:rtl/>
        </w:rPr>
        <w:t>"</w:t>
      </w:r>
      <w:r w:rsidRPr="00686180">
        <w:rPr>
          <w:rFonts w:hint="cs"/>
          <w:rtl/>
        </w:rPr>
        <w:t xml:space="preserve">הפרדה של </w:t>
      </w:r>
      <w:r w:rsidRPr="00686180">
        <w:rPr>
          <w:rFonts w:hint="cs"/>
          <w:rtl/>
        </w:rPr>
        <w:t>אתו"ס</w:t>
      </w:r>
      <w:r w:rsidRPr="00686180">
        <w:rPr>
          <w:rFonts w:hint="cs"/>
          <w:rtl/>
        </w:rPr>
        <w:t xml:space="preserve"> מגן החיות ומגופי מוזיקה מקצועיים אחרים".</w:t>
      </w:r>
      <w:r>
        <w:rPr>
          <w:rFonts w:hint="cs"/>
          <w:rtl/>
        </w:rPr>
        <w:t xml:space="preserve"> </w:t>
      </w:r>
    </w:p>
    <w:p w:rsidR="002B1F81" w:rsidP="00DD324D">
      <w:pPr>
        <w:spacing w:line="269" w:lineRule="auto"/>
        <w:rPr>
          <w:rtl/>
        </w:rPr>
      </w:pPr>
    </w:p>
    <w:p w:rsidR="00DD28AE" w:rsidRPr="006B36A7" w:rsidP="00DD324D">
      <w:pPr>
        <w:pStyle w:val="Heading3"/>
        <w:spacing w:before="0" w:line="269" w:lineRule="auto"/>
        <w:rPr>
          <w:rFonts w:eastAsiaTheme="minorHAnsi"/>
          <w:rtl/>
        </w:rPr>
      </w:pPr>
      <w:r>
        <w:rPr>
          <w:rFonts w:hint="cs"/>
          <w:rtl/>
        </w:rPr>
        <w:t>סיכום</w:t>
      </w:r>
    </w:p>
    <w:p w:rsidR="00DD28AE" w:rsidP="00DD324D">
      <w:pPr>
        <w:pStyle w:val="a"/>
        <w:spacing w:line="269" w:lineRule="auto"/>
        <w:rPr>
          <w:rtl/>
        </w:rPr>
      </w:pPr>
    </w:p>
    <w:p w:rsidR="00DD28AE" w:rsidP="00DD324D">
      <w:pPr>
        <w:spacing w:line="269" w:lineRule="auto"/>
        <w:rPr>
          <w:rFonts w:eastAsia="Calibri"/>
          <w:b/>
          <w:bCs/>
          <w:sz w:val="24"/>
          <w:rtl/>
        </w:rPr>
      </w:pPr>
      <w:r>
        <w:rPr>
          <w:rFonts w:eastAsia="Calibri" w:hint="cs"/>
          <w:b/>
          <w:bCs/>
          <w:sz w:val="24"/>
          <w:rtl/>
        </w:rPr>
        <w:t>אתו"ס</w:t>
      </w:r>
      <w:r w:rsidRPr="00624179">
        <w:rPr>
          <w:rFonts w:eastAsia="Calibri" w:hint="cs"/>
          <w:b/>
          <w:bCs/>
          <w:sz w:val="24"/>
          <w:rtl/>
        </w:rPr>
        <w:t xml:space="preserve"> </w:t>
      </w:r>
      <w:r>
        <w:rPr>
          <w:rFonts w:eastAsia="Calibri" w:hint="cs"/>
          <w:b/>
          <w:bCs/>
          <w:sz w:val="24"/>
          <w:rtl/>
        </w:rPr>
        <w:t xml:space="preserve">היא התאגיד העירוני המרכזי המופקד על הפקת פעולות תרבות לרווחת תושבי חיפה והסביבה. החברה </w:t>
      </w:r>
      <w:r w:rsidRPr="00624179">
        <w:rPr>
          <w:rFonts w:eastAsia="Calibri" w:hint="cs"/>
          <w:b/>
          <w:bCs/>
          <w:sz w:val="24"/>
          <w:rtl/>
        </w:rPr>
        <w:t xml:space="preserve">עוסקת </w:t>
      </w:r>
      <w:r>
        <w:rPr>
          <w:rFonts w:eastAsia="Calibri" w:hint="cs"/>
          <w:b/>
          <w:bCs/>
          <w:sz w:val="24"/>
          <w:rtl/>
        </w:rPr>
        <w:t>בניהול, השכרה והפעלה של אולמות תרבות ומתקני ספורט; ניהול והפעלה של גופי תרבות; והפקת אירועים ופסטיבלים. בחברה מועסקים כ-200 עובדים, ומחזור הפעילות שלה הוא כ-65 מיליוני ש"ח.</w:t>
      </w:r>
    </w:p>
    <w:p w:rsidR="00DD28AE" w:rsidP="00DD324D">
      <w:pPr>
        <w:pStyle w:val="a"/>
        <w:spacing w:line="269" w:lineRule="auto"/>
        <w:rPr>
          <w:rtl/>
        </w:rPr>
      </w:pPr>
    </w:p>
    <w:p w:rsidR="00DD28AE" w:rsidP="00DD324D">
      <w:pPr>
        <w:spacing w:line="269" w:lineRule="auto"/>
        <w:rPr>
          <w:rFonts w:eastAsia="Calibri"/>
          <w:b/>
          <w:bCs/>
          <w:sz w:val="24"/>
          <w:rtl/>
        </w:rPr>
      </w:pPr>
      <w:r>
        <w:rPr>
          <w:rFonts w:eastAsia="Calibri" w:hint="cs"/>
          <w:b/>
          <w:bCs/>
          <w:sz w:val="24"/>
          <w:rtl/>
        </w:rPr>
        <w:t xml:space="preserve">ממצאי הביקורת מצביעים על כך שבמשך השנים הרחיבה העירייה את פעילות החברה והטילה עליה </w:t>
      </w:r>
      <w:r w:rsidRPr="00BB725C">
        <w:rPr>
          <w:rFonts w:hint="cs"/>
          <w:b/>
          <w:bCs/>
          <w:sz w:val="24"/>
          <w:rtl/>
        </w:rPr>
        <w:t>לנהל,</w:t>
      </w:r>
      <w:r>
        <w:rPr>
          <w:rFonts w:hint="cs"/>
          <w:b/>
          <w:bCs/>
          <w:sz w:val="24"/>
          <w:rtl/>
        </w:rPr>
        <w:t xml:space="preserve"> לתפעל ולתחזק נכסים שלא על פי </w:t>
      </w:r>
      <w:r w:rsidRPr="00BB725C">
        <w:rPr>
          <w:rFonts w:hint="cs"/>
          <w:b/>
          <w:bCs/>
          <w:sz w:val="24"/>
          <w:rtl/>
        </w:rPr>
        <w:t>ייעודה המקור</w:t>
      </w:r>
      <w:r>
        <w:rPr>
          <w:rFonts w:hint="cs"/>
          <w:b/>
          <w:bCs/>
          <w:sz w:val="24"/>
          <w:rtl/>
        </w:rPr>
        <w:t xml:space="preserve">י, כמו גן החיות. העירייה עשתה זאת בלי שנבחנו המשמעויות של הרחבת הפעילות של החברה ומידת יכולתה לנהל את כל הגופים שבאחריותה ולבצע את כל המשימות שהוטלו עליה. כן לא נבחן נושא היתרון היחסי שלה על גופים עירוניים אחרים העוסקים באותם תחומי פעילות, כמו </w:t>
      </w:r>
      <w:r>
        <w:rPr>
          <w:rFonts w:eastAsia="Calibri" w:hint="cs"/>
          <w:b/>
          <w:bCs/>
          <w:sz w:val="24"/>
          <w:rtl/>
        </w:rPr>
        <w:t xml:space="preserve">אגף התרבות בעיריית חיפה, רשות הספורט ותאגידים עירוניים אחרים. </w:t>
      </w:r>
    </w:p>
    <w:p w:rsidR="00DD28AE" w:rsidP="00DD324D">
      <w:pPr>
        <w:pStyle w:val="a"/>
        <w:spacing w:line="269" w:lineRule="auto"/>
        <w:rPr>
          <w:rtl/>
        </w:rPr>
      </w:pPr>
    </w:p>
    <w:p w:rsidR="00DD28AE" w:rsidP="00DD324D">
      <w:pPr>
        <w:spacing w:line="269" w:lineRule="auto"/>
        <w:rPr>
          <w:rFonts w:eastAsia="Calibri"/>
          <w:b/>
          <w:bCs/>
          <w:sz w:val="24"/>
          <w:rtl/>
        </w:rPr>
      </w:pPr>
      <w:r>
        <w:rPr>
          <w:rFonts w:hint="cs"/>
          <w:b/>
          <w:bCs/>
          <w:sz w:val="24"/>
          <w:rtl/>
        </w:rPr>
        <w:t>ב</w:t>
      </w:r>
      <w:r w:rsidRPr="00F92C04">
        <w:rPr>
          <w:rFonts w:hint="cs"/>
          <w:b/>
          <w:bCs/>
          <w:sz w:val="24"/>
          <w:rtl/>
        </w:rPr>
        <w:t>מציאות זו</w:t>
      </w:r>
      <w:r>
        <w:rPr>
          <w:rFonts w:hint="cs"/>
          <w:b/>
          <w:bCs/>
          <w:sz w:val="24"/>
          <w:rtl/>
        </w:rPr>
        <w:t xml:space="preserve"> חלק גדול מהגופים שמנהלת החברה גורמים לה הפסד, ו</w:t>
      </w:r>
      <w:r w:rsidR="00BE43CE">
        <w:rPr>
          <w:rFonts w:hint="cs"/>
          <w:b/>
          <w:bCs/>
          <w:sz w:val="24"/>
          <w:rtl/>
        </w:rPr>
        <w:t xml:space="preserve">כפועל יוצא </w:t>
      </w:r>
      <w:r>
        <w:rPr>
          <w:rFonts w:hint="cs"/>
          <w:b/>
          <w:bCs/>
          <w:sz w:val="24"/>
          <w:rtl/>
        </w:rPr>
        <w:t>גירעונה המצטבר ב-31.12.18 היה כ-5.4 מיליון ש"ח. כמו כן,</w:t>
      </w:r>
      <w:r w:rsidR="00DD324D">
        <w:rPr>
          <w:rFonts w:hint="cs"/>
          <w:b/>
          <w:bCs/>
          <w:sz w:val="24"/>
          <w:rtl/>
        </w:rPr>
        <w:t xml:space="preserve"> </w:t>
      </w:r>
      <w:r>
        <w:rPr>
          <w:rFonts w:hint="cs"/>
          <w:b/>
          <w:bCs/>
          <w:sz w:val="24"/>
          <w:rtl/>
        </w:rPr>
        <w:t xml:space="preserve">קיימת חפיפה בתחומי הפעילות של החברה ושל גופים עירוניים אחרים. אשר </w:t>
      </w:r>
      <w:r>
        <w:rPr>
          <w:rFonts w:eastAsia="Calibri" w:hint="cs"/>
          <w:b/>
          <w:bCs/>
          <w:sz w:val="24"/>
          <w:rtl/>
        </w:rPr>
        <w:t xml:space="preserve">ליחסי הגומלין בין העירייה לבין </w:t>
      </w:r>
      <w:r>
        <w:rPr>
          <w:rFonts w:eastAsia="Calibri" w:hint="cs"/>
          <w:b/>
          <w:bCs/>
          <w:sz w:val="24"/>
          <w:rtl/>
        </w:rPr>
        <w:t>אתו"ס</w:t>
      </w:r>
      <w:r>
        <w:rPr>
          <w:rFonts w:hint="cs"/>
          <w:b/>
          <w:bCs/>
          <w:sz w:val="24"/>
          <w:rtl/>
        </w:rPr>
        <w:t xml:space="preserve">, </w:t>
      </w:r>
      <w:r>
        <w:rPr>
          <w:rFonts w:eastAsia="Calibri" w:hint="cs"/>
          <w:b/>
          <w:bCs/>
          <w:sz w:val="24"/>
          <w:rtl/>
        </w:rPr>
        <w:t>נמצאו ליקויים בעניין זה שטרם הוסדרו, למשל בנוגע להעברת גופי פעילות לניהולה של החברה ולדרך קביעת התקציב השנתי שלה.</w:t>
      </w:r>
    </w:p>
    <w:p w:rsidR="00DD28AE" w:rsidP="00DD324D">
      <w:pPr>
        <w:pStyle w:val="a"/>
        <w:spacing w:line="269" w:lineRule="auto"/>
        <w:rPr>
          <w:rtl/>
        </w:rPr>
      </w:pPr>
    </w:p>
    <w:p w:rsidR="00DD28AE" w:rsidRPr="00FD1D02" w:rsidP="00DD324D">
      <w:pPr>
        <w:spacing w:line="269" w:lineRule="auto"/>
        <w:rPr>
          <w:rtl/>
        </w:rPr>
      </w:pPr>
      <w:r w:rsidRPr="00E9424E">
        <w:rPr>
          <w:rFonts w:hint="cs"/>
          <w:b/>
          <w:bCs/>
          <w:sz w:val="24"/>
          <w:rtl/>
        </w:rPr>
        <w:t xml:space="preserve">תמונת מצב </w:t>
      </w:r>
      <w:r>
        <w:rPr>
          <w:rFonts w:hint="cs"/>
          <w:b/>
          <w:bCs/>
          <w:sz w:val="24"/>
          <w:rtl/>
        </w:rPr>
        <w:t>זו מלמדת על הצורך לבחון בהקדם את היקף הפעילות של החברה</w:t>
      </w:r>
      <w:r w:rsidRPr="00F16CE2">
        <w:rPr>
          <w:rFonts w:hint="cs"/>
          <w:b/>
          <w:bCs/>
          <w:sz w:val="24"/>
          <w:rtl/>
        </w:rPr>
        <w:t xml:space="preserve"> </w:t>
      </w:r>
      <w:r w:rsidRPr="00F16CE2">
        <w:rPr>
          <w:rFonts w:hint="eastAsia"/>
          <w:b/>
          <w:bCs/>
          <w:sz w:val="24"/>
          <w:rtl/>
        </w:rPr>
        <w:t>ולמקד</w:t>
      </w:r>
      <w:r w:rsidRPr="00F16CE2">
        <w:rPr>
          <w:b/>
          <w:bCs/>
          <w:sz w:val="24"/>
          <w:rtl/>
        </w:rPr>
        <w:t xml:space="preserve"> </w:t>
      </w:r>
      <w:r w:rsidRPr="00F16CE2">
        <w:rPr>
          <w:rFonts w:hint="eastAsia"/>
          <w:b/>
          <w:bCs/>
          <w:sz w:val="24"/>
          <w:rtl/>
        </w:rPr>
        <w:t>את</w:t>
      </w:r>
      <w:r w:rsidRPr="00F16CE2">
        <w:rPr>
          <w:b/>
          <w:bCs/>
          <w:sz w:val="24"/>
          <w:rtl/>
        </w:rPr>
        <w:t xml:space="preserve"> </w:t>
      </w:r>
      <w:r w:rsidRPr="00E9424E">
        <w:rPr>
          <w:rFonts w:hint="cs"/>
          <w:b/>
          <w:bCs/>
          <w:sz w:val="24"/>
          <w:rtl/>
        </w:rPr>
        <w:t xml:space="preserve">פעילותה בתחומים </w:t>
      </w:r>
      <w:r>
        <w:rPr>
          <w:rFonts w:hint="cs"/>
          <w:b/>
          <w:bCs/>
          <w:sz w:val="24"/>
          <w:rtl/>
        </w:rPr>
        <w:t>ש</w:t>
      </w:r>
      <w:r w:rsidRPr="00E9424E">
        <w:rPr>
          <w:rFonts w:hint="cs"/>
          <w:b/>
          <w:bCs/>
          <w:sz w:val="24"/>
          <w:rtl/>
        </w:rPr>
        <w:t xml:space="preserve">בהם יש לה ערך מוסף ויתרון ניהולי, כלכלי או תפעולי </w:t>
      </w:r>
      <w:r>
        <w:rPr>
          <w:rFonts w:hint="cs"/>
          <w:b/>
          <w:bCs/>
          <w:sz w:val="24"/>
          <w:rtl/>
        </w:rPr>
        <w:t>ניכר על גופים עירוניים אחרים</w:t>
      </w:r>
      <w:r w:rsidRPr="00E9424E">
        <w:rPr>
          <w:rFonts w:hint="cs"/>
          <w:b/>
          <w:bCs/>
          <w:sz w:val="24"/>
          <w:rtl/>
        </w:rPr>
        <w:t>.</w:t>
      </w:r>
    </w:p>
    <w:sectPr w:rsidSect="00724E92">
      <w:headerReference w:type="default" r:id="rId40"/>
      <w:footerReference w:type="default" r:id="rId41"/>
      <w:headerReference w:type="first" r:id="rId42"/>
      <w:footerReference w:type="first" r:id="rId43"/>
      <w:pgSz w:w="11906" w:h="16838"/>
      <w:pgMar w:top="1962" w:right="1984" w:bottom="1587"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altName w:val="Arial Unicode MS"/>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Gisha">
    <w:altName w:val="Arial"/>
    <w:charset w:val="00"/>
    <w:family w:val="swiss"/>
    <w:pitch w:val="variable"/>
    <w:sig w:usb0="80000807" w:usb1="40000042" w:usb2="00000000" w:usb3="00000000" w:csb0="00000021" w:csb1="00000000"/>
  </w:font>
  <w:font w:name="Rockwell">
    <w:altName w:val="Times New Roman"/>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Narkisi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4793" w:rsidRPr="00032B97" w:rsidP="00DD324D">
    <w:pPr>
      <w:jc w:val="right"/>
      <w:rPr>
        <w:rtl/>
      </w:rPr>
    </w:pPr>
    <w:r w:rsidRPr="00032B97">
      <w:rPr>
        <w:rtl/>
      </w:rPr>
      <w:t>אתו"ס</w:t>
    </w:r>
    <w:r w:rsidRPr="00032B97">
      <w:rPr>
        <w:rtl/>
      </w:rPr>
      <w:t xml:space="preserve"> - החברה לאומנות, תרבות וספורט חיפה בע"מ (</w:t>
    </w:r>
    <w:r w:rsidRPr="00032B97">
      <w:rPr>
        <w:rtl/>
      </w:rPr>
      <w:t>חל"צ</w:t>
    </w:r>
    <w:r w:rsidRPr="00032B97">
      <w:rPr>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4793" w:rsidP="00DD324D">
    <w:pPr>
      <w:jc w:val="right"/>
      <w:rPr>
        <w:rtl/>
      </w:rPr>
    </w:pPr>
    <w:r>
      <w:rPr>
        <w:rFonts w:hint="eastAsia"/>
        <w:rtl/>
      </w:rPr>
      <w:t>‏</w:t>
    </w:r>
    <w:r w:rsidRPr="00032B97">
      <w:rPr>
        <w:rtl/>
      </w:rPr>
      <w:t xml:space="preserve"> </w:t>
    </w:r>
  </w:p>
  <w:p w:rsidR="006C4793" w:rsidRPr="00032B97" w:rsidP="00DD324D">
    <w:pPr>
      <w:jc w:val="right"/>
      <w:rPr>
        <w:rtl/>
      </w:rPr>
    </w:pPr>
    <w:r w:rsidRPr="00032B97">
      <w:rPr>
        <w:rtl/>
      </w:rPr>
      <w:t>אתו"ס</w:t>
    </w:r>
    <w:r w:rsidRPr="00032B97">
      <w:rPr>
        <w:rtl/>
      </w:rPr>
      <w:t xml:space="preserve"> - החברה לאומנות, תרבות וספורט חיפה בע"מ (</w:t>
    </w:r>
    <w:r w:rsidRPr="00032B97">
      <w:rPr>
        <w:rtl/>
      </w:rPr>
      <w:t>חל"צ</w:t>
    </w:r>
    <w:r w:rsidRPr="00032B97">
      <w:rPr>
        <w:rtl/>
      </w:rPr>
      <w:t>)</w:t>
    </w:r>
  </w:p>
  <w:p w:rsidR="006C4793">
    <w:pPr>
      <w:pStyle w:val="Footer"/>
    </w:pPr>
    <w:r>
      <w:rPr>
        <w:noProof/>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-635</wp:posOffset>
              </wp:positionV>
              <wp:extent cx="4445000" cy="457200"/>
              <wp:effectExtent l="0" t="0" r="12700" b="19050"/>
              <wp:wrapNone/>
              <wp:docPr id="21"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5000" cy="457200"/>
                      </a:xfrm>
                      <a:prstGeom prst="rect">
                        <a:avLst/>
                      </a:prstGeom>
                      <a:noFill/>
                      <a:ln w="6350">
                        <a:solidFill>
                          <a:srgbClr val="0000FF"/>
                        </a:solidFill>
                      </a:ln>
                    </wps:spPr>
                    <wps:txbx>
                      <w:txbxContent>
                        <w:p w:rsidR="006C4793" w:rsidP="002726F2">
                          <w:pPr>
                            <w:spacing w:before="24"/>
                            <w:ind w:firstLine="79"/>
                            <w:jc w:val="center"/>
                            <w:rPr>
                              <w:rFonts w:ascii="Arial" w:hAnsi="Arial" w:cs="Arial"/>
                              <w:color w:val="0000FF"/>
                              <w:sz w:val="18"/>
                              <w:szCs w:val="18"/>
                              <w:rtl/>
                            </w:rPr>
                          </w:pPr>
                          <w:r>
                            <w:rPr>
                              <w:rFonts w:ascii="Arial" w:hAnsi="Arial" w:cs="Arial" w:hint="cs"/>
                              <w:color w:val="0000FF"/>
                              <w:sz w:val="18"/>
                              <w:szCs w:val="18"/>
                              <w:rtl/>
                            </w:rPr>
                            <w:t>מסמך</w:t>
                          </w:r>
                          <w:r>
                            <w:rPr>
                              <w:rFonts w:ascii="Narkisim" w:hAnsi="Narkisim" w:cs="Narkisim"/>
                              <w:color w:val="0000FF"/>
                              <w:sz w:val="18"/>
                              <w:szCs w:val="18"/>
                              <w:rtl/>
                            </w:rPr>
                            <w:t xml:space="preserve"> </w:t>
                          </w:r>
                          <w:r>
                            <w:rPr>
                              <w:rFonts w:ascii="Arial" w:hAnsi="Arial" w:cs="Arial" w:hint="cs"/>
                              <w:color w:val="0000FF"/>
                              <w:sz w:val="18"/>
                              <w:szCs w:val="18"/>
                              <w:rtl/>
                            </w:rPr>
                            <w:t>זה</w:t>
                          </w:r>
                          <w:r>
                            <w:rPr>
                              <w:rFonts w:ascii="Narkisim" w:hAnsi="Narkisim" w:cs="Narkisim"/>
                              <w:color w:val="0000FF"/>
                              <w:sz w:val="18"/>
                              <w:szCs w:val="18"/>
                              <w:rtl/>
                            </w:rPr>
                            <w:t xml:space="preserve"> </w:t>
                          </w:r>
                          <w:r>
                            <w:rPr>
                              <w:rFonts w:ascii="Arial" w:hAnsi="Arial" w:cs="Arial" w:hint="cs"/>
                              <w:color w:val="0000FF"/>
                              <w:sz w:val="18"/>
                              <w:szCs w:val="18"/>
                              <w:rtl/>
                            </w:rPr>
                            <w:t>מכיל</w:t>
                          </w:r>
                          <w:r>
                            <w:rPr>
                              <w:rFonts w:ascii="Narkisim" w:hAnsi="Narkisim" w:cs="Narkisim"/>
                              <w:color w:val="0000FF"/>
                              <w:sz w:val="18"/>
                              <w:szCs w:val="18"/>
                              <w:rtl/>
                            </w:rPr>
                            <w:t xml:space="preserve"> </w:t>
                          </w:r>
                          <w:r>
                            <w:rPr>
                              <w:rFonts w:ascii="Arial" w:hAnsi="Arial" w:cs="Arial" w:hint="cs"/>
                              <w:color w:val="0000FF"/>
                              <w:sz w:val="18"/>
                              <w:szCs w:val="18"/>
                              <w:rtl/>
                            </w:rPr>
                            <w:t>ממצאי</w:t>
                          </w:r>
                          <w:r>
                            <w:rPr>
                              <w:rFonts w:ascii="Narkisim" w:hAnsi="Narkisim" w:cs="Narkisim"/>
                              <w:color w:val="0000FF"/>
                              <w:sz w:val="18"/>
                              <w:szCs w:val="18"/>
                              <w:rtl/>
                            </w:rPr>
                            <w:t xml:space="preserve"> </w:t>
                          </w:r>
                          <w:r>
                            <w:rPr>
                              <w:rFonts w:ascii="Arial" w:hAnsi="Arial" w:cs="Arial" w:hint="cs"/>
                              <w:color w:val="0000FF"/>
                              <w:sz w:val="18"/>
                              <w:szCs w:val="18"/>
                              <w:rtl/>
                            </w:rPr>
                            <w:t>ביקורת</w:t>
                          </w:r>
                          <w:r>
                            <w:rPr>
                              <w:rFonts w:ascii="Narkisim" w:hAnsi="Narkisim" w:cs="Narkisim"/>
                              <w:color w:val="0000FF"/>
                              <w:sz w:val="18"/>
                              <w:szCs w:val="18"/>
                              <w:rtl/>
                            </w:rPr>
                            <w:t xml:space="preserve"> </w:t>
                          </w:r>
                          <w:r>
                            <w:rPr>
                              <w:rFonts w:ascii="Arial" w:hAnsi="Arial" w:cs="Arial" w:hint="cs"/>
                              <w:color w:val="0000FF"/>
                              <w:sz w:val="18"/>
                              <w:szCs w:val="18"/>
                              <w:rtl/>
                            </w:rPr>
                            <w:t>של</w:t>
                          </w:r>
                          <w:r>
                            <w:rPr>
                              <w:rFonts w:ascii="Narkisim" w:hAnsi="Narkisim" w:cs="Narkisim"/>
                              <w:color w:val="0000FF"/>
                              <w:sz w:val="18"/>
                              <w:szCs w:val="18"/>
                              <w:rtl/>
                            </w:rPr>
                            <w:t xml:space="preserve"> </w:t>
                          </w:r>
                          <w:r>
                            <w:rPr>
                              <w:rFonts w:ascii="Arial" w:hAnsi="Arial" w:cs="Arial" w:hint="cs"/>
                              <w:color w:val="0000FF"/>
                              <w:sz w:val="18"/>
                              <w:szCs w:val="18"/>
                              <w:rtl/>
                            </w:rPr>
                            <w:t>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פרסומם</w:t>
                          </w:r>
                          <w:r>
                            <w:rPr>
                              <w:rFonts w:ascii="Narkisim" w:hAnsi="Narkisim" w:cs="Narkisim"/>
                              <w:color w:val="0000FF"/>
                              <w:sz w:val="18"/>
                              <w:szCs w:val="18"/>
                              <w:rtl/>
                            </w:rPr>
                            <w:t xml:space="preserve"> </w:t>
                          </w:r>
                          <w:r>
                            <w:rPr>
                              <w:rFonts w:ascii="Arial" w:hAnsi="Arial" w:cs="Arial" w:hint="cs"/>
                              <w:color w:val="0000FF"/>
                              <w:sz w:val="18"/>
                              <w:szCs w:val="18"/>
                              <w:rtl/>
                            </w:rPr>
                            <w:t>ללא</w:t>
                          </w:r>
                          <w:r>
                            <w:rPr>
                              <w:rFonts w:ascii="Narkisim" w:hAnsi="Narkisim" w:cs="Narkisim"/>
                              <w:color w:val="0000FF"/>
                              <w:sz w:val="18"/>
                              <w:szCs w:val="18"/>
                              <w:rtl/>
                            </w:rPr>
                            <w:t xml:space="preserve"> </w:t>
                          </w:r>
                          <w:r>
                            <w:rPr>
                              <w:rFonts w:ascii="Arial" w:hAnsi="Arial" w:cs="Arial" w:hint="cs"/>
                              <w:color w:val="0000FF"/>
                              <w:sz w:val="18"/>
                              <w:szCs w:val="18"/>
                              <w:rtl/>
                            </w:rPr>
                            <w:t>נטילת</w:t>
                          </w:r>
                          <w:r>
                            <w:rPr>
                              <w:rFonts w:ascii="Narkisim" w:hAnsi="Narkisim" w:cs="Narkisim"/>
                              <w:color w:val="0000FF"/>
                              <w:sz w:val="18"/>
                              <w:szCs w:val="18"/>
                              <w:rtl/>
                            </w:rPr>
                            <w:t xml:space="preserve"> </w:t>
                          </w:r>
                          <w:r>
                            <w:rPr>
                              <w:rFonts w:ascii="Arial" w:hAnsi="Arial" w:cs="Arial" w:hint="cs"/>
                              <w:color w:val="0000FF"/>
                              <w:sz w:val="18"/>
                              <w:szCs w:val="18"/>
                              <w:rtl/>
                            </w:rPr>
                            <w:t>רשות</w:t>
                          </w:r>
                          <w:r>
                            <w:rPr>
                              <w:rFonts w:ascii="Narkisim" w:hAnsi="Narkisim" w:cs="Narkisim"/>
                              <w:color w:val="0000FF"/>
                              <w:sz w:val="18"/>
                              <w:szCs w:val="18"/>
                              <w:rtl/>
                            </w:rPr>
                            <w:t xml:space="preserve"> </w:t>
                          </w:r>
                          <w:r>
                            <w:rPr>
                              <w:rFonts w:ascii="Arial" w:hAnsi="Arial" w:cs="Arial" w:hint="cs"/>
                              <w:color w:val="0000FF"/>
                              <w:sz w:val="18"/>
                              <w:szCs w:val="18"/>
                              <w:rtl/>
                            </w:rPr>
                            <w:t>מטעם</w:t>
                          </w:r>
                          <w:r>
                            <w:rPr>
                              <w:rFonts w:ascii="Narkisim" w:hAnsi="Narkisim" w:cs="Narkisim"/>
                              <w:color w:val="0000FF"/>
                              <w:sz w:val="18"/>
                              <w:szCs w:val="18"/>
                              <w:rtl/>
                            </w:rPr>
                            <w:t xml:space="preserve"> </w:t>
                          </w:r>
                          <w:r>
                            <w:rPr>
                              <w:rFonts w:ascii="Arial" w:hAnsi="Arial" w:cs="Arial" w:hint="cs"/>
                              <w:color w:val="0000FF"/>
                              <w:sz w:val="18"/>
                              <w:szCs w:val="18"/>
                              <w:rtl/>
                            </w:rPr>
                            <w:t>המבקר</w:t>
                          </w:r>
                        </w:p>
                        <w:p w:rsidR="006C4793" w:rsidRPr="002726F2" w:rsidP="002726F2">
                          <w:pPr>
                            <w:spacing w:before="24"/>
                            <w:ind w:firstLine="79"/>
                            <w:jc w:val="center"/>
                            <w:rPr>
                              <w:rFonts w:ascii="Narkisim" w:hAnsi="Narkisim" w:cs="Narkisim"/>
                              <w:color w:val="0000FF"/>
                              <w:sz w:val="18"/>
                              <w:szCs w:val="18"/>
                            </w:rPr>
                          </w:pPr>
                          <w:r>
                            <w:rPr>
                              <w:rFonts w:ascii="Arial" w:hAnsi="Arial" w:cs="Arial" w:hint="cs"/>
                              <w:color w:val="0000FF"/>
                              <w:sz w:val="18"/>
                              <w:szCs w:val="18"/>
                              <w:rtl/>
                            </w:rPr>
                            <w:t>אסור</w:t>
                          </w:r>
                          <w:r>
                            <w:rPr>
                              <w:rFonts w:ascii="Narkisim" w:hAnsi="Narkisim" w:cs="Narkisim"/>
                              <w:color w:val="0000FF"/>
                              <w:sz w:val="18"/>
                              <w:szCs w:val="18"/>
                              <w:rtl/>
                            </w:rPr>
                            <w:t xml:space="preserve"> </w:t>
                          </w:r>
                          <w:r>
                            <w:rPr>
                              <w:rFonts w:ascii="Arial" w:hAnsi="Arial" w:cs="Arial" w:hint="cs"/>
                              <w:color w:val="0000FF"/>
                              <w:sz w:val="18"/>
                              <w:szCs w:val="18"/>
                              <w:rtl/>
                            </w:rPr>
                            <w:t>על</w:t>
                          </w:r>
                          <w:r>
                            <w:rPr>
                              <w:rFonts w:ascii="Narkisim" w:hAnsi="Narkisim" w:cs="Narkisim"/>
                              <w:color w:val="0000FF"/>
                              <w:sz w:val="18"/>
                              <w:szCs w:val="18"/>
                              <w:rtl/>
                            </w:rPr>
                            <w:t xml:space="preserve"> </w:t>
                          </w:r>
                          <w:r>
                            <w:rPr>
                              <w:rFonts w:ascii="Arial" w:hAnsi="Arial" w:cs="Arial" w:hint="cs"/>
                              <w:color w:val="0000FF"/>
                              <w:sz w:val="18"/>
                              <w:szCs w:val="18"/>
                              <w:rtl/>
                            </w:rPr>
                            <w:t>פי</w:t>
                          </w:r>
                          <w:r>
                            <w:rPr>
                              <w:rFonts w:ascii="Narkisim" w:hAnsi="Narkisim" w:cs="Narkisim"/>
                              <w:color w:val="0000FF"/>
                              <w:sz w:val="18"/>
                              <w:szCs w:val="18"/>
                              <w:rtl/>
                            </w:rPr>
                            <w:t xml:space="preserve"> </w:t>
                          </w:r>
                          <w:r>
                            <w:rPr>
                              <w:rFonts w:ascii="Arial" w:hAnsi="Arial" w:cs="Arial" w:hint="cs"/>
                              <w:color w:val="0000FF"/>
                              <w:sz w:val="18"/>
                              <w:szCs w:val="18"/>
                              <w:rtl/>
                            </w:rPr>
                            <w:t>סעיף</w:t>
                          </w:r>
                          <w:r>
                            <w:rPr>
                              <w:rFonts w:ascii="Narkisim" w:hAnsi="Narkisim" w:cs="Narkisim"/>
                              <w:color w:val="0000FF"/>
                              <w:sz w:val="18"/>
                              <w:szCs w:val="18"/>
                              <w:rtl/>
                            </w:rPr>
                            <w:t xml:space="preserve"> 28(</w:t>
                          </w:r>
                          <w:r>
                            <w:rPr>
                              <w:rFonts w:ascii="Arial" w:hAnsi="Arial" w:cs="Arial" w:hint="cs"/>
                              <w:color w:val="0000FF"/>
                              <w:sz w:val="18"/>
                              <w:szCs w:val="18"/>
                              <w:rtl/>
                            </w:rPr>
                            <w:t>א</w:t>
                          </w:r>
                          <w:r>
                            <w:rPr>
                              <w:rFonts w:ascii="Narkisim" w:hAnsi="Narkisim" w:cs="Narkisim"/>
                              <w:color w:val="0000FF"/>
                              <w:sz w:val="18"/>
                              <w:szCs w:val="18"/>
                              <w:rtl/>
                            </w:rPr>
                            <w:t xml:space="preserve">)(3) </w:t>
                          </w:r>
                          <w:r>
                            <w:rPr>
                              <w:rFonts w:ascii="Arial" w:hAnsi="Arial" w:cs="Arial" w:hint="cs"/>
                              <w:color w:val="0000FF"/>
                              <w:sz w:val="18"/>
                              <w:szCs w:val="18"/>
                              <w:rtl/>
                            </w:rPr>
                            <w:t>לחוק</w:t>
                          </w:r>
                          <w:r>
                            <w:rPr>
                              <w:rFonts w:ascii="Narkisim" w:hAnsi="Narkisim" w:cs="Narkisim"/>
                              <w:color w:val="0000FF"/>
                              <w:sz w:val="18"/>
                              <w:szCs w:val="18"/>
                              <w:rtl/>
                            </w:rPr>
                            <w:t xml:space="preserve"> </w:t>
                          </w:r>
                          <w:r>
                            <w:rPr>
                              <w:rFonts w:ascii="Arial" w:hAnsi="Arial" w:cs="Arial" w:hint="cs"/>
                              <w:color w:val="0000FF"/>
                              <w:sz w:val="18"/>
                              <w:szCs w:val="18"/>
                              <w:rtl/>
                            </w:rPr>
                            <w:t>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התשי</w:t>
                          </w:r>
                          <w:r>
                            <w:rPr>
                              <w:rFonts w:ascii="Narkisim" w:hAnsi="Narkisim" w:cs="Narkisim"/>
                              <w:color w:val="0000FF"/>
                              <w:sz w:val="18"/>
                              <w:szCs w:val="18"/>
                              <w:rtl/>
                            </w:rPr>
                            <w:t>''</w:t>
                          </w:r>
                          <w:r>
                            <w:rPr>
                              <w:rFonts w:ascii="Arial" w:hAnsi="Arial" w:cs="Arial" w:hint="cs"/>
                              <w:color w:val="0000FF"/>
                              <w:sz w:val="18"/>
                              <w:szCs w:val="18"/>
                              <w:rtl/>
                            </w:rPr>
                            <w:t>ח</w:t>
                          </w:r>
                          <w:r>
                            <w:rPr>
                              <w:rFonts w:ascii="Narkisim" w:hAnsi="Narkisim" w:cs="Narkisim"/>
                              <w:color w:val="0000FF"/>
                              <w:sz w:val="18"/>
                              <w:szCs w:val="18"/>
                              <w:rtl/>
                            </w:rPr>
                            <w:t>-1958 [</w:t>
                          </w:r>
                          <w:r>
                            <w:rPr>
                              <w:rFonts w:ascii="Arial" w:hAnsi="Arial" w:cs="Arial" w:hint="cs"/>
                              <w:color w:val="0000FF"/>
                              <w:sz w:val="18"/>
                              <w:szCs w:val="18"/>
                              <w:rtl/>
                            </w:rPr>
                            <w:t>נוסח</w:t>
                          </w:r>
                          <w:r>
                            <w:rPr>
                              <w:rFonts w:ascii="Narkisim" w:hAnsi="Narkisim" w:cs="Narkisim"/>
                              <w:color w:val="0000FF"/>
                              <w:sz w:val="18"/>
                              <w:szCs w:val="18"/>
                              <w:rtl/>
                            </w:rPr>
                            <w:t xml:space="preserve"> </w:t>
                          </w:r>
                          <w:r>
                            <w:rPr>
                              <w:rFonts w:ascii="Arial" w:hAnsi="Arial" w:cs="Arial" w:hint="cs"/>
                              <w:color w:val="0000FF"/>
                              <w:sz w:val="18"/>
                              <w:szCs w:val="18"/>
                              <w:rtl/>
                            </w:rPr>
                            <w:t>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BoxWarningF" o:spid="_x0000_s2049" type="#_x0000_t202" style="width:350pt;height:36pt;margin-top:-0.05pt;margin-left:0;mso-position-horizontal:center;mso-wrap-distance-bottom:0;mso-wrap-distance-left:9pt;mso-wrap-distance-right:9pt;mso-wrap-distance-top:0;mso-wrap-style:square;position:absolute;visibility:visible;v-text-anchor:top;z-index:251659264" filled="f" strokecolor="blue" strokeweight="0.5pt">
              <v:textbox>
                <w:txbxContent>
                  <w:p w:rsidR="00AC0F54" w:rsidP="002726F2">
                    <w:pPr>
                      <w:spacing w:before="24"/>
                      <w:ind w:firstLine="79"/>
                      <w:jc w:val="center"/>
                      <w:rPr>
                        <w:rFonts w:ascii="Arial" w:hAnsi="Arial" w:cs="Arial"/>
                        <w:color w:val="0000FF"/>
                        <w:sz w:val="18"/>
                        <w:szCs w:val="18"/>
                        <w:rtl/>
                      </w:rPr>
                    </w:pPr>
                    <w:r>
                      <w:rPr>
                        <w:rFonts w:ascii="Arial" w:hAnsi="Arial" w:cs="Arial" w:hint="cs"/>
                        <w:color w:val="0000FF"/>
                        <w:sz w:val="18"/>
                        <w:szCs w:val="18"/>
                        <w:rtl/>
                      </w:rPr>
                      <w:t>מסמך</w:t>
                    </w:r>
                    <w:r>
                      <w:rPr>
                        <w:rFonts w:ascii="Narkisim" w:hAnsi="Narkisim" w:cs="Narkisim"/>
                        <w:color w:val="0000FF"/>
                        <w:sz w:val="18"/>
                        <w:szCs w:val="18"/>
                        <w:rtl/>
                      </w:rPr>
                      <w:t xml:space="preserve"> </w:t>
                    </w:r>
                    <w:r>
                      <w:rPr>
                        <w:rFonts w:ascii="Arial" w:hAnsi="Arial" w:cs="Arial" w:hint="cs"/>
                        <w:color w:val="0000FF"/>
                        <w:sz w:val="18"/>
                        <w:szCs w:val="18"/>
                        <w:rtl/>
                      </w:rPr>
                      <w:t>זה</w:t>
                    </w:r>
                    <w:r>
                      <w:rPr>
                        <w:rFonts w:ascii="Narkisim" w:hAnsi="Narkisim" w:cs="Narkisim"/>
                        <w:color w:val="0000FF"/>
                        <w:sz w:val="18"/>
                        <w:szCs w:val="18"/>
                        <w:rtl/>
                      </w:rPr>
                      <w:t xml:space="preserve"> </w:t>
                    </w:r>
                    <w:r>
                      <w:rPr>
                        <w:rFonts w:ascii="Arial" w:hAnsi="Arial" w:cs="Arial" w:hint="cs"/>
                        <w:color w:val="0000FF"/>
                        <w:sz w:val="18"/>
                        <w:szCs w:val="18"/>
                        <w:rtl/>
                      </w:rPr>
                      <w:t>מכיל</w:t>
                    </w:r>
                    <w:r>
                      <w:rPr>
                        <w:rFonts w:ascii="Narkisim" w:hAnsi="Narkisim" w:cs="Narkisim"/>
                        <w:color w:val="0000FF"/>
                        <w:sz w:val="18"/>
                        <w:szCs w:val="18"/>
                        <w:rtl/>
                      </w:rPr>
                      <w:t xml:space="preserve"> </w:t>
                    </w:r>
                    <w:r>
                      <w:rPr>
                        <w:rFonts w:ascii="Arial" w:hAnsi="Arial" w:cs="Arial" w:hint="cs"/>
                        <w:color w:val="0000FF"/>
                        <w:sz w:val="18"/>
                        <w:szCs w:val="18"/>
                        <w:rtl/>
                      </w:rPr>
                      <w:t>ממצאי</w:t>
                    </w:r>
                    <w:r>
                      <w:rPr>
                        <w:rFonts w:ascii="Narkisim" w:hAnsi="Narkisim" w:cs="Narkisim"/>
                        <w:color w:val="0000FF"/>
                        <w:sz w:val="18"/>
                        <w:szCs w:val="18"/>
                        <w:rtl/>
                      </w:rPr>
                      <w:t xml:space="preserve"> </w:t>
                    </w:r>
                    <w:r>
                      <w:rPr>
                        <w:rFonts w:ascii="Arial" w:hAnsi="Arial" w:cs="Arial" w:hint="cs"/>
                        <w:color w:val="0000FF"/>
                        <w:sz w:val="18"/>
                        <w:szCs w:val="18"/>
                        <w:rtl/>
                      </w:rPr>
                      <w:t>ביקורת</w:t>
                    </w:r>
                    <w:r>
                      <w:rPr>
                        <w:rFonts w:ascii="Narkisim" w:hAnsi="Narkisim" w:cs="Narkisim"/>
                        <w:color w:val="0000FF"/>
                        <w:sz w:val="18"/>
                        <w:szCs w:val="18"/>
                        <w:rtl/>
                      </w:rPr>
                      <w:t xml:space="preserve"> </w:t>
                    </w:r>
                    <w:r>
                      <w:rPr>
                        <w:rFonts w:ascii="Arial" w:hAnsi="Arial" w:cs="Arial" w:hint="cs"/>
                        <w:color w:val="0000FF"/>
                        <w:sz w:val="18"/>
                        <w:szCs w:val="18"/>
                        <w:rtl/>
                      </w:rPr>
                      <w:t>של</w:t>
                    </w:r>
                    <w:r>
                      <w:rPr>
                        <w:rFonts w:ascii="Narkisim" w:hAnsi="Narkisim" w:cs="Narkisim"/>
                        <w:color w:val="0000FF"/>
                        <w:sz w:val="18"/>
                        <w:szCs w:val="18"/>
                        <w:rtl/>
                      </w:rPr>
                      <w:t xml:space="preserve"> </w:t>
                    </w:r>
                    <w:r>
                      <w:rPr>
                        <w:rFonts w:ascii="Arial" w:hAnsi="Arial" w:cs="Arial" w:hint="cs"/>
                        <w:color w:val="0000FF"/>
                        <w:sz w:val="18"/>
                        <w:szCs w:val="18"/>
                        <w:rtl/>
                      </w:rPr>
                      <w:t>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פרסומם</w:t>
                    </w:r>
                    <w:r>
                      <w:rPr>
                        <w:rFonts w:ascii="Narkisim" w:hAnsi="Narkisim" w:cs="Narkisim"/>
                        <w:color w:val="0000FF"/>
                        <w:sz w:val="18"/>
                        <w:szCs w:val="18"/>
                        <w:rtl/>
                      </w:rPr>
                      <w:t xml:space="preserve"> </w:t>
                    </w:r>
                    <w:r>
                      <w:rPr>
                        <w:rFonts w:ascii="Arial" w:hAnsi="Arial" w:cs="Arial" w:hint="cs"/>
                        <w:color w:val="0000FF"/>
                        <w:sz w:val="18"/>
                        <w:szCs w:val="18"/>
                        <w:rtl/>
                      </w:rPr>
                      <w:t>ללא</w:t>
                    </w:r>
                    <w:r>
                      <w:rPr>
                        <w:rFonts w:ascii="Narkisim" w:hAnsi="Narkisim" w:cs="Narkisim"/>
                        <w:color w:val="0000FF"/>
                        <w:sz w:val="18"/>
                        <w:szCs w:val="18"/>
                        <w:rtl/>
                      </w:rPr>
                      <w:t xml:space="preserve"> </w:t>
                    </w:r>
                    <w:r>
                      <w:rPr>
                        <w:rFonts w:ascii="Arial" w:hAnsi="Arial" w:cs="Arial" w:hint="cs"/>
                        <w:color w:val="0000FF"/>
                        <w:sz w:val="18"/>
                        <w:szCs w:val="18"/>
                        <w:rtl/>
                      </w:rPr>
                      <w:t>נטילת</w:t>
                    </w:r>
                    <w:r>
                      <w:rPr>
                        <w:rFonts w:ascii="Narkisim" w:hAnsi="Narkisim" w:cs="Narkisim"/>
                        <w:color w:val="0000FF"/>
                        <w:sz w:val="18"/>
                        <w:szCs w:val="18"/>
                        <w:rtl/>
                      </w:rPr>
                      <w:t xml:space="preserve"> </w:t>
                    </w:r>
                    <w:r>
                      <w:rPr>
                        <w:rFonts w:ascii="Arial" w:hAnsi="Arial" w:cs="Arial" w:hint="cs"/>
                        <w:color w:val="0000FF"/>
                        <w:sz w:val="18"/>
                        <w:szCs w:val="18"/>
                        <w:rtl/>
                      </w:rPr>
                      <w:t>רשות</w:t>
                    </w:r>
                    <w:r>
                      <w:rPr>
                        <w:rFonts w:ascii="Narkisim" w:hAnsi="Narkisim" w:cs="Narkisim"/>
                        <w:color w:val="0000FF"/>
                        <w:sz w:val="18"/>
                        <w:szCs w:val="18"/>
                        <w:rtl/>
                      </w:rPr>
                      <w:t xml:space="preserve"> </w:t>
                    </w:r>
                    <w:r>
                      <w:rPr>
                        <w:rFonts w:ascii="Arial" w:hAnsi="Arial" w:cs="Arial" w:hint="cs"/>
                        <w:color w:val="0000FF"/>
                        <w:sz w:val="18"/>
                        <w:szCs w:val="18"/>
                        <w:rtl/>
                      </w:rPr>
                      <w:t>מטעם</w:t>
                    </w:r>
                    <w:r>
                      <w:rPr>
                        <w:rFonts w:ascii="Narkisim" w:hAnsi="Narkisim" w:cs="Narkisim"/>
                        <w:color w:val="0000FF"/>
                        <w:sz w:val="18"/>
                        <w:szCs w:val="18"/>
                        <w:rtl/>
                      </w:rPr>
                      <w:t xml:space="preserve"> </w:t>
                    </w:r>
                    <w:r>
                      <w:rPr>
                        <w:rFonts w:ascii="Arial" w:hAnsi="Arial" w:cs="Arial" w:hint="cs"/>
                        <w:color w:val="0000FF"/>
                        <w:sz w:val="18"/>
                        <w:szCs w:val="18"/>
                        <w:rtl/>
                      </w:rPr>
                      <w:t>המבקר</w:t>
                    </w:r>
                  </w:p>
                  <w:p w:rsidR="00AC0F54" w:rsidRPr="002726F2" w:rsidP="002726F2">
                    <w:pPr>
                      <w:spacing w:before="24"/>
                      <w:ind w:firstLine="79"/>
                      <w:jc w:val="center"/>
                      <w:rPr>
                        <w:rFonts w:ascii="Narkisim" w:hAnsi="Narkisim" w:cs="Narkisim"/>
                        <w:color w:val="0000FF"/>
                        <w:sz w:val="18"/>
                        <w:szCs w:val="18"/>
                      </w:rPr>
                    </w:pPr>
                    <w:r>
                      <w:rPr>
                        <w:rFonts w:ascii="Arial" w:hAnsi="Arial" w:cs="Arial" w:hint="cs"/>
                        <w:color w:val="0000FF"/>
                        <w:sz w:val="18"/>
                        <w:szCs w:val="18"/>
                        <w:rtl/>
                      </w:rPr>
                      <w:t>אסור</w:t>
                    </w:r>
                    <w:r>
                      <w:rPr>
                        <w:rFonts w:ascii="Narkisim" w:hAnsi="Narkisim" w:cs="Narkisim"/>
                        <w:color w:val="0000FF"/>
                        <w:sz w:val="18"/>
                        <w:szCs w:val="18"/>
                        <w:rtl/>
                      </w:rPr>
                      <w:t xml:space="preserve"> </w:t>
                    </w:r>
                    <w:r>
                      <w:rPr>
                        <w:rFonts w:ascii="Arial" w:hAnsi="Arial" w:cs="Arial" w:hint="cs"/>
                        <w:color w:val="0000FF"/>
                        <w:sz w:val="18"/>
                        <w:szCs w:val="18"/>
                        <w:rtl/>
                      </w:rPr>
                      <w:t>על</w:t>
                    </w:r>
                    <w:r>
                      <w:rPr>
                        <w:rFonts w:ascii="Narkisim" w:hAnsi="Narkisim" w:cs="Narkisim"/>
                        <w:color w:val="0000FF"/>
                        <w:sz w:val="18"/>
                        <w:szCs w:val="18"/>
                        <w:rtl/>
                      </w:rPr>
                      <w:t xml:space="preserve"> </w:t>
                    </w:r>
                    <w:r>
                      <w:rPr>
                        <w:rFonts w:ascii="Arial" w:hAnsi="Arial" w:cs="Arial" w:hint="cs"/>
                        <w:color w:val="0000FF"/>
                        <w:sz w:val="18"/>
                        <w:szCs w:val="18"/>
                        <w:rtl/>
                      </w:rPr>
                      <w:t>פי</w:t>
                    </w:r>
                    <w:r>
                      <w:rPr>
                        <w:rFonts w:ascii="Narkisim" w:hAnsi="Narkisim" w:cs="Narkisim"/>
                        <w:color w:val="0000FF"/>
                        <w:sz w:val="18"/>
                        <w:szCs w:val="18"/>
                        <w:rtl/>
                      </w:rPr>
                      <w:t xml:space="preserve"> </w:t>
                    </w:r>
                    <w:r>
                      <w:rPr>
                        <w:rFonts w:ascii="Arial" w:hAnsi="Arial" w:cs="Arial" w:hint="cs"/>
                        <w:color w:val="0000FF"/>
                        <w:sz w:val="18"/>
                        <w:szCs w:val="18"/>
                        <w:rtl/>
                      </w:rPr>
                      <w:t>סעיף</w:t>
                    </w:r>
                    <w:r>
                      <w:rPr>
                        <w:rFonts w:ascii="Narkisim" w:hAnsi="Narkisim" w:cs="Narkisim"/>
                        <w:color w:val="0000FF"/>
                        <w:sz w:val="18"/>
                        <w:szCs w:val="18"/>
                        <w:rtl/>
                      </w:rPr>
                      <w:t xml:space="preserve"> 28(</w:t>
                    </w:r>
                    <w:r>
                      <w:rPr>
                        <w:rFonts w:ascii="Arial" w:hAnsi="Arial" w:cs="Arial" w:hint="cs"/>
                        <w:color w:val="0000FF"/>
                        <w:sz w:val="18"/>
                        <w:szCs w:val="18"/>
                        <w:rtl/>
                      </w:rPr>
                      <w:t>א</w:t>
                    </w:r>
                    <w:r>
                      <w:rPr>
                        <w:rFonts w:ascii="Narkisim" w:hAnsi="Narkisim" w:cs="Narkisim"/>
                        <w:color w:val="0000FF"/>
                        <w:sz w:val="18"/>
                        <w:szCs w:val="18"/>
                        <w:rtl/>
                      </w:rPr>
                      <w:t xml:space="preserve">)(3) </w:t>
                    </w:r>
                    <w:r>
                      <w:rPr>
                        <w:rFonts w:ascii="Arial" w:hAnsi="Arial" w:cs="Arial" w:hint="cs"/>
                        <w:color w:val="0000FF"/>
                        <w:sz w:val="18"/>
                        <w:szCs w:val="18"/>
                        <w:rtl/>
                      </w:rPr>
                      <w:t>לחוק</w:t>
                    </w:r>
                    <w:r>
                      <w:rPr>
                        <w:rFonts w:ascii="Narkisim" w:hAnsi="Narkisim" w:cs="Narkisim"/>
                        <w:color w:val="0000FF"/>
                        <w:sz w:val="18"/>
                        <w:szCs w:val="18"/>
                        <w:rtl/>
                      </w:rPr>
                      <w:t xml:space="preserve"> </w:t>
                    </w:r>
                    <w:r>
                      <w:rPr>
                        <w:rFonts w:ascii="Arial" w:hAnsi="Arial" w:cs="Arial" w:hint="cs"/>
                        <w:color w:val="0000FF"/>
                        <w:sz w:val="18"/>
                        <w:szCs w:val="18"/>
                        <w:rtl/>
                      </w:rPr>
                      <w:t>מבקר</w:t>
                    </w:r>
                    <w:r>
                      <w:rPr>
                        <w:rFonts w:ascii="Narkisim" w:hAnsi="Narkisim" w:cs="Narkisim"/>
                        <w:color w:val="0000FF"/>
                        <w:sz w:val="18"/>
                        <w:szCs w:val="18"/>
                        <w:rtl/>
                      </w:rPr>
                      <w:t xml:space="preserve"> </w:t>
                    </w:r>
                    <w:r>
                      <w:rPr>
                        <w:rFonts w:ascii="Arial" w:hAnsi="Arial" w:cs="Arial" w:hint="cs"/>
                        <w:color w:val="0000FF"/>
                        <w:sz w:val="18"/>
                        <w:szCs w:val="18"/>
                        <w:rtl/>
                      </w:rPr>
                      <w:t>המדינה</w:t>
                    </w:r>
                    <w:r>
                      <w:rPr>
                        <w:rFonts w:ascii="Narkisim" w:hAnsi="Narkisim" w:cs="Narkisim"/>
                        <w:color w:val="0000FF"/>
                        <w:sz w:val="18"/>
                        <w:szCs w:val="18"/>
                        <w:rtl/>
                      </w:rPr>
                      <w:t xml:space="preserve">, </w:t>
                    </w:r>
                    <w:r>
                      <w:rPr>
                        <w:rFonts w:ascii="Arial" w:hAnsi="Arial" w:cs="Arial" w:hint="cs"/>
                        <w:color w:val="0000FF"/>
                        <w:sz w:val="18"/>
                        <w:szCs w:val="18"/>
                        <w:rtl/>
                      </w:rPr>
                      <w:t>התשי</w:t>
                    </w:r>
                    <w:r>
                      <w:rPr>
                        <w:rFonts w:ascii="Narkisim" w:hAnsi="Narkisim" w:cs="Narkisim"/>
                        <w:color w:val="0000FF"/>
                        <w:sz w:val="18"/>
                        <w:szCs w:val="18"/>
                        <w:rtl/>
                      </w:rPr>
                      <w:t>''</w:t>
                    </w:r>
                    <w:r>
                      <w:rPr>
                        <w:rFonts w:ascii="Arial" w:hAnsi="Arial" w:cs="Arial" w:hint="cs"/>
                        <w:color w:val="0000FF"/>
                        <w:sz w:val="18"/>
                        <w:szCs w:val="18"/>
                        <w:rtl/>
                      </w:rPr>
                      <w:t>ח</w:t>
                    </w:r>
                    <w:r>
                      <w:rPr>
                        <w:rFonts w:ascii="Narkisim" w:hAnsi="Narkisim" w:cs="Narkisim"/>
                        <w:color w:val="0000FF"/>
                        <w:sz w:val="18"/>
                        <w:szCs w:val="18"/>
                        <w:rtl/>
                      </w:rPr>
                      <w:t>-1958 [</w:t>
                    </w:r>
                    <w:r>
                      <w:rPr>
                        <w:rFonts w:ascii="Arial" w:hAnsi="Arial" w:cs="Arial" w:hint="cs"/>
                        <w:color w:val="0000FF"/>
                        <w:sz w:val="18"/>
                        <w:szCs w:val="18"/>
                        <w:rtl/>
                      </w:rPr>
                      <w:t>נוסח</w:t>
                    </w:r>
                    <w:r>
                      <w:rPr>
                        <w:rFonts w:ascii="Narkisim" w:hAnsi="Narkisim" w:cs="Narkisim"/>
                        <w:color w:val="0000FF"/>
                        <w:sz w:val="18"/>
                        <w:szCs w:val="18"/>
                        <w:rtl/>
                      </w:rPr>
                      <w:t xml:space="preserve"> </w:t>
                    </w:r>
                    <w:r>
                      <w:rPr>
                        <w:rFonts w:ascii="Arial" w:hAnsi="Arial" w:cs="Arial" w:hint="cs"/>
                        <w:color w:val="0000FF"/>
                        <w:sz w:val="18"/>
                        <w:szCs w:val="18"/>
                        <w:rtl/>
                      </w:rPr>
                      <w:t>משולב</w:t>
                    </w:r>
                    <w:r>
                      <w:rPr>
                        <w:rFonts w:ascii="Narkisim" w:hAnsi="Narkisim" w:cs="Narkisim"/>
                        <w:color w:val="0000FF"/>
                        <w:sz w:val="18"/>
                        <w:szCs w:val="18"/>
                        <w:rtl/>
                      </w:rPr>
                      <w:t>].</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C4793" w:rsidP="00C23CC9">
      <w:pPr>
        <w:spacing w:line="240" w:lineRule="auto"/>
      </w:pPr>
      <w:r>
        <w:separator/>
      </w:r>
    </w:p>
  </w:footnote>
  <w:footnote w:type="continuationSeparator" w:id="1">
    <w:p w:rsidR="006C4793" w:rsidP="00C23CC9">
      <w:pPr>
        <w:spacing w:line="240" w:lineRule="auto"/>
      </w:pPr>
      <w:r>
        <w:continuationSeparator/>
      </w:r>
    </w:p>
  </w:footnote>
  <w:footnote w:id="2">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ע</w:t>
      </w:r>
      <w:r>
        <w:rPr>
          <w:rFonts w:eastAsia="Calibri" w:hint="cs"/>
          <w:sz w:val="24"/>
          <w:rtl/>
        </w:rPr>
        <w:t>ל פי סעיף 249א לפקודה, תאגיד עירוני הוא "</w:t>
      </w:r>
      <w:r w:rsidRPr="004F0C8B">
        <w:rPr>
          <w:rFonts w:eastAsia="Calibri"/>
          <w:sz w:val="24"/>
          <w:rtl/>
        </w:rPr>
        <w:t>חברה, עמותה, אגודה שיתופית או אגודה אחרת שמטרותיה במסגרת סמכויות העיריה ותפקידיה, ויש בידי העיריה לפחות מחצית ההון או מחצית כוח ההצבעה בתאגיד</w:t>
      </w:r>
      <w:r>
        <w:rPr>
          <w:rFonts w:eastAsia="Calibri" w:hint="cs"/>
          <w:sz w:val="24"/>
          <w:rtl/>
        </w:rPr>
        <w:t>".</w:t>
      </w:r>
    </w:p>
  </w:footnote>
  <w:footnote w:id="3">
    <w:p w:rsidR="006C4793" w:rsidRPr="000C6F58" w:rsidP="00DD324D">
      <w:pPr>
        <w:pStyle w:val="FootnoteText"/>
        <w:spacing w:line="269" w:lineRule="auto"/>
        <w:rPr>
          <w:rtl/>
        </w:rPr>
      </w:pPr>
      <w:r>
        <w:rPr>
          <w:rStyle w:val="FootnoteReference0"/>
        </w:rPr>
        <w:footnoteRef/>
      </w:r>
      <w:r>
        <w:rPr>
          <w:rFonts w:hint="cs"/>
          <w:rtl/>
        </w:rPr>
        <w:t xml:space="preserve"> </w:t>
      </w:r>
      <w:r>
        <w:rPr>
          <w:rFonts w:cs="FrankRuehl"/>
          <w:rtl/>
        </w:rPr>
        <w:tab/>
      </w:r>
      <w:r w:rsidRPr="00A20F4A">
        <w:rPr>
          <w:rFonts w:hint="cs"/>
          <w:rtl/>
        </w:rPr>
        <w:t xml:space="preserve">מבקר המדינה, </w:t>
      </w:r>
      <w:r w:rsidRPr="00A20F4A">
        <w:rPr>
          <w:rFonts w:hint="cs"/>
          <w:b/>
          <w:bCs/>
          <w:rtl/>
        </w:rPr>
        <w:t>דוחות על הביקורת בשלטון המקומי לשנים 201</w:t>
      </w:r>
      <w:r>
        <w:rPr>
          <w:rFonts w:hint="cs"/>
          <w:b/>
          <w:bCs/>
          <w:rtl/>
        </w:rPr>
        <w:t xml:space="preserve">1 </w:t>
      </w:r>
      <w:r w:rsidRPr="00A20F4A">
        <w:rPr>
          <w:rFonts w:hint="cs"/>
          <w:b/>
          <w:bCs/>
          <w:rtl/>
        </w:rPr>
        <w:t>-</w:t>
      </w:r>
      <w:r>
        <w:rPr>
          <w:rFonts w:hint="cs"/>
          <w:b/>
          <w:bCs/>
          <w:rtl/>
        </w:rPr>
        <w:t xml:space="preserve"> </w:t>
      </w:r>
      <w:r w:rsidRPr="00A20F4A">
        <w:rPr>
          <w:rFonts w:hint="cs"/>
          <w:b/>
          <w:bCs/>
          <w:rtl/>
        </w:rPr>
        <w:t>201</w:t>
      </w:r>
      <w:r>
        <w:rPr>
          <w:rFonts w:hint="cs"/>
          <w:b/>
          <w:bCs/>
          <w:rtl/>
        </w:rPr>
        <w:t>2</w:t>
      </w:r>
      <w:r w:rsidRPr="00A20F4A">
        <w:rPr>
          <w:rFonts w:hint="cs"/>
          <w:b/>
          <w:bCs/>
          <w:rtl/>
        </w:rPr>
        <w:t xml:space="preserve"> </w:t>
      </w:r>
      <w:r w:rsidRPr="00E24EB8">
        <w:rPr>
          <w:rtl/>
        </w:rPr>
        <w:t>(</w:t>
      </w:r>
      <w:r w:rsidRPr="00E24EB8">
        <w:rPr>
          <w:rFonts w:hint="eastAsia"/>
          <w:rtl/>
        </w:rPr>
        <w:t>פורסם</w:t>
      </w:r>
      <w:r w:rsidRPr="00E24EB8">
        <w:rPr>
          <w:rtl/>
        </w:rPr>
        <w:t xml:space="preserve"> בשנת 2012)</w:t>
      </w:r>
      <w:r w:rsidRPr="00B33FF9">
        <w:rPr>
          <w:rtl/>
        </w:rPr>
        <w:t>,</w:t>
      </w:r>
      <w:r>
        <w:rPr>
          <w:rFonts w:hint="cs"/>
          <w:b/>
          <w:bCs/>
          <w:rtl/>
        </w:rPr>
        <w:t xml:space="preserve"> </w:t>
      </w:r>
      <w:r>
        <w:rPr>
          <w:rFonts w:hint="cs"/>
          <w:rtl/>
        </w:rPr>
        <w:t>"</w:t>
      </w:r>
      <w:r w:rsidRPr="00A20F4A">
        <w:rPr>
          <w:rtl/>
        </w:rPr>
        <w:t>אסדרת</w:t>
      </w:r>
      <w:r w:rsidRPr="00A20F4A">
        <w:rPr>
          <w:rtl/>
        </w:rPr>
        <w:t xml:space="preserve"> התאגידים העירוניים</w:t>
      </w:r>
      <w:r w:rsidRPr="00A20F4A">
        <w:rPr>
          <w:rFonts w:hint="cs"/>
          <w:rtl/>
        </w:rPr>
        <w:t xml:space="preserve"> בשלטון המקומי והפיקוח </w:t>
      </w:r>
      <w:r w:rsidRPr="00BE17C6">
        <w:rPr>
          <w:rFonts w:hint="cs"/>
          <w:rtl/>
        </w:rPr>
        <w:t xml:space="preserve">עליהם", </w:t>
      </w:r>
      <w:r w:rsidRPr="00BE17C6">
        <w:rPr>
          <w:rFonts w:hint="eastAsia"/>
          <w:rtl/>
        </w:rPr>
        <w:t>עמ</w:t>
      </w:r>
      <w:r w:rsidRPr="00BE17C6">
        <w:rPr>
          <w:rtl/>
        </w:rPr>
        <w:t>'</w:t>
      </w:r>
      <w:r w:rsidRPr="00BE17C6">
        <w:rPr>
          <w:rFonts w:hint="cs"/>
          <w:rtl/>
        </w:rPr>
        <w:t xml:space="preserve"> </w:t>
      </w:r>
      <w:r>
        <w:rPr>
          <w:rFonts w:hint="cs"/>
          <w:rtl/>
        </w:rPr>
        <w:t xml:space="preserve">67 </w:t>
      </w:r>
      <w:r w:rsidRPr="00BE17C6">
        <w:rPr>
          <w:rFonts w:hint="cs"/>
          <w:rtl/>
        </w:rPr>
        <w:t>-</w:t>
      </w:r>
      <w:r>
        <w:rPr>
          <w:rFonts w:hint="cs"/>
          <w:rtl/>
        </w:rPr>
        <w:t xml:space="preserve"> 109</w:t>
      </w:r>
      <w:r w:rsidRPr="00BE17C6">
        <w:rPr>
          <w:rFonts w:hint="cs"/>
          <w:rtl/>
        </w:rPr>
        <w:t>.</w:t>
      </w:r>
      <w:r>
        <w:rPr>
          <w:rFonts w:hint="cs"/>
          <w:rtl/>
        </w:rPr>
        <w:t xml:space="preserve"> </w:t>
      </w:r>
    </w:p>
  </w:footnote>
  <w:footnote w:id="4">
    <w:p w:rsidR="006C4793" w:rsidP="00DD324D">
      <w:pPr>
        <w:pStyle w:val="FootnoteText"/>
        <w:spacing w:line="269" w:lineRule="auto"/>
        <w:rPr>
          <w:rtl/>
        </w:rPr>
      </w:pPr>
      <w:r>
        <w:rPr>
          <w:rStyle w:val="FootnoteReference0"/>
        </w:rPr>
        <w:footnoteRef/>
      </w:r>
      <w:r>
        <w:rPr>
          <w:rtl/>
        </w:rPr>
        <w:t xml:space="preserve"> </w:t>
      </w:r>
      <w:r>
        <w:rPr>
          <w:rtl/>
        </w:rPr>
        <w:tab/>
      </w:r>
      <w:r w:rsidRPr="000D01B3">
        <w:rPr>
          <w:rFonts w:hint="eastAsia"/>
          <w:rtl/>
        </w:rPr>
        <w:t>החברה</w:t>
      </w:r>
      <w:r w:rsidRPr="000D01B3">
        <w:rPr>
          <w:rtl/>
        </w:rPr>
        <w:t xml:space="preserve"> </w:t>
      </w:r>
      <w:r w:rsidRPr="000D01B3">
        <w:rPr>
          <w:rFonts w:hint="eastAsia"/>
          <w:rtl/>
        </w:rPr>
        <w:t>חילקה</w:t>
      </w:r>
      <w:r w:rsidRPr="000D01B3">
        <w:rPr>
          <w:rtl/>
        </w:rPr>
        <w:t xml:space="preserve"> </w:t>
      </w:r>
      <w:r w:rsidRPr="000D01B3">
        <w:rPr>
          <w:rFonts w:hint="eastAsia"/>
          <w:rtl/>
        </w:rPr>
        <w:t>את</w:t>
      </w:r>
      <w:r w:rsidRPr="000D01B3">
        <w:rPr>
          <w:rtl/>
        </w:rPr>
        <w:t xml:space="preserve"> </w:t>
      </w:r>
      <w:r w:rsidRPr="000D01B3">
        <w:rPr>
          <w:rFonts w:hint="eastAsia"/>
          <w:rtl/>
        </w:rPr>
        <w:t>פעילותה</w:t>
      </w:r>
      <w:r w:rsidRPr="000D01B3">
        <w:rPr>
          <w:rtl/>
        </w:rPr>
        <w:t xml:space="preserve"> </w:t>
      </w:r>
      <w:r w:rsidRPr="000D01B3">
        <w:rPr>
          <w:rFonts w:hint="eastAsia"/>
          <w:rtl/>
        </w:rPr>
        <w:t>למרכזי</w:t>
      </w:r>
      <w:r w:rsidRPr="000D01B3">
        <w:rPr>
          <w:rtl/>
        </w:rPr>
        <w:t xml:space="preserve"> </w:t>
      </w:r>
      <w:r w:rsidRPr="000D01B3">
        <w:rPr>
          <w:rFonts w:hint="eastAsia"/>
          <w:rtl/>
        </w:rPr>
        <w:t>רווח</w:t>
      </w:r>
      <w:r w:rsidRPr="000D01B3">
        <w:rPr>
          <w:rFonts w:hint="cs"/>
          <w:rtl/>
        </w:rPr>
        <w:t xml:space="preserve"> שכל אחד מהם מתייחס לנכס או לתחום פעילות שמתקבלות לגביו החלטות ניהוליות עצמאיות. עבור כל מרכז רווח ניהלה החברה רישום כספי נפרד </w:t>
      </w:r>
      <w:r w:rsidRPr="000D01B3">
        <w:rPr>
          <w:rFonts w:hint="eastAsia"/>
          <w:rtl/>
        </w:rPr>
        <w:t>בתוך</w:t>
      </w:r>
      <w:r w:rsidRPr="000D01B3">
        <w:rPr>
          <w:rtl/>
        </w:rPr>
        <w:t xml:space="preserve"> </w:t>
      </w:r>
      <w:r w:rsidRPr="000D01B3">
        <w:rPr>
          <w:rFonts w:hint="eastAsia"/>
          <w:rtl/>
        </w:rPr>
        <w:t>מערך</w:t>
      </w:r>
      <w:r w:rsidRPr="000D01B3">
        <w:rPr>
          <w:rtl/>
        </w:rPr>
        <w:t xml:space="preserve"> </w:t>
      </w:r>
      <w:r w:rsidRPr="000D01B3">
        <w:rPr>
          <w:rFonts w:hint="eastAsia"/>
          <w:rtl/>
        </w:rPr>
        <w:t>הכספים</w:t>
      </w:r>
      <w:r w:rsidRPr="000D01B3">
        <w:rPr>
          <w:rtl/>
        </w:rPr>
        <w:t xml:space="preserve"> </w:t>
      </w:r>
      <w:r w:rsidRPr="000D01B3">
        <w:rPr>
          <w:rFonts w:hint="eastAsia"/>
          <w:rtl/>
        </w:rPr>
        <w:t>הכללי</w:t>
      </w:r>
      <w:r w:rsidRPr="000D01B3">
        <w:rPr>
          <w:rtl/>
        </w:rPr>
        <w:t xml:space="preserve"> </w:t>
      </w:r>
      <w:r w:rsidRPr="000D01B3">
        <w:rPr>
          <w:rFonts w:hint="eastAsia"/>
          <w:rtl/>
        </w:rPr>
        <w:t>של</w:t>
      </w:r>
      <w:r>
        <w:rPr>
          <w:rFonts w:hint="cs"/>
          <w:rtl/>
        </w:rPr>
        <w:t>ה</w:t>
      </w:r>
      <w:r w:rsidRPr="000D01B3">
        <w:rPr>
          <w:rFonts w:hint="cs"/>
          <w:rtl/>
        </w:rPr>
        <w:t>. הגופים שפורטו בקטע הקודם הם חלק</w:t>
      </w:r>
      <w:r>
        <w:rPr>
          <w:rFonts w:hint="cs"/>
          <w:rtl/>
        </w:rPr>
        <w:t xml:space="preserve"> ממרכזי הרווח של החברה. </w:t>
      </w:r>
    </w:p>
  </w:footnote>
  <w:footnote w:id="5">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 xml:space="preserve">מטה החברה ממוקם במרכז הכרמל בחיפה וכולל את הנהלת החברה ואת מחלקות השכר, הנהלת החשבונות, השיווק והמכירה. </w:t>
      </w:r>
    </w:p>
  </w:footnote>
  <w:footnote w:id="6">
    <w:p w:rsidR="006C4793" w:rsidP="00DD324D">
      <w:pPr>
        <w:pStyle w:val="FootnoteText"/>
        <w:spacing w:line="269" w:lineRule="auto"/>
        <w:rPr>
          <w:rtl/>
        </w:rPr>
      </w:pPr>
      <w:r>
        <w:rPr>
          <w:rStyle w:val="FootnoteReference0"/>
        </w:rPr>
        <w:footnoteRef/>
      </w:r>
      <w:r>
        <w:rPr>
          <w:rtl/>
        </w:rPr>
        <w:t xml:space="preserve"> </w:t>
      </w:r>
      <w:r>
        <w:rPr>
          <w:rtl/>
        </w:rPr>
        <w:tab/>
      </w:r>
      <w:r>
        <w:rPr>
          <w:rFonts w:eastAsia="Calibri" w:hint="cs"/>
          <w:sz w:val="24"/>
          <w:rtl/>
        </w:rPr>
        <w:t>על פי דוח החברה לרשם העמותות לשנת 2018.</w:t>
      </w:r>
    </w:p>
  </w:footnote>
  <w:footnote w:id="7">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 xml:space="preserve">הנתונים הכספיים לשנת 2019 אינם מבוקרים. </w:t>
      </w:r>
    </w:p>
  </w:footnote>
  <w:footnote w:id="8">
    <w:p w:rsidR="006C4793" w:rsidRPr="00FB0290" w:rsidP="00DD324D">
      <w:pPr>
        <w:pStyle w:val="FootnoteText"/>
        <w:spacing w:line="269" w:lineRule="auto"/>
        <w:rPr>
          <w:rtl/>
        </w:rPr>
      </w:pPr>
      <w:r>
        <w:rPr>
          <w:rStyle w:val="FootnoteReference0"/>
        </w:rPr>
        <w:footnoteRef/>
      </w:r>
      <w:r>
        <w:rPr>
          <w:rtl/>
        </w:rPr>
        <w:t xml:space="preserve"> </w:t>
      </w:r>
      <w:r>
        <w:rPr>
          <w:rtl/>
        </w:rPr>
        <w:tab/>
      </w:r>
      <w:r w:rsidRPr="00A20F4A">
        <w:rPr>
          <w:rFonts w:hint="cs"/>
          <w:rtl/>
        </w:rPr>
        <w:t xml:space="preserve">מבקר המדינה, </w:t>
      </w:r>
      <w:r w:rsidRPr="00A20F4A">
        <w:rPr>
          <w:rFonts w:hint="cs"/>
          <w:b/>
          <w:bCs/>
          <w:rtl/>
        </w:rPr>
        <w:t xml:space="preserve">דוחות על הביקורת בשלטון המקומי </w:t>
      </w:r>
      <w:r w:rsidRPr="00FB0290">
        <w:rPr>
          <w:rFonts w:hint="cs"/>
          <w:b/>
          <w:bCs/>
          <w:rtl/>
        </w:rPr>
        <w:t xml:space="preserve">לשנים 2011 - 2012 </w:t>
      </w:r>
      <w:r w:rsidRPr="00FB0290">
        <w:rPr>
          <w:rtl/>
        </w:rPr>
        <w:t>(</w:t>
      </w:r>
      <w:r w:rsidRPr="00FB0290">
        <w:rPr>
          <w:rFonts w:hint="eastAsia"/>
          <w:rtl/>
        </w:rPr>
        <w:t>פורסם</w:t>
      </w:r>
      <w:r w:rsidRPr="00FB0290">
        <w:rPr>
          <w:rtl/>
        </w:rPr>
        <w:t xml:space="preserve"> בשנת 2012),</w:t>
      </w:r>
      <w:r w:rsidRPr="00FB0290">
        <w:rPr>
          <w:rFonts w:hint="cs"/>
          <w:b/>
          <w:bCs/>
          <w:rtl/>
        </w:rPr>
        <w:t xml:space="preserve"> </w:t>
      </w:r>
      <w:r w:rsidRPr="00FB0290">
        <w:rPr>
          <w:rFonts w:hint="cs"/>
          <w:rtl/>
        </w:rPr>
        <w:t>"</w:t>
      </w:r>
      <w:r w:rsidRPr="00FB0290">
        <w:rPr>
          <w:rtl/>
        </w:rPr>
        <w:t>אסדרת</w:t>
      </w:r>
      <w:r w:rsidRPr="00FB0290">
        <w:rPr>
          <w:rtl/>
        </w:rPr>
        <w:t xml:space="preserve"> התאגידים העירוניים</w:t>
      </w:r>
      <w:r w:rsidRPr="00FB0290">
        <w:rPr>
          <w:rFonts w:hint="cs"/>
          <w:rtl/>
        </w:rPr>
        <w:t xml:space="preserve"> בשלטון המקומי והפיקוח עליהם", </w:t>
      </w:r>
      <w:r w:rsidRPr="00FB0290">
        <w:rPr>
          <w:rFonts w:hint="eastAsia"/>
          <w:rtl/>
        </w:rPr>
        <w:t>עמ</w:t>
      </w:r>
      <w:r w:rsidRPr="00FB0290">
        <w:rPr>
          <w:rtl/>
        </w:rPr>
        <w:t xml:space="preserve">' </w:t>
      </w:r>
      <w:r w:rsidRPr="00FB0290">
        <w:rPr>
          <w:rFonts w:hint="cs"/>
          <w:rtl/>
        </w:rPr>
        <w:t xml:space="preserve">109-67. </w:t>
      </w:r>
    </w:p>
  </w:footnote>
  <w:footnote w:id="9">
    <w:p w:rsidR="006C4793" w:rsidRPr="00FB0290" w:rsidP="00DD324D">
      <w:pPr>
        <w:pStyle w:val="FootnoteText"/>
        <w:spacing w:line="269" w:lineRule="auto"/>
      </w:pPr>
      <w:r w:rsidRPr="00FB0290">
        <w:rPr>
          <w:rStyle w:val="FootnoteReference0"/>
        </w:rPr>
        <w:footnoteRef/>
      </w:r>
      <w:r w:rsidRPr="00FB0290">
        <w:rPr>
          <w:rtl/>
        </w:rPr>
        <w:t xml:space="preserve"> </w:t>
      </w:r>
      <w:r w:rsidRPr="00FB0290">
        <w:rPr>
          <w:rtl/>
        </w:rPr>
        <w:tab/>
      </w:r>
      <w:r w:rsidRPr="00FB0290">
        <w:rPr>
          <w:rFonts w:hint="cs"/>
          <w:rtl/>
        </w:rPr>
        <w:t xml:space="preserve">האודיטוריום, היכל הספורט ומגרשי ספורט במבואותיה הדרומיים של העיר. </w:t>
      </w:r>
    </w:p>
  </w:footnote>
  <w:footnote w:id="10">
    <w:p w:rsidR="006C4793" w:rsidP="00DD324D">
      <w:pPr>
        <w:pStyle w:val="FootnoteText"/>
        <w:spacing w:line="269" w:lineRule="auto"/>
        <w:rPr>
          <w:rtl/>
        </w:rPr>
      </w:pPr>
      <w:r w:rsidRPr="00FB0290">
        <w:rPr>
          <w:rStyle w:val="FootnoteReference0"/>
        </w:rPr>
        <w:footnoteRef/>
      </w:r>
      <w:r w:rsidRPr="00FB0290">
        <w:rPr>
          <w:rtl/>
        </w:rPr>
        <w:t xml:space="preserve"> </w:t>
      </w:r>
      <w:r w:rsidRPr="00FB0290">
        <w:rPr>
          <w:rtl/>
        </w:rPr>
        <w:tab/>
      </w:r>
      <w:r w:rsidRPr="00FB0290">
        <w:rPr>
          <w:rFonts w:hint="cs"/>
          <w:rtl/>
        </w:rPr>
        <w:t>הכוונה היא שרק ההכנסות (הפירות) מהנכס ישמשו לכיסוי</w:t>
      </w:r>
      <w:r>
        <w:rPr>
          <w:rFonts w:hint="cs"/>
          <w:rtl/>
        </w:rPr>
        <w:t xml:space="preserve"> ההוצאות בגינו, והיתרה (אם תיוותר), תשמש להשבחתו בעתיד. </w:t>
      </w:r>
    </w:p>
  </w:footnote>
  <w:footnote w:id="11">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האצטדיון העירוני בקריית אליעזר, בית הכט (בעבר בית רוטשילד), מבנה הסינמטק, מבנה בריכת גלי הדר ומתחם האצטדיון לאתלטיקה קלה.</w:t>
      </w:r>
    </w:p>
  </w:footnote>
  <w:footnote w:id="12">
    <w:p w:rsidR="006C4793" w:rsidRPr="00FB0290" w:rsidP="00DD324D">
      <w:pPr>
        <w:pStyle w:val="FootnoteText"/>
        <w:spacing w:line="269" w:lineRule="auto"/>
        <w:rPr>
          <w:rtl/>
        </w:rPr>
      </w:pPr>
      <w:r>
        <w:rPr>
          <w:rStyle w:val="FootnoteReference0"/>
        </w:rPr>
        <w:footnoteRef/>
      </w:r>
      <w:r>
        <w:rPr>
          <w:rtl/>
        </w:rPr>
        <w:t xml:space="preserve"> </w:t>
      </w:r>
      <w:r>
        <w:rPr>
          <w:rtl/>
        </w:rPr>
        <w:tab/>
      </w:r>
      <w:r>
        <w:rPr>
          <w:rFonts w:hint="cs"/>
          <w:rtl/>
        </w:rPr>
        <w:t xml:space="preserve">העירייה העבירה </w:t>
      </w:r>
      <w:r>
        <w:rPr>
          <w:rFonts w:hint="cs"/>
          <w:rtl/>
        </w:rPr>
        <w:t>לאתו"ס</w:t>
      </w:r>
      <w:r>
        <w:rPr>
          <w:rFonts w:hint="cs"/>
          <w:rtl/>
        </w:rPr>
        <w:t xml:space="preserve"> </w:t>
      </w:r>
      <w:r w:rsidRPr="00FB0290">
        <w:rPr>
          <w:rFonts w:hint="cs"/>
          <w:rtl/>
        </w:rPr>
        <w:t>את האחריות לניהול, תפעול ופיתוח של "</w:t>
      </w:r>
      <w:r w:rsidRPr="00FB0290">
        <w:rPr>
          <w:rFonts w:hint="eastAsia"/>
          <w:rtl/>
        </w:rPr>
        <w:t>בית</w:t>
      </w:r>
      <w:r w:rsidRPr="00FB0290">
        <w:rPr>
          <w:rtl/>
        </w:rPr>
        <w:t xml:space="preserve"> </w:t>
      </w:r>
      <w:r w:rsidRPr="00FB0290">
        <w:rPr>
          <w:rFonts w:hint="eastAsia"/>
          <w:rtl/>
        </w:rPr>
        <w:t>גסטון</w:t>
      </w:r>
      <w:r w:rsidRPr="00FB0290">
        <w:rPr>
          <w:rtl/>
        </w:rPr>
        <w:t xml:space="preserve"> </w:t>
      </w:r>
      <w:r w:rsidRPr="00FB0290">
        <w:rPr>
          <w:rFonts w:hint="eastAsia"/>
          <w:rtl/>
        </w:rPr>
        <w:t>דפר</w:t>
      </w:r>
      <w:r w:rsidRPr="00FB0290">
        <w:rPr>
          <w:rtl/>
        </w:rPr>
        <w:t>"</w:t>
      </w:r>
      <w:r w:rsidRPr="00FB0290">
        <w:rPr>
          <w:rFonts w:hint="cs"/>
          <w:rtl/>
        </w:rPr>
        <w:t xml:space="preserve"> (מרכז </w:t>
      </w:r>
      <w:r>
        <w:rPr>
          <w:rFonts w:hint="cs"/>
          <w:rtl/>
        </w:rPr>
        <w:t>ל</w:t>
      </w:r>
      <w:r w:rsidRPr="00FB0290">
        <w:rPr>
          <w:rFonts w:hint="cs"/>
          <w:rtl/>
        </w:rPr>
        <w:t>תרבות צרפת</w:t>
      </w:r>
      <w:r>
        <w:rPr>
          <w:rFonts w:hint="cs"/>
          <w:rtl/>
        </w:rPr>
        <w:t>)</w:t>
      </w:r>
      <w:r w:rsidRPr="00FB0290">
        <w:rPr>
          <w:rFonts w:hint="cs"/>
          <w:rtl/>
        </w:rPr>
        <w:t xml:space="preserve"> ו"המכון הביולוגי".</w:t>
      </w:r>
      <w:r>
        <w:rPr>
          <w:rFonts w:hint="cs"/>
          <w:rtl/>
        </w:rPr>
        <w:t xml:space="preserve"> </w:t>
      </w:r>
    </w:p>
  </w:footnote>
  <w:footnote w:id="13">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הנתונים נוגעים לשנת 2018.</w:t>
      </w:r>
    </w:p>
  </w:footnote>
  <w:footnote w:id="14">
    <w:p w:rsidR="006C4793" w:rsidP="00DD324D">
      <w:pPr>
        <w:pStyle w:val="FootnoteText"/>
        <w:spacing w:line="269" w:lineRule="auto"/>
      </w:pPr>
      <w:r>
        <w:rPr>
          <w:rStyle w:val="FootnoteReference0"/>
        </w:rPr>
        <w:footnoteRef/>
      </w:r>
      <w:r>
        <w:rPr>
          <w:rtl/>
        </w:rPr>
        <w:t xml:space="preserve"> </w:t>
      </w:r>
      <w:r>
        <w:rPr>
          <w:rtl/>
        </w:rPr>
        <w:tab/>
      </w:r>
      <w:r>
        <w:rPr>
          <w:rFonts w:hint="cs"/>
          <w:rtl/>
        </w:rPr>
        <w:t xml:space="preserve">חברה ממשלתית שהוקמה בשנת 1961 על פי החלטת </w:t>
      </w:r>
      <w:r w:rsidRPr="00096907">
        <w:rPr>
          <w:rFonts w:hint="cs"/>
          <w:rtl/>
        </w:rPr>
        <w:t xml:space="preserve">ממשלה, </w:t>
      </w:r>
      <w:r>
        <w:rPr>
          <w:rFonts w:hint="cs"/>
          <w:rtl/>
        </w:rPr>
        <w:t>לשם</w:t>
      </w:r>
      <w:r w:rsidRPr="00096907">
        <w:rPr>
          <w:rtl/>
        </w:rPr>
        <w:t xml:space="preserve"> </w:t>
      </w:r>
      <w:r w:rsidRPr="00096907">
        <w:rPr>
          <w:rFonts w:hint="eastAsia"/>
          <w:rtl/>
        </w:rPr>
        <w:t>חיסול</w:t>
      </w:r>
      <w:r w:rsidRPr="00096907">
        <w:rPr>
          <w:rtl/>
        </w:rPr>
        <w:t xml:space="preserve"> </w:t>
      </w:r>
      <w:r w:rsidRPr="00096907">
        <w:rPr>
          <w:rFonts w:hint="eastAsia"/>
          <w:rtl/>
        </w:rPr>
        <w:t>משכנות</w:t>
      </w:r>
      <w:r w:rsidRPr="00096907">
        <w:rPr>
          <w:rtl/>
        </w:rPr>
        <w:t xml:space="preserve"> </w:t>
      </w:r>
      <w:r>
        <w:rPr>
          <w:rFonts w:hint="cs"/>
          <w:rtl/>
        </w:rPr>
        <w:t>ה</w:t>
      </w:r>
      <w:r w:rsidRPr="00096907">
        <w:rPr>
          <w:rFonts w:hint="eastAsia"/>
          <w:rtl/>
        </w:rPr>
        <w:t>עוני</w:t>
      </w:r>
      <w:r w:rsidRPr="00096907">
        <w:rPr>
          <w:rtl/>
        </w:rPr>
        <w:t xml:space="preserve"> </w:t>
      </w:r>
      <w:r w:rsidRPr="00096907">
        <w:rPr>
          <w:rFonts w:hint="cs"/>
          <w:rtl/>
        </w:rPr>
        <w:t xml:space="preserve">והפחתת מצוקת הדיור בחיפה. שני שלישים ממניותיה של החברה מוחזקים בידי המדינה, והיתרה בידי עיריית חיפה. משנת 2007 קיים שיתוף פעולה בין העירייה </w:t>
      </w:r>
      <w:r w:rsidRPr="00096907">
        <w:rPr>
          <w:rFonts w:hint="cs"/>
          <w:rtl/>
        </w:rPr>
        <w:t>לשקמונה</w:t>
      </w:r>
      <w:r w:rsidRPr="00096907">
        <w:rPr>
          <w:rFonts w:hint="cs"/>
          <w:rtl/>
        </w:rPr>
        <w:t>, והן</w:t>
      </w:r>
      <w:r>
        <w:rPr>
          <w:rFonts w:hint="cs"/>
          <w:rtl/>
        </w:rPr>
        <w:t xml:space="preserve"> חתמו על הסכם מסגרת לניהול פרויקטים עבור העירייה. </w:t>
      </w:r>
    </w:p>
  </w:footnote>
  <w:footnote w:id="15">
    <w:p w:rsidR="006C4793" w:rsidP="00DD324D">
      <w:pPr>
        <w:pStyle w:val="FootnoteText"/>
        <w:spacing w:line="269" w:lineRule="auto"/>
        <w:rPr>
          <w:rtl/>
        </w:rPr>
      </w:pPr>
      <w:r>
        <w:rPr>
          <w:rStyle w:val="FootnoteReference0"/>
        </w:rPr>
        <w:footnoteRef/>
      </w:r>
      <w:r>
        <w:rPr>
          <w:rtl/>
        </w:rPr>
        <w:t xml:space="preserve"> </w:t>
      </w:r>
      <w:r>
        <w:rPr>
          <w:rtl/>
        </w:rPr>
        <w:tab/>
      </w:r>
      <w:r w:rsidRPr="00D00843">
        <w:rPr>
          <w:rtl/>
        </w:rPr>
        <w:t>בדרך כלל אישור זה ניתן בשלבי סיום הבנייה ולקראת אכלוס המבנה.</w:t>
      </w:r>
    </w:p>
  </w:footnote>
  <w:footnote w:id="16">
    <w:p w:rsidR="006C4793" w:rsidP="00335214">
      <w:pPr>
        <w:pStyle w:val="FootnoteText"/>
        <w:spacing w:line="269" w:lineRule="auto"/>
        <w:rPr>
          <w:rFonts w:cs="FrankRuehl"/>
        </w:rPr>
      </w:pPr>
      <w:r>
        <w:rPr>
          <w:rStyle w:val="FootnoteReference0"/>
          <w:rFonts w:ascii="FrankRuehl" w:hAnsi="FrankRuehl" w:cs="FrankRuehl"/>
        </w:rPr>
        <w:footnoteRef/>
      </w:r>
      <w:r>
        <w:rPr>
          <w:rFonts w:cs="FrankRuehl"/>
          <w:rtl/>
        </w:rPr>
        <w:t xml:space="preserve"> </w:t>
      </w:r>
      <w:r>
        <w:rPr>
          <w:rFonts w:cs="FrankRuehl"/>
          <w:rtl/>
        </w:rPr>
        <w:tab/>
      </w:r>
      <w:r>
        <w:rPr>
          <w:rFonts w:hint="cs"/>
          <w:rtl/>
        </w:rPr>
        <w:t>יו"ר</w:t>
      </w:r>
      <w:r w:rsidRPr="00CD1FB4">
        <w:rPr>
          <w:rFonts w:hint="cs"/>
          <w:rtl/>
        </w:rPr>
        <w:t xml:space="preserve"> </w:t>
      </w:r>
      <w:r>
        <w:rPr>
          <w:rFonts w:hint="cs"/>
          <w:rtl/>
        </w:rPr>
        <w:t>הו</w:t>
      </w:r>
      <w:r w:rsidRPr="00CD1FB4">
        <w:rPr>
          <w:rFonts w:hint="cs"/>
          <w:rtl/>
        </w:rPr>
        <w:t xml:space="preserve">ועדה </w:t>
      </w:r>
      <w:r>
        <w:rPr>
          <w:rFonts w:hint="cs"/>
          <w:rtl/>
        </w:rPr>
        <w:t>ה</w:t>
      </w:r>
      <w:r w:rsidRPr="00CD1FB4">
        <w:rPr>
          <w:rFonts w:hint="cs"/>
          <w:rtl/>
        </w:rPr>
        <w:t xml:space="preserve">מקומית </w:t>
      </w:r>
      <w:r>
        <w:rPr>
          <w:rFonts w:hint="cs"/>
          <w:rtl/>
        </w:rPr>
        <w:t>ו</w:t>
      </w:r>
      <w:r w:rsidRPr="00CD1FB4">
        <w:rPr>
          <w:rFonts w:hint="cs"/>
          <w:rtl/>
        </w:rPr>
        <w:t xml:space="preserve">מהנדס הוועדה או </w:t>
      </w:r>
      <w:r>
        <w:rPr>
          <w:rFonts w:hint="cs"/>
          <w:rtl/>
        </w:rPr>
        <w:t>יו"ר</w:t>
      </w:r>
      <w:r w:rsidRPr="00CD1FB4">
        <w:rPr>
          <w:rFonts w:hint="cs"/>
          <w:rtl/>
        </w:rPr>
        <w:t xml:space="preserve"> ועדת </w:t>
      </w:r>
      <w:r>
        <w:rPr>
          <w:rFonts w:hint="cs"/>
          <w:rtl/>
        </w:rPr>
        <w:t>ה</w:t>
      </w:r>
      <w:r w:rsidRPr="00CD1FB4">
        <w:rPr>
          <w:rFonts w:hint="cs"/>
          <w:rtl/>
        </w:rPr>
        <w:t xml:space="preserve">משנה </w:t>
      </w:r>
      <w:r>
        <w:rPr>
          <w:rFonts w:hint="cs"/>
          <w:rtl/>
        </w:rPr>
        <w:t>ו</w:t>
      </w:r>
      <w:r w:rsidRPr="00CD1FB4">
        <w:rPr>
          <w:rFonts w:hint="cs"/>
          <w:rtl/>
        </w:rPr>
        <w:t>מהנדס הוועדה.</w:t>
      </w:r>
    </w:p>
  </w:footnote>
  <w:footnote w:id="17">
    <w:p w:rsidR="006C4793" w:rsidP="00DD324D">
      <w:pPr>
        <w:pStyle w:val="FootnoteText"/>
        <w:spacing w:line="269" w:lineRule="auto"/>
      </w:pPr>
      <w:r>
        <w:rPr>
          <w:rStyle w:val="FootnoteReference0"/>
        </w:rPr>
        <w:footnoteRef/>
      </w:r>
      <w:r>
        <w:rPr>
          <w:rtl/>
        </w:rPr>
        <w:t xml:space="preserve"> </w:t>
      </w:r>
      <w:r>
        <w:rPr>
          <w:rtl/>
        </w:rPr>
        <w:tab/>
      </w:r>
      <w:r>
        <w:rPr>
          <w:rFonts w:hint="cs"/>
          <w:rtl/>
        </w:rPr>
        <w:t>זאת, "</w:t>
      </w:r>
      <w:r w:rsidRPr="00365EB7">
        <w:rPr>
          <w:rFonts w:hint="cs"/>
          <w:rtl/>
        </w:rPr>
        <w:t>למעט אולם במוסד חינוכי המשמש את המוסד בלבד ואצטדיון או אולם ספ</w:t>
      </w:r>
      <w:r>
        <w:rPr>
          <w:rFonts w:hint="cs"/>
          <w:rtl/>
        </w:rPr>
        <w:t>ורט לעריכת פעילות ספורט בלא קהל"</w:t>
      </w:r>
      <w:r w:rsidRPr="00365EB7">
        <w:rPr>
          <w:rFonts w:hint="cs"/>
          <w:rtl/>
        </w:rPr>
        <w:t>.</w:t>
      </w:r>
    </w:p>
  </w:footnote>
  <w:footnote w:id="18">
    <w:p w:rsidR="006C4793" w:rsidP="00DD324D">
      <w:pPr>
        <w:pStyle w:val="FootnoteText"/>
        <w:spacing w:line="269" w:lineRule="auto"/>
        <w:rPr>
          <w:rtl/>
        </w:rPr>
      </w:pPr>
      <w:r>
        <w:rPr>
          <w:rStyle w:val="FootnoteReference0"/>
        </w:rPr>
        <w:footnoteRef/>
      </w:r>
      <w:r>
        <w:rPr>
          <w:rtl/>
        </w:rPr>
        <w:t xml:space="preserve"> </w:t>
      </w:r>
      <w:r>
        <w:rPr>
          <w:rtl/>
        </w:rPr>
        <w:tab/>
      </w:r>
      <w:r w:rsidRPr="0057087B">
        <w:rPr>
          <w:rFonts w:hint="cs"/>
          <w:rtl/>
        </w:rPr>
        <w:t xml:space="preserve">במסמך הבנות שהוציאה רשות הספורט ב-23.9.18 </w:t>
      </w:r>
      <w:r>
        <w:rPr>
          <w:rFonts w:hint="cs"/>
          <w:rtl/>
        </w:rPr>
        <w:t>צוין</w:t>
      </w:r>
      <w:r w:rsidRPr="0057087B">
        <w:rPr>
          <w:rFonts w:hint="cs"/>
          <w:rtl/>
        </w:rPr>
        <w:t xml:space="preserve"> כי </w:t>
      </w:r>
      <w:r>
        <w:rPr>
          <w:rFonts w:hint="cs"/>
          <w:rtl/>
        </w:rPr>
        <w:t xml:space="preserve">הניהול, התפעול והתחזוקה של </w:t>
      </w:r>
      <w:r w:rsidRPr="0057087B">
        <w:rPr>
          <w:rFonts w:hint="cs"/>
          <w:rtl/>
        </w:rPr>
        <w:t>הספורטק</w:t>
      </w:r>
      <w:r w:rsidRPr="0057087B">
        <w:rPr>
          <w:rFonts w:hint="cs"/>
          <w:rtl/>
        </w:rPr>
        <w:t xml:space="preserve"> יהי</w:t>
      </w:r>
      <w:r>
        <w:rPr>
          <w:rFonts w:hint="cs"/>
          <w:rtl/>
        </w:rPr>
        <w:t>ו</w:t>
      </w:r>
      <w:r w:rsidRPr="0057087B">
        <w:rPr>
          <w:rFonts w:hint="cs"/>
          <w:rtl/>
        </w:rPr>
        <w:t xml:space="preserve"> </w:t>
      </w:r>
      <w:r>
        <w:rPr>
          <w:rFonts w:hint="cs"/>
          <w:rtl/>
        </w:rPr>
        <w:t>באחריות</w:t>
      </w:r>
      <w:r w:rsidRPr="0057087B">
        <w:rPr>
          <w:rFonts w:hint="cs"/>
          <w:rtl/>
        </w:rPr>
        <w:t xml:space="preserve"> שני גורמים עירוניים</w:t>
      </w:r>
      <w:r>
        <w:rPr>
          <w:rFonts w:hint="cs"/>
          <w:rtl/>
        </w:rPr>
        <w:t>:</w:t>
      </w:r>
      <w:r w:rsidRPr="0057087B">
        <w:rPr>
          <w:rFonts w:hint="cs"/>
          <w:rtl/>
        </w:rPr>
        <w:t xml:space="preserve"> רשות הספורט </w:t>
      </w:r>
      <w:r>
        <w:rPr>
          <w:rFonts w:hint="cs"/>
          <w:rtl/>
        </w:rPr>
        <w:t>והמחלקה לאחזקת גנים ונוף באגף שיפור פני העיר.</w:t>
      </w:r>
    </w:p>
  </w:footnote>
  <w:footnote w:id="19">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בסוף שנת 2019 היו במקום שלדי בניינים.</w:t>
      </w:r>
    </w:p>
  </w:footnote>
  <w:footnote w:id="20">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מתכונת התקשרות שבה הזוכה במכרז מבצע על חשבונו את המיזם, מפעיל את הנכס הרלוונטי לתקופה קצובה הקבועה מראש ומקבל את ההכנסות ממנו בתקופת ההפעלה. בתום תקופת ההתקשרות משיב הזוכה את הנכס לבעל הקרקע.</w:t>
      </w:r>
    </w:p>
  </w:footnote>
  <w:footnote w:id="21">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חוזר מנכ"ל משרד הפנים 5/2004 ממאי 2004, סעיף 3: "</w:t>
      </w:r>
      <w:r w:rsidRPr="00DE45BE">
        <w:rPr>
          <w:rtl/>
        </w:rPr>
        <w:t xml:space="preserve">הנחיות ונהלים לעניין ביצוע פרויקטים בשיטת </w:t>
      </w:r>
      <w:r w:rsidRPr="00DE45BE">
        <w:t>ppp</w:t>
      </w:r>
      <w:r w:rsidRPr="00DE45BE">
        <w:rPr>
          <w:rtl/>
        </w:rPr>
        <w:t xml:space="preserve"> </w:t>
      </w:r>
      <w:r>
        <w:rPr>
          <w:rFonts w:hint="cs"/>
          <w:rtl/>
        </w:rPr>
        <w:t>-</w:t>
      </w:r>
      <w:r w:rsidRPr="00DE45BE">
        <w:rPr>
          <w:rtl/>
        </w:rPr>
        <w:t xml:space="preserve"> (שותפויות ציבוריות </w:t>
      </w:r>
      <w:r>
        <w:rPr>
          <w:rFonts w:hint="cs"/>
          <w:rtl/>
        </w:rPr>
        <w:t>-</w:t>
      </w:r>
      <w:r w:rsidRPr="00DE45BE">
        <w:rPr>
          <w:rtl/>
        </w:rPr>
        <w:t xml:space="preserve"> פרטיות כגון </w:t>
      </w:r>
      <w:r w:rsidRPr="00DE45BE">
        <w:t>BOT</w:t>
      </w:r>
      <w:r w:rsidRPr="00DE45BE">
        <w:rPr>
          <w:rtl/>
        </w:rPr>
        <w:t>, ו-</w:t>
      </w:r>
      <w:r w:rsidRPr="00DE45BE">
        <w:t>PFI</w:t>
      </w:r>
      <w:r w:rsidRPr="00DE45BE">
        <w:rPr>
          <w:rtl/>
        </w:rPr>
        <w:t>)</w:t>
      </w:r>
      <w:r>
        <w:rPr>
          <w:rFonts w:hint="cs"/>
          <w:rtl/>
        </w:rPr>
        <w:t xml:space="preserve">". </w:t>
      </w:r>
    </w:p>
  </w:footnote>
  <w:footnote w:id="22">
    <w:p w:rsidR="006C4793" w:rsidP="00DD324D">
      <w:pPr>
        <w:pStyle w:val="FootnoteText"/>
        <w:spacing w:line="269" w:lineRule="auto"/>
      </w:pPr>
      <w:r>
        <w:rPr>
          <w:rStyle w:val="FootnoteReference0"/>
        </w:rPr>
        <w:footnoteRef/>
      </w:r>
      <w:r>
        <w:rPr>
          <w:rtl/>
        </w:rPr>
        <w:t xml:space="preserve"> </w:t>
      </w:r>
      <w:r>
        <w:rPr>
          <w:rtl/>
        </w:rPr>
        <w:tab/>
      </w:r>
      <w:r>
        <w:rPr>
          <w:rFonts w:eastAsia="Calibri" w:hint="cs"/>
          <w:sz w:val="24"/>
          <w:rtl/>
        </w:rPr>
        <w:t>אתו"ס</w:t>
      </w:r>
      <w:r>
        <w:rPr>
          <w:rFonts w:eastAsia="Calibri" w:hint="cs"/>
          <w:sz w:val="24"/>
          <w:rtl/>
        </w:rPr>
        <w:t xml:space="preserve"> קבעה בתקנונה כי היא מאמצת את דיני המכרזים החלים על הרשויות המקומיות (בנושא זה ראו בפרק </w:t>
      </w:r>
      <w:r w:rsidRPr="000157C6">
        <w:rPr>
          <w:rFonts w:eastAsia="Calibri"/>
          <w:sz w:val="24"/>
          <w:rtl/>
        </w:rPr>
        <w:t xml:space="preserve">"מכרזים </w:t>
      </w:r>
      <w:r w:rsidRPr="000157C6">
        <w:rPr>
          <w:rFonts w:eastAsia="Calibri" w:hint="eastAsia"/>
          <w:sz w:val="24"/>
          <w:rtl/>
        </w:rPr>
        <w:t>והתקשרויות</w:t>
      </w:r>
      <w:r w:rsidRPr="000157C6">
        <w:rPr>
          <w:rFonts w:eastAsia="Calibri"/>
          <w:sz w:val="24"/>
          <w:rtl/>
        </w:rPr>
        <w:t>")</w:t>
      </w:r>
      <w:r w:rsidRPr="005E5BEF">
        <w:rPr>
          <w:rtl/>
        </w:rPr>
        <w:t>.</w:t>
      </w:r>
    </w:p>
  </w:footnote>
  <w:footnote w:id="23">
    <w:p w:rsidR="006C4793" w:rsidP="00DD324D">
      <w:pPr>
        <w:pStyle w:val="FootnoteText"/>
        <w:spacing w:line="269" w:lineRule="auto"/>
      </w:pPr>
      <w:r>
        <w:rPr>
          <w:rStyle w:val="FootnoteReference0"/>
        </w:rPr>
        <w:footnoteRef/>
      </w:r>
      <w:r>
        <w:rPr>
          <w:rtl/>
        </w:rPr>
        <w:t xml:space="preserve"> </w:t>
      </w:r>
      <w:r>
        <w:rPr>
          <w:rtl/>
        </w:rPr>
        <w:tab/>
      </w:r>
      <w:r>
        <w:rPr>
          <w:rFonts w:hint="cs"/>
          <w:rtl/>
        </w:rPr>
        <w:t xml:space="preserve">ראו מבקר המדינה, </w:t>
      </w:r>
      <w:r w:rsidRPr="004D7C78">
        <w:rPr>
          <w:rFonts w:hint="cs"/>
          <w:b/>
          <w:bCs/>
          <w:rtl/>
        </w:rPr>
        <w:t>דוח</w:t>
      </w:r>
      <w:r>
        <w:rPr>
          <w:rFonts w:hint="cs"/>
          <w:b/>
          <w:bCs/>
          <w:rtl/>
        </w:rPr>
        <w:t xml:space="preserve">ות על הביקורת בשלטון המקומי לשנת 2005 </w:t>
      </w:r>
      <w:r w:rsidRPr="00E62D76">
        <w:rPr>
          <w:rtl/>
        </w:rPr>
        <w:t>(</w:t>
      </w:r>
      <w:r w:rsidRPr="00E62D76">
        <w:rPr>
          <w:rFonts w:hint="eastAsia"/>
          <w:rtl/>
        </w:rPr>
        <w:t>פורסם</w:t>
      </w:r>
      <w:r w:rsidRPr="00E62D76">
        <w:rPr>
          <w:rtl/>
        </w:rPr>
        <w:t xml:space="preserve"> </w:t>
      </w:r>
      <w:r w:rsidRPr="00E62D76">
        <w:rPr>
          <w:rFonts w:hint="eastAsia"/>
          <w:rtl/>
        </w:rPr>
        <w:t>בשנת</w:t>
      </w:r>
      <w:r w:rsidRPr="00E62D76">
        <w:rPr>
          <w:rtl/>
        </w:rPr>
        <w:t xml:space="preserve"> 2005)</w:t>
      </w:r>
      <w:r>
        <w:rPr>
          <w:rFonts w:hint="cs"/>
          <w:rtl/>
        </w:rPr>
        <w:t>, "עיריית חיפה -</w:t>
      </w:r>
      <w:r w:rsidRPr="002520A6">
        <w:rPr>
          <w:rtl/>
        </w:rPr>
        <w:t xml:space="preserve"> יחסי גומלין בין העירייה </w:t>
      </w:r>
      <w:r>
        <w:rPr>
          <w:rFonts w:hint="cs"/>
          <w:rtl/>
        </w:rPr>
        <w:t xml:space="preserve">ובין </w:t>
      </w:r>
      <w:r w:rsidRPr="002520A6">
        <w:rPr>
          <w:rtl/>
        </w:rPr>
        <w:t>תאגידים עירוניים</w:t>
      </w:r>
      <w:r w:rsidRPr="00247EFF">
        <w:rPr>
          <w:rFonts w:hint="cs"/>
          <w:rtl/>
        </w:rPr>
        <w:t>"</w:t>
      </w:r>
      <w:r>
        <w:rPr>
          <w:rFonts w:hint="cs"/>
          <w:rtl/>
        </w:rPr>
        <w:t>, עמ' 397 - 434.</w:t>
      </w:r>
    </w:p>
  </w:footnote>
  <w:footnote w:id="24">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 xml:space="preserve">חוזר מנכ"ל משרד הפנים 4/2006 מ-23.8.06 בדבר "נוהל תמיכות במוסדות ציבור על ידי הרשויות המקומיות". </w:t>
      </w:r>
    </w:p>
  </w:footnote>
  <w:footnote w:id="25">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 xml:space="preserve">בחלק קטן מהשנה, בתקופות שבהן לא התקיימו אימונים של קבוצות הספורט במגרשים, השכירה החברה את המגרשים לגורמים אחרים תמורת תשלום. </w:t>
      </w:r>
    </w:p>
  </w:footnote>
  <w:footnote w:id="26">
    <w:p w:rsidR="006C4793" w:rsidP="00DD324D">
      <w:pPr>
        <w:pStyle w:val="FootnoteText"/>
        <w:spacing w:line="269" w:lineRule="auto"/>
        <w:rPr>
          <w:rtl/>
        </w:rPr>
      </w:pPr>
      <w:r>
        <w:rPr>
          <w:rStyle w:val="FootnoteReference0"/>
        </w:rPr>
        <w:footnoteRef/>
      </w:r>
      <w:r>
        <w:rPr>
          <w:rtl/>
        </w:rPr>
        <w:t xml:space="preserve"> </w:t>
      </w:r>
      <w:r>
        <w:rPr>
          <w:rFonts w:hint="cs"/>
          <w:rtl/>
        </w:rPr>
        <w:tab/>
      </w:r>
      <w:r w:rsidRPr="000A5107">
        <w:rPr>
          <w:sz w:val="24"/>
          <w:rtl/>
        </w:rPr>
        <w:t>באזור אצטדיון סמי עופר, ברח</w:t>
      </w:r>
      <w:r>
        <w:rPr>
          <w:rFonts w:hint="cs"/>
          <w:sz w:val="24"/>
          <w:rtl/>
        </w:rPr>
        <w:t>'</w:t>
      </w:r>
      <w:r w:rsidRPr="000A5107">
        <w:rPr>
          <w:sz w:val="24"/>
          <w:rtl/>
        </w:rPr>
        <w:t xml:space="preserve"> אח"י אילת, ב</w:t>
      </w:r>
      <w:r w:rsidRPr="000A5107">
        <w:rPr>
          <w:rFonts w:hint="cs"/>
          <w:sz w:val="24"/>
          <w:rtl/>
        </w:rPr>
        <w:t xml:space="preserve">מתחם </w:t>
      </w:r>
      <w:r w:rsidRPr="000A5107">
        <w:rPr>
          <w:rFonts w:hint="cs"/>
          <w:sz w:val="24"/>
          <w:rtl/>
        </w:rPr>
        <w:t>ה</w:t>
      </w:r>
      <w:r w:rsidRPr="000A5107">
        <w:rPr>
          <w:sz w:val="24"/>
          <w:rtl/>
        </w:rPr>
        <w:t>ספורטק</w:t>
      </w:r>
      <w:r w:rsidRPr="000A5107">
        <w:rPr>
          <w:sz w:val="24"/>
          <w:rtl/>
        </w:rPr>
        <w:t>, בגן האם, בגן הז</w:t>
      </w:r>
      <w:r w:rsidRPr="000A5107">
        <w:rPr>
          <w:rFonts w:hint="cs"/>
          <w:sz w:val="24"/>
          <w:rtl/>
        </w:rPr>
        <w:t>י</w:t>
      </w:r>
      <w:r w:rsidRPr="000A5107">
        <w:rPr>
          <w:sz w:val="24"/>
          <w:rtl/>
        </w:rPr>
        <w:t>כרון ובהיכל הספורט</w:t>
      </w:r>
      <w:r>
        <w:rPr>
          <w:rFonts w:hint="cs"/>
          <w:rtl/>
        </w:rPr>
        <w:t>.</w:t>
      </w:r>
    </w:p>
  </w:footnote>
  <w:footnote w:id="27">
    <w:p w:rsidR="006C4793" w:rsidP="00DD324D">
      <w:pPr>
        <w:pStyle w:val="FootnoteText"/>
        <w:spacing w:line="269" w:lineRule="auto"/>
      </w:pPr>
      <w:r>
        <w:rPr>
          <w:rStyle w:val="FootnoteReference0"/>
        </w:rPr>
        <w:footnoteRef/>
      </w:r>
      <w:r>
        <w:rPr>
          <w:rtl/>
        </w:rPr>
        <w:t xml:space="preserve"> </w:t>
      </w:r>
      <w:r>
        <w:rPr>
          <w:rtl/>
        </w:rPr>
        <w:tab/>
      </w:r>
      <w:r>
        <w:rPr>
          <w:rFonts w:hint="cs"/>
          <w:rtl/>
        </w:rPr>
        <w:t xml:space="preserve">במועד סיום הביקורת טרם הגישה </w:t>
      </w:r>
      <w:r>
        <w:rPr>
          <w:rFonts w:hint="cs"/>
          <w:rtl/>
        </w:rPr>
        <w:t>אתו"ס</w:t>
      </w:r>
      <w:r>
        <w:rPr>
          <w:rFonts w:hint="cs"/>
          <w:rtl/>
        </w:rPr>
        <w:t xml:space="preserve"> את כל החשבוניות לאישור לעירייה. </w:t>
      </w:r>
    </w:p>
  </w:footnote>
  <w:footnote w:id="28">
    <w:p w:rsidR="006C4793" w:rsidRPr="00AE241F" w:rsidP="00DD324D">
      <w:pPr>
        <w:pStyle w:val="FootnoteText"/>
        <w:spacing w:line="269" w:lineRule="auto"/>
        <w:rPr>
          <w:rtl/>
        </w:rPr>
      </w:pPr>
      <w:r w:rsidRPr="00AE241F">
        <w:rPr>
          <w:rStyle w:val="FootnoteReference0"/>
          <w:rFonts w:eastAsiaTheme="majorEastAsia"/>
        </w:rPr>
        <w:footnoteRef/>
      </w:r>
      <w:r w:rsidRPr="00AE241F">
        <w:rPr>
          <w:rtl/>
        </w:rPr>
        <w:t xml:space="preserve"> </w:t>
      </w:r>
      <w:r w:rsidRPr="00AE241F">
        <w:rPr>
          <w:rtl/>
        </w:rPr>
        <w:tab/>
      </w:r>
      <w:r w:rsidRPr="00AE241F">
        <w:rPr>
          <w:rtl/>
        </w:rPr>
        <w:t xml:space="preserve">חוזר </w:t>
      </w:r>
      <w:r>
        <w:rPr>
          <w:rFonts w:hint="cs"/>
          <w:rtl/>
        </w:rPr>
        <w:t>3/2008 בנושא "בדיקת כשירותם והתאמתם של מועמדים לכהונה מטעם רשות מקומית בגוף המנהל של תאגיד עירוני"</w:t>
      </w:r>
      <w:r w:rsidRPr="00AE241F">
        <w:rPr>
          <w:rtl/>
        </w:rPr>
        <w:t>.</w:t>
      </w:r>
    </w:p>
  </w:footnote>
  <w:footnote w:id="29">
    <w:p w:rsidR="006C4793" w:rsidP="00DD324D">
      <w:pPr>
        <w:pStyle w:val="FootnoteText"/>
        <w:spacing w:line="269" w:lineRule="auto"/>
      </w:pPr>
      <w:r>
        <w:rPr>
          <w:rStyle w:val="FootnoteReference0"/>
        </w:rPr>
        <w:footnoteRef/>
      </w:r>
      <w:r>
        <w:rPr>
          <w:rtl/>
        </w:rPr>
        <w:t xml:space="preserve"> </w:t>
      </w:r>
      <w:r>
        <w:rPr>
          <w:rtl/>
        </w:rPr>
        <w:tab/>
      </w:r>
      <w:r>
        <w:rPr>
          <w:rFonts w:hint="cs"/>
          <w:rtl/>
        </w:rPr>
        <w:t xml:space="preserve">באפריל 2019 אישרה מועצת העירייה את מינוי מנכ"ל העירייה דאז לדירקטור </w:t>
      </w:r>
      <w:r>
        <w:rPr>
          <w:rFonts w:hint="cs"/>
          <w:rtl/>
        </w:rPr>
        <w:t>באתו"ס</w:t>
      </w:r>
      <w:r>
        <w:rPr>
          <w:rFonts w:hint="cs"/>
          <w:rtl/>
        </w:rPr>
        <w:t xml:space="preserve"> במקום אחד מעובדי העירייה.</w:t>
      </w:r>
    </w:p>
  </w:footnote>
  <w:footnote w:id="30">
    <w:p w:rsidR="006C4793" w:rsidRPr="00DB66F4" w:rsidP="00DD324D">
      <w:pPr>
        <w:pStyle w:val="FootnoteText"/>
        <w:spacing w:line="269" w:lineRule="auto"/>
      </w:pPr>
      <w:r>
        <w:rPr>
          <w:rStyle w:val="FootnoteReference0"/>
        </w:rPr>
        <w:footnoteRef/>
      </w:r>
      <w:r>
        <w:rPr>
          <w:rtl/>
        </w:rPr>
        <w:t xml:space="preserve"> </w:t>
      </w:r>
      <w:r>
        <w:rPr>
          <w:rtl/>
        </w:rPr>
        <w:tab/>
      </w:r>
      <w:r>
        <w:rPr>
          <w:rFonts w:hint="cs"/>
          <w:rtl/>
        </w:rPr>
        <w:t xml:space="preserve">מבקר המדינה, </w:t>
      </w:r>
      <w:r w:rsidRPr="004D7C78">
        <w:rPr>
          <w:rFonts w:hint="cs"/>
          <w:b/>
          <w:bCs/>
          <w:rtl/>
        </w:rPr>
        <w:t>דוח</w:t>
      </w:r>
      <w:r>
        <w:rPr>
          <w:rFonts w:hint="cs"/>
          <w:b/>
          <w:bCs/>
          <w:rtl/>
        </w:rPr>
        <w:t xml:space="preserve">ות </w:t>
      </w:r>
      <w:r w:rsidRPr="00DB66F4">
        <w:rPr>
          <w:rFonts w:hint="cs"/>
          <w:b/>
          <w:bCs/>
          <w:rtl/>
        </w:rPr>
        <w:t xml:space="preserve">על הביקורת בשלטון המקומי לשנת 2017 </w:t>
      </w:r>
      <w:r w:rsidRPr="00DB66F4">
        <w:rPr>
          <w:rtl/>
        </w:rPr>
        <w:t>(</w:t>
      </w:r>
      <w:r w:rsidRPr="00DB66F4">
        <w:rPr>
          <w:rFonts w:hint="eastAsia"/>
          <w:rtl/>
        </w:rPr>
        <w:t>פורסם</w:t>
      </w:r>
      <w:r w:rsidRPr="00DB66F4">
        <w:rPr>
          <w:rtl/>
        </w:rPr>
        <w:t xml:space="preserve"> </w:t>
      </w:r>
      <w:r w:rsidRPr="00DB66F4">
        <w:rPr>
          <w:rFonts w:hint="eastAsia"/>
          <w:rtl/>
        </w:rPr>
        <w:t>בשנת</w:t>
      </w:r>
      <w:r w:rsidRPr="00DB66F4">
        <w:rPr>
          <w:rtl/>
        </w:rPr>
        <w:t xml:space="preserve"> 2017)</w:t>
      </w:r>
      <w:r w:rsidRPr="00DB66F4">
        <w:rPr>
          <w:rFonts w:hint="cs"/>
          <w:rtl/>
        </w:rPr>
        <w:t xml:space="preserve">, "דירקטוריונים של תאגידים עירוניים", </w:t>
      </w:r>
      <w:r w:rsidRPr="00DB66F4">
        <w:rPr>
          <w:rFonts w:hint="eastAsia"/>
          <w:rtl/>
        </w:rPr>
        <w:t>עמ</w:t>
      </w:r>
      <w:r w:rsidRPr="00DB66F4">
        <w:rPr>
          <w:rtl/>
        </w:rPr>
        <w:t xml:space="preserve">' </w:t>
      </w:r>
      <w:r>
        <w:rPr>
          <w:rFonts w:hint="cs"/>
          <w:rtl/>
        </w:rPr>
        <w:t xml:space="preserve">5 </w:t>
      </w:r>
      <w:r w:rsidRPr="00DB66F4">
        <w:rPr>
          <w:rtl/>
        </w:rPr>
        <w:t>-</w:t>
      </w:r>
      <w:r>
        <w:rPr>
          <w:rFonts w:hint="cs"/>
          <w:rtl/>
        </w:rPr>
        <w:t xml:space="preserve"> 72</w:t>
      </w:r>
      <w:r w:rsidRPr="00DB66F4">
        <w:rPr>
          <w:rFonts w:hint="cs"/>
          <w:rtl/>
        </w:rPr>
        <w:t>.</w:t>
      </w:r>
    </w:p>
  </w:footnote>
  <w:footnote w:id="31">
    <w:p w:rsidR="006C4793" w:rsidRPr="009B39A4" w:rsidP="00DD324D">
      <w:pPr>
        <w:pStyle w:val="FootnoteText"/>
        <w:spacing w:line="269" w:lineRule="auto"/>
        <w:rPr>
          <w:rtl/>
        </w:rPr>
      </w:pPr>
      <w:r>
        <w:rPr>
          <w:rStyle w:val="FootnoteReference0"/>
        </w:rPr>
        <w:footnoteRef/>
      </w:r>
      <w:r>
        <w:rPr>
          <w:rtl/>
        </w:rPr>
        <w:t xml:space="preserve"> </w:t>
      </w:r>
      <w:r>
        <w:rPr>
          <w:rtl/>
        </w:rPr>
        <w:tab/>
      </w:r>
      <w:r>
        <w:rPr>
          <w:rFonts w:hint="cs"/>
          <w:rtl/>
        </w:rPr>
        <w:t xml:space="preserve">"איך מקימים / מסדירים תאגיד עירוני?", </w:t>
      </w:r>
      <w:hyperlink r:id="rId1" w:history="1">
        <w:r w:rsidRPr="00E62D76">
          <w:rPr>
            <w:rStyle w:val="Hyperlink"/>
            <w:rFonts w:eastAsia="Times New Roman"/>
          </w:rPr>
          <w:t>https://www.gov.il/he/Departments/Guides/new-municipal-corporation</w:t>
        </w:r>
      </w:hyperlink>
      <w:r>
        <w:rPr>
          <w:rFonts w:hint="cs"/>
          <w:rtl/>
        </w:rPr>
        <w:t>.</w:t>
      </w:r>
    </w:p>
  </w:footnote>
  <w:footnote w:id="32">
    <w:p w:rsidR="006C4793" w:rsidP="00DD324D">
      <w:pPr>
        <w:pStyle w:val="FootnoteText"/>
        <w:spacing w:line="269" w:lineRule="auto"/>
      </w:pPr>
      <w:r w:rsidRPr="000119A9">
        <w:rPr>
          <w:rStyle w:val="FootnoteReference0"/>
        </w:rPr>
        <w:footnoteRef/>
      </w:r>
      <w:r w:rsidRPr="000119A9">
        <w:rPr>
          <w:rtl/>
        </w:rPr>
        <w:t xml:space="preserve"> </w:t>
      </w:r>
      <w:r w:rsidRPr="000119A9">
        <w:rPr>
          <w:rtl/>
        </w:rPr>
        <w:tab/>
      </w:r>
      <w:r w:rsidRPr="000119A9">
        <w:rPr>
          <w:rFonts w:hint="cs"/>
          <w:rtl/>
        </w:rPr>
        <w:t>על פי פקודת החברות [נוסח חדש], התשמ"ג-1983, שני הסוגים הנפוצים של מסמכי התאגדות בחברה היו התזכיר והתקנון. משנת 2000, עם כניסתו של חוק החברות לתוקף (במקום פקודת החברות), מסמך ההתאגדות היחיד הנדרש בחברה הוא התקנון.</w:t>
      </w:r>
      <w:r>
        <w:rPr>
          <w:rFonts w:hint="cs"/>
          <w:rtl/>
        </w:rPr>
        <w:t xml:space="preserve"> </w:t>
      </w:r>
    </w:p>
  </w:footnote>
  <w:footnote w:id="33">
    <w:p w:rsidR="006C4793" w:rsidP="00DD324D">
      <w:pPr>
        <w:pStyle w:val="FootnoteText"/>
        <w:spacing w:line="269" w:lineRule="auto"/>
        <w:rPr>
          <w:rtl/>
        </w:rPr>
      </w:pPr>
      <w:r>
        <w:rPr>
          <w:rStyle w:val="FootnoteReference0"/>
        </w:rPr>
        <w:footnoteRef/>
      </w:r>
      <w:r>
        <w:rPr>
          <w:rtl/>
        </w:rPr>
        <w:t xml:space="preserve"> </w:t>
      </w:r>
      <w:r>
        <w:rPr>
          <w:rtl/>
        </w:rPr>
        <w:tab/>
      </w:r>
      <w:r w:rsidRPr="00A20F4A">
        <w:rPr>
          <w:rFonts w:hint="cs"/>
          <w:rtl/>
        </w:rPr>
        <w:t xml:space="preserve">מבקר המדינה, </w:t>
      </w:r>
      <w:r w:rsidRPr="00A20F4A">
        <w:rPr>
          <w:rFonts w:hint="cs"/>
          <w:b/>
          <w:bCs/>
          <w:rtl/>
        </w:rPr>
        <w:t>דוח</w:t>
      </w:r>
      <w:r>
        <w:rPr>
          <w:rFonts w:hint="cs"/>
          <w:b/>
          <w:bCs/>
          <w:rtl/>
        </w:rPr>
        <w:t xml:space="preserve">ות על </w:t>
      </w:r>
      <w:r w:rsidRPr="00DB66F4">
        <w:rPr>
          <w:rFonts w:hint="cs"/>
          <w:b/>
          <w:bCs/>
          <w:rtl/>
        </w:rPr>
        <w:t xml:space="preserve">הביקורת בשלטון המקומי לשנת 2005 </w:t>
      </w:r>
      <w:r w:rsidRPr="00DB66F4">
        <w:rPr>
          <w:rtl/>
        </w:rPr>
        <w:t>(</w:t>
      </w:r>
      <w:r w:rsidRPr="00DB66F4">
        <w:rPr>
          <w:rFonts w:hint="eastAsia"/>
          <w:rtl/>
        </w:rPr>
        <w:t>פורסם</w:t>
      </w:r>
      <w:r w:rsidRPr="00DB66F4">
        <w:rPr>
          <w:rtl/>
        </w:rPr>
        <w:t xml:space="preserve"> </w:t>
      </w:r>
      <w:r w:rsidRPr="00DB66F4">
        <w:rPr>
          <w:rFonts w:hint="eastAsia"/>
          <w:rtl/>
        </w:rPr>
        <w:t>בשנת</w:t>
      </w:r>
      <w:r w:rsidRPr="00DB66F4">
        <w:rPr>
          <w:rtl/>
        </w:rPr>
        <w:t xml:space="preserve"> 2005),</w:t>
      </w:r>
      <w:r w:rsidRPr="00DB66F4">
        <w:rPr>
          <w:rFonts w:hint="cs"/>
          <w:b/>
          <w:bCs/>
          <w:rtl/>
        </w:rPr>
        <w:t xml:space="preserve"> </w:t>
      </w:r>
      <w:r w:rsidRPr="00DB66F4">
        <w:rPr>
          <w:rFonts w:hint="cs"/>
          <w:rtl/>
        </w:rPr>
        <w:t xml:space="preserve">"יחסי גומלין בין העירייה ובין תאגידים עירוניים - עיריית חיפה", </w:t>
      </w:r>
      <w:r w:rsidRPr="00DB66F4">
        <w:rPr>
          <w:rFonts w:hint="eastAsia"/>
          <w:rtl/>
        </w:rPr>
        <w:t>עמ</w:t>
      </w:r>
      <w:r w:rsidRPr="00DB66F4">
        <w:rPr>
          <w:rtl/>
        </w:rPr>
        <w:t xml:space="preserve">' </w:t>
      </w:r>
      <w:r>
        <w:rPr>
          <w:rFonts w:hint="cs"/>
          <w:rtl/>
        </w:rPr>
        <w:t xml:space="preserve">397 </w:t>
      </w:r>
      <w:r w:rsidRPr="00DB66F4">
        <w:rPr>
          <w:rFonts w:hint="cs"/>
          <w:rtl/>
        </w:rPr>
        <w:t>-</w:t>
      </w:r>
      <w:r>
        <w:rPr>
          <w:rFonts w:hint="cs"/>
          <w:rtl/>
        </w:rPr>
        <w:t xml:space="preserve"> 434</w:t>
      </w:r>
      <w:r w:rsidRPr="00DB66F4">
        <w:rPr>
          <w:rFonts w:hint="cs"/>
          <w:rtl/>
        </w:rPr>
        <w:t>.</w:t>
      </w:r>
      <w:r>
        <w:rPr>
          <w:rFonts w:hint="cs"/>
          <w:rtl/>
        </w:rPr>
        <w:t xml:space="preserve"> </w:t>
      </w:r>
    </w:p>
  </w:footnote>
  <w:footnote w:id="34">
    <w:p w:rsidR="006C4793" w:rsidRPr="00580044" w:rsidP="00DD324D">
      <w:pPr>
        <w:pStyle w:val="FootnoteText"/>
        <w:spacing w:line="269" w:lineRule="auto"/>
      </w:pPr>
      <w:r>
        <w:rPr>
          <w:rStyle w:val="FootnoteReference0"/>
        </w:rPr>
        <w:footnoteRef/>
      </w:r>
      <w:r>
        <w:rPr>
          <w:rtl/>
        </w:rPr>
        <w:t xml:space="preserve"> </w:t>
      </w:r>
      <w:r>
        <w:rPr>
          <w:rtl/>
        </w:rPr>
        <w:tab/>
      </w:r>
      <w:r>
        <w:rPr>
          <w:rFonts w:hint="cs"/>
          <w:rtl/>
        </w:rPr>
        <w:t xml:space="preserve">מבקר המדינה, </w:t>
      </w:r>
      <w:r w:rsidRPr="004D7C78">
        <w:rPr>
          <w:rFonts w:hint="cs"/>
          <w:b/>
          <w:bCs/>
          <w:rtl/>
        </w:rPr>
        <w:t>דוח</w:t>
      </w:r>
      <w:r>
        <w:rPr>
          <w:rFonts w:hint="cs"/>
          <w:b/>
          <w:bCs/>
          <w:rtl/>
        </w:rPr>
        <w:t xml:space="preserve">ות על הביקורת בשלטון המקומי לשנת 2017 </w:t>
      </w:r>
      <w:r w:rsidRPr="00E62D76">
        <w:rPr>
          <w:rtl/>
        </w:rPr>
        <w:t>(</w:t>
      </w:r>
      <w:r w:rsidRPr="00E62D76">
        <w:rPr>
          <w:rFonts w:hint="eastAsia"/>
          <w:rtl/>
        </w:rPr>
        <w:t>פורסם</w:t>
      </w:r>
      <w:r w:rsidRPr="00E62D76">
        <w:rPr>
          <w:rtl/>
        </w:rPr>
        <w:t xml:space="preserve"> </w:t>
      </w:r>
      <w:r w:rsidRPr="00E62D76">
        <w:rPr>
          <w:rFonts w:hint="eastAsia"/>
          <w:rtl/>
        </w:rPr>
        <w:t>בשנת</w:t>
      </w:r>
      <w:r w:rsidRPr="00E62D76">
        <w:rPr>
          <w:rtl/>
        </w:rPr>
        <w:t xml:space="preserve"> 2017)</w:t>
      </w:r>
      <w:r>
        <w:rPr>
          <w:rFonts w:hint="cs"/>
          <w:rtl/>
        </w:rPr>
        <w:t>, "</w:t>
      </w:r>
      <w:r w:rsidRPr="00247EFF">
        <w:rPr>
          <w:rFonts w:hint="cs"/>
          <w:rtl/>
        </w:rPr>
        <w:t>דירקטורי</w:t>
      </w:r>
      <w:r>
        <w:rPr>
          <w:rFonts w:hint="cs"/>
          <w:rtl/>
        </w:rPr>
        <w:t>ונים</w:t>
      </w:r>
      <w:r w:rsidRPr="00247EFF">
        <w:rPr>
          <w:rFonts w:hint="cs"/>
          <w:rtl/>
        </w:rPr>
        <w:t xml:space="preserve"> של תאגידים עירוניים</w:t>
      </w:r>
      <w:r w:rsidRPr="009A28F1">
        <w:rPr>
          <w:rFonts w:hint="cs"/>
          <w:rtl/>
        </w:rPr>
        <w:t xml:space="preserve">", </w:t>
      </w:r>
      <w:r w:rsidRPr="009A28F1">
        <w:rPr>
          <w:rFonts w:hint="eastAsia"/>
          <w:rtl/>
        </w:rPr>
        <w:t>עמ</w:t>
      </w:r>
      <w:r w:rsidRPr="009A28F1">
        <w:rPr>
          <w:rtl/>
        </w:rPr>
        <w:t xml:space="preserve">' </w:t>
      </w:r>
      <w:r>
        <w:rPr>
          <w:rFonts w:hint="cs"/>
          <w:rtl/>
        </w:rPr>
        <w:t xml:space="preserve">5 </w:t>
      </w:r>
      <w:r w:rsidRPr="009A28F1">
        <w:rPr>
          <w:rtl/>
        </w:rPr>
        <w:t>-</w:t>
      </w:r>
      <w:r>
        <w:rPr>
          <w:rFonts w:hint="cs"/>
          <w:rtl/>
        </w:rPr>
        <w:t xml:space="preserve"> 72</w:t>
      </w:r>
      <w:r w:rsidRPr="009A28F1">
        <w:rPr>
          <w:rFonts w:hint="cs"/>
          <w:rtl/>
        </w:rPr>
        <w:t>.</w:t>
      </w:r>
    </w:p>
  </w:footnote>
  <w:footnote w:id="35">
    <w:p w:rsidR="00CC3E5D" w:rsidRPr="007C7C63" w:rsidP="00CC3E5D">
      <w:pPr>
        <w:pStyle w:val="FootnoteText"/>
        <w:spacing w:line="269" w:lineRule="auto"/>
        <w:rPr>
          <w:rtl/>
        </w:rPr>
      </w:pPr>
      <w:r w:rsidRPr="009A28F1">
        <w:rPr>
          <w:rStyle w:val="FootnoteReference0"/>
        </w:rPr>
        <w:footnoteRef/>
      </w:r>
      <w:r w:rsidRPr="009A28F1">
        <w:rPr>
          <w:rtl/>
        </w:rPr>
        <w:t xml:space="preserve"> </w:t>
      </w:r>
      <w:r w:rsidRPr="009A28F1">
        <w:rPr>
          <w:rtl/>
        </w:rPr>
        <w:tab/>
      </w:r>
      <w:r w:rsidRPr="009A28F1">
        <w:rPr>
          <w:rFonts w:eastAsia="Calibri" w:hint="eastAsia"/>
          <w:sz w:val="24"/>
          <w:rtl/>
        </w:rPr>
        <w:t>מחזור</w:t>
      </w:r>
      <w:r w:rsidRPr="009A28F1">
        <w:rPr>
          <w:rFonts w:eastAsia="Calibri"/>
          <w:sz w:val="24"/>
          <w:rtl/>
        </w:rPr>
        <w:t xml:space="preserve"> הפעילות של </w:t>
      </w:r>
      <w:r w:rsidRPr="009A28F1">
        <w:rPr>
          <w:rFonts w:eastAsia="Calibri"/>
          <w:sz w:val="24"/>
          <w:rtl/>
        </w:rPr>
        <w:t>אתו"ס</w:t>
      </w:r>
      <w:r w:rsidRPr="009A28F1">
        <w:rPr>
          <w:rFonts w:eastAsia="Calibri"/>
          <w:sz w:val="24"/>
          <w:rtl/>
        </w:rPr>
        <w:t xml:space="preserve"> בשנת </w:t>
      </w:r>
      <w:r>
        <w:rPr>
          <w:rFonts w:eastAsia="Calibri" w:hint="cs"/>
          <w:sz w:val="24"/>
          <w:rtl/>
        </w:rPr>
        <w:t>2019</w:t>
      </w:r>
      <w:r w:rsidRPr="009A28F1">
        <w:rPr>
          <w:rFonts w:eastAsia="Calibri"/>
          <w:sz w:val="24"/>
          <w:rtl/>
        </w:rPr>
        <w:t xml:space="preserve"> הסתכם </w:t>
      </w:r>
      <w:r w:rsidRPr="009A28F1">
        <w:rPr>
          <w:rFonts w:eastAsia="Calibri" w:hint="eastAsia"/>
          <w:sz w:val="24"/>
          <w:rtl/>
        </w:rPr>
        <w:t>בכ</w:t>
      </w:r>
      <w:r>
        <w:rPr>
          <w:rFonts w:eastAsia="Calibri"/>
          <w:sz w:val="24"/>
          <w:rtl/>
        </w:rPr>
        <w:t>-</w:t>
      </w:r>
      <w:r>
        <w:rPr>
          <w:rFonts w:eastAsia="Calibri" w:hint="cs"/>
          <w:sz w:val="24"/>
          <w:rtl/>
        </w:rPr>
        <w:t xml:space="preserve">68.6 </w:t>
      </w:r>
      <w:r w:rsidRPr="009A28F1">
        <w:rPr>
          <w:rFonts w:eastAsia="Calibri" w:hint="eastAsia"/>
          <w:sz w:val="24"/>
          <w:rtl/>
        </w:rPr>
        <w:t>מיליון</w:t>
      </w:r>
      <w:r w:rsidRPr="009A28F1">
        <w:rPr>
          <w:rFonts w:eastAsia="Calibri"/>
          <w:sz w:val="24"/>
          <w:rtl/>
        </w:rPr>
        <w:t xml:space="preserve"> </w:t>
      </w:r>
      <w:r w:rsidRPr="009A28F1">
        <w:rPr>
          <w:rFonts w:eastAsia="Calibri" w:hint="eastAsia"/>
          <w:sz w:val="24"/>
          <w:rtl/>
        </w:rPr>
        <w:t>ש</w:t>
      </w:r>
      <w:r w:rsidRPr="009A28F1">
        <w:rPr>
          <w:rFonts w:eastAsia="Calibri"/>
          <w:sz w:val="24"/>
          <w:rtl/>
        </w:rPr>
        <w:t>"ח</w:t>
      </w:r>
      <w:r w:rsidRPr="009A28F1">
        <w:rPr>
          <w:rFonts w:eastAsia="Calibri" w:hint="cs"/>
          <w:sz w:val="24"/>
          <w:rtl/>
        </w:rPr>
        <w:t>.</w:t>
      </w:r>
    </w:p>
  </w:footnote>
  <w:footnote w:id="36">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 xml:space="preserve">העירייה מעבירה </w:t>
      </w:r>
      <w:r>
        <w:rPr>
          <w:rFonts w:hint="cs"/>
          <w:rtl/>
        </w:rPr>
        <w:t>לאתו"ס</w:t>
      </w:r>
      <w:r>
        <w:rPr>
          <w:rFonts w:hint="cs"/>
          <w:rtl/>
        </w:rPr>
        <w:t xml:space="preserve"> דרישה להפקת אירוע עבורה, מאשרת את תקציב האירוע על פי אומדן שמגישה החברה ומעבירה לחברה התחייבות כספית בגובה האומדן. עם ההתקדמות בהפקת האירוע העירייה מעבירה </w:t>
      </w:r>
      <w:r>
        <w:rPr>
          <w:rFonts w:hint="cs"/>
          <w:rtl/>
        </w:rPr>
        <w:t>לאתו"ס</w:t>
      </w:r>
      <w:r>
        <w:rPr>
          <w:rFonts w:hint="cs"/>
          <w:rtl/>
        </w:rPr>
        <w:t xml:space="preserve"> מקדמה, ולאחר סיום האירוע היא מעבירה לחברה את יתרת ההתחייבות. </w:t>
      </w:r>
    </w:p>
  </w:footnote>
  <w:footnote w:id="37">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 xml:space="preserve">בשל הבחירות לרשויות המקומיות שהתקיימו ב-30.10.18 ובחירתה של ראש העיר החדשה, תקציב העירייה לשנת 2019, הכולל את ההקצבה השנתית </w:t>
      </w:r>
      <w:r>
        <w:rPr>
          <w:rFonts w:hint="cs"/>
          <w:rtl/>
        </w:rPr>
        <w:t>לאתו"ס</w:t>
      </w:r>
      <w:r>
        <w:rPr>
          <w:rFonts w:hint="cs"/>
          <w:rtl/>
        </w:rPr>
        <w:t xml:space="preserve">, אושר במליאת המועצה ב-26.2.19. </w:t>
      </w:r>
    </w:p>
  </w:footnote>
  <w:footnote w:id="38">
    <w:p w:rsidR="006C4793" w:rsidRPr="003E52FB" w:rsidP="00DD324D">
      <w:pPr>
        <w:pStyle w:val="FootnoteText"/>
        <w:spacing w:line="269" w:lineRule="auto"/>
        <w:rPr>
          <w:rtl/>
        </w:rPr>
      </w:pPr>
      <w:r>
        <w:rPr>
          <w:rStyle w:val="FootnoteReference0"/>
        </w:rPr>
        <w:footnoteRef/>
      </w:r>
      <w:r>
        <w:rPr>
          <w:rtl/>
        </w:rPr>
        <w:t xml:space="preserve"> </w:t>
      </w:r>
      <w:r>
        <w:rPr>
          <w:rtl/>
        </w:rPr>
        <w:tab/>
      </w:r>
      <w:r>
        <w:rPr>
          <w:rFonts w:hint="cs"/>
          <w:rtl/>
        </w:rPr>
        <w:t>מבדיקת מחירון התזמורת עלה כי ניתנות הנחות לאוכלוסיות "זכאיות", ובהן חיילים, ועדים, סטודנטים וגמלאים.</w:t>
      </w:r>
    </w:p>
  </w:footnote>
  <w:footnote w:id="39">
    <w:p w:rsidR="006C4793" w:rsidP="00DD324D">
      <w:pPr>
        <w:pStyle w:val="FootnoteText"/>
        <w:spacing w:line="269" w:lineRule="auto"/>
      </w:pPr>
      <w:r>
        <w:rPr>
          <w:rStyle w:val="FootnoteReference0"/>
        </w:rPr>
        <w:footnoteRef/>
      </w:r>
      <w:r>
        <w:rPr>
          <w:rtl/>
        </w:rPr>
        <w:t xml:space="preserve"> </w:t>
      </w:r>
      <w:r>
        <w:rPr>
          <w:rtl/>
        </w:rPr>
        <w:tab/>
      </w:r>
      <w:r>
        <w:rPr>
          <w:rFonts w:hint="cs"/>
          <w:rtl/>
        </w:rPr>
        <w:t xml:space="preserve">המדובר בעיקר בהשכרת המבנים לספקי תרבות ומפיקים חיצוניים. </w:t>
      </w:r>
    </w:p>
  </w:footnote>
  <w:footnote w:id="40">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 xml:space="preserve">מקור הנתונים: עיריית חיפה </w:t>
      </w:r>
      <w:r>
        <w:rPr>
          <w:rFonts w:hint="cs"/>
          <w:rtl/>
        </w:rPr>
        <w:t>ואתו"ס</w:t>
      </w:r>
      <w:r>
        <w:rPr>
          <w:rFonts w:hint="cs"/>
          <w:rtl/>
        </w:rPr>
        <w:t>.</w:t>
      </w:r>
    </w:p>
  </w:footnote>
  <w:footnote w:id="41">
    <w:p w:rsidR="006C4793" w:rsidRPr="008255B0" w:rsidP="00DD324D">
      <w:pPr>
        <w:pStyle w:val="FootnoteText"/>
        <w:spacing w:line="269" w:lineRule="auto"/>
        <w:rPr>
          <w:b/>
          <w:bCs/>
          <w:rtl/>
        </w:rPr>
      </w:pPr>
      <w:r>
        <w:rPr>
          <w:rStyle w:val="FootnoteReference0"/>
        </w:rPr>
        <w:footnoteRef/>
      </w:r>
      <w:r>
        <w:rPr>
          <w:rtl/>
        </w:rPr>
        <w:t xml:space="preserve"> </w:t>
      </w:r>
      <w:r>
        <w:rPr>
          <w:rtl/>
        </w:rPr>
        <w:tab/>
      </w:r>
      <w:r w:rsidRPr="00B17194">
        <w:rPr>
          <w:rFonts w:hint="cs"/>
          <w:rtl/>
        </w:rPr>
        <w:t xml:space="preserve">לעניין חשיבות המבנה הארגוני ברשות המקומית ראו בין היתר </w:t>
      </w:r>
      <w:r w:rsidRPr="00CA3813">
        <w:rPr>
          <w:rFonts w:hint="eastAsia"/>
          <w:rtl/>
        </w:rPr>
        <w:t>משרד</w:t>
      </w:r>
      <w:r>
        <w:rPr>
          <w:rtl/>
        </w:rPr>
        <w:t xml:space="preserve"> הפנים</w:t>
      </w:r>
      <w:r w:rsidRPr="00CA3813">
        <w:rPr>
          <w:rtl/>
        </w:rPr>
        <w:t xml:space="preserve"> </w:t>
      </w:r>
      <w:r w:rsidRPr="00CA3813">
        <w:rPr>
          <w:rFonts w:hint="eastAsia"/>
          <w:rtl/>
        </w:rPr>
        <w:t>מינהל</w:t>
      </w:r>
      <w:r w:rsidRPr="00CA3813">
        <w:rPr>
          <w:rtl/>
        </w:rPr>
        <w:t xml:space="preserve"> הפיתוח</w:t>
      </w:r>
      <w:r>
        <w:rPr>
          <w:rFonts w:hint="cs"/>
          <w:rtl/>
        </w:rPr>
        <w:t xml:space="preserve">, </w:t>
      </w:r>
      <w:r w:rsidRPr="00CA3813">
        <w:rPr>
          <w:rFonts w:hint="eastAsia"/>
          <w:rtl/>
        </w:rPr>
        <w:t>אגף</w:t>
      </w:r>
      <w:r w:rsidRPr="00CA3813">
        <w:rPr>
          <w:rtl/>
        </w:rPr>
        <w:t xml:space="preserve"> </w:t>
      </w:r>
      <w:r w:rsidRPr="00CA3813">
        <w:rPr>
          <w:rFonts w:hint="eastAsia"/>
          <w:rtl/>
        </w:rPr>
        <w:t>בכיר</w:t>
      </w:r>
      <w:r w:rsidRPr="00CA3813">
        <w:rPr>
          <w:rtl/>
        </w:rPr>
        <w:t xml:space="preserve"> </w:t>
      </w:r>
      <w:r w:rsidRPr="00CA3813">
        <w:rPr>
          <w:rFonts w:hint="eastAsia"/>
          <w:rtl/>
        </w:rPr>
        <w:t>תכנון</w:t>
      </w:r>
      <w:r w:rsidRPr="00CA3813">
        <w:rPr>
          <w:rtl/>
        </w:rPr>
        <w:t xml:space="preserve"> </w:t>
      </w:r>
      <w:r w:rsidRPr="00CA3813">
        <w:rPr>
          <w:rFonts w:hint="eastAsia"/>
          <w:rtl/>
        </w:rPr>
        <w:t>ופיתוח</w:t>
      </w:r>
      <w:r w:rsidRPr="00CA3813">
        <w:rPr>
          <w:rtl/>
        </w:rPr>
        <w:t xml:space="preserve"> </w:t>
      </w:r>
      <w:r w:rsidRPr="00CA3813">
        <w:rPr>
          <w:rFonts w:hint="eastAsia"/>
          <w:rtl/>
        </w:rPr>
        <w:t>הון</w:t>
      </w:r>
      <w:r w:rsidRPr="00CA3813">
        <w:rPr>
          <w:rtl/>
        </w:rPr>
        <w:t xml:space="preserve"> </w:t>
      </w:r>
      <w:r w:rsidRPr="00CA3813">
        <w:rPr>
          <w:rFonts w:hint="eastAsia"/>
          <w:rtl/>
        </w:rPr>
        <w:t>אנושי</w:t>
      </w:r>
      <w:r w:rsidRPr="00CA3813">
        <w:rPr>
          <w:rtl/>
        </w:rPr>
        <w:t xml:space="preserve"> </w:t>
      </w:r>
      <w:r w:rsidRPr="00CA3813">
        <w:rPr>
          <w:rFonts w:hint="eastAsia"/>
          <w:rtl/>
        </w:rPr>
        <w:t>ברשויות</w:t>
      </w:r>
      <w:r w:rsidRPr="00CA3813">
        <w:rPr>
          <w:rtl/>
        </w:rPr>
        <w:t xml:space="preserve"> </w:t>
      </w:r>
      <w:r w:rsidRPr="00CA3813">
        <w:rPr>
          <w:rFonts w:hint="eastAsia"/>
          <w:rtl/>
        </w:rPr>
        <w:t>המקומיות</w:t>
      </w:r>
      <w:r>
        <w:rPr>
          <w:rFonts w:hint="cs"/>
          <w:rtl/>
        </w:rPr>
        <w:t xml:space="preserve"> ומפעם השפלה, </w:t>
      </w:r>
      <w:r w:rsidRPr="00E62D76">
        <w:rPr>
          <w:rFonts w:hint="eastAsia"/>
          <w:b/>
          <w:bCs/>
          <w:rtl/>
        </w:rPr>
        <w:t>מבנה</w:t>
      </w:r>
      <w:r w:rsidRPr="00E62D76">
        <w:rPr>
          <w:b/>
          <w:bCs/>
          <w:rtl/>
        </w:rPr>
        <w:t xml:space="preserve"> </w:t>
      </w:r>
      <w:r w:rsidRPr="00E62D76">
        <w:rPr>
          <w:rFonts w:hint="eastAsia"/>
          <w:b/>
          <w:bCs/>
          <w:rtl/>
        </w:rPr>
        <w:t>ארגוני</w:t>
      </w:r>
      <w:r w:rsidRPr="00E62D76">
        <w:rPr>
          <w:b/>
          <w:bCs/>
          <w:rtl/>
        </w:rPr>
        <w:t xml:space="preserve"> </w:t>
      </w:r>
      <w:r w:rsidRPr="00E62D76">
        <w:rPr>
          <w:rFonts w:hint="eastAsia"/>
          <w:b/>
          <w:bCs/>
          <w:rtl/>
        </w:rPr>
        <w:t>ותקינת</w:t>
      </w:r>
      <w:r w:rsidRPr="00E62D76">
        <w:rPr>
          <w:b/>
          <w:bCs/>
          <w:rtl/>
        </w:rPr>
        <w:t xml:space="preserve"> </w:t>
      </w:r>
      <w:r w:rsidRPr="00E62D76">
        <w:rPr>
          <w:rFonts w:hint="eastAsia"/>
          <w:b/>
          <w:bCs/>
          <w:rtl/>
        </w:rPr>
        <w:t>הרשות</w:t>
      </w:r>
      <w:r w:rsidRPr="00E62D76">
        <w:rPr>
          <w:b/>
          <w:bCs/>
          <w:rtl/>
        </w:rPr>
        <w:t xml:space="preserve"> </w:t>
      </w:r>
      <w:r w:rsidRPr="00E62D76">
        <w:rPr>
          <w:rFonts w:hint="eastAsia"/>
          <w:b/>
          <w:bCs/>
          <w:rtl/>
        </w:rPr>
        <w:t>המקומית</w:t>
      </w:r>
      <w:r>
        <w:rPr>
          <w:rFonts w:hint="cs"/>
          <w:rtl/>
        </w:rPr>
        <w:t xml:space="preserve"> (ינואר 2015); מבקר המדינה, </w:t>
      </w:r>
      <w:r w:rsidRPr="008255B0">
        <w:rPr>
          <w:rFonts w:hint="cs"/>
          <w:b/>
          <w:bCs/>
          <w:rtl/>
        </w:rPr>
        <w:t>דוחות על הביקורת בשלטון המקומי</w:t>
      </w:r>
      <w:r>
        <w:rPr>
          <w:rFonts w:hint="cs"/>
          <w:rtl/>
        </w:rPr>
        <w:t xml:space="preserve"> </w:t>
      </w:r>
      <w:r w:rsidRPr="008255B0">
        <w:rPr>
          <w:rFonts w:hint="cs"/>
          <w:b/>
          <w:bCs/>
          <w:rtl/>
        </w:rPr>
        <w:t>לשנים</w:t>
      </w:r>
      <w:r>
        <w:rPr>
          <w:rFonts w:hint="cs"/>
          <w:b/>
          <w:bCs/>
          <w:rtl/>
        </w:rPr>
        <w:t xml:space="preserve"> </w:t>
      </w:r>
      <w:r w:rsidRPr="008255B0">
        <w:rPr>
          <w:rFonts w:hint="cs"/>
          <w:b/>
          <w:bCs/>
          <w:rtl/>
        </w:rPr>
        <w:t>201</w:t>
      </w:r>
      <w:r>
        <w:rPr>
          <w:rFonts w:hint="cs"/>
          <w:b/>
          <w:bCs/>
          <w:rtl/>
        </w:rPr>
        <w:t xml:space="preserve">1 </w:t>
      </w:r>
      <w:r w:rsidRPr="008255B0">
        <w:rPr>
          <w:rFonts w:hint="cs"/>
          <w:b/>
          <w:bCs/>
          <w:rtl/>
        </w:rPr>
        <w:t>-</w:t>
      </w:r>
      <w:r>
        <w:rPr>
          <w:rFonts w:hint="cs"/>
          <w:b/>
          <w:bCs/>
          <w:rtl/>
        </w:rPr>
        <w:t xml:space="preserve"> </w:t>
      </w:r>
      <w:r w:rsidRPr="008255B0">
        <w:rPr>
          <w:rFonts w:hint="cs"/>
          <w:b/>
          <w:bCs/>
          <w:rtl/>
        </w:rPr>
        <w:t>201</w:t>
      </w:r>
      <w:r>
        <w:rPr>
          <w:rFonts w:hint="cs"/>
          <w:b/>
          <w:bCs/>
          <w:rtl/>
        </w:rPr>
        <w:t xml:space="preserve">2 </w:t>
      </w:r>
      <w:r w:rsidRPr="00E62D76">
        <w:rPr>
          <w:rtl/>
        </w:rPr>
        <w:t xml:space="preserve">(פורסם </w:t>
      </w:r>
      <w:r w:rsidRPr="00E62D76">
        <w:rPr>
          <w:rFonts w:hint="eastAsia"/>
          <w:rtl/>
        </w:rPr>
        <w:t>בשנת</w:t>
      </w:r>
      <w:r w:rsidRPr="00E62D76">
        <w:rPr>
          <w:rtl/>
        </w:rPr>
        <w:t xml:space="preserve"> 2012),</w:t>
      </w:r>
      <w:r>
        <w:rPr>
          <w:rFonts w:hint="cs"/>
          <w:b/>
          <w:bCs/>
          <w:rtl/>
        </w:rPr>
        <w:t xml:space="preserve"> </w:t>
      </w:r>
      <w:r w:rsidRPr="008255B0">
        <w:rPr>
          <w:rFonts w:hint="cs"/>
          <w:rtl/>
        </w:rPr>
        <w:t>"עיריית נצרת עלית", עמ' 705.</w:t>
      </w:r>
      <w:r>
        <w:rPr>
          <w:rFonts w:hint="cs"/>
          <w:b/>
          <w:bCs/>
          <w:rtl/>
        </w:rPr>
        <w:t xml:space="preserve"> </w:t>
      </w:r>
    </w:p>
  </w:footnote>
  <w:footnote w:id="42">
    <w:p w:rsidR="006C4793" w:rsidP="00DD324D">
      <w:pPr>
        <w:pStyle w:val="FootnoteText"/>
        <w:spacing w:line="269" w:lineRule="auto"/>
      </w:pPr>
      <w:r>
        <w:rPr>
          <w:rStyle w:val="FootnoteReference0"/>
        </w:rPr>
        <w:footnoteRef/>
      </w:r>
      <w:r>
        <w:rPr>
          <w:rtl/>
        </w:rPr>
        <w:t xml:space="preserve"> </w:t>
      </w:r>
      <w:r>
        <w:rPr>
          <w:rtl/>
        </w:rPr>
        <w:tab/>
      </w:r>
      <w:r>
        <w:rPr>
          <w:rFonts w:hint="cs"/>
          <w:rtl/>
        </w:rPr>
        <w:t xml:space="preserve">כלל המשרות הדרושות בתאגיד לביצוע תפקידו באופן מיטבי. תקן כוח האדם כולל את מספר המשרות, את הדרגות הצמודות אליהן ואת המדרג הניהולי. </w:t>
      </w:r>
    </w:p>
  </w:footnote>
  <w:footnote w:id="43">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 xml:space="preserve">בנוהל 02-01 של החברה. </w:t>
      </w:r>
    </w:p>
  </w:footnote>
  <w:footnote w:id="44">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 xml:space="preserve">במבוא </w:t>
      </w:r>
      <w:r w:rsidRPr="008C5C57">
        <w:rPr>
          <w:rFonts w:hint="cs"/>
          <w:rtl/>
        </w:rPr>
        <w:t>ל</w:t>
      </w:r>
      <w:r w:rsidRPr="008C5C57">
        <w:rPr>
          <w:rtl/>
        </w:rPr>
        <w:t xml:space="preserve">מסמך </w:t>
      </w:r>
      <w:r w:rsidRPr="000157C6">
        <w:rPr>
          <w:rFonts w:hint="cs"/>
          <w:rtl/>
        </w:rPr>
        <w:t>העקרונות</w:t>
      </w:r>
      <w:r>
        <w:rPr>
          <w:rFonts w:hint="cs"/>
          <w:rtl/>
        </w:rPr>
        <w:t xml:space="preserve"> צוין כי הוא "</w:t>
      </w:r>
      <w:r w:rsidRPr="002B5203">
        <w:rPr>
          <w:rtl/>
        </w:rPr>
        <w:t>מחדד ומסביר את המצב הנהוג כיום, לאור טענות על חוסר בהירות והעדר כללים מנחים בעניין. המסמך יהיה בתוקף כל עוד לא התקבלה הנחייה אחרת מאגף השכר</w:t>
      </w:r>
      <w:r>
        <w:rPr>
          <w:rFonts w:hint="cs"/>
          <w:rtl/>
        </w:rPr>
        <w:t>".</w:t>
      </w:r>
    </w:p>
  </w:footnote>
  <w:footnote w:id="45">
    <w:p w:rsidR="006C4793" w:rsidP="00DD324D">
      <w:pPr>
        <w:pStyle w:val="FootnoteText"/>
        <w:spacing w:line="269" w:lineRule="auto"/>
      </w:pPr>
      <w:r>
        <w:rPr>
          <w:rStyle w:val="FootnoteReference0"/>
        </w:rPr>
        <w:footnoteRef/>
      </w:r>
      <w:r>
        <w:rPr>
          <w:rtl/>
        </w:rPr>
        <w:t xml:space="preserve"> </w:t>
      </w:r>
      <w:r>
        <w:rPr>
          <w:rtl/>
        </w:rPr>
        <w:tab/>
      </w:r>
      <w:r>
        <w:rPr>
          <w:rFonts w:hint="cs"/>
          <w:rtl/>
        </w:rPr>
        <w:t>נושאי משרה ששכרם נגזר משכרו של מנכ"ל התאגיד העירוני.</w:t>
      </w:r>
    </w:p>
  </w:footnote>
  <w:footnote w:id="46">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 xml:space="preserve">בנוהל זה - החתמת כרטיס מגנטי או מכני או רישום ידני. </w:t>
      </w:r>
    </w:p>
  </w:footnote>
  <w:footnote w:id="47">
    <w:p w:rsidR="006C4793" w:rsidRPr="00DB34B2" w:rsidP="00DD324D">
      <w:pPr>
        <w:pStyle w:val="FootnoteText"/>
        <w:spacing w:line="269" w:lineRule="auto"/>
        <w:rPr>
          <w:rtl/>
        </w:rPr>
      </w:pPr>
      <w:r>
        <w:rPr>
          <w:rStyle w:val="FootnoteReference0"/>
        </w:rPr>
        <w:footnoteRef/>
      </w:r>
      <w:r>
        <w:rPr>
          <w:rtl/>
        </w:rPr>
        <w:t xml:space="preserve"> </w:t>
      </w:r>
      <w:r>
        <w:rPr>
          <w:rFonts w:hint="cs"/>
          <w:rtl/>
        </w:rPr>
        <w:tab/>
      </w:r>
      <w:r w:rsidRPr="00246F06">
        <w:rPr>
          <w:rFonts w:hint="eastAsia"/>
          <w:rtl/>
        </w:rPr>
        <w:t>ראו</w:t>
      </w:r>
      <w:r w:rsidRPr="00246F06">
        <w:rPr>
          <w:rtl/>
        </w:rPr>
        <w:t xml:space="preserve"> מבקר</w:t>
      </w:r>
      <w:r>
        <w:rPr>
          <w:rFonts w:hint="cs"/>
          <w:rtl/>
        </w:rPr>
        <w:t xml:space="preserve"> המדינה, </w:t>
      </w:r>
      <w:r w:rsidRPr="004D7C78">
        <w:rPr>
          <w:rFonts w:hint="cs"/>
          <w:b/>
          <w:bCs/>
          <w:rtl/>
        </w:rPr>
        <w:t>דוח</w:t>
      </w:r>
      <w:r>
        <w:rPr>
          <w:rFonts w:hint="cs"/>
          <w:b/>
          <w:bCs/>
          <w:rtl/>
        </w:rPr>
        <w:t xml:space="preserve">ות על הביקורת </w:t>
      </w:r>
      <w:r w:rsidRPr="00DB34B2">
        <w:rPr>
          <w:rFonts w:hint="cs"/>
          <w:b/>
          <w:bCs/>
          <w:rtl/>
        </w:rPr>
        <w:t xml:space="preserve">בשלטון המקומי לשנת 2015 </w:t>
      </w:r>
      <w:r w:rsidRPr="00DB34B2">
        <w:rPr>
          <w:rtl/>
        </w:rPr>
        <w:t>(</w:t>
      </w:r>
      <w:r w:rsidRPr="00DB34B2">
        <w:rPr>
          <w:rFonts w:hint="eastAsia"/>
          <w:rtl/>
        </w:rPr>
        <w:t>פורסם</w:t>
      </w:r>
      <w:r w:rsidRPr="00DB34B2">
        <w:rPr>
          <w:rtl/>
        </w:rPr>
        <w:t xml:space="preserve"> </w:t>
      </w:r>
      <w:r w:rsidRPr="00DB34B2">
        <w:rPr>
          <w:rFonts w:hint="eastAsia"/>
          <w:rtl/>
        </w:rPr>
        <w:t>בשנת</w:t>
      </w:r>
      <w:r w:rsidRPr="00DB34B2">
        <w:rPr>
          <w:rtl/>
        </w:rPr>
        <w:t xml:space="preserve"> 2015)</w:t>
      </w:r>
      <w:r w:rsidRPr="00DB34B2">
        <w:rPr>
          <w:rFonts w:hint="cs"/>
          <w:rtl/>
        </w:rPr>
        <w:t xml:space="preserve">, "ניהול ותפעול של אתרי אינטרנט בשלטון המקומי", </w:t>
      </w:r>
      <w:r w:rsidRPr="00DB34B2">
        <w:rPr>
          <w:rFonts w:hint="eastAsia"/>
          <w:rtl/>
        </w:rPr>
        <w:t>עמ</w:t>
      </w:r>
      <w:r w:rsidRPr="00DB34B2">
        <w:rPr>
          <w:rtl/>
        </w:rPr>
        <w:t xml:space="preserve">' </w:t>
      </w:r>
      <w:r>
        <w:rPr>
          <w:rFonts w:hint="cs"/>
          <w:rtl/>
        </w:rPr>
        <w:t xml:space="preserve">229 </w:t>
      </w:r>
      <w:r w:rsidRPr="00DB34B2">
        <w:rPr>
          <w:rtl/>
        </w:rPr>
        <w:t>-</w:t>
      </w:r>
      <w:r>
        <w:rPr>
          <w:rFonts w:hint="cs"/>
          <w:rtl/>
        </w:rPr>
        <w:t xml:space="preserve"> 278</w:t>
      </w:r>
      <w:r w:rsidRPr="00DB34B2">
        <w:rPr>
          <w:rFonts w:hint="cs"/>
          <w:rtl/>
        </w:rPr>
        <w:t>.</w:t>
      </w:r>
    </w:p>
  </w:footnote>
  <w:footnote w:id="48">
    <w:p w:rsidR="006C4793" w:rsidP="00DD324D">
      <w:pPr>
        <w:pStyle w:val="FootnoteText"/>
        <w:spacing w:line="269" w:lineRule="auto"/>
      </w:pPr>
      <w:r w:rsidRPr="00DB34B2">
        <w:rPr>
          <w:rStyle w:val="FootnoteReference0"/>
        </w:rPr>
        <w:footnoteRef/>
      </w:r>
      <w:r w:rsidRPr="00DB34B2">
        <w:rPr>
          <w:rtl/>
        </w:rPr>
        <w:t xml:space="preserve"> </w:t>
      </w:r>
      <w:r w:rsidRPr="00DB34B2">
        <w:rPr>
          <w:rtl/>
        </w:rPr>
        <w:tab/>
      </w:r>
      <w:r w:rsidRPr="00DB34B2">
        <w:rPr>
          <w:rFonts w:hint="cs"/>
          <w:rtl/>
        </w:rPr>
        <w:t>האתר שודרג לאחרונה בשנת 2018. כמו כן פתחה החברה</w:t>
      </w:r>
      <w:r>
        <w:rPr>
          <w:rFonts w:hint="cs"/>
          <w:rtl/>
        </w:rPr>
        <w:t xml:space="preserve"> באוקטובר 2013 דף </w:t>
      </w:r>
      <w:r>
        <w:rPr>
          <w:rFonts w:hint="cs"/>
          <w:rtl/>
        </w:rPr>
        <w:t>פייסבוק</w:t>
      </w:r>
      <w:r>
        <w:rPr>
          <w:rFonts w:hint="cs"/>
          <w:rtl/>
        </w:rPr>
        <w:t xml:space="preserve">, ובו היא מציגה את פעילותה ומאפשרת רכישת כרטיסים לאירועים. ב-27.11.19 היו לדף </w:t>
      </w:r>
      <w:r>
        <w:rPr>
          <w:rFonts w:hint="cs"/>
          <w:rtl/>
        </w:rPr>
        <w:t>הפייסבוק</w:t>
      </w:r>
      <w:r>
        <w:rPr>
          <w:rFonts w:hint="cs"/>
          <w:rtl/>
        </w:rPr>
        <w:t xml:space="preserve"> של החברה 7,302 עוקבים. </w:t>
      </w:r>
    </w:p>
  </w:footnote>
  <w:footnote w:id="49">
    <w:p w:rsidR="006C4793" w:rsidRPr="002E1220" w:rsidP="00DD324D">
      <w:pPr>
        <w:pStyle w:val="FootnoteText"/>
        <w:spacing w:line="269" w:lineRule="auto"/>
      </w:pPr>
      <w:r w:rsidRPr="002E1220">
        <w:rPr>
          <w:rStyle w:val="FootnoteReference0"/>
        </w:rPr>
        <w:footnoteRef/>
      </w:r>
      <w:r w:rsidRPr="002E1220">
        <w:rPr>
          <w:rtl/>
        </w:rPr>
        <w:t xml:space="preserve"> </w:t>
      </w:r>
      <w:r w:rsidRPr="002E1220">
        <w:rPr>
          <w:rtl/>
        </w:rPr>
        <w:tab/>
      </w:r>
      <w:r>
        <w:rPr>
          <w:rFonts w:hint="cs"/>
          <w:rtl/>
        </w:rPr>
        <w:t xml:space="preserve">עד </w:t>
      </w:r>
      <w:r w:rsidRPr="00E62D76">
        <w:rPr>
          <w:rtl/>
        </w:rPr>
        <w:t>27.11.19.</w:t>
      </w:r>
    </w:p>
  </w:footnote>
  <w:footnote w:id="50">
    <w:p w:rsidR="006C4793" w:rsidRPr="007B3661" w:rsidP="00DD324D">
      <w:pPr>
        <w:pStyle w:val="FootnoteText"/>
        <w:spacing w:line="269" w:lineRule="auto"/>
      </w:pPr>
      <w:r>
        <w:rPr>
          <w:rStyle w:val="FootnoteReference0"/>
        </w:rPr>
        <w:footnoteRef/>
      </w:r>
      <w:r>
        <w:rPr>
          <w:rtl/>
        </w:rPr>
        <w:t xml:space="preserve"> </w:t>
      </w:r>
      <w:r>
        <w:rPr>
          <w:rtl/>
        </w:rPr>
        <w:tab/>
      </w:r>
      <w:r>
        <w:rPr>
          <w:rFonts w:hint="cs"/>
          <w:rtl/>
        </w:rPr>
        <w:t xml:space="preserve">בעניין זה ראו גם </w:t>
      </w:r>
      <w:r w:rsidRPr="00E62D76">
        <w:rPr>
          <w:rFonts w:hint="eastAsia"/>
          <w:rtl/>
        </w:rPr>
        <w:t>מבקר</w:t>
      </w:r>
      <w:r w:rsidRPr="00E62D76">
        <w:rPr>
          <w:rtl/>
        </w:rPr>
        <w:t xml:space="preserve"> </w:t>
      </w:r>
      <w:r w:rsidRPr="00E62D76">
        <w:rPr>
          <w:rFonts w:hint="eastAsia"/>
          <w:rtl/>
        </w:rPr>
        <w:t>המדינה</w:t>
      </w:r>
      <w:r w:rsidRPr="00E62D76">
        <w:rPr>
          <w:rtl/>
        </w:rPr>
        <w:t>,</w:t>
      </w:r>
      <w:r>
        <w:rPr>
          <w:rFonts w:hint="cs"/>
          <w:b/>
          <w:bCs/>
          <w:rtl/>
        </w:rPr>
        <w:t xml:space="preserve"> </w:t>
      </w:r>
      <w:r w:rsidRPr="00A20F4A">
        <w:rPr>
          <w:rFonts w:hint="cs"/>
          <w:b/>
          <w:bCs/>
          <w:rtl/>
        </w:rPr>
        <w:t>דוח</w:t>
      </w:r>
      <w:r>
        <w:rPr>
          <w:rFonts w:hint="cs"/>
          <w:b/>
          <w:bCs/>
          <w:rtl/>
        </w:rPr>
        <w:t>ות על הביקורת בשלטון המקומי לשנת 2013</w:t>
      </w:r>
      <w:r w:rsidRPr="00A20F4A">
        <w:rPr>
          <w:rFonts w:hint="cs"/>
          <w:b/>
          <w:bCs/>
          <w:rtl/>
        </w:rPr>
        <w:t xml:space="preserve"> </w:t>
      </w:r>
      <w:r w:rsidRPr="00E62D76">
        <w:rPr>
          <w:rtl/>
        </w:rPr>
        <w:t>(</w:t>
      </w:r>
      <w:r>
        <w:rPr>
          <w:rFonts w:hint="cs"/>
          <w:rtl/>
        </w:rPr>
        <w:t>פורסם בשנת</w:t>
      </w:r>
      <w:r w:rsidRPr="00E62D76">
        <w:rPr>
          <w:rtl/>
        </w:rPr>
        <w:t xml:space="preserve"> 201</w:t>
      </w:r>
      <w:r>
        <w:rPr>
          <w:rFonts w:hint="cs"/>
          <w:rtl/>
        </w:rPr>
        <w:t>4</w:t>
      </w:r>
      <w:r w:rsidRPr="00E62D76">
        <w:rPr>
          <w:rtl/>
        </w:rPr>
        <w:t>)</w:t>
      </w:r>
      <w:r w:rsidRPr="00D25105">
        <w:rPr>
          <w:rtl/>
        </w:rPr>
        <w:t>,</w:t>
      </w:r>
      <w:r>
        <w:rPr>
          <w:rFonts w:hint="cs"/>
          <w:b/>
          <w:bCs/>
          <w:rtl/>
        </w:rPr>
        <w:t xml:space="preserve"> </w:t>
      </w:r>
      <w:r>
        <w:rPr>
          <w:rFonts w:hint="cs"/>
          <w:rtl/>
        </w:rPr>
        <w:t xml:space="preserve">"פעולות הרשויות המקומיות </w:t>
      </w:r>
      <w:r>
        <w:rPr>
          <w:rFonts w:hint="cs"/>
          <w:rtl/>
        </w:rPr>
        <w:t>להנגשת</w:t>
      </w:r>
      <w:r>
        <w:rPr>
          <w:rFonts w:hint="cs"/>
          <w:rtl/>
        </w:rPr>
        <w:t xml:space="preserve"> מבני ציבור ומוסדות </w:t>
      </w:r>
      <w:r w:rsidRPr="007B3661">
        <w:rPr>
          <w:rFonts w:hint="cs"/>
          <w:rtl/>
        </w:rPr>
        <w:t xml:space="preserve">חינוך לבעלי מוגבלויות פיזיות", </w:t>
      </w:r>
      <w:r w:rsidRPr="007B3661">
        <w:rPr>
          <w:rFonts w:hint="eastAsia"/>
          <w:rtl/>
        </w:rPr>
        <w:t>עמ</w:t>
      </w:r>
      <w:r w:rsidRPr="007B3661">
        <w:rPr>
          <w:rtl/>
        </w:rPr>
        <w:t xml:space="preserve">' </w:t>
      </w:r>
      <w:r>
        <w:rPr>
          <w:rFonts w:hint="cs"/>
          <w:rtl/>
        </w:rPr>
        <w:t xml:space="preserve">321 </w:t>
      </w:r>
      <w:r w:rsidRPr="007B3661">
        <w:rPr>
          <w:rtl/>
        </w:rPr>
        <w:t>-</w:t>
      </w:r>
      <w:r>
        <w:rPr>
          <w:rFonts w:hint="cs"/>
          <w:rtl/>
        </w:rPr>
        <w:t xml:space="preserve"> 362</w:t>
      </w:r>
      <w:r w:rsidRPr="007B3661">
        <w:rPr>
          <w:rFonts w:hint="cs"/>
          <w:rtl/>
        </w:rPr>
        <w:t>.</w:t>
      </w:r>
    </w:p>
  </w:footnote>
  <w:footnote w:id="51">
    <w:p w:rsidR="006C4793" w:rsidP="00DD324D">
      <w:pPr>
        <w:pStyle w:val="FootnoteText"/>
        <w:spacing w:line="269" w:lineRule="auto"/>
      </w:pPr>
      <w:r w:rsidRPr="007B3661">
        <w:rPr>
          <w:rStyle w:val="FootnoteReference0"/>
        </w:rPr>
        <w:footnoteRef/>
      </w:r>
      <w:r w:rsidRPr="007B3661">
        <w:rPr>
          <w:rtl/>
        </w:rPr>
        <w:t xml:space="preserve"> </w:t>
      </w:r>
      <w:r w:rsidRPr="007B3661">
        <w:rPr>
          <w:rtl/>
        </w:rPr>
        <w:tab/>
      </w:r>
      <w:r w:rsidRPr="007B3661">
        <w:rPr>
          <w:rFonts w:hint="cs"/>
          <w:rtl/>
        </w:rPr>
        <w:t>קלייר</w:t>
      </w:r>
      <w:r w:rsidRPr="007B3661">
        <w:rPr>
          <w:rFonts w:hint="cs"/>
          <w:rtl/>
        </w:rPr>
        <w:t xml:space="preserve"> קלדרון, עדי סלע-צדקה, רחלי צוק, </w:t>
      </w:r>
      <w:r w:rsidRPr="007B3661">
        <w:rPr>
          <w:rFonts w:hint="cs"/>
          <w:b/>
          <w:bCs/>
          <w:rtl/>
        </w:rPr>
        <w:t xml:space="preserve">"קהילה נגישה" - מחזון למציאות: </w:t>
      </w:r>
      <w:r w:rsidRPr="007B3661">
        <w:rPr>
          <w:b/>
          <w:bCs/>
          <w:rtl/>
        </w:rPr>
        <w:t>נגישות למען שוויון</w:t>
      </w:r>
      <w:r w:rsidRPr="00465225">
        <w:rPr>
          <w:b/>
          <w:bCs/>
          <w:rtl/>
        </w:rPr>
        <w:t xml:space="preserve"> הזדמנויות</w:t>
      </w:r>
      <w:r w:rsidRPr="00465225">
        <w:rPr>
          <w:rFonts w:hint="cs"/>
          <w:b/>
          <w:bCs/>
          <w:rtl/>
        </w:rPr>
        <w:t xml:space="preserve"> </w:t>
      </w:r>
      <w:r w:rsidRPr="00465225">
        <w:rPr>
          <w:b/>
          <w:bCs/>
          <w:rtl/>
        </w:rPr>
        <w:t>לאנשים עם נכויות בקהילה</w:t>
      </w:r>
      <w:r>
        <w:rPr>
          <w:rFonts w:hint="cs"/>
          <w:rtl/>
        </w:rPr>
        <w:t xml:space="preserve"> (2010), עמ' 81. </w:t>
      </w:r>
    </w:p>
  </w:footnote>
  <w:footnote w:id="52">
    <w:p w:rsidR="006C4793" w:rsidRPr="00374CD7" w:rsidP="00DD324D">
      <w:pPr>
        <w:pStyle w:val="FootnoteText"/>
        <w:spacing w:line="269" w:lineRule="auto"/>
      </w:pPr>
      <w:r>
        <w:rPr>
          <w:rStyle w:val="FootnoteReference0"/>
        </w:rPr>
        <w:footnoteRef/>
      </w:r>
      <w:r>
        <w:rPr>
          <w:rtl/>
        </w:rPr>
        <w:t xml:space="preserve"> </w:t>
      </w:r>
      <w:r>
        <w:rPr>
          <w:rtl/>
        </w:rPr>
        <w:tab/>
      </w:r>
      <w:r w:rsidRPr="00374CD7">
        <w:rPr>
          <w:rFonts w:hint="cs"/>
          <w:rtl/>
        </w:rPr>
        <w:t>חוזר מנכ"ל 2/2011 מאפריל 2011.</w:t>
      </w:r>
    </w:p>
  </w:footnote>
  <w:footnote w:id="53">
    <w:p w:rsidR="006C4793" w:rsidP="00DD324D">
      <w:pPr>
        <w:pStyle w:val="FootnoteText"/>
        <w:spacing w:line="269" w:lineRule="auto"/>
        <w:rPr>
          <w:rtl/>
        </w:rPr>
      </w:pPr>
      <w:r w:rsidRPr="00374CD7">
        <w:rPr>
          <w:rStyle w:val="FootnoteReference0"/>
        </w:rPr>
        <w:footnoteRef/>
      </w:r>
      <w:r w:rsidRPr="00374CD7">
        <w:rPr>
          <w:rtl/>
        </w:rPr>
        <w:t xml:space="preserve"> </w:t>
      </w:r>
      <w:r w:rsidRPr="00374CD7">
        <w:rPr>
          <w:rtl/>
        </w:rPr>
        <w:tab/>
      </w:r>
      <w:r w:rsidRPr="00374CD7">
        <w:rPr>
          <w:rFonts w:hint="cs"/>
          <w:rtl/>
        </w:rPr>
        <w:t>הסכומים הנקובים מעודכנים</w:t>
      </w:r>
      <w:r w:rsidRPr="00374CD7">
        <w:rPr>
          <w:rtl/>
        </w:rPr>
        <w:t xml:space="preserve"> </w:t>
      </w:r>
      <w:r w:rsidRPr="00374CD7">
        <w:rPr>
          <w:rFonts w:hint="eastAsia"/>
          <w:rtl/>
        </w:rPr>
        <w:t>ל</w:t>
      </w:r>
      <w:r w:rsidRPr="00374CD7">
        <w:rPr>
          <w:rFonts w:hint="cs"/>
          <w:rtl/>
        </w:rPr>
        <w:t>אוגוסט</w:t>
      </w:r>
      <w:r w:rsidRPr="00374CD7">
        <w:rPr>
          <w:rtl/>
        </w:rPr>
        <w:t xml:space="preserve"> 2019</w:t>
      </w:r>
      <w:r>
        <w:rPr>
          <w:rFonts w:hint="cs"/>
          <w:rtl/>
        </w:rPr>
        <w:t>.</w:t>
      </w:r>
    </w:p>
  </w:footnote>
  <w:footnote w:id="54">
    <w:p w:rsidR="006C4793" w:rsidRPr="00C17299" w:rsidP="00DD324D">
      <w:pPr>
        <w:pStyle w:val="FootnoteText"/>
        <w:keepLines/>
        <w:spacing w:line="269" w:lineRule="auto"/>
        <w:rPr>
          <w:rFonts w:ascii="Tahoma" w:hAnsi="Tahoma" w:cs="Tahoma"/>
          <w:sz w:val="14"/>
          <w:szCs w:val="14"/>
        </w:rPr>
      </w:pPr>
      <w:r w:rsidRPr="00B93D81">
        <w:rPr>
          <w:rStyle w:val="FootnoteReference0"/>
        </w:rPr>
        <w:footnoteRef/>
      </w:r>
      <w:r w:rsidRPr="00B93D81">
        <w:rPr>
          <w:rStyle w:val="FootnoteReference0"/>
          <w:rtl/>
        </w:rPr>
        <w:t xml:space="preserve"> </w:t>
      </w:r>
      <w:r w:rsidRPr="00C17299">
        <w:rPr>
          <w:rFonts w:ascii="Tahoma" w:hAnsi="Tahoma" w:cs="Tahoma"/>
          <w:sz w:val="14"/>
          <w:szCs w:val="14"/>
          <w:rtl/>
        </w:rPr>
        <w:tab/>
      </w:r>
      <w:r w:rsidRPr="00B93D81">
        <w:rPr>
          <w:rtl/>
        </w:rPr>
        <w:t>סעיף 197 לפקודת העיריות; סעיף 192 לצו המועצות המקומיות, התשי"א-1950.</w:t>
      </w:r>
    </w:p>
  </w:footnote>
  <w:footnote w:id="55">
    <w:p w:rsidR="006C4793" w:rsidRPr="00B93D81" w:rsidP="00DD324D">
      <w:pPr>
        <w:pStyle w:val="FootnoteText"/>
        <w:keepLines/>
        <w:spacing w:line="269" w:lineRule="auto"/>
        <w:rPr>
          <w:rtl/>
        </w:rPr>
      </w:pPr>
      <w:r w:rsidRPr="00B93D81">
        <w:rPr>
          <w:rStyle w:val="FootnoteReference0"/>
        </w:rPr>
        <w:footnoteRef/>
      </w:r>
      <w:r w:rsidRPr="00B93D81">
        <w:rPr>
          <w:rStyle w:val="FootnoteReference0"/>
          <w:rtl/>
        </w:rPr>
        <w:t xml:space="preserve"> </w:t>
      </w:r>
      <w:r>
        <w:rPr>
          <w:rtl/>
        </w:rPr>
        <w:tab/>
      </w:r>
      <w:r>
        <w:rPr>
          <w:rFonts w:hint="cs"/>
          <w:rtl/>
        </w:rPr>
        <w:t>כך נקבע גם</w:t>
      </w:r>
      <w:r w:rsidRPr="00B93D81">
        <w:rPr>
          <w:rtl/>
        </w:rPr>
        <w:t xml:space="preserve"> </w:t>
      </w:r>
      <w:r>
        <w:rPr>
          <w:rFonts w:hint="cs"/>
          <w:rtl/>
        </w:rPr>
        <w:t>ב</w:t>
      </w:r>
      <w:r w:rsidRPr="00B93D81">
        <w:rPr>
          <w:rtl/>
        </w:rPr>
        <w:t>סעיף 3(8) לתוספת השנ</w:t>
      </w:r>
      <w:r>
        <w:rPr>
          <w:rFonts w:hint="cs"/>
          <w:rtl/>
        </w:rPr>
        <w:t>י</w:t>
      </w:r>
      <w:r w:rsidRPr="00B93D81">
        <w:rPr>
          <w:rtl/>
        </w:rPr>
        <w:t xml:space="preserve">יה לצו המועצות המקומיות (מועצות אזוריות), התשי"ח-1958, </w:t>
      </w:r>
      <w:r>
        <w:rPr>
          <w:rFonts w:hint="cs"/>
          <w:rtl/>
        </w:rPr>
        <w:t>וב</w:t>
      </w:r>
      <w:r w:rsidRPr="00B93D81">
        <w:rPr>
          <w:rtl/>
        </w:rPr>
        <w:t>סעיף 3(8) לתוספת הרביעית לצו</w:t>
      </w:r>
      <w:r w:rsidRPr="00B93D81">
        <w:rPr>
          <w:rFonts w:hint="cs"/>
          <w:rtl/>
        </w:rPr>
        <w:t xml:space="preserve"> </w:t>
      </w:r>
      <w:r w:rsidRPr="00B93D81">
        <w:rPr>
          <w:rtl/>
        </w:rPr>
        <w:t>המועצות המקומיות</w:t>
      </w:r>
      <w:r>
        <w:rPr>
          <w:rFonts w:hint="cs"/>
          <w:rtl/>
        </w:rPr>
        <w:t xml:space="preserve">, </w:t>
      </w:r>
      <w:r w:rsidRPr="00B93D81">
        <w:rPr>
          <w:rtl/>
        </w:rPr>
        <w:t>התשי"א-1950.</w:t>
      </w:r>
    </w:p>
  </w:footnote>
  <w:footnote w:id="56">
    <w:p w:rsidR="006C4793" w:rsidRPr="00B93D81" w:rsidP="00DD324D">
      <w:pPr>
        <w:pStyle w:val="FootnoteText"/>
        <w:spacing w:line="269" w:lineRule="auto"/>
        <w:rPr>
          <w:rtl/>
        </w:rPr>
      </w:pPr>
      <w:r w:rsidRPr="00B93D81">
        <w:rPr>
          <w:rStyle w:val="FootnoteReference0"/>
        </w:rPr>
        <w:footnoteRef/>
      </w:r>
      <w:r w:rsidRPr="00B93D81">
        <w:rPr>
          <w:rStyle w:val="FootnoteReference0"/>
          <w:rtl/>
        </w:rPr>
        <w:t xml:space="preserve"> </w:t>
      </w:r>
      <w:r w:rsidRPr="00C17299">
        <w:rPr>
          <w:rFonts w:ascii="Tahoma" w:hAnsi="Tahoma" w:cs="Tahoma"/>
          <w:b/>
          <w:bCs/>
          <w:sz w:val="14"/>
          <w:szCs w:val="14"/>
          <w:rtl/>
        </w:rPr>
        <w:tab/>
      </w:r>
      <w:r>
        <w:rPr>
          <w:rFonts w:hint="cs"/>
          <w:rtl/>
        </w:rPr>
        <w:t xml:space="preserve"> </w:t>
      </w:r>
      <w:r w:rsidRPr="00912917">
        <w:rPr>
          <w:rStyle w:val="FootnoteReference0"/>
          <w:rFonts w:hint="eastAsia"/>
          <w:vertAlign w:val="baseline"/>
          <w:rtl/>
        </w:rPr>
        <w:t>ראו</w:t>
      </w:r>
      <w:r>
        <w:rPr>
          <w:rFonts w:hint="cs"/>
          <w:rtl/>
        </w:rPr>
        <w:t xml:space="preserve"> </w:t>
      </w:r>
      <w:r>
        <w:rPr>
          <w:rFonts w:hint="cs"/>
          <w:rtl/>
        </w:rPr>
        <w:t xml:space="preserve">למשל </w:t>
      </w:r>
      <w:r w:rsidRPr="00B93D81">
        <w:rPr>
          <w:rtl/>
        </w:rPr>
        <w:t xml:space="preserve">בג"ץ 4672/90 </w:t>
      </w:r>
      <w:r w:rsidRPr="00B93D81">
        <w:rPr>
          <w:b/>
          <w:bCs/>
          <w:rtl/>
        </w:rPr>
        <w:t>אריאל הנדסת חשמל רמזורים ובקרה בע"מ נ' עיריית חיפה</w:t>
      </w:r>
      <w:r w:rsidRPr="00B93D81">
        <w:rPr>
          <w:rtl/>
        </w:rPr>
        <w:t>, פ"ד מו(3), 267, 269 (1992)</w:t>
      </w:r>
      <w:r>
        <w:rPr>
          <w:rFonts w:hint="cs"/>
          <w:rtl/>
        </w:rPr>
        <w:t>;</w:t>
      </w:r>
      <w:r w:rsidRPr="00B93D81">
        <w:rPr>
          <w:rtl/>
        </w:rPr>
        <w:t xml:space="preserve"> </w:t>
      </w:r>
      <w:r w:rsidRPr="00B93D81">
        <w:rPr>
          <w:rtl/>
        </w:rPr>
        <w:t>עע"מ</w:t>
      </w:r>
      <w:r w:rsidRPr="00B93D81">
        <w:rPr>
          <w:rtl/>
        </w:rPr>
        <w:t xml:space="preserve"> 7027/</w:t>
      </w:r>
      <w:r w:rsidRPr="00E62D76">
        <w:rPr>
          <w:rtl/>
        </w:rPr>
        <w:t>07</w:t>
      </w:r>
      <w:r w:rsidRPr="00B93D81">
        <w:rPr>
          <w:b/>
          <w:bCs/>
          <w:rtl/>
        </w:rPr>
        <w:t xml:space="preserve"> אדגר נ' המועצה המקומית בנימינה</w:t>
      </w:r>
      <w:r>
        <w:rPr>
          <w:rtl/>
        </w:rPr>
        <w:t xml:space="preserve"> (פורסם במאגר ממוחשב, 26.12.10)</w:t>
      </w:r>
      <w:r>
        <w:rPr>
          <w:rFonts w:hint="cs"/>
          <w:rtl/>
        </w:rPr>
        <w:t xml:space="preserve">; </w:t>
      </w:r>
      <w:r>
        <w:rPr>
          <w:rFonts w:hint="cs"/>
          <w:rtl/>
        </w:rPr>
        <w:t>עע"מ</w:t>
      </w:r>
      <w:r>
        <w:rPr>
          <w:rFonts w:hint="cs"/>
          <w:rtl/>
        </w:rPr>
        <w:t xml:space="preserve"> 6145/12 </w:t>
      </w:r>
      <w:r w:rsidRPr="00A07A01">
        <w:rPr>
          <w:rFonts w:hint="cs"/>
          <w:b/>
          <w:bCs/>
          <w:rtl/>
        </w:rPr>
        <w:t>עיריית נצרת עילית נ' הרטמן</w:t>
      </w:r>
      <w:r>
        <w:rPr>
          <w:rFonts w:hint="cs"/>
          <w:rtl/>
        </w:rPr>
        <w:t xml:space="preserve"> (פורסם במאגר ממוחשב, 13.1.13).</w:t>
      </w:r>
    </w:p>
  </w:footnote>
  <w:footnote w:id="57">
    <w:p w:rsidR="006C4793" w:rsidP="00DD324D">
      <w:pPr>
        <w:pStyle w:val="FootnoteText"/>
        <w:spacing w:line="269" w:lineRule="auto"/>
      </w:pPr>
      <w:r>
        <w:rPr>
          <w:rStyle w:val="FootnoteReference0"/>
        </w:rPr>
        <w:footnoteRef/>
      </w:r>
      <w:r>
        <w:rPr>
          <w:rtl/>
        </w:rPr>
        <w:t xml:space="preserve"> </w:t>
      </w:r>
      <w:r>
        <w:rPr>
          <w:rtl/>
        </w:rPr>
        <w:tab/>
      </w:r>
      <w:r w:rsidRPr="00E77400">
        <w:rPr>
          <w:rtl/>
        </w:rPr>
        <w:t>הנח</w:t>
      </w:r>
      <w:r>
        <w:rPr>
          <w:rtl/>
        </w:rPr>
        <w:t xml:space="preserve">יית היועץ המשפטי לממשלה 9.1001 </w:t>
      </w:r>
      <w:r w:rsidRPr="00E77400">
        <w:rPr>
          <w:rtl/>
        </w:rPr>
        <w:t>משנת</w:t>
      </w:r>
      <w:r>
        <w:rPr>
          <w:rFonts w:hint="cs"/>
          <w:rtl/>
        </w:rPr>
        <w:t xml:space="preserve"> </w:t>
      </w:r>
      <w:r w:rsidRPr="00E77400">
        <w:rPr>
          <w:rtl/>
        </w:rPr>
        <w:t>2009</w:t>
      </w:r>
      <w:r>
        <w:rPr>
          <w:rFonts w:hint="cs"/>
          <w:rtl/>
        </w:rPr>
        <w:t>.</w:t>
      </w:r>
    </w:p>
  </w:footnote>
  <w:footnote w:id="58">
    <w:p w:rsidR="006C4793" w:rsidP="00DD324D">
      <w:pPr>
        <w:pStyle w:val="FootnoteText"/>
        <w:keepLines/>
        <w:spacing w:line="269" w:lineRule="auto"/>
      </w:pPr>
      <w:r>
        <w:rPr>
          <w:rStyle w:val="FootnoteReference0"/>
        </w:rPr>
        <w:footnoteRef/>
      </w:r>
      <w:r>
        <w:rPr>
          <w:rtl/>
        </w:rPr>
        <w:t xml:space="preserve"> </w:t>
      </w:r>
      <w:r>
        <w:rPr>
          <w:rtl/>
        </w:rPr>
        <w:tab/>
      </w:r>
      <w:r>
        <w:rPr>
          <w:rFonts w:hint="cs"/>
          <w:rtl/>
        </w:rPr>
        <w:t xml:space="preserve">חוזר </w:t>
      </w:r>
      <w:r w:rsidRPr="000A5107">
        <w:rPr>
          <w:rFonts w:hint="cs"/>
          <w:rtl/>
        </w:rPr>
        <w:t xml:space="preserve">2/14 </w:t>
      </w:r>
      <w:r>
        <w:rPr>
          <w:rFonts w:hint="cs"/>
          <w:rtl/>
        </w:rPr>
        <w:t>מפברואר 2014.</w:t>
      </w:r>
    </w:p>
  </w:footnote>
  <w:footnote w:id="59">
    <w:p w:rsidR="006C4793" w:rsidP="00DD324D">
      <w:pPr>
        <w:pStyle w:val="FootnoteText"/>
        <w:spacing w:line="269" w:lineRule="auto"/>
      </w:pPr>
      <w:r>
        <w:rPr>
          <w:rStyle w:val="FootnoteReference0"/>
        </w:rPr>
        <w:footnoteRef/>
      </w:r>
      <w:r>
        <w:rPr>
          <w:rtl/>
        </w:rPr>
        <w:t xml:space="preserve"> </w:t>
      </w:r>
      <w:r>
        <w:rPr>
          <w:rtl/>
        </w:rPr>
        <w:tab/>
      </w:r>
      <w:r>
        <w:rPr>
          <w:rFonts w:hint="cs"/>
          <w:rtl/>
        </w:rPr>
        <w:t xml:space="preserve">לאחר פרסום מכרז פומבי מס' 6/12. </w:t>
      </w:r>
    </w:p>
  </w:footnote>
  <w:footnote w:id="60">
    <w:p w:rsidR="006C4793" w:rsidP="00DD324D">
      <w:pPr>
        <w:pStyle w:val="FootnoteText"/>
        <w:spacing w:line="269" w:lineRule="auto"/>
      </w:pPr>
      <w:r>
        <w:rPr>
          <w:rStyle w:val="FootnoteReference0"/>
        </w:rPr>
        <w:footnoteRef/>
      </w:r>
      <w:r>
        <w:rPr>
          <w:rtl/>
        </w:rPr>
        <w:t xml:space="preserve"> </w:t>
      </w:r>
      <w:r>
        <w:rPr>
          <w:rtl/>
        </w:rPr>
        <w:tab/>
      </w:r>
      <w:r>
        <w:rPr>
          <w:rFonts w:hint="cs"/>
          <w:rtl/>
        </w:rPr>
        <w:t>ההסכם לא כלל את התמורה שתשולם לחברת הפרסום.</w:t>
      </w:r>
    </w:p>
  </w:footnote>
  <w:footnote w:id="61">
    <w:p w:rsidR="006C4793" w:rsidP="00DD324D">
      <w:pPr>
        <w:pStyle w:val="FootnoteText"/>
        <w:spacing w:line="269" w:lineRule="auto"/>
      </w:pPr>
      <w:r>
        <w:rPr>
          <w:rStyle w:val="FootnoteReference0"/>
        </w:rPr>
        <w:footnoteRef/>
      </w:r>
      <w:r>
        <w:rPr>
          <w:rtl/>
        </w:rPr>
        <w:t xml:space="preserve"> </w:t>
      </w:r>
      <w:r>
        <w:rPr>
          <w:rtl/>
        </w:rPr>
        <w:tab/>
      </w:r>
      <w:r>
        <w:rPr>
          <w:rFonts w:hint="cs"/>
          <w:rtl/>
        </w:rPr>
        <w:t xml:space="preserve">פורסם בחוזר מנכ"ל משרד הפנים 4/2016 ממאי 2016. </w:t>
      </w:r>
    </w:p>
  </w:footnote>
  <w:footnote w:id="62">
    <w:p w:rsidR="006C4793" w:rsidRPr="009B3BA7" w:rsidP="00DD324D">
      <w:pPr>
        <w:pStyle w:val="FootnoteText"/>
        <w:spacing w:line="269" w:lineRule="auto"/>
      </w:pPr>
      <w:r>
        <w:rPr>
          <w:rStyle w:val="FootnoteReference0"/>
        </w:rPr>
        <w:footnoteRef/>
      </w:r>
      <w:r>
        <w:rPr>
          <w:rtl/>
        </w:rPr>
        <w:t xml:space="preserve"> </w:t>
      </w:r>
      <w:r>
        <w:rPr>
          <w:rtl/>
        </w:rPr>
        <w:tab/>
      </w:r>
      <w:r>
        <w:rPr>
          <w:rFonts w:hint="cs"/>
          <w:rtl/>
        </w:rPr>
        <w:t xml:space="preserve">תרומה בשווה כסף תוערך על </w:t>
      </w:r>
      <w:r w:rsidRPr="009B3BA7">
        <w:rPr>
          <w:rFonts w:hint="cs"/>
          <w:rtl/>
        </w:rPr>
        <w:t xml:space="preserve">ידי שמאי מוסמך או על פי </w:t>
      </w:r>
      <w:r w:rsidRPr="009B3BA7">
        <w:rPr>
          <w:rFonts w:hint="eastAsia"/>
          <w:rtl/>
        </w:rPr>
        <w:t>בסיס</w:t>
      </w:r>
      <w:r w:rsidRPr="009B3BA7">
        <w:rPr>
          <w:rtl/>
        </w:rPr>
        <w:t xml:space="preserve"> </w:t>
      </w:r>
      <w:r w:rsidRPr="009B3BA7">
        <w:rPr>
          <w:rFonts w:hint="eastAsia"/>
          <w:rtl/>
        </w:rPr>
        <w:t>מהימן</w:t>
      </w:r>
      <w:r w:rsidRPr="009B3BA7">
        <w:rPr>
          <w:rtl/>
        </w:rPr>
        <w:t xml:space="preserve"> </w:t>
      </w:r>
      <w:r w:rsidRPr="009B3BA7">
        <w:rPr>
          <w:rFonts w:hint="eastAsia"/>
          <w:rtl/>
        </w:rPr>
        <w:t>אחר</w:t>
      </w:r>
      <w:r w:rsidRPr="009B3BA7">
        <w:rPr>
          <w:rFonts w:hint="cs"/>
          <w:rtl/>
        </w:rPr>
        <w:t xml:space="preserve"> ותירשם בספרי נכסי הרשות המקומית או התאגיד </w:t>
      </w:r>
      <w:r>
        <w:rPr>
          <w:rFonts w:hint="cs"/>
          <w:rtl/>
        </w:rPr>
        <w:t>שהיא שולטת בו</w:t>
      </w:r>
      <w:r w:rsidRPr="009B3BA7">
        <w:rPr>
          <w:rFonts w:hint="cs"/>
          <w:rtl/>
        </w:rPr>
        <w:t xml:space="preserve">. </w:t>
      </w:r>
    </w:p>
  </w:footnote>
  <w:footnote w:id="63">
    <w:p w:rsidR="006C4793" w:rsidRPr="0024158A" w:rsidP="00DD324D">
      <w:pPr>
        <w:pStyle w:val="FootnoteText"/>
        <w:spacing w:line="269" w:lineRule="auto"/>
      </w:pPr>
      <w:r>
        <w:rPr>
          <w:rStyle w:val="FootnoteReference0"/>
        </w:rPr>
        <w:footnoteRef/>
      </w:r>
      <w:r>
        <w:rPr>
          <w:rtl/>
        </w:rPr>
        <w:t xml:space="preserve"> </w:t>
      </w:r>
      <w:r>
        <w:rPr>
          <w:rtl/>
        </w:rPr>
        <w:tab/>
      </w:r>
      <w:r>
        <w:rPr>
          <w:rFonts w:hint="cs"/>
          <w:rtl/>
        </w:rPr>
        <w:t xml:space="preserve">הקרן לחיפה </w:t>
      </w:r>
      <w:r w:rsidRPr="0024158A">
        <w:rPr>
          <w:rtl/>
        </w:rPr>
        <w:t xml:space="preserve">היא עמותה רשומה אשר הוקמה בשנת 1983 </w:t>
      </w:r>
      <w:r>
        <w:rPr>
          <w:rFonts w:hint="cs"/>
          <w:rtl/>
        </w:rPr>
        <w:t>על ידי</w:t>
      </w:r>
      <w:r w:rsidRPr="0024158A">
        <w:rPr>
          <w:rtl/>
        </w:rPr>
        <w:t xml:space="preserve"> נציגי ציבור ששמו להם למטרה לפתח את העיר חיפה ולפעול למען רווחת תושביה. הקרן </w:t>
      </w:r>
      <w:r>
        <w:rPr>
          <w:rFonts w:hint="cs"/>
          <w:rtl/>
        </w:rPr>
        <w:t>פועלת</w:t>
      </w:r>
      <w:r w:rsidRPr="0024158A">
        <w:rPr>
          <w:rtl/>
        </w:rPr>
        <w:t xml:space="preserve"> </w:t>
      </w:r>
      <w:r>
        <w:rPr>
          <w:rFonts w:hint="cs"/>
          <w:rtl/>
        </w:rPr>
        <w:t>ב</w:t>
      </w:r>
      <w:r w:rsidRPr="0024158A">
        <w:rPr>
          <w:rtl/>
        </w:rPr>
        <w:t xml:space="preserve">מגוון </w:t>
      </w:r>
      <w:r w:rsidRPr="009B3BA7">
        <w:rPr>
          <w:rtl/>
        </w:rPr>
        <w:t>רחב של תחומים: חינוך, תרבות, קהילה, קיום משותף, ספורט, סביבה ור</w:t>
      </w:r>
      <w:r w:rsidRPr="009B3BA7">
        <w:rPr>
          <w:rFonts w:hint="cs"/>
          <w:rtl/>
        </w:rPr>
        <w:t xml:space="preserve">ווחה. </w:t>
      </w:r>
      <w:r w:rsidRPr="009B3BA7">
        <w:rPr>
          <w:rtl/>
        </w:rPr>
        <w:t xml:space="preserve">הקרן אינה נושאת רווחים (מלכ"ר), והתרומות </w:t>
      </w:r>
      <w:r>
        <w:rPr>
          <w:rFonts w:hint="cs"/>
          <w:rtl/>
        </w:rPr>
        <w:t>שהיא</w:t>
      </w:r>
      <w:r w:rsidRPr="009B3BA7">
        <w:rPr>
          <w:rFonts w:hint="cs"/>
          <w:rtl/>
        </w:rPr>
        <w:t xml:space="preserve"> מגייסת </w:t>
      </w:r>
      <w:r w:rsidRPr="009B3BA7">
        <w:rPr>
          <w:rtl/>
        </w:rPr>
        <w:t xml:space="preserve">הן בישראל והן </w:t>
      </w:r>
      <w:r w:rsidRPr="009B3BA7">
        <w:rPr>
          <w:rFonts w:hint="cs"/>
          <w:rtl/>
        </w:rPr>
        <w:t>בארצות הברית</w:t>
      </w:r>
      <w:r w:rsidRPr="009B3BA7">
        <w:rPr>
          <w:rtl/>
        </w:rPr>
        <w:t>, קנדה, אנגליה וגרמניה פטורות ממס. הקרן מאגדת פורום נאמנים המורכב</w:t>
      </w:r>
      <w:r w:rsidRPr="0024158A">
        <w:rPr>
          <w:rtl/>
        </w:rPr>
        <w:t xml:space="preserve"> מאנשי עסקים ויזמים כלכליים</w:t>
      </w:r>
      <w:r>
        <w:rPr>
          <w:rFonts w:hint="cs"/>
          <w:rtl/>
        </w:rPr>
        <w:t>.</w:t>
      </w:r>
    </w:p>
  </w:footnote>
  <w:footnote w:id="64">
    <w:p w:rsidR="006C4793" w:rsidP="00DD324D">
      <w:pPr>
        <w:pStyle w:val="FootnoteText"/>
        <w:spacing w:line="269" w:lineRule="auto"/>
        <w:rPr>
          <w:rtl/>
        </w:rPr>
      </w:pPr>
      <w:r>
        <w:rPr>
          <w:rStyle w:val="FootnoteReference0"/>
        </w:rPr>
        <w:footnoteRef/>
      </w:r>
      <w:r>
        <w:rPr>
          <w:rtl/>
        </w:rPr>
        <w:t xml:space="preserve"> </w:t>
      </w:r>
      <w:r>
        <w:rPr>
          <w:rtl/>
        </w:rPr>
        <w:tab/>
      </w:r>
      <w:r>
        <w:rPr>
          <w:rFonts w:hint="cs"/>
          <w:rtl/>
        </w:rPr>
        <w:t>חלק מהכספים שולמו ישירות לקבלן המבצע.</w:t>
      </w:r>
    </w:p>
  </w:footnote>
  <w:footnote w:id="65">
    <w:p w:rsidR="006C4793" w:rsidP="00DD324D">
      <w:pPr>
        <w:pStyle w:val="FootnoteText"/>
        <w:spacing w:line="269" w:lineRule="auto"/>
      </w:pPr>
      <w:r>
        <w:rPr>
          <w:rStyle w:val="FootnoteReference0"/>
        </w:rPr>
        <w:footnoteRef/>
      </w:r>
      <w:r>
        <w:rPr>
          <w:rtl/>
        </w:rPr>
        <w:t xml:space="preserve"> </w:t>
      </w:r>
      <w:r>
        <w:rPr>
          <w:rtl/>
        </w:rPr>
        <w:tab/>
      </w:r>
      <w:r>
        <w:rPr>
          <w:rFonts w:hint="cs"/>
          <w:rtl/>
        </w:rPr>
        <w:t>מדובר ב</w:t>
      </w:r>
      <w:r>
        <w:rPr>
          <w:rFonts w:eastAsia="Calibri" w:hint="cs"/>
          <w:sz w:val="24"/>
          <w:rtl/>
        </w:rPr>
        <w:t>מסמך (</w:t>
      </w:r>
      <w:r w:rsidRPr="00E62D76">
        <w:rPr>
          <w:rFonts w:eastAsia="Calibri"/>
          <w:sz w:val="18"/>
          <w:szCs w:val="18"/>
        </w:rPr>
        <w:t>SWOT</w:t>
      </w:r>
      <w:r>
        <w:rPr>
          <w:rFonts w:eastAsia="Calibri" w:hint="cs"/>
          <w:sz w:val="24"/>
          <w:rtl/>
        </w:rPr>
        <w:t xml:space="preserve">) </w:t>
      </w:r>
      <w:r>
        <w:rPr>
          <w:rFonts w:hint="cs"/>
          <w:rtl/>
        </w:rPr>
        <w:t xml:space="preserve">ללא תאריך, שבו צוינו </w:t>
      </w:r>
      <w:r>
        <w:rPr>
          <w:rFonts w:hint="cs"/>
          <w:rtl/>
        </w:rPr>
        <w:t>החוזקות</w:t>
      </w:r>
      <w:r>
        <w:rPr>
          <w:rFonts w:hint="cs"/>
          <w:rtl/>
        </w:rPr>
        <w:t xml:space="preserve"> והחולשות</w:t>
      </w:r>
      <w:r w:rsidRPr="00F91983">
        <w:rPr>
          <w:rFonts w:hint="cs"/>
          <w:rtl/>
        </w:rPr>
        <w:t xml:space="preserve"> </w:t>
      </w:r>
      <w:r>
        <w:rPr>
          <w:rFonts w:hint="cs"/>
          <w:rtl/>
        </w:rPr>
        <w:t xml:space="preserve">של גן החיות, ההזדמנויות לשדרגו והאיומים על המשך פעילותו.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4793" w:rsidP="00724E92">
    <w:pPr>
      <w:pStyle w:val="Header"/>
      <w:jc w:val="center"/>
      <w:rPr>
        <w:rtl/>
      </w:rPr>
    </w:pPr>
    <w:r>
      <w:rPr>
        <w:rtl/>
      </w:rPr>
      <w:t xml:space="preserve"> </w:t>
    </w:r>
    <w:r>
      <w:rPr>
        <w:rtl/>
      </w:rPr>
      <w:t xml:space="preserve">-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7E2720">
      <w:rPr>
        <w:noProof/>
        <w:rtl/>
      </w:rPr>
      <w:t>21</w:t>
    </w:r>
    <w:r>
      <w:rPr>
        <w:rtl/>
      </w:rPr>
      <w:fldChar w:fldCharType="end"/>
    </w:r>
    <w:r>
      <w:rPr>
        <w:rtl/>
      </w:rPr>
      <w:t xml:space="preserve"> - </w:t>
    </w:r>
  </w:p>
  <w:p w:rsidR="006C4793" w:rsidP="00DD324D">
    <w:pPr>
      <w:pStyle w:val="Header"/>
      <w:jc w:val="right"/>
    </w:pPr>
    <w:r>
      <w:rPr>
        <w:rFonts w:hint="cs"/>
        <w:rtl/>
      </w:rPr>
      <w:t>דוח רשויות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C4793" w:rsidP="00DD324D">
    <w:pPr>
      <w:pStyle w:val="Header"/>
      <w:jc w:val="right"/>
    </w:pPr>
    <w:r>
      <w:rPr>
        <w:rFonts w:hint="cs"/>
        <w:rtl/>
      </w:rPr>
      <w:t>דוח רשויות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4pt" o:bullet="t">
        <v:imagedata r:id="rId1" o:title="light-bulb"/>
      </v:shape>
    </w:pict>
  </w:numPicBullet>
  <w:abstractNum w:abstractNumId="0">
    <w:nsid w:val="0C8164DD"/>
    <w:multiLevelType w:val="hybridMultilevel"/>
    <w:tmpl w:val="65DC0490"/>
    <w:lvl w:ilvl="0">
      <w:start w:val="1"/>
      <w:numFmt w:val="bullet"/>
      <w:lvlText w:val=""/>
      <w:lvlJc w:val="left"/>
      <w:pPr>
        <w:ind w:left="360" w:hanging="360"/>
      </w:pPr>
      <w:rPr>
        <w:rFonts w:ascii="Wingdings" w:hAnsi="Wingdings" w:cs="Wingdings" w:hint="default"/>
        <w:b/>
        <w:i w:val="0"/>
        <w:caps w:val="0"/>
        <w:strike w:val="0"/>
        <w:dstrike w:val="0"/>
        <w:vanish w:val="0"/>
        <w:color w:val="00B05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nsid w:val="0CCD3796"/>
    <w:multiLevelType w:val="hybridMultilevel"/>
    <w:tmpl w:val="6ECAD41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2A32EF1"/>
    <w:multiLevelType w:val="hybridMultilevel"/>
    <w:tmpl w:val="82AEDBF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AA55A60"/>
    <w:multiLevelType w:val="hybridMultilevel"/>
    <w:tmpl w:val="D89083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C146610"/>
    <w:multiLevelType w:val="multilevel"/>
    <w:tmpl w:val="099CED1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6">
    <w:nsid w:val="29B54B31"/>
    <w:multiLevelType w:val="hybridMultilevel"/>
    <w:tmpl w:val="B2A86B3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C0A28F3"/>
    <w:multiLevelType w:val="hybridMultilevel"/>
    <w:tmpl w:val="AB347FC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B654BD0"/>
    <w:multiLevelType w:val="hybridMultilevel"/>
    <w:tmpl w:val="34446F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F2C3BC1"/>
    <w:multiLevelType w:val="hybridMultilevel"/>
    <w:tmpl w:val="9FD07DF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FD6457B"/>
    <w:multiLevelType w:val="hybridMultilevel"/>
    <w:tmpl w:val="344EDB6C"/>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56FA79E4"/>
    <w:multiLevelType w:val="hybridMultilevel"/>
    <w:tmpl w:val="A6F46B9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95274D0"/>
    <w:multiLevelType w:val="hybridMultilevel"/>
    <w:tmpl w:val="8482F2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A7D4697"/>
    <w:multiLevelType w:val="hybridMultilevel"/>
    <w:tmpl w:val="A3FA6050"/>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5CFA21B9"/>
    <w:multiLevelType w:val="hybridMultilevel"/>
    <w:tmpl w:val="FEC449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F3F48EC"/>
    <w:multiLevelType w:val="hybridMultilevel"/>
    <w:tmpl w:val="8EFCBE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67BF5139"/>
    <w:multiLevelType w:val="multilevel"/>
    <w:tmpl w:val="DC6C961C"/>
    <w:lvl w:ilvl="0">
      <w:start w:val="1"/>
      <w:numFmt w:val="decimal"/>
      <w:pStyle w:val="a17"/>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8">
    <w:nsid w:val="7B677D4B"/>
    <w:multiLevelType w:val="hybridMultilevel"/>
    <w:tmpl w:val="36DA98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C006431"/>
    <w:multiLevelType w:val="hybridMultilevel"/>
    <w:tmpl w:val="0A34B8C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7"/>
  </w:num>
  <w:num w:numId="2">
    <w:abstractNumId w:val="5"/>
  </w:num>
  <w:num w:numId="3">
    <w:abstractNumId w:val="13"/>
  </w:num>
  <w:num w:numId="4">
    <w:abstractNumId w:val="4"/>
  </w:num>
  <w:num w:numId="5">
    <w:abstractNumId w:val="10"/>
  </w:num>
  <w:num w:numId="6">
    <w:abstractNumId w:val="16"/>
  </w:num>
  <w:num w:numId="7">
    <w:abstractNumId w:val="0"/>
  </w:num>
  <w:num w:numId="8">
    <w:abstractNumId w:val="19"/>
  </w:num>
  <w:num w:numId="9">
    <w:abstractNumId w:val="1"/>
  </w:num>
  <w:num w:numId="10">
    <w:abstractNumId w:val="7"/>
  </w:num>
  <w:num w:numId="11">
    <w:abstractNumId w:val="11"/>
  </w:num>
  <w:num w:numId="12">
    <w:abstractNumId w:val="9"/>
  </w:num>
  <w:num w:numId="13">
    <w:abstractNumId w:val="15"/>
  </w:num>
  <w:num w:numId="14">
    <w:abstractNumId w:val="8"/>
  </w:num>
  <w:num w:numId="15">
    <w:abstractNumId w:val="3"/>
  </w:num>
  <w:num w:numId="16">
    <w:abstractNumId w:val="14"/>
  </w:num>
  <w:num w:numId="17">
    <w:abstractNumId w:val="12"/>
  </w:num>
  <w:num w:numId="18">
    <w:abstractNumId w:val="2"/>
  </w:num>
  <w:num w:numId="19">
    <w:abstractNumId w:val="6"/>
  </w:num>
  <w:num w:numId="2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E92"/>
    <w:rsid w:val="000007A2"/>
    <w:rsid w:val="00000B27"/>
    <w:rsid w:val="00000C36"/>
    <w:rsid w:val="00001023"/>
    <w:rsid w:val="00002686"/>
    <w:rsid w:val="0000287B"/>
    <w:rsid w:val="00002B53"/>
    <w:rsid w:val="00002FAF"/>
    <w:rsid w:val="00003625"/>
    <w:rsid w:val="00003A34"/>
    <w:rsid w:val="00003B77"/>
    <w:rsid w:val="00004672"/>
    <w:rsid w:val="00004BF9"/>
    <w:rsid w:val="00006221"/>
    <w:rsid w:val="00006EA2"/>
    <w:rsid w:val="0000760B"/>
    <w:rsid w:val="00010B0C"/>
    <w:rsid w:val="000119A9"/>
    <w:rsid w:val="00011B09"/>
    <w:rsid w:val="00012247"/>
    <w:rsid w:val="00013D71"/>
    <w:rsid w:val="000157C6"/>
    <w:rsid w:val="00016AEB"/>
    <w:rsid w:val="00016AEC"/>
    <w:rsid w:val="0001737C"/>
    <w:rsid w:val="00020CEB"/>
    <w:rsid w:val="00020F89"/>
    <w:rsid w:val="00021552"/>
    <w:rsid w:val="00022D0C"/>
    <w:rsid w:val="0002527D"/>
    <w:rsid w:val="00026290"/>
    <w:rsid w:val="00026700"/>
    <w:rsid w:val="00027BE8"/>
    <w:rsid w:val="000305A6"/>
    <w:rsid w:val="00030ED9"/>
    <w:rsid w:val="000329DF"/>
    <w:rsid w:val="00032B97"/>
    <w:rsid w:val="00033168"/>
    <w:rsid w:val="0003369C"/>
    <w:rsid w:val="000341CB"/>
    <w:rsid w:val="00035B3C"/>
    <w:rsid w:val="00035E1B"/>
    <w:rsid w:val="00037DFC"/>
    <w:rsid w:val="0004076E"/>
    <w:rsid w:val="00042837"/>
    <w:rsid w:val="00043532"/>
    <w:rsid w:val="0004737A"/>
    <w:rsid w:val="000501A4"/>
    <w:rsid w:val="00050294"/>
    <w:rsid w:val="00052A31"/>
    <w:rsid w:val="00054A6F"/>
    <w:rsid w:val="00054DC9"/>
    <w:rsid w:val="000558D4"/>
    <w:rsid w:val="00056D7B"/>
    <w:rsid w:val="00057A33"/>
    <w:rsid w:val="0006106C"/>
    <w:rsid w:val="000613FD"/>
    <w:rsid w:val="00062397"/>
    <w:rsid w:val="00062540"/>
    <w:rsid w:val="0006376B"/>
    <w:rsid w:val="00065942"/>
    <w:rsid w:val="00066146"/>
    <w:rsid w:val="000667AC"/>
    <w:rsid w:val="000667F1"/>
    <w:rsid w:val="0006704B"/>
    <w:rsid w:val="00067300"/>
    <w:rsid w:val="000679AC"/>
    <w:rsid w:val="00070958"/>
    <w:rsid w:val="00070D42"/>
    <w:rsid w:val="0007124A"/>
    <w:rsid w:val="0007258E"/>
    <w:rsid w:val="0007299F"/>
    <w:rsid w:val="0007367C"/>
    <w:rsid w:val="00073FF8"/>
    <w:rsid w:val="00076DE5"/>
    <w:rsid w:val="0007775B"/>
    <w:rsid w:val="00080A8B"/>
    <w:rsid w:val="0008108D"/>
    <w:rsid w:val="000823D5"/>
    <w:rsid w:val="00083320"/>
    <w:rsid w:val="00083A40"/>
    <w:rsid w:val="000849EB"/>
    <w:rsid w:val="00085810"/>
    <w:rsid w:val="00085DB7"/>
    <w:rsid w:val="00085DBF"/>
    <w:rsid w:val="00085EF6"/>
    <w:rsid w:val="00085FBE"/>
    <w:rsid w:val="000868D8"/>
    <w:rsid w:val="00087C07"/>
    <w:rsid w:val="00091650"/>
    <w:rsid w:val="00093B9C"/>
    <w:rsid w:val="000942DE"/>
    <w:rsid w:val="000955C2"/>
    <w:rsid w:val="00096474"/>
    <w:rsid w:val="00096907"/>
    <w:rsid w:val="00096BBC"/>
    <w:rsid w:val="0009736D"/>
    <w:rsid w:val="000A0407"/>
    <w:rsid w:val="000A2756"/>
    <w:rsid w:val="000A2AB5"/>
    <w:rsid w:val="000A2D2E"/>
    <w:rsid w:val="000A2F2B"/>
    <w:rsid w:val="000A37DB"/>
    <w:rsid w:val="000A5107"/>
    <w:rsid w:val="000A5213"/>
    <w:rsid w:val="000A6592"/>
    <w:rsid w:val="000A79F2"/>
    <w:rsid w:val="000A7A8C"/>
    <w:rsid w:val="000B1102"/>
    <w:rsid w:val="000B1E71"/>
    <w:rsid w:val="000B31AF"/>
    <w:rsid w:val="000B34EC"/>
    <w:rsid w:val="000B4149"/>
    <w:rsid w:val="000B4AAE"/>
    <w:rsid w:val="000B68B4"/>
    <w:rsid w:val="000C0987"/>
    <w:rsid w:val="000C0B97"/>
    <w:rsid w:val="000C0DC1"/>
    <w:rsid w:val="000C0E05"/>
    <w:rsid w:val="000C1100"/>
    <w:rsid w:val="000C1244"/>
    <w:rsid w:val="000C19F7"/>
    <w:rsid w:val="000C2F08"/>
    <w:rsid w:val="000C383F"/>
    <w:rsid w:val="000C3D8A"/>
    <w:rsid w:val="000C4796"/>
    <w:rsid w:val="000C485A"/>
    <w:rsid w:val="000C6F58"/>
    <w:rsid w:val="000C7459"/>
    <w:rsid w:val="000C786E"/>
    <w:rsid w:val="000D01B3"/>
    <w:rsid w:val="000D01D7"/>
    <w:rsid w:val="000D0514"/>
    <w:rsid w:val="000D1131"/>
    <w:rsid w:val="000D1381"/>
    <w:rsid w:val="000D2CC2"/>
    <w:rsid w:val="000D4568"/>
    <w:rsid w:val="000D6DAE"/>
    <w:rsid w:val="000E013E"/>
    <w:rsid w:val="000E0DCC"/>
    <w:rsid w:val="000E4D14"/>
    <w:rsid w:val="000E5BFC"/>
    <w:rsid w:val="000E66ED"/>
    <w:rsid w:val="000E7575"/>
    <w:rsid w:val="000E77D1"/>
    <w:rsid w:val="000E7E51"/>
    <w:rsid w:val="000E7EC0"/>
    <w:rsid w:val="000F108E"/>
    <w:rsid w:val="000F1388"/>
    <w:rsid w:val="000F1477"/>
    <w:rsid w:val="000F27ED"/>
    <w:rsid w:val="000F37FC"/>
    <w:rsid w:val="000F4520"/>
    <w:rsid w:val="000F4E63"/>
    <w:rsid w:val="000F5C8A"/>
    <w:rsid w:val="000F5EF8"/>
    <w:rsid w:val="000F7563"/>
    <w:rsid w:val="001006A1"/>
    <w:rsid w:val="00101A80"/>
    <w:rsid w:val="00101D0F"/>
    <w:rsid w:val="00102629"/>
    <w:rsid w:val="00103754"/>
    <w:rsid w:val="001054A4"/>
    <w:rsid w:val="00105A91"/>
    <w:rsid w:val="00105D30"/>
    <w:rsid w:val="001115A8"/>
    <w:rsid w:val="00111D95"/>
    <w:rsid w:val="001141E3"/>
    <w:rsid w:val="0011430C"/>
    <w:rsid w:val="00114325"/>
    <w:rsid w:val="0011439F"/>
    <w:rsid w:val="00114B7F"/>
    <w:rsid w:val="00117AA0"/>
    <w:rsid w:val="00117E8C"/>
    <w:rsid w:val="0012118E"/>
    <w:rsid w:val="00123631"/>
    <w:rsid w:val="00124334"/>
    <w:rsid w:val="00126805"/>
    <w:rsid w:val="00126F91"/>
    <w:rsid w:val="001270C1"/>
    <w:rsid w:val="001313AE"/>
    <w:rsid w:val="00131CB1"/>
    <w:rsid w:val="0013211A"/>
    <w:rsid w:val="001327CC"/>
    <w:rsid w:val="0013286B"/>
    <w:rsid w:val="00135D42"/>
    <w:rsid w:val="00137106"/>
    <w:rsid w:val="0014099D"/>
    <w:rsid w:val="00140A6C"/>
    <w:rsid w:val="00140BE2"/>
    <w:rsid w:val="00144666"/>
    <w:rsid w:val="001455C4"/>
    <w:rsid w:val="00145B13"/>
    <w:rsid w:val="00147419"/>
    <w:rsid w:val="00147F57"/>
    <w:rsid w:val="00150097"/>
    <w:rsid w:val="001507A3"/>
    <w:rsid w:val="00150BB2"/>
    <w:rsid w:val="00151BD2"/>
    <w:rsid w:val="00152044"/>
    <w:rsid w:val="00152199"/>
    <w:rsid w:val="00152B70"/>
    <w:rsid w:val="001532E4"/>
    <w:rsid w:val="00153714"/>
    <w:rsid w:val="00154107"/>
    <w:rsid w:val="00154E4D"/>
    <w:rsid w:val="001550C5"/>
    <w:rsid w:val="00155257"/>
    <w:rsid w:val="0015538E"/>
    <w:rsid w:val="00155CA6"/>
    <w:rsid w:val="00156D6A"/>
    <w:rsid w:val="00157BEB"/>
    <w:rsid w:val="00162D1A"/>
    <w:rsid w:val="00165AC2"/>
    <w:rsid w:val="00166477"/>
    <w:rsid w:val="001674A5"/>
    <w:rsid w:val="00167B47"/>
    <w:rsid w:val="00167F82"/>
    <w:rsid w:val="00170057"/>
    <w:rsid w:val="0017018E"/>
    <w:rsid w:val="00170BFE"/>
    <w:rsid w:val="00171773"/>
    <w:rsid w:val="00171793"/>
    <w:rsid w:val="00171C1F"/>
    <w:rsid w:val="001730B0"/>
    <w:rsid w:val="00174587"/>
    <w:rsid w:val="001747B2"/>
    <w:rsid w:val="001750DE"/>
    <w:rsid w:val="00180308"/>
    <w:rsid w:val="00182E20"/>
    <w:rsid w:val="00183194"/>
    <w:rsid w:val="0018437D"/>
    <w:rsid w:val="00184D42"/>
    <w:rsid w:val="0018660D"/>
    <w:rsid w:val="00187CB5"/>
    <w:rsid w:val="001939A6"/>
    <w:rsid w:val="00193AD5"/>
    <w:rsid w:val="00193ED6"/>
    <w:rsid w:val="001941BD"/>
    <w:rsid w:val="00195236"/>
    <w:rsid w:val="001960B4"/>
    <w:rsid w:val="00197A39"/>
    <w:rsid w:val="001A0B3A"/>
    <w:rsid w:val="001A1A0D"/>
    <w:rsid w:val="001A2C9E"/>
    <w:rsid w:val="001A3981"/>
    <w:rsid w:val="001A43D6"/>
    <w:rsid w:val="001A5D45"/>
    <w:rsid w:val="001A6441"/>
    <w:rsid w:val="001A749C"/>
    <w:rsid w:val="001B026F"/>
    <w:rsid w:val="001B09AC"/>
    <w:rsid w:val="001B23CE"/>
    <w:rsid w:val="001B2821"/>
    <w:rsid w:val="001B30DD"/>
    <w:rsid w:val="001B34EA"/>
    <w:rsid w:val="001B39B2"/>
    <w:rsid w:val="001B4FC9"/>
    <w:rsid w:val="001B6B0F"/>
    <w:rsid w:val="001B7DD3"/>
    <w:rsid w:val="001C057E"/>
    <w:rsid w:val="001C156B"/>
    <w:rsid w:val="001C20B4"/>
    <w:rsid w:val="001C385D"/>
    <w:rsid w:val="001C3DE1"/>
    <w:rsid w:val="001C4792"/>
    <w:rsid w:val="001C497A"/>
    <w:rsid w:val="001C7743"/>
    <w:rsid w:val="001D1C8B"/>
    <w:rsid w:val="001D4421"/>
    <w:rsid w:val="001D597B"/>
    <w:rsid w:val="001D6BBA"/>
    <w:rsid w:val="001D6EF0"/>
    <w:rsid w:val="001E1543"/>
    <w:rsid w:val="001E1A7D"/>
    <w:rsid w:val="001E3B6A"/>
    <w:rsid w:val="001E4338"/>
    <w:rsid w:val="001E4888"/>
    <w:rsid w:val="001E5433"/>
    <w:rsid w:val="001E6C11"/>
    <w:rsid w:val="001F0A6D"/>
    <w:rsid w:val="001F2293"/>
    <w:rsid w:val="001F50DC"/>
    <w:rsid w:val="001F5738"/>
    <w:rsid w:val="001F7CFA"/>
    <w:rsid w:val="00200A1D"/>
    <w:rsid w:val="00200A2C"/>
    <w:rsid w:val="00200FCA"/>
    <w:rsid w:val="00202D4B"/>
    <w:rsid w:val="00202EEC"/>
    <w:rsid w:val="00203510"/>
    <w:rsid w:val="00203E81"/>
    <w:rsid w:val="002046AF"/>
    <w:rsid w:val="002053DF"/>
    <w:rsid w:val="0020613A"/>
    <w:rsid w:val="002061A5"/>
    <w:rsid w:val="002064F7"/>
    <w:rsid w:val="0020730A"/>
    <w:rsid w:val="0021004A"/>
    <w:rsid w:val="00211818"/>
    <w:rsid w:val="002122E8"/>
    <w:rsid w:val="002127DB"/>
    <w:rsid w:val="00213152"/>
    <w:rsid w:val="00214582"/>
    <w:rsid w:val="00216C23"/>
    <w:rsid w:val="0021703B"/>
    <w:rsid w:val="00217289"/>
    <w:rsid w:val="00217F80"/>
    <w:rsid w:val="00221B05"/>
    <w:rsid w:val="00221B32"/>
    <w:rsid w:val="00225868"/>
    <w:rsid w:val="0022724E"/>
    <w:rsid w:val="0023064F"/>
    <w:rsid w:val="0023445B"/>
    <w:rsid w:val="00234BD5"/>
    <w:rsid w:val="00237AB7"/>
    <w:rsid w:val="00240887"/>
    <w:rsid w:val="00240CC9"/>
    <w:rsid w:val="0024158A"/>
    <w:rsid w:val="00241C06"/>
    <w:rsid w:val="0024297B"/>
    <w:rsid w:val="00243130"/>
    <w:rsid w:val="002438C3"/>
    <w:rsid w:val="002443E4"/>
    <w:rsid w:val="00245ACF"/>
    <w:rsid w:val="00246376"/>
    <w:rsid w:val="00246F06"/>
    <w:rsid w:val="00247557"/>
    <w:rsid w:val="00247BDE"/>
    <w:rsid w:val="00247EFF"/>
    <w:rsid w:val="00250198"/>
    <w:rsid w:val="0025102A"/>
    <w:rsid w:val="00251652"/>
    <w:rsid w:val="00251BCB"/>
    <w:rsid w:val="002520A6"/>
    <w:rsid w:val="0025286A"/>
    <w:rsid w:val="002552A0"/>
    <w:rsid w:val="00255E71"/>
    <w:rsid w:val="002578F2"/>
    <w:rsid w:val="00257E00"/>
    <w:rsid w:val="00257E59"/>
    <w:rsid w:val="00263521"/>
    <w:rsid w:val="002663C1"/>
    <w:rsid w:val="00266E19"/>
    <w:rsid w:val="0026730E"/>
    <w:rsid w:val="002720D3"/>
    <w:rsid w:val="002726F2"/>
    <w:rsid w:val="00273255"/>
    <w:rsid w:val="00274181"/>
    <w:rsid w:val="0027599B"/>
    <w:rsid w:val="00276BE0"/>
    <w:rsid w:val="00277215"/>
    <w:rsid w:val="00277552"/>
    <w:rsid w:val="002800BC"/>
    <w:rsid w:val="002809B8"/>
    <w:rsid w:val="002817C6"/>
    <w:rsid w:val="002841E2"/>
    <w:rsid w:val="00284C02"/>
    <w:rsid w:val="00285107"/>
    <w:rsid w:val="00285AF3"/>
    <w:rsid w:val="00285B8E"/>
    <w:rsid w:val="00285D6C"/>
    <w:rsid w:val="00287201"/>
    <w:rsid w:val="00287676"/>
    <w:rsid w:val="00290183"/>
    <w:rsid w:val="00291357"/>
    <w:rsid w:val="00291FE3"/>
    <w:rsid w:val="002949DB"/>
    <w:rsid w:val="00294CDF"/>
    <w:rsid w:val="00294F73"/>
    <w:rsid w:val="002961C9"/>
    <w:rsid w:val="002967F0"/>
    <w:rsid w:val="00296C85"/>
    <w:rsid w:val="00297125"/>
    <w:rsid w:val="00297269"/>
    <w:rsid w:val="002A02C4"/>
    <w:rsid w:val="002A1A7D"/>
    <w:rsid w:val="002A3533"/>
    <w:rsid w:val="002A4BEF"/>
    <w:rsid w:val="002A533F"/>
    <w:rsid w:val="002A68FE"/>
    <w:rsid w:val="002A6B27"/>
    <w:rsid w:val="002A7A23"/>
    <w:rsid w:val="002A7D21"/>
    <w:rsid w:val="002B040C"/>
    <w:rsid w:val="002B1F81"/>
    <w:rsid w:val="002B2CB5"/>
    <w:rsid w:val="002B34C5"/>
    <w:rsid w:val="002B4ACD"/>
    <w:rsid w:val="002B5203"/>
    <w:rsid w:val="002B7EF1"/>
    <w:rsid w:val="002C119F"/>
    <w:rsid w:val="002C2C92"/>
    <w:rsid w:val="002C4139"/>
    <w:rsid w:val="002C4715"/>
    <w:rsid w:val="002C4B66"/>
    <w:rsid w:val="002C5165"/>
    <w:rsid w:val="002C621D"/>
    <w:rsid w:val="002C6756"/>
    <w:rsid w:val="002C6B6B"/>
    <w:rsid w:val="002C6FDC"/>
    <w:rsid w:val="002D0876"/>
    <w:rsid w:val="002D0FD0"/>
    <w:rsid w:val="002D543C"/>
    <w:rsid w:val="002D760D"/>
    <w:rsid w:val="002E0270"/>
    <w:rsid w:val="002E06C2"/>
    <w:rsid w:val="002E07B0"/>
    <w:rsid w:val="002E0E41"/>
    <w:rsid w:val="002E1220"/>
    <w:rsid w:val="002E19F2"/>
    <w:rsid w:val="002E3BC9"/>
    <w:rsid w:val="002E41DA"/>
    <w:rsid w:val="002E59D0"/>
    <w:rsid w:val="002E5CE2"/>
    <w:rsid w:val="002E783A"/>
    <w:rsid w:val="002E788F"/>
    <w:rsid w:val="002F0275"/>
    <w:rsid w:val="002F071E"/>
    <w:rsid w:val="002F3168"/>
    <w:rsid w:val="002F3180"/>
    <w:rsid w:val="002F4770"/>
    <w:rsid w:val="002F5E37"/>
    <w:rsid w:val="002F5E73"/>
    <w:rsid w:val="002F680D"/>
    <w:rsid w:val="00301153"/>
    <w:rsid w:val="003014E7"/>
    <w:rsid w:val="00301AEF"/>
    <w:rsid w:val="00302466"/>
    <w:rsid w:val="003028E9"/>
    <w:rsid w:val="00303014"/>
    <w:rsid w:val="003036AF"/>
    <w:rsid w:val="0030390D"/>
    <w:rsid w:val="00304AB0"/>
    <w:rsid w:val="00304F64"/>
    <w:rsid w:val="00307278"/>
    <w:rsid w:val="00313BD4"/>
    <w:rsid w:val="00314D43"/>
    <w:rsid w:val="00314EC5"/>
    <w:rsid w:val="00315583"/>
    <w:rsid w:val="0031583A"/>
    <w:rsid w:val="00315C8D"/>
    <w:rsid w:val="00315F97"/>
    <w:rsid w:val="003210DC"/>
    <w:rsid w:val="00322F9B"/>
    <w:rsid w:val="00323891"/>
    <w:rsid w:val="00324103"/>
    <w:rsid w:val="00324F10"/>
    <w:rsid w:val="003269B4"/>
    <w:rsid w:val="0033045F"/>
    <w:rsid w:val="00330887"/>
    <w:rsid w:val="00330A3F"/>
    <w:rsid w:val="00330C99"/>
    <w:rsid w:val="00331B0C"/>
    <w:rsid w:val="003333FE"/>
    <w:rsid w:val="003340CA"/>
    <w:rsid w:val="0033492D"/>
    <w:rsid w:val="00335214"/>
    <w:rsid w:val="0033593A"/>
    <w:rsid w:val="003359DD"/>
    <w:rsid w:val="003371BE"/>
    <w:rsid w:val="00340439"/>
    <w:rsid w:val="00341379"/>
    <w:rsid w:val="0034142B"/>
    <w:rsid w:val="00342FAE"/>
    <w:rsid w:val="003431C3"/>
    <w:rsid w:val="00344CF9"/>
    <w:rsid w:val="00344D42"/>
    <w:rsid w:val="00344E82"/>
    <w:rsid w:val="003459B4"/>
    <w:rsid w:val="00346EAB"/>
    <w:rsid w:val="00347EB3"/>
    <w:rsid w:val="00350037"/>
    <w:rsid w:val="003506C2"/>
    <w:rsid w:val="00350DD6"/>
    <w:rsid w:val="00351608"/>
    <w:rsid w:val="00353296"/>
    <w:rsid w:val="00353F4C"/>
    <w:rsid w:val="00355BEF"/>
    <w:rsid w:val="00357BC9"/>
    <w:rsid w:val="00357F4C"/>
    <w:rsid w:val="00360104"/>
    <w:rsid w:val="00360EAF"/>
    <w:rsid w:val="0036141B"/>
    <w:rsid w:val="00362081"/>
    <w:rsid w:val="00362574"/>
    <w:rsid w:val="003633E7"/>
    <w:rsid w:val="00365EB7"/>
    <w:rsid w:val="00367151"/>
    <w:rsid w:val="00367866"/>
    <w:rsid w:val="003678B8"/>
    <w:rsid w:val="00370EFE"/>
    <w:rsid w:val="003711A7"/>
    <w:rsid w:val="003718E2"/>
    <w:rsid w:val="00371AB8"/>
    <w:rsid w:val="00371ACE"/>
    <w:rsid w:val="00372630"/>
    <w:rsid w:val="00372754"/>
    <w:rsid w:val="0037370B"/>
    <w:rsid w:val="00374CD7"/>
    <w:rsid w:val="00375578"/>
    <w:rsid w:val="0037713F"/>
    <w:rsid w:val="0037752E"/>
    <w:rsid w:val="00380052"/>
    <w:rsid w:val="00381DA9"/>
    <w:rsid w:val="00382118"/>
    <w:rsid w:val="00382FE6"/>
    <w:rsid w:val="003844B2"/>
    <w:rsid w:val="003852BD"/>
    <w:rsid w:val="00385612"/>
    <w:rsid w:val="00386C22"/>
    <w:rsid w:val="00390AE9"/>
    <w:rsid w:val="00391652"/>
    <w:rsid w:val="00391C79"/>
    <w:rsid w:val="00392881"/>
    <w:rsid w:val="00392D19"/>
    <w:rsid w:val="0039366D"/>
    <w:rsid w:val="003939AF"/>
    <w:rsid w:val="003949AF"/>
    <w:rsid w:val="00394D37"/>
    <w:rsid w:val="00395954"/>
    <w:rsid w:val="003963F8"/>
    <w:rsid w:val="00396EDB"/>
    <w:rsid w:val="00397DC7"/>
    <w:rsid w:val="003A0401"/>
    <w:rsid w:val="003A0ABB"/>
    <w:rsid w:val="003A23C2"/>
    <w:rsid w:val="003A4BEB"/>
    <w:rsid w:val="003A4F0A"/>
    <w:rsid w:val="003A64DE"/>
    <w:rsid w:val="003A6984"/>
    <w:rsid w:val="003A77B7"/>
    <w:rsid w:val="003A7A67"/>
    <w:rsid w:val="003A7E67"/>
    <w:rsid w:val="003B18B8"/>
    <w:rsid w:val="003B225E"/>
    <w:rsid w:val="003B23CB"/>
    <w:rsid w:val="003B2B74"/>
    <w:rsid w:val="003B57F9"/>
    <w:rsid w:val="003C059B"/>
    <w:rsid w:val="003C0897"/>
    <w:rsid w:val="003C1CD5"/>
    <w:rsid w:val="003C23FA"/>
    <w:rsid w:val="003C2EFD"/>
    <w:rsid w:val="003C3B2A"/>
    <w:rsid w:val="003C5967"/>
    <w:rsid w:val="003C65E1"/>
    <w:rsid w:val="003C6608"/>
    <w:rsid w:val="003D188F"/>
    <w:rsid w:val="003D2816"/>
    <w:rsid w:val="003D39A6"/>
    <w:rsid w:val="003D42A9"/>
    <w:rsid w:val="003D5229"/>
    <w:rsid w:val="003E12EA"/>
    <w:rsid w:val="003E2A89"/>
    <w:rsid w:val="003E2C7D"/>
    <w:rsid w:val="003E452C"/>
    <w:rsid w:val="003E5016"/>
    <w:rsid w:val="003E52FB"/>
    <w:rsid w:val="003E605E"/>
    <w:rsid w:val="003E64F1"/>
    <w:rsid w:val="003E6C5F"/>
    <w:rsid w:val="003E6F93"/>
    <w:rsid w:val="003F0917"/>
    <w:rsid w:val="003F0A1D"/>
    <w:rsid w:val="003F2590"/>
    <w:rsid w:val="003F26D6"/>
    <w:rsid w:val="003F4D45"/>
    <w:rsid w:val="003F5C03"/>
    <w:rsid w:val="003F64FF"/>
    <w:rsid w:val="003F6895"/>
    <w:rsid w:val="003F6E6C"/>
    <w:rsid w:val="003F6F6D"/>
    <w:rsid w:val="003F700F"/>
    <w:rsid w:val="00400B93"/>
    <w:rsid w:val="00401879"/>
    <w:rsid w:val="00401E1A"/>
    <w:rsid w:val="004032F8"/>
    <w:rsid w:val="00403573"/>
    <w:rsid w:val="00403753"/>
    <w:rsid w:val="00403D9D"/>
    <w:rsid w:val="00404918"/>
    <w:rsid w:val="0040543A"/>
    <w:rsid w:val="00405504"/>
    <w:rsid w:val="00405A6E"/>
    <w:rsid w:val="00411FEE"/>
    <w:rsid w:val="00413ACA"/>
    <w:rsid w:val="0041466C"/>
    <w:rsid w:val="00414779"/>
    <w:rsid w:val="0041550E"/>
    <w:rsid w:val="0041667C"/>
    <w:rsid w:val="004227E1"/>
    <w:rsid w:val="00425B0D"/>
    <w:rsid w:val="00430360"/>
    <w:rsid w:val="00430F2C"/>
    <w:rsid w:val="00431095"/>
    <w:rsid w:val="004326CB"/>
    <w:rsid w:val="00432BE2"/>
    <w:rsid w:val="00432D0C"/>
    <w:rsid w:val="004348BF"/>
    <w:rsid w:val="00436412"/>
    <w:rsid w:val="0043746B"/>
    <w:rsid w:val="00437966"/>
    <w:rsid w:val="00437DB3"/>
    <w:rsid w:val="00440BE9"/>
    <w:rsid w:val="00443ECF"/>
    <w:rsid w:val="00444A63"/>
    <w:rsid w:val="004451D9"/>
    <w:rsid w:val="004465F9"/>
    <w:rsid w:val="00446941"/>
    <w:rsid w:val="004507B8"/>
    <w:rsid w:val="00450AB7"/>
    <w:rsid w:val="00451551"/>
    <w:rsid w:val="0045243E"/>
    <w:rsid w:val="004535F1"/>
    <w:rsid w:val="004542F6"/>
    <w:rsid w:val="00454FEC"/>
    <w:rsid w:val="00456ED5"/>
    <w:rsid w:val="00460794"/>
    <w:rsid w:val="004608CF"/>
    <w:rsid w:val="00460E8B"/>
    <w:rsid w:val="0046191B"/>
    <w:rsid w:val="004638C0"/>
    <w:rsid w:val="00464160"/>
    <w:rsid w:val="00464B6E"/>
    <w:rsid w:val="00465225"/>
    <w:rsid w:val="00466632"/>
    <w:rsid w:val="00466DF6"/>
    <w:rsid w:val="00472501"/>
    <w:rsid w:val="00472547"/>
    <w:rsid w:val="004726A2"/>
    <w:rsid w:val="004734A7"/>
    <w:rsid w:val="004749A2"/>
    <w:rsid w:val="004759BB"/>
    <w:rsid w:val="00477893"/>
    <w:rsid w:val="004779AA"/>
    <w:rsid w:val="00481E9B"/>
    <w:rsid w:val="00482EE2"/>
    <w:rsid w:val="004837E2"/>
    <w:rsid w:val="00483DC9"/>
    <w:rsid w:val="00485875"/>
    <w:rsid w:val="004862A6"/>
    <w:rsid w:val="00487E67"/>
    <w:rsid w:val="00491E56"/>
    <w:rsid w:val="0049251B"/>
    <w:rsid w:val="00492829"/>
    <w:rsid w:val="00492BD4"/>
    <w:rsid w:val="00493D2F"/>
    <w:rsid w:val="00494EF0"/>
    <w:rsid w:val="0049539F"/>
    <w:rsid w:val="004977F8"/>
    <w:rsid w:val="00497B4A"/>
    <w:rsid w:val="004A0385"/>
    <w:rsid w:val="004A07EC"/>
    <w:rsid w:val="004A0E9D"/>
    <w:rsid w:val="004A34E0"/>
    <w:rsid w:val="004A357B"/>
    <w:rsid w:val="004A4D0D"/>
    <w:rsid w:val="004A75F5"/>
    <w:rsid w:val="004A7C06"/>
    <w:rsid w:val="004B07C5"/>
    <w:rsid w:val="004B2269"/>
    <w:rsid w:val="004B2CDA"/>
    <w:rsid w:val="004B438A"/>
    <w:rsid w:val="004B5052"/>
    <w:rsid w:val="004B5C07"/>
    <w:rsid w:val="004B6760"/>
    <w:rsid w:val="004B75CE"/>
    <w:rsid w:val="004C117F"/>
    <w:rsid w:val="004C1F35"/>
    <w:rsid w:val="004C2569"/>
    <w:rsid w:val="004C2B1D"/>
    <w:rsid w:val="004C4216"/>
    <w:rsid w:val="004C4C3F"/>
    <w:rsid w:val="004C569A"/>
    <w:rsid w:val="004C7D9F"/>
    <w:rsid w:val="004D0780"/>
    <w:rsid w:val="004D3B47"/>
    <w:rsid w:val="004D4171"/>
    <w:rsid w:val="004D496D"/>
    <w:rsid w:val="004D4E84"/>
    <w:rsid w:val="004D5D4B"/>
    <w:rsid w:val="004D7C78"/>
    <w:rsid w:val="004E01BA"/>
    <w:rsid w:val="004E0512"/>
    <w:rsid w:val="004E1C31"/>
    <w:rsid w:val="004E1EB8"/>
    <w:rsid w:val="004E1EBB"/>
    <w:rsid w:val="004E2269"/>
    <w:rsid w:val="004E3592"/>
    <w:rsid w:val="004E42B7"/>
    <w:rsid w:val="004E43E6"/>
    <w:rsid w:val="004E47FA"/>
    <w:rsid w:val="004E47FD"/>
    <w:rsid w:val="004E75E8"/>
    <w:rsid w:val="004E78A4"/>
    <w:rsid w:val="004F0C8B"/>
    <w:rsid w:val="004F136A"/>
    <w:rsid w:val="004F29D0"/>
    <w:rsid w:val="004F2AAD"/>
    <w:rsid w:val="004F3842"/>
    <w:rsid w:val="004F5B34"/>
    <w:rsid w:val="004F624B"/>
    <w:rsid w:val="004F7244"/>
    <w:rsid w:val="005006C5"/>
    <w:rsid w:val="00500F99"/>
    <w:rsid w:val="00501A4D"/>
    <w:rsid w:val="00501C50"/>
    <w:rsid w:val="00501E73"/>
    <w:rsid w:val="00502D58"/>
    <w:rsid w:val="00503F02"/>
    <w:rsid w:val="00506775"/>
    <w:rsid w:val="00507A3C"/>
    <w:rsid w:val="00510366"/>
    <w:rsid w:val="00510FD8"/>
    <w:rsid w:val="00511C16"/>
    <w:rsid w:val="00511EB9"/>
    <w:rsid w:val="00512533"/>
    <w:rsid w:val="00513F99"/>
    <w:rsid w:val="00513FE7"/>
    <w:rsid w:val="005178D7"/>
    <w:rsid w:val="0052335D"/>
    <w:rsid w:val="005250FD"/>
    <w:rsid w:val="00525506"/>
    <w:rsid w:val="005257FB"/>
    <w:rsid w:val="00527256"/>
    <w:rsid w:val="005273DC"/>
    <w:rsid w:val="005277D9"/>
    <w:rsid w:val="00530069"/>
    <w:rsid w:val="0053031F"/>
    <w:rsid w:val="00530669"/>
    <w:rsid w:val="00530CE5"/>
    <w:rsid w:val="005317D1"/>
    <w:rsid w:val="00532BBF"/>
    <w:rsid w:val="00532FBE"/>
    <w:rsid w:val="005348D8"/>
    <w:rsid w:val="005356CA"/>
    <w:rsid w:val="00535C46"/>
    <w:rsid w:val="00541D73"/>
    <w:rsid w:val="00542CB8"/>
    <w:rsid w:val="0054327E"/>
    <w:rsid w:val="00544050"/>
    <w:rsid w:val="00544E2C"/>
    <w:rsid w:val="00545E54"/>
    <w:rsid w:val="00546681"/>
    <w:rsid w:val="005519DD"/>
    <w:rsid w:val="00551B42"/>
    <w:rsid w:val="00551EAA"/>
    <w:rsid w:val="00552B59"/>
    <w:rsid w:val="00553085"/>
    <w:rsid w:val="00553C29"/>
    <w:rsid w:val="005547D0"/>
    <w:rsid w:val="00554F94"/>
    <w:rsid w:val="0055563A"/>
    <w:rsid w:val="00556B1A"/>
    <w:rsid w:val="0056059A"/>
    <w:rsid w:val="005607E3"/>
    <w:rsid w:val="005611FA"/>
    <w:rsid w:val="00561C6D"/>
    <w:rsid w:val="0056440C"/>
    <w:rsid w:val="00566269"/>
    <w:rsid w:val="0057009C"/>
    <w:rsid w:val="0057087B"/>
    <w:rsid w:val="005708F1"/>
    <w:rsid w:val="005723F4"/>
    <w:rsid w:val="00572923"/>
    <w:rsid w:val="00574579"/>
    <w:rsid w:val="00574A95"/>
    <w:rsid w:val="00574FF5"/>
    <w:rsid w:val="00575632"/>
    <w:rsid w:val="00576697"/>
    <w:rsid w:val="00576DE9"/>
    <w:rsid w:val="005770B7"/>
    <w:rsid w:val="00577E2A"/>
    <w:rsid w:val="00580044"/>
    <w:rsid w:val="00580C5C"/>
    <w:rsid w:val="00582029"/>
    <w:rsid w:val="005829C3"/>
    <w:rsid w:val="00582FB2"/>
    <w:rsid w:val="00583CA5"/>
    <w:rsid w:val="00587B95"/>
    <w:rsid w:val="0059070F"/>
    <w:rsid w:val="005911F6"/>
    <w:rsid w:val="005930E6"/>
    <w:rsid w:val="00593180"/>
    <w:rsid w:val="00595660"/>
    <w:rsid w:val="00595771"/>
    <w:rsid w:val="00596671"/>
    <w:rsid w:val="00597F2D"/>
    <w:rsid w:val="005A021D"/>
    <w:rsid w:val="005A0D59"/>
    <w:rsid w:val="005A148C"/>
    <w:rsid w:val="005A4E4C"/>
    <w:rsid w:val="005A5D88"/>
    <w:rsid w:val="005A7C0B"/>
    <w:rsid w:val="005B1278"/>
    <w:rsid w:val="005B21B2"/>
    <w:rsid w:val="005B2833"/>
    <w:rsid w:val="005B2D48"/>
    <w:rsid w:val="005B481D"/>
    <w:rsid w:val="005B4B6E"/>
    <w:rsid w:val="005B5701"/>
    <w:rsid w:val="005B6046"/>
    <w:rsid w:val="005B65A9"/>
    <w:rsid w:val="005C10B7"/>
    <w:rsid w:val="005C2871"/>
    <w:rsid w:val="005C345B"/>
    <w:rsid w:val="005C377C"/>
    <w:rsid w:val="005C4F21"/>
    <w:rsid w:val="005C7256"/>
    <w:rsid w:val="005C72BA"/>
    <w:rsid w:val="005C7435"/>
    <w:rsid w:val="005D10B4"/>
    <w:rsid w:val="005D12BB"/>
    <w:rsid w:val="005D49FF"/>
    <w:rsid w:val="005D5CB1"/>
    <w:rsid w:val="005D5D12"/>
    <w:rsid w:val="005D7554"/>
    <w:rsid w:val="005D7728"/>
    <w:rsid w:val="005E118A"/>
    <w:rsid w:val="005E2461"/>
    <w:rsid w:val="005E2537"/>
    <w:rsid w:val="005E2860"/>
    <w:rsid w:val="005E2A5E"/>
    <w:rsid w:val="005E2C4B"/>
    <w:rsid w:val="005E2F18"/>
    <w:rsid w:val="005E36E2"/>
    <w:rsid w:val="005E3A32"/>
    <w:rsid w:val="005E47D2"/>
    <w:rsid w:val="005E5267"/>
    <w:rsid w:val="005E5BEF"/>
    <w:rsid w:val="005E6B80"/>
    <w:rsid w:val="005E70E9"/>
    <w:rsid w:val="005F0206"/>
    <w:rsid w:val="005F0233"/>
    <w:rsid w:val="005F041E"/>
    <w:rsid w:val="005F150D"/>
    <w:rsid w:val="005F1CFF"/>
    <w:rsid w:val="005F1E67"/>
    <w:rsid w:val="005F3AAD"/>
    <w:rsid w:val="005F42FD"/>
    <w:rsid w:val="005F4EAB"/>
    <w:rsid w:val="005F63A9"/>
    <w:rsid w:val="00601605"/>
    <w:rsid w:val="00601881"/>
    <w:rsid w:val="00602F37"/>
    <w:rsid w:val="00603F05"/>
    <w:rsid w:val="006045C2"/>
    <w:rsid w:val="00605CF3"/>
    <w:rsid w:val="006070FA"/>
    <w:rsid w:val="006104D9"/>
    <w:rsid w:val="006109FB"/>
    <w:rsid w:val="00610E7C"/>
    <w:rsid w:val="00612A57"/>
    <w:rsid w:val="00613121"/>
    <w:rsid w:val="00613365"/>
    <w:rsid w:val="00613457"/>
    <w:rsid w:val="00613F25"/>
    <w:rsid w:val="006156D0"/>
    <w:rsid w:val="006157B5"/>
    <w:rsid w:val="0061663A"/>
    <w:rsid w:val="00616C4B"/>
    <w:rsid w:val="00617984"/>
    <w:rsid w:val="006208BB"/>
    <w:rsid w:val="00620C93"/>
    <w:rsid w:val="0062395E"/>
    <w:rsid w:val="006239DE"/>
    <w:rsid w:val="00624179"/>
    <w:rsid w:val="00624D55"/>
    <w:rsid w:val="006257CF"/>
    <w:rsid w:val="00625D72"/>
    <w:rsid w:val="00627663"/>
    <w:rsid w:val="00630620"/>
    <w:rsid w:val="00630E0D"/>
    <w:rsid w:val="00632D66"/>
    <w:rsid w:val="0063404C"/>
    <w:rsid w:val="00634B69"/>
    <w:rsid w:val="00634DAD"/>
    <w:rsid w:val="006358B2"/>
    <w:rsid w:val="00635C83"/>
    <w:rsid w:val="00640859"/>
    <w:rsid w:val="00643238"/>
    <w:rsid w:val="00643C86"/>
    <w:rsid w:val="00643CD9"/>
    <w:rsid w:val="00644C0F"/>
    <w:rsid w:val="00644DE8"/>
    <w:rsid w:val="006457EB"/>
    <w:rsid w:val="00646852"/>
    <w:rsid w:val="00646C40"/>
    <w:rsid w:val="00650FB1"/>
    <w:rsid w:val="006525D1"/>
    <w:rsid w:val="006531B7"/>
    <w:rsid w:val="006531CB"/>
    <w:rsid w:val="006536C6"/>
    <w:rsid w:val="006536F2"/>
    <w:rsid w:val="00653F33"/>
    <w:rsid w:val="0065570F"/>
    <w:rsid w:val="00655D4D"/>
    <w:rsid w:val="006564F2"/>
    <w:rsid w:val="00660830"/>
    <w:rsid w:val="00660BED"/>
    <w:rsid w:val="00662AAB"/>
    <w:rsid w:val="00665A69"/>
    <w:rsid w:val="00665C30"/>
    <w:rsid w:val="006662FF"/>
    <w:rsid w:val="00666744"/>
    <w:rsid w:val="00667258"/>
    <w:rsid w:val="00667330"/>
    <w:rsid w:val="0066746C"/>
    <w:rsid w:val="00667A0B"/>
    <w:rsid w:val="00673D50"/>
    <w:rsid w:val="006743F1"/>
    <w:rsid w:val="0067487F"/>
    <w:rsid w:val="00677C53"/>
    <w:rsid w:val="00677F61"/>
    <w:rsid w:val="00680BE9"/>
    <w:rsid w:val="00682380"/>
    <w:rsid w:val="00685496"/>
    <w:rsid w:val="00686180"/>
    <w:rsid w:val="006872E0"/>
    <w:rsid w:val="00687F2A"/>
    <w:rsid w:val="006909D1"/>
    <w:rsid w:val="00690BD8"/>
    <w:rsid w:val="00691268"/>
    <w:rsid w:val="006912F6"/>
    <w:rsid w:val="00691E62"/>
    <w:rsid w:val="00691F57"/>
    <w:rsid w:val="006924EA"/>
    <w:rsid w:val="00693081"/>
    <w:rsid w:val="0069372E"/>
    <w:rsid w:val="00693A54"/>
    <w:rsid w:val="00694134"/>
    <w:rsid w:val="006951AE"/>
    <w:rsid w:val="00695D04"/>
    <w:rsid w:val="00695DA5"/>
    <w:rsid w:val="00696404"/>
    <w:rsid w:val="00696849"/>
    <w:rsid w:val="00696D4A"/>
    <w:rsid w:val="00697984"/>
    <w:rsid w:val="00697991"/>
    <w:rsid w:val="00697F9A"/>
    <w:rsid w:val="006A2708"/>
    <w:rsid w:val="006A3CC1"/>
    <w:rsid w:val="006A41CE"/>
    <w:rsid w:val="006A4A34"/>
    <w:rsid w:val="006A4DF4"/>
    <w:rsid w:val="006A65AB"/>
    <w:rsid w:val="006A692B"/>
    <w:rsid w:val="006A69BD"/>
    <w:rsid w:val="006A7547"/>
    <w:rsid w:val="006A7AB0"/>
    <w:rsid w:val="006B22B6"/>
    <w:rsid w:val="006B2AA4"/>
    <w:rsid w:val="006B36A7"/>
    <w:rsid w:val="006B43A9"/>
    <w:rsid w:val="006B4A39"/>
    <w:rsid w:val="006B61DB"/>
    <w:rsid w:val="006C1C65"/>
    <w:rsid w:val="006C22EE"/>
    <w:rsid w:val="006C2786"/>
    <w:rsid w:val="006C27C9"/>
    <w:rsid w:val="006C3E8F"/>
    <w:rsid w:val="006C4793"/>
    <w:rsid w:val="006C6A53"/>
    <w:rsid w:val="006C743A"/>
    <w:rsid w:val="006D07FB"/>
    <w:rsid w:val="006D0C6E"/>
    <w:rsid w:val="006D110C"/>
    <w:rsid w:val="006D13D7"/>
    <w:rsid w:val="006D4161"/>
    <w:rsid w:val="006D47EF"/>
    <w:rsid w:val="006D4F4F"/>
    <w:rsid w:val="006D52A6"/>
    <w:rsid w:val="006D76A7"/>
    <w:rsid w:val="006D786C"/>
    <w:rsid w:val="006E2864"/>
    <w:rsid w:val="006E5772"/>
    <w:rsid w:val="006E6590"/>
    <w:rsid w:val="006E694E"/>
    <w:rsid w:val="006F0AFA"/>
    <w:rsid w:val="006F1E04"/>
    <w:rsid w:val="006F245A"/>
    <w:rsid w:val="006F285F"/>
    <w:rsid w:val="006F2AF2"/>
    <w:rsid w:val="006F2EB4"/>
    <w:rsid w:val="006F30FB"/>
    <w:rsid w:val="006F3FF6"/>
    <w:rsid w:val="006F49C3"/>
    <w:rsid w:val="006F5281"/>
    <w:rsid w:val="006F5421"/>
    <w:rsid w:val="006F59E1"/>
    <w:rsid w:val="006F65DB"/>
    <w:rsid w:val="007015CF"/>
    <w:rsid w:val="00704CAE"/>
    <w:rsid w:val="00704D72"/>
    <w:rsid w:val="00705C8C"/>
    <w:rsid w:val="007076E0"/>
    <w:rsid w:val="00710FF8"/>
    <w:rsid w:val="00711D0E"/>
    <w:rsid w:val="007124D6"/>
    <w:rsid w:val="00713D0B"/>
    <w:rsid w:val="007144D6"/>
    <w:rsid w:val="00715DBA"/>
    <w:rsid w:val="00716823"/>
    <w:rsid w:val="007205ED"/>
    <w:rsid w:val="00720AB7"/>
    <w:rsid w:val="007223D0"/>
    <w:rsid w:val="007249AC"/>
    <w:rsid w:val="00724E92"/>
    <w:rsid w:val="00724FA1"/>
    <w:rsid w:val="00725517"/>
    <w:rsid w:val="007255F5"/>
    <w:rsid w:val="007263CC"/>
    <w:rsid w:val="00726707"/>
    <w:rsid w:val="00730257"/>
    <w:rsid w:val="00730B21"/>
    <w:rsid w:val="0073119D"/>
    <w:rsid w:val="00732B4A"/>
    <w:rsid w:val="00732F4D"/>
    <w:rsid w:val="007331AB"/>
    <w:rsid w:val="007335D0"/>
    <w:rsid w:val="00734D3D"/>
    <w:rsid w:val="00737D54"/>
    <w:rsid w:val="007409FA"/>
    <w:rsid w:val="00740C1D"/>
    <w:rsid w:val="00740D4D"/>
    <w:rsid w:val="00741E5A"/>
    <w:rsid w:val="00742030"/>
    <w:rsid w:val="00742799"/>
    <w:rsid w:val="00743BF3"/>
    <w:rsid w:val="007474F0"/>
    <w:rsid w:val="007512F0"/>
    <w:rsid w:val="007527BD"/>
    <w:rsid w:val="00752D12"/>
    <w:rsid w:val="007543A6"/>
    <w:rsid w:val="0075443D"/>
    <w:rsid w:val="00755BEA"/>
    <w:rsid w:val="00757C77"/>
    <w:rsid w:val="00757E43"/>
    <w:rsid w:val="007620EB"/>
    <w:rsid w:val="00765543"/>
    <w:rsid w:val="007656D7"/>
    <w:rsid w:val="0076589B"/>
    <w:rsid w:val="007666DC"/>
    <w:rsid w:val="007706E8"/>
    <w:rsid w:val="007720AD"/>
    <w:rsid w:val="00773F61"/>
    <w:rsid w:val="00774E98"/>
    <w:rsid w:val="00775567"/>
    <w:rsid w:val="0077643F"/>
    <w:rsid w:val="0077709E"/>
    <w:rsid w:val="007770B2"/>
    <w:rsid w:val="00777615"/>
    <w:rsid w:val="00781F7D"/>
    <w:rsid w:val="0078258E"/>
    <w:rsid w:val="00782F4A"/>
    <w:rsid w:val="00784A21"/>
    <w:rsid w:val="00784F1D"/>
    <w:rsid w:val="00785A5E"/>
    <w:rsid w:val="007863F0"/>
    <w:rsid w:val="00786B6F"/>
    <w:rsid w:val="0079324B"/>
    <w:rsid w:val="0079421A"/>
    <w:rsid w:val="00795900"/>
    <w:rsid w:val="007969B3"/>
    <w:rsid w:val="00796CD2"/>
    <w:rsid w:val="0079786E"/>
    <w:rsid w:val="00797AFA"/>
    <w:rsid w:val="00797D29"/>
    <w:rsid w:val="00797E7E"/>
    <w:rsid w:val="00797FDC"/>
    <w:rsid w:val="007A092E"/>
    <w:rsid w:val="007A134B"/>
    <w:rsid w:val="007A138A"/>
    <w:rsid w:val="007A2C97"/>
    <w:rsid w:val="007A36E4"/>
    <w:rsid w:val="007A4EBD"/>
    <w:rsid w:val="007A51EF"/>
    <w:rsid w:val="007B0DAB"/>
    <w:rsid w:val="007B112B"/>
    <w:rsid w:val="007B1808"/>
    <w:rsid w:val="007B254B"/>
    <w:rsid w:val="007B3661"/>
    <w:rsid w:val="007B547B"/>
    <w:rsid w:val="007B577C"/>
    <w:rsid w:val="007B5AF5"/>
    <w:rsid w:val="007B5B26"/>
    <w:rsid w:val="007B61ED"/>
    <w:rsid w:val="007B7232"/>
    <w:rsid w:val="007B77F3"/>
    <w:rsid w:val="007C00B2"/>
    <w:rsid w:val="007C05A9"/>
    <w:rsid w:val="007C108A"/>
    <w:rsid w:val="007C1FF6"/>
    <w:rsid w:val="007C6C4D"/>
    <w:rsid w:val="007C7C63"/>
    <w:rsid w:val="007D06E1"/>
    <w:rsid w:val="007D2B74"/>
    <w:rsid w:val="007D3D4E"/>
    <w:rsid w:val="007D3E44"/>
    <w:rsid w:val="007D47FA"/>
    <w:rsid w:val="007D4A72"/>
    <w:rsid w:val="007D61B8"/>
    <w:rsid w:val="007E0CC9"/>
    <w:rsid w:val="007E1CD9"/>
    <w:rsid w:val="007E1ED2"/>
    <w:rsid w:val="007E2720"/>
    <w:rsid w:val="007E3CF8"/>
    <w:rsid w:val="007E587D"/>
    <w:rsid w:val="007E6A1F"/>
    <w:rsid w:val="007E6A63"/>
    <w:rsid w:val="007E6D23"/>
    <w:rsid w:val="007E72B0"/>
    <w:rsid w:val="007E7D5A"/>
    <w:rsid w:val="007F3671"/>
    <w:rsid w:val="007F375B"/>
    <w:rsid w:val="007F7FF2"/>
    <w:rsid w:val="00802E54"/>
    <w:rsid w:val="00803264"/>
    <w:rsid w:val="00805721"/>
    <w:rsid w:val="00805B42"/>
    <w:rsid w:val="00806466"/>
    <w:rsid w:val="0080764C"/>
    <w:rsid w:val="008102AD"/>
    <w:rsid w:val="00811179"/>
    <w:rsid w:val="00811C95"/>
    <w:rsid w:val="0081283E"/>
    <w:rsid w:val="008134BF"/>
    <w:rsid w:val="00814ACC"/>
    <w:rsid w:val="00821873"/>
    <w:rsid w:val="008237D2"/>
    <w:rsid w:val="00823AC4"/>
    <w:rsid w:val="008255B0"/>
    <w:rsid w:val="00825DF0"/>
    <w:rsid w:val="00827745"/>
    <w:rsid w:val="00827B69"/>
    <w:rsid w:val="00827EA7"/>
    <w:rsid w:val="00831DED"/>
    <w:rsid w:val="00832C10"/>
    <w:rsid w:val="00832CED"/>
    <w:rsid w:val="00833976"/>
    <w:rsid w:val="00834F09"/>
    <w:rsid w:val="008364D3"/>
    <w:rsid w:val="0083669F"/>
    <w:rsid w:val="00840BB9"/>
    <w:rsid w:val="008417D0"/>
    <w:rsid w:val="008418BF"/>
    <w:rsid w:val="00841BC0"/>
    <w:rsid w:val="008425DF"/>
    <w:rsid w:val="00843EA8"/>
    <w:rsid w:val="0084432B"/>
    <w:rsid w:val="008448ED"/>
    <w:rsid w:val="00845799"/>
    <w:rsid w:val="0085082B"/>
    <w:rsid w:val="00851352"/>
    <w:rsid w:val="00851C07"/>
    <w:rsid w:val="00851F8D"/>
    <w:rsid w:val="00852A17"/>
    <w:rsid w:val="00852D56"/>
    <w:rsid w:val="0085368D"/>
    <w:rsid w:val="008536F4"/>
    <w:rsid w:val="00854626"/>
    <w:rsid w:val="00855AC0"/>
    <w:rsid w:val="00855E30"/>
    <w:rsid w:val="00860648"/>
    <w:rsid w:val="0086102E"/>
    <w:rsid w:val="0086164E"/>
    <w:rsid w:val="00861E87"/>
    <w:rsid w:val="008620F8"/>
    <w:rsid w:val="008623AD"/>
    <w:rsid w:val="00863F5C"/>
    <w:rsid w:val="00864128"/>
    <w:rsid w:val="0086645C"/>
    <w:rsid w:val="00866A6C"/>
    <w:rsid w:val="00867368"/>
    <w:rsid w:val="008675EC"/>
    <w:rsid w:val="00867DC0"/>
    <w:rsid w:val="00867FC5"/>
    <w:rsid w:val="008714E1"/>
    <w:rsid w:val="00872E74"/>
    <w:rsid w:val="00873453"/>
    <w:rsid w:val="008743D4"/>
    <w:rsid w:val="00874565"/>
    <w:rsid w:val="00874C28"/>
    <w:rsid w:val="00875575"/>
    <w:rsid w:val="00875838"/>
    <w:rsid w:val="00876538"/>
    <w:rsid w:val="00877412"/>
    <w:rsid w:val="00882B5F"/>
    <w:rsid w:val="00885BCB"/>
    <w:rsid w:val="00885DDB"/>
    <w:rsid w:val="0088614A"/>
    <w:rsid w:val="00890745"/>
    <w:rsid w:val="00890ED3"/>
    <w:rsid w:val="0089291B"/>
    <w:rsid w:val="00892D53"/>
    <w:rsid w:val="0089379D"/>
    <w:rsid w:val="00894DF8"/>
    <w:rsid w:val="008A06C1"/>
    <w:rsid w:val="008A074A"/>
    <w:rsid w:val="008A15B8"/>
    <w:rsid w:val="008A2906"/>
    <w:rsid w:val="008A41AD"/>
    <w:rsid w:val="008A5192"/>
    <w:rsid w:val="008A6438"/>
    <w:rsid w:val="008A6678"/>
    <w:rsid w:val="008A6C47"/>
    <w:rsid w:val="008A6E20"/>
    <w:rsid w:val="008B0E86"/>
    <w:rsid w:val="008B1097"/>
    <w:rsid w:val="008B26DC"/>
    <w:rsid w:val="008B3622"/>
    <w:rsid w:val="008B3845"/>
    <w:rsid w:val="008B496A"/>
    <w:rsid w:val="008B6A6D"/>
    <w:rsid w:val="008B7411"/>
    <w:rsid w:val="008C0C7D"/>
    <w:rsid w:val="008C0E50"/>
    <w:rsid w:val="008C5C57"/>
    <w:rsid w:val="008C5FFB"/>
    <w:rsid w:val="008C6129"/>
    <w:rsid w:val="008C622A"/>
    <w:rsid w:val="008C6264"/>
    <w:rsid w:val="008D0211"/>
    <w:rsid w:val="008D0951"/>
    <w:rsid w:val="008D13CB"/>
    <w:rsid w:val="008D3146"/>
    <w:rsid w:val="008D47B9"/>
    <w:rsid w:val="008D4F2D"/>
    <w:rsid w:val="008D67CB"/>
    <w:rsid w:val="008D71FB"/>
    <w:rsid w:val="008D775B"/>
    <w:rsid w:val="008D795F"/>
    <w:rsid w:val="008E0AF2"/>
    <w:rsid w:val="008E0F2F"/>
    <w:rsid w:val="008E2DC5"/>
    <w:rsid w:val="008E5C79"/>
    <w:rsid w:val="008E6817"/>
    <w:rsid w:val="008E6891"/>
    <w:rsid w:val="008E6B96"/>
    <w:rsid w:val="008E6D68"/>
    <w:rsid w:val="008E73EC"/>
    <w:rsid w:val="008E7CF5"/>
    <w:rsid w:val="008F3ABA"/>
    <w:rsid w:val="008F4778"/>
    <w:rsid w:val="008F4DC6"/>
    <w:rsid w:val="008F5900"/>
    <w:rsid w:val="008F639D"/>
    <w:rsid w:val="008F6843"/>
    <w:rsid w:val="008F6903"/>
    <w:rsid w:val="008F6F13"/>
    <w:rsid w:val="008F7631"/>
    <w:rsid w:val="00900FD5"/>
    <w:rsid w:val="009015B2"/>
    <w:rsid w:val="00902C6F"/>
    <w:rsid w:val="00903103"/>
    <w:rsid w:val="0090370F"/>
    <w:rsid w:val="00905245"/>
    <w:rsid w:val="009054C3"/>
    <w:rsid w:val="009059AB"/>
    <w:rsid w:val="00906111"/>
    <w:rsid w:val="00906E90"/>
    <w:rsid w:val="00907689"/>
    <w:rsid w:val="009102A2"/>
    <w:rsid w:val="0091051D"/>
    <w:rsid w:val="00911619"/>
    <w:rsid w:val="009116ED"/>
    <w:rsid w:val="009123C3"/>
    <w:rsid w:val="00912917"/>
    <w:rsid w:val="00913125"/>
    <w:rsid w:val="0091456F"/>
    <w:rsid w:val="00914B50"/>
    <w:rsid w:val="00915346"/>
    <w:rsid w:val="00920FC1"/>
    <w:rsid w:val="0092121E"/>
    <w:rsid w:val="0092275A"/>
    <w:rsid w:val="00924C99"/>
    <w:rsid w:val="00925979"/>
    <w:rsid w:val="00925D51"/>
    <w:rsid w:val="00926840"/>
    <w:rsid w:val="0092743B"/>
    <w:rsid w:val="00930B7E"/>
    <w:rsid w:val="00931C06"/>
    <w:rsid w:val="00931F2F"/>
    <w:rsid w:val="009324CF"/>
    <w:rsid w:val="00932B2E"/>
    <w:rsid w:val="00933B08"/>
    <w:rsid w:val="00933B0C"/>
    <w:rsid w:val="00933BA9"/>
    <w:rsid w:val="00933C78"/>
    <w:rsid w:val="00933D64"/>
    <w:rsid w:val="00934C4B"/>
    <w:rsid w:val="00935B6C"/>
    <w:rsid w:val="00935C51"/>
    <w:rsid w:val="00936773"/>
    <w:rsid w:val="009367BE"/>
    <w:rsid w:val="00936AF1"/>
    <w:rsid w:val="00936F27"/>
    <w:rsid w:val="00936F84"/>
    <w:rsid w:val="009370E6"/>
    <w:rsid w:val="0093747F"/>
    <w:rsid w:val="00940659"/>
    <w:rsid w:val="00940851"/>
    <w:rsid w:val="0094107F"/>
    <w:rsid w:val="009411BE"/>
    <w:rsid w:val="0094136F"/>
    <w:rsid w:val="009419AB"/>
    <w:rsid w:val="009422B4"/>
    <w:rsid w:val="00943056"/>
    <w:rsid w:val="00943674"/>
    <w:rsid w:val="00944596"/>
    <w:rsid w:val="00945AB4"/>
    <w:rsid w:val="00946963"/>
    <w:rsid w:val="00946C2F"/>
    <w:rsid w:val="009473BC"/>
    <w:rsid w:val="0094750C"/>
    <w:rsid w:val="00950B6C"/>
    <w:rsid w:val="00951764"/>
    <w:rsid w:val="0095177B"/>
    <w:rsid w:val="00951801"/>
    <w:rsid w:val="00952800"/>
    <w:rsid w:val="00952981"/>
    <w:rsid w:val="00952D24"/>
    <w:rsid w:val="00953A59"/>
    <w:rsid w:val="00953BA5"/>
    <w:rsid w:val="00953FEE"/>
    <w:rsid w:val="00954AA1"/>
    <w:rsid w:val="00955620"/>
    <w:rsid w:val="0095679D"/>
    <w:rsid w:val="009569DE"/>
    <w:rsid w:val="009576A5"/>
    <w:rsid w:val="009600FE"/>
    <w:rsid w:val="00960855"/>
    <w:rsid w:val="009611C3"/>
    <w:rsid w:val="009624F6"/>
    <w:rsid w:val="009628D6"/>
    <w:rsid w:val="00962A25"/>
    <w:rsid w:val="00965EDE"/>
    <w:rsid w:val="00965EF3"/>
    <w:rsid w:val="00966438"/>
    <w:rsid w:val="00966F3E"/>
    <w:rsid w:val="009715E6"/>
    <w:rsid w:val="00971D80"/>
    <w:rsid w:val="00971F6A"/>
    <w:rsid w:val="0097306B"/>
    <w:rsid w:val="0097319A"/>
    <w:rsid w:val="009735DA"/>
    <w:rsid w:val="00973EBD"/>
    <w:rsid w:val="00975208"/>
    <w:rsid w:val="009769CF"/>
    <w:rsid w:val="0097714F"/>
    <w:rsid w:val="009772EC"/>
    <w:rsid w:val="009775E4"/>
    <w:rsid w:val="0097797F"/>
    <w:rsid w:val="00984B72"/>
    <w:rsid w:val="00990F3B"/>
    <w:rsid w:val="009913D9"/>
    <w:rsid w:val="00992462"/>
    <w:rsid w:val="00993991"/>
    <w:rsid w:val="00996D16"/>
    <w:rsid w:val="009A2112"/>
    <w:rsid w:val="009A28F1"/>
    <w:rsid w:val="009A487D"/>
    <w:rsid w:val="009A5271"/>
    <w:rsid w:val="009A531B"/>
    <w:rsid w:val="009A56BE"/>
    <w:rsid w:val="009A770C"/>
    <w:rsid w:val="009A7984"/>
    <w:rsid w:val="009B1BD1"/>
    <w:rsid w:val="009B217E"/>
    <w:rsid w:val="009B2271"/>
    <w:rsid w:val="009B26EB"/>
    <w:rsid w:val="009B34F5"/>
    <w:rsid w:val="009B3973"/>
    <w:rsid w:val="009B39A4"/>
    <w:rsid w:val="009B3BA7"/>
    <w:rsid w:val="009B4758"/>
    <w:rsid w:val="009B5867"/>
    <w:rsid w:val="009C1805"/>
    <w:rsid w:val="009C3452"/>
    <w:rsid w:val="009C3485"/>
    <w:rsid w:val="009C444D"/>
    <w:rsid w:val="009C4975"/>
    <w:rsid w:val="009C51D6"/>
    <w:rsid w:val="009C5D7A"/>
    <w:rsid w:val="009C6430"/>
    <w:rsid w:val="009C72DE"/>
    <w:rsid w:val="009C7DA1"/>
    <w:rsid w:val="009D22D2"/>
    <w:rsid w:val="009D26A3"/>
    <w:rsid w:val="009D2E85"/>
    <w:rsid w:val="009D30D9"/>
    <w:rsid w:val="009D3DA2"/>
    <w:rsid w:val="009D666D"/>
    <w:rsid w:val="009D73F5"/>
    <w:rsid w:val="009D73F9"/>
    <w:rsid w:val="009D7CF1"/>
    <w:rsid w:val="009E1A3F"/>
    <w:rsid w:val="009E2928"/>
    <w:rsid w:val="009E2978"/>
    <w:rsid w:val="009E2D39"/>
    <w:rsid w:val="009E31C9"/>
    <w:rsid w:val="009E399D"/>
    <w:rsid w:val="009E3A85"/>
    <w:rsid w:val="009E4A51"/>
    <w:rsid w:val="009E4A74"/>
    <w:rsid w:val="009E4B54"/>
    <w:rsid w:val="009E526D"/>
    <w:rsid w:val="009E675E"/>
    <w:rsid w:val="009E766A"/>
    <w:rsid w:val="009F0BD3"/>
    <w:rsid w:val="009F136F"/>
    <w:rsid w:val="009F1A0F"/>
    <w:rsid w:val="009F1CC5"/>
    <w:rsid w:val="009F5EBB"/>
    <w:rsid w:val="009F7213"/>
    <w:rsid w:val="009F7944"/>
    <w:rsid w:val="009F7EE1"/>
    <w:rsid w:val="00A00B46"/>
    <w:rsid w:val="00A043A6"/>
    <w:rsid w:val="00A04C5C"/>
    <w:rsid w:val="00A06007"/>
    <w:rsid w:val="00A068CB"/>
    <w:rsid w:val="00A07A01"/>
    <w:rsid w:val="00A10124"/>
    <w:rsid w:val="00A10163"/>
    <w:rsid w:val="00A10256"/>
    <w:rsid w:val="00A10C94"/>
    <w:rsid w:val="00A116C4"/>
    <w:rsid w:val="00A1333F"/>
    <w:rsid w:val="00A160C2"/>
    <w:rsid w:val="00A1753B"/>
    <w:rsid w:val="00A2033E"/>
    <w:rsid w:val="00A20F4A"/>
    <w:rsid w:val="00A21163"/>
    <w:rsid w:val="00A239D6"/>
    <w:rsid w:val="00A24559"/>
    <w:rsid w:val="00A24ABA"/>
    <w:rsid w:val="00A253AA"/>
    <w:rsid w:val="00A2621D"/>
    <w:rsid w:val="00A2708D"/>
    <w:rsid w:val="00A27260"/>
    <w:rsid w:val="00A326EE"/>
    <w:rsid w:val="00A344D0"/>
    <w:rsid w:val="00A34824"/>
    <w:rsid w:val="00A34ACC"/>
    <w:rsid w:val="00A34F94"/>
    <w:rsid w:val="00A359A6"/>
    <w:rsid w:val="00A35B1D"/>
    <w:rsid w:val="00A35E58"/>
    <w:rsid w:val="00A37489"/>
    <w:rsid w:val="00A37FB7"/>
    <w:rsid w:val="00A411A6"/>
    <w:rsid w:val="00A425B8"/>
    <w:rsid w:val="00A429CF"/>
    <w:rsid w:val="00A42D8C"/>
    <w:rsid w:val="00A44451"/>
    <w:rsid w:val="00A44C2C"/>
    <w:rsid w:val="00A44EA0"/>
    <w:rsid w:val="00A456DC"/>
    <w:rsid w:val="00A4652C"/>
    <w:rsid w:val="00A46BBA"/>
    <w:rsid w:val="00A47CF5"/>
    <w:rsid w:val="00A5020A"/>
    <w:rsid w:val="00A50EE8"/>
    <w:rsid w:val="00A52E2A"/>
    <w:rsid w:val="00A533A9"/>
    <w:rsid w:val="00A54236"/>
    <w:rsid w:val="00A54B0A"/>
    <w:rsid w:val="00A55465"/>
    <w:rsid w:val="00A567D1"/>
    <w:rsid w:val="00A569FC"/>
    <w:rsid w:val="00A5719F"/>
    <w:rsid w:val="00A61AD5"/>
    <w:rsid w:val="00A63EF1"/>
    <w:rsid w:val="00A67876"/>
    <w:rsid w:val="00A67B9B"/>
    <w:rsid w:val="00A7003F"/>
    <w:rsid w:val="00A70079"/>
    <w:rsid w:val="00A711D2"/>
    <w:rsid w:val="00A7151A"/>
    <w:rsid w:val="00A73038"/>
    <w:rsid w:val="00A738DF"/>
    <w:rsid w:val="00A74765"/>
    <w:rsid w:val="00A74B10"/>
    <w:rsid w:val="00A76C99"/>
    <w:rsid w:val="00A807E6"/>
    <w:rsid w:val="00A81EBE"/>
    <w:rsid w:val="00A82C7F"/>
    <w:rsid w:val="00A8390E"/>
    <w:rsid w:val="00A84954"/>
    <w:rsid w:val="00A84AC8"/>
    <w:rsid w:val="00A867A2"/>
    <w:rsid w:val="00A86CED"/>
    <w:rsid w:val="00A87747"/>
    <w:rsid w:val="00A90869"/>
    <w:rsid w:val="00A917C2"/>
    <w:rsid w:val="00A91845"/>
    <w:rsid w:val="00A92942"/>
    <w:rsid w:val="00A9300A"/>
    <w:rsid w:val="00A950E7"/>
    <w:rsid w:val="00A95529"/>
    <w:rsid w:val="00A95B47"/>
    <w:rsid w:val="00A972D0"/>
    <w:rsid w:val="00A978CF"/>
    <w:rsid w:val="00AA00C4"/>
    <w:rsid w:val="00AA0613"/>
    <w:rsid w:val="00AA14BB"/>
    <w:rsid w:val="00AA1951"/>
    <w:rsid w:val="00AA1EAB"/>
    <w:rsid w:val="00AA338B"/>
    <w:rsid w:val="00AA371B"/>
    <w:rsid w:val="00AA3BFD"/>
    <w:rsid w:val="00AA633F"/>
    <w:rsid w:val="00AA7C58"/>
    <w:rsid w:val="00AA7DCF"/>
    <w:rsid w:val="00AB12F4"/>
    <w:rsid w:val="00AB15D9"/>
    <w:rsid w:val="00AB1873"/>
    <w:rsid w:val="00AB400E"/>
    <w:rsid w:val="00AB412F"/>
    <w:rsid w:val="00AB466C"/>
    <w:rsid w:val="00AB53B6"/>
    <w:rsid w:val="00AB54E6"/>
    <w:rsid w:val="00AB75E3"/>
    <w:rsid w:val="00AB78E8"/>
    <w:rsid w:val="00AB7B6F"/>
    <w:rsid w:val="00AC0BAC"/>
    <w:rsid w:val="00AC0F54"/>
    <w:rsid w:val="00AC32D1"/>
    <w:rsid w:val="00AC408F"/>
    <w:rsid w:val="00AC495C"/>
    <w:rsid w:val="00AC599E"/>
    <w:rsid w:val="00AC649F"/>
    <w:rsid w:val="00AC6B95"/>
    <w:rsid w:val="00AC7460"/>
    <w:rsid w:val="00AC79EF"/>
    <w:rsid w:val="00AD0418"/>
    <w:rsid w:val="00AD38B1"/>
    <w:rsid w:val="00AD390E"/>
    <w:rsid w:val="00AD3DB0"/>
    <w:rsid w:val="00AD4245"/>
    <w:rsid w:val="00AD5CAF"/>
    <w:rsid w:val="00AE241F"/>
    <w:rsid w:val="00AE265C"/>
    <w:rsid w:val="00AE30D5"/>
    <w:rsid w:val="00AE3553"/>
    <w:rsid w:val="00AE43F1"/>
    <w:rsid w:val="00AE5B63"/>
    <w:rsid w:val="00AE65A4"/>
    <w:rsid w:val="00AE7081"/>
    <w:rsid w:val="00AE7985"/>
    <w:rsid w:val="00AF0442"/>
    <w:rsid w:val="00AF1CEE"/>
    <w:rsid w:val="00AF387E"/>
    <w:rsid w:val="00AF499C"/>
    <w:rsid w:val="00AF50D8"/>
    <w:rsid w:val="00AF71D0"/>
    <w:rsid w:val="00B001D4"/>
    <w:rsid w:val="00B00E5C"/>
    <w:rsid w:val="00B03F4F"/>
    <w:rsid w:val="00B04441"/>
    <w:rsid w:val="00B045B6"/>
    <w:rsid w:val="00B0636A"/>
    <w:rsid w:val="00B0679F"/>
    <w:rsid w:val="00B06902"/>
    <w:rsid w:val="00B06ECE"/>
    <w:rsid w:val="00B06F1F"/>
    <w:rsid w:val="00B11F79"/>
    <w:rsid w:val="00B120B9"/>
    <w:rsid w:val="00B1347C"/>
    <w:rsid w:val="00B13C8D"/>
    <w:rsid w:val="00B16BA5"/>
    <w:rsid w:val="00B170B4"/>
    <w:rsid w:val="00B17194"/>
    <w:rsid w:val="00B2094B"/>
    <w:rsid w:val="00B20D2D"/>
    <w:rsid w:val="00B2512E"/>
    <w:rsid w:val="00B256C8"/>
    <w:rsid w:val="00B25C8E"/>
    <w:rsid w:val="00B27AAB"/>
    <w:rsid w:val="00B27B49"/>
    <w:rsid w:val="00B30B54"/>
    <w:rsid w:val="00B30F52"/>
    <w:rsid w:val="00B31846"/>
    <w:rsid w:val="00B33FF9"/>
    <w:rsid w:val="00B3498F"/>
    <w:rsid w:val="00B34D28"/>
    <w:rsid w:val="00B40C10"/>
    <w:rsid w:val="00B41040"/>
    <w:rsid w:val="00B423BC"/>
    <w:rsid w:val="00B42407"/>
    <w:rsid w:val="00B4276E"/>
    <w:rsid w:val="00B436D0"/>
    <w:rsid w:val="00B44066"/>
    <w:rsid w:val="00B45DA0"/>
    <w:rsid w:val="00B463FE"/>
    <w:rsid w:val="00B465A1"/>
    <w:rsid w:val="00B479EF"/>
    <w:rsid w:val="00B502FE"/>
    <w:rsid w:val="00B50834"/>
    <w:rsid w:val="00B50884"/>
    <w:rsid w:val="00B522B5"/>
    <w:rsid w:val="00B5258C"/>
    <w:rsid w:val="00B52D83"/>
    <w:rsid w:val="00B54688"/>
    <w:rsid w:val="00B54BE8"/>
    <w:rsid w:val="00B5540A"/>
    <w:rsid w:val="00B55451"/>
    <w:rsid w:val="00B55F94"/>
    <w:rsid w:val="00B568EA"/>
    <w:rsid w:val="00B5769F"/>
    <w:rsid w:val="00B60756"/>
    <w:rsid w:val="00B6208E"/>
    <w:rsid w:val="00B62BE6"/>
    <w:rsid w:val="00B6376D"/>
    <w:rsid w:val="00B63FDC"/>
    <w:rsid w:val="00B661B1"/>
    <w:rsid w:val="00B666B9"/>
    <w:rsid w:val="00B66A64"/>
    <w:rsid w:val="00B6743D"/>
    <w:rsid w:val="00B67E3E"/>
    <w:rsid w:val="00B67F60"/>
    <w:rsid w:val="00B7120A"/>
    <w:rsid w:val="00B71E60"/>
    <w:rsid w:val="00B732B3"/>
    <w:rsid w:val="00B736C3"/>
    <w:rsid w:val="00B737EF"/>
    <w:rsid w:val="00B74299"/>
    <w:rsid w:val="00B74415"/>
    <w:rsid w:val="00B749F4"/>
    <w:rsid w:val="00B7583A"/>
    <w:rsid w:val="00B75F69"/>
    <w:rsid w:val="00B76B69"/>
    <w:rsid w:val="00B76DC1"/>
    <w:rsid w:val="00B802A8"/>
    <w:rsid w:val="00B8043F"/>
    <w:rsid w:val="00B808CB"/>
    <w:rsid w:val="00B8138C"/>
    <w:rsid w:val="00B82438"/>
    <w:rsid w:val="00B8450E"/>
    <w:rsid w:val="00B862C0"/>
    <w:rsid w:val="00B86BAD"/>
    <w:rsid w:val="00B918DA"/>
    <w:rsid w:val="00B91BFC"/>
    <w:rsid w:val="00B926A9"/>
    <w:rsid w:val="00B9376F"/>
    <w:rsid w:val="00B93D81"/>
    <w:rsid w:val="00B95415"/>
    <w:rsid w:val="00B954C0"/>
    <w:rsid w:val="00B95E21"/>
    <w:rsid w:val="00B96877"/>
    <w:rsid w:val="00BA02CA"/>
    <w:rsid w:val="00BA0735"/>
    <w:rsid w:val="00BA0F20"/>
    <w:rsid w:val="00BA5934"/>
    <w:rsid w:val="00BA5B45"/>
    <w:rsid w:val="00BA64DC"/>
    <w:rsid w:val="00BB0B22"/>
    <w:rsid w:val="00BB5ECC"/>
    <w:rsid w:val="00BB6059"/>
    <w:rsid w:val="00BB725C"/>
    <w:rsid w:val="00BB7543"/>
    <w:rsid w:val="00BC0F0A"/>
    <w:rsid w:val="00BC273A"/>
    <w:rsid w:val="00BC28D3"/>
    <w:rsid w:val="00BC38CE"/>
    <w:rsid w:val="00BC39C7"/>
    <w:rsid w:val="00BC54C8"/>
    <w:rsid w:val="00BC555B"/>
    <w:rsid w:val="00BC585E"/>
    <w:rsid w:val="00BC5E7A"/>
    <w:rsid w:val="00BC62C1"/>
    <w:rsid w:val="00BC6856"/>
    <w:rsid w:val="00BC6C7A"/>
    <w:rsid w:val="00BD1BEB"/>
    <w:rsid w:val="00BD2C5E"/>
    <w:rsid w:val="00BD4BD7"/>
    <w:rsid w:val="00BD5C38"/>
    <w:rsid w:val="00BD6BCE"/>
    <w:rsid w:val="00BD6DC5"/>
    <w:rsid w:val="00BD75B0"/>
    <w:rsid w:val="00BE0472"/>
    <w:rsid w:val="00BE07C9"/>
    <w:rsid w:val="00BE17C6"/>
    <w:rsid w:val="00BE270D"/>
    <w:rsid w:val="00BE2AB9"/>
    <w:rsid w:val="00BE2DD8"/>
    <w:rsid w:val="00BE37B3"/>
    <w:rsid w:val="00BE3BE7"/>
    <w:rsid w:val="00BE43CE"/>
    <w:rsid w:val="00BE54E8"/>
    <w:rsid w:val="00BE56A7"/>
    <w:rsid w:val="00BE710F"/>
    <w:rsid w:val="00BF25BA"/>
    <w:rsid w:val="00BF2707"/>
    <w:rsid w:val="00BF3099"/>
    <w:rsid w:val="00BF391C"/>
    <w:rsid w:val="00BF4AF1"/>
    <w:rsid w:val="00BF5D14"/>
    <w:rsid w:val="00BF6C28"/>
    <w:rsid w:val="00BF6FF4"/>
    <w:rsid w:val="00C000DF"/>
    <w:rsid w:val="00C0082A"/>
    <w:rsid w:val="00C01181"/>
    <w:rsid w:val="00C04D24"/>
    <w:rsid w:val="00C11B70"/>
    <w:rsid w:val="00C13CFC"/>
    <w:rsid w:val="00C1717E"/>
    <w:rsid w:val="00C17299"/>
    <w:rsid w:val="00C1775C"/>
    <w:rsid w:val="00C17F3D"/>
    <w:rsid w:val="00C20DDE"/>
    <w:rsid w:val="00C21297"/>
    <w:rsid w:val="00C213D3"/>
    <w:rsid w:val="00C21521"/>
    <w:rsid w:val="00C2166C"/>
    <w:rsid w:val="00C217AF"/>
    <w:rsid w:val="00C2305A"/>
    <w:rsid w:val="00C23CC9"/>
    <w:rsid w:val="00C23DF6"/>
    <w:rsid w:val="00C244C2"/>
    <w:rsid w:val="00C25DA6"/>
    <w:rsid w:val="00C3020E"/>
    <w:rsid w:val="00C3045D"/>
    <w:rsid w:val="00C30B3D"/>
    <w:rsid w:val="00C31DE8"/>
    <w:rsid w:val="00C32045"/>
    <w:rsid w:val="00C3287E"/>
    <w:rsid w:val="00C32D9A"/>
    <w:rsid w:val="00C33AD2"/>
    <w:rsid w:val="00C33AE2"/>
    <w:rsid w:val="00C35C9F"/>
    <w:rsid w:val="00C40429"/>
    <w:rsid w:val="00C408EC"/>
    <w:rsid w:val="00C415F0"/>
    <w:rsid w:val="00C440A9"/>
    <w:rsid w:val="00C444E2"/>
    <w:rsid w:val="00C44BF2"/>
    <w:rsid w:val="00C44E89"/>
    <w:rsid w:val="00C509E2"/>
    <w:rsid w:val="00C50C07"/>
    <w:rsid w:val="00C5317D"/>
    <w:rsid w:val="00C531F9"/>
    <w:rsid w:val="00C54FA5"/>
    <w:rsid w:val="00C56309"/>
    <w:rsid w:val="00C62D3D"/>
    <w:rsid w:val="00C63722"/>
    <w:rsid w:val="00C63EE8"/>
    <w:rsid w:val="00C6448B"/>
    <w:rsid w:val="00C646B2"/>
    <w:rsid w:val="00C64AD6"/>
    <w:rsid w:val="00C64B05"/>
    <w:rsid w:val="00C64EE8"/>
    <w:rsid w:val="00C6525D"/>
    <w:rsid w:val="00C65B02"/>
    <w:rsid w:val="00C66D0F"/>
    <w:rsid w:val="00C66F69"/>
    <w:rsid w:val="00C72F59"/>
    <w:rsid w:val="00C739EA"/>
    <w:rsid w:val="00C7425D"/>
    <w:rsid w:val="00C75F3D"/>
    <w:rsid w:val="00C76AD0"/>
    <w:rsid w:val="00C77C5A"/>
    <w:rsid w:val="00C77EC6"/>
    <w:rsid w:val="00C8096C"/>
    <w:rsid w:val="00C80B6F"/>
    <w:rsid w:val="00C8100B"/>
    <w:rsid w:val="00C812F0"/>
    <w:rsid w:val="00C82F36"/>
    <w:rsid w:val="00C83F4D"/>
    <w:rsid w:val="00C86B2C"/>
    <w:rsid w:val="00C86E4E"/>
    <w:rsid w:val="00C8713F"/>
    <w:rsid w:val="00C8789E"/>
    <w:rsid w:val="00C93427"/>
    <w:rsid w:val="00C9612A"/>
    <w:rsid w:val="00C97F31"/>
    <w:rsid w:val="00CA0D7C"/>
    <w:rsid w:val="00CA1BB4"/>
    <w:rsid w:val="00CA23DA"/>
    <w:rsid w:val="00CA2CB7"/>
    <w:rsid w:val="00CA3724"/>
    <w:rsid w:val="00CA3813"/>
    <w:rsid w:val="00CA3870"/>
    <w:rsid w:val="00CA41D2"/>
    <w:rsid w:val="00CA4E92"/>
    <w:rsid w:val="00CA4F20"/>
    <w:rsid w:val="00CB06FD"/>
    <w:rsid w:val="00CB081E"/>
    <w:rsid w:val="00CB1247"/>
    <w:rsid w:val="00CB1602"/>
    <w:rsid w:val="00CB1FC1"/>
    <w:rsid w:val="00CB2BF0"/>
    <w:rsid w:val="00CB49AA"/>
    <w:rsid w:val="00CB4AF7"/>
    <w:rsid w:val="00CC1E2C"/>
    <w:rsid w:val="00CC2C4E"/>
    <w:rsid w:val="00CC3302"/>
    <w:rsid w:val="00CC3B2C"/>
    <w:rsid w:val="00CC3E5D"/>
    <w:rsid w:val="00CC4D18"/>
    <w:rsid w:val="00CC52DF"/>
    <w:rsid w:val="00CC6A39"/>
    <w:rsid w:val="00CC748F"/>
    <w:rsid w:val="00CC7C02"/>
    <w:rsid w:val="00CC7FAC"/>
    <w:rsid w:val="00CD09BE"/>
    <w:rsid w:val="00CD1FB4"/>
    <w:rsid w:val="00CD30FC"/>
    <w:rsid w:val="00CD3359"/>
    <w:rsid w:val="00CD35DF"/>
    <w:rsid w:val="00CD3B11"/>
    <w:rsid w:val="00CD3B3A"/>
    <w:rsid w:val="00CD4231"/>
    <w:rsid w:val="00CD46ED"/>
    <w:rsid w:val="00CD610C"/>
    <w:rsid w:val="00CD64D6"/>
    <w:rsid w:val="00CD6928"/>
    <w:rsid w:val="00CD741A"/>
    <w:rsid w:val="00CE1764"/>
    <w:rsid w:val="00CE1D89"/>
    <w:rsid w:val="00CE370E"/>
    <w:rsid w:val="00CE4F3F"/>
    <w:rsid w:val="00CE633D"/>
    <w:rsid w:val="00CE745C"/>
    <w:rsid w:val="00CF0FE3"/>
    <w:rsid w:val="00CF11FF"/>
    <w:rsid w:val="00CF2941"/>
    <w:rsid w:val="00CF2C27"/>
    <w:rsid w:val="00CF3A8A"/>
    <w:rsid w:val="00CF54BE"/>
    <w:rsid w:val="00CF56D7"/>
    <w:rsid w:val="00CF7109"/>
    <w:rsid w:val="00D00265"/>
    <w:rsid w:val="00D00843"/>
    <w:rsid w:val="00D00D01"/>
    <w:rsid w:val="00D0269E"/>
    <w:rsid w:val="00D03677"/>
    <w:rsid w:val="00D0693B"/>
    <w:rsid w:val="00D10E25"/>
    <w:rsid w:val="00D13698"/>
    <w:rsid w:val="00D15907"/>
    <w:rsid w:val="00D15C5D"/>
    <w:rsid w:val="00D167CF"/>
    <w:rsid w:val="00D20BC9"/>
    <w:rsid w:val="00D210D6"/>
    <w:rsid w:val="00D2192A"/>
    <w:rsid w:val="00D21A32"/>
    <w:rsid w:val="00D2262F"/>
    <w:rsid w:val="00D22748"/>
    <w:rsid w:val="00D22CE0"/>
    <w:rsid w:val="00D248DD"/>
    <w:rsid w:val="00D24955"/>
    <w:rsid w:val="00D24990"/>
    <w:rsid w:val="00D25105"/>
    <w:rsid w:val="00D254B1"/>
    <w:rsid w:val="00D255D5"/>
    <w:rsid w:val="00D26326"/>
    <w:rsid w:val="00D267DE"/>
    <w:rsid w:val="00D26918"/>
    <w:rsid w:val="00D26955"/>
    <w:rsid w:val="00D27D06"/>
    <w:rsid w:val="00D3021F"/>
    <w:rsid w:val="00D30A8C"/>
    <w:rsid w:val="00D3141C"/>
    <w:rsid w:val="00D31F15"/>
    <w:rsid w:val="00D32E3F"/>
    <w:rsid w:val="00D33488"/>
    <w:rsid w:val="00D336B5"/>
    <w:rsid w:val="00D34C24"/>
    <w:rsid w:val="00D35775"/>
    <w:rsid w:val="00D37121"/>
    <w:rsid w:val="00D3784E"/>
    <w:rsid w:val="00D4000F"/>
    <w:rsid w:val="00D40D81"/>
    <w:rsid w:val="00D426C6"/>
    <w:rsid w:val="00D43F01"/>
    <w:rsid w:val="00D44BE9"/>
    <w:rsid w:val="00D46B16"/>
    <w:rsid w:val="00D50414"/>
    <w:rsid w:val="00D50BB7"/>
    <w:rsid w:val="00D51180"/>
    <w:rsid w:val="00D5119C"/>
    <w:rsid w:val="00D517B3"/>
    <w:rsid w:val="00D5328F"/>
    <w:rsid w:val="00D53901"/>
    <w:rsid w:val="00D53AFD"/>
    <w:rsid w:val="00D545B4"/>
    <w:rsid w:val="00D55A37"/>
    <w:rsid w:val="00D566D7"/>
    <w:rsid w:val="00D56827"/>
    <w:rsid w:val="00D56FE4"/>
    <w:rsid w:val="00D6077D"/>
    <w:rsid w:val="00D6330C"/>
    <w:rsid w:val="00D63D7B"/>
    <w:rsid w:val="00D64844"/>
    <w:rsid w:val="00D648D5"/>
    <w:rsid w:val="00D64991"/>
    <w:rsid w:val="00D65326"/>
    <w:rsid w:val="00D658FD"/>
    <w:rsid w:val="00D66C64"/>
    <w:rsid w:val="00D67051"/>
    <w:rsid w:val="00D70432"/>
    <w:rsid w:val="00D70BE4"/>
    <w:rsid w:val="00D70BE6"/>
    <w:rsid w:val="00D70CF8"/>
    <w:rsid w:val="00D746F1"/>
    <w:rsid w:val="00D75B81"/>
    <w:rsid w:val="00D75BB1"/>
    <w:rsid w:val="00D75E0B"/>
    <w:rsid w:val="00D779F7"/>
    <w:rsid w:val="00D80CE1"/>
    <w:rsid w:val="00D817AC"/>
    <w:rsid w:val="00D82228"/>
    <w:rsid w:val="00D82757"/>
    <w:rsid w:val="00D82AD9"/>
    <w:rsid w:val="00D8332D"/>
    <w:rsid w:val="00D8358F"/>
    <w:rsid w:val="00D83627"/>
    <w:rsid w:val="00D83DC9"/>
    <w:rsid w:val="00D842A7"/>
    <w:rsid w:val="00D84AED"/>
    <w:rsid w:val="00D87542"/>
    <w:rsid w:val="00D911E1"/>
    <w:rsid w:val="00D92599"/>
    <w:rsid w:val="00D95507"/>
    <w:rsid w:val="00D95C20"/>
    <w:rsid w:val="00D95ED8"/>
    <w:rsid w:val="00D9634B"/>
    <w:rsid w:val="00D96796"/>
    <w:rsid w:val="00D96BA7"/>
    <w:rsid w:val="00D97280"/>
    <w:rsid w:val="00D97C16"/>
    <w:rsid w:val="00DA193B"/>
    <w:rsid w:val="00DA1B03"/>
    <w:rsid w:val="00DA5091"/>
    <w:rsid w:val="00DA55E0"/>
    <w:rsid w:val="00DA6A60"/>
    <w:rsid w:val="00DA7E64"/>
    <w:rsid w:val="00DB15B4"/>
    <w:rsid w:val="00DB2B8B"/>
    <w:rsid w:val="00DB34B2"/>
    <w:rsid w:val="00DB4EDC"/>
    <w:rsid w:val="00DB5E96"/>
    <w:rsid w:val="00DB66F4"/>
    <w:rsid w:val="00DB675C"/>
    <w:rsid w:val="00DC04A8"/>
    <w:rsid w:val="00DC1467"/>
    <w:rsid w:val="00DC17FA"/>
    <w:rsid w:val="00DC5298"/>
    <w:rsid w:val="00DC5B7A"/>
    <w:rsid w:val="00DC7867"/>
    <w:rsid w:val="00DC78BA"/>
    <w:rsid w:val="00DD02D3"/>
    <w:rsid w:val="00DD056A"/>
    <w:rsid w:val="00DD08A7"/>
    <w:rsid w:val="00DD1934"/>
    <w:rsid w:val="00DD28AE"/>
    <w:rsid w:val="00DD324D"/>
    <w:rsid w:val="00DD3CF5"/>
    <w:rsid w:val="00DD4FE1"/>
    <w:rsid w:val="00DD6479"/>
    <w:rsid w:val="00DD6DA1"/>
    <w:rsid w:val="00DE0A9C"/>
    <w:rsid w:val="00DE1BFE"/>
    <w:rsid w:val="00DE20A2"/>
    <w:rsid w:val="00DE3B50"/>
    <w:rsid w:val="00DE45BE"/>
    <w:rsid w:val="00DE5856"/>
    <w:rsid w:val="00DE6477"/>
    <w:rsid w:val="00DE77CE"/>
    <w:rsid w:val="00DE7DB5"/>
    <w:rsid w:val="00DE7DF9"/>
    <w:rsid w:val="00DF0B4C"/>
    <w:rsid w:val="00DF0B89"/>
    <w:rsid w:val="00DF0DC4"/>
    <w:rsid w:val="00DF21BC"/>
    <w:rsid w:val="00DF2943"/>
    <w:rsid w:val="00DF34A0"/>
    <w:rsid w:val="00DF4279"/>
    <w:rsid w:val="00DF52AE"/>
    <w:rsid w:val="00DF59D6"/>
    <w:rsid w:val="00DF7D5D"/>
    <w:rsid w:val="00DF7D81"/>
    <w:rsid w:val="00DF7E88"/>
    <w:rsid w:val="00E01CA2"/>
    <w:rsid w:val="00E02073"/>
    <w:rsid w:val="00E02E1F"/>
    <w:rsid w:val="00E02FD4"/>
    <w:rsid w:val="00E03671"/>
    <w:rsid w:val="00E03AE8"/>
    <w:rsid w:val="00E03CEE"/>
    <w:rsid w:val="00E04903"/>
    <w:rsid w:val="00E05B4A"/>
    <w:rsid w:val="00E06C90"/>
    <w:rsid w:val="00E07C9D"/>
    <w:rsid w:val="00E07E83"/>
    <w:rsid w:val="00E07EE7"/>
    <w:rsid w:val="00E10896"/>
    <w:rsid w:val="00E11653"/>
    <w:rsid w:val="00E1308B"/>
    <w:rsid w:val="00E13ABA"/>
    <w:rsid w:val="00E1515C"/>
    <w:rsid w:val="00E15C55"/>
    <w:rsid w:val="00E16470"/>
    <w:rsid w:val="00E168DE"/>
    <w:rsid w:val="00E175E6"/>
    <w:rsid w:val="00E1766C"/>
    <w:rsid w:val="00E20240"/>
    <w:rsid w:val="00E208DF"/>
    <w:rsid w:val="00E220B8"/>
    <w:rsid w:val="00E22E6A"/>
    <w:rsid w:val="00E23330"/>
    <w:rsid w:val="00E23561"/>
    <w:rsid w:val="00E23D8F"/>
    <w:rsid w:val="00E2464D"/>
    <w:rsid w:val="00E24EB8"/>
    <w:rsid w:val="00E27548"/>
    <w:rsid w:val="00E317A9"/>
    <w:rsid w:val="00E31A67"/>
    <w:rsid w:val="00E31B79"/>
    <w:rsid w:val="00E329E3"/>
    <w:rsid w:val="00E32F07"/>
    <w:rsid w:val="00E33224"/>
    <w:rsid w:val="00E34B59"/>
    <w:rsid w:val="00E35674"/>
    <w:rsid w:val="00E35682"/>
    <w:rsid w:val="00E356BE"/>
    <w:rsid w:val="00E35C6A"/>
    <w:rsid w:val="00E372E7"/>
    <w:rsid w:val="00E37B40"/>
    <w:rsid w:val="00E414D9"/>
    <w:rsid w:val="00E428CB"/>
    <w:rsid w:val="00E43521"/>
    <w:rsid w:val="00E44564"/>
    <w:rsid w:val="00E44CD4"/>
    <w:rsid w:val="00E44DEB"/>
    <w:rsid w:val="00E458FE"/>
    <w:rsid w:val="00E46EA3"/>
    <w:rsid w:val="00E47677"/>
    <w:rsid w:val="00E524FF"/>
    <w:rsid w:val="00E53DA7"/>
    <w:rsid w:val="00E53FD0"/>
    <w:rsid w:val="00E54F48"/>
    <w:rsid w:val="00E56137"/>
    <w:rsid w:val="00E56987"/>
    <w:rsid w:val="00E61D5F"/>
    <w:rsid w:val="00E62D76"/>
    <w:rsid w:val="00E62E87"/>
    <w:rsid w:val="00E65B91"/>
    <w:rsid w:val="00E65DD4"/>
    <w:rsid w:val="00E66945"/>
    <w:rsid w:val="00E66D26"/>
    <w:rsid w:val="00E66E1F"/>
    <w:rsid w:val="00E67035"/>
    <w:rsid w:val="00E70982"/>
    <w:rsid w:val="00E70B8E"/>
    <w:rsid w:val="00E71F11"/>
    <w:rsid w:val="00E71F8F"/>
    <w:rsid w:val="00E722FB"/>
    <w:rsid w:val="00E7306E"/>
    <w:rsid w:val="00E750ED"/>
    <w:rsid w:val="00E75DB5"/>
    <w:rsid w:val="00E76051"/>
    <w:rsid w:val="00E77400"/>
    <w:rsid w:val="00E77591"/>
    <w:rsid w:val="00E805CE"/>
    <w:rsid w:val="00E82459"/>
    <w:rsid w:val="00E84266"/>
    <w:rsid w:val="00E85600"/>
    <w:rsid w:val="00E85E90"/>
    <w:rsid w:val="00E9424E"/>
    <w:rsid w:val="00E94490"/>
    <w:rsid w:val="00E94520"/>
    <w:rsid w:val="00E95F7F"/>
    <w:rsid w:val="00E9650B"/>
    <w:rsid w:val="00EA0021"/>
    <w:rsid w:val="00EA008B"/>
    <w:rsid w:val="00EA10EB"/>
    <w:rsid w:val="00EA113B"/>
    <w:rsid w:val="00EA1853"/>
    <w:rsid w:val="00EA1B51"/>
    <w:rsid w:val="00EA1C5E"/>
    <w:rsid w:val="00EA1EF0"/>
    <w:rsid w:val="00EA2644"/>
    <w:rsid w:val="00EA2EFE"/>
    <w:rsid w:val="00EA35D9"/>
    <w:rsid w:val="00EA5DFE"/>
    <w:rsid w:val="00EA747B"/>
    <w:rsid w:val="00EA7D34"/>
    <w:rsid w:val="00EB0855"/>
    <w:rsid w:val="00EB1833"/>
    <w:rsid w:val="00EB1F0F"/>
    <w:rsid w:val="00EB31B2"/>
    <w:rsid w:val="00EB33FB"/>
    <w:rsid w:val="00EB43D0"/>
    <w:rsid w:val="00EB5C53"/>
    <w:rsid w:val="00EC0280"/>
    <w:rsid w:val="00EC089D"/>
    <w:rsid w:val="00EC135E"/>
    <w:rsid w:val="00EC19BB"/>
    <w:rsid w:val="00EC24DE"/>
    <w:rsid w:val="00EC4FAA"/>
    <w:rsid w:val="00EC57A2"/>
    <w:rsid w:val="00EC5D01"/>
    <w:rsid w:val="00EC6627"/>
    <w:rsid w:val="00EC6B44"/>
    <w:rsid w:val="00EC6CE1"/>
    <w:rsid w:val="00ED05DF"/>
    <w:rsid w:val="00ED1875"/>
    <w:rsid w:val="00ED1C47"/>
    <w:rsid w:val="00ED21C8"/>
    <w:rsid w:val="00ED2326"/>
    <w:rsid w:val="00ED3BFF"/>
    <w:rsid w:val="00ED4F28"/>
    <w:rsid w:val="00ED5920"/>
    <w:rsid w:val="00ED713E"/>
    <w:rsid w:val="00ED7839"/>
    <w:rsid w:val="00EE0CA6"/>
    <w:rsid w:val="00EE11F4"/>
    <w:rsid w:val="00EE29A1"/>
    <w:rsid w:val="00EE2A58"/>
    <w:rsid w:val="00EE3166"/>
    <w:rsid w:val="00EE3355"/>
    <w:rsid w:val="00EE37A3"/>
    <w:rsid w:val="00EE4A60"/>
    <w:rsid w:val="00EE4BA3"/>
    <w:rsid w:val="00EE77ED"/>
    <w:rsid w:val="00EF1A77"/>
    <w:rsid w:val="00EF2841"/>
    <w:rsid w:val="00EF40EA"/>
    <w:rsid w:val="00EF42EC"/>
    <w:rsid w:val="00EF4D7D"/>
    <w:rsid w:val="00EF571E"/>
    <w:rsid w:val="00F015F8"/>
    <w:rsid w:val="00F018B8"/>
    <w:rsid w:val="00F01E95"/>
    <w:rsid w:val="00F01E9E"/>
    <w:rsid w:val="00F0200E"/>
    <w:rsid w:val="00F02064"/>
    <w:rsid w:val="00F02F48"/>
    <w:rsid w:val="00F03ABF"/>
    <w:rsid w:val="00F05802"/>
    <w:rsid w:val="00F06AD5"/>
    <w:rsid w:val="00F1062F"/>
    <w:rsid w:val="00F11565"/>
    <w:rsid w:val="00F119B1"/>
    <w:rsid w:val="00F132A7"/>
    <w:rsid w:val="00F14D77"/>
    <w:rsid w:val="00F150A9"/>
    <w:rsid w:val="00F150CC"/>
    <w:rsid w:val="00F16CE2"/>
    <w:rsid w:val="00F16E91"/>
    <w:rsid w:val="00F2124A"/>
    <w:rsid w:val="00F22530"/>
    <w:rsid w:val="00F25681"/>
    <w:rsid w:val="00F25986"/>
    <w:rsid w:val="00F26031"/>
    <w:rsid w:val="00F264BD"/>
    <w:rsid w:val="00F27491"/>
    <w:rsid w:val="00F2769D"/>
    <w:rsid w:val="00F302AC"/>
    <w:rsid w:val="00F308AC"/>
    <w:rsid w:val="00F31BBB"/>
    <w:rsid w:val="00F31FDF"/>
    <w:rsid w:val="00F33CB6"/>
    <w:rsid w:val="00F37BFF"/>
    <w:rsid w:val="00F40DD0"/>
    <w:rsid w:val="00F4385E"/>
    <w:rsid w:val="00F45366"/>
    <w:rsid w:val="00F47A48"/>
    <w:rsid w:val="00F47A76"/>
    <w:rsid w:val="00F47CB0"/>
    <w:rsid w:val="00F47CFD"/>
    <w:rsid w:val="00F5040A"/>
    <w:rsid w:val="00F5077A"/>
    <w:rsid w:val="00F510F4"/>
    <w:rsid w:val="00F543F1"/>
    <w:rsid w:val="00F55C9A"/>
    <w:rsid w:val="00F564BC"/>
    <w:rsid w:val="00F609CA"/>
    <w:rsid w:val="00F62049"/>
    <w:rsid w:val="00F627EB"/>
    <w:rsid w:val="00F62BC9"/>
    <w:rsid w:val="00F63240"/>
    <w:rsid w:val="00F63AD1"/>
    <w:rsid w:val="00F679C8"/>
    <w:rsid w:val="00F72E2D"/>
    <w:rsid w:val="00F73345"/>
    <w:rsid w:val="00F744F9"/>
    <w:rsid w:val="00F74B1F"/>
    <w:rsid w:val="00F75A10"/>
    <w:rsid w:val="00F764F2"/>
    <w:rsid w:val="00F76F55"/>
    <w:rsid w:val="00F770FB"/>
    <w:rsid w:val="00F77276"/>
    <w:rsid w:val="00F801B4"/>
    <w:rsid w:val="00F8126F"/>
    <w:rsid w:val="00F81987"/>
    <w:rsid w:val="00F81C86"/>
    <w:rsid w:val="00F81D22"/>
    <w:rsid w:val="00F81DAB"/>
    <w:rsid w:val="00F8224A"/>
    <w:rsid w:val="00F82A6C"/>
    <w:rsid w:val="00F82E51"/>
    <w:rsid w:val="00F8375C"/>
    <w:rsid w:val="00F84BEF"/>
    <w:rsid w:val="00F855DA"/>
    <w:rsid w:val="00F85DD9"/>
    <w:rsid w:val="00F90061"/>
    <w:rsid w:val="00F90117"/>
    <w:rsid w:val="00F91983"/>
    <w:rsid w:val="00F921AF"/>
    <w:rsid w:val="00F92383"/>
    <w:rsid w:val="00F926D3"/>
    <w:rsid w:val="00F929FE"/>
    <w:rsid w:val="00F92C04"/>
    <w:rsid w:val="00F92E77"/>
    <w:rsid w:val="00F97E54"/>
    <w:rsid w:val="00FA03B9"/>
    <w:rsid w:val="00FA1148"/>
    <w:rsid w:val="00FA31FB"/>
    <w:rsid w:val="00FA3510"/>
    <w:rsid w:val="00FA3701"/>
    <w:rsid w:val="00FA437E"/>
    <w:rsid w:val="00FA55F0"/>
    <w:rsid w:val="00FA6F16"/>
    <w:rsid w:val="00FA6F2C"/>
    <w:rsid w:val="00FA75D1"/>
    <w:rsid w:val="00FA7CA4"/>
    <w:rsid w:val="00FB0290"/>
    <w:rsid w:val="00FB0CCA"/>
    <w:rsid w:val="00FB1D9A"/>
    <w:rsid w:val="00FB3F26"/>
    <w:rsid w:val="00FB5A71"/>
    <w:rsid w:val="00FB7237"/>
    <w:rsid w:val="00FB786C"/>
    <w:rsid w:val="00FC0E8A"/>
    <w:rsid w:val="00FC1526"/>
    <w:rsid w:val="00FC181E"/>
    <w:rsid w:val="00FC2D49"/>
    <w:rsid w:val="00FC311C"/>
    <w:rsid w:val="00FC31C3"/>
    <w:rsid w:val="00FC3213"/>
    <w:rsid w:val="00FC392F"/>
    <w:rsid w:val="00FC48C6"/>
    <w:rsid w:val="00FC53E9"/>
    <w:rsid w:val="00FC68FD"/>
    <w:rsid w:val="00FC71B6"/>
    <w:rsid w:val="00FC7552"/>
    <w:rsid w:val="00FC7D19"/>
    <w:rsid w:val="00FD17C0"/>
    <w:rsid w:val="00FD1D02"/>
    <w:rsid w:val="00FD2822"/>
    <w:rsid w:val="00FD3EF2"/>
    <w:rsid w:val="00FD575C"/>
    <w:rsid w:val="00FD6E22"/>
    <w:rsid w:val="00FD7491"/>
    <w:rsid w:val="00FE0B0D"/>
    <w:rsid w:val="00FE1CE6"/>
    <w:rsid w:val="00FE25FE"/>
    <w:rsid w:val="00FE3121"/>
    <w:rsid w:val="00FE3199"/>
    <w:rsid w:val="00FE3D9C"/>
    <w:rsid w:val="00FE3F71"/>
    <w:rsid w:val="00FE5367"/>
    <w:rsid w:val="00FE5F78"/>
    <w:rsid w:val="00FE6EDD"/>
    <w:rsid w:val="00FE70D7"/>
    <w:rsid w:val="00FE7B20"/>
    <w:rsid w:val="00FE7C98"/>
    <w:rsid w:val="00FF001D"/>
    <w:rsid w:val="00FF00F6"/>
    <w:rsid w:val="00FF0E10"/>
    <w:rsid w:val="00FF15A2"/>
    <w:rsid w:val="00FF1A31"/>
    <w:rsid w:val="00FF2C82"/>
    <w:rsid w:val="00FF3730"/>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6EA78D46-ECEB-4A26-BB4F-86EBE23D7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7AF"/>
    <w:pPr>
      <w:bidi/>
      <w:spacing w:after="0" w:line="312" w:lineRule="auto"/>
    </w:pPr>
  </w:style>
  <w:style w:type="paragraph" w:styleId="Heading1">
    <w:name w:val="heading 1"/>
    <w:basedOn w:val="Normal"/>
    <w:next w:val="Normal"/>
    <w:link w:val="1"/>
    <w:uiPriority w:val="1"/>
    <w:qFormat/>
    <w:rsid w:val="00724E92"/>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724E92"/>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724E92"/>
    <w:pPr>
      <w:keepNext/>
      <w:keepLines/>
      <w:spacing w:before="240"/>
      <w:outlineLvl w:val="2"/>
    </w:pPr>
    <w:rPr>
      <w:rFonts w:eastAsiaTheme="majorEastAsia"/>
      <w:bCs/>
      <w:szCs w:val="28"/>
      <w:u w:val="single"/>
    </w:rPr>
  </w:style>
  <w:style w:type="paragraph" w:styleId="Heading4">
    <w:name w:val="heading 4"/>
    <w:basedOn w:val="Normal"/>
    <w:next w:val="Normal"/>
    <w:link w:val="4"/>
    <w:uiPriority w:val="1"/>
    <w:qFormat/>
    <w:rsid w:val="00724E92"/>
    <w:pPr>
      <w:keepNext/>
      <w:keepLines/>
      <w:spacing w:before="240"/>
      <w:outlineLvl w:val="3"/>
    </w:pPr>
    <w:rPr>
      <w:rFonts w:eastAsiaTheme="majorEastAsia"/>
      <w:bCs/>
      <w:szCs w:val="26"/>
    </w:rPr>
  </w:style>
  <w:style w:type="paragraph" w:styleId="Heading5">
    <w:name w:val="heading 5"/>
    <w:basedOn w:val="Normal"/>
    <w:next w:val="Normal"/>
    <w:link w:val="5"/>
    <w:uiPriority w:val="1"/>
    <w:qFormat/>
    <w:rsid w:val="00724E92"/>
    <w:pPr>
      <w:keepNext/>
      <w:keepLines/>
      <w:outlineLvl w:val="4"/>
    </w:pPr>
    <w:rPr>
      <w:rFonts w:eastAsiaTheme="majorEastAsia"/>
      <w:bCs/>
      <w:spacing w:val="40"/>
    </w:rPr>
  </w:style>
  <w:style w:type="paragraph" w:styleId="Heading6">
    <w:name w:val="heading 6"/>
    <w:basedOn w:val="Normal"/>
    <w:next w:val="Normal"/>
    <w:link w:val="6"/>
    <w:uiPriority w:val="1"/>
    <w:qFormat/>
    <w:rsid w:val="00724E92"/>
    <w:pPr>
      <w:keepNext/>
      <w:keepLines/>
      <w:outlineLvl w:val="5"/>
    </w:pPr>
    <w:rPr>
      <w:rFonts w:eastAsiaTheme="majorEastAsia"/>
      <w:spacing w:val="40"/>
    </w:rPr>
  </w:style>
  <w:style w:type="paragraph" w:styleId="Heading7">
    <w:name w:val="heading 7"/>
    <w:basedOn w:val="Normal"/>
    <w:next w:val="Normal"/>
    <w:link w:val="7"/>
    <w:uiPriority w:val="1"/>
    <w:qFormat/>
    <w:rsid w:val="00724E92"/>
    <w:pPr>
      <w:keepNext/>
      <w:keepLines/>
      <w:outlineLvl w:val="6"/>
    </w:pPr>
    <w:rPr>
      <w:rFonts w:eastAsiaTheme="majorEastAsia"/>
      <w:bCs/>
      <w:spacing w:val="40"/>
    </w:rPr>
  </w:style>
  <w:style w:type="paragraph" w:styleId="Heading8">
    <w:name w:val="heading 8"/>
    <w:basedOn w:val="Normal"/>
    <w:next w:val="Normal"/>
    <w:link w:val="8"/>
    <w:uiPriority w:val="1"/>
    <w:qFormat/>
    <w:rsid w:val="00724E92"/>
    <w:pPr>
      <w:keepNext/>
      <w:keepLines/>
      <w:outlineLvl w:val="7"/>
    </w:pPr>
    <w:rPr>
      <w:rFonts w:eastAsiaTheme="majorEastAsia"/>
      <w:spacing w:val="40"/>
    </w:rPr>
  </w:style>
  <w:style w:type="paragraph" w:styleId="Heading9">
    <w:name w:val="heading 9"/>
    <w:basedOn w:val="Normal"/>
    <w:next w:val="Normal"/>
    <w:link w:val="91"/>
    <w:unhideWhenUsed/>
    <w:qFormat/>
    <w:rsid w:val="000A5107"/>
    <w:pPr>
      <w:keepNext/>
      <w:keepLines/>
      <w:bidi w:val="0"/>
      <w:spacing w:before="80" w:line="240" w:lineRule="auto"/>
      <w:ind w:left="1584" w:hanging="1584"/>
      <w:jc w:val="left"/>
      <w:outlineLvl w:val="8"/>
    </w:pPr>
    <w:rPr>
      <w:rFonts w:asciiTheme="majorHAnsi" w:eastAsiaTheme="majorEastAsia" w:hAnsiTheme="majorHAnsi" w:cstheme="majorBidi"/>
      <w:i/>
      <w:iCs/>
      <w:color w:val="63242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724E92"/>
    <w:rPr>
      <w:rFonts w:eastAsiaTheme="majorEastAsia"/>
      <w:bCs/>
      <w:szCs w:val="36"/>
      <w:u w:val="single"/>
    </w:rPr>
  </w:style>
  <w:style w:type="character" w:customStyle="1" w:styleId="2">
    <w:name w:val="כותרת 2 תו"/>
    <w:basedOn w:val="DefaultParagraphFont"/>
    <w:link w:val="Heading2"/>
    <w:uiPriority w:val="1"/>
    <w:rsid w:val="00724E92"/>
    <w:rPr>
      <w:rFonts w:eastAsiaTheme="majorEastAsia"/>
      <w:bCs/>
      <w:szCs w:val="32"/>
    </w:rPr>
  </w:style>
  <w:style w:type="character" w:customStyle="1" w:styleId="3">
    <w:name w:val="כותרת 3 תו"/>
    <w:basedOn w:val="DefaultParagraphFont"/>
    <w:link w:val="Heading3"/>
    <w:rsid w:val="00724E92"/>
    <w:rPr>
      <w:rFonts w:eastAsiaTheme="majorEastAsia"/>
      <w:bCs/>
      <w:szCs w:val="28"/>
      <w:u w:val="single"/>
    </w:rPr>
  </w:style>
  <w:style w:type="character" w:customStyle="1" w:styleId="4">
    <w:name w:val="כותרת 4 תו"/>
    <w:basedOn w:val="DefaultParagraphFont"/>
    <w:link w:val="Heading4"/>
    <w:uiPriority w:val="1"/>
    <w:rsid w:val="00724E92"/>
    <w:rPr>
      <w:rFonts w:eastAsiaTheme="majorEastAsia"/>
      <w:bCs/>
      <w:szCs w:val="26"/>
    </w:rPr>
  </w:style>
  <w:style w:type="character" w:customStyle="1" w:styleId="5">
    <w:name w:val="כותרת 5 תו"/>
    <w:basedOn w:val="DefaultParagraphFont"/>
    <w:link w:val="Heading5"/>
    <w:uiPriority w:val="1"/>
    <w:rsid w:val="00724E92"/>
    <w:rPr>
      <w:rFonts w:eastAsiaTheme="majorEastAsia"/>
      <w:bCs/>
      <w:spacing w:val="40"/>
    </w:rPr>
  </w:style>
  <w:style w:type="character" w:customStyle="1" w:styleId="6">
    <w:name w:val="כותרת 6 תו"/>
    <w:basedOn w:val="DefaultParagraphFont"/>
    <w:link w:val="Heading6"/>
    <w:uiPriority w:val="1"/>
    <w:rsid w:val="00724E92"/>
    <w:rPr>
      <w:rFonts w:eastAsiaTheme="majorEastAsia"/>
      <w:spacing w:val="40"/>
    </w:rPr>
  </w:style>
  <w:style w:type="character" w:customStyle="1" w:styleId="7">
    <w:name w:val="כותרת 7 תו"/>
    <w:basedOn w:val="DefaultParagraphFont"/>
    <w:link w:val="Heading7"/>
    <w:uiPriority w:val="1"/>
    <w:rsid w:val="00724E92"/>
    <w:rPr>
      <w:rFonts w:eastAsiaTheme="majorEastAsia"/>
      <w:bCs/>
      <w:spacing w:val="40"/>
    </w:rPr>
  </w:style>
  <w:style w:type="character" w:customStyle="1" w:styleId="8">
    <w:name w:val="כותרת 8 תו"/>
    <w:basedOn w:val="DefaultParagraphFont"/>
    <w:link w:val="Heading8"/>
    <w:uiPriority w:val="1"/>
    <w:rsid w:val="00724E92"/>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1,FOOTNOTES תו1,Footnote Text - Sharp Char Char תו1,Footnote Text - Sharp Char תו1,Footnote Text - Sharp תו1,Footnote Text Char Char Char Char Char תו1,Footnote reference תו1,Sharp - Footnote Text תו1,fn תו,footnote text תו"/>
    <w:basedOn w:val="DefaultParagraphFont"/>
    <w:link w:val="FootnoteText"/>
    <w:uiPriority w:val="99"/>
    <w:rsid w:val="00574579"/>
    <w:rPr>
      <w:szCs w:val="20"/>
    </w:rPr>
  </w:style>
  <w:style w:type="character" w:styleId="FootnoteReference0">
    <w:name w:val="footnote reference"/>
    <w:basedOn w:val="DefaultParagraphFont"/>
    <w:uiPriority w:val="99"/>
    <w:unhideWhenUsed/>
    <w:rsid w:val="000501A4"/>
    <w:rPr>
      <w:vertAlign w:val="superscript"/>
    </w:rPr>
  </w:style>
  <w:style w:type="character" w:customStyle="1" w:styleId="9">
    <w:name w:val="כותרת 9 תו"/>
    <w:basedOn w:val="DefaultParagraphFont"/>
    <w:rsid w:val="000A5107"/>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a5"/>
    <w:uiPriority w:val="99"/>
    <w:semiHidden/>
    <w:unhideWhenUsed/>
    <w:rsid w:val="000A5107"/>
    <w:pPr>
      <w:spacing w:line="240" w:lineRule="auto"/>
    </w:pPr>
    <w:rPr>
      <w:rFonts w:ascii="Tahoma" w:hAnsi="Tahoma" w:cs="Tahoma"/>
      <w:sz w:val="16"/>
      <w:szCs w:val="16"/>
    </w:rPr>
  </w:style>
  <w:style w:type="character" w:customStyle="1" w:styleId="a5">
    <w:name w:val="טקסט בלונים תו"/>
    <w:basedOn w:val="DefaultParagraphFont"/>
    <w:link w:val="BalloonText"/>
    <w:uiPriority w:val="99"/>
    <w:semiHidden/>
    <w:rsid w:val="000A5107"/>
    <w:rPr>
      <w:rFonts w:ascii="Tahoma" w:hAnsi="Tahoma" w:cs="Tahoma"/>
      <w:sz w:val="16"/>
      <w:szCs w:val="16"/>
    </w:rPr>
  </w:style>
  <w:style w:type="paragraph" w:styleId="ListParagraph">
    <w:name w:val="List Paragraph"/>
    <w:basedOn w:val="Normal"/>
    <w:link w:val="a8"/>
    <w:uiPriority w:val="34"/>
    <w:qFormat/>
    <w:rsid w:val="000A5107"/>
    <w:pPr>
      <w:ind w:left="720"/>
      <w:contextualSpacing/>
    </w:pPr>
  </w:style>
  <w:style w:type="paragraph" w:customStyle="1" w:styleId="p00">
    <w:name w:val="p00"/>
    <w:basedOn w:val="Normal"/>
    <w:rsid w:val="000A5107"/>
    <w:pPr>
      <w:bidi w:val="0"/>
      <w:spacing w:before="100" w:beforeAutospacing="1" w:after="100" w:afterAutospacing="1" w:line="240" w:lineRule="auto"/>
      <w:jc w:val="left"/>
    </w:pPr>
    <w:rPr>
      <w:rFonts w:eastAsia="Times New Roman" w:cs="Times New Roman"/>
      <w:sz w:val="24"/>
    </w:rPr>
  </w:style>
  <w:style w:type="character" w:customStyle="1" w:styleId="default">
    <w:name w:val="default"/>
    <w:basedOn w:val="DefaultParagraphFont"/>
    <w:rsid w:val="000A5107"/>
  </w:style>
  <w:style w:type="character" w:customStyle="1" w:styleId="big-number">
    <w:name w:val="big-number"/>
    <w:basedOn w:val="DefaultParagraphFont"/>
    <w:rsid w:val="000A5107"/>
  </w:style>
  <w:style w:type="paragraph" w:customStyle="1" w:styleId="PATIAH">
    <w:name w:val="PATIAH"/>
    <w:basedOn w:val="Normal"/>
    <w:rsid w:val="000A5107"/>
    <w:pPr>
      <w:spacing w:after="120" w:line="260" w:lineRule="exact"/>
    </w:pPr>
    <w:rPr>
      <w:rFonts w:eastAsia="Times New Roman"/>
      <w:lang w:eastAsia="he-IL"/>
    </w:rPr>
  </w:style>
  <w:style w:type="character" w:styleId="Hyperlink">
    <w:name w:val="Hyperlink"/>
    <w:basedOn w:val="DefaultParagraphFont"/>
    <w:uiPriority w:val="99"/>
    <w:unhideWhenUsed/>
    <w:rsid w:val="000A5107"/>
    <w:rPr>
      <w:color w:val="0000FF"/>
      <w:u w:val="single"/>
    </w:rPr>
  </w:style>
  <w:style w:type="character" w:styleId="CommentReference">
    <w:name w:val="annotation reference"/>
    <w:basedOn w:val="DefaultParagraphFont"/>
    <w:uiPriority w:val="99"/>
    <w:semiHidden/>
    <w:unhideWhenUsed/>
    <w:rsid w:val="000A5107"/>
    <w:rPr>
      <w:sz w:val="16"/>
      <w:szCs w:val="16"/>
    </w:rPr>
  </w:style>
  <w:style w:type="paragraph" w:styleId="CommentText">
    <w:name w:val="annotation text"/>
    <w:basedOn w:val="Normal"/>
    <w:link w:val="a6"/>
    <w:uiPriority w:val="99"/>
    <w:unhideWhenUsed/>
    <w:rsid w:val="000A5107"/>
    <w:pPr>
      <w:spacing w:line="240" w:lineRule="auto"/>
    </w:pPr>
    <w:rPr>
      <w:szCs w:val="20"/>
    </w:rPr>
  </w:style>
  <w:style w:type="character" w:customStyle="1" w:styleId="a6">
    <w:name w:val="טקסט הערה תו"/>
    <w:basedOn w:val="DefaultParagraphFont"/>
    <w:link w:val="CommentText"/>
    <w:uiPriority w:val="99"/>
    <w:rsid w:val="000A5107"/>
    <w:rPr>
      <w:szCs w:val="20"/>
    </w:rPr>
  </w:style>
  <w:style w:type="paragraph" w:styleId="CommentSubject">
    <w:name w:val="annotation subject"/>
    <w:basedOn w:val="CommentText"/>
    <w:next w:val="CommentText"/>
    <w:link w:val="a7"/>
    <w:uiPriority w:val="99"/>
    <w:semiHidden/>
    <w:unhideWhenUsed/>
    <w:rsid w:val="000A5107"/>
    <w:rPr>
      <w:b/>
      <w:bCs/>
    </w:rPr>
  </w:style>
  <w:style w:type="character" w:customStyle="1" w:styleId="a7">
    <w:name w:val="נושא הערה תו"/>
    <w:basedOn w:val="a6"/>
    <w:link w:val="CommentSubject"/>
    <w:uiPriority w:val="99"/>
    <w:semiHidden/>
    <w:rsid w:val="000A5107"/>
    <w:rPr>
      <w:b/>
      <w:bCs/>
      <w:szCs w:val="20"/>
    </w:rPr>
  </w:style>
  <w:style w:type="numbering" w:customStyle="1" w:styleId="10">
    <w:name w:val="ללא רשימה1"/>
    <w:next w:val="NoList"/>
    <w:uiPriority w:val="99"/>
    <w:semiHidden/>
    <w:unhideWhenUsed/>
    <w:rsid w:val="000A5107"/>
  </w:style>
  <w:style w:type="paragraph" w:customStyle="1" w:styleId="KOT4">
    <w:name w:val="KOT4"/>
    <w:basedOn w:val="Normal"/>
    <w:rsid w:val="000A5107"/>
    <w:pPr>
      <w:keepNext/>
      <w:spacing w:after="240" w:line="300" w:lineRule="exact"/>
      <w:jc w:val="left"/>
    </w:pPr>
    <w:rPr>
      <w:rFonts w:eastAsia="Times New Roman"/>
      <w:b/>
      <w:bCs/>
      <w:sz w:val="26"/>
      <w:szCs w:val="26"/>
    </w:rPr>
  </w:style>
  <w:style w:type="paragraph" w:customStyle="1" w:styleId="KOT5">
    <w:name w:val="KOT5"/>
    <w:basedOn w:val="KOT4"/>
    <w:rsid w:val="000A5107"/>
    <w:pPr>
      <w:spacing w:after="120" w:line="260" w:lineRule="exact"/>
    </w:pPr>
    <w:rPr>
      <w:sz w:val="22"/>
      <w:szCs w:val="22"/>
    </w:rPr>
  </w:style>
  <w:style w:type="paragraph" w:customStyle="1" w:styleId="NAME">
    <w:name w:val="NAME"/>
    <w:basedOn w:val="Normal"/>
    <w:rsid w:val="000A5107"/>
    <w:pPr>
      <w:pBdr>
        <w:bottom w:val="single" w:sz="4" w:space="6" w:color="auto"/>
      </w:pBdr>
      <w:spacing w:after="120"/>
      <w:jc w:val="right"/>
      <w:outlineLvl w:val="0"/>
    </w:pPr>
    <w:rPr>
      <w:rFonts w:eastAsia="Times New Roman"/>
      <w:sz w:val="42"/>
      <w:szCs w:val="42"/>
      <w:lang w:eastAsia="he-IL"/>
    </w:rPr>
  </w:style>
  <w:style w:type="paragraph" w:customStyle="1" w:styleId="RESHET">
    <w:name w:val="RESHET"/>
    <w:basedOn w:val="Normal"/>
    <w:rsid w:val="000A5107"/>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character" w:customStyle="1" w:styleId="40">
    <w:name w:val="תו תו4"/>
    <w:basedOn w:val="DefaultParagraphFont"/>
    <w:locked/>
    <w:rsid w:val="000A5107"/>
    <w:rPr>
      <w:rFonts w:cs="David"/>
      <w:b/>
      <w:bCs/>
      <w:spacing w:val="40"/>
      <w:sz w:val="24"/>
      <w:szCs w:val="24"/>
      <w:lang w:val="en-US" w:eastAsia="he-IL" w:bidi="he-IL"/>
    </w:rPr>
  </w:style>
  <w:style w:type="character" w:styleId="PageNumber">
    <w:name w:val="page number"/>
    <w:basedOn w:val="DefaultParagraphFont"/>
    <w:rsid w:val="000A5107"/>
  </w:style>
  <w:style w:type="character" w:customStyle="1" w:styleId="11">
    <w:name w:val="כותרת 1 תו1"/>
    <w:basedOn w:val="DefaultParagraphFont"/>
    <w:uiPriority w:val="1"/>
    <w:rsid w:val="000A5107"/>
    <w:rPr>
      <w:rFonts w:ascii="Arial" w:hAnsi="Arial" w:eastAsiaTheme="majorEastAsia" w:cs="Arial"/>
      <w:b/>
      <w:bCs/>
      <w:color w:val="365F91" w:themeColor="accent1" w:themeShade="BF"/>
      <w:sz w:val="36"/>
      <w:szCs w:val="36"/>
    </w:rPr>
  </w:style>
  <w:style w:type="character" w:customStyle="1" w:styleId="21">
    <w:name w:val="כותרת 2 תו1"/>
    <w:basedOn w:val="DefaultParagraphFont"/>
    <w:uiPriority w:val="1"/>
    <w:rsid w:val="000A5107"/>
    <w:rPr>
      <w:rFonts w:ascii="Arial Bold" w:hAnsi="Arial Bold" w:eastAsiaTheme="majorEastAsia" w:cs="Arial"/>
      <w:b/>
      <w:bCs/>
      <w:color w:val="215868" w:themeColor="accent5" w:themeShade="80"/>
      <w:sz w:val="29"/>
      <w:szCs w:val="30"/>
    </w:rPr>
  </w:style>
  <w:style w:type="character" w:customStyle="1" w:styleId="31">
    <w:name w:val="כותרת 3 תו1"/>
    <w:basedOn w:val="DefaultParagraphFont"/>
    <w:uiPriority w:val="1"/>
    <w:rsid w:val="000A5107"/>
    <w:rPr>
      <w:rFonts w:asciiTheme="majorHAnsi" w:eastAsiaTheme="majorEastAsia" w:hAnsiTheme="majorHAnsi" w:cs="Arial"/>
      <w:b/>
      <w:bCs/>
      <w:color w:val="660066"/>
      <w:sz w:val="24"/>
      <w:szCs w:val="26"/>
    </w:rPr>
  </w:style>
  <w:style w:type="character" w:customStyle="1" w:styleId="41">
    <w:name w:val="כותרת 4 תו1"/>
    <w:basedOn w:val="DefaultParagraphFont"/>
    <w:uiPriority w:val="1"/>
    <w:rsid w:val="000A5107"/>
    <w:rPr>
      <w:rFonts w:asciiTheme="majorHAnsi" w:eastAsiaTheme="majorEastAsia" w:hAnsiTheme="majorHAnsi" w:cstheme="majorBidi"/>
      <w:i/>
      <w:iCs/>
      <w:color w:val="632423" w:themeColor="accent2" w:themeShade="80"/>
      <w:sz w:val="28"/>
      <w:szCs w:val="28"/>
    </w:rPr>
  </w:style>
  <w:style w:type="character" w:customStyle="1" w:styleId="53">
    <w:name w:val="כותרת 5 תו3"/>
    <w:basedOn w:val="DefaultParagraphFont"/>
    <w:uiPriority w:val="1"/>
    <w:rsid w:val="000A5107"/>
    <w:rPr>
      <w:rFonts w:asciiTheme="majorHAnsi" w:eastAsiaTheme="majorEastAsia" w:hAnsiTheme="majorHAnsi" w:cstheme="majorBidi"/>
      <w:color w:val="943634" w:themeColor="accent2" w:themeShade="BF"/>
      <w:sz w:val="24"/>
      <w:szCs w:val="24"/>
    </w:rPr>
  </w:style>
  <w:style w:type="character" w:customStyle="1" w:styleId="62">
    <w:name w:val="כותרת 6 תו2"/>
    <w:basedOn w:val="DefaultParagraphFont"/>
    <w:uiPriority w:val="1"/>
    <w:rsid w:val="000A5107"/>
    <w:rPr>
      <w:rFonts w:asciiTheme="majorHAnsi" w:eastAsiaTheme="majorEastAsia" w:hAnsiTheme="majorHAnsi" w:cstheme="majorBidi"/>
      <w:i/>
      <w:iCs/>
      <w:color w:val="632423" w:themeColor="accent2" w:themeShade="80"/>
      <w:sz w:val="24"/>
      <w:szCs w:val="24"/>
    </w:rPr>
  </w:style>
  <w:style w:type="character" w:customStyle="1" w:styleId="73">
    <w:name w:val="כותרת 7 תו3"/>
    <w:basedOn w:val="DefaultParagraphFont"/>
    <w:uiPriority w:val="1"/>
    <w:rsid w:val="000A5107"/>
    <w:rPr>
      <w:rFonts w:asciiTheme="majorHAnsi" w:eastAsiaTheme="majorEastAsia" w:hAnsiTheme="majorHAnsi" w:cstheme="majorBidi"/>
      <w:b/>
      <w:bCs/>
      <w:color w:val="632423" w:themeColor="accent2" w:themeShade="80"/>
      <w:sz w:val="22"/>
      <w:szCs w:val="22"/>
    </w:rPr>
  </w:style>
  <w:style w:type="character" w:customStyle="1" w:styleId="81">
    <w:name w:val="כותרת 8 תו1"/>
    <w:basedOn w:val="DefaultParagraphFont"/>
    <w:uiPriority w:val="1"/>
    <w:rsid w:val="000A5107"/>
    <w:rPr>
      <w:rFonts w:asciiTheme="majorHAnsi" w:eastAsiaTheme="majorEastAsia" w:hAnsiTheme="majorHAnsi" w:cstheme="majorBidi"/>
      <w:color w:val="632423" w:themeColor="accent2" w:themeShade="80"/>
      <w:sz w:val="22"/>
      <w:szCs w:val="22"/>
    </w:rPr>
  </w:style>
  <w:style w:type="character" w:customStyle="1" w:styleId="91">
    <w:name w:val="כותרת 9 תו1"/>
    <w:basedOn w:val="DefaultParagraphFont"/>
    <w:link w:val="Heading9"/>
    <w:rsid w:val="000A5107"/>
    <w:rPr>
      <w:rFonts w:asciiTheme="majorHAnsi" w:eastAsiaTheme="majorEastAsia" w:hAnsiTheme="majorHAnsi" w:cstheme="majorBidi"/>
      <w:i/>
      <w:iCs/>
      <w:color w:val="632423" w:themeColor="accent2" w:themeShade="80"/>
      <w:sz w:val="22"/>
      <w:szCs w:val="22"/>
    </w:rPr>
  </w:style>
  <w:style w:type="paragraph" w:styleId="TableofFigures">
    <w:name w:val="table of figures"/>
    <w:basedOn w:val="Normal"/>
    <w:next w:val="Normal"/>
    <w:uiPriority w:val="99"/>
    <w:unhideWhenUsed/>
    <w:rsid w:val="000A5107"/>
    <w:pPr>
      <w:spacing w:after="120" w:line="360" w:lineRule="auto"/>
      <w:jc w:val="left"/>
    </w:pPr>
    <w:rPr>
      <w:rFonts w:asciiTheme="minorHAnsi" w:eastAsiaTheme="minorEastAsia" w:hAnsiTheme="minorHAnsi" w:cstheme="minorBidi"/>
      <w:sz w:val="21"/>
      <w:szCs w:val="21"/>
      <w:lang w:eastAsia="ja-JP"/>
    </w:rPr>
  </w:style>
  <w:style w:type="character" w:customStyle="1" w:styleId="a8">
    <w:name w:val="פיסקת רשימה תו"/>
    <w:link w:val="ListParagraph"/>
    <w:uiPriority w:val="34"/>
    <w:rsid w:val="000A5107"/>
  </w:style>
  <w:style w:type="character" w:customStyle="1" w:styleId="Heading1Char1">
    <w:name w:val="Heading 1 Char1"/>
    <w:rsid w:val="000A5107"/>
    <w:rPr>
      <w:rFonts w:ascii="Gisha" w:eastAsia="Times New Roman" w:hAnsi="Gisha" w:cs="Gisha"/>
      <w:b/>
      <w:bCs/>
      <w:color w:val="000000"/>
      <w:kern w:val="32"/>
      <w:sz w:val="40"/>
      <w:szCs w:val="40"/>
    </w:rPr>
  </w:style>
  <w:style w:type="character" w:customStyle="1" w:styleId="12">
    <w:name w:val="כותרת עליונה תו1"/>
    <w:basedOn w:val="DefaultParagraphFont"/>
    <w:uiPriority w:val="99"/>
    <w:rsid w:val="000A5107"/>
    <w:rPr>
      <w:rFonts w:cs="David"/>
      <w:sz w:val="24"/>
      <w:szCs w:val="24"/>
    </w:rPr>
  </w:style>
  <w:style w:type="character" w:customStyle="1" w:styleId="13">
    <w:name w:val="כותרת תחתונה תו1"/>
    <w:basedOn w:val="DefaultParagraphFont"/>
    <w:uiPriority w:val="99"/>
    <w:rsid w:val="000A5107"/>
    <w:rPr>
      <w:rFonts w:cs="David"/>
      <w:sz w:val="24"/>
      <w:szCs w:val="24"/>
    </w:rPr>
  </w:style>
  <w:style w:type="paragraph" w:styleId="Revision">
    <w:name w:val="Revision"/>
    <w:hidden/>
    <w:uiPriority w:val="99"/>
    <w:semiHidden/>
    <w:rsid w:val="000A5107"/>
    <w:pPr>
      <w:spacing w:after="120" w:line="360" w:lineRule="auto"/>
      <w:jc w:val="left"/>
    </w:pPr>
    <w:rPr>
      <w:rFonts w:asciiTheme="minorHAnsi" w:eastAsiaTheme="minorEastAsia" w:hAnsiTheme="minorHAnsi"/>
      <w:sz w:val="24"/>
    </w:rPr>
  </w:style>
  <w:style w:type="table" w:styleId="TableGrid">
    <w:name w:val="Table Grid"/>
    <w:basedOn w:val="TableNormal"/>
    <w:uiPriority w:val="59"/>
    <w:rsid w:val="000A5107"/>
    <w:pPr>
      <w:spacing w:after="120" w:line="360" w:lineRule="auto"/>
      <w:jc w:val="left"/>
    </w:pPr>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טקסט הערת שוליים תו1"/>
    <w:aliases w:val=" Char תו,FOOTNOTES תו,Footnote Text - Sharp Char Char תו,Footnote Text - Sharp Char תו,Footnote Text - Sharp תו,Footnote Text Char Char Char Char Char תו,Footnote reference תו,Sharp - Footnote Text תו,Sharp - Footnote Text1 Char תו"/>
    <w:basedOn w:val="DefaultParagraphFont"/>
    <w:uiPriority w:val="99"/>
    <w:rsid w:val="000A5107"/>
    <w:rPr>
      <w:rFonts w:ascii="Tahoma" w:hAnsi="Tahoma" w:cs="Tahoma"/>
      <w:sz w:val="14"/>
      <w:szCs w:val="14"/>
    </w:rPr>
  </w:style>
  <w:style w:type="paragraph" w:styleId="NormalWeb">
    <w:name w:val="Normal (Web)"/>
    <w:basedOn w:val="Normal"/>
    <w:uiPriority w:val="99"/>
    <w:semiHidden/>
    <w:unhideWhenUsed/>
    <w:rsid w:val="000A5107"/>
    <w:pPr>
      <w:bidi w:val="0"/>
      <w:spacing w:before="100" w:beforeAutospacing="1" w:after="100" w:afterAutospacing="1" w:line="240" w:lineRule="auto"/>
      <w:jc w:val="left"/>
    </w:pPr>
    <w:rPr>
      <w:rFonts w:eastAsiaTheme="minorEastAsia" w:cs="Times New Roman"/>
      <w:sz w:val="21"/>
      <w:szCs w:val="21"/>
    </w:rPr>
  </w:style>
  <w:style w:type="table" w:customStyle="1" w:styleId="ListTable7Colorful-Accent41">
    <w:name w:val="List Table 7 Colorful - Accent 41"/>
    <w:basedOn w:val="TableNormal"/>
    <w:uiPriority w:val="52"/>
    <w:rsid w:val="000A5107"/>
    <w:pPr>
      <w:spacing w:after="120" w:line="360" w:lineRule="auto"/>
      <w:jc w:val="left"/>
    </w:pPr>
    <w:rPr>
      <w:rFonts w:asciiTheme="minorHAnsi" w:eastAsiaTheme="minorEastAsia" w:hAnsiTheme="minorHAnsi" w:cstheme="minorBidi"/>
      <w:color w:val="5F497A" w:themeColor="accent4" w:themeShade="BF"/>
      <w:sz w:val="21"/>
      <w:szCs w:val="21"/>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0A5107"/>
  </w:style>
  <w:style w:type="character" w:styleId="Strong">
    <w:name w:val="Strong"/>
    <w:basedOn w:val="DefaultParagraphFont"/>
    <w:uiPriority w:val="22"/>
    <w:qFormat/>
    <w:rsid w:val="000A5107"/>
    <w:rPr>
      <w:b/>
      <w:bCs/>
    </w:rPr>
  </w:style>
  <w:style w:type="paragraph" w:styleId="TOCHeading">
    <w:name w:val="TOC Heading"/>
    <w:basedOn w:val="Heading1"/>
    <w:next w:val="Normal"/>
    <w:uiPriority w:val="39"/>
    <w:unhideWhenUsed/>
    <w:qFormat/>
    <w:rsid w:val="000A5107"/>
    <w:pPr>
      <w:pBdr>
        <w:bottom w:val="single" w:sz="4" w:space="2" w:color="C0504D" w:themeColor="accent2"/>
      </w:pBdr>
      <w:spacing w:before="240" w:after="180" w:line="240" w:lineRule="auto"/>
      <w:ind w:left="431" w:hanging="431"/>
      <w:jc w:val="left"/>
      <w:outlineLvl w:val="9"/>
    </w:pPr>
    <w:rPr>
      <w:rFonts w:ascii="Arial" w:hAnsi="Arial" w:cs="Arial"/>
      <w:b/>
      <w:color w:val="365F91" w:themeColor="accent1" w:themeShade="BF"/>
      <w:sz w:val="36"/>
      <w:u w:val="none"/>
    </w:rPr>
  </w:style>
  <w:style w:type="paragraph" w:styleId="TOC1">
    <w:name w:val="toc 1"/>
    <w:basedOn w:val="Normal"/>
    <w:next w:val="Normal"/>
    <w:autoRedefine/>
    <w:uiPriority w:val="39"/>
    <w:unhideWhenUsed/>
    <w:rsid w:val="000A5107"/>
    <w:pPr>
      <w:spacing w:after="100" w:line="360" w:lineRule="auto"/>
      <w:jc w:val="left"/>
    </w:pPr>
    <w:rPr>
      <w:rFonts w:asciiTheme="minorHAnsi" w:eastAsiaTheme="minorEastAsia" w:hAnsiTheme="minorHAnsi" w:cstheme="minorBidi"/>
      <w:sz w:val="21"/>
      <w:szCs w:val="21"/>
    </w:rPr>
  </w:style>
  <w:style w:type="paragraph" w:styleId="TOC2">
    <w:name w:val="toc 2"/>
    <w:basedOn w:val="Normal"/>
    <w:next w:val="Normal"/>
    <w:autoRedefine/>
    <w:uiPriority w:val="39"/>
    <w:unhideWhenUsed/>
    <w:rsid w:val="000A5107"/>
    <w:pPr>
      <w:tabs>
        <w:tab w:val="right" w:leader="dot" w:pos="8296"/>
      </w:tabs>
      <w:spacing w:after="100" w:line="360" w:lineRule="auto"/>
      <w:ind w:left="240"/>
      <w:jc w:val="left"/>
    </w:pPr>
    <w:rPr>
      <w:rFonts w:asciiTheme="minorHAnsi" w:eastAsiaTheme="minorEastAsia" w:hAnsiTheme="minorHAnsi" w:cstheme="minorBidi"/>
      <w:noProof/>
      <w:sz w:val="21"/>
      <w:szCs w:val="21"/>
    </w:rPr>
  </w:style>
  <w:style w:type="character" w:styleId="FollowedHyperlink">
    <w:name w:val="FollowedHyperlink"/>
    <w:basedOn w:val="DefaultParagraphFont"/>
    <w:uiPriority w:val="99"/>
    <w:semiHidden/>
    <w:unhideWhenUsed/>
    <w:rsid w:val="000A5107"/>
    <w:rPr>
      <w:color w:val="800080" w:themeColor="followedHyperlink"/>
      <w:u w:val="single"/>
    </w:rPr>
  </w:style>
  <w:style w:type="paragraph" w:styleId="NoSpacing">
    <w:name w:val="No Spacing"/>
    <w:uiPriority w:val="1"/>
    <w:qFormat/>
    <w:rsid w:val="000A5107"/>
    <w:pPr>
      <w:bidi/>
      <w:spacing w:after="0" w:line="240" w:lineRule="auto"/>
      <w:jc w:val="left"/>
    </w:pPr>
    <w:rPr>
      <w:rFonts w:asciiTheme="minorHAnsi" w:eastAsiaTheme="minorEastAsia" w:hAnsiTheme="minorHAnsi" w:cstheme="minorBidi"/>
      <w:sz w:val="21"/>
      <w:szCs w:val="21"/>
    </w:rPr>
  </w:style>
  <w:style w:type="paragraph" w:styleId="Caption">
    <w:name w:val="caption"/>
    <w:basedOn w:val="Normal"/>
    <w:next w:val="Normal"/>
    <w:unhideWhenUsed/>
    <w:qFormat/>
    <w:rsid w:val="000A5107"/>
    <w:pPr>
      <w:bidi w:val="0"/>
      <w:spacing w:after="120" w:line="240" w:lineRule="auto"/>
      <w:jc w:val="left"/>
    </w:pPr>
    <w:rPr>
      <w:rFonts w:asciiTheme="minorHAnsi" w:eastAsiaTheme="minorEastAsia" w:hAnsiTheme="minorHAnsi" w:cstheme="minorBidi"/>
      <w:b/>
      <w:bCs/>
      <w:color w:val="404040" w:themeColor="text1" w:themeTint="BF"/>
      <w:sz w:val="16"/>
      <w:szCs w:val="16"/>
    </w:rPr>
  </w:style>
  <w:style w:type="paragraph" w:styleId="Title">
    <w:name w:val="Title"/>
    <w:basedOn w:val="Normal"/>
    <w:next w:val="Normal"/>
    <w:link w:val="15"/>
    <w:qFormat/>
    <w:rsid w:val="000A5107"/>
    <w:pPr>
      <w:bidi w:val="0"/>
      <w:spacing w:line="240" w:lineRule="auto"/>
      <w:contextualSpacing/>
      <w:jc w:val="left"/>
    </w:pPr>
    <w:rPr>
      <w:rFonts w:asciiTheme="majorHAnsi" w:eastAsiaTheme="majorEastAsia" w:hAnsiTheme="majorHAnsi" w:cstheme="majorBidi"/>
      <w:color w:val="262626" w:themeColor="text1" w:themeTint="D9"/>
      <w:sz w:val="96"/>
      <w:szCs w:val="96"/>
    </w:rPr>
  </w:style>
  <w:style w:type="character" w:customStyle="1" w:styleId="a9">
    <w:name w:val="כותרת טקסט תו"/>
    <w:basedOn w:val="DefaultParagraphFont"/>
    <w:rsid w:val="000A5107"/>
    <w:rPr>
      <w:rFonts w:asciiTheme="majorHAnsi" w:eastAsiaTheme="majorEastAsia" w:hAnsiTheme="majorHAnsi" w:cstheme="majorBidi"/>
      <w:spacing w:val="-10"/>
      <w:kern w:val="28"/>
      <w:sz w:val="56"/>
      <w:szCs w:val="56"/>
    </w:rPr>
  </w:style>
  <w:style w:type="character" w:customStyle="1" w:styleId="15">
    <w:name w:val="כותרת טקסט תו1"/>
    <w:basedOn w:val="DefaultParagraphFont"/>
    <w:link w:val="Title"/>
    <w:rsid w:val="000A5107"/>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10"/>
    <w:uiPriority w:val="11"/>
    <w:qFormat/>
    <w:rsid w:val="000A5107"/>
    <w:pPr>
      <w:numPr>
        <w:ilvl w:val="1"/>
      </w:numPr>
      <w:bidi w:val="0"/>
      <w:spacing w:after="240" w:line="360" w:lineRule="auto"/>
      <w:jc w:val="left"/>
    </w:pPr>
    <w:rPr>
      <w:rFonts w:asciiTheme="minorHAnsi" w:eastAsiaTheme="minorEastAsia" w:hAnsiTheme="minorHAnsi" w:cstheme="minorBidi"/>
      <w:caps/>
      <w:color w:val="404040" w:themeColor="text1" w:themeTint="BF"/>
      <w:spacing w:val="20"/>
      <w:sz w:val="28"/>
      <w:szCs w:val="28"/>
    </w:rPr>
  </w:style>
  <w:style w:type="character" w:customStyle="1" w:styleId="a10">
    <w:name w:val="כותרת משנה תו"/>
    <w:basedOn w:val="DefaultParagraphFont"/>
    <w:link w:val="Subtitle"/>
    <w:uiPriority w:val="11"/>
    <w:rsid w:val="000A5107"/>
    <w:rPr>
      <w:rFonts w:asciiTheme="minorHAnsi" w:eastAsiaTheme="minorEastAsia" w:hAnsiTheme="minorHAnsi" w:cstheme="minorBidi"/>
      <w:caps/>
      <w:color w:val="404040" w:themeColor="text1" w:themeTint="BF"/>
      <w:spacing w:val="20"/>
      <w:sz w:val="28"/>
      <w:szCs w:val="28"/>
    </w:rPr>
  </w:style>
  <w:style w:type="character" w:styleId="Emphasis">
    <w:name w:val="Emphasis"/>
    <w:basedOn w:val="DefaultParagraphFont"/>
    <w:uiPriority w:val="20"/>
    <w:qFormat/>
    <w:rsid w:val="000A5107"/>
    <w:rPr>
      <w:i/>
      <w:iCs/>
      <w:color w:val="000000" w:themeColor="text1"/>
    </w:rPr>
  </w:style>
  <w:style w:type="paragraph" w:styleId="Quote">
    <w:name w:val="Quote"/>
    <w:basedOn w:val="Normal"/>
    <w:next w:val="Normal"/>
    <w:link w:val="a11"/>
    <w:uiPriority w:val="29"/>
    <w:qFormat/>
    <w:rsid w:val="000A5107"/>
    <w:pPr>
      <w:bidi w:val="0"/>
      <w:spacing w:before="160" w:after="120" w:line="360" w:lineRule="auto"/>
      <w:ind w:left="720" w:right="720"/>
      <w:jc w:val="center"/>
    </w:pPr>
    <w:rPr>
      <w:rFonts w:asciiTheme="majorHAnsi" w:eastAsiaTheme="majorEastAsia" w:hAnsiTheme="majorHAnsi" w:cstheme="majorBidi"/>
      <w:color w:val="000000" w:themeColor="text1"/>
      <w:sz w:val="24"/>
    </w:rPr>
  </w:style>
  <w:style w:type="character" w:customStyle="1" w:styleId="a11">
    <w:name w:val="ציטוט תו"/>
    <w:basedOn w:val="DefaultParagraphFont"/>
    <w:link w:val="Quote"/>
    <w:uiPriority w:val="29"/>
    <w:rsid w:val="000A5107"/>
    <w:rPr>
      <w:rFonts w:asciiTheme="majorHAnsi" w:eastAsiaTheme="majorEastAsia" w:hAnsiTheme="majorHAnsi" w:cstheme="majorBidi"/>
      <w:color w:val="000000" w:themeColor="text1"/>
      <w:sz w:val="24"/>
    </w:rPr>
  </w:style>
  <w:style w:type="paragraph" w:styleId="IntenseQuote">
    <w:name w:val="Intense Quote"/>
    <w:basedOn w:val="Normal"/>
    <w:next w:val="Normal"/>
    <w:link w:val="a12"/>
    <w:uiPriority w:val="30"/>
    <w:qFormat/>
    <w:rsid w:val="000A5107"/>
    <w:pPr>
      <w:pBdr>
        <w:top w:val="single" w:sz="24" w:space="4" w:color="C0504D" w:themeColor="accent2"/>
      </w:pBdr>
      <w:bidi w:val="0"/>
      <w:spacing w:before="240" w:after="240" w:line="240" w:lineRule="auto"/>
      <w:ind w:left="936" w:right="936"/>
      <w:jc w:val="center"/>
    </w:pPr>
    <w:rPr>
      <w:rFonts w:asciiTheme="majorHAnsi" w:eastAsiaTheme="majorEastAsia" w:hAnsiTheme="majorHAnsi" w:cstheme="majorBidi"/>
      <w:sz w:val="24"/>
    </w:rPr>
  </w:style>
  <w:style w:type="character" w:customStyle="1" w:styleId="a12">
    <w:name w:val="ציטוט חזק תו"/>
    <w:basedOn w:val="DefaultParagraphFont"/>
    <w:link w:val="IntenseQuote"/>
    <w:uiPriority w:val="30"/>
    <w:rsid w:val="000A5107"/>
    <w:rPr>
      <w:rFonts w:asciiTheme="majorHAnsi" w:eastAsiaTheme="majorEastAsia" w:hAnsiTheme="majorHAnsi" w:cstheme="majorBidi"/>
      <w:sz w:val="24"/>
    </w:rPr>
  </w:style>
  <w:style w:type="character" w:styleId="SubtleEmphasis">
    <w:name w:val="Subtle Emphasis"/>
    <w:basedOn w:val="DefaultParagraphFont"/>
    <w:uiPriority w:val="19"/>
    <w:qFormat/>
    <w:rsid w:val="000A5107"/>
    <w:rPr>
      <w:i/>
      <w:iCs/>
      <w:color w:val="595959" w:themeColor="text1" w:themeTint="A6"/>
    </w:rPr>
  </w:style>
  <w:style w:type="character" w:styleId="IntenseEmphasis">
    <w:name w:val="Intense Emphasis"/>
    <w:basedOn w:val="DefaultParagraphFont"/>
    <w:uiPriority w:val="21"/>
    <w:qFormat/>
    <w:rsid w:val="000A5107"/>
    <w:rPr>
      <w:b/>
      <w:bCs/>
      <w:i/>
      <w:iCs/>
      <w:caps w:val="0"/>
      <w:smallCaps w:val="0"/>
      <w:strike w:val="0"/>
      <w:dstrike w:val="0"/>
      <w:color w:val="C0504D" w:themeColor="accent2"/>
    </w:rPr>
  </w:style>
  <w:style w:type="character" w:styleId="SubtleReference">
    <w:name w:val="Subtle Reference"/>
    <w:basedOn w:val="DefaultParagraphFont"/>
    <w:uiPriority w:val="31"/>
    <w:qFormat/>
    <w:rsid w:val="000A5107"/>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0A5107"/>
    <w:rPr>
      <w:b/>
      <w:bCs/>
      <w:caps w:val="0"/>
      <w:smallCaps/>
      <w:color w:val="auto"/>
      <w:spacing w:val="0"/>
      <w:u w:val="single"/>
    </w:rPr>
  </w:style>
  <w:style w:type="character" w:styleId="BookTitle">
    <w:name w:val="Book Title"/>
    <w:basedOn w:val="DefaultParagraphFont"/>
    <w:uiPriority w:val="33"/>
    <w:qFormat/>
    <w:rsid w:val="000A5107"/>
    <w:rPr>
      <w:b/>
      <w:bCs/>
      <w:caps w:val="0"/>
      <w:smallCaps/>
      <w:spacing w:val="0"/>
    </w:rPr>
  </w:style>
  <w:style w:type="paragraph" w:customStyle="1" w:styleId="tableheading">
    <w:name w:val="table heading"/>
    <w:basedOn w:val="Normal"/>
    <w:next w:val="Normal"/>
    <w:qFormat/>
    <w:rsid w:val="000A5107"/>
    <w:pPr>
      <w:keepNext/>
      <w:spacing w:after="120" w:line="288" w:lineRule="auto"/>
      <w:ind w:left="924" w:hanging="924"/>
      <w:jc w:val="left"/>
    </w:pPr>
    <w:rPr>
      <w:rFonts w:eastAsia="Times New Roman"/>
      <w:b/>
      <w:bCs/>
      <w:sz w:val="24"/>
      <w:szCs w:val="26"/>
      <w:lang w:eastAsia="he-IL"/>
    </w:rPr>
  </w:style>
  <w:style w:type="paragraph" w:customStyle="1" w:styleId="chart">
    <w:name w:val="chart"/>
    <w:basedOn w:val="Normal"/>
    <w:qFormat/>
    <w:rsid w:val="000A5107"/>
    <w:pPr>
      <w:keepNext/>
      <w:spacing w:line="360" w:lineRule="auto"/>
      <w:ind w:left="922" w:hanging="922"/>
    </w:pPr>
    <w:rPr>
      <w:rFonts w:eastAsia="Times New Roman"/>
      <w:b/>
      <w:bCs/>
      <w:sz w:val="24"/>
      <w:szCs w:val="26"/>
      <w:lang w:eastAsia="he-IL"/>
    </w:rPr>
  </w:style>
  <w:style w:type="paragraph" w:styleId="TOC3">
    <w:name w:val="toc 3"/>
    <w:basedOn w:val="Normal"/>
    <w:next w:val="Normal"/>
    <w:autoRedefine/>
    <w:uiPriority w:val="39"/>
    <w:unhideWhenUsed/>
    <w:rsid w:val="000A5107"/>
    <w:pPr>
      <w:spacing w:after="100" w:line="259" w:lineRule="auto"/>
      <w:ind w:left="440"/>
      <w:jc w:val="left"/>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A5107"/>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A5107"/>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A5107"/>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A5107"/>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A5107"/>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A5107"/>
    <w:pPr>
      <w:spacing w:after="100" w:line="259" w:lineRule="auto"/>
      <w:ind w:left="1760"/>
      <w:jc w:val="left"/>
    </w:pPr>
    <w:rPr>
      <w:rFonts w:asciiTheme="minorHAnsi" w:eastAsiaTheme="minorEastAsia" w:hAnsiTheme="minorHAnsi" w:cstheme="minorBidi"/>
      <w:sz w:val="22"/>
      <w:szCs w:val="22"/>
    </w:rPr>
  </w:style>
  <w:style w:type="paragraph" w:styleId="BodyText">
    <w:name w:val="Body Text"/>
    <w:basedOn w:val="Normal"/>
    <w:link w:val="a13"/>
    <w:unhideWhenUsed/>
    <w:rsid w:val="000A5107"/>
    <w:pPr>
      <w:framePr w:hSpace="180" w:wrap="around" w:vAnchor="text" w:hAnchor="margin" w:y="450"/>
      <w:spacing w:before="120" w:line="276" w:lineRule="auto"/>
      <w:suppressOverlap/>
      <w:jc w:val="center"/>
    </w:pPr>
    <w:rPr>
      <w:rFonts w:ascii="Tahoma" w:hAnsi="Tahoma" w:eastAsiaTheme="minorEastAsia" w:cs="Tahoma"/>
      <w:color w:val="365F91" w:themeColor="accent1" w:themeShade="BF"/>
      <w:sz w:val="22"/>
      <w:szCs w:val="22"/>
    </w:rPr>
  </w:style>
  <w:style w:type="character" w:customStyle="1" w:styleId="a13">
    <w:name w:val="גוף טקסט תו"/>
    <w:basedOn w:val="DefaultParagraphFont"/>
    <w:link w:val="BodyText"/>
    <w:rsid w:val="000A5107"/>
    <w:rPr>
      <w:rFonts w:ascii="Tahoma" w:hAnsi="Tahoma" w:eastAsiaTheme="minorEastAsia" w:cs="Tahoma"/>
      <w:color w:val="365F91" w:themeColor="accent1" w:themeShade="BF"/>
      <w:sz w:val="22"/>
      <w:szCs w:val="22"/>
    </w:rPr>
  </w:style>
  <w:style w:type="paragraph" w:styleId="BodyText2">
    <w:name w:val="Body Text 2"/>
    <w:basedOn w:val="Normal"/>
    <w:link w:val="20"/>
    <w:unhideWhenUsed/>
    <w:rsid w:val="000A5107"/>
    <w:pPr>
      <w:tabs>
        <w:tab w:val="left" w:pos="340"/>
      </w:tabs>
      <w:spacing w:after="120" w:line="360" w:lineRule="exact"/>
    </w:pPr>
    <w:rPr>
      <w:rFonts w:ascii="Tahoma" w:hAnsi="Tahoma" w:eastAsiaTheme="minorEastAsia" w:cs="Tahoma"/>
      <w:sz w:val="22"/>
      <w:szCs w:val="22"/>
    </w:rPr>
  </w:style>
  <w:style w:type="character" w:customStyle="1" w:styleId="20">
    <w:name w:val="גוף טקסט 2 תו"/>
    <w:basedOn w:val="DefaultParagraphFont"/>
    <w:link w:val="BodyText2"/>
    <w:rsid w:val="000A5107"/>
    <w:rPr>
      <w:rFonts w:ascii="Tahoma" w:hAnsi="Tahoma" w:eastAsiaTheme="minorEastAsia" w:cs="Tahoma"/>
      <w:sz w:val="22"/>
      <w:szCs w:val="22"/>
    </w:rPr>
  </w:style>
  <w:style w:type="paragraph" w:customStyle="1" w:styleId="KOT1">
    <w:name w:val="KOT1"/>
    <w:basedOn w:val="Normal"/>
    <w:rsid w:val="000A5107"/>
    <w:pPr>
      <w:keepNext/>
      <w:spacing w:after="360" w:line="400" w:lineRule="exact"/>
      <w:jc w:val="center"/>
    </w:pPr>
    <w:rPr>
      <w:rFonts w:eastAsia="Times New Roman"/>
      <w:b/>
      <w:bCs/>
      <w:sz w:val="36"/>
      <w:szCs w:val="36"/>
      <w:lang w:eastAsia="he-IL"/>
    </w:rPr>
  </w:style>
  <w:style w:type="paragraph" w:customStyle="1" w:styleId="KOT2">
    <w:name w:val="KOT2"/>
    <w:basedOn w:val="Normal"/>
    <w:rsid w:val="000A5107"/>
    <w:pPr>
      <w:keepNext/>
      <w:pageBreakBefore/>
      <w:spacing w:before="360" w:after="240" w:line="480" w:lineRule="exact"/>
      <w:ind w:right="2268"/>
      <w:jc w:val="left"/>
      <w:outlineLvl w:val="0"/>
    </w:pPr>
    <w:rPr>
      <w:rFonts w:ascii="Arial Bold" w:hAnsi="Arial Bold" w:eastAsiaTheme="majorEastAsia" w:cs="Tahoma"/>
      <w:color w:val="365F91" w:themeColor="accent1" w:themeShade="BF"/>
      <w:sz w:val="36"/>
      <w:szCs w:val="36"/>
    </w:rPr>
  </w:style>
  <w:style w:type="paragraph" w:customStyle="1" w:styleId="30">
    <w:name w:val="כותרת 3_0"/>
    <w:basedOn w:val="Normal"/>
    <w:next w:val="Normal"/>
    <w:rsid w:val="000A5107"/>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0A5107"/>
    <w:pPr>
      <w:spacing w:before="100" w:beforeAutospacing="1" w:line="264" w:lineRule="auto"/>
      <w:jc w:val="left"/>
      <w:outlineLvl w:val="3"/>
    </w:pPr>
    <w:rPr>
      <w:rFonts w:eastAsia="Times New Roman"/>
      <w:b/>
      <w:bCs/>
      <w:sz w:val="22"/>
      <w:szCs w:val="26"/>
    </w:rPr>
  </w:style>
  <w:style w:type="paragraph" w:customStyle="1" w:styleId="a14">
    <w:name w:val="נבנצלים"/>
    <w:basedOn w:val="Normal"/>
    <w:next w:val="Normal"/>
    <w:rsid w:val="000A5107"/>
    <w:pPr>
      <w:widowControl w:val="0"/>
      <w:spacing w:line="269" w:lineRule="auto"/>
      <w:ind w:left="-567"/>
    </w:pPr>
    <w:rPr>
      <w:rFonts w:eastAsia="Times New Roman"/>
      <w:szCs w:val="20"/>
      <w:lang w:eastAsia="he-IL"/>
    </w:rPr>
  </w:style>
  <w:style w:type="character" w:customStyle="1" w:styleId="a15">
    <w:name w:val="טקסט הערת סיום תו"/>
    <w:basedOn w:val="DefaultParagraphFont"/>
    <w:link w:val="EndnoteText"/>
    <w:uiPriority w:val="99"/>
    <w:rsid w:val="000A5107"/>
    <w:rPr>
      <w:rFonts w:eastAsia="Times New Roman"/>
      <w:sz w:val="24"/>
      <w:szCs w:val="20"/>
    </w:rPr>
  </w:style>
  <w:style w:type="paragraph" w:styleId="EndnoteText">
    <w:name w:val="endnote text"/>
    <w:basedOn w:val="Normal"/>
    <w:link w:val="a15"/>
    <w:uiPriority w:val="99"/>
    <w:rsid w:val="000A5107"/>
    <w:pPr>
      <w:spacing w:line="240" w:lineRule="exact"/>
    </w:pPr>
    <w:rPr>
      <w:rFonts w:eastAsia="Times New Roman"/>
      <w:sz w:val="24"/>
      <w:szCs w:val="20"/>
    </w:rPr>
  </w:style>
  <w:style w:type="character" w:customStyle="1" w:styleId="16">
    <w:name w:val="טקסט הערת סיום תו1"/>
    <w:basedOn w:val="DefaultParagraphFont"/>
    <w:uiPriority w:val="99"/>
    <w:semiHidden/>
    <w:rsid w:val="000A5107"/>
    <w:rPr>
      <w:szCs w:val="20"/>
    </w:rPr>
  </w:style>
  <w:style w:type="character" w:styleId="EndnoteReference">
    <w:name w:val="endnote reference"/>
    <w:uiPriority w:val="99"/>
    <w:semiHidden/>
    <w:rsid w:val="000A5107"/>
    <w:rPr>
      <w:rFonts w:cs="Times New Roman"/>
      <w:vertAlign w:val="superscript"/>
    </w:rPr>
  </w:style>
  <w:style w:type="character" w:customStyle="1" w:styleId="32">
    <w:name w:val="גוף טקסט 3 תו"/>
    <w:basedOn w:val="DefaultParagraphFont"/>
    <w:link w:val="BodyText3"/>
    <w:semiHidden/>
    <w:rsid w:val="000A5107"/>
    <w:rPr>
      <w:rFonts w:eastAsia="Times New Roman"/>
      <w:sz w:val="24"/>
    </w:rPr>
  </w:style>
  <w:style w:type="paragraph" w:styleId="BodyText3">
    <w:name w:val="Body Text 3"/>
    <w:basedOn w:val="Normal"/>
    <w:link w:val="32"/>
    <w:semiHidden/>
    <w:rsid w:val="000A5107"/>
    <w:pPr>
      <w:widowControl w:val="0"/>
      <w:spacing w:line="240" w:lineRule="exact"/>
    </w:pPr>
    <w:rPr>
      <w:rFonts w:eastAsia="Times New Roman"/>
      <w:sz w:val="24"/>
    </w:rPr>
  </w:style>
  <w:style w:type="character" w:customStyle="1" w:styleId="310">
    <w:name w:val="גוף טקסט 3 תו1"/>
    <w:basedOn w:val="DefaultParagraphFont"/>
    <w:uiPriority w:val="99"/>
    <w:semiHidden/>
    <w:rsid w:val="000A5107"/>
    <w:rPr>
      <w:sz w:val="16"/>
      <w:szCs w:val="16"/>
    </w:rPr>
  </w:style>
  <w:style w:type="paragraph" w:customStyle="1" w:styleId="KOT3A">
    <w:name w:val="KOT3A"/>
    <w:basedOn w:val="Normal"/>
    <w:rsid w:val="000A5107"/>
    <w:pPr>
      <w:spacing w:after="120" w:line="360" w:lineRule="exact"/>
      <w:jc w:val="left"/>
    </w:pPr>
    <w:rPr>
      <w:rFonts w:eastAsia="Times New Roman"/>
      <w:b/>
      <w:bCs/>
      <w:spacing w:val="40"/>
      <w:sz w:val="24"/>
      <w:szCs w:val="30"/>
    </w:rPr>
  </w:style>
  <w:style w:type="paragraph" w:customStyle="1" w:styleId="KOT3">
    <w:name w:val="KOT3"/>
    <w:basedOn w:val="KOT3A"/>
    <w:rsid w:val="000A5107"/>
    <w:pPr>
      <w:keepNext/>
      <w:spacing w:after="360"/>
      <w:jc w:val="center"/>
    </w:pPr>
    <w:rPr>
      <w:spacing w:val="0"/>
      <w:szCs w:val="28"/>
    </w:rPr>
  </w:style>
  <w:style w:type="character" w:customStyle="1" w:styleId="100">
    <w:name w:val="סגנון (עברית ושפות אחרות) ‏10 נק'"/>
    <w:rsid w:val="000A5107"/>
    <w:rPr>
      <w:rFonts w:ascii="Times New Roman" w:hAnsi="Times New Roman"/>
      <w:sz w:val="24"/>
      <w:vertAlign w:val="baseline"/>
    </w:rPr>
  </w:style>
  <w:style w:type="paragraph" w:customStyle="1" w:styleId="takzir">
    <w:name w:val="takzir"/>
    <w:basedOn w:val="Normal"/>
    <w:rsid w:val="000A5107"/>
    <w:pPr>
      <w:spacing w:after="120" w:line="240" w:lineRule="exact"/>
    </w:pPr>
    <w:rPr>
      <w:rFonts w:eastAsia="Times New Roman"/>
      <w:b/>
      <w:bCs/>
      <w:noProof/>
      <w:sz w:val="22"/>
      <w:szCs w:val="22"/>
      <w:lang w:eastAsia="he-IL"/>
    </w:rPr>
  </w:style>
  <w:style w:type="paragraph" w:styleId="PlainText">
    <w:name w:val="Plain Text"/>
    <w:basedOn w:val="Normal"/>
    <w:link w:val="a16"/>
    <w:uiPriority w:val="99"/>
    <w:semiHidden/>
    <w:rsid w:val="000A5107"/>
    <w:pPr>
      <w:widowControl w:val="0"/>
    </w:pPr>
    <w:rPr>
      <w:rFonts w:ascii="Courier New" w:eastAsia="Times New Roman" w:hAnsi="Courier New" w:cs="Courier New"/>
      <w:szCs w:val="20"/>
      <w:lang w:eastAsia="he-IL"/>
    </w:rPr>
  </w:style>
  <w:style w:type="character" w:customStyle="1" w:styleId="a16">
    <w:name w:val="טקסט רגיל תו"/>
    <w:basedOn w:val="DefaultParagraphFont"/>
    <w:link w:val="PlainText"/>
    <w:uiPriority w:val="99"/>
    <w:semiHidden/>
    <w:rsid w:val="000A5107"/>
    <w:rPr>
      <w:rFonts w:ascii="Courier New" w:eastAsia="Times New Roman" w:hAnsi="Courier New" w:cs="Courier New"/>
      <w:szCs w:val="20"/>
      <w:lang w:eastAsia="he-IL"/>
    </w:rPr>
  </w:style>
  <w:style w:type="character" w:customStyle="1" w:styleId="51">
    <w:name w:val="כותרת 51"/>
    <w:rsid w:val="000A5107"/>
    <w:rPr>
      <w:rFonts w:ascii="Times New Roman" w:hAnsi="Times New Roman"/>
      <w:b/>
      <w:color w:val="auto"/>
      <w:spacing w:val="40"/>
      <w:w w:val="100"/>
      <w:position w:val="0"/>
      <w:sz w:val="24"/>
      <w:u w:val="none"/>
      <w:vertAlign w:val="baseline"/>
    </w:rPr>
  </w:style>
  <w:style w:type="character" w:customStyle="1" w:styleId="61">
    <w:name w:val="כותרת 61"/>
    <w:rsid w:val="000A5107"/>
    <w:rPr>
      <w:rFonts w:ascii="Times New Roman" w:hAnsi="Times New Roman"/>
      <w:color w:val="auto"/>
      <w:spacing w:val="40"/>
      <w:w w:val="100"/>
      <w:position w:val="0"/>
      <w:sz w:val="24"/>
      <w:u w:val="none"/>
    </w:rPr>
  </w:style>
  <w:style w:type="character" w:customStyle="1" w:styleId="PersonalComposeStyle">
    <w:name w:val="Personal Compose Style"/>
    <w:rsid w:val="000A5107"/>
    <w:rPr>
      <w:rFonts w:ascii="Arial" w:hAnsi="Arial"/>
      <w:color w:val="auto"/>
      <w:sz w:val="20"/>
    </w:rPr>
  </w:style>
  <w:style w:type="character" w:customStyle="1" w:styleId="PersonalReplyStyle">
    <w:name w:val="Personal Reply Style"/>
    <w:rsid w:val="000A5107"/>
    <w:rPr>
      <w:rFonts w:ascii="Arial" w:hAnsi="Arial"/>
      <w:color w:val="auto"/>
      <w:sz w:val="20"/>
    </w:rPr>
  </w:style>
  <w:style w:type="character" w:customStyle="1" w:styleId="52">
    <w:name w:val="כותרת 52"/>
    <w:rsid w:val="000A5107"/>
    <w:rPr>
      <w:rFonts w:ascii="Times New Roman" w:hAnsi="Times New Roman"/>
      <w:b/>
      <w:color w:val="auto"/>
      <w:spacing w:val="40"/>
      <w:w w:val="100"/>
      <w:position w:val="0"/>
      <w:sz w:val="24"/>
      <w:u w:val="none"/>
      <w:vertAlign w:val="baseline"/>
    </w:rPr>
  </w:style>
  <w:style w:type="character" w:customStyle="1" w:styleId="520">
    <w:name w:val="כותרת 5 תו2"/>
    <w:rsid w:val="000A5107"/>
    <w:rPr>
      <w:b/>
      <w:spacing w:val="40"/>
      <w:sz w:val="24"/>
      <w:lang w:val="en-US" w:eastAsia="he-IL" w:bidi="he-IL"/>
    </w:rPr>
  </w:style>
  <w:style w:type="character" w:customStyle="1" w:styleId="71">
    <w:name w:val="כותרת 7 תו1"/>
    <w:rsid w:val="000A5107"/>
    <w:rPr>
      <w:b/>
      <w:spacing w:val="40"/>
      <w:sz w:val="24"/>
      <w:lang w:val="en-US" w:eastAsia="he-IL" w:bidi="he-IL"/>
    </w:rPr>
  </w:style>
  <w:style w:type="paragraph" w:customStyle="1" w:styleId="a17">
    <w:name w:val="ממוספר"/>
    <w:basedOn w:val="Normal"/>
    <w:rsid w:val="000A5107"/>
    <w:pPr>
      <w:numPr>
        <w:numId w:val="1"/>
      </w:numPr>
      <w:spacing w:after="240"/>
      <w:ind w:right="397"/>
    </w:pPr>
    <w:rPr>
      <w:rFonts w:eastAsia="Times New Roman" w:cs="FrankRuehl"/>
      <w:sz w:val="24"/>
      <w:lang w:eastAsia="he-IL"/>
    </w:rPr>
  </w:style>
  <w:style w:type="paragraph" w:customStyle="1" w:styleId="a18">
    <w:name w:val="טקסט מודגש"/>
    <w:basedOn w:val="Normal"/>
    <w:rsid w:val="000A5107"/>
    <w:pPr>
      <w:spacing w:after="240"/>
    </w:pPr>
    <w:rPr>
      <w:rFonts w:eastAsia="Times New Roman"/>
      <w:b/>
      <w:bCs/>
      <w:sz w:val="22"/>
      <w:szCs w:val="22"/>
      <w:lang w:eastAsia="he-IL"/>
    </w:rPr>
  </w:style>
  <w:style w:type="paragraph" w:customStyle="1" w:styleId="17">
    <w:name w:val="ציטוט1"/>
    <w:basedOn w:val="Normal"/>
    <w:rsid w:val="000A5107"/>
    <w:pPr>
      <w:spacing w:after="240" w:line="240" w:lineRule="auto"/>
      <w:ind w:left="851" w:right="851"/>
    </w:pPr>
    <w:rPr>
      <w:rFonts w:eastAsia="Times New Roman" w:cs="FrankRuehl"/>
      <w:sz w:val="24"/>
      <w:lang w:eastAsia="he-IL"/>
    </w:rPr>
  </w:style>
  <w:style w:type="character" w:customStyle="1" w:styleId="22">
    <w:name w:val="כניסה בגוף טקסט 2 תו"/>
    <w:basedOn w:val="DefaultParagraphFont"/>
    <w:link w:val="BodyTextIndent2"/>
    <w:semiHidden/>
    <w:rsid w:val="000A5107"/>
    <w:rPr>
      <w:rFonts w:eastAsia="Times New Roman" w:cs="FrankRuehl"/>
      <w:sz w:val="24"/>
      <w:lang w:eastAsia="he-IL"/>
    </w:rPr>
  </w:style>
  <w:style w:type="paragraph" w:styleId="BodyTextIndent2">
    <w:name w:val="Body Text Indent 2"/>
    <w:basedOn w:val="Normal"/>
    <w:link w:val="22"/>
    <w:semiHidden/>
    <w:rsid w:val="000A5107"/>
    <w:pPr>
      <w:spacing w:after="240" w:line="240" w:lineRule="auto"/>
      <w:ind w:left="540" w:hanging="540"/>
    </w:pPr>
    <w:rPr>
      <w:rFonts w:eastAsia="Times New Roman" w:cs="FrankRuehl"/>
      <w:sz w:val="24"/>
      <w:lang w:eastAsia="he-IL"/>
    </w:rPr>
  </w:style>
  <w:style w:type="character" w:customStyle="1" w:styleId="210">
    <w:name w:val="כניסה בגוף טקסט 2 תו1"/>
    <w:basedOn w:val="DefaultParagraphFont"/>
    <w:uiPriority w:val="99"/>
    <w:semiHidden/>
    <w:rsid w:val="000A5107"/>
  </w:style>
  <w:style w:type="character" w:customStyle="1" w:styleId="notes">
    <w:name w:val="notes"/>
    <w:rsid w:val="000A5107"/>
  </w:style>
  <w:style w:type="character" w:customStyle="1" w:styleId="a19">
    <w:name w:val="טקסט הערות שוליים תו"/>
    <w:rsid w:val="000A5107"/>
    <w:rPr>
      <w:lang w:val="en-US" w:eastAsia="en-US"/>
    </w:rPr>
  </w:style>
  <w:style w:type="character" w:customStyle="1" w:styleId="33">
    <w:name w:val="כניסה בגוף טקסט 3 תו"/>
    <w:basedOn w:val="DefaultParagraphFont"/>
    <w:link w:val="BodyTextIndent3"/>
    <w:semiHidden/>
    <w:rsid w:val="000A5107"/>
    <w:rPr>
      <w:rFonts w:eastAsia="Times New Roman"/>
      <w:sz w:val="16"/>
      <w:szCs w:val="16"/>
    </w:rPr>
  </w:style>
  <w:style w:type="paragraph" w:styleId="BodyTextIndent3">
    <w:name w:val="Body Text Indent 3"/>
    <w:basedOn w:val="Normal"/>
    <w:link w:val="33"/>
    <w:semiHidden/>
    <w:rsid w:val="000A5107"/>
    <w:pPr>
      <w:spacing w:after="120" w:line="240" w:lineRule="exact"/>
      <w:ind w:left="283"/>
      <w:jc w:val="left"/>
    </w:pPr>
    <w:rPr>
      <w:rFonts w:eastAsia="Times New Roman"/>
      <w:sz w:val="16"/>
      <w:szCs w:val="16"/>
    </w:rPr>
  </w:style>
  <w:style w:type="character" w:customStyle="1" w:styleId="311">
    <w:name w:val="כניסה בגוף טקסט 3 תו1"/>
    <w:basedOn w:val="DefaultParagraphFont"/>
    <w:uiPriority w:val="99"/>
    <w:semiHidden/>
    <w:rsid w:val="000A5107"/>
    <w:rPr>
      <w:sz w:val="16"/>
      <w:szCs w:val="16"/>
    </w:rPr>
  </w:style>
  <w:style w:type="paragraph" w:customStyle="1" w:styleId="18">
    <w:name w:val="פיסקת רשימה1"/>
    <w:basedOn w:val="Normal"/>
    <w:rsid w:val="000A5107"/>
    <w:pPr>
      <w:spacing w:line="240" w:lineRule="exact"/>
      <w:ind w:left="720"/>
      <w:jc w:val="left"/>
    </w:pPr>
    <w:rPr>
      <w:rFonts w:eastAsia="Times New Roman"/>
      <w:sz w:val="24"/>
    </w:rPr>
  </w:style>
  <w:style w:type="character" w:customStyle="1" w:styleId="a20">
    <w:name w:val="כניסה בגוף טקסט תו"/>
    <w:basedOn w:val="DefaultParagraphFont"/>
    <w:link w:val="BodyTextIndent"/>
    <w:semiHidden/>
    <w:rsid w:val="000A5107"/>
    <w:rPr>
      <w:rFonts w:eastAsia="Times New Roman"/>
      <w:sz w:val="24"/>
    </w:rPr>
  </w:style>
  <w:style w:type="paragraph" w:styleId="BodyTextIndent">
    <w:name w:val="Body Text Indent"/>
    <w:basedOn w:val="Normal"/>
    <w:link w:val="a20"/>
    <w:semiHidden/>
    <w:rsid w:val="000A5107"/>
    <w:pPr>
      <w:spacing w:after="120" w:line="240" w:lineRule="exact"/>
      <w:ind w:left="283"/>
      <w:jc w:val="left"/>
    </w:pPr>
    <w:rPr>
      <w:rFonts w:eastAsia="Times New Roman"/>
      <w:sz w:val="24"/>
    </w:rPr>
  </w:style>
  <w:style w:type="character" w:customStyle="1" w:styleId="19">
    <w:name w:val="כניסה בגוף טקסט תו1"/>
    <w:basedOn w:val="DefaultParagraphFont"/>
    <w:uiPriority w:val="99"/>
    <w:semiHidden/>
    <w:rsid w:val="000A5107"/>
  </w:style>
  <w:style w:type="paragraph" w:customStyle="1" w:styleId="312">
    <w:name w:val="כותרת 31"/>
    <w:basedOn w:val="Normal"/>
    <w:next w:val="Normal"/>
    <w:rsid w:val="000A5107"/>
    <w:pPr>
      <w:spacing w:before="100" w:beforeAutospacing="1" w:line="288" w:lineRule="auto"/>
      <w:jc w:val="left"/>
      <w:outlineLvl w:val="2"/>
    </w:pPr>
    <w:rPr>
      <w:rFonts w:eastAsia="Times New Roman"/>
      <w:b/>
      <w:bCs/>
      <w:sz w:val="24"/>
      <w:szCs w:val="28"/>
      <w:u w:val="single"/>
    </w:rPr>
  </w:style>
  <w:style w:type="paragraph" w:customStyle="1" w:styleId="410">
    <w:name w:val="כותרת 41"/>
    <w:basedOn w:val="Normal"/>
    <w:next w:val="Normal"/>
    <w:rsid w:val="000A5107"/>
    <w:pPr>
      <w:spacing w:before="100" w:beforeAutospacing="1" w:line="264" w:lineRule="auto"/>
      <w:jc w:val="left"/>
      <w:outlineLvl w:val="3"/>
    </w:pPr>
    <w:rPr>
      <w:rFonts w:eastAsia="Times New Roman"/>
      <w:b/>
      <w:bCs/>
      <w:sz w:val="22"/>
      <w:szCs w:val="26"/>
    </w:rPr>
  </w:style>
  <w:style w:type="character" w:customStyle="1" w:styleId="510">
    <w:name w:val="כותרת 5 תו1"/>
    <w:locked/>
    <w:rsid w:val="000A5107"/>
    <w:rPr>
      <w:rFonts w:cs="David"/>
      <w:b/>
      <w:bCs/>
      <w:sz w:val="32"/>
      <w:szCs w:val="32"/>
      <w:lang w:eastAsia="he-IL"/>
    </w:rPr>
  </w:style>
  <w:style w:type="character" w:customStyle="1" w:styleId="72">
    <w:name w:val="כותרת 7 תו2"/>
    <w:locked/>
    <w:rsid w:val="000A5107"/>
    <w:rPr>
      <w:rFonts w:cs="David"/>
      <w:sz w:val="36"/>
      <w:szCs w:val="36"/>
      <w:lang w:eastAsia="he-IL"/>
    </w:rPr>
  </w:style>
  <w:style w:type="paragraph" w:customStyle="1" w:styleId="Arial10">
    <w:name w:val="סגנון (לטיני) Arial (עברית ושפות אחרות) ‏10 נק' שמאל מרווח בין ש..."/>
    <w:basedOn w:val="Normal"/>
    <w:rsid w:val="000A5107"/>
    <w:pPr>
      <w:widowControl w:val="0"/>
      <w:spacing w:line="360" w:lineRule="auto"/>
      <w:jc w:val="right"/>
    </w:pPr>
    <w:rPr>
      <w:rFonts w:ascii="David" w:eastAsia="Times New Roman" w:hAnsi="David"/>
      <w:szCs w:val="20"/>
      <w:lang w:eastAsia="he-IL"/>
    </w:rPr>
  </w:style>
  <w:style w:type="character" w:customStyle="1" w:styleId="23">
    <w:name w:val="תו תו2"/>
    <w:rsid w:val="000A5107"/>
    <w:rPr>
      <w:b/>
      <w:spacing w:val="40"/>
      <w:sz w:val="24"/>
      <w:lang w:val="en-US" w:eastAsia="he-IL" w:bidi="he-IL"/>
    </w:rPr>
  </w:style>
  <w:style w:type="paragraph" w:customStyle="1" w:styleId="KOT6">
    <w:name w:val="KOT6"/>
    <w:basedOn w:val="KOT5"/>
    <w:locked/>
    <w:rsid w:val="000A5107"/>
    <w:pPr>
      <w:spacing w:before="120" w:line="320" w:lineRule="exact"/>
      <w:ind w:right="2268"/>
      <w:outlineLvl w:val="3"/>
    </w:pPr>
    <w:rPr>
      <w:rFonts w:ascii="Tahoma" w:hAnsi="Tahoma" w:eastAsiaTheme="majorEastAsia" w:cs="Tahoma"/>
      <w:b w:val="0"/>
      <w:bCs w:val="0"/>
      <w:color w:val="387026"/>
      <w:sz w:val="21"/>
      <w:szCs w:val="21"/>
    </w:rPr>
  </w:style>
  <w:style w:type="paragraph" w:customStyle="1" w:styleId="KOT7">
    <w:name w:val="KOT7"/>
    <w:basedOn w:val="KOT6"/>
    <w:locked/>
    <w:rsid w:val="000A5107"/>
    <w:pPr>
      <w:outlineLvl w:val="4"/>
    </w:pPr>
    <w:rPr>
      <w:sz w:val="20"/>
      <w:szCs w:val="20"/>
    </w:rPr>
  </w:style>
  <w:style w:type="character" w:customStyle="1" w:styleId="610">
    <w:name w:val="כותרת 6 תו1"/>
    <w:rsid w:val="000A5107"/>
    <w:rPr>
      <w:rFonts w:cs="David"/>
      <w:spacing w:val="40"/>
      <w:szCs w:val="24"/>
      <w:lang w:val="en-US" w:eastAsia="he-IL" w:bidi="he-IL"/>
    </w:rPr>
  </w:style>
  <w:style w:type="paragraph" w:customStyle="1" w:styleId="320">
    <w:name w:val="כותרת 32"/>
    <w:basedOn w:val="Normal"/>
    <w:next w:val="Normal"/>
    <w:rsid w:val="000A5107"/>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0A5107"/>
    <w:pPr>
      <w:widowControl w:val="0"/>
      <w:spacing w:before="100" w:beforeAutospacing="1" w:line="264" w:lineRule="auto"/>
      <w:jc w:val="left"/>
      <w:outlineLvl w:val="3"/>
    </w:pPr>
    <w:rPr>
      <w:rFonts w:eastAsia="Times New Roman"/>
      <w:b/>
      <w:bCs/>
      <w:sz w:val="22"/>
      <w:szCs w:val="26"/>
      <w:lang w:eastAsia="he-IL"/>
    </w:rPr>
  </w:style>
  <w:style w:type="character" w:customStyle="1" w:styleId="411">
    <w:name w:val="כותרת 41 תו"/>
    <w:rsid w:val="000A5107"/>
    <w:rPr>
      <w:rFonts w:cs="David"/>
      <w:b/>
      <w:bCs/>
      <w:sz w:val="22"/>
      <w:szCs w:val="26"/>
    </w:rPr>
  </w:style>
  <w:style w:type="character" w:customStyle="1" w:styleId="a21">
    <w:name w:val="מפת מסמך תו"/>
    <w:basedOn w:val="DefaultParagraphFont"/>
    <w:link w:val="DocumentMap"/>
    <w:semiHidden/>
    <w:rsid w:val="000A5107"/>
    <w:rPr>
      <w:rFonts w:ascii="Tahoma" w:eastAsia="Times New Roman" w:hAnsi="Tahoma" w:cs="Tahoma"/>
      <w:szCs w:val="20"/>
      <w:shd w:val="clear" w:color="auto" w:fill="000080"/>
      <w:lang w:eastAsia="he-IL"/>
    </w:rPr>
  </w:style>
  <w:style w:type="paragraph" w:styleId="DocumentMap">
    <w:name w:val="Document Map"/>
    <w:basedOn w:val="Normal"/>
    <w:link w:val="a21"/>
    <w:semiHidden/>
    <w:rsid w:val="000A5107"/>
    <w:pPr>
      <w:widowControl w:val="0"/>
      <w:shd w:val="clear" w:color="auto" w:fill="000080"/>
    </w:pPr>
    <w:rPr>
      <w:rFonts w:ascii="Tahoma" w:eastAsia="Times New Roman" w:hAnsi="Tahoma" w:cs="Tahoma"/>
      <w:szCs w:val="20"/>
      <w:lang w:eastAsia="he-IL"/>
    </w:rPr>
  </w:style>
  <w:style w:type="character" w:customStyle="1" w:styleId="110">
    <w:name w:val="מפת מסמך תו1"/>
    <w:basedOn w:val="DefaultParagraphFont"/>
    <w:uiPriority w:val="99"/>
    <w:semiHidden/>
    <w:rsid w:val="000A5107"/>
    <w:rPr>
      <w:rFonts w:ascii="Tahoma" w:hAnsi="Tahoma" w:cs="Tahoma"/>
      <w:sz w:val="16"/>
      <w:szCs w:val="16"/>
    </w:rPr>
  </w:style>
  <w:style w:type="character" w:customStyle="1" w:styleId="111">
    <w:name w:val="תאריך תו1"/>
    <w:basedOn w:val="DefaultParagraphFont"/>
    <w:uiPriority w:val="99"/>
    <w:rsid w:val="000A5107"/>
    <w:rPr>
      <w:rFonts w:ascii="Rockwell" w:eastAsia="Rockwell" w:hAnsi="Rockwell" w:cs="David"/>
      <w:sz w:val="22"/>
      <w:szCs w:val="22"/>
    </w:rPr>
  </w:style>
  <w:style w:type="paragraph" w:customStyle="1" w:styleId="tab-name">
    <w:name w:val="tab-name"/>
    <w:basedOn w:val="KOT5"/>
    <w:qFormat/>
    <w:rsid w:val="000A5107"/>
    <w:pPr>
      <w:spacing w:before="120" w:line="320" w:lineRule="exact"/>
      <w:ind w:right="2268"/>
    </w:pPr>
    <w:rPr>
      <w:rFonts w:ascii="Tahoma" w:hAnsi="Tahoma" w:eastAsiaTheme="minorEastAsia" w:cs="Tahoma"/>
      <w:b w:val="0"/>
      <w:bCs w:val="0"/>
      <w:color w:val="365F91" w:themeColor="accent1" w:themeShade="BF"/>
      <w:sz w:val="18"/>
      <w:szCs w:val="18"/>
    </w:rPr>
  </w:style>
  <w:style w:type="paragraph" w:customStyle="1" w:styleId="chap-name">
    <w:name w:val="chap-name"/>
    <w:basedOn w:val="Footer"/>
    <w:qFormat/>
    <w:rsid w:val="000A5107"/>
    <w:pPr>
      <w:tabs>
        <w:tab w:val="clear" w:pos="4153"/>
        <w:tab w:val="center" w:pos="4320"/>
        <w:tab w:val="clear" w:pos="8306"/>
        <w:tab w:val="right" w:pos="8640"/>
      </w:tabs>
      <w:spacing w:before="2000" w:after="240" w:line="800" w:lineRule="atLeast"/>
      <w:jc w:val="center"/>
    </w:pPr>
    <w:rPr>
      <w:rFonts w:ascii="Tahoma" w:hAnsi="Tahoma" w:eastAsiaTheme="minorEastAsia" w:cs="Tahoma"/>
      <w:color w:val="2A2AA6"/>
      <w:sz w:val="32"/>
      <w:szCs w:val="36"/>
    </w:rPr>
  </w:style>
  <w:style w:type="paragraph" w:customStyle="1" w:styleId="KOT3T">
    <w:name w:val="KOT3T"/>
    <w:basedOn w:val="KOT3"/>
    <w:qFormat/>
    <w:rsid w:val="000A5107"/>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0A5107"/>
    <w:pPr>
      <w:spacing w:before="120" w:after="120" w:line="240" w:lineRule="atLeast"/>
      <w:ind w:right="2268"/>
      <w:outlineLvl w:val="1"/>
    </w:pPr>
    <w:rPr>
      <w:rFonts w:ascii="Tahoma" w:hAnsi="Tahoma" w:cs="Tahoma"/>
      <w:b w:val="0"/>
      <w:bCs w:val="0"/>
      <w:color w:val="2A2AA6"/>
      <w:sz w:val="36"/>
      <w:szCs w:val="36"/>
    </w:rPr>
  </w:style>
  <w:style w:type="paragraph" w:customStyle="1" w:styleId="KOT4S">
    <w:name w:val="KOT4S"/>
    <w:basedOn w:val="KOT4"/>
    <w:qFormat/>
    <w:rsid w:val="000A5107"/>
    <w:pPr>
      <w:spacing w:before="120" w:after="120" w:line="240" w:lineRule="atLeast"/>
      <w:ind w:right="2268"/>
      <w:outlineLvl w:val="1"/>
    </w:pPr>
    <w:rPr>
      <w:rFonts w:ascii="Tahoma" w:hAnsi="Tahoma" w:cs="Tahoma"/>
      <w:b w:val="0"/>
      <w:bCs w:val="0"/>
      <w:color w:val="6B2757"/>
      <w:sz w:val="36"/>
      <w:szCs w:val="36"/>
    </w:rPr>
  </w:style>
  <w:style w:type="paragraph" w:customStyle="1" w:styleId="KOT5T">
    <w:name w:val="KOT5T"/>
    <w:basedOn w:val="KOT5"/>
    <w:qFormat/>
    <w:rsid w:val="000A5107"/>
    <w:pPr>
      <w:spacing w:before="120" w:line="320" w:lineRule="exact"/>
      <w:ind w:right="2268"/>
      <w:jc w:val="center"/>
      <w:outlineLvl w:val="2"/>
    </w:pPr>
    <w:rPr>
      <w:rFonts w:ascii="Tahoma" w:hAnsi="Tahoma" w:eastAsiaTheme="majorEastAsia" w:cs="Tahoma"/>
      <w:color w:val="387026"/>
      <w:sz w:val="24"/>
      <w:szCs w:val="24"/>
      <w:u w:color="FF0000"/>
    </w:rPr>
  </w:style>
  <w:style w:type="paragraph" w:customStyle="1" w:styleId="KOT6T">
    <w:name w:val="KOT6T"/>
    <w:basedOn w:val="KOT6"/>
    <w:qFormat/>
    <w:rsid w:val="000A5107"/>
    <w:pPr>
      <w:spacing w:after="60"/>
    </w:pPr>
    <w:rPr>
      <w:sz w:val="20"/>
      <w:szCs w:val="20"/>
    </w:rPr>
  </w:style>
  <w:style w:type="paragraph" w:styleId="BlockText">
    <w:name w:val="Block Text"/>
    <w:basedOn w:val="Normal"/>
    <w:unhideWhenUsed/>
    <w:rsid w:val="000A5107"/>
    <w:pPr>
      <w:pBdr>
        <w:top w:val="single" w:sz="12" w:space="1" w:color="2A2AA6"/>
        <w:left w:val="single" w:sz="12" w:space="4" w:color="2A2AA6"/>
        <w:bottom w:val="single" w:sz="12" w:space="1" w:color="2A2AA6"/>
        <w:right w:val="single" w:sz="12" w:space="4" w:color="2A2AA6"/>
      </w:pBdr>
      <w:spacing w:after="120" w:line="240" w:lineRule="exact"/>
      <w:ind w:left="170" w:right="2268"/>
    </w:pPr>
    <w:rPr>
      <w:rFonts w:ascii="Tahoma" w:hAnsi="Tahoma" w:eastAsiaTheme="minorEastAsia" w:cs="Tahoma"/>
      <w:sz w:val="17"/>
      <w:szCs w:val="17"/>
    </w:rPr>
  </w:style>
  <w:style w:type="paragraph" w:customStyle="1" w:styleId="name-sub">
    <w:name w:val="name-sub"/>
    <w:basedOn w:val="NAME"/>
    <w:qFormat/>
    <w:rsid w:val="000A5107"/>
    <w:pPr>
      <w:pBdr>
        <w:bottom w:val="none" w:sz="0" w:space="0" w:color="auto"/>
      </w:pBdr>
      <w:spacing w:after="240"/>
      <w:jc w:val="center"/>
    </w:pPr>
    <w:rPr>
      <w:rFonts w:ascii="Tahoma" w:hAnsi="Tahoma" w:cs="Tahoma"/>
      <w:color w:val="2A2AA6"/>
      <w:sz w:val="32"/>
      <w:szCs w:val="32"/>
    </w:rPr>
  </w:style>
  <w:style w:type="character" w:customStyle="1" w:styleId="Heading5Char1">
    <w:name w:val="Heading 5 Char1"/>
    <w:basedOn w:val="DefaultParagraphFont"/>
    <w:uiPriority w:val="1"/>
    <w:rsid w:val="000A5107"/>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A5107"/>
    <w:rPr>
      <w:szCs w:val="20"/>
    </w:rPr>
  </w:style>
  <w:style w:type="paragraph" w:customStyle="1" w:styleId="P000">
    <w:name w:val="P00"/>
    <w:rsid w:val="000A510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st1">
    <w:name w:val="st1"/>
    <w:basedOn w:val="DefaultParagraphFont"/>
    <w:rsid w:val="000A5107"/>
  </w:style>
  <w:style w:type="paragraph" w:customStyle="1" w:styleId="sub-name-2">
    <w:name w:val="sub-name-2"/>
    <w:basedOn w:val="name-sub"/>
    <w:qFormat/>
    <w:rsid w:val="000A5107"/>
    <w:pPr>
      <w:outlineLvl w:val="9"/>
    </w:pPr>
    <w:rPr>
      <w:sz w:val="24"/>
      <w:szCs w:val="24"/>
    </w:rPr>
  </w:style>
  <w:style w:type="paragraph" w:customStyle="1" w:styleId="name-sub-2">
    <w:name w:val="name-sub-2"/>
    <w:basedOn w:val="sub-name-2"/>
    <w:qFormat/>
    <w:rsid w:val="000A5107"/>
    <w:pPr>
      <w:spacing w:after="120"/>
    </w:pPr>
  </w:style>
  <w:style w:type="paragraph" w:customStyle="1" w:styleId="takzir-text">
    <w:name w:val="takzir-text"/>
    <w:qFormat/>
    <w:rsid w:val="000A5107"/>
    <w:pPr>
      <w:pBdr>
        <w:top w:val="single" w:sz="8" w:space="4" w:color="2A2AA6"/>
        <w:left w:val="single" w:sz="8" w:space="4" w:color="2A2AA6"/>
        <w:bottom w:val="single" w:sz="8" w:space="6" w:color="2A2AA6"/>
        <w:right w:val="single" w:sz="8" w:space="4" w:color="2A2AA6"/>
      </w:pBdr>
      <w:spacing w:after="120" w:line="240" w:lineRule="exact"/>
      <w:ind w:left="170" w:right="2268"/>
    </w:pPr>
    <w:rPr>
      <w:rFonts w:ascii="Tahoma" w:hAnsi="Tahoma" w:eastAsiaTheme="minorEastAsia" w:cs="Tahoma"/>
      <w:sz w:val="17"/>
      <w:szCs w:val="18"/>
    </w:rPr>
  </w:style>
  <w:style w:type="paragraph" w:customStyle="1" w:styleId="takzir-list-paragraph">
    <w:name w:val="takzir-list-paragraph"/>
    <w:basedOn w:val="ListParagraph"/>
    <w:next w:val="takzir-text"/>
    <w:qFormat/>
    <w:rsid w:val="000A5107"/>
    <w:pPr>
      <w:numPr>
        <w:numId w:val="2"/>
      </w:numPr>
      <w:pBdr>
        <w:top w:val="single" w:sz="8" w:space="4" w:color="2A2AA6"/>
        <w:left w:val="single" w:sz="8" w:space="4" w:color="2A2AA6"/>
        <w:bottom w:val="single" w:sz="8" w:space="6" w:color="2A2AA6"/>
        <w:right w:val="single" w:sz="8" w:space="4" w:color="2A2AA6"/>
      </w:pBdr>
      <w:tabs>
        <w:tab w:val="num" w:pos="360"/>
      </w:tabs>
      <w:autoSpaceDE w:val="0"/>
      <w:autoSpaceDN w:val="0"/>
      <w:adjustRightInd w:val="0"/>
      <w:spacing w:after="120" w:line="240" w:lineRule="exact"/>
      <w:ind w:left="720" w:right="2268"/>
      <w:contextualSpacing w:val="0"/>
    </w:pPr>
    <w:rPr>
      <w:rFonts w:ascii="Tahoma" w:hAnsi="Tahoma" w:eastAsiaTheme="minorEastAsia" w:cs="Tahoma"/>
      <w:sz w:val="17"/>
      <w:szCs w:val="18"/>
    </w:rPr>
  </w:style>
  <w:style w:type="paragraph" w:customStyle="1" w:styleId="running-text">
    <w:name w:val="running-text"/>
    <w:qFormat/>
    <w:rsid w:val="000A5107"/>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takzir-text"/>
    <w:qFormat/>
    <w:rsid w:val="000A5107"/>
    <w:pPr>
      <w:shd w:val="clear" w:color="auto" w:fill="FFFFFF"/>
      <w:spacing w:before="120" w:after="240" w:line="200" w:lineRule="exact"/>
      <w:ind w:right="2268"/>
      <w:jc w:val="left"/>
    </w:pPr>
    <w:rPr>
      <w:rFonts w:ascii="Tahoma" w:eastAsia="Times New Roman" w:hAnsi="Tahoma" w:cs="Tahoma"/>
      <w:color w:val="222222"/>
      <w:sz w:val="14"/>
      <w:szCs w:val="16"/>
    </w:rPr>
  </w:style>
  <w:style w:type="paragraph" w:customStyle="1" w:styleId="p11">
    <w:name w:val="p11"/>
    <w:basedOn w:val="Normal"/>
    <w:rsid w:val="000A5107"/>
    <w:pPr>
      <w:bidi w:val="0"/>
      <w:spacing w:before="100" w:beforeAutospacing="1" w:after="100" w:afterAutospacing="1" w:line="240" w:lineRule="auto"/>
      <w:jc w:val="left"/>
    </w:pPr>
    <w:rPr>
      <w:rFonts w:eastAsia="Times New Roman" w:cs="Times New Roman"/>
      <w:sz w:val="24"/>
    </w:rPr>
  </w:style>
  <w:style w:type="paragraph" w:customStyle="1" w:styleId="header-2">
    <w:name w:val="header-2"/>
    <w:basedOn w:val="Normal"/>
    <w:rsid w:val="000A5107"/>
    <w:pPr>
      <w:bidi w:val="0"/>
      <w:spacing w:before="100" w:beforeAutospacing="1" w:after="100" w:afterAutospacing="1" w:line="240" w:lineRule="auto"/>
      <w:jc w:val="left"/>
    </w:pPr>
    <w:rPr>
      <w:rFonts w:eastAsia="Times New Roman" w:cs="Times New Roman"/>
      <w:sz w:val="24"/>
    </w:rPr>
  </w:style>
  <w:style w:type="table" w:customStyle="1" w:styleId="112">
    <w:name w:val="רשת טבלה1"/>
    <w:basedOn w:val="TableNormal"/>
    <w:next w:val="TableGrid"/>
    <w:uiPriority w:val="59"/>
    <w:rsid w:val="000A5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רשת טבלה2"/>
    <w:basedOn w:val="TableNormal"/>
    <w:next w:val="TableGrid"/>
    <w:uiPriority w:val="59"/>
    <w:rsid w:val="00EA3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FF1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טקסט הערת שוליים תו2"/>
    <w:uiPriority w:val="99"/>
    <w:rsid w:val="00FA03B9"/>
    <w:rPr>
      <w:rFonts w:cs="David"/>
    </w:rPr>
  </w:style>
  <w:style w:type="character" w:styleId="PlaceholderText">
    <w:name w:val="Placeholder Text"/>
    <w:basedOn w:val="DefaultParagraphFont"/>
    <w:uiPriority w:val="99"/>
    <w:semiHidden/>
    <w:rsid w:val="00056D7B"/>
    <w:rPr>
      <w:color w:val="808080"/>
    </w:rPr>
  </w:style>
  <w:style w:type="table" w:customStyle="1" w:styleId="43">
    <w:name w:val="רשת טבלה4"/>
    <w:basedOn w:val="TableNormal"/>
    <w:next w:val="TableGrid"/>
    <w:uiPriority w:val="59"/>
    <w:rsid w:val="0086645C"/>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vjdocd2app1:8100/D2/?docbase=NM_PRD&amp;locateId=090bc09b802d6277" TargetMode="External"/><Relationship Id="rId18" Type="http://schemas.openxmlformats.org/officeDocument/2006/relationships/image" Target="media/image6.emf"/><Relationship Id="rId26" Type="http://schemas.openxmlformats.org/officeDocument/2006/relationships/diagramColors" Target="diagrams/colors1.xml"/><Relationship Id="rId39" Type="http://schemas.openxmlformats.org/officeDocument/2006/relationships/hyperlink" Target="http://mvjdocd2app1:8100/D2/?docbase=NM_PRD&amp;locateId=090bc09b802d36fe" TargetMode="External"/><Relationship Id="rId21" Type="http://schemas.openxmlformats.org/officeDocument/2006/relationships/chart" Target="charts/chart2.xml"/><Relationship Id="rId34" Type="http://schemas.openxmlformats.org/officeDocument/2006/relationships/image" Target="media/image11.jpeg"/><Relationship Id="rId42" Type="http://schemas.openxmlformats.org/officeDocument/2006/relationships/header" Target="header2.xml"/><Relationship Id="rId47" Type="http://schemas.openxmlformats.org/officeDocument/2006/relationships/customXml" Target="../customXml/item2.xml"/><Relationship Id="rId7" Type="http://schemas.openxmlformats.org/officeDocument/2006/relationships/image" Target="media/image2.png"/><Relationship Id="rId16" Type="http://schemas.openxmlformats.org/officeDocument/2006/relationships/hyperlink" Target="http://mvjdocd2app1:8100/D2/?docbase=NM_PRD&amp;locateId=090bc09b802d61db" TargetMode="External"/><Relationship Id="rId2" Type="http://schemas.openxmlformats.org/officeDocument/2006/relationships/settings" Target="settings.xml"/><Relationship Id="rId29" Type="http://schemas.openxmlformats.org/officeDocument/2006/relationships/chart" Target="charts/chart5.xml"/><Relationship Id="rId11" Type="http://schemas.openxmlformats.org/officeDocument/2006/relationships/hyperlink" Target="http://mvjdocd2app1:8100/D2/?docbase=NM_PRD&amp;locateId=090bc09b802d626f" TargetMode="External"/><Relationship Id="rId24" Type="http://schemas.openxmlformats.org/officeDocument/2006/relationships/diagramLayout" Target="diagrams/layout1.xml"/><Relationship Id="rId32" Type="http://schemas.openxmlformats.org/officeDocument/2006/relationships/hyperlink" Target="http://mvjdocd2app1:8100/D2/?docbase=NM_PRD&amp;locateId=090bc09b8030568e" TargetMode="External"/><Relationship Id="rId37" Type="http://schemas.openxmlformats.org/officeDocument/2006/relationships/image" Target="media/image13.emf"/><Relationship Id="rId40" Type="http://schemas.openxmlformats.org/officeDocument/2006/relationships/header" Target="header1.xml"/><Relationship Id="rId4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Data" Target="diagrams/data1.xml"/><Relationship Id="rId28" Type="http://schemas.openxmlformats.org/officeDocument/2006/relationships/chart" Target="charts/chart4.xml"/><Relationship Id="rId36" Type="http://schemas.openxmlformats.org/officeDocument/2006/relationships/image" Target="media/image12.jpeg"/><Relationship Id="rId5" Type="http://schemas.openxmlformats.org/officeDocument/2006/relationships/customXml" Target="../customXml/item1.xml"/><Relationship Id="rId49" Type="http://schemas.openxmlformats.org/officeDocument/2006/relationships/customXml" Target="../customXml/item4.xml"/><Relationship Id="rId10" Type="http://schemas.openxmlformats.org/officeDocument/2006/relationships/hyperlink" Target="http://mvjdocd2app1:8100/D2/?docbase=NM_PRD&amp;locateId=090bc09b802d6239" TargetMode="External"/><Relationship Id="rId19" Type="http://schemas.openxmlformats.org/officeDocument/2006/relationships/image" Target="media/image7.jpeg"/><Relationship Id="rId31" Type="http://schemas.openxmlformats.org/officeDocument/2006/relationships/hyperlink" Target="http://mvjdocd2app1:8100/D2/?docbase=NM_PRD&amp;locateId=090bc09b803056c9" TargetMode="External"/><Relationship Id="rId44" Type="http://schemas.openxmlformats.org/officeDocument/2006/relationships/theme" Target="theme/theme1.xml"/><Relationship Id="rId14" Type="http://schemas.openxmlformats.org/officeDocument/2006/relationships/hyperlink" Target="http://mvjdocd2app1:8100/D2/?docbase=NM_PRD&amp;locateId=090bc09b802d6251" TargetMode="External"/><Relationship Id="rId22" Type="http://schemas.microsoft.com/office/2007/relationships/diagramDrawing" Target="diagrams/drawing1.xml"/><Relationship Id="rId27" Type="http://schemas.openxmlformats.org/officeDocument/2006/relationships/chart" Target="charts/chart3.xml"/><Relationship Id="rId30" Type="http://schemas.openxmlformats.org/officeDocument/2006/relationships/image" Target="media/image9.jpeg"/><Relationship Id="rId35" Type="http://schemas.openxmlformats.org/officeDocument/2006/relationships/hyperlink" Target="http://mvjdocd2app1:8100/D2/?docbase=NM_PRD&amp;locateId=090bc09b802d61b2" TargetMode="External"/><Relationship Id="rId4" Type="http://schemas.openxmlformats.org/officeDocument/2006/relationships/fontTable" Target="fontTable.xml"/><Relationship Id="rId43" Type="http://schemas.openxmlformats.org/officeDocument/2006/relationships/footer" Target="footer2.xml"/><Relationship Id="rId9" Type="http://schemas.openxmlformats.org/officeDocument/2006/relationships/chart" Target="charts/chart1.xml"/><Relationship Id="rId48" Type="http://schemas.openxmlformats.org/officeDocument/2006/relationships/customXml" Target="../customXml/item3.xml"/><Relationship Id="rId8" Type="http://schemas.openxmlformats.org/officeDocument/2006/relationships/image" Target="media/image3.tif"/><Relationship Id="rId3" Type="http://schemas.openxmlformats.org/officeDocument/2006/relationships/webSettings" Target="webSettings.xml"/><Relationship Id="rId12" Type="http://schemas.openxmlformats.org/officeDocument/2006/relationships/hyperlink" Target="http://mvjdocd2app1:8100/D2/?docbase=NM_PRD&amp;locateId=090bc09b802d6243" TargetMode="External"/><Relationship Id="rId17" Type="http://schemas.openxmlformats.org/officeDocument/2006/relationships/image" Target="media/image5.jpeg"/><Relationship Id="rId25" Type="http://schemas.openxmlformats.org/officeDocument/2006/relationships/diagramQuickStyle" Target="diagrams/quickStyle1.xml"/><Relationship Id="rId33" Type="http://schemas.openxmlformats.org/officeDocument/2006/relationships/image" Target="media/image10.png"/><Relationship Id="rId38" Type="http://schemas.openxmlformats.org/officeDocument/2006/relationships/image" Target="media/image14.jpeg"/><Relationship Id="rId46" Type="http://schemas.openxmlformats.org/officeDocument/2006/relationships/styles" Target="styles.xml"/><Relationship Id="rId20" Type="http://schemas.openxmlformats.org/officeDocument/2006/relationships/image" Target="media/image8.jpeg"/><Relationship Id="rId41" Type="http://schemas.openxmlformats.org/officeDocument/2006/relationships/footer" Target="footer1.xml"/><Relationship Id="rId1" Type="http://schemas.openxmlformats.org/officeDocument/2006/relationships/footnotes" Target="footnotes.xml"/><Relationship Id="rId6" Type="http://schemas.openxmlformats.org/officeDocument/2006/relationships/image" Target="media/image1.png"/></Relationships>
</file>

<file path=word/_rels/footnotes.xml.rels>&#65279;<?xml version="1.0" encoding="utf-8" standalone="yes"?><Relationships xmlns="http://schemas.openxmlformats.org/package/2006/relationships"><Relationship Id="rId1" Type="http://schemas.openxmlformats.org/officeDocument/2006/relationships/hyperlink" Target="https://www.gov.il/he/Departments/Guides/new-municipal-corporation" TargetMode="External" /></Relationships>
</file>

<file path=word/_rels/numbering.xml.rels>&#65279;<?xml version="1.0" encoding="utf-8" standalone="yes"?><Relationships xmlns="http://schemas.openxmlformats.org/package/2006/relationships"><Relationship Id="rId1" Type="http://schemas.openxmlformats.org/officeDocument/2006/relationships/image" Target="media/image15.png" /></Relationships>
</file>

<file path=word/charts/_rels/chart1.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 Id="rId3" Type="http://schemas.microsoft.com/office/2011/relationships/chartColorStyle" Target="chart/colors1.xml" /><Relationship Id="rId4" Type="http://schemas.microsoft.com/office/2011/relationships/chartStyle" Target="chart/style1.xml" /></Relationships>
</file>

<file path=word/charts/_rels/chart2.xml.rels>&#65279;<?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openxmlformats.org/officeDocument/2006/relationships/themeOverride" Target="../theme/themeOverride2.xml" /><Relationship Id="rId3" Type="http://schemas.microsoft.com/office/2011/relationships/chartColorStyle" Target="chart/colors2.xml" /><Relationship Id="rId4" Type="http://schemas.microsoft.com/office/2011/relationships/chartStyle" Target="chart/style2.xml"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microsoft.com/office/2011/relationships/chartColorStyle" Target="chart/colors3.xml" /><Relationship Id="rId3" Type="http://schemas.microsoft.com/office/2011/relationships/chartStyle" Target="chart/style3.xml" /></Relationships>
</file>

<file path=word/charts/_rels/chart4.xml.rels>&#65279;<?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microsoft.com/office/2011/relationships/chartColorStyle" Target="chart/colors4.xml" /><Relationship Id="rId3" Type="http://schemas.microsoft.com/office/2011/relationships/chartStyle" Target="chart/style4.xml" /></Relationships>
</file>

<file path=word/charts/_rels/chart5.xml.rels>&#65279;<?xml version="1.0" encoding="utf-8" standalone="yes"?><Relationships xmlns="http://schemas.openxmlformats.org/package/2006/relationships"><Relationship Id="rId1" Type="http://schemas.openxmlformats.org/officeDocument/2006/relationships/oleObject" Target="../embeddings/OleObject1.bin" /><Relationship Id="rId2" Type="http://schemas.openxmlformats.org/officeDocument/2006/relationships/themeOverride" Target="../theme/themeOverride3.xml" /><Relationship Id="rId3" Type="http://schemas.microsoft.com/office/2011/relationships/chartColorStyle" Target="chart/colors5.xml" /><Relationship Id="rId4" Type="http://schemas.microsoft.com/office/2011/relationships/chartStyle" Target="chart/style5.xml" /></Relationships>
</file>

<file path=word/charts/chart/colors1.xml><?xml version="1.0" encoding="utf-8"?>
<cs:colorStyle xmlns:cs="http://schemas.microsoft.com/office/drawing/2012/chartStyle" xmlns:a="http://schemas.openxmlformats.org/drawingml/2006/main" meth="withinLinear" id="17">
  <a:schemeClr val="accent4"/>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dist="0" dir="0" sx="102000" sy="102000" kx="0" ky="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a:solidFill>
          <a:schemeClr val="lt1">
            <a:lumMod val="95000"/>
            <a:alpha val="54000"/>
          </a:schemeClr>
        </a:solidFill>
        <a:round/>
      </a:ln>
    </cs:spPr>
    <cs:defRPr sz="900" kern="1200"/>
  </cs:categoryAxis>
  <cs:chartArea>
    <cs:lnRef idx="0"/>
    <cs:fillRef idx="0"/>
    <cs:effectRef idx="0"/>
    <cs:fontRef idx="minor">
      <a:schemeClr val="dk1"/>
    </cs:fontRef>
    <cs:spPr>
      <a:gradFill rotWithShape="1">
        <a:gsLst>
          <a:gs pos="0">
            <a:schemeClr val="dk1">
              <a:lumMod val="65000"/>
              <a:lumOff val="35000"/>
            </a:schemeClr>
          </a:gs>
          <a:gs pos="100000">
            <a:schemeClr val="dk1">
              <a:lumMod val="85000"/>
              <a:lumOff val="15000"/>
            </a:schemeClr>
          </a:gs>
        </a:gsLst>
        <a:path path="circle">
          <a:fillToRect l="50000" t="50000" r="50000" b="50000"/>
        </a:path>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a:solidFill>
          <a:schemeClr val="lt1">
            <a:lumMod val="95000"/>
            <a:alpha val="54000"/>
          </a:schemeClr>
        </a:solidFill>
        <a:round/>
      </a:ln>
    </cs:spPr>
    <cs:defRPr sz="900" kern="1200"/>
  </cs:seriesAxis>
  <cs:seriesLine>
    <cs:lnRef idx="0"/>
    <cs:fillRef idx="0"/>
    <cs:effectRef idx="0"/>
    <cs:fontRef idx="minor">
      <a:schemeClr val="lt1"/>
    </cs:fontRef>
    <cs:spPr>
      <a:ln w="9525">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sx="100000" sy="100000" kx="0" ky="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chart/style4.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dist="0" dir="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chart/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view3D>
      <c:rotX val="15"/>
      <c:rotY val="34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גיליון3!$E$8</c:f>
              <c:strCache>
                <c:ptCount val="1"/>
                <c:pt idx="0">
                  <c:v>גרעון מצטבר</c:v>
                </c:pt>
              </c:strCache>
            </c:strRef>
          </c:tx>
          <c:spPr>
            <a:solidFill>
              <a:schemeClr val="accent4"/>
            </a:solidFill>
            <a:ln>
              <a:noFill/>
            </a:ln>
            <a:effectLst/>
            <a:sp3d/>
          </c:spPr>
          <c:dLbls>
            <c:spPr>
              <a:solidFill>
                <a:schemeClr val="accent2"/>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גיליון3!$F$7:$K$7</c:f>
              <c:numCache>
                <c:formatCode>General</c:formatCode>
                <c:ptCount val="6"/>
                <c:pt idx="0" formatCode="0">
                  <c:v>2019</c:v>
                </c:pt>
                <c:pt idx="1">
                  <c:v>2018</c:v>
                </c:pt>
                <c:pt idx="2">
                  <c:v>2017</c:v>
                </c:pt>
                <c:pt idx="3">
                  <c:v>2016</c:v>
                </c:pt>
                <c:pt idx="4">
                  <c:v>2015</c:v>
                </c:pt>
                <c:pt idx="5">
                  <c:v>2014</c:v>
                </c:pt>
              </c:numCache>
            </c:numRef>
          </c:cat>
          <c:val>
            <c:numRef>
              <c:f>גיליון3!$F$8:$K$8</c:f>
              <c:numCache>
                <c:formatCode>#,##0</c:formatCode>
                <c:ptCount val="6"/>
                <c:pt idx="0">
                  <c:v>5232</c:v>
                </c:pt>
                <c:pt idx="1">
                  <c:v>5379</c:v>
                </c:pt>
                <c:pt idx="2">
                  <c:v>5630</c:v>
                </c:pt>
                <c:pt idx="3">
                  <c:v>4434</c:v>
                </c:pt>
                <c:pt idx="4">
                  <c:v>4376</c:v>
                </c:pt>
                <c:pt idx="5">
                  <c:v>4194</c:v>
                </c:pt>
              </c:numCache>
            </c:numRef>
          </c:val>
          <c:smooth val="0"/>
          <c:extLst>
            <c:ext xmlns:c="http://schemas.openxmlformats.org/drawingml/2006/chart" xmlns:c16="http://schemas.microsoft.com/office/drawing/2014/chart" uri="{C3380CC4-5D6E-409C-BE32-E72D297353CC}">
              <c16:uniqueId val="{00000000-DF10-4BA3-B046-3BA21DCA4E4A}"/>
            </c:ext>
          </c:extLst>
        </c:ser>
        <c:dLbls>
          <c:showLegendKey val="0"/>
          <c:showVal val="1"/>
          <c:showCatName val="0"/>
          <c:showSerName val="0"/>
          <c:showPercent val="0"/>
          <c:showBubbleSize val="0"/>
        </c:dLbls>
        <c:axId val="546238864"/>
        <c:axId val="546239520"/>
        <c:axId val="180155128"/>
      </c:line3DChart>
      <c:catAx>
        <c:axId val="546238864"/>
        <c:scaling>
          <c:orientation val="maxMin"/>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השנה</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46239520"/>
        <c:crosses val="autoZero"/>
        <c:auto val="1"/>
        <c:lblAlgn val="ctr"/>
        <c:lblOffset val="100"/>
        <c:noMultiLvlLbl val="0"/>
      </c:catAx>
      <c:valAx>
        <c:axId val="546239520"/>
        <c:scaling>
          <c:orientation val="minMax"/>
          <c:min val="3000"/>
        </c:scaling>
        <c:delete val="0"/>
        <c:axPos val="r"/>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הגירעון המצטבר מפעילות</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546238864"/>
        <c:crosses val="autoZero"/>
        <c:crossBetween val="between"/>
        <c:majorUnit val="1000"/>
      </c:valAx>
      <c:serAx>
        <c:axId val="180155128"/>
        <c:scaling>
          <c:orientation val="minMax"/>
        </c:scaling>
        <c:delete val="1"/>
        <c:axPos val="b"/>
        <c:majorTickMark val="out"/>
        <c:minorTickMark val="none"/>
        <c:tickLblPos val="nextTo"/>
        <c:crossAx val="546239520"/>
        <c:crosses val="autoZero"/>
      </c:ser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065047385791478"/>
          <c:y val="0.1171083806330728"/>
          <c:w val="0.3912055136574677"/>
          <c:h val="0.7985047544598074"/>
        </c:manualLayout>
      </c:layout>
      <c:pieChart>
        <c:varyColors val="1"/>
        <c:ser>
          <c:idx val="0"/>
          <c:order val="0"/>
          <c:dPt>
            <c:idx val="0"/>
            <c:bubble3D val="0"/>
            <c:spPr>
              <a:solidFill>
                <a:schemeClr val="accent1"/>
              </a:solidFill>
              <a:ln>
                <a:noFill/>
              </a:ln>
              <a:effectLst>
                <a:outerShdw blurRad="635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1-47FA-426C-AF7B-34F48AE417D9}"/>
              </c:ext>
            </c:extLst>
          </c:dPt>
          <c:dPt>
            <c:idx val="1"/>
            <c:bubble3D val="0"/>
            <c:spPr>
              <a:solidFill>
                <a:schemeClr val="accent2"/>
              </a:solidFill>
              <a:ln>
                <a:noFill/>
              </a:ln>
              <a:effectLst>
                <a:outerShdw blurRad="635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3-47FA-426C-AF7B-34F48AE417D9}"/>
              </c:ext>
            </c:extLst>
          </c:dPt>
          <c:dPt>
            <c:idx val="2"/>
            <c:bubble3D val="0"/>
            <c:spPr>
              <a:solidFill>
                <a:schemeClr val="accent3"/>
              </a:solidFill>
              <a:ln>
                <a:noFill/>
              </a:ln>
              <a:effectLst>
                <a:outerShdw blurRad="635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5-47FA-426C-AF7B-34F48AE417D9}"/>
              </c:ext>
            </c:extLst>
          </c:dPt>
          <c:dPt>
            <c:idx val="3"/>
            <c:bubble3D val="0"/>
            <c:spPr>
              <a:solidFill>
                <a:srgbClr val="FF0000"/>
              </a:solidFill>
              <a:ln>
                <a:noFill/>
              </a:ln>
              <a:effectLst>
                <a:outerShdw blurRad="635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7-47FA-426C-AF7B-34F48AE417D9}"/>
              </c:ext>
            </c:extLst>
          </c:dPt>
          <c:dPt>
            <c:idx val="4"/>
            <c:bubble3D val="0"/>
            <c:spPr>
              <a:solidFill>
                <a:schemeClr val="accent5"/>
              </a:solidFill>
              <a:ln>
                <a:noFill/>
              </a:ln>
              <a:effectLst>
                <a:outerShdw blurRad="635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9-47FA-426C-AF7B-34F48AE417D9}"/>
              </c:ext>
            </c:extLst>
          </c:dPt>
          <c:dPt>
            <c:idx val="5"/>
            <c:bubble3D val="0"/>
            <c:spPr>
              <a:solidFill>
                <a:schemeClr val="accent6"/>
              </a:solidFill>
              <a:ln>
                <a:noFill/>
              </a:ln>
              <a:effectLst>
                <a:outerShdw blurRad="635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B-47FA-426C-AF7B-34F48AE417D9}"/>
              </c:ext>
            </c:extLst>
          </c:dPt>
          <c:dPt>
            <c:idx val="6"/>
            <c:bubble3D val="0"/>
            <c:spPr>
              <a:solidFill>
                <a:schemeClr val="accent1">
                  <a:lumMod val="60000"/>
                </a:schemeClr>
              </a:solidFill>
              <a:ln>
                <a:noFill/>
              </a:ln>
              <a:effectLst>
                <a:outerShdw blurRad="635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D-47FA-426C-AF7B-34F48AE417D9}"/>
              </c:ext>
            </c:extLst>
          </c:dPt>
          <c:dPt>
            <c:idx val="7"/>
            <c:bubble3D val="0"/>
            <c:spPr>
              <a:solidFill>
                <a:schemeClr val="accent2">
                  <a:lumMod val="60000"/>
                </a:schemeClr>
              </a:solidFill>
              <a:ln>
                <a:noFill/>
              </a:ln>
              <a:effectLst>
                <a:outerShdw blurRad="63500" dist="0" dir="0" sx="102000" sy="102000" kx="0" ky="0" algn="ctr" rotWithShape="0">
                  <a:prstClr val="black">
                    <a:alpha val="20000"/>
                  </a:prstClr>
                </a:outerShdw>
              </a:effectLst>
            </c:spPr>
            <c:extLst>
              <c:ext xmlns:c="http://schemas.openxmlformats.org/drawingml/2006/chart" xmlns:c16="http://schemas.microsoft.com/office/drawing/2014/chart" uri="{C3380CC4-5D6E-409C-BE32-E72D297353CC}">
                <c16:uniqueId val="{0000000F-47FA-426C-AF7B-34F48AE417D9}"/>
              </c:ext>
            </c:extLst>
          </c:dPt>
          <c:dLbls>
            <c:dLbl>
              <c:idx val="0"/>
              <c:layout>
                <c:manualLayout>
                  <c:x val="0.11622380656044844"/>
                  <c:y val="-0.0092828162415952986"/>
                </c:manualLayout>
              </c:layout>
              <c:tx>
                <c:rich>
                  <a:bodyPr rot="0" spcFirstLastPara="1" vertOverflow="clip" horzOverflow="clip" vert="horz" wrap="square" lIns="38100" tIns="19050" rIns="38100" bIns="19050" anchor="ctr" anchorCtr="1">
                    <a:spAutoFit/>
                  </a:bodyPr>
                  <a:lstStyle/>
                  <a:p>
                    <a:pPr>
                      <a:defRPr sz="1200" b="1" i="0" u="none" strike="noStrike" kern="1200" baseline="0">
                        <a:solidFill>
                          <a:schemeClr val="accent1"/>
                        </a:solidFill>
                        <a:latin typeface="+mn-lt"/>
                        <a:ea typeface="+mn-ea"/>
                        <a:cs typeface="+mn-cs"/>
                      </a:defRPr>
                    </a:pPr>
                    <a:fld id="{e183c5aa-92d9-486a-888f-63ff44753453}" type="CATEGORYNAME">
                      <a:pPr>
                        <a:defRPr sz="1200"/>
                      </a:pPr>
                      <a:rPr lang="he-IL"/>
                      <a:t>[שם קטגוריה]</a:t>
                    </a:fld>
                    <a:r>
                      <a:rPr lang="he-IL" baseline="0"/>
                      <a:t>
</a:t>
                    </a:r>
                    <a:fld id="{fa7f9017-1714-4825-bb01-50f337985b51}" type="PERCENTAGE">
                      <a:pPr>
                        <a:defRPr sz="1200"/>
                      </a:pPr>
                      <a:rPr lang="he-IL" baseline="0"/>
                      <a:t>[אחוז]</a:t>
                    </a:fld>
                    <a:endParaRPr lang="he-IL" baseline="0"/>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accent1"/>
                      </a:solidFill>
                      <a:latin typeface="+mn-lt"/>
                      <a:ea typeface="+mn-ea"/>
                      <a:cs typeface="+mn-cs"/>
                    </a:defRPr>
                  </a:pPr>
                  <a:endParaRPr lang="he-IL"/>
                </a:p>
              </c:txPr>
              <c:dLblPos val="bestFit"/>
              <c:showLegendKey val="0"/>
              <c:showVal val="0"/>
              <c:showCatName val="1"/>
              <c:showSerName val="0"/>
              <c:showPercent val="1"/>
              <c:showBubbleSize val="0"/>
              <c:extLst>
                <c:ext xmlns:c15="http://schemas.microsoft.com/office/drawing/2012/chart" uri="{CE6537A1-D6FC-4f65-9D91-7224C49458BB}">
                  <c15:spPr>
                    <a:noFill/>
                    <a:ln>
                      <a:noFill/>
                    </a:ln>
                  </c15:spPr>
                  <c15:showDataLabelsRange val="0"/>
                </c:ext>
                <c:ext xmlns:c="http://schemas.openxmlformats.org/drawingml/2006/chart" xmlns:c16="http://schemas.microsoft.com/office/drawing/2014/chart" uri="{C3380CC4-5D6E-409C-BE32-E72D297353CC}">
                  <c16:uniqueId val="{00000001-47FA-426C-AF7B-34F48AE417D9}"/>
                </c:ext>
              </c:extLst>
            </c:dLbl>
            <c:dLbl>
              <c:idx val="1"/>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he-IL"/>
                </a:p>
              </c:txPr>
              <c:dLblPos val="outEnd"/>
              <c:showLegendKey val="0"/>
              <c:showVal val="0"/>
              <c:showCatName val="1"/>
              <c:showSerName val="0"/>
              <c:showPercent val="1"/>
              <c:showBubbleSize val="0"/>
              <c:extLst>
                <c:ext xmlns:c15="http://schemas.microsoft.com/office/drawing/2012/chart" uri="{CE6537A1-D6FC-4f65-9D91-7224C49458BB}">
                  <c15:spPr>
                    <a:noFill/>
                    <a:ln>
                      <a:noFill/>
                    </a:ln>
                  </c15:spPr>
                </c:ext>
                <c:ext xmlns:c="http://schemas.openxmlformats.org/drawingml/2006/chart" xmlns:c16="http://schemas.microsoft.com/office/drawing/2014/chart" uri="{C3380CC4-5D6E-409C-BE32-E72D297353CC}">
                  <c16:uniqueId val="{00000003-47FA-426C-AF7B-34F48AE417D9}"/>
                </c:ext>
              </c:extLst>
            </c:dLbl>
            <c:dLbl>
              <c:idx val="2"/>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he-IL"/>
                </a:p>
              </c:txPr>
              <c:dLblPos val="outEnd"/>
              <c:showLegendKey val="0"/>
              <c:showVal val="0"/>
              <c:showCatName val="1"/>
              <c:showSerName val="0"/>
              <c:showPercent val="1"/>
              <c:showBubbleSize val="0"/>
              <c:extLst>
                <c:ext xmlns:c15="http://schemas.microsoft.com/office/drawing/2012/chart" uri="{CE6537A1-D6FC-4f65-9D91-7224C49458BB}">
                  <c15:spPr>
                    <a:noFill/>
                    <a:ln>
                      <a:noFill/>
                    </a:ln>
                  </c15:spPr>
                </c:ext>
                <c:ext xmlns:c="http://schemas.openxmlformats.org/drawingml/2006/chart" xmlns:c16="http://schemas.microsoft.com/office/drawing/2014/chart" uri="{C3380CC4-5D6E-409C-BE32-E72D297353CC}">
                  <c16:uniqueId val="{00000005-47FA-426C-AF7B-34F48AE417D9}"/>
                </c:ext>
              </c:extLst>
            </c:dLbl>
            <c:dLbl>
              <c:idx val="3"/>
              <c:tx>
                <c:rich>
                  <a:bodyPr rot="0" spcFirstLastPara="1" vertOverflow="clip" horzOverflow="clip" vert="horz" wrap="square" lIns="38100" tIns="19050" rIns="38100" bIns="19050" anchor="ctr" anchorCtr="1">
                    <a:spAutoFit/>
                  </a:bodyPr>
                  <a:lstStyle/>
                  <a:p>
                    <a:pPr>
                      <a:defRPr sz="1000" b="1" i="0" u="none" strike="noStrike" kern="1200" baseline="0">
                        <a:solidFill>
                          <a:srgbClr val="FFFF00"/>
                        </a:solidFill>
                        <a:latin typeface="+mn-lt"/>
                        <a:ea typeface="+mn-ea"/>
                        <a:cs typeface="+mn-cs"/>
                      </a:defRPr>
                    </a:pPr>
                    <a:r>
                      <a:rPr lang="he-IL" baseline="0">
                        <a:solidFill>
                          <a:srgbClr val="FFFF00"/>
                        </a:solidFill>
                      </a:rPr>
                      <a:t>, </a:t>
                    </a:r>
                    <a:r>
                      <a:rPr lang="he-IL" sz="1000" b="1" i="0" u="none" strike="noStrike" kern="1200" baseline="0">
                        <a:solidFill>
                          <a:srgbClr val="FFFF00"/>
                        </a:solidFill>
                        <a:latin typeface="+mn-lt"/>
                        <a:ea typeface="+mn-ea"/>
                        <a:cs typeface="+mn-cs"/>
                      </a:rPr>
                      <a:t> </a:t>
                    </a:r>
                    <a:r>
                      <a:rPr lang="he-IL" baseline="0">
                        <a:solidFill>
                          <a:srgbClr val="FFFF00"/>
                        </a:solidFill>
                      </a:rPr>
                      <a:t> </a:t>
                    </a:r>
                    <a:fld id="{299fc59b-4002-4cbc-9104-c87981da7894}" type="PERCENTAGE">
                      <a:pPr>
                        <a:defRPr>
                          <a:solidFill>
                            <a:srgbClr val="FFFF00"/>
                          </a:solidFill>
                        </a:defRPr>
                      </a:pPr>
                      <a:rPr lang="he-IL" baseline="0">
                        <a:solidFill>
                          <a:srgbClr val="FF0000"/>
                        </a:solidFill>
                      </a:rPr>
                      <a:t>[אחוז]</a:t>
                    </a:fld>
                    <a:endParaRPr lang="he-IL" baseline="0">
                      <a:solidFill>
                        <a:srgbClr val="FFFF00"/>
                      </a:solidFill>
                    </a:endParaRPr>
                  </a:p>
                </c:rich>
              </c:tx>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rgbClr val="FFFF00"/>
                      </a:solidFill>
                      <a:latin typeface="+mn-lt"/>
                      <a:ea typeface="+mn-ea"/>
                      <a:cs typeface="+mn-cs"/>
                    </a:defRPr>
                  </a:pPr>
                  <a:endParaRPr lang="he-IL"/>
                </a:p>
              </c:txPr>
              <c:dLblPos val="outEnd"/>
              <c:showLegendKey val="0"/>
              <c:showVal val="0"/>
              <c:showCatName val="1"/>
              <c:showSerName val="0"/>
              <c:showPercent val="1"/>
              <c:showBubbleSize val="0"/>
              <c:extLst>
                <c:ext xmlns:c15="http://schemas.microsoft.com/office/drawing/2012/chart" uri="{CE6537A1-D6FC-4f65-9D91-7224C49458BB}">
                  <c15:spPr>
                    <a:noFill/>
                    <a:ln>
                      <a:noFill/>
                    </a:ln>
                  </c15:spPr>
                  <c15:showDataLabelsRange val="0"/>
                </c:ext>
                <c:ext xmlns:c="http://schemas.openxmlformats.org/drawingml/2006/chart" xmlns:c16="http://schemas.microsoft.com/office/drawing/2014/chart" uri="{C3380CC4-5D6E-409C-BE32-E72D297353CC}">
                  <c16:uniqueId val="{00000007-47FA-426C-AF7B-34F48AE417D9}"/>
                </c:ext>
              </c:extLst>
            </c:dLbl>
            <c:dLbl>
              <c:idx val="4"/>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he-IL"/>
                </a:p>
              </c:txPr>
              <c:dLblPos val="outEnd"/>
              <c:showLegendKey val="0"/>
              <c:showVal val="0"/>
              <c:showCatName val="1"/>
              <c:showSerName val="0"/>
              <c:showPercent val="1"/>
              <c:showBubbleSize val="0"/>
              <c:extLst>
                <c:ext xmlns:c15="http://schemas.microsoft.com/office/drawing/2012/chart" uri="{CE6537A1-D6FC-4f65-9D91-7224C49458BB}">
                  <c15:spPr>
                    <a:noFill/>
                    <a:ln>
                      <a:noFill/>
                    </a:ln>
                  </c15:spPr>
                </c:ext>
                <c:ext xmlns:c="http://schemas.openxmlformats.org/drawingml/2006/chart" xmlns:c16="http://schemas.microsoft.com/office/drawing/2014/chart" uri="{C3380CC4-5D6E-409C-BE32-E72D297353CC}">
                  <c16:uniqueId val="{00000009-47FA-426C-AF7B-34F48AE417D9}"/>
                </c:ext>
              </c:extLst>
            </c:dLbl>
            <c:dLbl>
              <c:idx val="5"/>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he-IL"/>
                </a:p>
              </c:txPr>
              <c:dLblPos val="outEnd"/>
              <c:showLegendKey val="0"/>
              <c:showVal val="0"/>
              <c:showCatName val="1"/>
              <c:showSerName val="0"/>
              <c:showPercent val="1"/>
              <c:showBubbleSize val="0"/>
              <c:extLst>
                <c:ext xmlns:c15="http://schemas.microsoft.com/office/drawing/2012/chart" uri="{CE6537A1-D6FC-4f65-9D91-7224C49458BB}">
                  <c15:spPr>
                    <a:noFill/>
                    <a:ln>
                      <a:noFill/>
                    </a:ln>
                  </c15:spPr>
                </c:ext>
                <c:ext xmlns:c="http://schemas.openxmlformats.org/drawingml/2006/chart" xmlns:c16="http://schemas.microsoft.com/office/drawing/2014/chart" uri="{C3380CC4-5D6E-409C-BE32-E72D297353CC}">
                  <c16:uniqueId val="{0000000B-47FA-426C-AF7B-34F48AE417D9}"/>
                </c:ext>
              </c:extLst>
            </c:dLbl>
            <c:dLbl>
              <c:idx val="6"/>
              <c:layout>
                <c:manualLayout>
                  <c:x val="-0.0769878503548659"/>
                  <c:y val="-0.02158034528552457"/>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lumMod val="60000"/>
                        </a:schemeClr>
                      </a:solidFill>
                      <a:latin typeface="+mn-lt"/>
                      <a:ea typeface="+mn-ea"/>
                      <a:cs typeface="+mn-cs"/>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0.16398222686978276"/>
                      <c:h val="0.090484518618439633"/>
                    </c:manualLayout>
                  </c15:layout>
                  <c15:spPr>
                    <a:noFill/>
                    <a:ln>
                      <a:noFill/>
                    </a:ln>
                  </c15:spPr>
                </c:ext>
                <c:ext xmlns:c="http://schemas.openxmlformats.org/drawingml/2006/chart" xmlns:c16="http://schemas.microsoft.com/office/drawing/2014/chart" uri="{C3380CC4-5D6E-409C-BE32-E72D297353CC}">
                  <c16:uniqueId val="{0000000D-47FA-426C-AF7B-34F48AE417D9}"/>
                </c:ext>
              </c:extLst>
            </c:dLbl>
            <c:dLbl>
              <c:idx val="7"/>
              <c:layout>
                <c:manualLayout>
                  <c:x val="-0.011987526910791378"/>
                  <c:y val="-0.045026525245959785"/>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lumMod val="60000"/>
                        </a:schemeClr>
                      </a:solidFill>
                      <a:latin typeface="+mn-lt"/>
                      <a:ea typeface="+mn-ea"/>
                      <a:cs typeface="+mn-cs"/>
                    </a:defRPr>
                  </a:pPr>
                  <a:endParaRPr lang="he-IL"/>
                </a:p>
              </c:txPr>
              <c:dLblPos val="bestFit"/>
              <c:showLegendKey val="0"/>
              <c:showVal val="0"/>
              <c:showCatName val="1"/>
              <c:showSerName val="0"/>
              <c:showPercent val="1"/>
              <c:showBubbleSize val="0"/>
              <c:extLst>
                <c:ext xmlns:c15="http://schemas.microsoft.com/office/drawing/2012/chart" uri="{CE6537A1-D6FC-4f65-9D91-7224C49458BB}">
                  <c15:layout>
                    <c:manualLayout>
                      <c:w val="0.1996031261159118"/>
                      <c:h val="0.10695590342043898"/>
                    </c:manualLayout>
                  </c15:layout>
                  <c15:spPr>
                    <a:noFill/>
                    <a:ln>
                      <a:noFill/>
                    </a:ln>
                  </c15:spPr>
                </c:ext>
                <c:ext xmlns:c="http://schemas.openxmlformats.org/drawingml/2006/chart" xmlns:c16="http://schemas.microsoft.com/office/drawing/2014/chart" uri="{C3380CC4-5D6E-409C-BE32-E72D297353CC}">
                  <c16:uniqueId val="{0000000F-47FA-426C-AF7B-34F48AE417D9}"/>
                </c:ext>
              </c:extLst>
            </c:dLbl>
            <c:spPr>
              <a:solidFill>
                <a:sysClr val="window" lastClr="FFFFFF"/>
              </a:solidFill>
              <a:ln>
                <a:solidFill>
                  <a:srgbClr val="5B9BD5"/>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a:noFill/>
                  <a:ln>
                    <a:noFill/>
                  </a:ln>
                </c15:spPr>
              </c:ext>
            </c:extLst>
          </c:dLbls>
          <c:cat>
            <c:strRef>
              <c:f>גיליון1!$L$14:$L$21</c:f>
              <c:strCache>
                <c:ptCount val="8"/>
                <c:pt idx="0">
                  <c:v>שכר והוצאות נלוות</c:v>
                </c:pt>
                <c:pt idx="1">
                  <c:v>מרצים ואומנים</c:v>
                </c:pt>
                <c:pt idx="2">
                  <c:v>שמירה, סדרנות וכוחות ההצלה</c:v>
                </c:pt>
                <c:pt idx="3">
                  <c:v>תאורה והגברה</c:v>
                </c:pt>
                <c:pt idx="4">
                  <c:v>לוגיסטיקה</c:v>
                </c:pt>
                <c:pt idx="5">
                  <c:v>שכירת ציוד ואולמות</c:v>
                </c:pt>
                <c:pt idx="6">
                  <c:v>הוצאות אחרות</c:v>
                </c:pt>
                <c:pt idx="7">
                  <c:v>תקורה - דמי ניהול</c:v>
                </c:pt>
              </c:strCache>
            </c:strRef>
          </c:cat>
          <c:val>
            <c:numRef>
              <c:f>גיליון1!$M$14:$M$21</c:f>
              <c:numCache>
                <c:formatCode>#,##0</c:formatCode>
                <c:ptCount val="8"/>
                <c:pt idx="0">
                  <c:v>139333</c:v>
                </c:pt>
                <c:pt idx="1">
                  <c:v>1761570</c:v>
                </c:pt>
                <c:pt idx="2">
                  <c:v>519558</c:v>
                </c:pt>
                <c:pt idx="3">
                  <c:v>1044866</c:v>
                </c:pt>
                <c:pt idx="4">
                  <c:v>752391</c:v>
                </c:pt>
                <c:pt idx="5">
                  <c:v>536984</c:v>
                </c:pt>
                <c:pt idx="6">
                  <c:v>425830</c:v>
                </c:pt>
                <c:pt idx="7">
                  <c:v>119392</c:v>
                </c:pt>
              </c:numCache>
            </c:numRef>
          </c:val>
          <c:extLst>
            <c:ext xmlns:c="http://schemas.openxmlformats.org/drawingml/2006/chart" xmlns:c16="http://schemas.microsoft.com/office/drawing/2014/chart" uri="{C3380CC4-5D6E-409C-BE32-E72D297353CC}">
              <c16:uniqueId val="{00000010-47FA-426C-AF7B-34F48AE417D9}"/>
            </c:ext>
          </c:extLst>
        </c:ser>
        <c:dLbls>
          <c:dLblPos val="outEnd"/>
          <c:showLegendKey val="0"/>
          <c:showVal val="0"/>
          <c:showCatName val="0"/>
          <c:showSerName val="0"/>
          <c:showPercent val="0"/>
          <c:showBubbleSize val="0"/>
          <c:showLeaderLines val="0"/>
        </c:dLbls>
        <c:firstSliceAng val="360"/>
      </c:pieChart>
      <c:spPr>
        <a:noFill/>
        <a:ln>
          <a:noFill/>
        </a:ln>
        <a:effectLst/>
      </c:spPr>
    </c:plotArea>
    <c:plotVisOnly val="1"/>
    <c:dispBlanksAs val="gap"/>
    <c:showDLblsOverMax val="0"/>
  </c:chart>
  <c:spPr>
    <a:solidFill>
      <a:schemeClr val="accent3">
        <a:lumMod val="60000"/>
        <a:lumOff val="40000"/>
      </a:schemeClr>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גיליון1!$B$1</c:f>
              <c:strCache>
                <c:ptCount val="1"/>
                <c:pt idx="0">
                  <c:v>עמודה1</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1-F2CE-4EFB-B590-02B32A1200B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3-F2CE-4EFB-B590-02B32A1200B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5-F2CE-4EFB-B590-02B32A1200B5}"/>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7-F2CE-4EFB-B590-02B32A1200B5}"/>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9-7929-4885-B5A3-6A4218BE37E4}"/>
              </c:ext>
            </c:extLst>
          </c:dPt>
          <c:dLbls>
            <c:dLbl>
              <c:idx val="0"/>
              <c:layout>
                <c:manualLayout>
                  <c:x val="-0.051094890510948995"/>
                  <c:y val="0.16684045881126172"/>
                </c:manualLayout>
              </c:layout>
              <c:tx>
                <c:rich>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fld id="{c547ae2a-f20e-44dd-b4a6-fe7fe1614609}" type="CATEGORYNAME">
                      <a:pPr>
                        <a:defRPr/>
                      </a:pPr>
                      <a:rPr lang="he-IL"/>
                      <a:t>[שם קטגוריה]</a:t>
                    </a:fld>
                    <a:r>
                      <a:rPr lang="he-IL" baseline="0"/>
                      <a:t>: </a:t>
                    </a:r>
                    <a:fld id="{b97ee749-86f8-4a75-a436-02d47a13e7cc}" type="VALUE">
                      <a:pPr>
                        <a:defRPr/>
                      </a:pPr>
                      <a:rPr lang="he-IL" baseline="0"/>
                      <a:t>[ערך]</a:t>
                    </a:fld>
                    <a:r>
                      <a:rPr lang="he-IL" baseline="0"/>
                      <a:t>, </a:t>
                    </a:r>
                    <a:fld id="{f2654935-1a45-437e-b908-e0530d8d45dc}" type="PERCENTAGE">
                      <a:pPr>
                        <a:defRPr/>
                      </a:pPr>
                      <a:rPr lang="he-IL" baseline="0"/>
                      <a:t>[אחוז]</a:t>
                    </a:fld>
                    <a:endParaRPr lang="he-IL" baseline="0"/>
                  </a:p>
                </c:rich>
              </c:tx>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he-IL"/>
                </a:p>
              </c:txPr>
              <c:dLblPos val="bestFit"/>
              <c:showLegendKey val="1"/>
              <c:showVal val="1"/>
              <c:showCatName val="1"/>
              <c:showSerName val="0"/>
              <c:showPercent val="1"/>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1-F2CE-4EFB-B590-02B32A1200B5}"/>
                </c:ext>
              </c:extLst>
            </c:dLbl>
            <c:dLbl>
              <c:idx val="1"/>
              <c:layout>
                <c:manualLayout>
                  <c:x val="0.14598559304174569"/>
                  <c:y val="-0.11470281543274252"/>
                </c:manualLayout>
              </c:layout>
              <c:tx>
                <c:rich>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fld id="{ccbebae5-9c10-4afb-97ac-70517f528074}" type="CATEGORYNAME">
                      <a:pPr>
                        <a:defRPr/>
                      </a:pPr>
                      <a:rPr lang="he-IL"/>
                      <a:t>[שם קטגוריה]</a:t>
                    </a:fld>
                    <a:r>
                      <a:rPr lang="he-IL"/>
                      <a:t>: </a:t>
                    </a:r>
                    <a:fld id="{74e7e57e-2715-4a63-b0ef-ae0c7eaba16e}" type="VALUE">
                      <a:pPr>
                        <a:defRPr/>
                      </a:pPr>
                      <a:rPr lang="he-IL"/>
                      <a:t>[ערך]</a:t>
                    </a:fld>
                    <a:r>
                      <a:rPr lang="he-IL"/>
                      <a:t>, </a:t>
                    </a:r>
                    <a:fld id="{e76660b1-a86a-4066-aa8e-b4b65a978a25}" type="PERCENTAGE">
                      <a:pPr>
                        <a:defRPr/>
                      </a:pPr>
                      <a:rPr lang="he-IL"/>
                      <a:t>[אחוז]</a:t>
                    </a:fld>
                    <a:endParaRPr lang="he-IL"/>
                  </a:p>
                </c:rich>
              </c:tx>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he-IL"/>
                </a:p>
              </c:txPr>
              <c:dLblPos val="bestFit"/>
              <c:showLegendKey val="1"/>
              <c:showVal val="1"/>
              <c:showCatName val="1"/>
              <c:showSerName val="0"/>
              <c:showPercent val="1"/>
              <c:showBubbleSize val="0"/>
              <c:separator>; </c:separator>
              <c:extLst>
                <c:ext xmlns:c15="http://schemas.microsoft.com/office/drawing/2012/chart" uri="{CE6537A1-D6FC-4f65-9D91-7224C49458BB}">
                  <c15:showDataLabelsRange val="0"/>
                </c:ext>
                <c:ext xmlns:c="http://schemas.openxmlformats.org/drawingml/2006/chart" xmlns:c16="http://schemas.microsoft.com/office/drawing/2014/chart" uri="{C3380CC4-5D6E-409C-BE32-E72D297353CC}">
                  <c16:uniqueId val="{00000003-F2CE-4EFB-B590-02B32A1200B5}"/>
                </c:ext>
              </c:extLst>
            </c:dLbl>
            <c:dLbl>
              <c:idx val="2"/>
              <c:layout>
                <c:manualLayout>
                  <c:x val="-0.035509128877138536"/>
                  <c:y val="0.013232265547845878"/>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mn-lt"/>
                        <a:ea typeface="+mn-ea"/>
                        <a:cs typeface="+mn-cs"/>
                      </a:defRPr>
                    </a:pPr>
                    <a:fld id="{89b30b04-6cb9-407d-a95e-b7761aee959a}" type="CATEGORYNAME">
                      <a:pPr>
                        <a:defRPr/>
                      </a:pPr>
                      <a:rPr lang="he-IL"/>
                      <a:t>[שם קטגוריה]</a:t>
                    </a:fld>
                    <a:r>
                      <a:rPr lang="he-IL"/>
                      <a:t>: </a:t>
                    </a:r>
                    <a:fld id="{edb2f612-5b43-46aa-9b17-b5f4538e609a}" type="VALUE">
                      <a:pPr>
                        <a:defRPr/>
                      </a:pPr>
                      <a:rPr lang="he-IL"/>
                      <a:t>[ערך]</a:t>
                    </a:fld>
                    <a:r>
                      <a:rPr lang="he-IL"/>
                      <a:t>,</a:t>
                    </a:r>
                    <a:r>
                      <a:rPr lang="he-IL" baseline="0"/>
                      <a:t> </a:t>
                    </a:r>
                    <a:fld id="{9b244696-8178-4afc-a878-36f8bbee14fa}" type="PERCENTAGE">
                      <a:pPr>
                        <a:defRPr/>
                      </a:pPr>
                      <a:rPr lang="he-IL"/>
                      <a:t>[אחוז]</a:t>
                    </a:fld>
                    <a:endParaRPr lang="he-IL" baseline="0"/>
                  </a:p>
                </c:rich>
              </c:tx>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mn-lt"/>
                      <a:ea typeface="+mn-ea"/>
                      <a:cs typeface="+mn-cs"/>
                    </a:defRPr>
                  </a:pPr>
                  <a:endParaRPr lang="he-IL"/>
                </a:p>
              </c:txPr>
              <c:dLblPos val="bestFit"/>
              <c:showLegendKey val="1"/>
              <c:showVal val="1"/>
              <c:showCatName val="1"/>
              <c:showSerName val="0"/>
              <c:showPercent val="1"/>
              <c:showBubbleSize val="0"/>
              <c:extLst>
                <c:ext xmlns:c15="http://schemas.microsoft.com/office/drawing/2012/chart" uri="{CE6537A1-D6FC-4f65-9D91-7224C49458BB}">
                  <c15:layout>
                    <c:manualLayout>
                      <c:w val="0.22650018200279709"/>
                      <c:h val="0.10355201159840521"/>
                    </c:manualLayout>
                  </c15:layout>
                  <c15:spPr>
                    <a:noFill/>
                    <a:ln>
                      <a:noFill/>
                    </a:ln>
                  </c15:spPr>
                  <c15:showDataLabelsRange val="0"/>
                </c:ext>
                <c:ext xmlns:c="http://schemas.openxmlformats.org/drawingml/2006/chart" xmlns:c16="http://schemas.microsoft.com/office/drawing/2014/chart" uri="{C3380CC4-5D6E-409C-BE32-E72D297353CC}">
                  <c16:uniqueId val="{00000005-F2CE-4EFB-B590-02B32A1200B5}"/>
                </c:ext>
              </c:extLst>
            </c:dLbl>
            <c:dLbl>
              <c:idx val="3"/>
              <c:layout>
                <c:manualLayout>
                  <c:x val="0.010948905109489038"/>
                  <c:y val="-0.03336794906533775"/>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mn-lt"/>
                        <a:ea typeface="+mn-ea"/>
                        <a:cs typeface="+mn-cs"/>
                      </a:defRPr>
                    </a:pPr>
                    <a:fld id="{da25f0c6-4449-45d6-9ddb-21868ff1bd36}" type="CATEGORYNAME">
                      <a:pPr>
                        <a:defRPr/>
                      </a:pPr>
                      <a:rPr lang="he-IL"/>
                      <a:t>[שם קטגוריה]</a:t>
                    </a:fld>
                    <a:r>
                      <a:rPr lang="he-IL"/>
                      <a:t>: </a:t>
                    </a:r>
                    <a:fld id="{5a20ab51-d870-4f30-a941-311d2f00d800}" type="VALUE">
                      <a:pPr>
                        <a:defRPr/>
                      </a:pPr>
                      <a:rPr lang="he-IL"/>
                      <a:t>[ערך]</a:t>
                    </a:fld>
                    <a:r>
                      <a:rPr lang="he-IL"/>
                      <a:t>, </a:t>
                    </a:r>
                    <a:fld id="{513dbe3b-49d6-498c-98d6-15441a094eed}" type="PERCENTAGE">
                      <a:pPr>
                        <a:defRPr/>
                      </a:pPr>
                      <a:rPr lang="he-IL"/>
                      <a:t>[אחוז]</a:t>
                    </a:fld>
                    <a:endParaRPr lang="he-IL"/>
                  </a:p>
                </c:rich>
              </c:tx>
              <c:spPr>
                <a:solidFill>
                  <a:schemeClr val="lt1"/>
                </a:solid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mn-lt"/>
                      <a:ea typeface="+mn-ea"/>
                      <a:cs typeface="+mn-cs"/>
                    </a:defRPr>
                  </a:pPr>
                  <a:endParaRPr lang="he-IL"/>
                </a:p>
              </c:txPr>
              <c:dLblPos val="bestFit"/>
              <c:showLegendKey val="1"/>
              <c:showVal val="1"/>
              <c:showCatName val="1"/>
              <c:showSerName val="0"/>
              <c:showPercent val="1"/>
              <c:showBubbleSize val="0"/>
              <c:extLst>
                <c:ext xmlns:c15="http://schemas.microsoft.com/office/drawing/2012/chart" uri="{CE6537A1-D6FC-4f65-9D91-7224C49458BB}">
                  <c15:layout>
                    <c:manualLayout>
                      <c:w val="0.222923348085139"/>
                      <c:h val="0.12292511551315237"/>
                    </c:manualLayout>
                  </c15:layout>
                  <c15:spPr>
                    <a:noFill/>
                    <a:ln>
                      <a:noFill/>
                    </a:ln>
                  </c15:spPr>
                  <c15:showDataLabelsRange val="0"/>
                </c:ext>
                <c:ext xmlns:c="http://schemas.openxmlformats.org/drawingml/2006/chart" xmlns:c16="http://schemas.microsoft.com/office/drawing/2014/chart" uri="{C3380CC4-5D6E-409C-BE32-E72D297353CC}">
                  <c16:uniqueId val="{00000007-F2CE-4EFB-B590-02B32A1200B5}"/>
                </c:ext>
              </c:extLst>
            </c:dLbl>
            <c:dLbl>
              <c:idx val="4"/>
              <c:layout>
                <c:manualLayout>
                  <c:x val="0.072992700729927"/>
                  <c:y val="-0.010427528675703858"/>
                </c:manualLayout>
              </c:layout>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he-IL"/>
                </a:p>
              </c:txPr>
              <c:dLblPos val="bestFit"/>
              <c:showLegendKey val="1"/>
              <c:showVal val="1"/>
              <c:showCatName val="1"/>
              <c:showSerName val="0"/>
              <c:showPercent val="1"/>
              <c:showBubbleSize val="0"/>
              <c:separator>; </c:separator>
              <c:extLst>
                <c:ext xmlns:c15="http://schemas.microsoft.com/office/drawing/2012/chart" uri="{CE6537A1-D6FC-4f65-9D91-7224C49458BB}"/>
                <c:ext xmlns:c="http://schemas.openxmlformats.org/drawingml/2006/chart" xmlns:c16="http://schemas.microsoft.com/office/drawing/2014/chart" uri="{C3380CC4-5D6E-409C-BE32-E72D297353CC}">
                  <c16:uniqueId val="{00000009-7929-4885-B5A3-6A4218BE37E4}"/>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he-IL"/>
              </a:p>
            </c:txPr>
            <c:dLblPos val="outEnd"/>
            <c:showLegendKey val="1"/>
            <c:showVal val="1"/>
            <c:showCatName val="1"/>
            <c:showSerName val="0"/>
            <c:showPercent val="1"/>
            <c:showBubbleSize val="0"/>
            <c:separator>; </c:separator>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גיליון1!$A$2:$A$6</c:f>
              <c:strCache>
                <c:ptCount val="4"/>
                <c:pt idx="0">
                  <c:v>הכנסות עצמיות</c:v>
                </c:pt>
                <c:pt idx="1">
                  <c:v>הקצבה מעיריית חיפה</c:v>
                </c:pt>
                <c:pt idx="2">
                  <c:v>מימון העירייה להפקת אירועים</c:v>
                </c:pt>
                <c:pt idx="3">
                  <c:v>הכנסות ממשרדי הממשלה</c:v>
                </c:pt>
              </c:strCache>
            </c:strRef>
          </c:cat>
          <c:val>
            <c:numRef>
              <c:f>גיליון1!$B$2:$B$6</c:f>
              <c:numCache>
                <c:formatCode>#,##0</c:formatCode>
                <c:ptCount val="5"/>
                <c:pt idx="0">
                  <c:v>23517</c:v>
                </c:pt>
                <c:pt idx="1">
                  <c:v>31592</c:v>
                </c:pt>
                <c:pt idx="2">
                  <c:v>8471</c:v>
                </c:pt>
                <c:pt idx="3">
                  <c:v>5072</c:v>
                </c:pt>
              </c:numCache>
            </c:numRef>
          </c:val>
          <c:extLst>
            <c:ext xmlns:c="http://schemas.openxmlformats.org/drawingml/2006/chart" xmlns:c16="http://schemas.microsoft.com/office/drawing/2014/chart" uri="{C3380CC4-5D6E-409C-BE32-E72D297353CC}">
              <c16:uniqueId val="{00000008-F2CE-4EFB-B590-02B32A1200B5}"/>
            </c:ext>
          </c:extLst>
        </c:ser>
        <c:ser>
          <c:idx val="1"/>
          <c:order val="1"/>
          <c:tx>
            <c:strRef>
              <c:f>גיליון1!$C$1</c:f>
              <c:strCache>
                <c:ptCount val="1"/>
                <c:pt idx="0">
                  <c:v>עמודה2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B-3B3F-4907-9BF1-15273D8F514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D-3B3F-4907-9BF1-15273D8F514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0F-3B3F-4907-9BF1-15273D8F514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11-3B3F-4907-9BF1-15273D8F5144}"/>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sx="100000" sy="100000" kx="0" ky="0" algn="b" rotWithShape="0">
                  <a:srgbClr val="000000">
                    <a:alpha val="35000"/>
                  </a:srgbClr>
                </a:outerShdw>
              </a:effectLst>
              <a:scene3d>
                <a:camera prst="orthographicFront">
                  <a:rot lat="0" lon="0" rev="0"/>
                </a:camera>
                <a:lightRig rig="threePt" dir="t">
                  <a:rot lat="0" lon="0" rev="1200000"/>
                </a:lightRig>
              </a:scene3d>
              <a:sp3d>
                <a:bevelT w="63500" h="25400" prst="circle"/>
              </a:sp3d>
            </c:spPr>
            <c:extLst>
              <c:ext xmlns:c="http://schemas.openxmlformats.org/drawingml/2006/chart" xmlns:c16="http://schemas.microsoft.com/office/drawing/2014/chart" uri="{C3380CC4-5D6E-409C-BE32-E72D297353CC}">
                <c16:uniqueId val="{00000013-3B3F-4907-9BF1-15273D8F5144}"/>
              </c:ext>
            </c:extLst>
          </c:dPt>
          <c:cat>
            <c:strRef>
              <c:f>גיליון1!$A$2:$A$6</c:f>
              <c:strCache>
                <c:ptCount val="4"/>
                <c:pt idx="0">
                  <c:v>הכנסות עצמיות</c:v>
                </c:pt>
                <c:pt idx="1">
                  <c:v>הקצבה מעיריית חיפה</c:v>
                </c:pt>
                <c:pt idx="2">
                  <c:v>מימון העירייה להפקת אירועים</c:v>
                </c:pt>
                <c:pt idx="3">
                  <c:v>הכנסות ממשרדי הממשלה</c:v>
                </c:pt>
              </c:strCache>
            </c:strRef>
          </c:cat>
          <c:val>
            <c:numRef>
              <c:f>גיליון1!$C$2:$C$6</c:f>
              <c:numCache>
                <c:formatCode>General</c:formatCode>
                <c:ptCount val="5"/>
                <c:pt idx="1">
                  <c:v>0</c:v>
                </c:pt>
              </c:numCache>
            </c:numRef>
          </c:val>
          <c:extLst>
            <c:ext xmlns:c="http://schemas.openxmlformats.org/drawingml/2006/chart" xmlns:c16="http://schemas.microsoft.com/office/drawing/2014/chart" uri="{C3380CC4-5D6E-409C-BE32-E72D297353CC}">
              <c16:uniqueId val="{00000008-7929-4885-B5A3-6A4218BE37E4}"/>
            </c:ext>
          </c:extLst>
        </c:ser>
        <c:dLbls>
          <c:showLegendKey val="0"/>
          <c:showVal val="0"/>
          <c:showCatName val="0"/>
          <c:showSerName val="0"/>
          <c:showPercent val="0"/>
          <c:showBubbleSize val="0"/>
          <c:showLeaderLines val="1"/>
        </c:dLbls>
      </c:pie3DChart>
      <c:spPr>
        <a:noFill/>
        <a:ln>
          <a:noFill/>
        </a:ln>
        <a:effectLst/>
      </c:spPr>
    </c:plotArea>
    <c:legend>
      <c:legendPos val="b"/>
      <c:legendEntry>
        <c:idx val="4"/>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he-IL"/>
        </a:p>
      </c:txPr>
    </c:legend>
    <c:plotVisOnly val="1"/>
    <c:dispBlanksAs val="gap"/>
    <c:showDLblsOverMax val="0"/>
  </c:chart>
  <c:spPr>
    <a:solidFill>
      <a:srgbClr val="CCFFCC"/>
    </a:solidFill>
    <a:ln>
      <a:noFill/>
    </a:ln>
    <a:effectLst/>
  </c:spPr>
  <c:txPr>
    <a:bodyPr/>
    <a:lstStyle/>
    <a:p>
      <a:pPr>
        <a:defRPr>
          <a:solidFill>
            <a:schemeClr val="dk1"/>
          </a:solidFill>
        </a:defRPr>
      </a:pPr>
      <a:endParaRPr lang="he-I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w="19050">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גיליון3!$C$9</c:f>
              <c:strCache>
                <c:ptCount val="1"/>
                <c:pt idx="0">
                  <c:v>הכנסות עצמיות</c:v>
                </c:pt>
              </c:strCache>
            </c:strRef>
          </c:tx>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גיליון3!$D$8:$I$8</c:f>
              <c:numCache>
                <c:formatCode>General</c:formatCode>
                <c:ptCount val="6"/>
                <c:pt idx="0">
                  <c:v>2019</c:v>
                </c:pt>
                <c:pt idx="1">
                  <c:v>2018</c:v>
                </c:pt>
                <c:pt idx="2">
                  <c:v>2017</c:v>
                </c:pt>
                <c:pt idx="3">
                  <c:v>2016</c:v>
                </c:pt>
                <c:pt idx="4">
                  <c:v>2015</c:v>
                </c:pt>
                <c:pt idx="5">
                  <c:v>2014</c:v>
                </c:pt>
              </c:numCache>
            </c:numRef>
          </c:cat>
          <c:val>
            <c:numRef>
              <c:f>גיליון3!$D$9:$I$9</c:f>
              <c:numCache>
                <c:formatCode>#,##0</c:formatCode>
                <c:ptCount val="6"/>
                <c:pt idx="0">
                  <c:v>23517</c:v>
                </c:pt>
                <c:pt idx="1">
                  <c:v>24401</c:v>
                </c:pt>
                <c:pt idx="2">
                  <c:v>22844</c:v>
                </c:pt>
                <c:pt idx="3">
                  <c:v>23628</c:v>
                </c:pt>
                <c:pt idx="4">
                  <c:v>23492</c:v>
                </c:pt>
                <c:pt idx="5">
                  <c:v>24574</c:v>
                </c:pt>
              </c:numCache>
            </c:numRef>
          </c:val>
          <c:extLst>
            <c:ext xmlns:c="http://schemas.openxmlformats.org/drawingml/2006/chart" xmlns:c16="http://schemas.microsoft.com/office/drawing/2014/chart" uri="{C3380CC4-5D6E-409C-BE32-E72D297353CC}">
              <c16:uniqueId val="{00000000-A53C-4E59-AAB4-7409084B8D70}"/>
            </c:ext>
          </c:extLst>
        </c:ser>
        <c:ser>
          <c:idx val="1"/>
          <c:order val="1"/>
          <c:tx>
            <c:strRef>
              <c:f>גיליון3!$C$10</c:f>
              <c:strCache>
                <c:ptCount val="1"/>
                <c:pt idx="0">
                  <c:v>הקצבות מהעירייה ומגורמים אחרים</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גיליון3!$D$8:$I$8</c:f>
              <c:numCache>
                <c:formatCode>General</c:formatCode>
                <c:ptCount val="6"/>
                <c:pt idx="0">
                  <c:v>2019</c:v>
                </c:pt>
                <c:pt idx="1">
                  <c:v>2018</c:v>
                </c:pt>
                <c:pt idx="2">
                  <c:v>2017</c:v>
                </c:pt>
                <c:pt idx="3">
                  <c:v>2016</c:v>
                </c:pt>
                <c:pt idx="4">
                  <c:v>2015</c:v>
                </c:pt>
                <c:pt idx="5">
                  <c:v>2014</c:v>
                </c:pt>
              </c:numCache>
            </c:numRef>
          </c:cat>
          <c:val>
            <c:numRef>
              <c:f>גיליון3!$D$10:$I$10</c:f>
              <c:numCache>
                <c:formatCode>#,##0</c:formatCode>
                <c:ptCount val="6"/>
                <c:pt idx="0">
                  <c:v>36664</c:v>
                </c:pt>
                <c:pt idx="1">
                  <c:v>30209</c:v>
                </c:pt>
                <c:pt idx="2">
                  <c:v>26639</c:v>
                </c:pt>
                <c:pt idx="3">
                  <c:v>25745</c:v>
                </c:pt>
                <c:pt idx="4">
                  <c:v>23789</c:v>
                </c:pt>
                <c:pt idx="5">
                  <c:v>23343</c:v>
                </c:pt>
              </c:numCache>
            </c:numRef>
          </c:val>
          <c:extLst>
            <c:ext xmlns:c="http://schemas.openxmlformats.org/drawingml/2006/chart" xmlns:c16="http://schemas.microsoft.com/office/drawing/2014/chart" uri="{C3380CC4-5D6E-409C-BE32-E72D297353CC}">
              <c16:uniqueId val="{00000001-A53C-4E59-AAB4-7409084B8D70}"/>
            </c:ext>
          </c:extLst>
        </c:ser>
        <c:ser>
          <c:idx val="2"/>
          <c:order val="2"/>
          <c:tx>
            <c:strRef>
              <c:f>גיליון3!$C$11</c:f>
              <c:strCache>
                <c:ptCount val="1"/>
                <c:pt idx="0">
                  <c:v>מימון העירייה להפקת אירועים</c:v>
                </c:pt>
              </c:strCache>
            </c:strRef>
          </c:tx>
          <c:spPr>
            <a:pattFill prst="ltDnDiag">
              <a:fgClr>
                <a:schemeClr val="accent3"/>
              </a:fgClr>
              <a:bgClr>
                <a:schemeClr val="accent3">
                  <a:lumMod val="20000"/>
                  <a:lumOff val="80000"/>
                </a:schemeClr>
              </a:bgClr>
            </a:pattFill>
            <a:ln>
              <a:solidFill>
                <a:schemeClr val="accent3"/>
              </a:solidFill>
            </a:ln>
            <a:effectLst/>
            <a:sp3d>
              <a:contourClr>
                <a:schemeClr val="accent3"/>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גיליון3!$D$8:$I$8</c:f>
              <c:numCache>
                <c:formatCode>General</c:formatCode>
                <c:ptCount val="6"/>
                <c:pt idx="0">
                  <c:v>2019</c:v>
                </c:pt>
                <c:pt idx="1">
                  <c:v>2018</c:v>
                </c:pt>
                <c:pt idx="2">
                  <c:v>2017</c:v>
                </c:pt>
                <c:pt idx="3">
                  <c:v>2016</c:v>
                </c:pt>
                <c:pt idx="4">
                  <c:v>2015</c:v>
                </c:pt>
                <c:pt idx="5">
                  <c:v>2014</c:v>
                </c:pt>
              </c:numCache>
            </c:numRef>
          </c:cat>
          <c:val>
            <c:numRef>
              <c:f>גיליון3!$D$11:$I$11</c:f>
              <c:numCache>
                <c:formatCode>#,##0</c:formatCode>
                <c:ptCount val="6"/>
                <c:pt idx="0">
                  <c:v>8471</c:v>
                </c:pt>
                <c:pt idx="1">
                  <c:v>10512</c:v>
                </c:pt>
                <c:pt idx="2">
                  <c:v>7058</c:v>
                </c:pt>
                <c:pt idx="3">
                  <c:v>6961</c:v>
                </c:pt>
                <c:pt idx="4">
                  <c:v>7136</c:v>
                </c:pt>
                <c:pt idx="5">
                  <c:v>4402</c:v>
                </c:pt>
              </c:numCache>
            </c:numRef>
          </c:val>
          <c:extLst>
            <c:ext xmlns:c="http://schemas.openxmlformats.org/drawingml/2006/chart" xmlns:c16="http://schemas.microsoft.com/office/drawing/2014/chart" uri="{C3380CC4-5D6E-409C-BE32-E72D297353CC}">
              <c16:uniqueId val="{00000002-A53C-4E59-AAB4-7409084B8D70}"/>
            </c:ext>
          </c:extLst>
        </c:ser>
        <c:dLbls>
          <c:showLegendKey val="0"/>
          <c:showVal val="1"/>
          <c:showCatName val="0"/>
          <c:showSerName val="0"/>
          <c:showPercent val="0"/>
          <c:showBubbleSize val="0"/>
        </c:dLbls>
        <c:gapWidth val="150"/>
        <c:shape val="box"/>
        <c:axId val="468631464"/>
        <c:axId val="468623920"/>
        <c:axId val="0"/>
      </c:bar3DChart>
      <c:catAx>
        <c:axId val="468631464"/>
        <c:scaling>
          <c:orientation val="maxMin"/>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he-IL"/>
                  <a:t>השנה</a:t>
                </a:r>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19050">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68623920"/>
        <c:crosses val="autoZero"/>
        <c:auto val="1"/>
        <c:lblAlgn val="ctr"/>
        <c:lblOffset val="100"/>
        <c:noMultiLvlLbl val="0"/>
      </c:catAx>
      <c:valAx>
        <c:axId val="468623920"/>
        <c:scaling>
          <c:orientation val="minMax"/>
        </c:scaling>
        <c:delete val="0"/>
        <c:axPos val="r"/>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he-IL"/>
                  <a:t>הכנסות באלפי ש"ח</a:t>
                </a:r>
              </a:p>
            </c:rich>
          </c:tx>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6863146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accent6">
        <a:lumMod val="20000"/>
        <a:lumOff val="80000"/>
      </a:schemeClr>
    </a:solidFill>
    <a:ln w="9525">
      <a:solidFill>
        <a:srgbClr val="92D050"/>
      </a:solidFill>
      <a:round/>
    </a:ln>
    <a:effectLst/>
    <a:scene3d>
      <a:camera prst="orthographicFront"/>
      <a:lightRig rig="threePt" dir="t"/>
    </a:scene3d>
    <a:sp3d>
      <a:bevelB w="0" h="0" prst="circle"/>
    </a:sp3d>
  </c:spPr>
  <c:txPr>
    <a:bodyPr/>
    <a:lstStyle/>
    <a:p>
      <a:pPr>
        <a:defRPr/>
      </a:pPr>
      <a:endParaRPr lang="he-I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015300546448087432"/>
          <c:y val="0.073598345381670524"/>
          <c:w val="0.91926319865754491"/>
          <c:h val="0.47618432941783917"/>
        </c:manualLayout>
      </c:layout>
      <c:bar3DChart>
        <c:barDir val="col"/>
        <c:grouping val="clustered"/>
        <c:varyColors val="0"/>
        <c:ser>
          <c:idx val="0"/>
          <c:order val="0"/>
          <c:tx>
            <c:strRef>
              <c:f>'[תרשים ב- Microsoft Word]גיליון1'!$G$4</c:f>
              <c:strCache>
                <c:ptCount val="1"/>
                <c:pt idx="0">
                  <c:v>הכנסות</c:v>
                </c:pt>
              </c:strCache>
            </c:strRef>
          </c:tx>
          <c:spPr>
            <a:solidFill>
              <a:schemeClr val="accent1"/>
            </a:solidFill>
            <a:ln>
              <a:noFill/>
            </a:ln>
            <a:effectLst/>
            <a:sp3d/>
          </c:spPr>
          <c:invertIfNegative val="0"/>
          <c:cat>
            <c:strRef>
              <c:f>'[תרשים ב- Microsoft Word]גיליון1'!$F$5:$F$19</c:f>
              <c:strCache>
                <c:ptCount val="15"/>
                <c:pt idx="0">
                  <c:v>האודיטוריום ואולם רפפורט</c:v>
                </c:pt>
                <c:pt idx="1">
                  <c:v>בית הכט</c:v>
                </c:pt>
                <c:pt idx="2">
                  <c:v>אולם קריגר</c:v>
                </c:pt>
                <c:pt idx="3">
                  <c:v>בית המוסיקה</c:v>
                </c:pt>
                <c:pt idx="4">
                  <c:v>היכל הספורט</c:v>
                </c:pt>
                <c:pt idx="5">
                  <c:v>איצטדיון אתלטיקה קלה</c:v>
                </c:pt>
                <c:pt idx="6">
                  <c:v>מגרשי האימונים ע"ש אבי רן</c:v>
                </c:pt>
                <c:pt idx="7">
                  <c:v>מגרשי אתו"ס</c:v>
                </c:pt>
                <c:pt idx="8">
                  <c:v>מגרשי הספורט בקרית חיים</c:v>
                </c:pt>
                <c:pt idx="9">
                  <c:v>הספורטק  </c:v>
                </c:pt>
                <c:pt idx="10">
                  <c:v>מחלקת הפקות והפקות ואירועים</c:v>
                </c:pt>
                <c:pt idx="11">
                  <c:v>פסטיבל הסרטים</c:v>
                </c:pt>
                <c:pt idx="12">
                  <c:v>הסינמטק</c:v>
                </c:pt>
                <c:pt idx="13">
                  <c:v>גן החיות</c:v>
                </c:pt>
                <c:pt idx="14">
                  <c:v>התזמורת הסימפונית</c:v>
                </c:pt>
              </c:strCache>
            </c:strRef>
          </c:cat>
          <c:val>
            <c:numRef>
              <c:f>'[תרשים ב- Microsoft Word]גיליון1'!$G$5:$G$19</c:f>
              <c:numCache>
                <c:formatCode>#,##0</c:formatCode>
                <c:ptCount val="15"/>
                <c:pt idx="0">
                  <c:v>4155</c:v>
                </c:pt>
                <c:pt idx="1">
                  <c:v>1010</c:v>
                </c:pt>
                <c:pt idx="2">
                  <c:v>1471</c:v>
                </c:pt>
                <c:pt idx="3">
                  <c:v>1028</c:v>
                </c:pt>
                <c:pt idx="4">
                  <c:v>1752</c:v>
                </c:pt>
                <c:pt idx="5" formatCode="General">
                  <c:v>814</c:v>
                </c:pt>
                <c:pt idx="6" formatCode="General">
                  <c:v>392</c:v>
                </c:pt>
                <c:pt idx="7" formatCode="General">
                  <c:v>358</c:v>
                </c:pt>
                <c:pt idx="8" formatCode="General">
                  <c:v>190</c:v>
                </c:pt>
                <c:pt idx="9" formatCode="General">
                  <c:v>217</c:v>
                </c:pt>
                <c:pt idx="10">
                  <c:v>2249</c:v>
                </c:pt>
                <c:pt idx="11">
                  <c:v>3884</c:v>
                </c:pt>
                <c:pt idx="12">
                  <c:v>1284</c:v>
                </c:pt>
                <c:pt idx="13">
                  <c:v>4352</c:v>
                </c:pt>
                <c:pt idx="14">
                  <c:v>2688</c:v>
                </c:pt>
              </c:numCache>
            </c:numRef>
          </c:val>
          <c:extLst>
            <c:ext xmlns:c="http://schemas.openxmlformats.org/drawingml/2006/chart" xmlns:c16="http://schemas.microsoft.com/office/drawing/2014/chart" uri="{C3380CC4-5D6E-409C-BE32-E72D297353CC}">
              <c16:uniqueId val="{00000000-41BB-42FF-8F63-13EEEBEC80EF}"/>
            </c:ext>
          </c:extLst>
        </c:ser>
        <c:ser>
          <c:idx val="1"/>
          <c:order val="1"/>
          <c:tx>
            <c:strRef>
              <c:f>'[תרשים ב- Microsoft Word]גיליון1'!$H$4</c:f>
              <c:strCache>
                <c:ptCount val="1"/>
                <c:pt idx="0">
                  <c:v>הוצאות</c:v>
                </c:pt>
              </c:strCache>
            </c:strRef>
          </c:tx>
          <c:spPr>
            <a:solidFill>
              <a:schemeClr val="accent2"/>
            </a:solidFill>
            <a:ln>
              <a:noFill/>
            </a:ln>
            <a:effectLst/>
            <a:sp3d/>
          </c:spPr>
          <c:invertIfNegative val="0"/>
          <c:cat>
            <c:strRef>
              <c:f>'[תרשים ב- Microsoft Word]גיליון1'!$F$5:$F$19</c:f>
              <c:strCache>
                <c:ptCount val="15"/>
                <c:pt idx="0">
                  <c:v>האודיטוריום ואולם רפפורט</c:v>
                </c:pt>
                <c:pt idx="1">
                  <c:v>בית הכט</c:v>
                </c:pt>
                <c:pt idx="2">
                  <c:v>אולם קריגר</c:v>
                </c:pt>
                <c:pt idx="3">
                  <c:v>בית המוסיקה</c:v>
                </c:pt>
                <c:pt idx="4">
                  <c:v>היכל הספורט</c:v>
                </c:pt>
                <c:pt idx="5">
                  <c:v>איצטדיון אתלטיקה קלה</c:v>
                </c:pt>
                <c:pt idx="6">
                  <c:v>מגרשי האימונים ע"ש אבי רן</c:v>
                </c:pt>
                <c:pt idx="7">
                  <c:v>מגרשי אתו"ס</c:v>
                </c:pt>
                <c:pt idx="8">
                  <c:v>מגרשי הספורט בקרית חיים</c:v>
                </c:pt>
                <c:pt idx="9">
                  <c:v>הספורטק  </c:v>
                </c:pt>
                <c:pt idx="10">
                  <c:v>מחלקת הפקות והפקות ואירועים</c:v>
                </c:pt>
                <c:pt idx="11">
                  <c:v>פסטיבל הסרטים</c:v>
                </c:pt>
                <c:pt idx="12">
                  <c:v>הסינמטק</c:v>
                </c:pt>
                <c:pt idx="13">
                  <c:v>גן החיות</c:v>
                </c:pt>
                <c:pt idx="14">
                  <c:v>התזמורת הסימפונית</c:v>
                </c:pt>
              </c:strCache>
            </c:strRef>
          </c:cat>
          <c:val>
            <c:numRef>
              <c:f>'[תרשים ב- Microsoft Word]גיליון1'!$H$5:$H$19</c:f>
              <c:numCache>
                <c:formatCode>#,##0</c:formatCode>
                <c:ptCount val="15"/>
                <c:pt idx="0">
                  <c:v>5158</c:v>
                </c:pt>
                <c:pt idx="1">
                  <c:v>1292</c:v>
                </c:pt>
                <c:pt idx="2">
                  <c:v>2481</c:v>
                </c:pt>
                <c:pt idx="3">
                  <c:v>2143</c:v>
                </c:pt>
                <c:pt idx="4">
                  <c:v>2582</c:v>
                </c:pt>
                <c:pt idx="5">
                  <c:v>1064</c:v>
                </c:pt>
                <c:pt idx="6" formatCode="General">
                  <c:v>966</c:v>
                </c:pt>
                <c:pt idx="7">
                  <c:v>1208</c:v>
                </c:pt>
                <c:pt idx="8">
                  <c:v>1189</c:v>
                </c:pt>
                <c:pt idx="9" formatCode="General">
                  <c:v>74</c:v>
                </c:pt>
                <c:pt idx="10">
                  <c:v>14816</c:v>
                </c:pt>
                <c:pt idx="11">
                  <c:v>9776</c:v>
                </c:pt>
                <c:pt idx="12">
                  <c:v>3607</c:v>
                </c:pt>
                <c:pt idx="13">
                  <c:v>6968</c:v>
                </c:pt>
                <c:pt idx="14">
                  <c:v>13120</c:v>
                </c:pt>
              </c:numCache>
            </c:numRef>
          </c:val>
          <c:extLst>
            <c:ext xmlns:c="http://schemas.openxmlformats.org/drawingml/2006/chart" xmlns:c16="http://schemas.microsoft.com/office/drawing/2014/chart" uri="{C3380CC4-5D6E-409C-BE32-E72D297353CC}">
              <c16:uniqueId val="{00000001-41BB-42FF-8F63-13EEEBEC80EF}"/>
            </c:ext>
          </c:extLst>
        </c:ser>
        <c:dLbls>
          <c:showLegendKey val="0"/>
          <c:showVal val="0"/>
          <c:showCatName val="0"/>
          <c:showSerName val="0"/>
          <c:showPercent val="0"/>
          <c:showBubbleSize val="0"/>
        </c:dLbls>
        <c:gapWidth val="150"/>
        <c:shape val="box"/>
        <c:axId val="497793336"/>
        <c:axId val="497790712"/>
        <c:axId val="0"/>
      </c:bar3DChart>
      <c:catAx>
        <c:axId val="497793336"/>
        <c:scaling>
          <c:orientation val="maxMin"/>
        </c:scaling>
        <c:delete val="0"/>
        <c:axPos val="b"/>
        <c:title>
          <c:tx>
            <c:rich>
              <a:bodyPr rot="0" spcFirstLastPara="1" vertOverflow="ellipsis" vert="horz" wrap="square" anchor="ctr" anchorCtr="1"/>
              <a:lstStyle/>
              <a:p>
                <a:pPr algn="ctr">
                  <a:defRPr sz="1000" b="1" i="0" u="none" strike="noStrike" kern="1200" baseline="0">
                    <a:solidFill>
                      <a:schemeClr val="tx1">
                        <a:lumMod val="65000"/>
                        <a:lumOff val="35000"/>
                      </a:schemeClr>
                    </a:solidFill>
                    <a:latin typeface="+mn-lt"/>
                    <a:ea typeface="+mn-ea"/>
                    <a:cs typeface="+mn-cs"/>
                  </a:defRPr>
                </a:pPr>
                <a:r>
                  <a:rPr lang="he-IL" b="1"/>
                  <a:t>מרכז</a:t>
                </a:r>
                <a:r>
                  <a:rPr lang="he-IL" b="1" baseline="0"/>
                  <a:t> הרווח</a:t>
                </a:r>
                <a:endParaRPr lang="he-IL" b="1"/>
              </a:p>
            </c:rich>
          </c:tx>
          <c:layout>
            <c:manualLayout>
              <c:xMode val="edge"/>
              <c:yMode val="edge"/>
              <c:x val="0.49290016828421929"/>
              <c:y val="0.83773716125774655"/>
            </c:manualLayout>
          </c:layout>
          <c:overlay val="0"/>
          <c:spPr>
            <a:noFill/>
            <a:ln>
              <a:noFill/>
            </a:ln>
            <a:effectLst/>
          </c:spPr>
          <c:txPr>
            <a:bodyPr rot="0" spcFirstLastPara="1" vertOverflow="ellipsis" vert="horz" wrap="square" anchor="ctr" anchorCtr="1"/>
            <a:lstStyle/>
            <a:p>
              <a:pPr algn="ctr">
                <a:defRPr sz="1000" b="1"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he-IL"/>
          </a:p>
        </c:txPr>
        <c:crossAx val="497790712"/>
        <c:crosses val="autoZero"/>
        <c:auto val="1"/>
        <c:lblAlgn val="ctr"/>
        <c:lblOffset val="100"/>
        <c:noMultiLvlLbl val="0"/>
      </c:catAx>
      <c:valAx>
        <c:axId val="497790712"/>
        <c:scaling>
          <c:orientation val="minMax"/>
        </c:scaling>
        <c:delete val="0"/>
        <c:axPos val="r"/>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he-IL" b="1"/>
                  <a:t>הסכום באלפי</a:t>
                </a:r>
                <a:r>
                  <a:rPr lang="he-IL" b="1" baseline="0"/>
                  <a:t> ש"ח</a:t>
                </a:r>
                <a:endParaRPr lang="he-IL" b="1"/>
              </a:p>
            </c:rich>
          </c:tx>
          <c:layout>
            <c:manualLayout>
              <c:xMode val="edge"/>
              <c:yMode val="edge"/>
              <c:x val="0.964724486072254"/>
              <c:y val="0.1097774821022529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he-I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97793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0">
      <a:solidFill>
        <a:schemeClr val="tx1">
          <a:lumMod val="15000"/>
          <a:lumOff val="85000"/>
        </a:schemeClr>
      </a:solidFill>
      <a:round/>
    </a:ln>
    <a:effectLst/>
  </c:spPr>
  <c:txPr>
    <a:bodyPr/>
    <a:lstStyle/>
    <a:p>
      <a:pPr algn="just">
        <a:defRPr/>
      </a:pPr>
      <a:endParaRPr lang="he-I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6C05DD-49E2-48EA-926B-4E5903FC769E}" type="doc">
      <dgm:prSet loTypeId="urn:microsoft.com/office/officeart/2005/8/layout/arrow2" loCatId="process" qsTypeId="urn:microsoft.com/office/officeart/2005/8/quickstyle/simple1" qsCatId="simple" csTypeId="urn:microsoft.com/office/officeart/2005/8/colors/colorful1" csCatId="colorful" phldr="1"/>
      <dgm:spPr/>
      <dgm:t>
        <a:bodyPr/>
        <a:lstStyle/>
        <a:p>
          <a:pPr rtl="1"/>
          <a:endParaRPr lang="he-IL"/>
        </a:p>
      </dgm:t>
    </dgm:pt>
    <dgm:pt modelId="{36300024-DD8A-4ED8-891B-863C73D44980}">
      <dgm:prSet phldrT="[טקסט]" custT="1"/>
      <dgm:spPr>
        <a:xfrm>
          <a:off x="709800" y="2320640"/>
          <a:ext cx="638328" cy="724819"/>
        </a:xfrm>
        <a:prstGeom prst="rect">
          <a:avLst/>
        </a:prstGeom>
        <a:noFill/>
        <a:ln>
          <a:noFill/>
        </a:ln>
        <a:effectLst/>
      </dgm:spPr>
      <dgm:t>
        <a:bodyPr/>
        <a:lstStyle/>
        <a:p>
          <a:pPr rtl="1"/>
          <a:r>
            <a:rPr lang="he-IL" sz="1000" b="1">
              <a:solidFill>
                <a:sysClr val="windowText" lastClr="000000">
                  <a:hueOff val="0"/>
                  <a:satOff val="0"/>
                  <a:lumOff val="0"/>
                  <a:alphaOff val="0"/>
                </a:sysClr>
              </a:solidFill>
              <a:latin typeface="Calibri"/>
              <a:ea typeface="+mn-ea"/>
              <a:cs typeface="Arial" panose="020B0604020202020204" pitchFamily="34" charset="0"/>
            </a:rPr>
            <a:t>3.3.19 - אישור אומנים</a:t>
          </a:r>
        </a:p>
        <a:p>
          <a:pPr rtl="1"/>
          <a:endParaRPr lang="he-IL" sz="1000" b="1">
            <a:solidFill>
              <a:sysClr val="windowText" lastClr="000000">
                <a:hueOff val="0"/>
                <a:satOff val="0"/>
                <a:lumOff val="0"/>
                <a:alphaOff val="0"/>
              </a:sysClr>
            </a:solidFill>
            <a:latin typeface="Calibri"/>
            <a:ea typeface="+mn-ea"/>
            <a:cs typeface="Arial" panose="020B0604020202020204" pitchFamily="34" charset="0"/>
          </a:endParaRPr>
        </a:p>
      </dgm:t>
    </dgm:pt>
    <dgm:pt modelId="{5FA37B07-B4B7-4EBA-8E35-0B988F940BC2}" type="parTrans" cxnId="{F4996124-87D4-444E-919D-C04B11C17101}">
      <dgm:prSet/>
      <dgm:spPr/>
      <dgm:t>
        <a:bodyPr/>
        <a:lstStyle/>
        <a:p>
          <a:pPr rtl="1"/>
          <a:endParaRPr lang="he-IL"/>
        </a:p>
      </dgm:t>
    </dgm:pt>
    <dgm:pt modelId="{61773E31-5734-409E-8A0E-192091A31B01}" type="sibTrans" cxnId="{F4996124-87D4-444E-919D-C04B11C17101}">
      <dgm:prSet/>
      <dgm:spPr/>
      <dgm:t>
        <a:bodyPr/>
        <a:lstStyle/>
        <a:p>
          <a:pPr rtl="1"/>
          <a:endParaRPr lang="he-IL"/>
        </a:p>
      </dgm:t>
    </dgm:pt>
    <dgm:pt modelId="{6AA9004B-ACCE-463D-BC22-D2128A0B3471}">
      <dgm:prSet phldrT="[טקסט]" custT="1"/>
      <dgm:spPr>
        <a:xfrm>
          <a:off x="1348128" y="1769412"/>
          <a:ext cx="808874" cy="1276047"/>
        </a:xfrm>
        <a:prstGeom prst="rect">
          <a:avLst/>
        </a:prstGeom>
        <a:noFill/>
        <a:ln>
          <a:noFill/>
        </a:ln>
        <a:effectLst/>
      </dgm:spPr>
      <dgm:t>
        <a:bodyPr/>
        <a:lstStyle/>
        <a:p>
          <a:pPr rtl="1"/>
          <a:r>
            <a:rPr lang="en-US" sz="1000" b="1">
              <a:solidFill>
                <a:sysClr val="windowText" lastClr="000000">
                  <a:hueOff val="0"/>
                  <a:satOff val="0"/>
                  <a:lumOff val="0"/>
                  <a:alphaOff val="0"/>
                </a:sysClr>
              </a:solidFill>
              <a:latin typeface="Calibri"/>
              <a:ea typeface="+mn-ea"/>
              <a:cs typeface="Arial" panose="020B0604020202020204" pitchFamily="34" charset="0"/>
            </a:rPr>
            <a:t> </a:t>
          </a:r>
          <a:r>
            <a:rPr lang="he-IL" sz="1000" b="1">
              <a:solidFill>
                <a:sysClr val="windowText" lastClr="000000">
                  <a:hueOff val="0"/>
                  <a:satOff val="0"/>
                  <a:lumOff val="0"/>
                  <a:alphaOff val="0"/>
                </a:sysClr>
              </a:solidFill>
              <a:latin typeface="Calibri"/>
              <a:ea typeface="+mn-ea"/>
              <a:cs typeface="Arial" panose="020B0604020202020204" pitchFamily="34" charset="0"/>
            </a:rPr>
            <a:t>11.3.19 -</a:t>
          </a:r>
          <a:r>
            <a:rPr lang="en-US" sz="1000" b="1">
              <a:solidFill>
                <a:sysClr val="windowText" lastClr="000000">
                  <a:hueOff val="0"/>
                  <a:satOff val="0"/>
                  <a:lumOff val="0"/>
                  <a:alphaOff val="0"/>
                </a:sysClr>
              </a:solidFill>
              <a:latin typeface="Calibri"/>
              <a:ea typeface="+mn-ea"/>
              <a:cs typeface="Arial" panose="020B0604020202020204" pitchFamily="34" charset="0"/>
            </a:rPr>
            <a:t> </a:t>
          </a:r>
          <a:r>
            <a:rPr lang="he-IL" sz="1000" b="1">
              <a:solidFill>
                <a:sysClr val="windowText" lastClr="000000">
                  <a:hueOff val="0"/>
                  <a:satOff val="0"/>
                  <a:lumOff val="0"/>
                  <a:alphaOff val="0"/>
                </a:sysClr>
              </a:solidFill>
              <a:latin typeface="Calibri"/>
              <a:ea typeface="+mn-ea"/>
              <a:cs typeface="Arial" panose="020B0604020202020204" pitchFamily="34" charset="0"/>
            </a:rPr>
            <a:t>בקשת הרשאה מהעירייה בסך כ-5.4 מלש"ח</a:t>
          </a:r>
        </a:p>
      </dgm:t>
    </dgm:pt>
    <dgm:pt modelId="{FCBC0CDF-29A3-4BB1-956E-FF3CECA2111E}" type="parTrans" cxnId="{9D6ED4AF-34A8-4C3C-97E8-19807E96A766}">
      <dgm:prSet/>
      <dgm:spPr/>
      <dgm:t>
        <a:bodyPr/>
        <a:lstStyle/>
        <a:p>
          <a:pPr rtl="1"/>
          <a:endParaRPr lang="he-IL"/>
        </a:p>
      </dgm:t>
    </dgm:pt>
    <dgm:pt modelId="{4E9FA42E-2993-4A7E-BD00-997DC3AEA419}" type="sibTrans" cxnId="{9D6ED4AF-34A8-4C3C-97E8-19807E96A766}">
      <dgm:prSet/>
      <dgm:spPr/>
      <dgm:t>
        <a:bodyPr/>
        <a:lstStyle/>
        <a:p>
          <a:pPr rtl="1"/>
          <a:endParaRPr lang="he-IL"/>
        </a:p>
      </dgm:t>
    </dgm:pt>
    <dgm:pt modelId="{A40C28F1-9C05-4F21-AE5B-B3D951645BA6}">
      <dgm:prSet phldrT="[טקסט]" custT="1"/>
      <dgm:spPr>
        <a:xfrm>
          <a:off x="2157003" y="1333911"/>
          <a:ext cx="940438" cy="1711548"/>
        </a:xfrm>
        <a:prstGeom prst="rect">
          <a:avLst/>
        </a:prstGeom>
        <a:noFill/>
        <a:ln>
          <a:noFill/>
        </a:ln>
        <a:effectLst/>
      </dgm:spPr>
      <dgm:t>
        <a:bodyPr/>
        <a:lstStyle/>
        <a:p>
          <a:pPr rtl="1"/>
          <a:r>
            <a:rPr lang="he-IL" sz="1000" b="1">
              <a:solidFill>
                <a:sysClr val="windowText" lastClr="000000">
                  <a:hueOff val="0"/>
                  <a:satOff val="0"/>
                  <a:lumOff val="0"/>
                  <a:alphaOff val="0"/>
                </a:sysClr>
              </a:solidFill>
              <a:latin typeface="Calibri"/>
              <a:ea typeface="+mn-ea"/>
              <a:cs typeface="Arial" panose="020B0604020202020204" pitchFamily="34" charset="0"/>
            </a:rPr>
            <a:t>12.3.19 -</a:t>
          </a:r>
          <a:r>
            <a:rPr lang="en-US" sz="1000" b="1">
              <a:solidFill>
                <a:sysClr val="windowText" lastClr="000000">
                  <a:hueOff val="0"/>
                  <a:satOff val="0"/>
                  <a:lumOff val="0"/>
                  <a:alphaOff val="0"/>
                </a:sysClr>
              </a:solidFill>
              <a:latin typeface="Calibri"/>
              <a:ea typeface="+mn-ea"/>
              <a:cs typeface="Arial" panose="020B0604020202020204" pitchFamily="34" charset="0"/>
            </a:rPr>
            <a:t> </a:t>
          </a:r>
          <a:r>
            <a:rPr lang="he-IL" sz="1000" b="1">
              <a:solidFill>
                <a:sysClr val="windowText" lastClr="000000">
                  <a:hueOff val="0"/>
                  <a:satOff val="0"/>
                  <a:lumOff val="0"/>
                  <a:alphaOff val="0"/>
                </a:sysClr>
              </a:solidFill>
              <a:latin typeface="Calibri"/>
              <a:ea typeface="+mn-ea"/>
              <a:cs typeface="Arial" panose="020B0604020202020204" pitchFamily="34" charset="0"/>
            </a:rPr>
            <a:t>פרסום מכרזים</a:t>
          </a:r>
        </a:p>
      </dgm:t>
    </dgm:pt>
    <dgm:pt modelId="{9702AFB7-13D6-4D7A-A7BC-A6E674F5882A}" type="parTrans" cxnId="{913B6C9A-746B-45EB-A369-9435310D8AED}">
      <dgm:prSet/>
      <dgm:spPr/>
      <dgm:t>
        <a:bodyPr/>
        <a:lstStyle/>
        <a:p>
          <a:pPr rtl="1"/>
          <a:endParaRPr lang="he-IL"/>
        </a:p>
      </dgm:t>
    </dgm:pt>
    <dgm:pt modelId="{DB0EE212-0EC7-4B03-9922-989F81A121AE}" type="sibTrans" cxnId="{913B6C9A-746B-45EB-A369-9435310D8AED}">
      <dgm:prSet/>
      <dgm:spPr/>
      <dgm:t>
        <a:bodyPr/>
        <a:lstStyle/>
        <a:p>
          <a:pPr rtl="1"/>
          <a:endParaRPr lang="he-IL"/>
        </a:p>
      </dgm:t>
    </dgm:pt>
    <dgm:pt modelId="{4F5140DB-ABD0-4E19-94BC-DDF1D6C736CD}">
      <dgm:prSet custT="1"/>
      <dgm:spPr>
        <a:xfrm>
          <a:off x="3097441" y="1005001"/>
          <a:ext cx="974547" cy="2040458"/>
        </a:xfrm>
        <a:prstGeom prst="rect">
          <a:avLst/>
        </a:prstGeom>
        <a:noFill/>
        <a:ln>
          <a:noFill/>
        </a:ln>
        <a:effectLst/>
      </dgm:spPr>
      <dgm:t>
        <a:bodyPr/>
        <a:lstStyle/>
        <a:p>
          <a:pPr rtl="1"/>
          <a:r>
            <a:rPr lang="he-IL" sz="1000" b="1">
              <a:solidFill>
                <a:sysClr val="windowText" lastClr="000000">
                  <a:hueOff val="0"/>
                  <a:satOff val="0"/>
                  <a:lumOff val="0"/>
                  <a:alphaOff val="0"/>
                </a:sysClr>
              </a:solidFill>
              <a:latin typeface="Calibri"/>
              <a:ea typeface="+mn-ea"/>
              <a:cs typeface="Arial" panose="020B0604020202020204" pitchFamily="34" charset="0"/>
            </a:rPr>
            <a:t>8.4.19 - הודעה לספקים על העברת הבמה המרכזית לרח' העצמאות</a:t>
          </a:r>
        </a:p>
      </dgm:t>
    </dgm:pt>
    <dgm:pt modelId="{AE0B500C-641B-423F-A60A-E579D1B7A62E}" type="parTrans" cxnId="{9169917A-0748-472E-8D0D-4DBBE6AF2AF1}">
      <dgm:prSet/>
      <dgm:spPr/>
      <dgm:t>
        <a:bodyPr/>
        <a:lstStyle/>
        <a:p>
          <a:pPr rtl="1"/>
          <a:endParaRPr lang="he-IL"/>
        </a:p>
      </dgm:t>
    </dgm:pt>
    <dgm:pt modelId="{D887F65A-1C47-4D2B-A4FE-B3CEF082F864}" type="sibTrans" cxnId="{9169917A-0748-472E-8D0D-4DBBE6AF2AF1}">
      <dgm:prSet/>
      <dgm:spPr/>
      <dgm:t>
        <a:bodyPr/>
        <a:lstStyle/>
        <a:p>
          <a:pPr rtl="1"/>
          <a:endParaRPr lang="he-IL"/>
        </a:p>
      </dgm:t>
    </dgm:pt>
    <dgm:pt modelId="{F3FFA4F5-08D1-4BCA-811C-9560854076E8}">
      <dgm:prSet custT="1"/>
      <dgm:spPr>
        <a:xfrm>
          <a:off x="4071988" y="804001"/>
          <a:ext cx="974547" cy="2241458"/>
        </a:xfrm>
        <a:prstGeom prst="rect">
          <a:avLst/>
        </a:prstGeom>
        <a:noFill/>
        <a:ln>
          <a:noFill/>
        </a:ln>
        <a:effectLst/>
      </dgm:spPr>
      <dgm:t>
        <a:bodyPr/>
        <a:lstStyle/>
        <a:p>
          <a:pPr rtl="1"/>
          <a:r>
            <a:rPr lang="he-IL" sz="1000" b="1">
              <a:solidFill>
                <a:sysClr val="windowText" lastClr="000000">
                  <a:hueOff val="0"/>
                  <a:satOff val="0"/>
                  <a:lumOff val="0"/>
                  <a:alphaOff val="0"/>
                </a:sysClr>
              </a:solidFill>
              <a:latin typeface="Calibri"/>
              <a:ea typeface="+mn-ea"/>
              <a:cs typeface="Arial" panose="020B0604020202020204" pitchFamily="34" charset="0"/>
            </a:rPr>
            <a:t>9.5.19 - יום העצמאות</a:t>
          </a:r>
        </a:p>
      </dgm:t>
    </dgm:pt>
    <dgm:pt modelId="{AF88F485-0846-4B73-AF36-DFC07BF831C9}" type="parTrans" cxnId="{565247FD-EBCE-4644-93DF-2DF642CC9A48}">
      <dgm:prSet/>
      <dgm:spPr/>
      <dgm:t>
        <a:bodyPr/>
        <a:lstStyle/>
        <a:p>
          <a:pPr rtl="1"/>
          <a:endParaRPr lang="he-IL"/>
        </a:p>
      </dgm:t>
    </dgm:pt>
    <dgm:pt modelId="{71B534EE-54B9-452C-9E08-2DF4CD37795C}" type="sibTrans" cxnId="{565247FD-EBCE-4644-93DF-2DF642CC9A48}">
      <dgm:prSet/>
      <dgm:spPr/>
      <dgm:t>
        <a:bodyPr/>
        <a:lstStyle/>
        <a:p>
          <a:pPr rtl="1"/>
          <a:endParaRPr lang="he-IL"/>
        </a:p>
      </dgm:t>
    </dgm:pt>
    <dgm:pt modelId="{76BBE9EC-808F-432B-9E26-72490B52388D}" type="pres">
      <dgm:prSet presAssocID="{BC6C05DD-49E2-48EA-926B-4E5903FC769E}" presName="arrowDiagram" presStyleCnt="0">
        <dgm:presLayoutVars>
          <dgm:chMax val="5"/>
          <dgm:dir val="norm"/>
          <dgm:resizeHandles val="exact"/>
        </dgm:presLayoutVars>
      </dgm:prSet>
      <dgm:spPr/>
      <dgm:t>
        <a:bodyPr/>
        <a:lstStyle/>
        <a:p>
          <a:pPr rtl="1"/>
          <a:endParaRPr lang="he-IL"/>
        </a:p>
      </dgm:t>
    </dgm:pt>
    <dgm:pt modelId="{765BC587-9B09-4B62-AB10-A7D8FFD85ABB}" type="pres">
      <dgm:prSet presAssocID="{BC6C05DD-49E2-48EA-926B-4E5903FC769E}" presName="arrow" presStyleLbl="bgShp" presStyleIdx="0" presStyleCnt="1"/>
      <dgm:spPr>
        <a:xfrm>
          <a:off x="173799" y="0"/>
          <a:ext cx="4872736" cy="3045460"/>
        </a:xfrm>
        <a:prstGeom prst="swooshArrow">
          <a:avLst>
            <a:gd name="adj1" fmla="val 25000"/>
            <a:gd name="adj2" fmla="val 25000"/>
          </a:avLst>
        </a:prstGeom>
        <a:solidFill>
          <a:srgbClr val="00B0F0"/>
        </a:solidFill>
        <a:ln>
          <a:noFill/>
        </a:ln>
        <a:effectLst/>
      </dgm:spPr>
      <dgm:t>
        <a:bodyPr/>
        <a:lstStyle/>
        <a:p>
          <a:pPr rtl="1"/>
          <a:endParaRPr lang="he-IL"/>
        </a:p>
      </dgm:t>
    </dgm:pt>
    <dgm:pt modelId="{51FAD560-8253-434F-A502-10D3A2FF8584}" type="pres">
      <dgm:prSet presAssocID="{BC6C05DD-49E2-48EA-926B-4E5903FC769E}" presName="arrowDiagram5" presStyleCnt="0"/>
      <dgm:spPr/>
    </dgm:pt>
    <dgm:pt modelId="{E31FE6B9-351B-4AC5-8B65-EAEF54A33FE1}" type="pres">
      <dgm:prSet presAssocID="{36300024-DD8A-4ED8-891B-863C73D44980}" presName="bullet5a" presStyleLbl="node1" presStyleIdx="0" presStyleCnt="5"/>
      <dgm:spPr>
        <a:xfrm>
          <a:off x="653763" y="2264604"/>
          <a:ext cx="112072" cy="112072"/>
        </a:xfrm>
        <a:prstGeom prst="ellipse">
          <a:avLst/>
        </a:prstGeom>
        <a:solidFill>
          <a:srgbClr val="C0504D">
            <a:hueOff val="0"/>
            <a:satOff val="0"/>
            <a:lumOff val="0"/>
            <a:alphaOff val="0"/>
          </a:srgbClr>
        </a:solidFill>
        <a:ln w="25400">
          <a:solidFill>
            <a:sysClr val="window" lastClr="FFFFFF">
              <a:hueOff val="0"/>
              <a:satOff val="0"/>
              <a:lumOff val="0"/>
              <a:alphaOff val="0"/>
            </a:sysClr>
          </a:solidFill>
        </a:ln>
        <a:effectLst/>
      </dgm:spPr>
      <dgm:t>
        <a:bodyPr/>
        <a:lstStyle/>
        <a:p>
          <a:pPr rtl="1"/>
          <a:endParaRPr lang="he-IL"/>
        </a:p>
      </dgm:t>
    </dgm:pt>
    <dgm:pt modelId="{E5CA7C1E-603F-48C6-8B07-D3EC995BBCC9}" type="pres">
      <dgm:prSet presAssocID="{36300024-DD8A-4ED8-891B-863C73D44980}" presName="textBox5a" presStyleLbl="revTx" presStyleIdx="0" presStyleCnt="5">
        <dgm:presLayoutVars>
          <dgm:bulletEnabled val="1"/>
        </dgm:presLayoutVars>
      </dgm:prSet>
      <dgm:spPr/>
      <dgm:t>
        <a:bodyPr/>
        <a:lstStyle/>
        <a:p>
          <a:pPr rtl="1"/>
          <a:endParaRPr lang="he-IL"/>
        </a:p>
      </dgm:t>
    </dgm:pt>
    <dgm:pt modelId="{14EE5D76-4C58-403F-BF89-C4622BDCF9F7}" type="pres">
      <dgm:prSet presAssocID="{6AA9004B-ACCE-463D-BC22-D2128A0B3471}" presName="bullet5b" presStyleLbl="node1" presStyleIdx="1" presStyleCnt="5"/>
      <dgm:spPr>
        <a:xfrm>
          <a:off x="1260419" y="1681703"/>
          <a:ext cx="175418" cy="175418"/>
        </a:xfrm>
        <a:prstGeom prst="ellipse">
          <a:avLst/>
        </a:prstGeom>
        <a:solidFill>
          <a:srgbClr val="9BBB59">
            <a:hueOff val="0"/>
            <a:satOff val="0"/>
            <a:lumOff val="0"/>
            <a:alphaOff val="0"/>
          </a:srgbClr>
        </a:solidFill>
        <a:ln w="25400">
          <a:solidFill>
            <a:sysClr val="window" lastClr="FFFFFF">
              <a:hueOff val="0"/>
              <a:satOff val="0"/>
              <a:lumOff val="0"/>
              <a:alphaOff val="0"/>
            </a:sysClr>
          </a:solidFill>
        </a:ln>
        <a:effectLst/>
      </dgm:spPr>
      <dgm:t>
        <a:bodyPr/>
        <a:lstStyle/>
        <a:p>
          <a:pPr rtl="1"/>
          <a:endParaRPr lang="he-IL"/>
        </a:p>
      </dgm:t>
    </dgm:pt>
    <dgm:pt modelId="{6626E8BB-0A6C-4E12-AE05-EF6E22A3AB10}" type="pres">
      <dgm:prSet presAssocID="{6AA9004B-ACCE-463D-BC22-D2128A0B3471}" presName="textBox5b" presStyleLbl="revTx" presStyleIdx="1" presStyleCnt="5">
        <dgm:presLayoutVars>
          <dgm:bulletEnabled val="1"/>
        </dgm:presLayoutVars>
      </dgm:prSet>
      <dgm:spPr/>
      <dgm:t>
        <a:bodyPr/>
        <a:lstStyle/>
        <a:p>
          <a:pPr rtl="1"/>
          <a:endParaRPr lang="he-IL"/>
        </a:p>
      </dgm:t>
    </dgm:pt>
    <dgm:pt modelId="{3DB1EACD-FD94-443F-A0F7-3023678F096E}" type="pres">
      <dgm:prSet presAssocID="{A40C28F1-9C05-4F21-AE5B-B3D951645BA6}" presName="bullet5c" presStyleLbl="node1" presStyleIdx="2" presStyleCnt="5"/>
      <dgm:spPr>
        <a:xfrm>
          <a:off x="2040057" y="1216965"/>
          <a:ext cx="233891" cy="233891"/>
        </a:xfrm>
        <a:prstGeom prst="ellipse">
          <a:avLst/>
        </a:prstGeom>
        <a:solidFill>
          <a:srgbClr val="8064A2">
            <a:hueOff val="0"/>
            <a:satOff val="0"/>
            <a:lumOff val="0"/>
            <a:alphaOff val="0"/>
          </a:srgbClr>
        </a:solidFill>
        <a:ln w="25400">
          <a:solidFill>
            <a:sysClr val="window" lastClr="FFFFFF">
              <a:hueOff val="0"/>
              <a:satOff val="0"/>
              <a:lumOff val="0"/>
              <a:alphaOff val="0"/>
            </a:sysClr>
          </a:solidFill>
        </a:ln>
        <a:effectLst/>
      </dgm:spPr>
      <dgm:t>
        <a:bodyPr/>
        <a:lstStyle/>
        <a:p>
          <a:pPr rtl="1"/>
          <a:endParaRPr lang="he-IL"/>
        </a:p>
      </dgm:t>
    </dgm:pt>
    <dgm:pt modelId="{97ABAE66-32B9-451B-B98B-9E98213D92D5}" type="pres">
      <dgm:prSet presAssocID="{A40C28F1-9C05-4F21-AE5B-B3D951645BA6}" presName="textBox5c" presStyleLbl="revTx" presStyleIdx="2" presStyleCnt="5">
        <dgm:presLayoutVars>
          <dgm:bulletEnabled val="1"/>
        </dgm:presLayoutVars>
      </dgm:prSet>
      <dgm:spPr/>
      <dgm:t>
        <a:bodyPr/>
        <a:lstStyle/>
        <a:p>
          <a:pPr rtl="1"/>
          <a:endParaRPr lang="he-IL"/>
        </a:p>
      </dgm:t>
    </dgm:pt>
    <dgm:pt modelId="{B2EA2905-8DB8-4464-BC4D-2615A4E9102C}" type="pres">
      <dgm:prSet presAssocID="{4F5140DB-ABD0-4E19-94BC-DDF1D6C736CD}" presName="bullet5d" presStyleLbl="node1" presStyleIdx="3" presStyleCnt="5"/>
      <dgm:spPr>
        <a:xfrm>
          <a:off x="2946386" y="853946"/>
          <a:ext cx="302109" cy="302109"/>
        </a:xfrm>
        <a:prstGeom prst="ellipse">
          <a:avLst/>
        </a:prstGeom>
        <a:solidFill>
          <a:srgbClr val="FFC000"/>
        </a:solidFill>
        <a:ln w="25400">
          <a:solidFill>
            <a:sysClr val="window" lastClr="FFFFFF">
              <a:hueOff val="0"/>
              <a:satOff val="0"/>
              <a:lumOff val="0"/>
              <a:alphaOff val="0"/>
            </a:sysClr>
          </a:solidFill>
        </a:ln>
        <a:effectLst/>
      </dgm:spPr>
      <dgm:t>
        <a:bodyPr/>
        <a:lstStyle/>
        <a:p>
          <a:pPr rtl="1"/>
          <a:endParaRPr lang="he-IL"/>
        </a:p>
      </dgm:t>
    </dgm:pt>
    <dgm:pt modelId="{93B0A474-8EE8-465E-B190-21E6F7B70C8B}" type="pres">
      <dgm:prSet presAssocID="{4F5140DB-ABD0-4E19-94BC-DDF1D6C736CD}" presName="textBox5d" presStyleLbl="revTx" presStyleIdx="3" presStyleCnt="5">
        <dgm:presLayoutVars>
          <dgm:bulletEnabled val="1"/>
        </dgm:presLayoutVars>
      </dgm:prSet>
      <dgm:spPr/>
      <dgm:t>
        <a:bodyPr/>
        <a:lstStyle/>
        <a:p>
          <a:pPr rtl="1"/>
          <a:endParaRPr lang="he-IL"/>
        </a:p>
      </dgm:t>
    </dgm:pt>
    <dgm:pt modelId="{CBE3FEA5-71A8-42E1-A6BC-D11EDF5DF591}" type="pres">
      <dgm:prSet presAssocID="{F3FFA4F5-08D1-4BCA-811C-9560854076E8}" presName="bullet5e" presStyleLbl="node1" presStyleIdx="4" presStyleCnt="5"/>
      <dgm:spPr>
        <a:xfrm>
          <a:off x="3879515" y="611528"/>
          <a:ext cx="384946" cy="384946"/>
        </a:xfrm>
        <a:prstGeom prst="ellipse">
          <a:avLst/>
        </a:prstGeom>
        <a:solidFill>
          <a:srgbClr val="FF0000"/>
        </a:solidFill>
        <a:ln w="25400">
          <a:solidFill>
            <a:sysClr val="window" lastClr="FFFFFF">
              <a:hueOff val="0"/>
              <a:satOff val="0"/>
              <a:lumOff val="0"/>
              <a:alphaOff val="0"/>
            </a:sysClr>
          </a:solidFill>
        </a:ln>
        <a:effectLst/>
      </dgm:spPr>
      <dgm:t>
        <a:bodyPr/>
        <a:lstStyle/>
        <a:p>
          <a:pPr rtl="1"/>
          <a:endParaRPr lang="he-IL"/>
        </a:p>
      </dgm:t>
    </dgm:pt>
    <dgm:pt modelId="{DB8055C1-A069-49BA-BD15-8F9E02131773}" type="pres">
      <dgm:prSet presAssocID="{F3FFA4F5-08D1-4BCA-811C-9560854076E8}" presName="textBox5e" presStyleLbl="revTx" presStyleIdx="4" presStyleCnt="5">
        <dgm:presLayoutVars>
          <dgm:bulletEnabled val="1"/>
        </dgm:presLayoutVars>
      </dgm:prSet>
      <dgm:spPr/>
      <dgm:t>
        <a:bodyPr/>
        <a:lstStyle/>
        <a:p>
          <a:pPr rtl="1"/>
          <a:endParaRPr lang="he-IL"/>
        </a:p>
      </dgm:t>
    </dgm:pt>
  </dgm:ptLst>
  <dgm:cxnLst>
    <dgm:cxn modelId="{BE4D1E1C-F886-4D9F-8AC9-AD96D72A3C8D}" type="presOf" srcId="{4F5140DB-ABD0-4E19-94BC-DDF1D6C736CD}" destId="{93B0A474-8EE8-465E-B190-21E6F7B70C8B}" srcOrd="0" destOrd="0" presId="urn:microsoft.com/office/officeart/2005/8/layout/arrow2"/>
    <dgm:cxn modelId="{62A7AB08-8324-4822-B3AA-429F92D0579C}" type="presOf" srcId="{A40C28F1-9C05-4F21-AE5B-B3D951645BA6}" destId="{97ABAE66-32B9-451B-B98B-9E98213D92D5}" srcOrd="0" destOrd="0" presId="urn:microsoft.com/office/officeart/2005/8/layout/arrow2"/>
    <dgm:cxn modelId="{565247FD-EBCE-4644-93DF-2DF642CC9A48}" srcId="{BC6C05DD-49E2-48EA-926B-4E5903FC769E}" destId="{F3FFA4F5-08D1-4BCA-811C-9560854076E8}" srcOrd="4" destOrd="0" parTransId="{AF88F485-0846-4B73-AF36-DFC07BF831C9}" sibTransId="{71B534EE-54B9-452C-9E08-2DF4CD37795C}"/>
    <dgm:cxn modelId="{913B6C9A-746B-45EB-A369-9435310D8AED}" srcId="{BC6C05DD-49E2-48EA-926B-4E5903FC769E}" destId="{A40C28F1-9C05-4F21-AE5B-B3D951645BA6}" srcOrd="2" destOrd="0" parTransId="{9702AFB7-13D6-4D7A-A7BC-A6E674F5882A}" sibTransId="{DB0EE212-0EC7-4B03-9922-989F81A121AE}"/>
    <dgm:cxn modelId="{E1C2C5CE-06AA-457A-B08B-DF6584E8F23A}" type="presOf" srcId="{36300024-DD8A-4ED8-891B-863C73D44980}" destId="{E5CA7C1E-603F-48C6-8B07-D3EC995BBCC9}" srcOrd="0" destOrd="0" presId="urn:microsoft.com/office/officeart/2005/8/layout/arrow2"/>
    <dgm:cxn modelId="{9D6ED4AF-34A8-4C3C-97E8-19807E96A766}" srcId="{BC6C05DD-49E2-48EA-926B-4E5903FC769E}" destId="{6AA9004B-ACCE-463D-BC22-D2128A0B3471}" srcOrd="1" destOrd="0" parTransId="{FCBC0CDF-29A3-4BB1-956E-FF3CECA2111E}" sibTransId="{4E9FA42E-2993-4A7E-BD00-997DC3AEA419}"/>
    <dgm:cxn modelId="{7F0A9AC9-AA6C-441C-8762-B8082D5B01F8}" type="presOf" srcId="{F3FFA4F5-08D1-4BCA-811C-9560854076E8}" destId="{DB8055C1-A069-49BA-BD15-8F9E02131773}" srcOrd="0" destOrd="0" presId="urn:microsoft.com/office/officeart/2005/8/layout/arrow2"/>
    <dgm:cxn modelId="{F4996124-87D4-444E-919D-C04B11C17101}" srcId="{BC6C05DD-49E2-48EA-926B-4E5903FC769E}" destId="{36300024-DD8A-4ED8-891B-863C73D44980}" srcOrd="0" destOrd="0" parTransId="{5FA37B07-B4B7-4EBA-8E35-0B988F940BC2}" sibTransId="{61773E31-5734-409E-8A0E-192091A31B01}"/>
    <dgm:cxn modelId="{746E0671-C897-4FCB-8BEB-55A341FA699E}" type="presOf" srcId="{BC6C05DD-49E2-48EA-926B-4E5903FC769E}" destId="{76BBE9EC-808F-432B-9E26-72490B52388D}" srcOrd="0" destOrd="0" presId="urn:microsoft.com/office/officeart/2005/8/layout/arrow2"/>
    <dgm:cxn modelId="{9169917A-0748-472E-8D0D-4DBBE6AF2AF1}" srcId="{BC6C05DD-49E2-48EA-926B-4E5903FC769E}" destId="{4F5140DB-ABD0-4E19-94BC-DDF1D6C736CD}" srcOrd="3" destOrd="0" parTransId="{AE0B500C-641B-423F-A60A-E579D1B7A62E}" sibTransId="{D887F65A-1C47-4D2B-A4FE-B3CEF082F864}"/>
    <dgm:cxn modelId="{CB44F218-D75E-4C3D-AAE6-83FF10CCDCAD}" type="presOf" srcId="{6AA9004B-ACCE-463D-BC22-D2128A0B3471}" destId="{6626E8BB-0A6C-4E12-AE05-EF6E22A3AB10}" srcOrd="0" destOrd="0" presId="urn:microsoft.com/office/officeart/2005/8/layout/arrow2"/>
    <dgm:cxn modelId="{9E9572BB-92B2-4DDE-AA52-B9BFAEA5B3BA}" type="presParOf" srcId="{76BBE9EC-808F-432B-9E26-72490B52388D}" destId="{765BC587-9B09-4B62-AB10-A7D8FFD85ABB}" srcOrd="0" destOrd="0" presId="urn:microsoft.com/office/officeart/2005/8/layout/arrow2"/>
    <dgm:cxn modelId="{A15F2327-CC08-46DA-9D2D-B882453091C3}" type="presParOf" srcId="{76BBE9EC-808F-432B-9E26-72490B52388D}" destId="{51FAD560-8253-434F-A502-10D3A2FF8584}" srcOrd="1" destOrd="0" presId="urn:microsoft.com/office/officeart/2005/8/layout/arrow2"/>
    <dgm:cxn modelId="{403D597E-E9E1-4738-94F6-C4A57D1DD778}" type="presParOf" srcId="{51FAD560-8253-434F-A502-10D3A2FF8584}" destId="{E31FE6B9-351B-4AC5-8B65-EAEF54A33FE1}" srcOrd="0" destOrd="0" presId="urn:microsoft.com/office/officeart/2005/8/layout/arrow2"/>
    <dgm:cxn modelId="{94545F31-C0D6-45AE-A44F-685267E9B74D}" type="presParOf" srcId="{51FAD560-8253-434F-A502-10D3A2FF8584}" destId="{E5CA7C1E-603F-48C6-8B07-D3EC995BBCC9}" srcOrd="1" destOrd="0" presId="urn:microsoft.com/office/officeart/2005/8/layout/arrow2"/>
    <dgm:cxn modelId="{E181E766-D7EB-46B7-B3FE-7FB5D173C115}" type="presParOf" srcId="{51FAD560-8253-434F-A502-10D3A2FF8584}" destId="{14EE5D76-4C58-403F-BF89-C4622BDCF9F7}" srcOrd="2" destOrd="0" presId="urn:microsoft.com/office/officeart/2005/8/layout/arrow2"/>
    <dgm:cxn modelId="{DB338370-6350-41A9-AC13-330C20FDA589}" type="presParOf" srcId="{51FAD560-8253-434F-A502-10D3A2FF8584}" destId="{6626E8BB-0A6C-4E12-AE05-EF6E22A3AB10}" srcOrd="3" destOrd="0" presId="urn:microsoft.com/office/officeart/2005/8/layout/arrow2"/>
    <dgm:cxn modelId="{2E64FFC2-E8CA-41F7-B5D8-AA33C8D2E164}" type="presParOf" srcId="{51FAD560-8253-434F-A502-10D3A2FF8584}" destId="{3DB1EACD-FD94-443F-A0F7-3023678F096E}" srcOrd="4" destOrd="0" presId="urn:microsoft.com/office/officeart/2005/8/layout/arrow2"/>
    <dgm:cxn modelId="{35819FFE-D5FD-4630-95E5-0FD0717CB469}" type="presParOf" srcId="{51FAD560-8253-434F-A502-10D3A2FF8584}" destId="{97ABAE66-32B9-451B-B98B-9E98213D92D5}" srcOrd="5" destOrd="0" presId="urn:microsoft.com/office/officeart/2005/8/layout/arrow2"/>
    <dgm:cxn modelId="{34C08B70-AA62-43AF-A541-77B5C2067727}" type="presParOf" srcId="{51FAD560-8253-434F-A502-10D3A2FF8584}" destId="{B2EA2905-8DB8-4464-BC4D-2615A4E9102C}" srcOrd="6" destOrd="0" presId="urn:microsoft.com/office/officeart/2005/8/layout/arrow2"/>
    <dgm:cxn modelId="{507ADBE4-F5AA-4177-A89F-8FFB10FC7542}" type="presParOf" srcId="{51FAD560-8253-434F-A502-10D3A2FF8584}" destId="{93B0A474-8EE8-465E-B190-21E6F7B70C8B}" srcOrd="7" destOrd="0" presId="urn:microsoft.com/office/officeart/2005/8/layout/arrow2"/>
    <dgm:cxn modelId="{9C4D7878-3778-4FDF-9E7C-264D425E642F}" type="presParOf" srcId="{51FAD560-8253-434F-A502-10D3A2FF8584}" destId="{CBE3FEA5-71A8-42E1-A6BC-D11EDF5DF591}" srcOrd="8" destOrd="0" presId="urn:microsoft.com/office/officeart/2005/8/layout/arrow2"/>
    <dgm:cxn modelId="{1C6A1D97-DC5E-4EAB-86BD-ED0C74A09832}" type="presParOf" srcId="{51FAD560-8253-434F-A502-10D3A2FF8584}" destId="{DB8055C1-A069-49BA-BD15-8F9E02131773}" srcOrd="9" destOrd="0" presId="urn:microsoft.com/office/officeart/2005/8/layout/arrow2"/>
  </dgm:cxnLst>
  <dgm:bg/>
  <dgm:whole/>
  <dgm:extLst>
    <a:ext xmlns:a="http://schemas.openxmlformats.org/drawingml/2006/main" uri="http://schemas.microsoft.com/office/drawing/2008/diagram">
      <dsp:dataModelExt xmlns:dsp="http://schemas.microsoft.com/office/drawing/2008/diagram" minVer="http://schemas.openxmlformats.org/drawingml/2006/diagram" relId="rId22"/>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5BC587-9B09-4B62-AB10-A7D8FFD85ABB}">
      <dsp:nvSpPr>
        <dsp:cNvPr id="0" name=""/>
        <dsp:cNvSpPr/>
      </dsp:nvSpPr>
      <dsp:spPr>
        <a:xfrm>
          <a:off x="173799" y="0"/>
          <a:ext cx="4872736" cy="3045460"/>
        </a:xfrm>
        <a:prstGeom prst="swooshArrow">
          <a:avLst>
            <a:gd name="adj1" fmla="val 25000"/>
            <a:gd name="adj2" fmla="val 25000"/>
          </a:avLst>
        </a:prstGeom>
        <a:solidFill>
          <a:srgbClr val="00B0F0"/>
        </a:solidFill>
        <a:ln>
          <a:noFill/>
        </a:ln>
        <a:effectLst/>
      </dsp:spPr>
      <dsp:style>
        <a:lnRef idx="0">
          <a:scrgbClr r="0" g="0" b="0"/>
        </a:lnRef>
        <a:fillRef idx="1">
          <a:scrgbClr r="0" g="0" b="0"/>
        </a:fillRef>
        <a:effectRef idx="0">
          <a:scrgbClr r="0" g="0" b="0"/>
        </a:effectRef>
        <a:fontRef idx="minor"/>
      </dsp:style>
    </dsp:sp>
    <dsp:sp modelId="{E31FE6B9-351B-4AC5-8B65-EAEF54A33FE1}">
      <dsp:nvSpPr>
        <dsp:cNvPr id="0" name=""/>
        <dsp:cNvSpPr/>
      </dsp:nvSpPr>
      <dsp:spPr>
        <a:xfrm>
          <a:off x="653763" y="2264604"/>
          <a:ext cx="112072" cy="112072"/>
        </a:xfrm>
        <a:prstGeom prst="ellipse">
          <a:avLst/>
        </a:prstGeom>
        <a:solidFill>
          <a:srgbClr val="C0504D">
            <a:hueOff val="0"/>
            <a:satOff val="0"/>
            <a:lumOff val="0"/>
            <a:alphaOff val="0"/>
          </a:srgbClr>
        </a:solidFill>
        <a:ln w="25400">
          <a:solidFill>
            <a:sysClr val="window" lastClr="FFFFFF">
              <a:hueOff val="0"/>
              <a:satOff val="0"/>
              <a:lumOff val="0"/>
              <a:alphaOff val="0"/>
            </a:sysClr>
          </a:solidFill>
        </a:ln>
        <a:effectLst/>
      </dsp:spPr>
      <dsp:style>
        <a:lnRef idx="2">
          <a:scrgbClr r="0" g="0" b="0"/>
        </a:lnRef>
        <a:fillRef idx="1">
          <a:scrgbClr r="0" g="0" b="0"/>
        </a:fillRef>
        <a:effectRef idx="0">
          <a:scrgbClr r="0" g="0" b="0"/>
        </a:effectRef>
        <a:fontRef idx="minor">
          <a:schemeClr val="lt1"/>
        </a:fontRef>
      </dsp:style>
    </dsp:sp>
    <dsp:sp modelId="{E5CA7C1E-603F-48C6-8B07-D3EC995BBCC9}">
      <dsp:nvSpPr>
        <dsp:cNvPr id="0" name=""/>
        <dsp:cNvSpPr/>
      </dsp:nvSpPr>
      <dsp:spPr>
        <a:xfrm>
          <a:off x="709800" y="2320640"/>
          <a:ext cx="638328" cy="7248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9385" tIns="0" rIns="0" bIns="0" numCol="1" spcCol="1270" anchor="t" anchorCtr="0"/>
        <a:lstStyle/>
        <a:p>
          <a:pPr lvl="0" algn="l" defTabSz="444500" rtl="1">
            <a:lnSpc>
              <a:spcPct val="90000"/>
            </a:lnSpc>
            <a:spcBef>
              <a:spcPct val="0"/>
            </a:spcBef>
            <a:spcAft>
              <a:spcPct val="35000"/>
            </a:spcAft>
          </a:pPr>
          <a:r>
            <a:rPr lang="he-IL" sz="1000" b="1" kern="1200">
              <a:solidFill>
                <a:sysClr val="windowText" lastClr="000000">
                  <a:hueOff val="0"/>
                  <a:satOff val="0"/>
                  <a:lumOff val="0"/>
                  <a:alphaOff val="0"/>
                </a:sysClr>
              </a:solidFill>
              <a:latin typeface="Calibri"/>
              <a:ea typeface="+mn-ea"/>
              <a:cs typeface="Arial" panose="020B0604020202020204" pitchFamily="34" charset="0"/>
            </a:rPr>
            <a:t>3.3.19 - אישור אומנים</a:t>
          </a:r>
        </a:p>
        <a:p>
          <a:pPr lvl="0" algn="l" defTabSz="444500" rtl="1">
            <a:lnSpc>
              <a:spcPct val="90000"/>
            </a:lnSpc>
            <a:spcBef>
              <a:spcPct val="0"/>
            </a:spcBef>
            <a:spcAft>
              <a:spcPct val="35000"/>
            </a:spcAft>
          </a:pPr>
          <a:endParaRPr lang="he-IL" sz="1000" b="1" kern="1200">
            <a:solidFill>
              <a:sysClr val="windowText" lastClr="000000">
                <a:hueOff val="0"/>
                <a:satOff val="0"/>
                <a:lumOff val="0"/>
                <a:alphaOff val="0"/>
              </a:sysClr>
            </a:solidFill>
            <a:latin typeface="Calibri"/>
            <a:ea typeface="+mn-ea"/>
            <a:cs typeface="Arial" panose="020B0604020202020204" pitchFamily="34" charset="0"/>
          </a:endParaRPr>
        </a:p>
      </dsp:txBody>
      <dsp:txXfrm>
        <a:off x="709800" y="2320640"/>
        <a:ext cx="638328" cy="724819"/>
      </dsp:txXfrm>
    </dsp:sp>
    <dsp:sp modelId="{14EE5D76-4C58-403F-BF89-C4622BDCF9F7}">
      <dsp:nvSpPr>
        <dsp:cNvPr id="0" name=""/>
        <dsp:cNvSpPr/>
      </dsp:nvSpPr>
      <dsp:spPr>
        <a:xfrm>
          <a:off x="1260419" y="1681703"/>
          <a:ext cx="175418" cy="175418"/>
        </a:xfrm>
        <a:prstGeom prst="ellipse">
          <a:avLst/>
        </a:prstGeom>
        <a:solidFill>
          <a:srgbClr val="9BBB59">
            <a:hueOff val="0"/>
            <a:satOff val="0"/>
            <a:lumOff val="0"/>
            <a:alphaOff val="0"/>
          </a:srgbClr>
        </a:solidFill>
        <a:ln w="25400">
          <a:solidFill>
            <a:sysClr val="window" lastClr="FFFFFF">
              <a:hueOff val="0"/>
              <a:satOff val="0"/>
              <a:lumOff val="0"/>
              <a:alphaOff val="0"/>
            </a:sysClr>
          </a:solidFill>
        </a:ln>
        <a:effectLst/>
      </dsp:spPr>
      <dsp:style>
        <a:lnRef idx="2">
          <a:scrgbClr r="0" g="0" b="0"/>
        </a:lnRef>
        <a:fillRef idx="1">
          <a:scrgbClr r="0" g="0" b="0"/>
        </a:fillRef>
        <a:effectRef idx="0">
          <a:scrgbClr r="0" g="0" b="0"/>
        </a:effectRef>
        <a:fontRef idx="minor">
          <a:schemeClr val="lt1"/>
        </a:fontRef>
      </dsp:style>
    </dsp:sp>
    <dsp:sp modelId="{6626E8BB-0A6C-4E12-AE05-EF6E22A3AB10}">
      <dsp:nvSpPr>
        <dsp:cNvPr id="0" name=""/>
        <dsp:cNvSpPr/>
      </dsp:nvSpPr>
      <dsp:spPr>
        <a:xfrm>
          <a:off x="1348128" y="1769412"/>
          <a:ext cx="808874" cy="12760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951" tIns="0" rIns="0" bIns="0" numCol="1" spcCol="1270" anchor="t" anchorCtr="0"/>
        <a:lstStyle/>
        <a:p>
          <a:pPr lvl="0" algn="l" defTabSz="444500" rtl="1">
            <a:lnSpc>
              <a:spcPct val="90000"/>
            </a:lnSpc>
            <a:spcBef>
              <a:spcPct val="0"/>
            </a:spcBef>
            <a:spcAft>
              <a:spcPct val="35000"/>
            </a:spcAft>
          </a:pPr>
          <a:r>
            <a:rPr lang="en-US" sz="1000" b="1" kern="1200">
              <a:solidFill>
                <a:sysClr val="windowText" lastClr="000000">
                  <a:hueOff val="0"/>
                  <a:satOff val="0"/>
                  <a:lumOff val="0"/>
                  <a:alphaOff val="0"/>
                </a:sysClr>
              </a:solidFill>
              <a:latin typeface="Calibri"/>
              <a:ea typeface="+mn-ea"/>
              <a:cs typeface="Arial" panose="020B0604020202020204" pitchFamily="34" charset="0"/>
            </a:rPr>
            <a:t> </a:t>
          </a:r>
          <a:r>
            <a:rPr lang="he-IL" sz="1000" b="1" kern="1200">
              <a:solidFill>
                <a:sysClr val="windowText" lastClr="000000">
                  <a:hueOff val="0"/>
                  <a:satOff val="0"/>
                  <a:lumOff val="0"/>
                  <a:alphaOff val="0"/>
                </a:sysClr>
              </a:solidFill>
              <a:latin typeface="Calibri"/>
              <a:ea typeface="+mn-ea"/>
              <a:cs typeface="Arial" panose="020B0604020202020204" pitchFamily="34" charset="0"/>
            </a:rPr>
            <a:t>11.3.19 -</a:t>
          </a:r>
          <a:r>
            <a:rPr lang="en-US" sz="1000" b="1" kern="1200">
              <a:solidFill>
                <a:sysClr val="windowText" lastClr="000000">
                  <a:hueOff val="0"/>
                  <a:satOff val="0"/>
                  <a:lumOff val="0"/>
                  <a:alphaOff val="0"/>
                </a:sysClr>
              </a:solidFill>
              <a:latin typeface="Calibri"/>
              <a:ea typeface="+mn-ea"/>
              <a:cs typeface="Arial" panose="020B0604020202020204" pitchFamily="34" charset="0"/>
            </a:rPr>
            <a:t> </a:t>
          </a:r>
          <a:r>
            <a:rPr lang="he-IL" sz="1000" b="1" kern="1200">
              <a:solidFill>
                <a:sysClr val="windowText" lastClr="000000">
                  <a:hueOff val="0"/>
                  <a:satOff val="0"/>
                  <a:lumOff val="0"/>
                  <a:alphaOff val="0"/>
                </a:sysClr>
              </a:solidFill>
              <a:latin typeface="Calibri"/>
              <a:ea typeface="+mn-ea"/>
              <a:cs typeface="Arial" panose="020B0604020202020204" pitchFamily="34" charset="0"/>
            </a:rPr>
            <a:t>בקשת הרשאה מהעירייה בסך כ-5.4 מלש"ח</a:t>
          </a:r>
        </a:p>
      </dsp:txBody>
      <dsp:txXfrm>
        <a:off x="1348128" y="1769412"/>
        <a:ext cx="808874" cy="1276047"/>
      </dsp:txXfrm>
    </dsp:sp>
    <dsp:sp modelId="{3DB1EACD-FD94-443F-A0F7-3023678F096E}">
      <dsp:nvSpPr>
        <dsp:cNvPr id="0" name=""/>
        <dsp:cNvSpPr/>
      </dsp:nvSpPr>
      <dsp:spPr>
        <a:xfrm>
          <a:off x="2040057" y="1216965"/>
          <a:ext cx="233891" cy="233891"/>
        </a:xfrm>
        <a:prstGeom prst="ellipse">
          <a:avLst/>
        </a:prstGeom>
        <a:solidFill>
          <a:srgbClr val="8064A2">
            <a:hueOff val="0"/>
            <a:satOff val="0"/>
            <a:lumOff val="0"/>
            <a:alphaOff val="0"/>
          </a:srgbClr>
        </a:solidFill>
        <a:ln w="25400">
          <a:solidFill>
            <a:sysClr val="window" lastClr="FFFFFF">
              <a:hueOff val="0"/>
              <a:satOff val="0"/>
              <a:lumOff val="0"/>
              <a:alphaOff val="0"/>
            </a:sysClr>
          </a:solidFill>
        </a:ln>
        <a:effectLst/>
      </dsp:spPr>
      <dsp:style>
        <a:lnRef idx="2">
          <a:scrgbClr r="0" g="0" b="0"/>
        </a:lnRef>
        <a:fillRef idx="1">
          <a:scrgbClr r="0" g="0" b="0"/>
        </a:fillRef>
        <a:effectRef idx="0">
          <a:scrgbClr r="0" g="0" b="0"/>
        </a:effectRef>
        <a:fontRef idx="minor">
          <a:schemeClr val="lt1"/>
        </a:fontRef>
      </dsp:style>
    </dsp:sp>
    <dsp:sp modelId="{97ABAE66-32B9-451B-B98B-9E98213D92D5}">
      <dsp:nvSpPr>
        <dsp:cNvPr id="0" name=""/>
        <dsp:cNvSpPr/>
      </dsp:nvSpPr>
      <dsp:spPr>
        <a:xfrm>
          <a:off x="2157003" y="1333911"/>
          <a:ext cx="940438" cy="17115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3934" tIns="0" rIns="0" bIns="0" numCol="1" spcCol="1270" anchor="t" anchorCtr="0"/>
        <a:lstStyle/>
        <a:p>
          <a:pPr lvl="0" algn="l" defTabSz="444500" rtl="1">
            <a:lnSpc>
              <a:spcPct val="90000"/>
            </a:lnSpc>
            <a:spcBef>
              <a:spcPct val="0"/>
            </a:spcBef>
            <a:spcAft>
              <a:spcPct val="35000"/>
            </a:spcAft>
          </a:pPr>
          <a:r>
            <a:rPr lang="he-IL" sz="1000" b="1" kern="1200">
              <a:solidFill>
                <a:sysClr val="windowText" lastClr="000000">
                  <a:hueOff val="0"/>
                  <a:satOff val="0"/>
                  <a:lumOff val="0"/>
                  <a:alphaOff val="0"/>
                </a:sysClr>
              </a:solidFill>
              <a:latin typeface="Calibri"/>
              <a:ea typeface="+mn-ea"/>
              <a:cs typeface="Arial" panose="020B0604020202020204" pitchFamily="34" charset="0"/>
            </a:rPr>
            <a:t>12.3.19 -</a:t>
          </a:r>
          <a:r>
            <a:rPr lang="en-US" sz="1000" b="1" kern="1200">
              <a:solidFill>
                <a:sysClr val="windowText" lastClr="000000">
                  <a:hueOff val="0"/>
                  <a:satOff val="0"/>
                  <a:lumOff val="0"/>
                  <a:alphaOff val="0"/>
                </a:sysClr>
              </a:solidFill>
              <a:latin typeface="Calibri"/>
              <a:ea typeface="+mn-ea"/>
              <a:cs typeface="Arial" panose="020B0604020202020204" pitchFamily="34" charset="0"/>
            </a:rPr>
            <a:t> </a:t>
          </a:r>
          <a:r>
            <a:rPr lang="he-IL" sz="1000" b="1" kern="1200">
              <a:solidFill>
                <a:sysClr val="windowText" lastClr="000000">
                  <a:hueOff val="0"/>
                  <a:satOff val="0"/>
                  <a:lumOff val="0"/>
                  <a:alphaOff val="0"/>
                </a:sysClr>
              </a:solidFill>
              <a:latin typeface="Calibri"/>
              <a:ea typeface="+mn-ea"/>
              <a:cs typeface="Arial" panose="020B0604020202020204" pitchFamily="34" charset="0"/>
            </a:rPr>
            <a:t>פרסום מכרזים</a:t>
          </a:r>
        </a:p>
      </dsp:txBody>
      <dsp:txXfrm>
        <a:off x="2157003" y="1333911"/>
        <a:ext cx="940438" cy="1711548"/>
      </dsp:txXfrm>
    </dsp:sp>
    <dsp:sp modelId="{B2EA2905-8DB8-4464-BC4D-2615A4E9102C}">
      <dsp:nvSpPr>
        <dsp:cNvPr id="0" name=""/>
        <dsp:cNvSpPr/>
      </dsp:nvSpPr>
      <dsp:spPr>
        <a:xfrm>
          <a:off x="2946386" y="853946"/>
          <a:ext cx="302109" cy="302109"/>
        </a:xfrm>
        <a:prstGeom prst="ellipse">
          <a:avLst/>
        </a:prstGeom>
        <a:solidFill>
          <a:srgbClr val="FFC000"/>
        </a:solidFill>
        <a:ln w="25400">
          <a:solidFill>
            <a:sysClr val="window" lastClr="FFFFFF">
              <a:hueOff val="0"/>
              <a:satOff val="0"/>
              <a:lumOff val="0"/>
              <a:alphaOff val="0"/>
            </a:sysClr>
          </a:solidFill>
        </a:ln>
        <a:effectLst/>
      </dsp:spPr>
      <dsp:style>
        <a:lnRef idx="2">
          <a:scrgbClr r="0" g="0" b="0"/>
        </a:lnRef>
        <a:fillRef idx="1">
          <a:scrgbClr r="0" g="0" b="0"/>
        </a:fillRef>
        <a:effectRef idx="0">
          <a:scrgbClr r="0" g="0" b="0"/>
        </a:effectRef>
        <a:fontRef idx="minor">
          <a:schemeClr val="lt1"/>
        </a:fontRef>
      </dsp:style>
    </dsp:sp>
    <dsp:sp modelId="{93B0A474-8EE8-465E-B190-21E6F7B70C8B}">
      <dsp:nvSpPr>
        <dsp:cNvPr id="0" name=""/>
        <dsp:cNvSpPr/>
      </dsp:nvSpPr>
      <dsp:spPr>
        <a:xfrm>
          <a:off x="3097441" y="1005001"/>
          <a:ext cx="974547" cy="2040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0082" tIns="0" rIns="0" bIns="0" numCol="1" spcCol="1270" anchor="t" anchorCtr="0"/>
        <a:lstStyle/>
        <a:p>
          <a:pPr lvl="0" algn="l" defTabSz="444500" rtl="1">
            <a:lnSpc>
              <a:spcPct val="90000"/>
            </a:lnSpc>
            <a:spcBef>
              <a:spcPct val="0"/>
            </a:spcBef>
            <a:spcAft>
              <a:spcPct val="35000"/>
            </a:spcAft>
          </a:pPr>
          <a:r>
            <a:rPr lang="he-IL" sz="1000" b="1" kern="1200">
              <a:solidFill>
                <a:sysClr val="windowText" lastClr="000000">
                  <a:hueOff val="0"/>
                  <a:satOff val="0"/>
                  <a:lumOff val="0"/>
                  <a:alphaOff val="0"/>
                </a:sysClr>
              </a:solidFill>
              <a:latin typeface="Calibri"/>
              <a:ea typeface="+mn-ea"/>
              <a:cs typeface="Arial" panose="020B0604020202020204" pitchFamily="34" charset="0"/>
            </a:rPr>
            <a:t>8.4.19 - הודעה לספקים על העברת הבמה המרכזית לרח' העצמאות</a:t>
          </a:r>
        </a:p>
      </dsp:txBody>
      <dsp:txXfrm>
        <a:off x="3097441" y="1005001"/>
        <a:ext cx="974547" cy="2040458"/>
      </dsp:txXfrm>
    </dsp:sp>
    <dsp:sp modelId="{CBE3FEA5-71A8-42E1-A6BC-D11EDF5DF591}">
      <dsp:nvSpPr>
        <dsp:cNvPr id="0" name=""/>
        <dsp:cNvSpPr/>
      </dsp:nvSpPr>
      <dsp:spPr>
        <a:xfrm>
          <a:off x="3879515" y="611528"/>
          <a:ext cx="384946" cy="384946"/>
        </a:xfrm>
        <a:prstGeom prst="ellipse">
          <a:avLst/>
        </a:prstGeom>
        <a:solidFill>
          <a:srgbClr val="FF0000"/>
        </a:solidFill>
        <a:ln w="25400">
          <a:solidFill>
            <a:sysClr val="window" lastClr="FFFFFF">
              <a:hueOff val="0"/>
              <a:satOff val="0"/>
              <a:lumOff val="0"/>
              <a:alphaOff val="0"/>
            </a:sysClr>
          </a:solidFill>
        </a:ln>
        <a:effectLst/>
      </dsp:spPr>
      <dsp:style>
        <a:lnRef idx="2">
          <a:scrgbClr r="0" g="0" b="0"/>
        </a:lnRef>
        <a:fillRef idx="1">
          <a:scrgbClr r="0" g="0" b="0"/>
        </a:fillRef>
        <a:effectRef idx="0">
          <a:scrgbClr r="0" g="0" b="0"/>
        </a:effectRef>
        <a:fontRef idx="minor">
          <a:schemeClr val="lt1"/>
        </a:fontRef>
      </dsp:style>
    </dsp:sp>
    <dsp:sp modelId="{DB8055C1-A069-49BA-BD15-8F9E02131773}">
      <dsp:nvSpPr>
        <dsp:cNvPr id="0" name=""/>
        <dsp:cNvSpPr/>
      </dsp:nvSpPr>
      <dsp:spPr>
        <a:xfrm>
          <a:off x="4071988" y="804001"/>
          <a:ext cx="974547" cy="22414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975" tIns="0" rIns="0" bIns="0" numCol="1" spcCol="1270" anchor="t" anchorCtr="0"/>
        <a:lstStyle/>
        <a:p>
          <a:pPr lvl="0" algn="l" defTabSz="444500" rtl="1">
            <a:lnSpc>
              <a:spcPct val="90000"/>
            </a:lnSpc>
            <a:spcBef>
              <a:spcPct val="0"/>
            </a:spcBef>
            <a:spcAft>
              <a:spcPct val="35000"/>
            </a:spcAft>
          </a:pPr>
          <a:r>
            <a:rPr lang="he-IL" sz="1000" b="1" kern="1200">
              <a:solidFill>
                <a:sysClr val="windowText" lastClr="000000">
                  <a:hueOff val="0"/>
                  <a:satOff val="0"/>
                  <a:lumOff val="0"/>
                  <a:alphaOff val="0"/>
                </a:sysClr>
              </a:solidFill>
              <a:latin typeface="Calibri"/>
              <a:ea typeface="+mn-ea"/>
              <a:cs typeface="Arial" panose="020B0604020202020204" pitchFamily="34" charset="0"/>
            </a:rPr>
            <a:t>9.5.19 - יום העצמאות</a:t>
          </a:r>
        </a:p>
      </dsp:txBody>
      <dsp:txXfrm>
        <a:off x="4071988" y="804001"/>
        <a:ext cx="974547" cy="2241458"/>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val="norm"/>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arg="none"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arg="none" op="lt" val="1"/>
          <dgm:if name="Name4" axis="ch" ptType="node" func="cnt" arg="none" op="equ" val="1">
            <dgm:layoutNode name="arrowDiagram1">
              <dgm:varLst>
                <dgm:bulletEnabled val="1"/>
              </dgm:varLst>
              <dgm:alg type="composite">
                <dgm:param type="horzAlign" val="none"/>
                <dgm:param type="vertAlign" val="none"/>
              </dgm:alg>
              <dgm:shape xmlns:r="http://schemas.openxmlformats.org/officeDocument/2006/relationships" r:blip="">
                <dgm:adjLst/>
              </dgm:shape>
              <dgm:presOf/>
              <dgm:constrLst>
                <dgm:constr type="ctrX" for="ch" forName="bullet1" refType="w" fact="0.8"/>
                <dgm:constr type="ctrY" for="ch" forName="bullet1" refType="h" fact="0.26"/>
                <dgm:constr type="w" for="ch" forName="bullet1" refType="w" fact="0.07"/>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4"/>
                <dgm:constr type="userA" refType="h" refFor="ch" refForName="bullet1" fact="0.53"/>
                <dgm:constr type="rMarg" for="ch" forName="textBox1" refType="userA" fact="2.83"/>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parTxLTRAlign" val="r"/>
                    <dgm:param type="parTxRTLAlign" val="r"/>
                    <dgm:param type="txAnchorVert" val="t"/>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arg="none" op="equ" val="2">
            <dgm:layoutNode name="arrowDiagram2">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
                    <dgm:constr type="w" for="ch" forName="bullet2a" refType="w" fact="0.04"/>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
                    <dgm:constr type="h" for="ch" forName="textBox2a" refType="h" fact="0.43"/>
                    <dgm:constr type="userA" refType="h" refFor="ch" refForName="bullet2a" fact="0.53"/>
                    <dgm:constr type="lMarg" for="ch" forName="textBox2a" refType="userA" fact="2.83"/>
                    <dgm:constr type="ctrX" for="ch" forName="bullet2b" refType="w" fact="0.58"/>
                    <dgm:constr type="ctrY" for="ch" forName="bullet2b" refType="h" fact="0.34"/>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
                    <dgm:constr type="h" for="ch" forName="textBox2b" refType="h" fact="0.66"/>
                    <dgm:constr type="userB" refType="h" refFor="ch" refForName="bullet2b" fact="0.53"/>
                    <dgm:constr type="lMarg" for="ch" forName="textBox2b" refType="userB" fact="2.83"/>
                    <dgm:constr type="primFontSz" for="ch" ptType="node" op="equ" val="65"/>
                  </dgm:constrLst>
                </dgm:if>
                <dgm:else name="Name9">
                  <dgm:constrLst>
                    <dgm:constr type="ctrX" for="ch" forName="bullet2a" refType="w" fact="0.25"/>
                    <dgm:constr type="ctrY" for="ch" forName="bullet2a" refType="h" fact="0.57"/>
                    <dgm:constr type="w" for="ch" forName="bullet2a" refType="w" fact="0.04"/>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
                    <dgm:constr type="userA" refType="h" refFor="ch" refForName="bullet2a" fact="0.53"/>
                    <dgm:constr type="rMarg" for="ch" forName="textBox2a" refType="userA" fact="2.83"/>
                    <dgm:constr type="ctrX" for="ch" forName="bullet2b" refType="w" fact="0.58"/>
                    <dgm:constr type="ctrY" for="ch" forName="bullet2b" refType="h" fact="0.34"/>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4"/>
                    <dgm:constr type="userB" refType="h" refFor="ch" refForName="bullet2b" fact="0.53"/>
                    <dgm:constr type="rMarg" for="ch" forName="textBox2b" refType="userB" fact="2.83"/>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arg="none" op="gt" val="1">
                          <dgm:alg type="tx">
                            <dgm:param type="parTxLTRAlign" val="l"/>
                            <dgm:param type="parTxRTLAlign" val="r"/>
                            <dgm:param type="txAnchorVert" val="t"/>
                          </dgm:alg>
                        </dgm:if>
                        <dgm:else name="Name15">
                          <dgm:alg type="tx">
                            <dgm:param type="parTxLTRAlign" val="l"/>
                            <dgm:param type="parTxRTLAlign" val="l"/>
                            <dgm:param type="txAnchorVert" val="t"/>
                          </dgm:alg>
                        </dgm:else>
                      </dgm:choose>
                    </dgm:if>
                    <dgm:else name="Name16">
                      <dgm:choose name="Name17">
                        <dgm:if name="Name18" axis="root des" ptType="all node" func="maxDepth" arg="none" op="gt" val="1">
                          <dgm:alg type="tx">
                            <dgm:param type="parTxLTRAlign" val="l"/>
                            <dgm:param type="parTxRTLAlign" val="r"/>
                            <dgm:param type="txAnchorVert" val="b"/>
                            <dgm:param type="txAnchorVertCh" val="b"/>
                          </dgm:alg>
                        </dgm:if>
                        <dgm:else name="Name19">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arg="none" op="gt" val="1">
                          <dgm:alg type="tx">
                            <dgm:param type="parTxLTRAlign" val="l"/>
                            <dgm:param type="parTxRTLAlign" val="r"/>
                            <dgm:param type="txAnchorVert" val="t"/>
                          </dgm:alg>
                        </dgm:if>
                        <dgm:else name="Name28">
                          <dgm:alg type="tx">
                            <dgm:param type="parTxLTRAlign" val="l"/>
                            <dgm:param type="parTxRTLAlign" val="l"/>
                            <dgm:param type="txAnchorVert" val="t"/>
                          </dgm:alg>
                        </dgm:else>
                      </dgm:choose>
                    </dgm:if>
                    <dgm:else name="Name29">
                      <dgm:choose name="Name30">
                        <dgm:if name="Name31" axis="root des" ptType="all node" func="maxDepth" arg="none" op="gt" val="1">
                          <dgm:alg type="tx">
                            <dgm:param type="parTxLTRAlign" val="l"/>
                            <dgm:param type="parTxRTLAlign" val="r"/>
                            <dgm:param type="txAnchorVert" val="b"/>
                            <dgm:param type="txAnchorVertCh" val="b"/>
                          </dgm:alg>
                        </dgm:if>
                        <dgm:else name="Name32">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arg="none" op="equ" val="3">
            <dgm:layoutNode name="arrowDiagram3">
              <dgm:alg type="composite">
                <dgm:param type="horzAlign" val="none"/>
                <dgm:param type="vert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
                    <dgm:constr type="w" for="ch" forName="bullet3a" refType="w" fact="0.03"/>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
                    <dgm:constr type="h" for="ch" forName="textBox3a" refType="h" fact="0.29"/>
                    <dgm:constr type="userA" refType="h" refFor="ch" refForName="bullet3a" fact="0.53"/>
                    <dgm:constr type="lMarg" for="ch" forName="textBox3a" refType="userA" fact="2.83"/>
                    <dgm:constr type="ctrX" for="ch" forName="bullet3b" refType="w" fact="0.38"/>
                    <dgm:constr type="ctrY" for="ch" forName="bullet3b" refType="h" fact="0.46"/>
                    <dgm:constr type="w" for="ch" forName="bullet3b" refType="w" fact="0.05"/>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
                    <dgm:constr type="userB" refType="h" refFor="ch" refForName="bullet3b" fact="0.53"/>
                    <dgm:constr type="lMarg" for="ch" forName="textBox3b" refType="userB" fact="2.83"/>
                    <dgm:constr type="ctrX" for="ch" forName="bullet3c" refType="w" fact="0.66"/>
                    <dgm:constr type="ctrY" for="ch" forName="bullet3c" refType="h" fact="0.3"/>
                    <dgm:constr type="w" for="ch" forName="bullet3c" refType="w" fact="0.06"/>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7"/>
                    <dgm:constr type="userC" refType="h" refFor="ch" refForName="bullet3c" fact="0.53"/>
                    <dgm:constr type="lMarg" for="ch" forName="textBox3c" refType="userC" fact="2.83"/>
                    <dgm:constr type="primFontSz" for="ch" ptType="node" op="equ" val="65"/>
                  </dgm:constrLst>
                </dgm:if>
                <dgm:else name="Name39">
                  <dgm:constrLst>
                    <dgm:constr type="ctrX" for="ch" forName="bullet3a" refType="w" fact="0.14"/>
                    <dgm:constr type="ctrY" for="ch" forName="bullet3a" refType="h" fact="0.71"/>
                    <dgm:constr type="w" for="ch" forName="bullet3a" refType="w" fact="0.03"/>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
                    <dgm:constr type="userA" refType="h" refFor="ch" refForName="bullet3a" fact="0.53"/>
                    <dgm:constr type="rMarg" for="ch" forName="textBox3a" refType="userA" fact="2.83"/>
                    <dgm:constr type="ctrX" for="ch" forName="bullet3b" refType="w" fact="0.38"/>
                    <dgm:constr type="ctrY" for="ch" forName="bullet3b" refType="h" fact="0.46"/>
                    <dgm:constr type="w" for="ch" forName="bullet3b" refType="w" fact="0.05"/>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6"/>
                    <dgm:constr type="userB" refType="h" refFor="ch" refForName="bullet3b" fact="0.53"/>
                    <dgm:constr type="rMarg" for="ch" forName="textBox3b" refType="userB" fact="2.83"/>
                    <dgm:constr type="ctrX" for="ch" forName="bullet3c" refType="w" fact="0.66"/>
                    <dgm:constr type="ctrY" for="ch" forName="bullet3c" refType="h" fact="0.3"/>
                    <dgm:constr type="w" for="ch" forName="bullet3c" refType="w" fact="0.06"/>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
                    <dgm:constr type="userC" refType="h" refFor="ch" refForName="bullet3c" fact="0.53"/>
                    <dgm:constr type="rMarg" for="ch" forName="textBox3c" refType="userC" fact="2.83"/>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arg="none" op="gt" val="1">
                          <dgm:alg type="tx">
                            <dgm:param type="parTxLTRAlign" val="l"/>
                            <dgm:param type="parTxRTLAlign" val="r"/>
                            <dgm:param type="txAnchorVert" val="t"/>
                          </dgm:alg>
                        </dgm:if>
                        <dgm:else name="Name45">
                          <dgm:alg type="tx">
                            <dgm:param type="parTxLTRAlign" val="l"/>
                            <dgm:param type="parTxRTLAlign" val="l"/>
                            <dgm:param type="txAnchorVert" val="t"/>
                          </dgm:alg>
                        </dgm:else>
                      </dgm:choose>
                    </dgm:if>
                    <dgm:else name="Name46">
                      <dgm:choose name="Name47">
                        <dgm:if name="Name48" axis="root des" ptType="all node" func="maxDepth" arg="none" op="gt" val="1">
                          <dgm:alg type="tx">
                            <dgm:param type="parTxLTRAlign" val="l"/>
                            <dgm:param type="parTxRTLAlign" val="r"/>
                            <dgm:param type="txAnchorVert" val="b"/>
                            <dgm:param type="txAnchorVertCh" val="b"/>
                          </dgm:alg>
                        </dgm:if>
                        <dgm:else name="Name49">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arg="none" op="gt" val="1">
                          <dgm:alg type="tx">
                            <dgm:param type="parTxLTRAlign" val="l"/>
                            <dgm:param type="parTxRTLAlign" val="r"/>
                            <dgm:param type="txAnchorVert" val="t"/>
                          </dgm:alg>
                        </dgm:if>
                        <dgm:else name="Name58">
                          <dgm:alg type="tx">
                            <dgm:param type="parTxLTRAlign" val="l"/>
                            <dgm:param type="parTxRTLAlign" val="l"/>
                            <dgm:param type="txAnchorVert" val="t"/>
                          </dgm:alg>
                        </dgm:else>
                      </dgm:choose>
                    </dgm:if>
                    <dgm:else name="Name59">
                      <dgm:choose name="Name60">
                        <dgm:if name="Name61" axis="root des" ptType="all node" func="maxDepth" arg="none" op="gt" val="1">
                          <dgm:alg type="tx">
                            <dgm:param type="parTxLTRAlign" val="l"/>
                            <dgm:param type="parTxRTLAlign" val="r"/>
                            <dgm:param type="txAnchorVert" val="b"/>
                            <dgm:param type="txAnchorVertCh" val="b"/>
                          </dgm:alg>
                        </dgm:if>
                        <dgm:else name="Name62">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arg="none" op="gt" val="1">
                          <dgm:alg type="tx">
                            <dgm:param type="parTxLTRAlign" val="l"/>
                            <dgm:param type="parTxRTLAlign" val="r"/>
                            <dgm:param type="txAnchorVert" val="t"/>
                          </dgm:alg>
                        </dgm:if>
                        <dgm:else name="Name71">
                          <dgm:alg type="tx">
                            <dgm:param type="parTxLTRAlign" val="l"/>
                            <dgm:param type="parTxRTLAlign" val="l"/>
                            <dgm:param type="txAnchorVert" val="t"/>
                          </dgm:alg>
                        </dgm:else>
                      </dgm:choose>
                    </dgm:if>
                    <dgm:else name="Name72">
                      <dgm:choose name="Name73">
                        <dgm:if name="Name74" axis="root des" ptType="all node" func="maxDepth" arg="none" op="gt" val="1">
                          <dgm:alg type="tx">
                            <dgm:param type="parTxLTRAlign" val="l"/>
                            <dgm:param type="parTxRTLAlign" val="r"/>
                            <dgm:param type="txAnchorVert" val="b"/>
                            <dgm:param type="txAnchorVertCh" val="b"/>
                          </dgm:alg>
                        </dgm:if>
                        <dgm:else name="Name75">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arg="none" op="equ" val="4">
            <dgm:layoutNode name="arrowDiagram4">
              <dgm:alg type="composite">
                <dgm:param type="horzAlign" val="none"/>
                <dgm:param type="vert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
                    <dgm:constr type="w" for="ch" forName="bullet4a" refType="w" fact="0.02"/>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
                    <dgm:constr type="h" for="ch" forName="textBox4a" refType="h" fact="0.24"/>
                    <dgm:constr type="userA" refType="h" refFor="ch" refForName="bullet4a" fact="0.53"/>
                    <dgm:constr type="lMarg" for="ch" forName="textBox4a" refType="userA" fact="2.83"/>
                    <dgm:constr type="ctrX" for="ch" forName="bullet4b" refType="w" fact="0.28"/>
                    <dgm:constr type="ctrY" for="ch" forName="bullet4b" refType="h" fact="0.54"/>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6"/>
                    <dgm:constr type="userB" refType="h" refFor="ch" refForName="bullet4b" fact="0.53"/>
                    <dgm:constr type="lMarg" for="ch" forName="textBox4b" refType="userB" fact="2.83"/>
                    <dgm:constr type="ctrX" for="ch" forName="bullet4c" refType="w" fact="0.5"/>
                    <dgm:constr type="ctrY" for="ch" forName="bullet4c" refType="h" fact="0.38"/>
                    <dgm:constr type="w" for="ch" forName="bullet4c" refType="w" fact="0.05"/>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2"/>
                    <dgm:constr type="userC" refType="h" refFor="ch" refForName="bullet4c" fact="0.53"/>
                    <dgm:constr type="lMarg" for="ch" forName="textBox4c" refType="userC" fact="2.83"/>
                    <dgm:constr type="ctrX" for="ch" forName="bullet4d" refType="w" fact="0.73"/>
                    <dgm:constr type="ctrY" for="ch" forName="bullet4d" refType="h" fact="0.28"/>
                    <dgm:constr type="w" for="ch" forName="bullet4d" refType="w" fact="0.07"/>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2"/>
                    <dgm:constr type="userD" refType="h" refFor="ch" refForName="bullet4d" fact="0.53"/>
                    <dgm:constr type="lMarg" for="ch" forName="textBox4d" refType="userD" fact="2.83"/>
                    <dgm:constr type="primFontSz" for="ch" ptType="node" op="equ" val="65"/>
                  </dgm:constrLst>
                </dgm:if>
                <dgm:else name="Name82">
                  <dgm:constrLst>
                    <dgm:constr type="ctrX" for="ch" forName="bullet4a" refType="w" fact="0.11"/>
                    <dgm:constr type="ctrY" for="ch" forName="bullet4a" refType="h" fact="0.76"/>
                    <dgm:constr type="w" for="ch" forName="bullet4a" refType="w" fact="0.02"/>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
                    <dgm:constr type="userA" refType="h" refFor="ch" refForName="bullet4a" fact="0.53"/>
                    <dgm:constr type="rMarg" for="ch" forName="textBox4a" refType="userA" fact="2.83"/>
                    <dgm:constr type="ctrX" for="ch" forName="bullet4b" refType="w" fact="0.28"/>
                    <dgm:constr type="ctrY" for="ch" forName="bullet4b" refType="h" fact="0.54"/>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
                    <dgm:constr type="h" for="ch" forName="textBox4b" refType="h" fact="0.54"/>
                    <dgm:constr type="userB" refType="h" refFor="ch" refForName="bullet4b" fact="0.53"/>
                    <dgm:constr type="rMarg" for="ch" forName="textBox4b" refType="userB" fact="2.83"/>
                    <dgm:constr type="ctrX" for="ch" forName="bullet4c" refType="w" fact="0.5"/>
                    <dgm:constr type="ctrY" for="ch" forName="bullet4c" refType="h" fact="0.38"/>
                    <dgm:constr type="w" for="ch" forName="bullet4c" refType="w" fact="0.05"/>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
                    <dgm:constr type="userC" refType="h" refFor="ch" refForName="bullet4c" fact="0.53"/>
                    <dgm:constr type="rMarg" for="ch" forName="textBox4c" refType="userC" fact="2.83"/>
                    <dgm:constr type="ctrX" for="ch" forName="bullet4d" refType="w" fact="0.73"/>
                    <dgm:constr type="ctrY" for="ch" forName="bullet4d" refType="h" fact="0.28"/>
                    <dgm:constr type="w" for="ch" forName="bullet4d" refType="w" fact="0.07"/>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
                    <dgm:constr type="userD" refType="h" refFor="ch" refForName="bullet4d" fact="0.53"/>
                    <dgm:constr type="rMarg" for="ch" forName="textBox4d" refType="userD" fact="2.83"/>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arg="none" op="gt" val="1">
                          <dgm:alg type="tx">
                            <dgm:param type="parTxLTRAlign" val="l"/>
                            <dgm:param type="parTxRTLAlign" val="r"/>
                            <dgm:param type="txAnchorVert" val="t"/>
                          </dgm:alg>
                        </dgm:if>
                        <dgm:else name="Name88">
                          <dgm:alg type="tx">
                            <dgm:param type="parTxLTRAlign" val="l"/>
                            <dgm:param type="parTxRTLAlign" val="l"/>
                            <dgm:param type="txAnchorVert" val="t"/>
                          </dgm:alg>
                        </dgm:else>
                      </dgm:choose>
                    </dgm:if>
                    <dgm:else name="Name89">
                      <dgm:choose name="Name90">
                        <dgm:if name="Name91" axis="root des" ptType="all node" func="maxDepth" arg="none" op="gt" val="1">
                          <dgm:alg type="tx">
                            <dgm:param type="parTxLTRAlign" val="l"/>
                            <dgm:param type="parTxRTLAlign" val="r"/>
                            <dgm:param type="txAnchorVert" val="b"/>
                            <dgm:param type="txAnchorVertCh" val="b"/>
                          </dgm:alg>
                        </dgm:if>
                        <dgm:else name="Name92">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arg="none" op="gt" val="1">
                          <dgm:alg type="tx">
                            <dgm:param type="parTxLTRAlign" val="l"/>
                            <dgm:param type="parTxRTLAlign" val="r"/>
                            <dgm:param type="txAnchorVert" val="t"/>
                          </dgm:alg>
                        </dgm:if>
                        <dgm:else name="Name101">
                          <dgm:alg type="tx">
                            <dgm:param type="parTxLTRAlign" val="l"/>
                            <dgm:param type="parTxRTLAlign" val="l"/>
                            <dgm:param type="txAnchorVert" val="t"/>
                          </dgm:alg>
                        </dgm:else>
                      </dgm:choose>
                    </dgm:if>
                    <dgm:else name="Name102">
                      <dgm:choose name="Name103">
                        <dgm:if name="Name104" axis="root des" ptType="all node" func="maxDepth" arg="none" op="gt" val="1">
                          <dgm:alg type="tx">
                            <dgm:param type="parTxLTRAlign" val="l"/>
                            <dgm:param type="parTxRTLAlign" val="r"/>
                            <dgm:param type="txAnchorVert" val="b"/>
                            <dgm:param type="txAnchorVertCh" val="b"/>
                          </dgm:alg>
                        </dgm:if>
                        <dgm:else name="Name105">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arg="none" op="gt" val="1">
                          <dgm:alg type="tx">
                            <dgm:param type="parTxLTRAlign" val="l"/>
                            <dgm:param type="parTxRTLAlign" val="r"/>
                            <dgm:param type="txAnchorVert" val="t"/>
                          </dgm:alg>
                        </dgm:if>
                        <dgm:else name="Name114">
                          <dgm:alg type="tx">
                            <dgm:param type="parTxLTRAlign" val="l"/>
                            <dgm:param type="parTxRTLAlign" val="l"/>
                            <dgm:param type="txAnchorVert" val="t"/>
                          </dgm:alg>
                        </dgm:else>
                      </dgm:choose>
                    </dgm:if>
                    <dgm:else name="Name115">
                      <dgm:choose name="Name116">
                        <dgm:if name="Name117" axis="root des" ptType="all node" func="maxDepth" arg="none" op="gt" val="1">
                          <dgm:alg type="tx">
                            <dgm:param type="parTxLTRAlign" val="l"/>
                            <dgm:param type="parTxRTLAlign" val="r"/>
                            <dgm:param type="txAnchorVert" val="b"/>
                            <dgm:param type="txAnchorVertCh" val="b"/>
                          </dgm:alg>
                        </dgm:if>
                        <dgm:else name="Name118">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arg="none" op="gt" val="1">
                          <dgm:alg type="tx">
                            <dgm:param type="parTxLTRAlign" val="l"/>
                            <dgm:param type="parTxRTLAlign" val="r"/>
                            <dgm:param type="txAnchorVert" val="t"/>
                          </dgm:alg>
                        </dgm:if>
                        <dgm:else name="Name127">
                          <dgm:alg type="tx">
                            <dgm:param type="parTxLTRAlign" val="l"/>
                            <dgm:param type="parTxRTLAlign" val="l"/>
                            <dgm:param type="txAnchorVert" val="t"/>
                          </dgm:alg>
                        </dgm:else>
                      </dgm:choose>
                    </dgm:if>
                    <dgm:else name="Name128">
                      <dgm:choose name="Name129">
                        <dgm:if name="Name130" axis="root des" ptType="all node" func="maxDepth" arg="none" op="gt" val="1">
                          <dgm:alg type="tx">
                            <dgm:param type="parTxLTRAlign" val="l"/>
                            <dgm:param type="parTxRTLAlign" val="r"/>
                            <dgm:param type="txAnchorVert" val="b"/>
                            <dgm:param type="txAnchorVertCh" val="b"/>
                          </dgm:alg>
                        </dgm:if>
                        <dgm:else name="Name131">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horzAlign" val="none"/>
                <dgm:param type="vert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
                    <dgm:constr type="w" for="ch" forName="bullet5a" refType="w" fact="0.02"/>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
                    <dgm:constr type="h" for="ch" forName="textBox5a" refType="h" fact="0.24"/>
                    <dgm:constr type="userA" refType="h" refFor="ch" refForName="bullet5a" fact="0.53"/>
                    <dgm:constr type="lMarg" for="ch" forName="textBox5a" refType="userA" fact="2.83"/>
                    <dgm:constr type="ctrX" for="ch" forName="bullet5b" refType="w" fact="0.24"/>
                    <dgm:constr type="ctrY" for="ch" forName="bullet5b" refType="h" fact="0.58"/>
                    <dgm:constr type="w" for="ch" forName="bullet5b" refType="w" fact="0.04"/>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7"/>
                    <dgm:constr type="h" for="ch" forName="textBox5b" refType="h" fact="0.42"/>
                    <dgm:constr type="userB" refType="h" refFor="ch" refForName="bullet5b" fact="0.53"/>
                    <dgm:constr type="lMarg" for="ch" forName="textBox5b" refType="userB" fact="2.83"/>
                    <dgm:constr type="ctrX" for="ch" forName="bullet5c" refType="w" fact="0.41"/>
                    <dgm:constr type="ctrY" for="ch" forName="bullet5c" refType="h" fact="0.44"/>
                    <dgm:constr type="w" for="ch" forName="bullet5c" refType="w" fact="0.05"/>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
                    <dgm:constr type="h" for="ch" forName="textBox5c" refType="h" fact="0.56"/>
                    <dgm:constr type="userC" refType="h" refFor="ch" refForName="bullet5c" fact="0.53"/>
                    <dgm:constr type="lMarg" for="ch" forName="textBox5c" refType="userC" fact="2.83"/>
                    <dgm:constr type="ctrX" for="ch" forName="bullet5d" refType="w" fact="0.6"/>
                    <dgm:constr type="ctrY" for="ch" forName="bullet5d" refType="h" fact="0.33"/>
                    <dgm:constr type="w" for="ch" forName="bullet5d" refType="w" fact="0.06"/>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
                    <dgm:constr type="ctrX" for="ch" forName="bullet5e" refType="w" fact="0.8"/>
                    <dgm:constr type="ctrY" for="ch" forName="bullet5e" refType="h" fact="0.26"/>
                    <dgm:constr type="w" for="ch" forName="bullet5e" refType="w" fact="0.08"/>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4"/>
                    <dgm:constr type="userE" refType="h" refFor="ch" refForName="bullet5e" fact="0.53"/>
                    <dgm:constr type="lMarg" for="ch" forName="textBox5e" refType="userE" fact="2.83"/>
                    <dgm:constr type="primFontSz" for="ch" ptType="node" op="equ" val="65"/>
                  </dgm:constrLst>
                </dgm:if>
                <dgm:else name="Name138">
                  <dgm:constrLst>
                    <dgm:constr type="ctrX" for="ch" forName="bullet5a" refType="w" fact="0.11"/>
                    <dgm:constr type="ctrY" for="ch" forName="bullet5a" refType="h" fact="0.76"/>
                    <dgm:constr type="w" for="ch" forName="bullet5a" refType="w" fact="0.02"/>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
                    <dgm:constr type="userA" refType="h" refFor="ch" refForName="bullet5a" fact="0.53"/>
                    <dgm:constr type="rMarg" for="ch" forName="textBox5a" refType="userA" fact="2.83"/>
                    <dgm:constr type="ctrX" for="ch" forName="bullet5b" refType="w" fact="0.24"/>
                    <dgm:constr type="ctrY" for="ch" forName="bullet5b" refType="h" fact="0.58"/>
                    <dgm:constr type="w" for="ch" forName="bullet5b" refType="w" fact="0.04"/>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
                    <dgm:constr type="h" for="ch" forName="textBox5b" refType="h" fact="0.58"/>
                    <dgm:constr type="userB" refType="h" refFor="ch" refForName="bullet5b" fact="0.53"/>
                    <dgm:constr type="rMarg" for="ch" forName="textBox5b" refType="userB" fact="2.83"/>
                    <dgm:constr type="ctrX" for="ch" forName="bullet5c" refType="w" fact="0.41"/>
                    <dgm:constr type="ctrY" for="ch" forName="bullet5c" refType="h" fact="0.44"/>
                    <dgm:constr type="w" for="ch" forName="bullet5c" refType="w" fact="0.05"/>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7"/>
                    <dgm:constr type="h" for="ch" forName="textBox5c" refType="h" fact="0.44"/>
                    <dgm:constr type="userC" refType="h" refFor="ch" refForName="bullet5c" fact="0.53"/>
                    <dgm:constr type="rMarg" for="ch" forName="textBox5c" refType="userC" fact="2.83"/>
                    <dgm:constr type="ctrX" for="ch" forName="bullet5d" refType="w" fact="0.6"/>
                    <dgm:constr type="ctrY" for="ch" forName="bullet5d" refType="h" fact="0.33"/>
                    <dgm:constr type="w" for="ch" forName="bullet5d" refType="w" fact="0.06"/>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
                    <dgm:constr type="h" for="ch" forName="textBox5d" refType="h" fact="0.33"/>
                    <dgm:constr type="userD" refType="h" refFor="ch" refForName="bullet5d" fact="0.53"/>
                    <dgm:constr type="rMarg" for="ch" forName="textBox5d" refType="userD" fact="2.83"/>
                    <dgm:constr type="ctrX" for="ch" forName="bullet5e" refType="w" fact="0.8"/>
                    <dgm:constr type="ctrY" for="ch" forName="bullet5e" refType="h" fact="0.26"/>
                    <dgm:constr type="w" for="ch" forName="bullet5e" refType="w" fact="0.08"/>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
                    <dgm:constr type="userE" refType="h" refFor="ch" refForName="bullet5e" fact="0.53"/>
                    <dgm:constr type="rMarg" for="ch" forName="textBox5e" refType="userE" fact="2.83"/>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arg="none" op="gt" val="1">
                          <dgm:alg type="tx">
                            <dgm:param type="parTxLTRAlign" val="l"/>
                            <dgm:param type="parTxRTLAlign" val="r"/>
                            <dgm:param type="txAnchorVert" val="t"/>
                          </dgm:alg>
                        </dgm:if>
                        <dgm:else name="Name144">
                          <dgm:alg type="tx">
                            <dgm:param type="parTxLTRAlign" val="l"/>
                            <dgm:param type="parTxRTLAlign" val="l"/>
                            <dgm:param type="txAnchorVert" val="t"/>
                          </dgm:alg>
                        </dgm:else>
                      </dgm:choose>
                    </dgm:if>
                    <dgm:else name="Name145">
                      <dgm:choose name="Name146">
                        <dgm:if name="Name147" axis="root des" ptType="all node" func="maxDepth" arg="none" op="gt" val="1">
                          <dgm:alg type="tx">
                            <dgm:param type="parTxLTRAlign" val="l"/>
                            <dgm:param type="parTxRTLAlign" val="r"/>
                            <dgm:param type="txAnchorVert" val="b"/>
                            <dgm:param type="txAnchorVertCh" val="b"/>
                          </dgm:alg>
                        </dgm:if>
                        <dgm:else name="Name148">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arg="none" op="gt" val="1">
                          <dgm:alg type="tx">
                            <dgm:param type="parTxLTRAlign" val="l"/>
                            <dgm:param type="parTxRTLAlign" val="r"/>
                            <dgm:param type="txAnchorVert" val="t"/>
                          </dgm:alg>
                        </dgm:if>
                        <dgm:else name="Name157">
                          <dgm:alg type="tx">
                            <dgm:param type="parTxLTRAlign" val="l"/>
                            <dgm:param type="parTxRTLAlign" val="l"/>
                            <dgm:param type="txAnchorVert" val="t"/>
                          </dgm:alg>
                        </dgm:else>
                      </dgm:choose>
                    </dgm:if>
                    <dgm:else name="Name158">
                      <dgm:choose name="Name159">
                        <dgm:if name="Name160" axis="root des" ptType="all node" func="maxDepth" arg="none" op="gt" val="1">
                          <dgm:alg type="tx">
                            <dgm:param type="parTxLTRAlign" val="l"/>
                            <dgm:param type="parTxRTLAlign" val="r"/>
                            <dgm:param type="txAnchorVert" val="b"/>
                            <dgm:param type="txAnchorVertCh" val="b"/>
                          </dgm:alg>
                        </dgm:if>
                        <dgm:else name="Name161">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arg="none" op="gt" val="1">
                          <dgm:alg type="tx">
                            <dgm:param type="parTxLTRAlign" val="l"/>
                            <dgm:param type="parTxRTLAlign" val="r"/>
                            <dgm:param type="txAnchorVert" val="t"/>
                          </dgm:alg>
                        </dgm:if>
                        <dgm:else name="Name170">
                          <dgm:alg type="tx">
                            <dgm:param type="parTxLTRAlign" val="l"/>
                            <dgm:param type="parTxRTLAlign" val="l"/>
                            <dgm:param type="txAnchorVert" val="t"/>
                          </dgm:alg>
                        </dgm:else>
                      </dgm:choose>
                    </dgm:if>
                    <dgm:else name="Name171">
                      <dgm:choose name="Name172">
                        <dgm:if name="Name173" axis="root des" ptType="all node" func="maxDepth" arg="none" op="gt" val="1">
                          <dgm:alg type="tx">
                            <dgm:param type="parTxLTRAlign" val="l"/>
                            <dgm:param type="parTxRTLAlign" val="r"/>
                            <dgm:param type="txAnchorVert" val="b"/>
                            <dgm:param type="txAnchorVertCh" val="b"/>
                          </dgm:alg>
                        </dgm:if>
                        <dgm:else name="Name174">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arg="none" op="gt" val="1">
                          <dgm:alg type="tx">
                            <dgm:param type="parTxLTRAlign" val="l"/>
                            <dgm:param type="parTxRTLAlign" val="r"/>
                            <dgm:param type="txAnchorVert" val="t"/>
                          </dgm:alg>
                        </dgm:if>
                        <dgm:else name="Name183">
                          <dgm:alg type="tx">
                            <dgm:param type="parTxLTRAlign" val="l"/>
                            <dgm:param type="parTxRTLAlign" val="l"/>
                            <dgm:param type="txAnchorVert" val="t"/>
                          </dgm:alg>
                        </dgm:else>
                      </dgm:choose>
                    </dgm:if>
                    <dgm:else name="Name184">
                      <dgm:choose name="Name185">
                        <dgm:if name="Name186" axis="root des" ptType="all node" func="maxDepth" arg="none" op="gt" val="1">
                          <dgm:alg type="tx">
                            <dgm:param type="parTxLTRAlign" val="l"/>
                            <dgm:param type="parTxRTLAlign" val="r"/>
                            <dgm:param type="txAnchorVert" val="b"/>
                            <dgm:param type="txAnchorVertCh" val="b"/>
                          </dgm:alg>
                        </dgm:if>
                        <dgm:else name="Name187">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arg="none" op="gt" val="1">
                          <dgm:alg type="tx">
                            <dgm:param type="parTxLTRAlign" val="l"/>
                            <dgm:param type="parTxRTLAlign" val="r"/>
                            <dgm:param type="txAnchorVert" val="t"/>
                          </dgm:alg>
                        </dgm:if>
                        <dgm:else name="Name196">
                          <dgm:alg type="tx">
                            <dgm:param type="parTxLTRAlign" val="l"/>
                            <dgm:param type="parTxRTLAlign" val="l"/>
                            <dgm:param type="txAnchorVert" val="t"/>
                          </dgm:alg>
                        </dgm:else>
                      </dgm:choose>
                    </dgm:if>
                    <dgm:else name="Name197">
                      <dgm:choose name="Name198">
                        <dgm:if name="Name199" axis="root des" ptType="all node" func="maxDepth" arg="none" op="gt" val="1">
                          <dgm:alg type="tx">
                            <dgm:param type="parTxLTRAlign" val="l"/>
                            <dgm:param type="parTxRTLAlign" val="r"/>
                            <dgm:param type="txAnchorVert" val="b"/>
                            <dgm:param type="txAnchorVertCh" val="b"/>
                          </dgm:alg>
                        </dgm:if>
                        <dgm:else name="Name200">
                          <dgm:alg type="tx">
                            <dgm:param type="parTxLTRAlign" val="r"/>
                            <dgm:param type="parTxRTLAlign" val="r"/>
                            <dgm:param type="txAnchorVert" val="b"/>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CB11188-77ED-4957-BB1C-0A41F8C3FACD}">
  <ds:schemaRefs>
    <ds:schemaRef ds:uri="http://schemas.openxmlformats.org/officeDocument/2006/bibliography"/>
  </ds:schemaRefs>
</ds:datastoreItem>
</file>

<file path=customXml/itemProps2.xml><?xml version="1.0" encoding="utf-8"?>
<ds:datastoreItem xmlns:ds="http://schemas.openxmlformats.org/officeDocument/2006/customXml" ds:itemID="{63710358-711E-40F4-BAA7-A24555E53F6E}"/>
</file>

<file path=customXml/itemProps3.xml><?xml version="1.0" encoding="utf-8"?>
<ds:datastoreItem xmlns:ds="http://schemas.openxmlformats.org/officeDocument/2006/customXml" ds:itemID="{AB82A2D7-E18F-494B-83F2-7B75D6E6A353}"/>
</file>

<file path=customXml/itemProps4.xml><?xml version="1.0" encoding="utf-8"?>
<ds:datastoreItem xmlns:ds="http://schemas.openxmlformats.org/officeDocument/2006/customXml" ds:itemID="{375AAB38-11BF-4972-A12F-36CEE16EDEB6}"/>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