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1 -->
  <w:body>
    <w:p w:rsidR="006872E4" w:rsidRPr="00F72389" w:rsidP="00B312D1">
      <w:pPr>
        <w:pStyle w:val="Heading1"/>
        <w:spacing w:line="269" w:lineRule="auto"/>
        <w:rPr>
          <w:rtl/>
        </w:rPr>
      </w:pPr>
      <w:r>
        <w:rPr>
          <w:rFonts w:hint="cs"/>
          <w:rtl/>
        </w:rPr>
        <w:t>הפיקוח על הבנייה בוועדות המקומיות לתכנון ולבנייה</w:t>
      </w:r>
    </w:p>
    <w:p w:rsidR="001F345F" w:rsidP="001F345F">
      <w:pPr>
        <w:rPr>
          <w:rtl/>
        </w:rPr>
      </w:pPr>
    </w:p>
    <w:p w:rsidR="001F345F" w:rsidP="001F345F">
      <w:pPr>
        <w:rPr>
          <w:rtl/>
        </w:rPr>
      </w:pPr>
    </w:p>
    <w:p w:rsidR="003E0A7C" w:rsidRPr="007E10DE" w:rsidP="00B312D1">
      <w:pPr>
        <w:pStyle w:val="Heading3"/>
        <w:spacing w:before="0" w:line="269" w:lineRule="auto"/>
        <w:rPr>
          <w:rtl/>
        </w:rPr>
      </w:pPr>
      <w:r w:rsidRPr="007E10DE">
        <w:rPr>
          <w:rFonts w:hint="cs"/>
          <w:rtl/>
        </w:rPr>
        <w:t>מבוא</w:t>
      </w:r>
    </w:p>
    <w:p w:rsidR="003E0A7C" w:rsidP="00B312D1">
      <w:pPr>
        <w:pStyle w:val="a"/>
        <w:spacing w:line="269" w:lineRule="auto"/>
        <w:rPr>
          <w:rtl/>
        </w:rPr>
      </w:pPr>
    </w:p>
    <w:p w:rsidR="00C6045F" w:rsidP="00B312D1">
      <w:pPr>
        <w:tabs>
          <w:tab w:val="left" w:pos="567"/>
          <w:tab w:val="left" w:pos="851"/>
        </w:tabs>
        <w:spacing w:line="269" w:lineRule="auto"/>
        <w:ind w:firstLine="21"/>
        <w:rPr>
          <w:rtl/>
        </w:rPr>
      </w:pPr>
      <w:r>
        <w:rPr>
          <w:rFonts w:hint="cs"/>
          <w:rtl/>
        </w:rPr>
        <w:t>על פי חוק התכנון והבניה, התשכ"ה-1965 (להלן - חוק התכנון והבנייה או החוק), מערכת התכנון בישראל</w:t>
      </w:r>
      <w:r w:rsidR="003D189A">
        <w:rPr>
          <w:rFonts w:hint="cs"/>
          <w:rtl/>
        </w:rPr>
        <w:t xml:space="preserve"> מבוססת על מדרג של מוסדות תכנון</w:t>
      </w:r>
      <w:r w:rsidR="00541CFF">
        <w:rPr>
          <w:rFonts w:hint="cs"/>
          <w:rtl/>
        </w:rPr>
        <w:t xml:space="preserve">. בראש המדרג, ברובד הארצי, פועלים </w:t>
      </w:r>
      <w:r w:rsidR="003D189A">
        <w:rPr>
          <w:rFonts w:hint="cs"/>
          <w:rtl/>
        </w:rPr>
        <w:t xml:space="preserve">מוסדות תכנון </w:t>
      </w:r>
      <w:r>
        <w:rPr>
          <w:rFonts w:hint="cs"/>
          <w:rtl/>
        </w:rPr>
        <w:t>ארציים</w:t>
      </w:r>
      <w:r w:rsidR="00541CFF">
        <w:rPr>
          <w:rFonts w:hint="cs"/>
          <w:rtl/>
        </w:rPr>
        <w:t>;</w:t>
      </w:r>
      <w:r>
        <w:rPr>
          <w:rFonts w:hint="cs"/>
          <w:rtl/>
        </w:rPr>
        <w:t xml:space="preserve"> </w:t>
      </w:r>
      <w:r w:rsidR="00490CE6">
        <w:rPr>
          <w:rFonts w:hint="cs"/>
          <w:rtl/>
        </w:rPr>
        <w:t>ב</w:t>
      </w:r>
      <w:r w:rsidR="00E40C92">
        <w:rPr>
          <w:rFonts w:hint="cs"/>
          <w:rtl/>
        </w:rPr>
        <w:t xml:space="preserve">רובד המחוזי </w:t>
      </w:r>
      <w:r w:rsidR="00490CE6">
        <w:rPr>
          <w:rFonts w:hint="cs"/>
          <w:rtl/>
        </w:rPr>
        <w:t>פועלות</w:t>
      </w:r>
      <w:r w:rsidR="00E40C92">
        <w:rPr>
          <w:rFonts w:hint="cs"/>
          <w:rtl/>
        </w:rPr>
        <w:t xml:space="preserve"> הוועדות המחוזיות לתכנון ולבנייה</w:t>
      </w:r>
      <w:r>
        <w:rPr>
          <w:rFonts w:hint="cs"/>
          <w:rtl/>
        </w:rPr>
        <w:t xml:space="preserve">; </w:t>
      </w:r>
      <w:r w:rsidR="00E40C92">
        <w:rPr>
          <w:rFonts w:hint="cs"/>
          <w:rtl/>
        </w:rPr>
        <w:t>ו</w:t>
      </w:r>
      <w:r w:rsidR="00490CE6">
        <w:rPr>
          <w:rFonts w:hint="cs"/>
          <w:rtl/>
        </w:rPr>
        <w:t>ב</w:t>
      </w:r>
      <w:r w:rsidR="00E40C92">
        <w:rPr>
          <w:rFonts w:hint="cs"/>
          <w:rtl/>
        </w:rPr>
        <w:t xml:space="preserve">רובד המקומי </w:t>
      </w:r>
      <w:r w:rsidR="00490CE6">
        <w:rPr>
          <w:rFonts w:hint="cs"/>
          <w:rtl/>
        </w:rPr>
        <w:t xml:space="preserve">פועלות </w:t>
      </w:r>
      <w:r w:rsidR="00E40C92">
        <w:rPr>
          <w:rFonts w:hint="cs"/>
          <w:rtl/>
        </w:rPr>
        <w:t>הוועדות המקומיות לתכנון ולבנייה</w:t>
      </w:r>
      <w:r w:rsidR="00C2129C">
        <w:rPr>
          <w:rFonts w:hint="cs"/>
          <w:rtl/>
        </w:rPr>
        <w:t xml:space="preserve"> (להלן</w:t>
      </w:r>
      <w:r w:rsidR="00490CE6">
        <w:rPr>
          <w:rFonts w:hint="cs"/>
          <w:rtl/>
        </w:rPr>
        <w:t xml:space="preserve"> -</w:t>
      </w:r>
      <w:r w:rsidR="00C2129C">
        <w:rPr>
          <w:rFonts w:hint="cs"/>
          <w:rtl/>
        </w:rPr>
        <w:t xml:space="preserve"> </w:t>
      </w:r>
      <w:r w:rsidR="00490CE6">
        <w:rPr>
          <w:rFonts w:hint="cs"/>
          <w:rtl/>
        </w:rPr>
        <w:t>הו</w:t>
      </w:r>
      <w:r w:rsidR="00C2129C">
        <w:rPr>
          <w:rFonts w:hint="cs"/>
          <w:rtl/>
        </w:rPr>
        <w:t xml:space="preserve">ועדות </w:t>
      </w:r>
      <w:r w:rsidR="00490CE6">
        <w:rPr>
          <w:rFonts w:hint="cs"/>
          <w:rtl/>
        </w:rPr>
        <w:t>ה</w:t>
      </w:r>
      <w:r w:rsidR="00C2129C">
        <w:rPr>
          <w:rFonts w:hint="cs"/>
          <w:rtl/>
        </w:rPr>
        <w:t>מקומיות)</w:t>
      </w:r>
      <w:r>
        <w:rPr>
          <w:rFonts w:hint="cs"/>
          <w:rtl/>
        </w:rPr>
        <w:t>. מרחב המדינה</w:t>
      </w:r>
      <w:r w:rsidR="00444D4D">
        <w:rPr>
          <w:rFonts w:hint="cs"/>
          <w:rtl/>
        </w:rPr>
        <w:t xml:space="preserve"> מחולק</w:t>
      </w:r>
      <w:r>
        <w:rPr>
          <w:rFonts w:hint="cs"/>
          <w:rtl/>
        </w:rPr>
        <w:t xml:space="preserve"> ל</w:t>
      </w:r>
      <w:r w:rsidR="00541CFF">
        <w:rPr>
          <w:rFonts w:hint="cs"/>
          <w:rtl/>
        </w:rPr>
        <w:t>מחוזות ול</w:t>
      </w:r>
      <w:r>
        <w:rPr>
          <w:rFonts w:hint="cs"/>
          <w:rtl/>
        </w:rPr>
        <w:t>מרחבי תכנון מקומיים</w:t>
      </w:r>
      <w:r w:rsidR="00444D4D">
        <w:rPr>
          <w:rFonts w:hint="cs"/>
          <w:rtl/>
        </w:rPr>
        <w:t>,</w:t>
      </w:r>
      <w:r>
        <w:rPr>
          <w:rFonts w:hint="cs"/>
          <w:rtl/>
        </w:rPr>
        <w:t xml:space="preserve"> ו</w:t>
      </w:r>
      <w:r w:rsidR="003E0A7C">
        <w:rPr>
          <w:rFonts w:hint="cs"/>
          <w:rtl/>
        </w:rPr>
        <w:t xml:space="preserve">על פי החוק לכל מרחב תכנון מקומי תהיה ועדה מקומית לתכנון ולבנייה, אשר מתפקידיה להבטיח את </w:t>
      </w:r>
      <w:r w:rsidR="00444D4D">
        <w:rPr>
          <w:rFonts w:hint="cs"/>
          <w:rtl/>
        </w:rPr>
        <w:t xml:space="preserve">יישום </w:t>
      </w:r>
      <w:r w:rsidR="003E0A7C">
        <w:rPr>
          <w:rFonts w:hint="cs"/>
          <w:rtl/>
        </w:rPr>
        <w:t>הוראות החוק ותקנותיו</w:t>
      </w:r>
      <w:r>
        <w:rPr>
          <w:rStyle w:val="FootnoteReference1"/>
          <w:rtl/>
        </w:rPr>
        <w:footnoteReference w:id="3"/>
      </w:r>
      <w:r w:rsidR="003E0A7C">
        <w:rPr>
          <w:rFonts w:hint="cs"/>
          <w:rtl/>
        </w:rPr>
        <w:t xml:space="preserve">. </w:t>
      </w:r>
      <w:r w:rsidR="00726343">
        <w:rPr>
          <w:rFonts w:hint="cs"/>
          <w:rtl/>
        </w:rPr>
        <w:t xml:space="preserve">נוסף על כך, </w:t>
      </w:r>
      <w:r>
        <w:rPr>
          <w:rFonts w:hint="cs"/>
          <w:rtl/>
        </w:rPr>
        <w:t>הוועדות המקומיות מוסמכות</w:t>
      </w:r>
      <w:r w:rsidR="00C44193">
        <w:rPr>
          <w:rFonts w:hint="cs"/>
          <w:rtl/>
        </w:rPr>
        <w:t xml:space="preserve">, </w:t>
      </w:r>
      <w:r w:rsidR="00F03341">
        <w:rPr>
          <w:rFonts w:hint="cs"/>
          <w:rtl/>
        </w:rPr>
        <w:t>בין השאר</w:t>
      </w:r>
      <w:r w:rsidR="00C44193">
        <w:rPr>
          <w:rFonts w:hint="cs"/>
          <w:rtl/>
        </w:rPr>
        <w:t>,</w:t>
      </w:r>
      <w:r>
        <w:rPr>
          <w:rFonts w:hint="cs"/>
          <w:rtl/>
        </w:rPr>
        <w:t xml:space="preserve"> </w:t>
      </w:r>
      <w:r w:rsidR="003D189A">
        <w:rPr>
          <w:rFonts w:hint="cs"/>
          <w:rtl/>
        </w:rPr>
        <w:t>לדון בת</w:t>
      </w:r>
      <w:r w:rsidR="00444D4D">
        <w:rPr>
          <w:rFonts w:hint="cs"/>
          <w:rtl/>
        </w:rPr>
        <w:t>ו</w:t>
      </w:r>
      <w:r w:rsidR="003D189A">
        <w:rPr>
          <w:rFonts w:hint="cs"/>
          <w:rtl/>
        </w:rPr>
        <w:t>כניות מתאר מקומיות ולהמליץ לוועדות המחוזיות לתכנון ולבנייה אם לאשרן, לדון ולהכריע בעצמן בעניינן של חלק מ</w:t>
      </w:r>
      <w:r w:rsidR="00444D4D">
        <w:rPr>
          <w:rFonts w:hint="cs"/>
          <w:rtl/>
        </w:rPr>
        <w:t>תוכניות</w:t>
      </w:r>
      <w:r w:rsidR="003D189A">
        <w:rPr>
          <w:rFonts w:hint="cs"/>
          <w:rtl/>
        </w:rPr>
        <w:t xml:space="preserve"> המתאר המקומיות, </w:t>
      </w:r>
      <w:r>
        <w:rPr>
          <w:rFonts w:hint="cs"/>
          <w:rtl/>
        </w:rPr>
        <w:t>לדון ולהכריע בבקשות להיתרי בנייה ולשימוש</w:t>
      </w:r>
      <w:r w:rsidR="003D189A">
        <w:rPr>
          <w:rFonts w:hint="cs"/>
          <w:rtl/>
        </w:rPr>
        <w:t>ים</w:t>
      </w:r>
      <w:r>
        <w:rPr>
          <w:rFonts w:hint="cs"/>
          <w:rtl/>
        </w:rPr>
        <w:t xml:space="preserve"> חורגים ולפקח </w:t>
      </w:r>
      <w:r w:rsidR="009B01EB">
        <w:rPr>
          <w:rFonts w:hint="cs"/>
          <w:rtl/>
        </w:rPr>
        <w:t>על הבנייה בתחומ</w:t>
      </w:r>
      <w:r w:rsidR="00490CE6">
        <w:rPr>
          <w:rFonts w:hint="cs"/>
          <w:rtl/>
        </w:rPr>
        <w:t>י השיפוט של הוועדות המקומיות</w:t>
      </w:r>
      <w:r>
        <w:rPr>
          <w:rFonts w:hint="cs"/>
          <w:rtl/>
        </w:rPr>
        <w:t>.</w:t>
      </w:r>
    </w:p>
    <w:p w:rsidR="00C6045F" w:rsidP="00B312D1">
      <w:pPr>
        <w:pStyle w:val="a"/>
        <w:spacing w:line="269" w:lineRule="auto"/>
        <w:rPr>
          <w:rtl/>
        </w:rPr>
      </w:pPr>
    </w:p>
    <w:p w:rsidR="00B77622" w:rsidP="00B312D1">
      <w:pPr>
        <w:tabs>
          <w:tab w:val="left" w:pos="567"/>
          <w:tab w:val="left" w:pos="851"/>
        </w:tabs>
        <w:spacing w:line="269" w:lineRule="auto"/>
        <w:rPr>
          <w:rtl/>
        </w:rPr>
      </w:pPr>
      <w:r>
        <w:rPr>
          <w:rFonts w:hint="cs"/>
          <w:rtl/>
        </w:rPr>
        <w:t>על פי החוק יש שני סוגים עיקריים של ועדות מקומיות</w:t>
      </w:r>
      <w:r w:rsidR="00B528F8">
        <w:rPr>
          <w:rFonts w:hint="cs"/>
          <w:rtl/>
        </w:rPr>
        <w:t>,</w:t>
      </w:r>
      <w:r>
        <w:rPr>
          <w:rFonts w:hint="cs"/>
          <w:rtl/>
        </w:rPr>
        <w:t xml:space="preserve"> בהתאם למספר הרשויות המקומיות הכלולות במרחב התכנון שלהן. לפי סעיף 18 לחוק</w:t>
      </w:r>
      <w:r w:rsidR="00B528F8">
        <w:rPr>
          <w:rFonts w:hint="cs"/>
          <w:rtl/>
        </w:rPr>
        <w:t>,</w:t>
      </w:r>
      <w:r>
        <w:rPr>
          <w:rFonts w:hint="cs"/>
          <w:rtl/>
        </w:rPr>
        <w:t xml:space="preserve"> בוועדה ש</w:t>
      </w:r>
      <w:r w:rsidR="003E0A7C">
        <w:rPr>
          <w:rFonts w:hint="cs"/>
          <w:rtl/>
        </w:rPr>
        <w:t xml:space="preserve">מרחב </w:t>
      </w:r>
      <w:r>
        <w:rPr>
          <w:rFonts w:hint="cs"/>
          <w:rtl/>
        </w:rPr>
        <w:t>ה</w:t>
      </w:r>
      <w:r w:rsidR="003E0A7C">
        <w:rPr>
          <w:rFonts w:hint="cs"/>
          <w:rtl/>
        </w:rPr>
        <w:t xml:space="preserve">תכנון </w:t>
      </w:r>
      <w:r>
        <w:rPr>
          <w:rFonts w:hint="cs"/>
          <w:rtl/>
        </w:rPr>
        <w:t>ה</w:t>
      </w:r>
      <w:r w:rsidR="003E0A7C">
        <w:rPr>
          <w:rFonts w:hint="cs"/>
          <w:rtl/>
        </w:rPr>
        <w:t xml:space="preserve">מקומי </w:t>
      </w:r>
      <w:r>
        <w:rPr>
          <w:rFonts w:hint="cs"/>
          <w:rtl/>
        </w:rPr>
        <w:t xml:space="preserve">שלה </w:t>
      </w:r>
      <w:r w:rsidR="003E0A7C">
        <w:rPr>
          <w:rFonts w:hint="cs"/>
          <w:rtl/>
        </w:rPr>
        <w:t xml:space="preserve">כולל </w:t>
      </w:r>
      <w:r w:rsidRPr="00A57BF0" w:rsidR="003E0A7C">
        <w:rPr>
          <w:rFonts w:hint="cs"/>
          <w:rtl/>
        </w:rPr>
        <w:t xml:space="preserve">תחום של רשות מקומית אחת, </w:t>
      </w:r>
      <w:r w:rsidRPr="00A57BF0" w:rsidR="003E0A7C">
        <w:rPr>
          <w:rFonts w:hint="eastAsia"/>
          <w:rtl/>
        </w:rPr>
        <w:t>מועצת</w:t>
      </w:r>
      <w:r w:rsidRPr="00A57BF0" w:rsidR="003E0A7C">
        <w:rPr>
          <w:rtl/>
        </w:rPr>
        <w:t xml:space="preserve"> הרשות המקומית </w:t>
      </w:r>
      <w:r w:rsidRPr="00A57BF0" w:rsidR="00A57BF0">
        <w:rPr>
          <w:rFonts w:hint="cs"/>
          <w:rtl/>
        </w:rPr>
        <w:t>היא</w:t>
      </w:r>
      <w:r w:rsidRPr="00A57BF0" w:rsidR="003E0A7C">
        <w:rPr>
          <w:rtl/>
        </w:rPr>
        <w:t xml:space="preserve"> </w:t>
      </w:r>
      <w:r w:rsidRPr="00A57BF0" w:rsidR="00610B49">
        <w:rPr>
          <w:rFonts w:hint="cs"/>
          <w:rtl/>
        </w:rPr>
        <w:t>הו</w:t>
      </w:r>
      <w:r w:rsidRPr="00A57BF0" w:rsidR="003E0A7C">
        <w:rPr>
          <w:rFonts w:hint="eastAsia"/>
          <w:rtl/>
        </w:rPr>
        <w:t>ועדה</w:t>
      </w:r>
      <w:r w:rsidRPr="00A57BF0" w:rsidR="003E0A7C">
        <w:rPr>
          <w:rtl/>
        </w:rPr>
        <w:t xml:space="preserve"> </w:t>
      </w:r>
      <w:r w:rsidRPr="00A57BF0" w:rsidR="003E0A7C">
        <w:rPr>
          <w:rFonts w:hint="eastAsia"/>
          <w:rtl/>
        </w:rPr>
        <w:t>המקומית</w:t>
      </w:r>
      <w:r w:rsidRPr="00A57BF0">
        <w:rPr>
          <w:rFonts w:hint="cs"/>
          <w:rtl/>
        </w:rPr>
        <w:t xml:space="preserve"> (להלן - </w:t>
      </w:r>
      <w:r w:rsidRPr="00A57BF0" w:rsidR="00774AFE">
        <w:rPr>
          <w:rFonts w:hint="cs"/>
          <w:rtl/>
        </w:rPr>
        <w:t xml:space="preserve">ועדות </w:t>
      </w:r>
      <w:r w:rsidRPr="00A57BF0">
        <w:rPr>
          <w:rFonts w:hint="cs"/>
          <w:rtl/>
        </w:rPr>
        <w:t>לפי</w:t>
      </w:r>
      <w:r>
        <w:rPr>
          <w:rFonts w:hint="cs"/>
          <w:rtl/>
        </w:rPr>
        <w:t xml:space="preserve"> סעיף 18).</w:t>
      </w:r>
      <w:r w:rsidR="003E0A7C">
        <w:rPr>
          <w:rFonts w:hint="cs"/>
          <w:rtl/>
        </w:rPr>
        <w:t xml:space="preserve"> </w:t>
      </w:r>
      <w:r>
        <w:rPr>
          <w:rFonts w:hint="cs"/>
          <w:rtl/>
        </w:rPr>
        <w:t>לפי סעיף 19 לחוק, במרחב תכנון הכולל כמה רשויות מקומיות הוועדה המקומית מורכבת, כולה או ברובה, מנציגי הרשויות המקומיות השונות ובראשה עומד עובד ציבור שממונה על ידי שר האוצר</w:t>
      </w:r>
      <w:r>
        <w:rPr>
          <w:rFonts w:hint="cs"/>
        </w:rPr>
        <w:t xml:space="preserve"> </w:t>
      </w:r>
      <w:r>
        <w:rPr>
          <w:rFonts w:hint="cs"/>
          <w:rtl/>
        </w:rPr>
        <w:t>או אחד מנציגי הרשויות (להלן - ועדות לפי סעיף 19)</w:t>
      </w:r>
      <w:r>
        <w:rPr>
          <w:rStyle w:val="FootnoteReference1"/>
          <w:rtl/>
        </w:rPr>
        <w:footnoteReference w:id="4"/>
      </w:r>
      <w:r>
        <w:rPr>
          <w:rFonts w:hint="cs"/>
          <w:rtl/>
        </w:rPr>
        <w:t xml:space="preserve">. </w:t>
      </w:r>
    </w:p>
    <w:p w:rsidR="007412B4" w:rsidP="00B312D1">
      <w:pPr>
        <w:pStyle w:val="a"/>
        <w:spacing w:line="269" w:lineRule="auto"/>
        <w:rPr>
          <w:rtl/>
        </w:rPr>
      </w:pPr>
    </w:p>
    <w:p w:rsidR="00D10C66" w:rsidRPr="00D10C66" w:rsidP="00B312D1">
      <w:pPr>
        <w:spacing w:line="269" w:lineRule="auto"/>
        <w:rPr>
          <w:rtl/>
        </w:rPr>
      </w:pPr>
      <w:r>
        <w:rPr>
          <w:rFonts w:hint="cs"/>
          <w:rtl/>
        </w:rPr>
        <w:t xml:space="preserve">על פי נתוני </w:t>
      </w:r>
      <w:r w:rsidR="00113517">
        <w:rPr>
          <w:rFonts w:hint="cs"/>
          <w:rtl/>
        </w:rPr>
        <w:t xml:space="preserve">הלשכה המרכזית לסטטיסטיקה (להלן - </w:t>
      </w:r>
      <w:r>
        <w:rPr>
          <w:rFonts w:hint="cs"/>
          <w:rtl/>
        </w:rPr>
        <w:t>הלמ"ס</w:t>
      </w:r>
      <w:r w:rsidR="00113517">
        <w:rPr>
          <w:rFonts w:hint="cs"/>
          <w:rtl/>
        </w:rPr>
        <w:t>)</w:t>
      </w:r>
      <w:r>
        <w:rPr>
          <w:rFonts w:hint="cs"/>
          <w:rtl/>
        </w:rPr>
        <w:t xml:space="preserve"> </w:t>
      </w:r>
      <w:r w:rsidR="00B77622">
        <w:rPr>
          <w:rFonts w:hint="cs"/>
          <w:rtl/>
        </w:rPr>
        <w:t xml:space="preserve">ב-2017 פעלו </w:t>
      </w:r>
      <w:r>
        <w:rPr>
          <w:rFonts w:hint="cs"/>
          <w:rtl/>
        </w:rPr>
        <w:t>בישראל 131 ועדות</w:t>
      </w:r>
      <w:r w:rsidR="009B01EB">
        <w:rPr>
          <w:rFonts w:hint="cs"/>
          <w:rtl/>
        </w:rPr>
        <w:t xml:space="preserve"> מקומיות</w:t>
      </w:r>
      <w:r>
        <w:rPr>
          <w:rFonts w:hint="cs"/>
          <w:rtl/>
        </w:rPr>
        <w:t xml:space="preserve">, 100 מתוכן הן ועדות לפי סעיף 18 ו-31 </w:t>
      </w:r>
      <w:r w:rsidR="00113517">
        <w:rPr>
          <w:rFonts w:hint="cs"/>
          <w:rtl/>
        </w:rPr>
        <w:t xml:space="preserve">מתוכן </w:t>
      </w:r>
      <w:r>
        <w:rPr>
          <w:rFonts w:hint="cs"/>
          <w:rtl/>
        </w:rPr>
        <w:t>הן ועדות לפי סעיף</w:t>
      </w:r>
      <w:r w:rsidR="00A00BC8">
        <w:rPr>
          <w:rFonts w:hint="cs"/>
          <w:rtl/>
        </w:rPr>
        <w:t xml:space="preserve"> 19</w:t>
      </w:r>
      <w:r>
        <w:rPr>
          <w:rStyle w:val="FootnoteReference1"/>
          <w:rtl/>
        </w:rPr>
        <w:footnoteReference w:id="5"/>
      </w:r>
      <w:r>
        <w:rPr>
          <w:rFonts w:hint="cs"/>
          <w:rtl/>
        </w:rPr>
        <w:t>.</w:t>
      </w:r>
      <w:r w:rsidRPr="00D10C66">
        <w:rPr>
          <w:rFonts w:hint="cs"/>
          <w:rtl/>
        </w:rPr>
        <w:t xml:space="preserve"> בשנ</w:t>
      </w:r>
      <w:r>
        <w:rPr>
          <w:rFonts w:hint="cs"/>
          <w:rtl/>
        </w:rPr>
        <w:t>ת 2018</w:t>
      </w:r>
      <w:r w:rsidRPr="00D10C66">
        <w:rPr>
          <w:rFonts w:hint="cs"/>
          <w:rtl/>
        </w:rPr>
        <w:t xml:space="preserve"> החל</w:t>
      </w:r>
      <w:r w:rsidR="00113517">
        <w:rPr>
          <w:rFonts w:hint="cs"/>
          <w:rtl/>
        </w:rPr>
        <w:t>ה</w:t>
      </w:r>
      <w:r w:rsidRPr="00D10C66">
        <w:rPr>
          <w:rFonts w:hint="cs"/>
          <w:rtl/>
        </w:rPr>
        <w:t xml:space="preserve"> בנייתם של כ-12.3 מיליון מ"ר והסתיימה בנייתם של כ-11.6 מיליון מ"ר</w:t>
      </w:r>
      <w:r>
        <w:rPr>
          <w:vertAlign w:val="superscript"/>
          <w:rtl/>
        </w:rPr>
        <w:footnoteReference w:id="6"/>
      </w:r>
      <w:r w:rsidR="00EA0657">
        <w:rPr>
          <w:rFonts w:hint="cs"/>
          <w:rtl/>
        </w:rPr>
        <w:t xml:space="preserve"> לייעודים השונים</w:t>
      </w:r>
      <w:r w:rsidRPr="00D10C66">
        <w:rPr>
          <w:rFonts w:hint="cs"/>
          <w:rtl/>
        </w:rPr>
        <w:t>.</w:t>
      </w:r>
    </w:p>
    <w:p w:rsidR="0070090D" w:rsidP="00B312D1">
      <w:pPr>
        <w:pStyle w:val="a"/>
        <w:spacing w:line="269" w:lineRule="auto"/>
        <w:rPr>
          <w:rtl/>
        </w:rPr>
      </w:pPr>
    </w:p>
    <w:p w:rsidR="0070090D" w:rsidP="00B312D1">
      <w:pPr>
        <w:tabs>
          <w:tab w:val="left" w:pos="567"/>
          <w:tab w:val="left" w:pos="851"/>
        </w:tabs>
        <w:spacing w:line="269" w:lineRule="auto"/>
        <w:ind w:firstLine="21"/>
        <w:rPr>
          <w:rtl/>
        </w:rPr>
      </w:pPr>
      <w:r>
        <w:rPr>
          <w:rFonts w:hint="cs"/>
          <w:rtl/>
        </w:rPr>
        <w:t>על פי חוק התכנון והבנייה, ככלל, ביצוע עבודות בנייה בקרקע טעון רישוי (קבלת היתר)</w:t>
      </w:r>
      <w:r>
        <w:rPr>
          <w:rStyle w:val="FootnoteReference1"/>
          <w:rtl/>
        </w:rPr>
        <w:footnoteReference w:id="7"/>
      </w:r>
      <w:r>
        <w:rPr>
          <w:rFonts w:hint="cs"/>
          <w:rtl/>
        </w:rPr>
        <w:t>. הליך הרישוי</w:t>
      </w:r>
      <w:r w:rsidR="00A00BC8">
        <w:rPr>
          <w:rFonts w:hint="cs"/>
          <w:rtl/>
        </w:rPr>
        <w:t xml:space="preserve"> </w:t>
      </w:r>
      <w:r>
        <w:rPr>
          <w:rFonts w:hint="cs"/>
          <w:rtl/>
        </w:rPr>
        <w:t xml:space="preserve">נועד להבטיח שהבנייה המבוקשת והשימוש בקרקע יהיו בהתאם להוראות </w:t>
      </w:r>
      <w:r>
        <w:rPr>
          <w:rFonts w:hint="cs"/>
          <w:rtl/>
        </w:rPr>
        <w:t>תוכניות</w:t>
      </w:r>
      <w:r>
        <w:rPr>
          <w:rFonts w:hint="cs"/>
          <w:rtl/>
        </w:rPr>
        <w:t xml:space="preserve"> המתאר ו</w:t>
      </w:r>
      <w:r w:rsidR="00113517">
        <w:rPr>
          <w:rFonts w:hint="cs"/>
          <w:rtl/>
        </w:rPr>
        <w:t>ל</w:t>
      </w:r>
      <w:r>
        <w:rPr>
          <w:rFonts w:hint="cs"/>
          <w:rtl/>
        </w:rPr>
        <w:t xml:space="preserve">הוראות הדין ותקני הבטיחות </w:t>
      </w:r>
      <w:r w:rsidR="004A72FA">
        <w:rPr>
          <w:rFonts w:hint="cs"/>
          <w:rtl/>
        </w:rPr>
        <w:t>הרלוונטיים</w:t>
      </w:r>
      <w:r>
        <w:rPr>
          <w:rFonts w:hint="cs"/>
          <w:rtl/>
        </w:rPr>
        <w:t>. חוק התכנון והבנייה ותקנות התכנון והבניה (עבודה ושימוש הטעונים היתר), התשכ"ז-1967 מפרטים מהן העבודות הטעונות היתר.</w:t>
      </w:r>
      <w:r w:rsidRPr="00C6045F">
        <w:rPr>
          <w:rFonts w:hint="cs"/>
          <w:rtl/>
        </w:rPr>
        <w:t xml:space="preserve"> </w:t>
      </w:r>
    </w:p>
    <w:p w:rsidR="00045BAF" w:rsidP="00B312D1">
      <w:pPr>
        <w:pStyle w:val="a"/>
        <w:spacing w:line="269" w:lineRule="auto"/>
        <w:rPr>
          <w:rtl/>
        </w:rPr>
      </w:pPr>
    </w:p>
    <w:p w:rsidR="00B312D1" w:rsidP="001F345F">
      <w:pPr>
        <w:tabs>
          <w:tab w:val="left" w:pos="567"/>
          <w:tab w:val="left" w:pos="851"/>
        </w:tabs>
        <w:spacing w:line="269" w:lineRule="auto"/>
        <w:ind w:firstLine="21"/>
        <w:rPr>
          <w:rtl/>
        </w:rPr>
      </w:pPr>
      <w:r>
        <w:rPr>
          <w:rFonts w:hint="cs"/>
          <w:rtl/>
        </w:rPr>
        <w:t>ב</w:t>
      </w:r>
      <w:r w:rsidRPr="00213E92">
        <w:rPr>
          <w:rtl/>
        </w:rPr>
        <w:t>נייה או עבודה הטעונה היתר שנעשתה בלא היתר או בניגוד לתנאי היתר</w:t>
      </w:r>
      <w:r>
        <w:rPr>
          <w:rFonts w:hint="cs"/>
          <w:rtl/>
        </w:rPr>
        <w:t xml:space="preserve"> היא עבירה המוגדרת בחוק כ"עבודה אסורה"; </w:t>
      </w:r>
      <w:r>
        <w:rPr>
          <w:rtl/>
        </w:rPr>
        <w:t>שימוש במקרקעין הטעון היתר שנעשה בלא היתר או בניגוד לתנאי היתר</w:t>
      </w:r>
      <w:r w:rsidR="008164F8">
        <w:rPr>
          <w:rFonts w:hint="cs"/>
          <w:rtl/>
        </w:rPr>
        <w:t>,</w:t>
      </w:r>
      <w:r>
        <w:rPr>
          <w:rtl/>
        </w:rPr>
        <w:t xml:space="preserve"> שימוש במקרקעין בניגוד לתוכנית</w:t>
      </w:r>
      <w:r>
        <w:rPr>
          <w:rFonts w:hint="cs"/>
          <w:rtl/>
        </w:rPr>
        <w:t>, וכן שימוש</w:t>
      </w:r>
      <w:r>
        <w:rPr>
          <w:rtl/>
        </w:rPr>
        <w:t xml:space="preserve"> בעבודה אסורה</w:t>
      </w:r>
      <w:r w:rsidR="008164F8">
        <w:rPr>
          <w:rFonts w:hint="cs"/>
          <w:rtl/>
        </w:rPr>
        <w:t>,</w:t>
      </w:r>
      <w:r>
        <w:rPr>
          <w:rFonts w:hint="cs"/>
          <w:rtl/>
        </w:rPr>
        <w:t xml:space="preserve"> הם עבירות המוגדרות בחוק </w:t>
      </w:r>
      <w:r>
        <w:rPr>
          <w:rFonts w:hint="cs"/>
          <w:rtl/>
        </w:rPr>
        <w:t xml:space="preserve">"שימוש אסור". בחוק התכנון והבנייה מפורטים אמצעי האכיפה כנגד </w:t>
      </w:r>
      <w:r w:rsidR="00353338">
        <w:rPr>
          <w:rFonts w:hint="cs"/>
          <w:rtl/>
        </w:rPr>
        <w:t>עבודה אסורה או שימוש אסור (להלן - עביר</w:t>
      </w:r>
      <w:r w:rsidR="00DF42CD">
        <w:rPr>
          <w:rFonts w:hint="cs"/>
          <w:rtl/>
        </w:rPr>
        <w:t>ו</w:t>
      </w:r>
      <w:r w:rsidR="00353338">
        <w:rPr>
          <w:rFonts w:hint="cs"/>
          <w:rtl/>
        </w:rPr>
        <w:t>ת בנייה)</w:t>
      </w:r>
      <w:r>
        <w:rPr>
          <w:rFonts w:hint="cs"/>
          <w:rtl/>
        </w:rPr>
        <w:t xml:space="preserve"> והעונשים הצפויים להיות מוטלים על מבצעיהן. </w:t>
      </w:r>
    </w:p>
    <w:p w:rsidR="001106E4" w:rsidP="00B312D1">
      <w:pPr>
        <w:pStyle w:val="a"/>
        <w:spacing w:line="269" w:lineRule="auto"/>
        <w:rPr>
          <w:rtl/>
        </w:rPr>
      </w:pPr>
    </w:p>
    <w:p w:rsidR="0070090D" w:rsidP="00B312D1">
      <w:pPr>
        <w:tabs>
          <w:tab w:val="left" w:pos="567"/>
          <w:tab w:val="left" w:pos="851"/>
        </w:tabs>
        <w:spacing w:line="269" w:lineRule="auto"/>
        <w:ind w:firstLine="21"/>
        <w:rPr>
          <w:rtl/>
        </w:rPr>
      </w:pPr>
      <w:r>
        <w:rPr>
          <w:rFonts w:hint="cs"/>
          <w:rtl/>
        </w:rPr>
        <w:t xml:space="preserve">ביצוע </w:t>
      </w:r>
      <w:r w:rsidR="009B01EB">
        <w:rPr>
          <w:rFonts w:hint="cs"/>
          <w:rtl/>
        </w:rPr>
        <w:t>עבירות בנייה</w:t>
      </w:r>
      <w:r>
        <w:rPr>
          <w:rFonts w:hint="cs"/>
          <w:rtl/>
        </w:rPr>
        <w:t xml:space="preserve"> פוגע בשלטון החוק ועלול להביא לשימוש לא מושכל במשאב הקרקע, לפגוע באיכות החיים ובאיכות הסביבה ואף לגרום למפגעי בטיחות. יתר על כן, כפי שיוסבר בהמשך, עבירות בנייה מעניקות יתרונות כלכליים ובירוקרטיים לעברייני הבנייה </w:t>
      </w:r>
      <w:r w:rsidR="00975AF4">
        <w:rPr>
          <w:rFonts w:hint="cs"/>
          <w:rtl/>
        </w:rPr>
        <w:t>על פני ה</w:t>
      </w:r>
      <w:r>
        <w:rPr>
          <w:rFonts w:hint="cs"/>
          <w:rtl/>
        </w:rPr>
        <w:t>אזרחים הפועלים בהתאם להוראות החוק</w:t>
      </w:r>
      <w:r w:rsidRPr="00A122CB" w:rsidR="00A94038">
        <w:rPr>
          <w:rFonts w:hint="cs"/>
          <w:rtl/>
        </w:rPr>
        <w:t>;</w:t>
      </w:r>
      <w:r w:rsidRPr="00A122CB" w:rsidR="00A94038">
        <w:rPr>
          <w:rFonts w:hint="cs"/>
        </w:rPr>
        <w:t xml:space="preserve"> </w:t>
      </w:r>
      <w:r w:rsidRPr="00A122CB" w:rsidR="00C2129C">
        <w:rPr>
          <w:rFonts w:hint="eastAsia"/>
          <w:rtl/>
        </w:rPr>
        <w:t>במקרים</w:t>
      </w:r>
      <w:r w:rsidRPr="00A122CB" w:rsidR="00C2129C">
        <w:rPr>
          <w:rtl/>
        </w:rPr>
        <w:t xml:space="preserve"> </w:t>
      </w:r>
      <w:r w:rsidRPr="00A122CB" w:rsidR="00C2129C">
        <w:rPr>
          <w:rFonts w:hint="eastAsia"/>
          <w:rtl/>
        </w:rPr>
        <w:t>רבים</w:t>
      </w:r>
      <w:r w:rsidRPr="00A122CB" w:rsidR="00C2129C">
        <w:rPr>
          <w:rtl/>
        </w:rPr>
        <w:t xml:space="preserve"> </w:t>
      </w:r>
      <w:r w:rsidRPr="00A122CB" w:rsidR="00C2129C">
        <w:rPr>
          <w:rFonts w:hint="eastAsia"/>
          <w:rtl/>
        </w:rPr>
        <w:t>הדבר</w:t>
      </w:r>
      <w:r w:rsidRPr="00A122CB" w:rsidR="00C2129C">
        <w:rPr>
          <w:rtl/>
        </w:rPr>
        <w:t xml:space="preserve"> </w:t>
      </w:r>
      <w:r w:rsidRPr="00A122CB" w:rsidR="00C2129C">
        <w:rPr>
          <w:rFonts w:hint="eastAsia"/>
          <w:rtl/>
        </w:rPr>
        <w:t>כרוך</w:t>
      </w:r>
      <w:r w:rsidRPr="00A122CB" w:rsidR="00C2129C">
        <w:rPr>
          <w:rtl/>
        </w:rPr>
        <w:t xml:space="preserve"> </w:t>
      </w:r>
      <w:r w:rsidRPr="00A122CB" w:rsidR="00C2129C">
        <w:rPr>
          <w:rFonts w:hint="eastAsia"/>
          <w:rtl/>
        </w:rPr>
        <w:t>גם</w:t>
      </w:r>
      <w:r w:rsidRPr="00A122CB" w:rsidR="00C2129C">
        <w:rPr>
          <w:rtl/>
        </w:rPr>
        <w:t xml:space="preserve"> </w:t>
      </w:r>
      <w:r w:rsidRPr="00A122CB" w:rsidR="00C2129C">
        <w:rPr>
          <w:rFonts w:hint="eastAsia"/>
          <w:rtl/>
        </w:rPr>
        <w:t>בפגיעה</w:t>
      </w:r>
      <w:r w:rsidRPr="00A122CB" w:rsidR="00C2129C">
        <w:rPr>
          <w:rtl/>
        </w:rPr>
        <w:t xml:space="preserve"> </w:t>
      </w:r>
      <w:r w:rsidRPr="00A122CB" w:rsidR="00C2129C">
        <w:rPr>
          <w:rFonts w:hint="eastAsia"/>
          <w:rtl/>
        </w:rPr>
        <w:t>כלכלית</w:t>
      </w:r>
      <w:r w:rsidRPr="00A122CB" w:rsidR="00C2129C">
        <w:rPr>
          <w:rtl/>
        </w:rPr>
        <w:t xml:space="preserve"> </w:t>
      </w:r>
      <w:r w:rsidR="00307D7A">
        <w:rPr>
          <w:rFonts w:hint="cs"/>
          <w:rtl/>
        </w:rPr>
        <w:t>ב</w:t>
      </w:r>
      <w:r w:rsidRPr="00A122CB" w:rsidR="00307D7A">
        <w:rPr>
          <w:rFonts w:hint="eastAsia"/>
          <w:rtl/>
        </w:rPr>
        <w:t>ציבור</w:t>
      </w:r>
      <w:r w:rsidR="00975AF4">
        <w:rPr>
          <w:rFonts w:hint="cs"/>
          <w:rtl/>
        </w:rPr>
        <w:t>,</w:t>
      </w:r>
      <w:r w:rsidRPr="00A122CB" w:rsidR="00A94038">
        <w:rPr>
          <w:rtl/>
        </w:rPr>
        <w:t xml:space="preserve"> משום</w:t>
      </w:r>
      <w:r>
        <w:rPr>
          <w:rtl/>
        </w:rPr>
        <w:t xml:space="preserve"> </w:t>
      </w:r>
      <w:r w:rsidRPr="00A122CB" w:rsidR="00A94038">
        <w:rPr>
          <w:rFonts w:hint="eastAsia"/>
          <w:rtl/>
        </w:rPr>
        <w:t>שהעבריינים</w:t>
      </w:r>
      <w:r w:rsidRPr="00A122CB" w:rsidR="00A94038">
        <w:rPr>
          <w:rtl/>
        </w:rPr>
        <w:t xml:space="preserve"> </w:t>
      </w:r>
      <w:r w:rsidRPr="00A122CB" w:rsidR="00A94038">
        <w:rPr>
          <w:rFonts w:hint="eastAsia"/>
          <w:rtl/>
        </w:rPr>
        <w:t>אינם</w:t>
      </w:r>
      <w:r w:rsidRPr="00A122CB" w:rsidR="00A94038">
        <w:rPr>
          <w:rtl/>
        </w:rPr>
        <w:t xml:space="preserve"> </w:t>
      </w:r>
      <w:r w:rsidRPr="00A122CB" w:rsidR="00A94038">
        <w:rPr>
          <w:rFonts w:hint="eastAsia"/>
          <w:rtl/>
        </w:rPr>
        <w:t>משלמים</w:t>
      </w:r>
      <w:r w:rsidRPr="00A122CB" w:rsidR="00A94038">
        <w:rPr>
          <w:rtl/>
        </w:rPr>
        <w:t xml:space="preserve"> </w:t>
      </w:r>
      <w:r w:rsidRPr="00A122CB" w:rsidR="00A94038">
        <w:rPr>
          <w:rFonts w:hint="eastAsia"/>
          <w:rtl/>
        </w:rPr>
        <w:t>היטלים</w:t>
      </w:r>
      <w:r w:rsidRPr="00A122CB" w:rsidR="00A94038">
        <w:rPr>
          <w:rtl/>
        </w:rPr>
        <w:t xml:space="preserve">, </w:t>
      </w:r>
      <w:r w:rsidRPr="00A122CB" w:rsidR="00A94038">
        <w:rPr>
          <w:rFonts w:hint="eastAsia"/>
          <w:rtl/>
        </w:rPr>
        <w:t>אגרות</w:t>
      </w:r>
      <w:r w:rsidRPr="00A122CB" w:rsidR="00A94038">
        <w:rPr>
          <w:rtl/>
        </w:rPr>
        <w:t xml:space="preserve"> ודמי שימוש בקרקע</w:t>
      </w:r>
      <w:r w:rsidRPr="00A122CB">
        <w:rPr>
          <w:rFonts w:hint="cs"/>
          <w:rtl/>
        </w:rPr>
        <w:t>. עבירות</w:t>
      </w:r>
      <w:r>
        <w:rPr>
          <w:rFonts w:hint="cs"/>
          <w:rtl/>
        </w:rPr>
        <w:t xml:space="preserve"> אלו מעצם טבען גלויות לכול</w:t>
      </w:r>
      <w:r w:rsidR="00975AF4">
        <w:rPr>
          <w:rFonts w:hint="cs"/>
          <w:rtl/>
        </w:rPr>
        <w:t>,</w:t>
      </w:r>
      <w:r>
        <w:rPr>
          <w:rFonts w:hint="cs"/>
          <w:rtl/>
        </w:rPr>
        <w:t xml:space="preserve"> ולפיכך התמודדות גורמי האכיפה </w:t>
      </w:r>
      <w:r>
        <w:rPr>
          <w:rFonts w:hint="cs"/>
          <w:rtl/>
        </w:rPr>
        <w:t>ע</w:t>
      </w:r>
      <w:r w:rsidR="00975AF4">
        <w:rPr>
          <w:rFonts w:hint="cs"/>
          <w:rtl/>
        </w:rPr>
        <w:t>י</w:t>
      </w:r>
      <w:r>
        <w:rPr>
          <w:rFonts w:hint="cs"/>
          <w:rtl/>
        </w:rPr>
        <w:t>מן</w:t>
      </w:r>
      <w:r>
        <w:rPr>
          <w:rFonts w:hint="cs"/>
          <w:rtl/>
        </w:rPr>
        <w:t xml:space="preserve"> גלויה אף היא. כפועל יוצא, </w:t>
      </w:r>
      <w:r w:rsidR="00B2631B">
        <w:rPr>
          <w:rFonts w:hint="cs"/>
          <w:rtl/>
        </w:rPr>
        <w:t>אכיפת</w:t>
      </w:r>
      <w:r>
        <w:rPr>
          <w:rFonts w:hint="cs"/>
          <w:rtl/>
        </w:rPr>
        <w:t xml:space="preserve"> </w:t>
      </w:r>
      <w:r w:rsidR="005C6886">
        <w:rPr>
          <w:rFonts w:hint="cs"/>
          <w:rtl/>
        </w:rPr>
        <w:t xml:space="preserve">החוק </w:t>
      </w:r>
      <w:r>
        <w:rPr>
          <w:rFonts w:hint="cs"/>
          <w:rtl/>
        </w:rPr>
        <w:t>משפיעה גם על מידת אמון הציבור בשלטון החוק</w:t>
      </w:r>
      <w:r>
        <w:rPr>
          <w:rStyle w:val="FootnoteReference1"/>
          <w:rtl/>
        </w:rPr>
        <w:footnoteReference w:id="8"/>
      </w:r>
      <w:r>
        <w:rPr>
          <w:rFonts w:hint="cs"/>
          <w:rtl/>
        </w:rPr>
        <w:t>.</w:t>
      </w:r>
    </w:p>
    <w:p w:rsidR="003E0A7C" w:rsidP="00B312D1">
      <w:pPr>
        <w:pStyle w:val="a"/>
        <w:spacing w:line="269" w:lineRule="auto"/>
        <w:rPr>
          <w:rtl/>
        </w:rPr>
      </w:pPr>
    </w:p>
    <w:p w:rsidR="003E0A7C" w:rsidRPr="00FE6D2D" w:rsidP="00B312D1">
      <w:pPr>
        <w:tabs>
          <w:tab w:val="left" w:pos="567"/>
          <w:tab w:val="left" w:pos="851"/>
        </w:tabs>
        <w:spacing w:line="269" w:lineRule="auto"/>
        <w:ind w:firstLine="21"/>
        <w:rPr>
          <w:rtl/>
        </w:rPr>
      </w:pPr>
      <w:r w:rsidRPr="00FE6D2D">
        <w:rPr>
          <w:rFonts w:hint="cs"/>
          <w:rtl/>
        </w:rPr>
        <w:t>בין הסיבות לתופעת עבריינות הבנייה ניתן למנות</w:t>
      </w:r>
      <w:r w:rsidR="005D3A04">
        <w:rPr>
          <w:rFonts w:hint="cs"/>
          <w:rtl/>
        </w:rPr>
        <w:t xml:space="preserve"> </w:t>
      </w:r>
      <w:r w:rsidRPr="00FE6D2D">
        <w:rPr>
          <w:rFonts w:hint="cs"/>
          <w:rtl/>
        </w:rPr>
        <w:t>את מצוקת הדיור, הרווחים הכלכליים הגדולים הכרוכים בעבירות</w:t>
      </w:r>
      <w:r>
        <w:rPr>
          <w:rFonts w:hint="cs"/>
          <w:rtl/>
        </w:rPr>
        <w:t xml:space="preserve"> </w:t>
      </w:r>
      <w:r w:rsidRPr="00FE6D2D">
        <w:rPr>
          <w:rFonts w:hint="cs"/>
          <w:rtl/>
        </w:rPr>
        <w:t>הבנייה, התפיסה כי מדובר בעבירות</w:t>
      </w:r>
      <w:r>
        <w:rPr>
          <w:rFonts w:hint="cs"/>
          <w:rtl/>
        </w:rPr>
        <w:t xml:space="preserve"> </w:t>
      </w:r>
      <w:r w:rsidRPr="00FE6D2D">
        <w:rPr>
          <w:rFonts w:hint="cs"/>
          <w:rtl/>
        </w:rPr>
        <w:t>קלות וטכניות</w:t>
      </w:r>
      <w:r>
        <w:rPr>
          <w:rFonts w:hint="cs"/>
          <w:rtl/>
        </w:rPr>
        <w:t xml:space="preserve">, היעדר </w:t>
      </w:r>
      <w:r w:rsidR="002D1272">
        <w:rPr>
          <w:rFonts w:hint="cs"/>
          <w:rtl/>
        </w:rPr>
        <w:t>תוכניות</w:t>
      </w:r>
      <w:r>
        <w:rPr>
          <w:rFonts w:hint="cs"/>
          <w:rtl/>
        </w:rPr>
        <w:t xml:space="preserve"> מתאר ההולמות את צ</w:t>
      </w:r>
      <w:r w:rsidR="00B2631B">
        <w:rPr>
          <w:rFonts w:hint="cs"/>
          <w:rtl/>
        </w:rPr>
        <w:t>ו</w:t>
      </w:r>
      <w:r>
        <w:rPr>
          <w:rFonts w:hint="cs"/>
          <w:rtl/>
        </w:rPr>
        <w:t xml:space="preserve">רכי התושבים </w:t>
      </w:r>
      <w:r w:rsidRPr="00FE6D2D">
        <w:rPr>
          <w:rFonts w:hint="cs"/>
          <w:rtl/>
        </w:rPr>
        <w:t xml:space="preserve">והיעדר אכיפה מצד הגופים האמונים על כך. </w:t>
      </w:r>
    </w:p>
    <w:p w:rsidR="003E0A7C" w:rsidP="00B312D1">
      <w:pPr>
        <w:pStyle w:val="a"/>
        <w:spacing w:line="269" w:lineRule="auto"/>
        <w:rPr>
          <w:rtl/>
        </w:rPr>
      </w:pPr>
    </w:p>
    <w:p w:rsidR="00E40C92" w:rsidP="00B312D1">
      <w:pPr>
        <w:spacing w:line="269" w:lineRule="auto"/>
        <w:rPr>
          <w:rtl/>
        </w:rPr>
      </w:pPr>
      <w:r>
        <w:rPr>
          <w:rFonts w:hint="cs"/>
          <w:rtl/>
        </w:rPr>
        <w:t>ל</w:t>
      </w:r>
      <w:r w:rsidRPr="00D97CEC">
        <w:rPr>
          <w:rFonts w:hint="cs"/>
          <w:rtl/>
        </w:rPr>
        <w:t xml:space="preserve">יחידה הארצית לאכיפת דיני התכנון והבנייה </w:t>
      </w:r>
      <w:r>
        <w:rPr>
          <w:rFonts w:hint="cs"/>
          <w:rtl/>
        </w:rPr>
        <w:t xml:space="preserve">במשרד האוצר (להלן - היחידה הארצית </w:t>
      </w:r>
      <w:r w:rsidR="00A57BF0">
        <w:rPr>
          <w:rFonts w:hint="cs"/>
          <w:rtl/>
        </w:rPr>
        <w:t>לאכיפה</w:t>
      </w:r>
      <w:r>
        <w:rPr>
          <w:rFonts w:hint="cs"/>
          <w:rtl/>
        </w:rPr>
        <w:t xml:space="preserve">) </w:t>
      </w:r>
      <w:r w:rsidRPr="00D97CEC">
        <w:rPr>
          <w:rFonts w:hint="cs"/>
          <w:rtl/>
        </w:rPr>
        <w:t>יש סמכו</w:t>
      </w:r>
      <w:r>
        <w:rPr>
          <w:rFonts w:hint="cs"/>
          <w:rtl/>
        </w:rPr>
        <w:t>יו</w:t>
      </w:r>
      <w:r w:rsidRPr="00D97CEC">
        <w:rPr>
          <w:rFonts w:hint="cs"/>
          <w:rtl/>
        </w:rPr>
        <w:t xml:space="preserve">ת </w:t>
      </w:r>
      <w:r>
        <w:rPr>
          <w:rFonts w:hint="cs"/>
          <w:rtl/>
        </w:rPr>
        <w:t xml:space="preserve">אכיפה </w:t>
      </w:r>
      <w:r w:rsidRPr="00D97CEC">
        <w:rPr>
          <w:rFonts w:hint="cs"/>
          <w:rtl/>
        </w:rPr>
        <w:t>מקביל</w:t>
      </w:r>
      <w:r>
        <w:rPr>
          <w:rFonts w:hint="cs"/>
          <w:rtl/>
        </w:rPr>
        <w:t>ות לסמכויותיהן של הוועדות המקומיות</w:t>
      </w:r>
      <w:r w:rsidRPr="00D97CEC">
        <w:rPr>
          <w:rFonts w:hint="cs"/>
          <w:rtl/>
        </w:rPr>
        <w:t>.</w:t>
      </w:r>
      <w:r>
        <w:rPr>
          <w:rFonts w:hint="cs"/>
          <w:rtl/>
        </w:rPr>
        <w:t xml:space="preserve"> </w:t>
      </w:r>
      <w:r w:rsidR="005068C3">
        <w:rPr>
          <w:rFonts w:hint="cs"/>
          <w:rtl/>
        </w:rPr>
        <w:t xml:space="preserve">היחידה </w:t>
      </w:r>
      <w:r>
        <w:rPr>
          <w:rFonts w:hint="cs"/>
          <w:rtl/>
        </w:rPr>
        <w:t xml:space="preserve">הוקמה בשנת 1988 על בסיס החלטת ממשלה שאימצה את המלצות דוח ועדת </w:t>
      </w:r>
      <w:r>
        <w:rPr>
          <w:rFonts w:hint="cs"/>
          <w:rtl/>
        </w:rPr>
        <w:t>מרקוביץ</w:t>
      </w:r>
      <w:r>
        <w:rPr>
          <w:rFonts w:hint="cs"/>
          <w:rtl/>
        </w:rPr>
        <w:t xml:space="preserve"> (ראו פירוט להלן), והיא אחראית על חקירה של עבירות בנייה ברמה המחוזית והארצית</w:t>
      </w:r>
      <w:r>
        <w:rPr>
          <w:rStyle w:val="FootnoteReference1"/>
          <w:rtl/>
        </w:rPr>
        <w:footnoteReference w:id="9"/>
      </w:r>
      <w:r>
        <w:rPr>
          <w:rFonts w:hint="cs"/>
          <w:rtl/>
        </w:rPr>
        <w:t xml:space="preserve">. כמו כן היא המאסדר של הוועדות המקומיות בתחומי הפיקוח על הבנייה. </w:t>
      </w:r>
      <w:r w:rsidR="00726343">
        <w:rPr>
          <w:rFonts w:hint="cs"/>
          <w:rtl/>
        </w:rPr>
        <w:t>מאז 2015 היא פועלת כיחידת סמך עצמאית הכפופה לשר האוצר. ה</w:t>
      </w:r>
      <w:r w:rsidR="00B528F8">
        <w:rPr>
          <w:rFonts w:hint="cs"/>
          <w:rtl/>
        </w:rPr>
        <w:t>יחידה</w:t>
      </w:r>
      <w:r w:rsidR="00726343">
        <w:rPr>
          <w:rFonts w:hint="cs"/>
          <w:rtl/>
        </w:rPr>
        <w:t xml:space="preserve"> </w:t>
      </w:r>
      <w:r w:rsidR="00B528F8">
        <w:rPr>
          <w:rFonts w:hint="cs"/>
          <w:rtl/>
        </w:rPr>
        <w:t xml:space="preserve">כוללת </w:t>
      </w:r>
      <w:r w:rsidR="00726343">
        <w:rPr>
          <w:rFonts w:hint="cs"/>
          <w:rtl/>
        </w:rPr>
        <w:t>מטה, יחיד</w:t>
      </w:r>
      <w:r w:rsidR="00B528F8">
        <w:rPr>
          <w:rFonts w:hint="cs"/>
          <w:rtl/>
        </w:rPr>
        <w:t>ת אכיפה</w:t>
      </w:r>
      <w:r w:rsidR="00726343">
        <w:rPr>
          <w:rFonts w:hint="cs"/>
          <w:rtl/>
        </w:rPr>
        <w:t xml:space="preserve"> מרכזית ושש יחידות מחוזיות. בשנת 2018 עמד ביצוע תקציבה על כ-35 מיליון ש"ח</w:t>
      </w:r>
      <w:r w:rsidR="00E874E6">
        <w:rPr>
          <w:rFonts w:hint="cs"/>
          <w:rtl/>
        </w:rPr>
        <w:t>,</w:t>
      </w:r>
      <w:r w:rsidR="00726343">
        <w:rPr>
          <w:rFonts w:hint="cs"/>
          <w:rtl/>
        </w:rPr>
        <w:t xml:space="preserve"> ועל פי הצעת התקציב לשנת 2019 שיא כוח האדם שלה כלל 107 משרות</w:t>
      </w:r>
      <w:r>
        <w:rPr>
          <w:rStyle w:val="FootnoteReference1"/>
          <w:rtl/>
        </w:rPr>
        <w:footnoteReference w:id="10"/>
      </w:r>
      <w:r w:rsidR="00726343">
        <w:rPr>
          <w:rFonts w:hint="cs"/>
          <w:rtl/>
        </w:rPr>
        <w:t>.</w:t>
      </w:r>
    </w:p>
    <w:p w:rsidR="00E40C92" w:rsidP="00B312D1">
      <w:pPr>
        <w:pStyle w:val="a"/>
        <w:spacing w:line="269" w:lineRule="auto"/>
        <w:rPr>
          <w:rtl/>
        </w:rPr>
      </w:pPr>
    </w:p>
    <w:p w:rsidR="003E0A7C" w:rsidRPr="00B341A3" w:rsidP="00B312D1">
      <w:pPr>
        <w:spacing w:line="269" w:lineRule="auto"/>
        <w:rPr>
          <w:rtl/>
        </w:rPr>
      </w:pPr>
      <w:r>
        <w:rPr>
          <w:rFonts w:hint="cs"/>
          <w:rtl/>
        </w:rPr>
        <w:t xml:space="preserve">המחלקה להנחיית תובעים מוסמכי היועץ המשפטי לממשלה בפרקליטות המדינה (להלן - המחלקה להנחיית תובעים) אחראית להנחיה מקצועית של </w:t>
      </w:r>
      <w:r w:rsidRPr="00C8028C">
        <w:rPr>
          <w:rtl/>
        </w:rPr>
        <w:t>מערך התביעה ו</w:t>
      </w:r>
      <w:r w:rsidR="00E874E6">
        <w:rPr>
          <w:rFonts w:hint="cs"/>
          <w:rtl/>
        </w:rPr>
        <w:t xml:space="preserve">של </w:t>
      </w:r>
      <w:r w:rsidRPr="00C8028C">
        <w:rPr>
          <w:rtl/>
        </w:rPr>
        <w:t>כל</w:t>
      </w:r>
      <w:r w:rsidRPr="00B341A3">
        <w:rPr>
          <w:rtl/>
        </w:rPr>
        <w:t xml:space="preserve">ל התובעים </w:t>
      </w:r>
      <w:r w:rsidR="00BB7433">
        <w:rPr>
          <w:rFonts w:hint="cs"/>
          <w:rtl/>
        </w:rPr>
        <w:t>בתחום</w:t>
      </w:r>
      <w:r>
        <w:rPr>
          <w:rFonts w:hint="cs"/>
          <w:rtl/>
        </w:rPr>
        <w:t xml:space="preserve"> </w:t>
      </w:r>
      <w:r w:rsidRPr="00B341A3">
        <w:rPr>
          <w:rtl/>
        </w:rPr>
        <w:t>התכנון והבנ</w:t>
      </w:r>
      <w:r>
        <w:rPr>
          <w:rFonts w:hint="cs"/>
          <w:rtl/>
        </w:rPr>
        <w:t>י</w:t>
      </w:r>
      <w:r w:rsidRPr="00B341A3">
        <w:rPr>
          <w:rtl/>
        </w:rPr>
        <w:t>יה</w:t>
      </w:r>
      <w:r w:rsidRPr="00C8028C">
        <w:rPr>
          <w:rtl/>
        </w:rPr>
        <w:t xml:space="preserve"> </w:t>
      </w:r>
      <w:r>
        <w:rPr>
          <w:rFonts w:hint="cs"/>
          <w:rtl/>
        </w:rPr>
        <w:t>בוועדות המקומיות. כמו כן, פרקליטי המחלקה מאשרים</w:t>
      </w:r>
      <w:r w:rsidRPr="00B341A3">
        <w:rPr>
          <w:rtl/>
        </w:rPr>
        <w:t xml:space="preserve"> הגשת כתבי אישום </w:t>
      </w:r>
      <w:r w:rsidR="00226727">
        <w:rPr>
          <w:rFonts w:hint="cs"/>
          <w:rtl/>
        </w:rPr>
        <w:t>ו</w:t>
      </w:r>
      <w:r w:rsidRPr="00B341A3">
        <w:rPr>
          <w:rtl/>
        </w:rPr>
        <w:t>הסדרים לעונש ו</w:t>
      </w:r>
      <w:r w:rsidR="00BC5784">
        <w:rPr>
          <w:rFonts w:hint="cs"/>
          <w:rtl/>
        </w:rPr>
        <w:t>מייצגים ב</w:t>
      </w:r>
      <w:r w:rsidRPr="00B341A3">
        <w:rPr>
          <w:rtl/>
        </w:rPr>
        <w:t xml:space="preserve">הליכים המוגשים מטעם המדינה בתיקים בעלי חשיבות משפטית וציבורית. </w:t>
      </w:r>
    </w:p>
    <w:p w:rsidR="003E0A7C" w:rsidP="00B312D1">
      <w:pPr>
        <w:pStyle w:val="a"/>
        <w:spacing w:line="269" w:lineRule="auto"/>
        <w:rPr>
          <w:rtl/>
        </w:rPr>
      </w:pPr>
    </w:p>
    <w:p w:rsidR="003E0A7C" w:rsidP="00B312D1">
      <w:pPr>
        <w:spacing w:line="269" w:lineRule="auto"/>
        <w:rPr>
          <w:rtl/>
        </w:rPr>
      </w:pPr>
      <w:r w:rsidRPr="00FB5C5B">
        <w:rPr>
          <w:rFonts w:hint="cs"/>
          <w:rtl/>
        </w:rPr>
        <w:t xml:space="preserve">אכיפת חוק התכנון והבנייה </w:t>
      </w:r>
      <w:r w:rsidR="00DF42CD">
        <w:rPr>
          <w:rFonts w:hint="cs"/>
          <w:rtl/>
        </w:rPr>
        <w:t>במסגרת הליך פלילי</w:t>
      </w:r>
      <w:r w:rsidR="00790AFF">
        <w:rPr>
          <w:rFonts w:hint="cs"/>
          <w:rtl/>
        </w:rPr>
        <w:t xml:space="preserve"> </w:t>
      </w:r>
      <w:r>
        <w:rPr>
          <w:rFonts w:hint="cs"/>
          <w:rtl/>
        </w:rPr>
        <w:t>נחלק</w:t>
      </w:r>
      <w:r w:rsidR="00E874E6">
        <w:rPr>
          <w:rFonts w:hint="cs"/>
          <w:rtl/>
        </w:rPr>
        <w:t>ת</w:t>
      </w:r>
      <w:r>
        <w:rPr>
          <w:rFonts w:hint="cs"/>
          <w:rtl/>
        </w:rPr>
        <w:t xml:space="preserve"> לשלושה חלקים עיקריים: שלב הפיקוח והחקירה </w:t>
      </w:r>
      <w:r w:rsidR="00E874E6">
        <w:rPr>
          <w:rFonts w:hint="cs"/>
          <w:rtl/>
        </w:rPr>
        <w:t>ש</w:t>
      </w:r>
      <w:r>
        <w:rPr>
          <w:rFonts w:hint="cs"/>
          <w:rtl/>
        </w:rPr>
        <w:t xml:space="preserve">בו מאותרות, מתועדות ונחקרות עבירות לכאורה על החוק; שלב התביעה </w:t>
      </w:r>
      <w:r w:rsidR="00E874E6">
        <w:rPr>
          <w:rFonts w:hint="cs"/>
          <w:rtl/>
        </w:rPr>
        <w:t>ש</w:t>
      </w:r>
      <w:r>
        <w:rPr>
          <w:rFonts w:hint="cs"/>
          <w:rtl/>
        </w:rPr>
        <w:t xml:space="preserve">בו מגובשת החלטה באשר לנקיטת הליכים משפטיים בהתאם לממצאי דוחות הפיקוח והחקירה; </w:t>
      </w:r>
      <w:r w:rsidR="00A841B2">
        <w:rPr>
          <w:rFonts w:hint="cs"/>
          <w:rtl/>
        </w:rPr>
        <w:t>ו</w:t>
      </w:r>
      <w:r>
        <w:rPr>
          <w:rFonts w:hint="cs"/>
          <w:rtl/>
        </w:rPr>
        <w:t xml:space="preserve">השלב השיפוטי </w:t>
      </w:r>
      <w:r w:rsidR="00A841B2">
        <w:rPr>
          <w:rFonts w:hint="cs"/>
          <w:rtl/>
        </w:rPr>
        <w:t>שבו מגישה</w:t>
      </w:r>
      <w:r>
        <w:rPr>
          <w:rFonts w:hint="cs"/>
          <w:rtl/>
        </w:rPr>
        <w:t xml:space="preserve"> הוועדה המקומית באמצעות תובע מטעמה כתב אישום</w:t>
      </w:r>
      <w:r w:rsidR="00A841B2">
        <w:rPr>
          <w:rFonts w:hint="cs"/>
          <w:rtl/>
        </w:rPr>
        <w:t xml:space="preserve"> לבית המשפט</w:t>
      </w:r>
      <w:r w:rsidR="00421D93">
        <w:rPr>
          <w:rFonts w:hint="cs"/>
          <w:rtl/>
        </w:rPr>
        <w:t xml:space="preserve"> בגין העבירות לכאורה.</w:t>
      </w:r>
    </w:p>
    <w:p w:rsidR="00421D93" w:rsidP="00B312D1">
      <w:pPr>
        <w:pStyle w:val="a"/>
        <w:spacing w:line="269" w:lineRule="auto"/>
        <w:rPr>
          <w:rtl/>
        </w:rPr>
      </w:pPr>
    </w:p>
    <w:p w:rsidR="0052123A" w:rsidP="00B312D1">
      <w:pPr>
        <w:tabs>
          <w:tab w:val="left" w:pos="567"/>
          <w:tab w:val="left" w:pos="851"/>
        </w:tabs>
        <w:spacing w:line="269" w:lineRule="auto"/>
        <w:rPr>
          <w:rtl/>
        </w:rPr>
      </w:pPr>
      <w:r>
        <w:rPr>
          <w:rFonts w:hint="cs"/>
          <w:rtl/>
        </w:rPr>
        <w:t>אם עולה מ</w:t>
      </w:r>
      <w:r w:rsidR="008208A1">
        <w:rPr>
          <w:rFonts w:hint="cs"/>
          <w:rtl/>
        </w:rPr>
        <w:t xml:space="preserve">פעולות הפיקוח יסוד סביר להניח כי נעברו עבירות בנייה, </w:t>
      </w:r>
      <w:r w:rsidR="006C1936">
        <w:rPr>
          <w:rFonts w:hint="cs"/>
          <w:rtl/>
        </w:rPr>
        <w:t xml:space="preserve">באפשרות </w:t>
      </w:r>
      <w:r w:rsidR="008208A1">
        <w:rPr>
          <w:rFonts w:hint="cs"/>
          <w:rtl/>
        </w:rPr>
        <w:t xml:space="preserve">הוועדה לפעול להפסקתן באמצעי אכיפה </w:t>
      </w:r>
      <w:r w:rsidR="008208A1">
        <w:rPr>
          <w:rFonts w:hint="cs"/>
          <w:rtl/>
        </w:rPr>
        <w:t>מינהליים</w:t>
      </w:r>
      <w:r w:rsidR="008208A1">
        <w:rPr>
          <w:rFonts w:hint="cs"/>
          <w:rtl/>
        </w:rPr>
        <w:t xml:space="preserve"> ו</w:t>
      </w:r>
      <w:r w:rsidR="00D11C2B">
        <w:rPr>
          <w:rFonts w:hint="cs"/>
          <w:rtl/>
        </w:rPr>
        <w:t>ב</w:t>
      </w:r>
      <w:r w:rsidR="006C1936">
        <w:rPr>
          <w:rFonts w:hint="cs"/>
          <w:rtl/>
        </w:rPr>
        <w:t xml:space="preserve">אמצעים </w:t>
      </w:r>
      <w:r w:rsidR="008208A1">
        <w:rPr>
          <w:rFonts w:hint="cs"/>
          <w:rtl/>
        </w:rPr>
        <w:t>שיפוטיים הנתונים בידה</w:t>
      </w:r>
      <w:r w:rsidR="00DF42CD">
        <w:rPr>
          <w:rFonts w:hint="cs"/>
          <w:rtl/>
        </w:rPr>
        <w:t xml:space="preserve"> שאינם כרוכים בהרשעה </w:t>
      </w:r>
      <w:r w:rsidRPr="000538D7" w:rsidR="00DF42CD">
        <w:rPr>
          <w:rFonts w:hint="cs"/>
          <w:rtl/>
        </w:rPr>
        <w:t>בפלילים</w:t>
      </w:r>
      <w:r w:rsidRPr="000538D7" w:rsidR="008208A1">
        <w:rPr>
          <w:rtl/>
        </w:rPr>
        <w:t>.</w:t>
      </w:r>
      <w:r w:rsidRPr="000538D7" w:rsidR="008208A1">
        <w:rPr>
          <w:rFonts w:hint="cs"/>
          <w:rtl/>
        </w:rPr>
        <w:t xml:space="preserve"> </w:t>
      </w:r>
      <w:r w:rsidRPr="000538D7">
        <w:rPr>
          <w:rFonts w:hint="cs"/>
          <w:rtl/>
        </w:rPr>
        <w:t xml:space="preserve">אמצעי האכיפה המנהליים כוללים </w:t>
      </w:r>
      <w:r w:rsidRPr="000538D7" w:rsidR="008208A1">
        <w:rPr>
          <w:rFonts w:hint="cs"/>
          <w:rtl/>
        </w:rPr>
        <w:t xml:space="preserve">למשל צווים </w:t>
      </w:r>
      <w:r w:rsidRPr="000538D7" w:rsidR="008208A1">
        <w:rPr>
          <w:rFonts w:hint="cs"/>
          <w:rtl/>
        </w:rPr>
        <w:t>מינהליים</w:t>
      </w:r>
      <w:r w:rsidRPr="000538D7" w:rsidR="008208A1">
        <w:rPr>
          <w:rFonts w:hint="cs"/>
          <w:rtl/>
        </w:rPr>
        <w:t xml:space="preserve"> </w:t>
      </w:r>
      <w:r w:rsidR="00307D7A">
        <w:rPr>
          <w:rFonts w:hint="cs"/>
          <w:rtl/>
        </w:rPr>
        <w:t>ה</w:t>
      </w:r>
      <w:r w:rsidRPr="000538D7" w:rsidR="008208A1">
        <w:rPr>
          <w:rFonts w:hint="cs"/>
          <w:rtl/>
        </w:rPr>
        <w:t>מאפשרים לה לצוות להפסיק</w:t>
      </w:r>
      <w:r w:rsidR="008208A1">
        <w:rPr>
          <w:rFonts w:hint="cs"/>
          <w:rtl/>
        </w:rPr>
        <w:t xml:space="preserve"> לאלתר עבודה שיש יסוד סביר להניח כי היא עבודה אסורה</w:t>
      </w:r>
      <w:r>
        <w:rPr>
          <w:rStyle w:val="FootnoteReference1"/>
          <w:rtl/>
        </w:rPr>
        <w:footnoteReference w:id="11"/>
      </w:r>
      <w:r w:rsidR="008208A1">
        <w:rPr>
          <w:rFonts w:hint="cs"/>
          <w:rtl/>
        </w:rPr>
        <w:t>; להרוס תוספת בנייה</w:t>
      </w:r>
      <w:r w:rsidR="00D11C2B">
        <w:rPr>
          <w:rFonts w:hint="cs"/>
          <w:rtl/>
        </w:rPr>
        <w:t xml:space="preserve"> בניגוד לצו מנהלי</w:t>
      </w:r>
      <w:r>
        <w:rPr>
          <w:rStyle w:val="FootnoteReference1"/>
          <w:rtl/>
        </w:rPr>
        <w:footnoteReference w:id="12"/>
      </w:r>
      <w:r w:rsidR="008208A1">
        <w:rPr>
          <w:rFonts w:hint="cs"/>
          <w:rtl/>
        </w:rPr>
        <w:t>; לצוות להפסיק שימוש שיש יסוד סביר להניח כי הוא שימוש אסור</w:t>
      </w:r>
      <w:r>
        <w:rPr>
          <w:rStyle w:val="FootnoteReference1"/>
          <w:rtl/>
        </w:rPr>
        <w:footnoteReference w:id="13"/>
      </w:r>
      <w:r w:rsidR="008208A1">
        <w:rPr>
          <w:rFonts w:hint="cs"/>
          <w:rtl/>
        </w:rPr>
        <w:t>; לצוות על</w:t>
      </w:r>
      <w:r w:rsidR="001F345F">
        <w:rPr>
          <w:rFonts w:hint="cs"/>
          <w:rtl/>
        </w:rPr>
        <w:t xml:space="preserve"> </w:t>
      </w:r>
      <w:r w:rsidR="008208A1">
        <w:rPr>
          <w:rFonts w:hint="cs"/>
          <w:rtl/>
        </w:rPr>
        <w:t>סגירת בניין או מקום</w:t>
      </w:r>
      <w:r w:rsidR="00D11C2B">
        <w:rPr>
          <w:rFonts w:hint="cs"/>
          <w:rtl/>
        </w:rPr>
        <w:t xml:space="preserve"> בעקבות הפרת צו הפסקת שימוש</w:t>
      </w:r>
      <w:r>
        <w:rPr>
          <w:rStyle w:val="FootnoteReference1"/>
          <w:rtl/>
        </w:rPr>
        <w:footnoteReference w:id="14"/>
      </w:r>
      <w:r w:rsidR="008208A1">
        <w:rPr>
          <w:rFonts w:hint="cs"/>
          <w:rtl/>
        </w:rPr>
        <w:t>; לצוות על הריס</w:t>
      </w:r>
      <w:r w:rsidR="00D11C2B">
        <w:rPr>
          <w:rFonts w:hint="cs"/>
          <w:rtl/>
        </w:rPr>
        <w:t>ת עבודה אסורה</w:t>
      </w:r>
      <w:r w:rsidR="00087FCC">
        <w:rPr>
          <w:rFonts w:hint="cs"/>
          <w:rtl/>
        </w:rPr>
        <w:t xml:space="preserve"> </w:t>
      </w:r>
      <w:r w:rsidR="00307D7A">
        <w:rPr>
          <w:rFonts w:hint="cs"/>
          <w:rtl/>
        </w:rPr>
        <w:t>ולממש את ההריסה</w:t>
      </w:r>
      <w:r>
        <w:rPr>
          <w:rFonts w:hint="cs"/>
          <w:rtl/>
        </w:rPr>
        <w:t>;</w:t>
      </w:r>
      <w:r>
        <w:rPr>
          <w:rStyle w:val="FootnoteReference1"/>
          <w:rtl/>
        </w:rPr>
        <w:footnoteReference w:id="15"/>
      </w:r>
      <w:r w:rsidR="008208A1">
        <w:rPr>
          <w:rFonts w:hint="cs"/>
          <w:rtl/>
        </w:rPr>
        <w:t xml:space="preserve"> ואף להטיל קנסות</w:t>
      </w:r>
      <w:r>
        <w:rPr>
          <w:rStyle w:val="FootnoteReference1"/>
          <w:rtl/>
        </w:rPr>
        <w:footnoteReference w:id="16"/>
      </w:r>
      <w:r w:rsidR="008208A1">
        <w:rPr>
          <w:rFonts w:hint="cs"/>
          <w:rtl/>
        </w:rPr>
        <w:t xml:space="preserve">. </w:t>
      </w:r>
    </w:p>
    <w:p w:rsidR="0052123A" w:rsidP="00B312D1">
      <w:pPr>
        <w:pStyle w:val="a"/>
        <w:spacing w:line="269" w:lineRule="auto"/>
        <w:rPr>
          <w:rtl/>
        </w:rPr>
      </w:pPr>
    </w:p>
    <w:p w:rsidR="003E0A7C" w:rsidP="00B312D1">
      <w:pPr>
        <w:tabs>
          <w:tab w:val="left" w:pos="567"/>
          <w:tab w:val="left" w:pos="851"/>
        </w:tabs>
        <w:spacing w:line="269" w:lineRule="auto"/>
        <w:rPr>
          <w:rtl/>
        </w:rPr>
      </w:pPr>
      <w:r>
        <w:rPr>
          <w:rFonts w:hint="cs"/>
          <w:rtl/>
        </w:rPr>
        <w:t xml:space="preserve">אמצעי אכיפה שיפוטיים </w:t>
      </w:r>
      <w:r w:rsidR="00DF42CD">
        <w:rPr>
          <w:rFonts w:hint="cs"/>
          <w:rtl/>
        </w:rPr>
        <w:t xml:space="preserve">נוספים </w:t>
      </w:r>
      <w:r>
        <w:rPr>
          <w:rFonts w:hint="cs"/>
          <w:rtl/>
        </w:rPr>
        <w:t xml:space="preserve">כוללים פנייה לבית המשפט בבקשה להוציא צווים המאפשרים </w:t>
      </w:r>
      <w:r w:rsidR="00307D7A">
        <w:rPr>
          <w:rFonts w:hint="cs"/>
          <w:rtl/>
        </w:rPr>
        <w:t xml:space="preserve">לצוות על הפסקת </w:t>
      </w:r>
      <w:r>
        <w:rPr>
          <w:rFonts w:hint="cs"/>
          <w:rtl/>
        </w:rPr>
        <w:t>פעולות</w:t>
      </w:r>
      <w:r w:rsidR="00307D7A">
        <w:rPr>
          <w:rFonts w:hint="cs"/>
          <w:rtl/>
        </w:rPr>
        <w:t>,</w:t>
      </w:r>
      <w:r>
        <w:rPr>
          <w:rFonts w:hint="cs"/>
          <w:rtl/>
        </w:rPr>
        <w:t xml:space="preserve"> </w:t>
      </w:r>
      <w:r w:rsidR="0050010B">
        <w:rPr>
          <w:rFonts w:hint="cs"/>
          <w:rtl/>
        </w:rPr>
        <w:t xml:space="preserve">אם </w:t>
      </w:r>
      <w:r>
        <w:rPr>
          <w:rFonts w:hint="cs"/>
          <w:rtl/>
        </w:rPr>
        <w:t>התגלו פעולות הכנה לעבודה אסורה או לשימוש אסור</w:t>
      </w:r>
      <w:r>
        <w:rPr>
          <w:rStyle w:val="FootnoteReference1"/>
          <w:rtl/>
        </w:rPr>
        <w:footnoteReference w:id="17"/>
      </w:r>
      <w:r>
        <w:rPr>
          <w:rFonts w:hint="cs"/>
          <w:rtl/>
        </w:rPr>
        <w:t xml:space="preserve">; להוציא צו הפסקה שיפוטי אם </w:t>
      </w:r>
      <w:r w:rsidR="00F47A11">
        <w:rPr>
          <w:rFonts w:hint="cs"/>
          <w:rtl/>
        </w:rPr>
        <w:t xml:space="preserve">מתבצעת </w:t>
      </w:r>
      <w:r>
        <w:rPr>
          <w:rFonts w:hint="cs"/>
          <w:rtl/>
        </w:rPr>
        <w:t xml:space="preserve">עבודה אסורה או </w:t>
      </w:r>
      <w:r w:rsidR="00F47A11">
        <w:rPr>
          <w:rFonts w:hint="cs"/>
          <w:rtl/>
        </w:rPr>
        <w:t xml:space="preserve">נעשה </w:t>
      </w:r>
      <w:r>
        <w:rPr>
          <w:rFonts w:hint="cs"/>
          <w:rtl/>
        </w:rPr>
        <w:t>שימוש אסור</w:t>
      </w:r>
      <w:r>
        <w:rPr>
          <w:rStyle w:val="FootnoteReference1"/>
          <w:rtl/>
        </w:rPr>
        <w:footnoteReference w:id="18"/>
      </w:r>
      <w:r>
        <w:rPr>
          <w:rFonts w:hint="cs"/>
          <w:rtl/>
        </w:rPr>
        <w:t xml:space="preserve">; </w:t>
      </w:r>
      <w:r w:rsidR="00307D7A">
        <w:rPr>
          <w:rFonts w:hint="cs"/>
          <w:rtl/>
        </w:rPr>
        <w:t>ו</w:t>
      </w:r>
      <w:r>
        <w:rPr>
          <w:rFonts w:hint="cs"/>
          <w:rtl/>
        </w:rPr>
        <w:t>לצוות על הריסת עבודה אסורה ללא הליך פלילי</w:t>
      </w:r>
      <w:r>
        <w:rPr>
          <w:rStyle w:val="FootnoteReference1"/>
          <w:rtl/>
        </w:rPr>
        <w:footnoteReference w:id="19"/>
      </w:r>
      <w:r>
        <w:rPr>
          <w:rFonts w:hint="cs"/>
          <w:rtl/>
        </w:rPr>
        <w:t xml:space="preserve"> . ככלל, מטבע הדברים, ההליכים </w:t>
      </w:r>
      <w:r>
        <w:rPr>
          <w:rFonts w:hint="cs"/>
          <w:rtl/>
        </w:rPr>
        <w:t>המינהליים</w:t>
      </w:r>
      <w:r>
        <w:rPr>
          <w:rFonts w:hint="cs"/>
          <w:rtl/>
        </w:rPr>
        <w:t xml:space="preserve"> מהירים יותר מההליכים השיפוטיים והם מאפשרים לוועדה המקומית לסכל עבירות בנייה בעודן </w:t>
      </w:r>
      <w:r>
        <w:rPr>
          <w:rFonts w:hint="cs"/>
          <w:rtl/>
        </w:rPr>
        <w:t>באיבן</w:t>
      </w:r>
      <w:r>
        <w:rPr>
          <w:rFonts w:hint="cs"/>
          <w:rtl/>
        </w:rPr>
        <w:t xml:space="preserve"> ולחסוך את המשאבים הכרוכים בנקיטת הליכים משפטיים. כמו כן בנסיבות מסוימות הם מאפשרים לעבריין לשלם קנסות ולהימנע מאישום פלילי ועונשי מאסר.</w:t>
      </w:r>
    </w:p>
    <w:p w:rsidR="00B312D1" w:rsidP="00B312D1">
      <w:pPr>
        <w:tabs>
          <w:tab w:val="left" w:pos="567"/>
          <w:tab w:val="left" w:pos="851"/>
        </w:tabs>
        <w:spacing w:line="269" w:lineRule="auto"/>
        <w:jc w:val="center"/>
        <w:rPr>
          <w:b/>
          <w:bCs/>
          <w:rtl/>
        </w:rPr>
      </w:pPr>
    </w:p>
    <w:p w:rsidR="00B312D1">
      <w:pPr>
        <w:bidi w:val="0"/>
        <w:spacing w:after="200" w:line="276" w:lineRule="auto"/>
        <w:rPr>
          <w:b/>
          <w:bCs/>
          <w:rtl/>
        </w:rPr>
      </w:pPr>
      <w:r>
        <w:rPr>
          <w:b/>
          <w:bCs/>
          <w:rtl/>
        </w:rPr>
        <w:br w:type="page"/>
      </w:r>
    </w:p>
    <w:p w:rsidR="003E0A7C" w:rsidP="004D3869">
      <w:pPr>
        <w:tabs>
          <w:tab w:val="left" w:pos="567"/>
          <w:tab w:val="left" w:pos="851"/>
        </w:tabs>
        <w:spacing w:after="120" w:line="269" w:lineRule="auto"/>
        <w:jc w:val="center"/>
        <w:rPr>
          <w:b/>
          <w:bCs/>
          <w:rtl/>
        </w:rPr>
      </w:pPr>
      <w:r w:rsidRPr="00EF3CE3">
        <w:rPr>
          <w:rFonts w:hint="eastAsia"/>
          <w:b/>
          <w:bCs/>
          <w:rtl/>
        </w:rPr>
        <w:t>תרשים</w:t>
      </w:r>
      <w:r w:rsidRPr="00EF3CE3">
        <w:rPr>
          <w:b/>
          <w:bCs/>
          <w:rtl/>
        </w:rPr>
        <w:t xml:space="preserve"> 1: </w:t>
      </w:r>
      <w:r w:rsidR="00152B38">
        <w:rPr>
          <w:rFonts w:hint="cs"/>
          <w:b/>
          <w:bCs/>
          <w:rtl/>
        </w:rPr>
        <w:t xml:space="preserve">אמצעי אכיפה </w:t>
      </w:r>
      <w:r w:rsidR="00152B38">
        <w:rPr>
          <w:rFonts w:hint="cs"/>
          <w:b/>
          <w:bCs/>
          <w:rtl/>
        </w:rPr>
        <w:t>מינהליים</w:t>
      </w:r>
      <w:r w:rsidR="00152B38">
        <w:rPr>
          <w:rFonts w:hint="cs"/>
          <w:b/>
          <w:bCs/>
          <w:rtl/>
        </w:rPr>
        <w:t xml:space="preserve"> ושיפוטיים</w:t>
      </w:r>
    </w:p>
    <w:p w:rsidR="00F84008" w:rsidP="00B312D1">
      <w:pPr>
        <w:tabs>
          <w:tab w:val="left" w:pos="567"/>
          <w:tab w:val="left" w:pos="851"/>
        </w:tabs>
        <w:spacing w:line="269" w:lineRule="auto"/>
        <w:jc w:val="center"/>
        <w:rPr>
          <w:b/>
          <w:bCs/>
          <w:rtl/>
        </w:rPr>
      </w:pPr>
      <w:r>
        <w:rPr>
          <w:b/>
          <w:bCs/>
          <w:noProof/>
          <w:rtl/>
        </w:rPr>
        <w:drawing>
          <wp:inline distT="0" distB="0" distL="0" distR="0">
            <wp:extent cx="5220335" cy="5915660"/>
            <wp:effectExtent l="0" t="0" r="0" b="889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89665" name="פיקוח בניה אינפוגרפיקות-07.jp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5915660"/>
                    </a:xfrm>
                    <a:prstGeom prst="rect">
                      <a:avLst/>
                    </a:prstGeom>
                  </pic:spPr>
                </pic:pic>
              </a:graphicData>
            </a:graphic>
          </wp:inline>
        </w:drawing>
      </w:r>
    </w:p>
    <w:p w:rsidR="009844BF" w:rsidP="004D3869">
      <w:pPr>
        <w:spacing w:before="120"/>
        <w:rPr>
          <w:rtl/>
        </w:rPr>
      </w:pPr>
      <w:r>
        <w:rPr>
          <w:rFonts w:hint="cs"/>
          <w:rtl/>
        </w:rPr>
        <w:t>מק</w:t>
      </w:r>
      <w:r w:rsidR="00086D7F">
        <w:rPr>
          <w:rFonts w:hint="cs"/>
          <w:rtl/>
        </w:rPr>
        <w:t>ור: היחידה הארצית לאכיפה</w:t>
      </w:r>
    </w:p>
    <w:p w:rsidR="004D3869">
      <w:pPr>
        <w:bidi w:val="0"/>
        <w:spacing w:after="200" w:line="276" w:lineRule="auto"/>
        <w:rPr>
          <w:szCs w:val="20"/>
          <w:rtl/>
        </w:rPr>
      </w:pPr>
      <w:r>
        <w:rPr>
          <w:rtl/>
        </w:rPr>
        <w:br w:type="page"/>
      </w:r>
    </w:p>
    <w:p w:rsidR="008F3E6A" w:rsidRPr="008F3E6A" w:rsidP="00B312D1">
      <w:pPr>
        <w:pStyle w:val="a"/>
        <w:spacing w:line="269" w:lineRule="auto"/>
        <w:rPr>
          <w:rtl/>
        </w:rPr>
      </w:pPr>
    </w:p>
    <w:p w:rsidR="00087FCC" w:rsidP="00B312D1">
      <w:pPr>
        <w:spacing w:line="269" w:lineRule="auto"/>
        <w:rPr>
          <w:b/>
          <w:bCs/>
          <w:rtl/>
        </w:rPr>
      </w:pPr>
      <w:r>
        <w:rPr>
          <w:rFonts w:hint="cs"/>
          <w:rtl/>
        </w:rPr>
        <w:t>בתרשים שלהלן מפורטים נתונים עיקריים על פעולות האכיפה בוועדות המקומיות בשנת 2018:</w:t>
      </w:r>
    </w:p>
    <w:p w:rsidR="00753B03" w:rsidP="00B312D1">
      <w:pPr>
        <w:pStyle w:val="a"/>
        <w:spacing w:line="269" w:lineRule="auto"/>
        <w:rPr>
          <w:rtl/>
        </w:rPr>
      </w:pPr>
    </w:p>
    <w:p w:rsidR="003E0A7C" w:rsidP="004D3869">
      <w:pPr>
        <w:spacing w:after="120" w:line="269" w:lineRule="auto"/>
        <w:jc w:val="center"/>
        <w:rPr>
          <w:b/>
          <w:bCs/>
          <w:rtl/>
        </w:rPr>
      </w:pPr>
      <w:r w:rsidRPr="00EF3CE3">
        <w:rPr>
          <w:rFonts w:hint="eastAsia"/>
          <w:b/>
          <w:bCs/>
          <w:rtl/>
        </w:rPr>
        <w:t>תרשים</w:t>
      </w:r>
      <w:r w:rsidRPr="00EF3CE3">
        <w:rPr>
          <w:b/>
          <w:bCs/>
          <w:rtl/>
        </w:rPr>
        <w:t xml:space="preserve"> 2: </w:t>
      </w:r>
      <w:r w:rsidR="00F9418D">
        <w:rPr>
          <w:rFonts w:hint="cs"/>
          <w:b/>
          <w:bCs/>
          <w:rtl/>
        </w:rPr>
        <w:t>א</w:t>
      </w:r>
      <w:r w:rsidR="004027B3">
        <w:rPr>
          <w:rFonts w:hint="cs"/>
          <w:b/>
          <w:bCs/>
          <w:rtl/>
        </w:rPr>
        <w:t>ו</w:t>
      </w:r>
      <w:r w:rsidR="00F9418D">
        <w:rPr>
          <w:rFonts w:hint="cs"/>
          <w:b/>
          <w:bCs/>
          <w:rtl/>
        </w:rPr>
        <w:t xml:space="preserve">מדן של </w:t>
      </w:r>
      <w:r w:rsidRPr="00EF3CE3">
        <w:rPr>
          <w:b/>
          <w:bCs/>
          <w:rtl/>
        </w:rPr>
        <w:t xml:space="preserve">היקף פעולות האכיפה </w:t>
      </w:r>
      <w:r w:rsidR="00F9418D">
        <w:rPr>
          <w:rFonts w:hint="cs"/>
          <w:b/>
          <w:bCs/>
          <w:rtl/>
        </w:rPr>
        <w:t>ב</w:t>
      </w:r>
      <w:r w:rsidR="00721733">
        <w:rPr>
          <w:rFonts w:hint="cs"/>
          <w:b/>
          <w:bCs/>
          <w:rtl/>
        </w:rPr>
        <w:t xml:space="preserve">-123 </w:t>
      </w:r>
      <w:r w:rsidRPr="00EF3CE3">
        <w:rPr>
          <w:b/>
          <w:bCs/>
          <w:rtl/>
        </w:rPr>
        <w:t>ועדות מקומיות</w:t>
      </w:r>
      <w:r w:rsidR="00721733">
        <w:rPr>
          <w:rFonts w:hint="cs"/>
          <w:b/>
          <w:bCs/>
          <w:rtl/>
        </w:rPr>
        <w:t>*</w:t>
      </w:r>
      <w:r w:rsidRPr="00EF3CE3">
        <w:rPr>
          <w:b/>
          <w:bCs/>
          <w:rtl/>
        </w:rPr>
        <w:t>, 2018</w:t>
      </w:r>
    </w:p>
    <w:p w:rsidR="00F84008" w:rsidRPr="00EF3CE3" w:rsidP="00B312D1">
      <w:pPr>
        <w:spacing w:line="269" w:lineRule="auto"/>
        <w:jc w:val="center"/>
        <w:rPr>
          <w:b/>
          <w:bCs/>
          <w:rtl/>
        </w:rPr>
      </w:pPr>
      <w:r>
        <w:rPr>
          <w:b/>
          <w:bCs/>
          <w:noProof/>
          <w:rtl/>
        </w:rPr>
        <w:drawing>
          <wp:inline distT="0" distB="0" distL="0" distR="0">
            <wp:extent cx="5220335" cy="2789555"/>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3352" name="פיקוח בניה אינפוגרפיקות-02.jp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789555"/>
                    </a:xfrm>
                    <a:prstGeom prst="rect">
                      <a:avLst/>
                    </a:prstGeom>
                  </pic:spPr>
                </pic:pic>
              </a:graphicData>
            </a:graphic>
          </wp:inline>
        </w:drawing>
      </w:r>
    </w:p>
    <w:p w:rsidR="00721733" w:rsidP="00B312D1">
      <w:pPr>
        <w:pStyle w:val="a"/>
        <w:spacing w:line="269" w:lineRule="auto"/>
        <w:rPr>
          <w:sz w:val="22"/>
          <w:szCs w:val="22"/>
          <w:rtl/>
        </w:rPr>
      </w:pPr>
      <w:r>
        <w:rPr>
          <w:rFonts w:hint="cs"/>
          <w:sz w:val="22"/>
          <w:szCs w:val="22"/>
          <w:rtl/>
        </w:rPr>
        <w:t xml:space="preserve"> </w:t>
      </w:r>
      <w:r w:rsidR="001B31DB">
        <w:rPr>
          <w:rFonts w:hint="cs"/>
          <w:sz w:val="22"/>
          <w:szCs w:val="22"/>
          <w:rtl/>
        </w:rPr>
        <w:t xml:space="preserve">כפי </w:t>
      </w:r>
      <w:r>
        <w:rPr>
          <w:rFonts w:hint="cs"/>
          <w:sz w:val="22"/>
          <w:szCs w:val="22"/>
          <w:rtl/>
        </w:rPr>
        <w:t>שיפורט בהמשך, לא התקבל ד</w:t>
      </w:r>
      <w:r w:rsidR="00034DBE">
        <w:rPr>
          <w:rFonts w:hint="cs"/>
          <w:sz w:val="22"/>
          <w:szCs w:val="22"/>
          <w:rtl/>
        </w:rPr>
        <w:t>י</w:t>
      </w:r>
      <w:r>
        <w:rPr>
          <w:rFonts w:hint="cs"/>
          <w:sz w:val="22"/>
          <w:szCs w:val="22"/>
          <w:rtl/>
        </w:rPr>
        <w:t>ווח מכל הוועדות המקומי</w:t>
      </w:r>
      <w:r w:rsidR="00F72389">
        <w:rPr>
          <w:rFonts w:hint="cs"/>
          <w:sz w:val="22"/>
          <w:szCs w:val="22"/>
          <w:rtl/>
        </w:rPr>
        <w:t>ו</w:t>
      </w:r>
      <w:r>
        <w:rPr>
          <w:rFonts w:hint="cs"/>
          <w:sz w:val="22"/>
          <w:szCs w:val="22"/>
          <w:rtl/>
        </w:rPr>
        <w:t xml:space="preserve">ת; </w:t>
      </w:r>
      <w:r w:rsidRPr="00971E85">
        <w:rPr>
          <w:rFonts w:hint="eastAsia"/>
          <w:sz w:val="22"/>
          <w:szCs w:val="22"/>
          <w:rtl/>
        </w:rPr>
        <w:t>הנתונים</w:t>
      </w:r>
      <w:r w:rsidRPr="00971E85">
        <w:rPr>
          <w:sz w:val="22"/>
          <w:szCs w:val="22"/>
          <w:rtl/>
        </w:rPr>
        <w:t xml:space="preserve"> </w:t>
      </w:r>
      <w:r w:rsidRPr="00971E85">
        <w:rPr>
          <w:rFonts w:hint="eastAsia"/>
          <w:sz w:val="22"/>
          <w:szCs w:val="22"/>
          <w:rtl/>
        </w:rPr>
        <w:t>על</w:t>
      </w:r>
      <w:r w:rsidRPr="00971E85">
        <w:rPr>
          <w:sz w:val="22"/>
          <w:szCs w:val="22"/>
          <w:rtl/>
        </w:rPr>
        <w:t xml:space="preserve"> </w:t>
      </w:r>
      <w:r w:rsidRPr="00971E85">
        <w:rPr>
          <w:rFonts w:hint="eastAsia"/>
          <w:sz w:val="22"/>
          <w:szCs w:val="22"/>
          <w:rtl/>
        </w:rPr>
        <w:t>צווי</w:t>
      </w:r>
      <w:r w:rsidRPr="00971E85">
        <w:rPr>
          <w:sz w:val="22"/>
          <w:szCs w:val="22"/>
          <w:rtl/>
        </w:rPr>
        <w:t xml:space="preserve"> </w:t>
      </w:r>
      <w:r w:rsidRPr="00971E85">
        <w:rPr>
          <w:rFonts w:hint="eastAsia"/>
          <w:sz w:val="22"/>
          <w:szCs w:val="22"/>
          <w:rtl/>
        </w:rPr>
        <w:t>הריסה</w:t>
      </w:r>
      <w:r w:rsidRPr="00971E85">
        <w:rPr>
          <w:sz w:val="22"/>
          <w:szCs w:val="22"/>
          <w:rtl/>
        </w:rPr>
        <w:t xml:space="preserve"> </w:t>
      </w:r>
      <w:r w:rsidRPr="00971E85">
        <w:rPr>
          <w:rFonts w:hint="eastAsia"/>
          <w:sz w:val="22"/>
          <w:szCs w:val="22"/>
          <w:rtl/>
        </w:rPr>
        <w:t>מתייחסים</w:t>
      </w:r>
      <w:r w:rsidRPr="00971E85">
        <w:rPr>
          <w:sz w:val="22"/>
          <w:szCs w:val="22"/>
          <w:rtl/>
        </w:rPr>
        <w:t xml:space="preserve"> </w:t>
      </w:r>
      <w:r w:rsidRPr="00971E85">
        <w:rPr>
          <w:rFonts w:hint="eastAsia"/>
          <w:sz w:val="22"/>
          <w:szCs w:val="22"/>
          <w:rtl/>
        </w:rPr>
        <w:t>ל</w:t>
      </w:r>
      <w:r w:rsidRPr="00971E85">
        <w:rPr>
          <w:sz w:val="22"/>
          <w:szCs w:val="22"/>
          <w:rtl/>
        </w:rPr>
        <w:t xml:space="preserve">-131 </w:t>
      </w:r>
      <w:r w:rsidRPr="00971E85">
        <w:rPr>
          <w:rFonts w:hint="eastAsia"/>
          <w:sz w:val="22"/>
          <w:szCs w:val="22"/>
          <w:rtl/>
        </w:rPr>
        <w:t>ועדות</w:t>
      </w:r>
      <w:r w:rsidRPr="00971E85">
        <w:rPr>
          <w:sz w:val="22"/>
          <w:szCs w:val="22"/>
          <w:rtl/>
        </w:rPr>
        <w:t xml:space="preserve"> </w:t>
      </w:r>
      <w:r w:rsidR="001B31DB">
        <w:rPr>
          <w:rFonts w:hint="cs"/>
          <w:sz w:val="22"/>
          <w:szCs w:val="22"/>
          <w:rtl/>
        </w:rPr>
        <w:t>מקו</w:t>
      </w:r>
      <w:r w:rsidRPr="00971E85">
        <w:rPr>
          <w:sz w:val="22"/>
          <w:szCs w:val="22"/>
          <w:rtl/>
        </w:rPr>
        <w:t>מיות</w:t>
      </w:r>
      <w:r>
        <w:rPr>
          <w:rFonts w:hint="cs"/>
          <w:sz w:val="22"/>
          <w:szCs w:val="22"/>
          <w:rtl/>
        </w:rPr>
        <w:t>.</w:t>
      </w:r>
    </w:p>
    <w:p w:rsidR="00A94038" w:rsidP="00B312D1">
      <w:pPr>
        <w:pStyle w:val="a"/>
        <w:spacing w:line="269" w:lineRule="auto"/>
        <w:rPr>
          <w:rtl/>
        </w:rPr>
      </w:pPr>
    </w:p>
    <w:p w:rsidR="00CC0B66" w:rsidP="00B312D1">
      <w:pPr>
        <w:spacing w:line="269" w:lineRule="auto"/>
        <w:rPr>
          <w:rtl/>
        </w:rPr>
      </w:pPr>
      <w:r>
        <w:rPr>
          <w:rFonts w:hint="cs"/>
          <w:rtl/>
        </w:rPr>
        <w:t xml:space="preserve">בלוח שלהלן </w:t>
      </w:r>
      <w:r w:rsidR="003C3B00">
        <w:rPr>
          <w:rFonts w:hint="cs"/>
          <w:rtl/>
        </w:rPr>
        <w:t xml:space="preserve">מוצגות </w:t>
      </w:r>
      <w:r>
        <w:rPr>
          <w:rFonts w:hint="cs"/>
          <w:rtl/>
        </w:rPr>
        <w:t xml:space="preserve">חלק מפעולות האכיפה שנקטה </w:t>
      </w:r>
      <w:r w:rsidR="005068C3">
        <w:rPr>
          <w:rFonts w:hint="cs"/>
          <w:rtl/>
        </w:rPr>
        <w:t xml:space="preserve">היחידה הארצית לאכיפה </w:t>
      </w:r>
      <w:r>
        <w:rPr>
          <w:rFonts w:hint="cs"/>
          <w:rtl/>
        </w:rPr>
        <w:t>בשנים 2017</w:t>
      </w:r>
      <w:r w:rsidR="003C3B00">
        <w:rPr>
          <w:rFonts w:hint="cs"/>
          <w:rtl/>
        </w:rPr>
        <w:t xml:space="preserve"> </w:t>
      </w:r>
      <w:r>
        <w:rPr>
          <w:rFonts w:hint="cs"/>
          <w:rtl/>
        </w:rPr>
        <w:t>-</w:t>
      </w:r>
      <w:r w:rsidR="003C3B00">
        <w:rPr>
          <w:rFonts w:hint="cs"/>
          <w:rtl/>
        </w:rPr>
        <w:t xml:space="preserve"> </w:t>
      </w:r>
      <w:r>
        <w:rPr>
          <w:rFonts w:hint="cs"/>
          <w:rtl/>
        </w:rPr>
        <w:t>2018:</w:t>
      </w:r>
    </w:p>
    <w:p w:rsidR="0017129B" w:rsidP="00B312D1">
      <w:pPr>
        <w:pStyle w:val="a"/>
        <w:spacing w:line="269" w:lineRule="auto"/>
        <w:rPr>
          <w:rtl/>
        </w:rPr>
      </w:pPr>
    </w:p>
    <w:p w:rsidR="0017129B" w:rsidRPr="00407AD1" w:rsidP="004D3869">
      <w:pPr>
        <w:spacing w:after="120" w:line="269" w:lineRule="auto"/>
        <w:jc w:val="center"/>
        <w:rPr>
          <w:b/>
          <w:bCs/>
          <w:rtl/>
        </w:rPr>
      </w:pPr>
      <w:r w:rsidRPr="00407AD1">
        <w:rPr>
          <w:rFonts w:hint="cs"/>
          <w:b/>
          <w:bCs/>
          <w:rtl/>
        </w:rPr>
        <w:t xml:space="preserve">לוח </w:t>
      </w:r>
      <w:r w:rsidRPr="00407AD1" w:rsidR="00C9684E">
        <w:rPr>
          <w:rFonts w:hint="cs"/>
          <w:b/>
          <w:bCs/>
          <w:rtl/>
        </w:rPr>
        <w:t>1</w:t>
      </w:r>
      <w:r w:rsidRPr="00407AD1" w:rsidR="00407AD1">
        <w:rPr>
          <w:rFonts w:hint="cs"/>
          <w:b/>
          <w:bCs/>
          <w:rtl/>
        </w:rPr>
        <w:t>:</w:t>
      </w:r>
      <w:r w:rsidRPr="00407AD1">
        <w:rPr>
          <w:rFonts w:hint="cs"/>
          <w:b/>
          <w:bCs/>
          <w:rtl/>
        </w:rPr>
        <w:t xml:space="preserve"> פעולות אכיפה של היחידה הארצית </w:t>
      </w:r>
      <w:r w:rsidR="00A57BF0">
        <w:rPr>
          <w:rFonts w:hint="cs"/>
          <w:b/>
          <w:bCs/>
          <w:rtl/>
        </w:rPr>
        <w:t>לאכיפה</w:t>
      </w:r>
      <w:r w:rsidRPr="00407AD1">
        <w:rPr>
          <w:rFonts w:hint="cs"/>
          <w:b/>
          <w:bCs/>
          <w:rtl/>
        </w:rPr>
        <w:t xml:space="preserve">, </w:t>
      </w:r>
      <w:r w:rsidRPr="00407AD1" w:rsidR="003C3B00">
        <w:rPr>
          <w:rFonts w:hint="cs"/>
          <w:b/>
          <w:bCs/>
          <w:rtl/>
        </w:rPr>
        <w:t>201</w:t>
      </w:r>
      <w:r w:rsidR="003C3B00">
        <w:rPr>
          <w:rFonts w:hint="cs"/>
          <w:b/>
          <w:bCs/>
          <w:rtl/>
        </w:rPr>
        <w:t xml:space="preserve">7 </w:t>
      </w:r>
      <w:r w:rsidRPr="00407AD1">
        <w:rPr>
          <w:rFonts w:hint="cs"/>
          <w:b/>
          <w:bCs/>
          <w:rtl/>
        </w:rPr>
        <w:t>-</w:t>
      </w:r>
      <w:r w:rsidR="003C3B00">
        <w:rPr>
          <w:rFonts w:hint="cs"/>
          <w:b/>
          <w:bCs/>
          <w:rtl/>
        </w:rPr>
        <w:t xml:space="preserve"> </w:t>
      </w:r>
      <w:r w:rsidRPr="00407AD1" w:rsidR="003C3B00">
        <w:rPr>
          <w:rFonts w:hint="cs"/>
          <w:b/>
          <w:bCs/>
          <w:rtl/>
        </w:rPr>
        <w:t>201</w:t>
      </w:r>
      <w:r w:rsidR="003C3B00">
        <w:rPr>
          <w:rFonts w:hint="cs"/>
          <w:b/>
          <w:bCs/>
          <w:rtl/>
        </w:rPr>
        <w:t>8</w:t>
      </w:r>
    </w:p>
    <w:tbl>
      <w:tblPr>
        <w:tblStyle w:val="TableGrid"/>
        <w:bidiVisual/>
        <w:tblW w:w="0" w:type="auto"/>
        <w:jc w:val="center"/>
        <w:tblLook w:val="04A0"/>
      </w:tblPr>
      <w:tblGrid>
        <w:gridCol w:w="1642"/>
        <w:gridCol w:w="1642"/>
        <w:gridCol w:w="1642"/>
        <w:gridCol w:w="1642"/>
      </w:tblGrid>
      <w:tr w:rsidTr="00B312D1">
        <w:tblPrEx>
          <w:tblW w:w="0" w:type="auto"/>
          <w:jc w:val="center"/>
          <w:tblLook w:val="04A0"/>
        </w:tblPrEx>
        <w:trPr>
          <w:jc w:val="center"/>
        </w:trPr>
        <w:tc>
          <w:tcPr>
            <w:tcW w:w="1642" w:type="dxa"/>
            <w:vAlign w:val="bottom"/>
          </w:tcPr>
          <w:p w:rsidR="00CC0B66" w:rsidRPr="00B312D1" w:rsidP="00B312D1">
            <w:pPr>
              <w:spacing w:line="269" w:lineRule="auto"/>
              <w:rPr>
                <w:szCs w:val="20"/>
                <w:rtl/>
              </w:rPr>
            </w:pPr>
          </w:p>
        </w:tc>
        <w:tc>
          <w:tcPr>
            <w:tcW w:w="1642" w:type="dxa"/>
            <w:vAlign w:val="bottom"/>
          </w:tcPr>
          <w:p w:rsidR="00CC0B66" w:rsidRPr="00B312D1" w:rsidP="00B312D1">
            <w:pPr>
              <w:spacing w:line="269" w:lineRule="auto"/>
              <w:jc w:val="center"/>
              <w:rPr>
                <w:szCs w:val="20"/>
                <w:rtl/>
              </w:rPr>
            </w:pPr>
            <w:r w:rsidRPr="00B312D1">
              <w:rPr>
                <w:rFonts w:hint="cs"/>
                <w:szCs w:val="20"/>
                <w:rtl/>
              </w:rPr>
              <w:t>תיקי פיקוח שהועברו לתובע</w:t>
            </w:r>
          </w:p>
        </w:tc>
        <w:tc>
          <w:tcPr>
            <w:tcW w:w="1642" w:type="dxa"/>
            <w:vAlign w:val="bottom"/>
          </w:tcPr>
          <w:p w:rsidR="00CC0B66" w:rsidRPr="00B312D1" w:rsidP="00B312D1">
            <w:pPr>
              <w:spacing w:line="269" w:lineRule="auto"/>
              <w:jc w:val="center"/>
              <w:rPr>
                <w:szCs w:val="20"/>
                <w:rtl/>
              </w:rPr>
            </w:pPr>
            <w:r w:rsidRPr="00B312D1">
              <w:rPr>
                <w:rFonts w:hint="cs"/>
                <w:szCs w:val="20"/>
                <w:rtl/>
              </w:rPr>
              <w:t xml:space="preserve">צווי הריסה </w:t>
            </w:r>
            <w:r w:rsidRPr="00B312D1">
              <w:rPr>
                <w:rFonts w:hint="cs"/>
                <w:szCs w:val="20"/>
                <w:rtl/>
              </w:rPr>
              <w:t>מינהליים</w:t>
            </w:r>
          </w:p>
        </w:tc>
        <w:tc>
          <w:tcPr>
            <w:tcW w:w="1642" w:type="dxa"/>
            <w:vAlign w:val="bottom"/>
          </w:tcPr>
          <w:p w:rsidR="00CC0B66" w:rsidRPr="00B312D1" w:rsidP="00B312D1">
            <w:pPr>
              <w:spacing w:line="269" w:lineRule="auto"/>
              <w:jc w:val="center"/>
              <w:rPr>
                <w:szCs w:val="20"/>
                <w:rtl/>
              </w:rPr>
            </w:pPr>
            <w:r w:rsidRPr="00B312D1">
              <w:rPr>
                <w:rFonts w:hint="cs"/>
                <w:szCs w:val="20"/>
                <w:rtl/>
              </w:rPr>
              <w:t>הריסות שבוצעו</w:t>
            </w:r>
          </w:p>
        </w:tc>
      </w:tr>
      <w:tr w:rsidTr="00B312D1">
        <w:tblPrEx>
          <w:tblW w:w="0" w:type="auto"/>
          <w:jc w:val="center"/>
          <w:tblLook w:val="04A0"/>
        </w:tblPrEx>
        <w:trPr>
          <w:jc w:val="center"/>
        </w:trPr>
        <w:tc>
          <w:tcPr>
            <w:tcW w:w="1642" w:type="dxa"/>
            <w:vAlign w:val="bottom"/>
          </w:tcPr>
          <w:p w:rsidR="00CC0B66" w:rsidRPr="00B312D1" w:rsidP="00B312D1">
            <w:pPr>
              <w:spacing w:line="269" w:lineRule="auto"/>
              <w:rPr>
                <w:szCs w:val="20"/>
                <w:rtl/>
              </w:rPr>
            </w:pPr>
            <w:r w:rsidRPr="00B312D1">
              <w:rPr>
                <w:rFonts w:hint="cs"/>
                <w:szCs w:val="20"/>
                <w:rtl/>
              </w:rPr>
              <w:t>2017</w:t>
            </w:r>
          </w:p>
        </w:tc>
        <w:tc>
          <w:tcPr>
            <w:tcW w:w="1642" w:type="dxa"/>
            <w:vAlign w:val="bottom"/>
          </w:tcPr>
          <w:p w:rsidR="00CC0B66" w:rsidRPr="00B312D1" w:rsidP="00B312D1">
            <w:pPr>
              <w:spacing w:line="269" w:lineRule="auto"/>
              <w:jc w:val="center"/>
              <w:rPr>
                <w:szCs w:val="20"/>
                <w:rtl/>
              </w:rPr>
            </w:pPr>
            <w:r w:rsidRPr="00B312D1">
              <w:rPr>
                <w:rFonts w:hint="cs"/>
                <w:szCs w:val="20"/>
                <w:rtl/>
              </w:rPr>
              <w:t>195</w:t>
            </w:r>
          </w:p>
        </w:tc>
        <w:tc>
          <w:tcPr>
            <w:tcW w:w="1642" w:type="dxa"/>
            <w:vAlign w:val="bottom"/>
          </w:tcPr>
          <w:p w:rsidR="00CC0B66" w:rsidRPr="00B312D1" w:rsidP="00B312D1">
            <w:pPr>
              <w:spacing w:line="269" w:lineRule="auto"/>
              <w:jc w:val="center"/>
              <w:rPr>
                <w:szCs w:val="20"/>
                <w:rtl/>
              </w:rPr>
            </w:pPr>
            <w:r w:rsidRPr="00B312D1">
              <w:rPr>
                <w:rFonts w:hint="cs"/>
                <w:szCs w:val="20"/>
                <w:rtl/>
              </w:rPr>
              <w:t>635</w:t>
            </w:r>
          </w:p>
        </w:tc>
        <w:tc>
          <w:tcPr>
            <w:tcW w:w="1642" w:type="dxa"/>
            <w:vAlign w:val="bottom"/>
          </w:tcPr>
          <w:p w:rsidR="00CC0B66" w:rsidRPr="00B312D1" w:rsidP="00B312D1">
            <w:pPr>
              <w:spacing w:line="269" w:lineRule="auto"/>
              <w:jc w:val="center"/>
              <w:rPr>
                <w:szCs w:val="20"/>
                <w:rtl/>
              </w:rPr>
            </w:pPr>
            <w:r w:rsidRPr="00B312D1">
              <w:rPr>
                <w:rFonts w:hint="cs"/>
                <w:szCs w:val="20"/>
                <w:rtl/>
              </w:rPr>
              <w:t>533</w:t>
            </w:r>
          </w:p>
        </w:tc>
      </w:tr>
      <w:tr w:rsidTr="00B312D1">
        <w:tblPrEx>
          <w:tblW w:w="0" w:type="auto"/>
          <w:jc w:val="center"/>
          <w:tblLook w:val="04A0"/>
        </w:tblPrEx>
        <w:trPr>
          <w:jc w:val="center"/>
        </w:trPr>
        <w:tc>
          <w:tcPr>
            <w:tcW w:w="1642" w:type="dxa"/>
            <w:vAlign w:val="bottom"/>
          </w:tcPr>
          <w:p w:rsidR="00CC0B66" w:rsidRPr="00B312D1" w:rsidP="00B312D1">
            <w:pPr>
              <w:spacing w:line="269" w:lineRule="auto"/>
              <w:rPr>
                <w:szCs w:val="20"/>
                <w:rtl/>
              </w:rPr>
            </w:pPr>
            <w:r w:rsidRPr="00B312D1">
              <w:rPr>
                <w:rFonts w:hint="cs"/>
                <w:szCs w:val="20"/>
                <w:rtl/>
              </w:rPr>
              <w:t>2018</w:t>
            </w:r>
          </w:p>
        </w:tc>
        <w:tc>
          <w:tcPr>
            <w:tcW w:w="1642" w:type="dxa"/>
            <w:vAlign w:val="bottom"/>
          </w:tcPr>
          <w:p w:rsidR="00CC0B66" w:rsidRPr="00B312D1" w:rsidP="00B312D1">
            <w:pPr>
              <w:spacing w:line="269" w:lineRule="auto"/>
              <w:jc w:val="center"/>
              <w:rPr>
                <w:szCs w:val="20"/>
                <w:rtl/>
              </w:rPr>
            </w:pPr>
            <w:r w:rsidRPr="00B312D1">
              <w:rPr>
                <w:rFonts w:hint="cs"/>
                <w:szCs w:val="20"/>
                <w:rtl/>
              </w:rPr>
              <w:t>248</w:t>
            </w:r>
          </w:p>
        </w:tc>
        <w:tc>
          <w:tcPr>
            <w:tcW w:w="1642" w:type="dxa"/>
            <w:vAlign w:val="bottom"/>
          </w:tcPr>
          <w:p w:rsidR="00CC0B66" w:rsidRPr="00B312D1" w:rsidP="00B312D1">
            <w:pPr>
              <w:spacing w:line="269" w:lineRule="auto"/>
              <w:jc w:val="center"/>
              <w:rPr>
                <w:szCs w:val="20"/>
                <w:rtl/>
              </w:rPr>
            </w:pPr>
            <w:r w:rsidRPr="00B312D1">
              <w:rPr>
                <w:rFonts w:hint="cs"/>
                <w:szCs w:val="20"/>
                <w:rtl/>
              </w:rPr>
              <w:t>904</w:t>
            </w:r>
          </w:p>
        </w:tc>
        <w:tc>
          <w:tcPr>
            <w:tcW w:w="1642" w:type="dxa"/>
            <w:vAlign w:val="bottom"/>
          </w:tcPr>
          <w:p w:rsidR="00CC0B66" w:rsidRPr="00B312D1" w:rsidP="00B312D1">
            <w:pPr>
              <w:spacing w:line="269" w:lineRule="auto"/>
              <w:jc w:val="center"/>
              <w:rPr>
                <w:szCs w:val="20"/>
                <w:rtl/>
              </w:rPr>
            </w:pPr>
            <w:r w:rsidRPr="00B312D1">
              <w:rPr>
                <w:rFonts w:hint="cs"/>
                <w:szCs w:val="20"/>
                <w:rtl/>
              </w:rPr>
              <w:t>683</w:t>
            </w:r>
          </w:p>
        </w:tc>
      </w:tr>
    </w:tbl>
    <w:p w:rsidR="00CC0B66" w:rsidRPr="00B312D1" w:rsidP="004D3869">
      <w:pPr>
        <w:spacing w:before="120" w:line="269" w:lineRule="auto"/>
        <w:rPr>
          <w:szCs w:val="20"/>
          <w:rtl/>
        </w:rPr>
      </w:pPr>
      <w:r w:rsidRPr="00B312D1">
        <w:rPr>
          <w:szCs w:val="20"/>
          <w:rtl/>
        </w:rPr>
        <w:t xml:space="preserve"> </w:t>
      </w:r>
      <w:r w:rsidR="00B312D1">
        <w:rPr>
          <w:szCs w:val="20"/>
          <w:rtl/>
        </w:rPr>
        <w:tab/>
      </w:r>
      <w:r w:rsidR="00B312D1">
        <w:rPr>
          <w:rFonts w:hint="cs"/>
          <w:szCs w:val="20"/>
          <w:rtl/>
        </w:rPr>
        <w:t xml:space="preserve">  </w:t>
      </w:r>
      <w:r w:rsidRPr="00B312D1" w:rsidR="007C4F78">
        <w:rPr>
          <w:rFonts w:hint="cs"/>
          <w:szCs w:val="20"/>
          <w:rtl/>
        </w:rPr>
        <w:t xml:space="preserve">על פי </w:t>
      </w:r>
      <w:r w:rsidRPr="00B312D1">
        <w:rPr>
          <w:rFonts w:hint="eastAsia"/>
          <w:szCs w:val="20"/>
          <w:rtl/>
        </w:rPr>
        <w:t>נתוני</w:t>
      </w:r>
      <w:r w:rsidRPr="00B312D1">
        <w:rPr>
          <w:szCs w:val="20"/>
          <w:rtl/>
        </w:rPr>
        <w:t xml:space="preserve"> </w:t>
      </w:r>
      <w:r w:rsidRPr="00B312D1">
        <w:rPr>
          <w:rFonts w:hint="eastAsia"/>
          <w:szCs w:val="20"/>
          <w:rtl/>
        </w:rPr>
        <w:t>היחידה</w:t>
      </w:r>
      <w:r w:rsidRPr="00B312D1">
        <w:rPr>
          <w:szCs w:val="20"/>
          <w:rtl/>
        </w:rPr>
        <w:t xml:space="preserve"> </w:t>
      </w:r>
      <w:r w:rsidRPr="00B312D1">
        <w:rPr>
          <w:rFonts w:hint="eastAsia"/>
          <w:szCs w:val="20"/>
          <w:rtl/>
        </w:rPr>
        <w:t>הארצית</w:t>
      </w:r>
      <w:r w:rsidRPr="00B312D1">
        <w:rPr>
          <w:szCs w:val="20"/>
          <w:rtl/>
        </w:rPr>
        <w:t xml:space="preserve"> </w:t>
      </w:r>
      <w:r w:rsidRPr="00B312D1" w:rsidR="00A57BF0">
        <w:rPr>
          <w:rFonts w:hint="cs"/>
          <w:szCs w:val="20"/>
          <w:rtl/>
        </w:rPr>
        <w:t>לאכיפה</w:t>
      </w:r>
      <w:r w:rsidRPr="00B312D1" w:rsidR="00D44E15">
        <w:rPr>
          <w:rFonts w:hint="cs"/>
          <w:szCs w:val="20"/>
          <w:rtl/>
        </w:rPr>
        <w:t>, בעיבוד משרד מבקר המדינה</w:t>
      </w:r>
      <w:r w:rsidRPr="00B312D1" w:rsidR="00A57BF0">
        <w:rPr>
          <w:rFonts w:hint="cs"/>
          <w:szCs w:val="20"/>
          <w:rtl/>
        </w:rPr>
        <w:t>.</w:t>
      </w:r>
    </w:p>
    <w:p w:rsidR="0017129B" w:rsidRPr="005B1823" w:rsidP="00B312D1">
      <w:pPr>
        <w:pStyle w:val="a"/>
        <w:spacing w:line="269" w:lineRule="auto"/>
        <w:rPr>
          <w:rtl/>
        </w:rPr>
      </w:pPr>
    </w:p>
    <w:p w:rsidR="009F5E0F" w:rsidP="00B312D1">
      <w:pPr>
        <w:spacing w:line="269" w:lineRule="auto"/>
        <w:rPr>
          <w:rtl/>
        </w:rPr>
      </w:pPr>
      <w:r w:rsidRPr="005B1823">
        <w:rPr>
          <w:rFonts w:hint="eastAsia"/>
          <w:rtl/>
        </w:rPr>
        <w:t>במהלך</w:t>
      </w:r>
      <w:r w:rsidR="000D0750">
        <w:rPr>
          <w:rFonts w:hint="cs"/>
          <w:rtl/>
        </w:rPr>
        <w:t xml:space="preserve"> שנת</w:t>
      </w:r>
      <w:r w:rsidRPr="005B1823">
        <w:rPr>
          <w:rtl/>
        </w:rPr>
        <w:t xml:space="preserve"> 2018 החלה </w:t>
      </w:r>
      <w:r w:rsidR="005068C3">
        <w:rPr>
          <w:rtl/>
        </w:rPr>
        <w:t xml:space="preserve">היחידה הארצית לאכיפה </w:t>
      </w:r>
      <w:r w:rsidRPr="005B1823">
        <w:rPr>
          <w:rtl/>
        </w:rPr>
        <w:t xml:space="preserve">להטיל איסור שימוש </w:t>
      </w:r>
      <w:r w:rsidRPr="005B1823">
        <w:rPr>
          <w:rFonts w:hint="eastAsia"/>
          <w:rtl/>
        </w:rPr>
        <w:t>מינהלי</w:t>
      </w:r>
      <w:r w:rsidRPr="005B1823">
        <w:rPr>
          <w:rtl/>
        </w:rPr>
        <w:t xml:space="preserve"> על כלי רכב </w:t>
      </w:r>
      <w:r w:rsidRPr="005B1823" w:rsidR="00B25711">
        <w:rPr>
          <w:rtl/>
        </w:rPr>
        <w:t>ו</w:t>
      </w:r>
      <w:r w:rsidR="00B25711">
        <w:rPr>
          <w:rFonts w:hint="cs"/>
          <w:rtl/>
        </w:rPr>
        <w:t>צ</w:t>
      </w:r>
      <w:r w:rsidRPr="005B1823" w:rsidR="00B25711">
        <w:rPr>
          <w:rtl/>
        </w:rPr>
        <w:t xml:space="preserve">יוד </w:t>
      </w:r>
      <w:r w:rsidRPr="005B1823">
        <w:rPr>
          <w:rtl/>
        </w:rPr>
        <w:t xml:space="preserve">הנדסי שבאמצעותם בוצעו </w:t>
      </w:r>
      <w:r w:rsidRPr="005B1823">
        <w:rPr>
          <w:rFonts w:hint="eastAsia"/>
          <w:rtl/>
        </w:rPr>
        <w:t>עבירות</w:t>
      </w:r>
      <w:r w:rsidRPr="005B1823">
        <w:rPr>
          <w:rtl/>
        </w:rPr>
        <w:t xml:space="preserve"> בנייה, ובסך </w:t>
      </w:r>
      <w:r w:rsidRPr="005B1823">
        <w:rPr>
          <w:rFonts w:hint="eastAsia"/>
          <w:rtl/>
        </w:rPr>
        <w:t>הכ</w:t>
      </w:r>
      <w:r w:rsidR="000D0750">
        <w:rPr>
          <w:rFonts w:hint="cs"/>
          <w:rtl/>
        </w:rPr>
        <w:t>ו</w:t>
      </w:r>
      <w:r w:rsidRPr="005B1823">
        <w:rPr>
          <w:rFonts w:hint="eastAsia"/>
          <w:rtl/>
        </w:rPr>
        <w:t>ל</w:t>
      </w:r>
      <w:r w:rsidRPr="005B1823">
        <w:rPr>
          <w:rtl/>
        </w:rPr>
        <w:t xml:space="preserve"> האיסור הוטל על 76 כלי רכב וציוד הנדסי. כמו כן</w:t>
      </w:r>
      <w:r w:rsidR="000D0750">
        <w:rPr>
          <w:rFonts w:hint="cs"/>
          <w:rtl/>
        </w:rPr>
        <w:t>,</w:t>
      </w:r>
      <w:r w:rsidRPr="005B1823">
        <w:rPr>
          <w:rtl/>
        </w:rPr>
        <w:t xml:space="preserve"> מסוף</w:t>
      </w:r>
      <w:r w:rsidR="00D44E15">
        <w:rPr>
          <w:rFonts w:hint="cs"/>
          <w:rtl/>
        </w:rPr>
        <w:t xml:space="preserve"> שנת</w:t>
      </w:r>
      <w:r w:rsidRPr="005B1823">
        <w:rPr>
          <w:rtl/>
        </w:rPr>
        <w:t xml:space="preserve"> 2018</w:t>
      </w:r>
      <w:r>
        <w:rPr>
          <w:rtl/>
        </w:rPr>
        <w:t xml:space="preserve"> </w:t>
      </w:r>
      <w:r w:rsidR="000D0750">
        <w:rPr>
          <w:rFonts w:hint="cs"/>
          <w:rtl/>
        </w:rPr>
        <w:t>היא החלה ב</w:t>
      </w:r>
      <w:r w:rsidRPr="005B1823">
        <w:rPr>
          <w:rtl/>
        </w:rPr>
        <w:t xml:space="preserve">פעולות אכיפה </w:t>
      </w:r>
      <w:r w:rsidR="000D0750">
        <w:rPr>
          <w:rFonts w:hint="cs"/>
          <w:rtl/>
        </w:rPr>
        <w:t xml:space="preserve">של </w:t>
      </w:r>
      <w:r w:rsidRPr="005B1823" w:rsidR="000D0750">
        <w:rPr>
          <w:rtl/>
        </w:rPr>
        <w:t xml:space="preserve">הטלת </w:t>
      </w:r>
      <w:r w:rsidRPr="005B1823">
        <w:rPr>
          <w:rtl/>
        </w:rPr>
        <w:t xml:space="preserve">קנסות </w:t>
      </w:r>
      <w:r w:rsidRPr="005B1823">
        <w:rPr>
          <w:rFonts w:hint="eastAsia"/>
          <w:rtl/>
        </w:rPr>
        <w:t>מינהליים</w:t>
      </w:r>
      <w:r w:rsidRPr="005B1823">
        <w:rPr>
          <w:rtl/>
        </w:rPr>
        <w:t xml:space="preserve">, </w:t>
      </w:r>
      <w:r w:rsidRPr="005B1823">
        <w:rPr>
          <w:rFonts w:hint="eastAsia"/>
          <w:rtl/>
        </w:rPr>
        <w:t>ובחציון</w:t>
      </w:r>
      <w:r w:rsidRPr="005B1823">
        <w:rPr>
          <w:rtl/>
        </w:rPr>
        <w:t xml:space="preserve"> הראשון של</w:t>
      </w:r>
      <w:r w:rsidR="000D0750">
        <w:rPr>
          <w:rFonts w:hint="cs"/>
          <w:rtl/>
        </w:rPr>
        <w:t xml:space="preserve"> שנת</w:t>
      </w:r>
      <w:r w:rsidRPr="005B1823">
        <w:rPr>
          <w:rtl/>
        </w:rPr>
        <w:t xml:space="preserve"> 2019 היא חילקה 747 אזהרות לפני נקיטת הליכים שהביאו ב-295 מקרים להפסקת השימוש או לפינוי.</w:t>
      </w:r>
    </w:p>
    <w:p w:rsidR="00760737" w:rsidP="00B312D1">
      <w:pPr>
        <w:pStyle w:val="a"/>
        <w:spacing w:line="269" w:lineRule="auto"/>
        <w:rPr>
          <w:rtl/>
        </w:rPr>
      </w:pPr>
    </w:p>
    <w:p w:rsidR="003E0A7C" w:rsidP="00B312D1">
      <w:pPr>
        <w:tabs>
          <w:tab w:val="left" w:pos="567"/>
          <w:tab w:val="left" w:pos="851"/>
        </w:tabs>
        <w:spacing w:line="269" w:lineRule="auto"/>
        <w:rPr>
          <w:rtl/>
        </w:rPr>
      </w:pPr>
      <w:r>
        <w:rPr>
          <w:rFonts w:hint="cs"/>
          <w:sz w:val="24"/>
          <w:rtl/>
        </w:rPr>
        <w:t>התופעה הנרחבת של עבירות בנייה והצורך לצמצמה היו על סדר היום של הממשלות השונות למעלה משלושה עשורים. כפי שיפורט להלן, ועדות שונות</w:t>
      </w:r>
      <w:r w:rsidR="000D0750">
        <w:rPr>
          <w:rFonts w:hint="cs"/>
          <w:sz w:val="24"/>
          <w:rtl/>
        </w:rPr>
        <w:t xml:space="preserve"> עסקו בנושא זה</w:t>
      </w:r>
      <w:r>
        <w:rPr>
          <w:rFonts w:hint="cs"/>
          <w:sz w:val="24"/>
          <w:rtl/>
        </w:rPr>
        <w:t xml:space="preserve"> כדי לעמוד על היקף התופעה</w:t>
      </w:r>
      <w:r w:rsidR="000D0750">
        <w:rPr>
          <w:rFonts w:hint="cs"/>
          <w:sz w:val="24"/>
          <w:rtl/>
        </w:rPr>
        <w:t xml:space="preserve"> ועל</w:t>
      </w:r>
      <w:r>
        <w:rPr>
          <w:rFonts w:hint="cs"/>
          <w:sz w:val="24"/>
          <w:rtl/>
        </w:rPr>
        <w:t xml:space="preserve"> הסיבות לה ולגבש המלצות לצמצומה. </w:t>
      </w:r>
      <w:r w:rsidR="000C567A">
        <w:rPr>
          <w:rFonts w:hint="cs"/>
          <w:sz w:val="24"/>
          <w:rtl/>
        </w:rPr>
        <w:t xml:space="preserve">למשל, </w:t>
      </w:r>
      <w:r>
        <w:rPr>
          <w:rFonts w:hint="cs"/>
          <w:sz w:val="24"/>
          <w:rtl/>
        </w:rPr>
        <w:t>ב</w:t>
      </w:r>
      <w:r w:rsidR="0018550A">
        <w:rPr>
          <w:rFonts w:hint="cs"/>
          <w:sz w:val="24"/>
          <w:rtl/>
        </w:rPr>
        <w:t xml:space="preserve">שנת </w:t>
      </w:r>
      <w:r>
        <w:rPr>
          <w:rFonts w:hint="cs"/>
          <w:sz w:val="24"/>
          <w:rtl/>
        </w:rPr>
        <w:t xml:space="preserve">2015 </w:t>
      </w:r>
      <w:r>
        <w:rPr>
          <w:rFonts w:hint="cs"/>
          <w:rtl/>
        </w:rPr>
        <w:t xml:space="preserve">מינה היועץ המשפטי לממשלה צוות לבחינת נושא הבנייה הבלתי חוקית (להלן - ועדת </w:t>
      </w:r>
      <w:r>
        <w:rPr>
          <w:rFonts w:hint="cs"/>
          <w:rtl/>
        </w:rPr>
        <w:t>קמיניץ</w:t>
      </w:r>
      <w:r>
        <w:rPr>
          <w:rFonts w:hint="cs"/>
          <w:rtl/>
        </w:rPr>
        <w:t>) שפרסם דוח בנושא ב</w:t>
      </w:r>
      <w:r w:rsidR="0018550A">
        <w:rPr>
          <w:rFonts w:hint="cs"/>
          <w:rtl/>
        </w:rPr>
        <w:t xml:space="preserve">שנת </w:t>
      </w:r>
      <w:r>
        <w:rPr>
          <w:rFonts w:hint="cs"/>
          <w:rtl/>
        </w:rPr>
        <w:t>2016. בדוח צוין כי בהתאם לכתב המינוי עסק הצוות בהפרות הדין החמורות וב</w:t>
      </w:r>
      <w:r w:rsidR="00FE4AD3">
        <w:rPr>
          <w:rFonts w:hint="cs"/>
          <w:rtl/>
        </w:rPr>
        <w:t>י</w:t>
      </w:r>
      <w:r>
        <w:rPr>
          <w:rFonts w:hint="cs"/>
          <w:rtl/>
        </w:rPr>
        <w:t xml:space="preserve">קש לבחון את התמודדות המערכת הממשלתית </w:t>
      </w:r>
      <w:r w:rsidR="00925514">
        <w:rPr>
          <w:rFonts w:hint="cs"/>
          <w:rtl/>
        </w:rPr>
        <w:t>עימן</w:t>
      </w:r>
      <w:r>
        <w:rPr>
          <w:rFonts w:hint="cs"/>
          <w:rtl/>
        </w:rPr>
        <w:t>.</w:t>
      </w:r>
      <w:r w:rsidR="00925514">
        <w:rPr>
          <w:rFonts w:hint="cs"/>
          <w:rtl/>
        </w:rPr>
        <w:t xml:space="preserve"> עם זאת,</w:t>
      </w:r>
      <w:r>
        <w:rPr>
          <w:rFonts w:hint="cs"/>
          <w:rtl/>
        </w:rPr>
        <w:t xml:space="preserve"> הצוות לא עסק במישרין בפעולות אכיפה מקומי</w:t>
      </w:r>
      <w:r w:rsidR="00925514">
        <w:rPr>
          <w:rFonts w:hint="cs"/>
          <w:rtl/>
        </w:rPr>
        <w:t>ו</w:t>
      </w:r>
      <w:r>
        <w:rPr>
          <w:rFonts w:hint="cs"/>
          <w:rtl/>
        </w:rPr>
        <w:t xml:space="preserve">ת </w:t>
      </w:r>
      <w:r w:rsidR="00925514">
        <w:rPr>
          <w:rFonts w:hint="cs"/>
          <w:rtl/>
        </w:rPr>
        <w:t xml:space="preserve">מצד </w:t>
      </w:r>
      <w:r>
        <w:rPr>
          <w:rFonts w:hint="cs"/>
          <w:rtl/>
        </w:rPr>
        <w:t>הוועדות המקומיות לתכנון ולבנייה.</w:t>
      </w:r>
    </w:p>
    <w:p w:rsidR="003E0A7C" w:rsidP="00B312D1">
      <w:pPr>
        <w:pStyle w:val="a"/>
        <w:spacing w:line="269" w:lineRule="auto"/>
        <w:rPr>
          <w:rtl/>
        </w:rPr>
      </w:pPr>
    </w:p>
    <w:p w:rsidR="003E0A7C" w:rsidP="00B312D1">
      <w:pPr>
        <w:tabs>
          <w:tab w:val="left" w:pos="567"/>
          <w:tab w:val="left" w:pos="851"/>
        </w:tabs>
        <w:spacing w:line="269" w:lineRule="auto"/>
        <w:ind w:firstLine="21"/>
        <w:rPr>
          <w:rtl/>
        </w:rPr>
      </w:pPr>
      <w:r>
        <w:rPr>
          <w:rFonts w:hint="cs"/>
          <w:rtl/>
        </w:rPr>
        <w:t xml:space="preserve">ביוני 2016 התקבלה החלטת ממשלה מספר 1559 בנושא חיזוק </w:t>
      </w:r>
      <w:r w:rsidR="00FE4AD3">
        <w:rPr>
          <w:rFonts w:hint="cs"/>
          <w:rtl/>
        </w:rPr>
        <w:t>ה</w:t>
      </w:r>
      <w:r>
        <w:rPr>
          <w:rFonts w:hint="cs"/>
          <w:rtl/>
        </w:rPr>
        <w:t>אכיפ</w:t>
      </w:r>
      <w:r w:rsidR="00FE4AD3">
        <w:rPr>
          <w:rFonts w:hint="cs"/>
          <w:rtl/>
        </w:rPr>
        <w:t>ה של</w:t>
      </w:r>
      <w:r>
        <w:rPr>
          <w:rFonts w:hint="cs"/>
          <w:rtl/>
        </w:rPr>
        <w:t xml:space="preserve"> דיני התכנון והבנייה</w:t>
      </w:r>
      <w:r w:rsidR="00925514">
        <w:rPr>
          <w:rFonts w:hint="cs"/>
          <w:rtl/>
        </w:rPr>
        <w:t>,</w:t>
      </w:r>
      <w:r>
        <w:rPr>
          <w:rFonts w:hint="cs"/>
          <w:rtl/>
        </w:rPr>
        <w:t xml:space="preserve"> שאימצה את המלצות ועדת </w:t>
      </w:r>
      <w:r>
        <w:rPr>
          <w:rFonts w:hint="cs"/>
          <w:rtl/>
        </w:rPr>
        <w:t>קמיניץ</w:t>
      </w:r>
      <w:r>
        <w:rPr>
          <w:rFonts w:hint="cs"/>
          <w:rtl/>
        </w:rPr>
        <w:t xml:space="preserve"> והורתה למשרדי המשפטים והאוצר לבצע תיקוני חקיקה </w:t>
      </w:r>
      <w:r>
        <w:rPr>
          <w:rFonts w:hint="cs"/>
          <w:rtl/>
        </w:rPr>
        <w:t>לצורך יישום ההמלצות. בהתאם לכך גובשה הצעת חוק התכנון והבנייה (תיקון 109)</w:t>
      </w:r>
      <w:r>
        <w:rPr>
          <w:rStyle w:val="FootnoteReference1"/>
          <w:rtl/>
        </w:rPr>
        <w:footnoteReference w:id="20"/>
      </w:r>
      <w:r>
        <w:rPr>
          <w:rFonts w:hint="cs"/>
          <w:rtl/>
        </w:rPr>
        <w:t xml:space="preserve"> אשר אושרה בכנסת באפריל 2017 כתיקון מס' 116 לחוק התכנון והבנייה</w:t>
      </w:r>
      <w:r>
        <w:rPr>
          <w:rStyle w:val="FootnoteReference1"/>
          <w:rtl/>
        </w:rPr>
        <w:footnoteReference w:id="21"/>
      </w:r>
      <w:r>
        <w:rPr>
          <w:rFonts w:hint="cs"/>
          <w:rtl/>
        </w:rPr>
        <w:t xml:space="preserve"> (להלן - תיקון 116). רוב הוראותיו של תיקון 116 קיבלו תוקף בנובמבר 2017. </w:t>
      </w:r>
    </w:p>
    <w:p w:rsidR="003E0A7C" w:rsidP="00B312D1">
      <w:pPr>
        <w:pStyle w:val="a"/>
        <w:spacing w:line="269" w:lineRule="auto"/>
        <w:rPr>
          <w:rtl/>
        </w:rPr>
      </w:pPr>
    </w:p>
    <w:p w:rsidR="003E0A7C" w:rsidP="00B312D1">
      <w:pPr>
        <w:spacing w:line="269" w:lineRule="auto"/>
        <w:rPr>
          <w:rtl/>
        </w:rPr>
      </w:pPr>
      <w:r>
        <w:rPr>
          <w:rFonts w:hint="cs"/>
          <w:rtl/>
        </w:rPr>
        <w:t xml:space="preserve">עיקר התיקון עוסק בפרק י' לחוק התכנון והבנייה המקיף את נושאי הפיקוח, האכיפה </w:t>
      </w:r>
      <w:r>
        <w:rPr>
          <w:rFonts w:hint="cs"/>
          <w:rtl/>
        </w:rPr>
        <w:t>והעונשין</w:t>
      </w:r>
      <w:r>
        <w:rPr>
          <w:rFonts w:hint="cs"/>
          <w:rtl/>
        </w:rPr>
        <w:t xml:space="preserve">. במסגרת תיקון 116 עודכנו הוראות העונשין והוגברו העונשים שניתן להשית על העבריין, בדגש על ענישה כלכלית מחמירה. תיקון 116 גם חיזק את סמכויותיה של היחידה הארצית </w:t>
      </w:r>
      <w:r w:rsidR="008D7FF7">
        <w:rPr>
          <w:rFonts w:hint="cs"/>
          <w:rtl/>
        </w:rPr>
        <w:t>לאכיפה</w:t>
      </w:r>
      <w:r>
        <w:rPr>
          <w:rFonts w:hint="cs"/>
          <w:rtl/>
        </w:rPr>
        <w:t xml:space="preserve">, ובמסגרת התיקון ניתנו לה הסמכויות לבצע פיקוח ואכיפה בכלל מרחבי התכנון בארץ </w:t>
      </w:r>
      <w:r w:rsidR="002576CE">
        <w:rPr>
          <w:rFonts w:hint="cs"/>
          <w:rtl/>
        </w:rPr>
        <w:t xml:space="preserve">והוענקו לה </w:t>
      </w:r>
      <w:r>
        <w:rPr>
          <w:rFonts w:hint="cs"/>
          <w:rtl/>
        </w:rPr>
        <w:t xml:space="preserve">סמכויות בקרה על פעולות האכיפה של הוועדות המקומיות. נוסף על כך נקבע בתיקון כי על הוועדות המקומיות לבצע סקר עבירות בנייה בתחומן ולדווח ליחידה הארצית על פעילות האכיפה שהן נקטו. </w:t>
      </w:r>
    </w:p>
    <w:p w:rsidR="00B312D1" w:rsidP="00B312D1">
      <w:pPr>
        <w:spacing w:line="269" w:lineRule="auto"/>
        <w:rPr>
          <w:rtl/>
        </w:rPr>
      </w:pPr>
    </w:p>
    <w:p w:rsidR="004D3869" w:rsidP="00B312D1">
      <w:pPr>
        <w:spacing w:line="269" w:lineRule="auto"/>
        <w:rPr>
          <w:rtl/>
        </w:rPr>
      </w:pPr>
    </w:p>
    <w:p w:rsidR="003E0A7C" w:rsidRPr="000E6822" w:rsidP="00B312D1">
      <w:pPr>
        <w:pStyle w:val="Heading3"/>
        <w:spacing w:before="0" w:line="269" w:lineRule="auto"/>
        <w:rPr>
          <w:rtl/>
        </w:rPr>
      </w:pPr>
      <w:r>
        <w:rPr>
          <w:rFonts w:hint="cs"/>
          <w:rtl/>
        </w:rPr>
        <w:t xml:space="preserve">אכיפת דיני התכנון והבנייה - סקירת דוחות של ועדות </w:t>
      </w:r>
      <w:r w:rsidR="005C6886">
        <w:rPr>
          <w:rFonts w:hint="cs"/>
          <w:rtl/>
        </w:rPr>
        <w:t>ציבוריות</w:t>
      </w:r>
    </w:p>
    <w:p w:rsidR="003E0A7C" w:rsidP="00B312D1">
      <w:pPr>
        <w:pStyle w:val="a"/>
        <w:spacing w:line="269" w:lineRule="auto"/>
        <w:rPr>
          <w:rtl/>
        </w:rPr>
      </w:pPr>
    </w:p>
    <w:p w:rsidR="003E0A7C" w:rsidP="00B312D1">
      <w:pPr>
        <w:tabs>
          <w:tab w:val="left" w:pos="567"/>
          <w:tab w:val="left" w:pos="851"/>
        </w:tabs>
        <w:spacing w:line="269" w:lineRule="auto"/>
        <w:ind w:firstLine="21"/>
        <w:rPr>
          <w:rtl/>
        </w:rPr>
      </w:pPr>
      <w:r>
        <w:rPr>
          <w:rFonts w:hint="cs"/>
          <w:rtl/>
        </w:rPr>
        <w:t>נוכח תופעת עבריינות הבנייה, חומרתה ונזקיה, דנו בה במהלך העשורים האחרונים כמה ועדות; חלקן</w:t>
      </w:r>
      <w:r>
        <w:rPr>
          <w:rFonts w:hint="cs"/>
        </w:rPr>
        <w:t xml:space="preserve"> </w:t>
      </w:r>
      <w:r>
        <w:rPr>
          <w:rFonts w:hint="cs"/>
          <w:rtl/>
        </w:rPr>
        <w:t>עסקו בנושא במישרין ובהרחבה ניכרת וחלקן עסקו בו אגב בדיקה של נושאים אחרים בעלי זיקה לנושא עצמו. להלן סקירה כרונולוגית של הוועדות העיקריות שעסקו בנושא וע</w:t>
      </w:r>
      <w:r w:rsidR="00D764C3">
        <w:rPr>
          <w:rFonts w:hint="cs"/>
          <w:rtl/>
        </w:rPr>
        <w:t>י</w:t>
      </w:r>
      <w:r>
        <w:rPr>
          <w:rFonts w:hint="cs"/>
          <w:rtl/>
        </w:rPr>
        <w:t>קרי ממצאיהן, כפי שפורטו בדוחות שפרסמו:</w:t>
      </w:r>
    </w:p>
    <w:p w:rsidR="00513A23">
      <w:pPr>
        <w:bidi w:val="0"/>
        <w:spacing w:after="200" w:line="276" w:lineRule="auto"/>
        <w:rPr>
          <w:b/>
          <w:bCs/>
          <w:rtl/>
        </w:rPr>
      </w:pPr>
      <w:r>
        <w:rPr>
          <w:b/>
          <w:bCs/>
          <w:rtl/>
        </w:rPr>
        <w:br w:type="page"/>
      </w:r>
    </w:p>
    <w:p w:rsidR="003E0A7C" w:rsidRPr="00B02A94" w:rsidP="004D3869">
      <w:pPr>
        <w:tabs>
          <w:tab w:val="left" w:pos="567"/>
          <w:tab w:val="left" w:pos="851"/>
        </w:tabs>
        <w:spacing w:after="120" w:line="269" w:lineRule="auto"/>
        <w:ind w:firstLine="23"/>
        <w:jc w:val="center"/>
        <w:rPr>
          <w:b/>
          <w:bCs/>
          <w:rtl/>
        </w:rPr>
      </w:pPr>
      <w:r w:rsidRPr="00B02A94">
        <w:rPr>
          <w:rFonts w:hint="cs"/>
          <w:b/>
          <w:bCs/>
          <w:rtl/>
        </w:rPr>
        <w:t xml:space="preserve">תרשים 3: </w:t>
      </w:r>
      <w:r w:rsidR="007C4F78">
        <w:rPr>
          <w:rFonts w:hint="cs"/>
          <w:b/>
          <w:bCs/>
          <w:rtl/>
        </w:rPr>
        <w:t xml:space="preserve">דוחות של </w:t>
      </w:r>
      <w:r w:rsidRPr="00B02A94">
        <w:rPr>
          <w:rFonts w:hint="cs"/>
          <w:b/>
          <w:bCs/>
          <w:rtl/>
        </w:rPr>
        <w:t xml:space="preserve">ועדות ציבוריות שעסקו בתופעה של עבריינות בנייה, </w:t>
      </w:r>
      <w:r w:rsidR="00D764C3">
        <w:rPr>
          <w:rFonts w:hint="cs"/>
          <w:b/>
          <w:bCs/>
          <w:rtl/>
        </w:rPr>
        <w:t xml:space="preserve">1986 </w:t>
      </w:r>
      <w:r w:rsidRPr="00B02A94">
        <w:rPr>
          <w:rFonts w:hint="cs"/>
          <w:b/>
          <w:bCs/>
          <w:rtl/>
        </w:rPr>
        <w:t>-</w:t>
      </w:r>
      <w:r w:rsidR="00D764C3">
        <w:rPr>
          <w:rFonts w:hint="cs"/>
          <w:b/>
          <w:bCs/>
          <w:rtl/>
        </w:rPr>
        <w:t xml:space="preserve"> 2016</w:t>
      </w:r>
    </w:p>
    <w:p w:rsidR="00F84008" w:rsidP="00B312D1">
      <w:pPr>
        <w:tabs>
          <w:tab w:val="left" w:pos="567"/>
          <w:tab w:val="left" w:pos="851"/>
        </w:tabs>
        <w:spacing w:line="269" w:lineRule="auto"/>
        <w:ind w:firstLine="21"/>
        <w:rPr>
          <w:rtl/>
        </w:rPr>
      </w:pPr>
      <w:r>
        <w:rPr>
          <w:noProof/>
          <w:rtl/>
        </w:rPr>
        <w:drawing>
          <wp:inline distT="0" distB="0" distL="0" distR="0">
            <wp:extent cx="5220335" cy="5915660"/>
            <wp:effectExtent l="0" t="0" r="0" b="889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58163" name="פיקוח בניה אינפוגרפיקות-03.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5915660"/>
                    </a:xfrm>
                    <a:prstGeom prst="rect">
                      <a:avLst/>
                    </a:prstGeom>
                  </pic:spPr>
                </pic:pic>
              </a:graphicData>
            </a:graphic>
          </wp:inline>
        </w:drawing>
      </w:r>
    </w:p>
    <w:p w:rsidR="003E0A7C" w:rsidP="00B312D1">
      <w:pPr>
        <w:pStyle w:val="a"/>
        <w:spacing w:line="269" w:lineRule="auto"/>
        <w:rPr>
          <w:rtl/>
        </w:rPr>
      </w:pPr>
    </w:p>
    <w:p w:rsidR="003E0A7C" w:rsidP="00B312D1">
      <w:pPr>
        <w:tabs>
          <w:tab w:val="left" w:pos="567"/>
          <w:tab w:val="left" w:pos="851"/>
        </w:tabs>
        <w:spacing w:line="269" w:lineRule="auto"/>
        <w:ind w:firstLine="21"/>
        <w:rPr>
          <w:rtl/>
        </w:rPr>
      </w:pPr>
      <w:r w:rsidRPr="00261995">
        <w:rPr>
          <w:rStyle w:val="5"/>
          <w:rFonts w:hint="cs"/>
          <w:rtl/>
        </w:rPr>
        <w:t xml:space="preserve">דוח </w:t>
      </w:r>
      <w:r>
        <w:rPr>
          <w:rStyle w:val="5"/>
          <w:rFonts w:hint="cs"/>
          <w:rtl/>
        </w:rPr>
        <w:t>מרקוביץ</w:t>
      </w:r>
      <w:r>
        <w:rPr>
          <w:rStyle w:val="5"/>
          <w:rFonts w:hint="cs"/>
          <w:rtl/>
        </w:rPr>
        <w:t>:</w:t>
      </w:r>
      <w:r>
        <w:rPr>
          <w:rFonts w:hint="cs"/>
          <w:rtl/>
        </w:rPr>
        <w:t xml:space="preserve"> דוח הוועדה הבי</w:t>
      </w:r>
      <w:r w:rsidR="003A3161">
        <w:rPr>
          <w:rFonts w:hint="cs"/>
          <w:rtl/>
        </w:rPr>
        <w:t>ן-</w:t>
      </w:r>
      <w:r>
        <w:rPr>
          <w:rFonts w:hint="cs"/>
          <w:rtl/>
        </w:rPr>
        <w:t>משרדית לבני</w:t>
      </w:r>
      <w:r w:rsidR="003A3161">
        <w:rPr>
          <w:rFonts w:hint="cs"/>
          <w:rtl/>
        </w:rPr>
        <w:t>י</w:t>
      </w:r>
      <w:r>
        <w:rPr>
          <w:rFonts w:hint="cs"/>
          <w:rtl/>
        </w:rPr>
        <w:t>ה בלתי חוקית במגזר הערבי מ-1986</w:t>
      </w:r>
      <w:r>
        <w:rPr>
          <w:rStyle w:val="FootnoteReference1"/>
          <w:rtl/>
        </w:rPr>
        <w:footnoteReference w:id="22"/>
      </w:r>
      <w:r>
        <w:rPr>
          <w:rFonts w:hint="cs"/>
          <w:rtl/>
        </w:rPr>
        <w:t xml:space="preserve"> הצביע על כ</w:t>
      </w:r>
      <w:r w:rsidR="00DE06C6">
        <w:rPr>
          <w:rFonts w:hint="cs"/>
          <w:rtl/>
        </w:rPr>
        <w:t>י</w:t>
      </w:r>
      <w:r>
        <w:rPr>
          <w:rFonts w:hint="cs"/>
          <w:rtl/>
        </w:rPr>
        <w:t>שלונן של הוועדות המקומיות להתמודד עם הבעיה</w:t>
      </w:r>
      <w:r w:rsidR="004B5D8A">
        <w:rPr>
          <w:rFonts w:hint="cs"/>
          <w:rtl/>
        </w:rPr>
        <w:t xml:space="preserve"> הנרחבת של עבירות בנייה</w:t>
      </w:r>
      <w:r>
        <w:rPr>
          <w:rFonts w:hint="cs"/>
          <w:rtl/>
        </w:rPr>
        <w:t xml:space="preserve">, </w:t>
      </w:r>
      <w:r w:rsidR="004B5D8A">
        <w:rPr>
          <w:rFonts w:hint="cs"/>
          <w:rtl/>
        </w:rPr>
        <w:t>ו</w:t>
      </w:r>
      <w:r>
        <w:rPr>
          <w:rFonts w:hint="cs"/>
          <w:rtl/>
        </w:rPr>
        <w:t>המליץ להעניק רישיונות בנייה בדיעבד למרבית המבנים הבלתי חוקיים, להטיל הגבלות על מבנים אחרים ו</w:t>
      </w:r>
      <w:r w:rsidR="00AA03B4">
        <w:rPr>
          <w:rFonts w:hint="cs"/>
          <w:rtl/>
        </w:rPr>
        <w:t xml:space="preserve">להרוס רק </w:t>
      </w:r>
      <w:r>
        <w:rPr>
          <w:rFonts w:hint="cs"/>
          <w:rtl/>
        </w:rPr>
        <w:t>קבוצה קטנה של מבנים. עוד הומלץ על הקמת יחידת מטה במשרד הפנים</w:t>
      </w:r>
      <w:r w:rsidR="00545E18">
        <w:rPr>
          <w:rFonts w:hint="cs"/>
          <w:rtl/>
        </w:rPr>
        <w:t xml:space="preserve"> </w:t>
      </w:r>
      <w:r>
        <w:rPr>
          <w:rFonts w:hint="cs"/>
          <w:rtl/>
        </w:rPr>
        <w:t xml:space="preserve">לצורך גיבוש מדיניות, ריכוז מידע, קביעת נהלים ותיאום בין הגופים השונים. </w:t>
      </w:r>
      <w:r w:rsidR="00545E18">
        <w:rPr>
          <w:rFonts w:hint="cs"/>
          <w:rtl/>
        </w:rPr>
        <w:t xml:space="preserve">ההמלצה בדוח להכשיר בנייה בלתי חוקית לא התקבלה, אולם בעקבות הדוח הוקמה היחידה הארצית </w:t>
      </w:r>
      <w:r w:rsidR="008D7FF7">
        <w:rPr>
          <w:rFonts w:hint="cs"/>
          <w:rtl/>
        </w:rPr>
        <w:t>לאכיפה</w:t>
      </w:r>
      <w:r w:rsidR="00545E18">
        <w:rPr>
          <w:rFonts w:hint="cs"/>
          <w:rtl/>
        </w:rPr>
        <w:t xml:space="preserve">. </w:t>
      </w:r>
    </w:p>
    <w:p w:rsidR="003E0A7C" w:rsidP="00B312D1">
      <w:pPr>
        <w:pStyle w:val="a"/>
        <w:spacing w:line="269" w:lineRule="auto"/>
        <w:rPr>
          <w:rtl/>
        </w:rPr>
      </w:pPr>
    </w:p>
    <w:p w:rsidR="003E0A7C" w:rsidP="00B312D1">
      <w:pPr>
        <w:tabs>
          <w:tab w:val="left" w:pos="567"/>
          <w:tab w:val="left" w:pos="851"/>
        </w:tabs>
        <w:spacing w:line="269" w:lineRule="auto"/>
        <w:ind w:firstLine="21"/>
        <w:rPr>
          <w:rtl/>
        </w:rPr>
      </w:pPr>
      <w:r w:rsidRPr="00261995">
        <w:rPr>
          <w:rStyle w:val="5"/>
          <w:rFonts w:hint="cs"/>
          <w:rtl/>
        </w:rPr>
        <w:t xml:space="preserve">דוח </w:t>
      </w:r>
      <w:r>
        <w:rPr>
          <w:rStyle w:val="5"/>
          <w:rFonts w:hint="cs"/>
          <w:rtl/>
        </w:rPr>
        <w:t>גזית:</w:t>
      </w:r>
      <w:r>
        <w:rPr>
          <w:rFonts w:hint="cs"/>
          <w:rtl/>
        </w:rPr>
        <w:t xml:space="preserve"> בדוח הוועדה </w:t>
      </w:r>
      <w:r w:rsidR="005D3A04">
        <w:rPr>
          <w:rFonts w:hint="cs"/>
          <w:rtl/>
        </w:rPr>
        <w:t>הבין-משרדית</w:t>
      </w:r>
      <w:r>
        <w:rPr>
          <w:rFonts w:hint="cs"/>
          <w:rtl/>
        </w:rPr>
        <w:t xml:space="preserve"> לבדיקת הבנייה הבלתי חוקית במדינת ישראל מ-2000 צוין כי קיימים עשרות אלפי מבנים בלתי חוקיים ושימושים חורגים בכל רחבי הארץ וכי למרות ניסיונות לבלום את התופעה, ממדיה רק הולכים וגדלים</w:t>
      </w:r>
      <w:r w:rsidR="00BC3D1F">
        <w:rPr>
          <w:rFonts w:hint="cs"/>
          <w:rtl/>
        </w:rPr>
        <w:t>.</w:t>
      </w:r>
      <w:r w:rsidR="00BC3D1F">
        <w:rPr>
          <w:rFonts w:hint="cs"/>
        </w:rPr>
        <w:t xml:space="preserve"> </w:t>
      </w:r>
      <w:r>
        <w:rPr>
          <w:rFonts w:hint="cs"/>
          <w:rtl/>
        </w:rPr>
        <w:t xml:space="preserve">הדוח הצביע בין היתר על נזקים כלכליים משמעותיים </w:t>
      </w:r>
      <w:r w:rsidR="00545E18">
        <w:rPr>
          <w:rFonts w:hint="cs"/>
          <w:rtl/>
        </w:rPr>
        <w:t xml:space="preserve">לציבור הכרוכים </w:t>
      </w:r>
      <w:r w:rsidR="00477B66">
        <w:rPr>
          <w:rFonts w:hint="cs"/>
          <w:rtl/>
        </w:rPr>
        <w:t>בעבירות</w:t>
      </w:r>
      <w:r w:rsidR="00545E18">
        <w:rPr>
          <w:rFonts w:hint="cs"/>
          <w:rtl/>
        </w:rPr>
        <w:t xml:space="preserve"> והומלץ בו</w:t>
      </w:r>
      <w:r>
        <w:rPr>
          <w:rFonts w:hint="cs"/>
          <w:rtl/>
        </w:rPr>
        <w:t xml:space="preserve"> לפגוע בתמריץ הכלכלי שיש לעבריינות הבנייה </w:t>
      </w:r>
      <w:r>
        <w:rPr>
          <w:rFonts w:hint="cs"/>
          <w:rtl/>
        </w:rPr>
        <w:t xml:space="preserve">באמצעות שינוי חקיקה; להתמקד בגילוי עבירות בעודן </w:t>
      </w:r>
      <w:r>
        <w:rPr>
          <w:rFonts w:hint="cs"/>
          <w:rtl/>
        </w:rPr>
        <w:t>באיבן</w:t>
      </w:r>
      <w:r>
        <w:rPr>
          <w:rFonts w:hint="cs"/>
          <w:rtl/>
        </w:rPr>
        <w:t>, משום שהדבר מקל על האכיפה; לשפר את התיאום בין גופי הפיקוח השונים הפועלים ברחבי המחוז</w:t>
      </w:r>
      <w:r w:rsidR="00DE06C6">
        <w:rPr>
          <w:rFonts w:hint="cs"/>
          <w:rtl/>
        </w:rPr>
        <w:t>;</w:t>
      </w:r>
      <w:r>
        <w:rPr>
          <w:rFonts w:hint="cs"/>
          <w:rtl/>
        </w:rPr>
        <w:t xml:space="preserve"> ולרתום את</w:t>
      </w:r>
      <w:r>
        <w:rPr>
          <w:rFonts w:hint="cs"/>
        </w:rPr>
        <w:t xml:space="preserve"> </w:t>
      </w:r>
      <w:r>
        <w:rPr>
          <w:rFonts w:hint="cs"/>
          <w:rtl/>
        </w:rPr>
        <w:t xml:space="preserve">כל הגופים </w:t>
      </w:r>
      <w:r w:rsidRPr="00F351C2">
        <w:rPr>
          <w:rFonts w:hint="cs"/>
          <w:rtl/>
        </w:rPr>
        <w:t>העוסקים בתחום למאמץ אכיפה המשולב עם תכנון</w:t>
      </w:r>
      <w:r w:rsidRPr="00F351C2" w:rsidR="00DE06C6">
        <w:rPr>
          <w:rFonts w:hint="cs"/>
          <w:rtl/>
        </w:rPr>
        <w:t>.</w:t>
      </w:r>
      <w:r w:rsidRPr="00F351C2" w:rsidR="00545E18">
        <w:rPr>
          <w:rFonts w:hint="cs"/>
          <w:rtl/>
        </w:rPr>
        <w:t xml:space="preserve"> רוב המלצות הדוח לא יושמו</w:t>
      </w:r>
      <w:r w:rsidRPr="00F351C2" w:rsidR="001A2C1B">
        <w:rPr>
          <w:rFonts w:hint="cs"/>
          <w:rtl/>
        </w:rPr>
        <w:t xml:space="preserve"> באותה עת</w:t>
      </w:r>
      <w:r w:rsidR="002767B7">
        <w:rPr>
          <w:rFonts w:hint="cs"/>
          <w:rtl/>
        </w:rPr>
        <w:t xml:space="preserve"> </w:t>
      </w:r>
      <w:r w:rsidR="001A2C1B">
        <w:rPr>
          <w:rFonts w:hint="cs"/>
          <w:rtl/>
        </w:rPr>
        <w:t>במלואן</w:t>
      </w:r>
      <w:r w:rsidR="00545E18">
        <w:rPr>
          <w:rFonts w:hint="cs"/>
          <w:rtl/>
        </w:rPr>
        <w:t>.</w:t>
      </w:r>
    </w:p>
    <w:p w:rsidR="003E0A7C" w:rsidP="00B312D1">
      <w:pPr>
        <w:pStyle w:val="a"/>
        <w:spacing w:line="269" w:lineRule="auto"/>
        <w:rPr>
          <w:rtl/>
        </w:rPr>
      </w:pPr>
    </w:p>
    <w:p w:rsidR="003E0A7C" w:rsidP="00B312D1">
      <w:pPr>
        <w:spacing w:line="269" w:lineRule="auto"/>
        <w:rPr>
          <w:rtl/>
        </w:rPr>
      </w:pPr>
      <w:r w:rsidRPr="00261995">
        <w:rPr>
          <w:rStyle w:val="5"/>
          <w:rFonts w:hint="cs"/>
          <w:rtl/>
        </w:rPr>
        <w:t xml:space="preserve">דוח </w:t>
      </w:r>
      <w:r>
        <w:rPr>
          <w:rStyle w:val="5"/>
          <w:rFonts w:hint="cs"/>
          <w:rtl/>
        </w:rPr>
        <w:t>אור:</w:t>
      </w:r>
      <w:r>
        <w:rPr>
          <w:rFonts w:hint="cs"/>
          <w:rtl/>
        </w:rPr>
        <w:t xml:space="preserve"> דוח ועדת החקירה הממלכתית לבירור ההתנגשויות בין כוחות הביטחון לבין אזרחים ישראלים באוקטובר 2000</w:t>
      </w:r>
      <w:r w:rsidR="0052506E">
        <w:rPr>
          <w:rFonts w:hint="cs"/>
          <w:rtl/>
        </w:rPr>
        <w:t>,</w:t>
      </w:r>
      <w:r>
        <w:rPr>
          <w:rFonts w:hint="cs"/>
          <w:rtl/>
        </w:rPr>
        <w:t xml:space="preserve"> פורסם ב-2003</w:t>
      </w:r>
      <w:r>
        <w:rPr>
          <w:rStyle w:val="FootnoteReference1"/>
          <w:rtl/>
        </w:rPr>
        <w:footnoteReference w:id="23"/>
      </w:r>
      <w:r>
        <w:rPr>
          <w:rFonts w:hint="cs"/>
          <w:rtl/>
        </w:rPr>
        <w:t xml:space="preserve"> </w:t>
      </w:r>
      <w:r w:rsidR="0052506E">
        <w:rPr>
          <w:rFonts w:hint="cs"/>
          <w:rtl/>
        </w:rPr>
        <w:t>ו</w:t>
      </w:r>
      <w:r>
        <w:rPr>
          <w:rFonts w:hint="cs"/>
          <w:rtl/>
        </w:rPr>
        <w:t>עסק אף הוא בתופעת עבירות הבנייה במגזר הערבי</w:t>
      </w:r>
      <w:r w:rsidR="0052506E">
        <w:rPr>
          <w:rFonts w:hint="cs"/>
          <w:rtl/>
        </w:rPr>
        <w:t>.</w:t>
      </w:r>
      <w:r>
        <w:rPr>
          <w:rFonts w:hint="cs"/>
          <w:rtl/>
        </w:rPr>
        <w:t xml:space="preserve"> </w:t>
      </w:r>
      <w:r w:rsidR="0052506E">
        <w:rPr>
          <w:rFonts w:hint="cs"/>
          <w:rtl/>
        </w:rPr>
        <w:t xml:space="preserve">הדוח </w:t>
      </w:r>
      <w:r>
        <w:rPr>
          <w:rFonts w:hint="cs"/>
          <w:rtl/>
        </w:rPr>
        <w:t>הצביע על הצורך בקביעת הסדרים תכנוניים מתאימים על מנת למנוע לפחות חלק מתופעת הבנייה הבלתי חוקית</w:t>
      </w:r>
      <w:r w:rsidR="0052506E">
        <w:rPr>
          <w:rFonts w:hint="cs"/>
          <w:rtl/>
        </w:rPr>
        <w:t>,</w:t>
      </w:r>
      <w:r>
        <w:rPr>
          <w:rFonts w:hint="cs"/>
          <w:rtl/>
        </w:rPr>
        <w:t xml:space="preserve"> </w:t>
      </w:r>
      <w:r w:rsidR="0052506E">
        <w:rPr>
          <w:rFonts w:hint="cs"/>
          <w:rtl/>
        </w:rPr>
        <w:t>כך</w:t>
      </w:r>
      <w:r>
        <w:rPr>
          <w:rFonts w:hint="cs"/>
          <w:rtl/>
        </w:rPr>
        <w:t xml:space="preserve"> </w:t>
      </w:r>
      <w:r w:rsidR="0052506E">
        <w:rPr>
          <w:rFonts w:hint="cs"/>
          <w:rtl/>
        </w:rPr>
        <w:t>ש</w:t>
      </w:r>
      <w:r>
        <w:rPr>
          <w:rFonts w:hint="cs"/>
          <w:rtl/>
        </w:rPr>
        <w:t>יפחת הצורך בהפקעות של מקרקעין ובהריסת בתים, שהן פעולות רגישות</w:t>
      </w:r>
      <w:r w:rsidR="00545E18">
        <w:rPr>
          <w:rFonts w:hint="cs"/>
          <w:rtl/>
        </w:rPr>
        <w:t xml:space="preserve">. אף על פי כן, במקרים רבים </w:t>
      </w:r>
      <w:r w:rsidR="0052506E">
        <w:rPr>
          <w:rFonts w:hint="cs"/>
          <w:rtl/>
        </w:rPr>
        <w:t>ו</w:t>
      </w:r>
      <w:r w:rsidR="00545E18">
        <w:rPr>
          <w:rFonts w:hint="cs"/>
          <w:rtl/>
        </w:rPr>
        <w:t>במשך שנים לא קודמו במגזר הערבי</w:t>
      </w:r>
      <w:r>
        <w:rPr>
          <w:rFonts w:hint="cs"/>
          <w:rtl/>
        </w:rPr>
        <w:t xml:space="preserve"> </w:t>
      </w:r>
      <w:r w:rsidR="00444D4D">
        <w:rPr>
          <w:rFonts w:hint="cs"/>
          <w:rtl/>
        </w:rPr>
        <w:t>תוכניות</w:t>
      </w:r>
      <w:r w:rsidR="00545E18">
        <w:rPr>
          <w:rFonts w:hint="cs"/>
          <w:rtl/>
        </w:rPr>
        <w:t xml:space="preserve"> </w:t>
      </w:r>
      <w:r w:rsidR="00E76962">
        <w:rPr>
          <w:rFonts w:hint="cs"/>
          <w:rtl/>
        </w:rPr>
        <w:t xml:space="preserve">מתאר מפורטות </w:t>
      </w:r>
      <w:r w:rsidR="00C9684E">
        <w:rPr>
          <w:rFonts w:hint="cs"/>
          <w:rtl/>
        </w:rPr>
        <w:t>בהיקף הנדרש בהתאם</w:t>
      </w:r>
      <w:r>
        <w:rPr>
          <w:rFonts w:hint="cs"/>
          <w:rtl/>
        </w:rPr>
        <w:t xml:space="preserve"> </w:t>
      </w:r>
      <w:r w:rsidR="00545E18">
        <w:rPr>
          <w:rFonts w:hint="cs"/>
          <w:rtl/>
        </w:rPr>
        <w:t>לצ</w:t>
      </w:r>
      <w:r w:rsidR="0052506E">
        <w:rPr>
          <w:rFonts w:hint="cs"/>
          <w:rtl/>
        </w:rPr>
        <w:t>ו</w:t>
      </w:r>
      <w:r w:rsidR="00545E18">
        <w:rPr>
          <w:rFonts w:hint="cs"/>
          <w:rtl/>
        </w:rPr>
        <w:t xml:space="preserve">רכי האוכלוסייה. </w:t>
      </w:r>
    </w:p>
    <w:p w:rsidR="003E0A7C" w:rsidP="00B312D1">
      <w:pPr>
        <w:pStyle w:val="a"/>
        <w:spacing w:line="269" w:lineRule="auto"/>
        <w:rPr>
          <w:rtl/>
        </w:rPr>
      </w:pPr>
    </w:p>
    <w:p w:rsidR="003E0A7C" w:rsidP="00B312D1">
      <w:pPr>
        <w:spacing w:line="269" w:lineRule="auto"/>
      </w:pPr>
      <w:r w:rsidRPr="00261995">
        <w:rPr>
          <w:rStyle w:val="5"/>
          <w:rFonts w:hint="cs"/>
          <w:rtl/>
        </w:rPr>
        <w:t xml:space="preserve">דוח </w:t>
      </w:r>
      <w:r>
        <w:rPr>
          <w:rStyle w:val="5"/>
          <w:rFonts w:hint="cs"/>
          <w:rtl/>
        </w:rPr>
        <w:t>זיילר</w:t>
      </w:r>
      <w:r>
        <w:rPr>
          <w:rStyle w:val="5"/>
          <w:rFonts w:hint="cs"/>
          <w:rtl/>
        </w:rPr>
        <w:t>:</w:t>
      </w:r>
      <w:r>
        <w:rPr>
          <w:rFonts w:hint="cs"/>
          <w:rtl/>
        </w:rPr>
        <w:t xml:space="preserve"> דוח ועדת החקירה הממלכתית לעניין בטיחות מבנים ומקומות המשמשים ציבור מ-2003</w:t>
      </w:r>
      <w:r>
        <w:rPr>
          <w:rStyle w:val="FootnoteReference1"/>
          <w:rtl/>
        </w:rPr>
        <w:footnoteReference w:id="24"/>
      </w:r>
      <w:r w:rsidR="00517EB0">
        <w:rPr>
          <w:rFonts w:hint="cs"/>
          <w:rtl/>
        </w:rPr>
        <w:t>. הדוח</w:t>
      </w:r>
      <w:r>
        <w:rPr>
          <w:rFonts w:hint="cs"/>
          <w:rtl/>
        </w:rPr>
        <w:t xml:space="preserve"> עסק בעיקר בנושא בטיחות מבנים ומקומות המשמשים ציבור, אך גם בו נקבע כי תופעת הבנייה הבלתי חוקית עודנה נפוצה ביותר וכי הרשויות נמנעות מלהפעיל את אמצעי האכיפה העומדים לרשותן. בדוח צוין כי המניעים לעבריינות הבנייה הם היתרונות הכלכליים הגלומים לעבריין כמו גם החיסכון בזמן ובטרחה הכרוכים בתהליכי האישור של בנייה</w:t>
      </w:r>
      <w:r w:rsidR="00AC6A29">
        <w:rPr>
          <w:rFonts w:hint="cs"/>
          <w:rtl/>
        </w:rPr>
        <w:t>,</w:t>
      </w:r>
      <w:r w:rsidR="00545E18">
        <w:rPr>
          <w:rFonts w:hint="cs"/>
          <w:rtl/>
        </w:rPr>
        <w:t xml:space="preserve"> ופורטו הכשלים המובנים באכיפת עבירות בנייה באמצעות הוועדות המקומיות </w:t>
      </w:r>
      <w:r w:rsidR="00AD2F0A">
        <w:rPr>
          <w:rFonts w:hint="cs"/>
          <w:rtl/>
        </w:rPr>
        <w:t>המורכבות מנבחרי ציבור</w:t>
      </w:r>
      <w:r w:rsidR="00545E18">
        <w:rPr>
          <w:rFonts w:hint="cs"/>
          <w:rtl/>
        </w:rPr>
        <w:t>.</w:t>
      </w:r>
      <w:r>
        <w:rPr>
          <w:rFonts w:hint="cs"/>
          <w:rtl/>
        </w:rPr>
        <w:t xml:space="preserve"> ליקויים נוספים שציינה הוועדה </w:t>
      </w:r>
      <w:r w:rsidR="00AC6A29">
        <w:rPr>
          <w:rFonts w:hint="cs"/>
          <w:rtl/>
        </w:rPr>
        <w:t xml:space="preserve">הם </w:t>
      </w:r>
      <w:r>
        <w:rPr>
          <w:rFonts w:hint="cs"/>
          <w:rtl/>
        </w:rPr>
        <w:t>מחסור בכוח אדם של יחידות הפיקוח, ה</w:t>
      </w:r>
      <w:r w:rsidR="00AC6A29">
        <w:rPr>
          <w:rFonts w:hint="cs"/>
          <w:rtl/>
        </w:rPr>
        <w:t>י</w:t>
      </w:r>
      <w:r>
        <w:rPr>
          <w:rFonts w:hint="cs"/>
          <w:rtl/>
        </w:rPr>
        <w:t xml:space="preserve">עדר סיוע מהמשטרה וסחבת בהליכי התביעה ובהליכים המשפטיים. </w:t>
      </w:r>
      <w:r w:rsidR="003E3908">
        <w:rPr>
          <w:rFonts w:hint="cs"/>
          <w:rtl/>
        </w:rPr>
        <w:t xml:space="preserve">לפיכך, הוועדה המליצה שהפיקוח ירוכז בידי גורם אחד בשלטון המרכזי. </w:t>
      </w:r>
      <w:r w:rsidR="000032A9">
        <w:rPr>
          <w:rFonts w:hint="cs"/>
          <w:rtl/>
        </w:rPr>
        <w:t xml:space="preserve">מדוחות ביקורת של משרד מבקר המדינה עלה כי </w:t>
      </w:r>
      <w:r w:rsidR="00545E18">
        <w:rPr>
          <w:rFonts w:hint="cs"/>
          <w:rtl/>
        </w:rPr>
        <w:t xml:space="preserve">מרבית </w:t>
      </w:r>
      <w:r w:rsidR="003E3908">
        <w:rPr>
          <w:rFonts w:hint="cs"/>
          <w:rtl/>
        </w:rPr>
        <w:t>ה</w:t>
      </w:r>
      <w:r w:rsidR="00545E18">
        <w:rPr>
          <w:rFonts w:hint="cs"/>
          <w:rtl/>
        </w:rPr>
        <w:t>מלצות הדוח לא יושמו</w:t>
      </w:r>
      <w:r>
        <w:rPr>
          <w:rStyle w:val="FootnoteReference1"/>
          <w:rtl/>
        </w:rPr>
        <w:footnoteReference w:id="25"/>
      </w:r>
      <w:r w:rsidR="003E3908">
        <w:rPr>
          <w:rFonts w:hint="cs"/>
          <w:rtl/>
        </w:rPr>
        <w:t xml:space="preserve">, </w:t>
      </w:r>
      <w:r w:rsidR="00AC6A29">
        <w:rPr>
          <w:rFonts w:hint="cs"/>
          <w:rtl/>
        </w:rPr>
        <w:t>ו</w:t>
      </w:r>
      <w:r w:rsidR="003E3908">
        <w:rPr>
          <w:rFonts w:hint="cs"/>
          <w:rtl/>
        </w:rPr>
        <w:t>כן לא יושמה ההמלצה לרכז את פעולות הפיקוח בידי גורמי השלטון המרכזי.</w:t>
      </w:r>
    </w:p>
    <w:p w:rsidR="003E0A7C" w:rsidP="00B312D1">
      <w:pPr>
        <w:pStyle w:val="a"/>
        <w:spacing w:line="269" w:lineRule="auto"/>
        <w:rPr>
          <w:rtl/>
        </w:rPr>
      </w:pPr>
    </w:p>
    <w:p w:rsidR="003E0A7C" w:rsidP="00B312D1">
      <w:pPr>
        <w:spacing w:line="269" w:lineRule="auto"/>
        <w:rPr>
          <w:rtl/>
        </w:rPr>
      </w:pPr>
      <w:r w:rsidRPr="00261995">
        <w:rPr>
          <w:rStyle w:val="5"/>
          <w:rFonts w:hint="cs"/>
          <w:rtl/>
        </w:rPr>
        <w:t xml:space="preserve">דוח </w:t>
      </w:r>
      <w:r>
        <w:rPr>
          <w:rStyle w:val="5"/>
          <w:rFonts w:hint="cs"/>
          <w:rtl/>
        </w:rPr>
        <w:t>דנה:</w:t>
      </w:r>
      <w:r>
        <w:rPr>
          <w:rFonts w:hint="cs"/>
          <w:rtl/>
        </w:rPr>
        <w:t xml:space="preserve"> דוח הצוות לבחינת פעילות התביעה הפלילית הפועלת מכוח הסמכה לפי סעיף 12(א)(1)(ב) לחוק סדר הדין הפלילי, התשמ"ב-1982</w:t>
      </w:r>
      <w:r w:rsidR="00BD316C">
        <w:rPr>
          <w:rFonts w:hint="cs"/>
          <w:rtl/>
        </w:rPr>
        <w:t>,</w:t>
      </w:r>
      <w:r>
        <w:rPr>
          <w:rFonts w:hint="cs"/>
          <w:rtl/>
        </w:rPr>
        <w:t xml:space="preserve"> פורסם ב-2013</w:t>
      </w:r>
      <w:r>
        <w:rPr>
          <w:rStyle w:val="FootnoteReference1"/>
          <w:rtl/>
        </w:rPr>
        <w:footnoteReference w:id="26"/>
      </w:r>
      <w:r>
        <w:rPr>
          <w:rFonts w:hint="cs"/>
          <w:rtl/>
        </w:rPr>
        <w:t xml:space="preserve"> </w:t>
      </w:r>
      <w:r w:rsidR="00BD316C">
        <w:rPr>
          <w:rFonts w:hint="cs"/>
          <w:rtl/>
        </w:rPr>
        <w:t>ו</w:t>
      </w:r>
      <w:r>
        <w:rPr>
          <w:rFonts w:hint="cs"/>
          <w:rtl/>
        </w:rPr>
        <w:t>עסק בפעילות התביעה הפלילית ובכלל זה בנושא האכיפה ברשויות המקומיות</w:t>
      </w:r>
      <w:r>
        <w:rPr>
          <w:rStyle w:val="FootnoteReference1"/>
          <w:rtl/>
        </w:rPr>
        <w:footnoteReference w:id="27"/>
      </w:r>
      <w:r>
        <w:rPr>
          <w:rFonts w:hint="cs"/>
          <w:rtl/>
        </w:rPr>
        <w:t xml:space="preserve">. בדוח זה אף נכתב: "קיימות רשויות מקומיות שאינן מפעילות אכיפה כלל או שמפעילות אכיפה בהיקפים זניחים, וזאת נוכח מיעוט הפקחים או העדרו של תובע. הפעלתה של אכיפה, לכל הפחות סבירה, הינה חובה המוטלת על הרשות המקומית </w:t>
      </w:r>
      <w:r w:rsidR="00B25711">
        <w:rPr>
          <w:rFonts w:hint="cs"/>
          <w:rtl/>
        </w:rPr>
        <w:t xml:space="preserve">מכוח </w:t>
      </w:r>
      <w:r>
        <w:rPr>
          <w:rFonts w:hint="cs"/>
          <w:rtl/>
        </w:rPr>
        <w:t xml:space="preserve">הדין". </w:t>
      </w:r>
      <w:r w:rsidRPr="008D46E4" w:rsidR="00871585">
        <w:rPr>
          <w:rFonts w:hint="eastAsia"/>
          <w:rtl/>
        </w:rPr>
        <w:t>בעקבות</w:t>
      </w:r>
      <w:r w:rsidRPr="008D46E4" w:rsidR="00871585">
        <w:rPr>
          <w:rtl/>
        </w:rPr>
        <w:t xml:space="preserve"> </w:t>
      </w:r>
      <w:r w:rsidRPr="008D46E4" w:rsidR="00871585">
        <w:rPr>
          <w:rFonts w:hint="eastAsia"/>
          <w:rtl/>
        </w:rPr>
        <w:t>דוח</w:t>
      </w:r>
      <w:r w:rsidRPr="008D46E4" w:rsidR="00871585">
        <w:rPr>
          <w:rtl/>
        </w:rPr>
        <w:t xml:space="preserve"> </w:t>
      </w:r>
      <w:r w:rsidRPr="008D46E4" w:rsidR="00871585">
        <w:rPr>
          <w:rFonts w:hint="eastAsia"/>
          <w:rtl/>
        </w:rPr>
        <w:t>זה</w:t>
      </w:r>
      <w:r w:rsidRPr="008D46E4" w:rsidR="00871585">
        <w:rPr>
          <w:rtl/>
        </w:rPr>
        <w:t xml:space="preserve"> </w:t>
      </w:r>
      <w:r w:rsidRPr="008D46E4" w:rsidR="00871585">
        <w:rPr>
          <w:rFonts w:hint="eastAsia"/>
          <w:rtl/>
        </w:rPr>
        <w:t>הוקמה</w:t>
      </w:r>
      <w:r w:rsidRPr="008D46E4" w:rsidR="00871585">
        <w:rPr>
          <w:rtl/>
        </w:rPr>
        <w:t xml:space="preserve"> </w:t>
      </w:r>
      <w:r w:rsidRPr="008D46E4" w:rsidR="00871585">
        <w:rPr>
          <w:rFonts w:hint="eastAsia"/>
          <w:rtl/>
        </w:rPr>
        <w:t>במשרד</w:t>
      </w:r>
      <w:r w:rsidRPr="008D46E4" w:rsidR="00871585">
        <w:rPr>
          <w:rtl/>
        </w:rPr>
        <w:t xml:space="preserve"> </w:t>
      </w:r>
      <w:r w:rsidRPr="008D46E4" w:rsidR="00871585">
        <w:rPr>
          <w:rFonts w:hint="eastAsia"/>
          <w:rtl/>
        </w:rPr>
        <w:t>המשפטים</w:t>
      </w:r>
      <w:r w:rsidRPr="008D46E4" w:rsidR="00871585">
        <w:rPr>
          <w:rtl/>
        </w:rPr>
        <w:t xml:space="preserve"> </w:t>
      </w:r>
      <w:r w:rsidRPr="008D46E4" w:rsidR="00871585">
        <w:rPr>
          <w:rFonts w:hint="eastAsia"/>
          <w:rtl/>
        </w:rPr>
        <w:t>המחלקה</w:t>
      </w:r>
      <w:r w:rsidRPr="008D46E4" w:rsidR="00871585">
        <w:rPr>
          <w:rtl/>
        </w:rPr>
        <w:t xml:space="preserve"> </w:t>
      </w:r>
      <w:r w:rsidRPr="008D46E4" w:rsidR="00871585">
        <w:rPr>
          <w:rFonts w:hint="eastAsia"/>
          <w:rtl/>
        </w:rPr>
        <w:t>להנחיית</w:t>
      </w:r>
      <w:r w:rsidRPr="008D46E4" w:rsidR="00871585">
        <w:rPr>
          <w:rtl/>
        </w:rPr>
        <w:t xml:space="preserve"> </w:t>
      </w:r>
      <w:r w:rsidRPr="008D46E4" w:rsidR="00871585">
        <w:rPr>
          <w:rFonts w:hint="eastAsia"/>
          <w:rtl/>
        </w:rPr>
        <w:t>תובעים</w:t>
      </w:r>
      <w:r w:rsidRPr="008D46E4" w:rsidR="00871585">
        <w:rPr>
          <w:rtl/>
        </w:rPr>
        <w:t>.</w:t>
      </w:r>
    </w:p>
    <w:p w:rsidR="00421D93" w:rsidP="00B312D1">
      <w:pPr>
        <w:bidi w:val="0"/>
        <w:spacing w:line="269" w:lineRule="auto"/>
        <w:rPr>
          <w:szCs w:val="20"/>
          <w:rtl/>
        </w:rPr>
      </w:pPr>
      <w:r>
        <w:rPr>
          <w:rtl/>
        </w:rPr>
        <w:br w:type="page"/>
      </w:r>
    </w:p>
    <w:p w:rsidR="003E0A7C" w:rsidP="00B312D1">
      <w:pPr>
        <w:pStyle w:val="a"/>
        <w:spacing w:line="269" w:lineRule="auto"/>
        <w:rPr>
          <w:rtl/>
        </w:rPr>
      </w:pPr>
    </w:p>
    <w:p w:rsidR="003E0A7C" w:rsidP="00B312D1">
      <w:pPr>
        <w:spacing w:line="269" w:lineRule="auto"/>
        <w:rPr>
          <w:rtl/>
        </w:rPr>
      </w:pPr>
      <w:r w:rsidRPr="00261995">
        <w:rPr>
          <w:rStyle w:val="5"/>
          <w:rFonts w:hint="cs"/>
          <w:rtl/>
        </w:rPr>
        <w:t>דוח זילבר</w:t>
      </w:r>
      <w:r>
        <w:rPr>
          <w:rStyle w:val="5"/>
          <w:rFonts w:hint="cs"/>
          <w:rtl/>
        </w:rPr>
        <w:t>:</w:t>
      </w:r>
      <w:r>
        <w:rPr>
          <w:rFonts w:hint="cs"/>
          <w:rtl/>
        </w:rPr>
        <w:t xml:space="preserve"> דוח הצוות לבחינת דרכים לחיזוק שלטון החוק וטוהר המידות בשלטון המקומי מ-2016</w:t>
      </w:r>
      <w:r>
        <w:rPr>
          <w:rStyle w:val="FootnoteReference1"/>
          <w:rtl/>
        </w:rPr>
        <w:footnoteReference w:id="28"/>
      </w:r>
      <w:r>
        <w:rPr>
          <w:rFonts w:hint="cs"/>
          <w:rtl/>
        </w:rPr>
        <w:t xml:space="preserve">. הצוות בחן </w:t>
      </w:r>
      <w:r w:rsidR="00AD2F0A">
        <w:rPr>
          <w:rFonts w:hint="cs"/>
          <w:rtl/>
        </w:rPr>
        <w:t>דרכים</w:t>
      </w:r>
      <w:r>
        <w:rPr>
          <w:rFonts w:hint="cs"/>
          <w:rtl/>
        </w:rPr>
        <w:t xml:space="preserve"> לחיזוק שלטון החוק ובין היתר התייחס גם לנושא עבירות בנייה ברשויות המקומיות ואכיפת החוק בעניין זה. הצוות מצא </w:t>
      </w:r>
      <w:r w:rsidR="00AD2F0A">
        <w:rPr>
          <w:rFonts w:hint="cs"/>
          <w:rtl/>
        </w:rPr>
        <w:t xml:space="preserve">איוש </w:t>
      </w:r>
      <w:r w:rsidR="00477B66">
        <w:rPr>
          <w:rFonts w:hint="cs"/>
          <w:rtl/>
        </w:rPr>
        <w:t>חסר של משרות תובעים ומפקחים ו</w:t>
      </w:r>
      <w:r w:rsidR="00AD2F0A">
        <w:rPr>
          <w:rFonts w:hint="cs"/>
          <w:rtl/>
        </w:rPr>
        <w:t>קושי לגייס כוח אדם מתאים לתפקידים אלו</w:t>
      </w:r>
      <w:r w:rsidR="0035500A">
        <w:rPr>
          <w:rFonts w:hint="cs"/>
          <w:rtl/>
        </w:rPr>
        <w:t>,</w:t>
      </w:r>
      <w:r w:rsidR="00AD2F0A">
        <w:rPr>
          <w:rFonts w:hint="cs"/>
          <w:rtl/>
        </w:rPr>
        <w:t xml:space="preserve"> והמליץ לבדוק העלאת שכר רוחבית ולעודד פעילות פיקוח משותפת לכמה רשויות. הצוות המליץ למשרד הפנים, שבמסגרתו פעלה באותה עת היחי</w:t>
      </w:r>
      <w:r w:rsidR="004D690F">
        <w:rPr>
          <w:rFonts w:hint="cs"/>
          <w:rtl/>
        </w:rPr>
        <w:t>ד</w:t>
      </w:r>
      <w:r w:rsidR="00AD2F0A">
        <w:rPr>
          <w:rFonts w:hint="cs"/>
          <w:rtl/>
        </w:rPr>
        <w:t xml:space="preserve">ה הארצית </w:t>
      </w:r>
      <w:r w:rsidR="008D7FF7">
        <w:rPr>
          <w:rFonts w:hint="cs"/>
          <w:rtl/>
        </w:rPr>
        <w:t>לאכיפה</w:t>
      </w:r>
      <w:r w:rsidR="0035500A">
        <w:rPr>
          <w:rFonts w:hint="cs"/>
          <w:rtl/>
        </w:rPr>
        <w:t>,</w:t>
      </w:r>
      <w:r w:rsidR="00AD2F0A">
        <w:rPr>
          <w:rFonts w:hint="cs"/>
          <w:rtl/>
        </w:rPr>
        <w:t xml:space="preserve"> לקבוע תקן </w:t>
      </w:r>
      <w:r w:rsidR="00FA7611">
        <w:rPr>
          <w:rFonts w:hint="cs"/>
          <w:rtl/>
        </w:rPr>
        <w:t>מינימל</w:t>
      </w:r>
      <w:r w:rsidR="00FA7611">
        <w:rPr>
          <w:rFonts w:hint="eastAsia"/>
          <w:rtl/>
        </w:rPr>
        <w:t>י</w:t>
      </w:r>
      <w:r w:rsidR="00AD2F0A">
        <w:rPr>
          <w:rFonts w:hint="cs"/>
          <w:rtl/>
        </w:rPr>
        <w:t xml:space="preserve"> למערך הפיקוח בוועדות המקומיות.</w:t>
      </w:r>
      <w:r>
        <w:rPr>
          <w:rFonts w:hint="cs"/>
          <w:rtl/>
        </w:rPr>
        <w:t xml:space="preserve"> המלצות הצוות אומצו על ידי היועץ המשפטי לממשלה</w:t>
      </w:r>
      <w:r w:rsidR="00AD2F0A">
        <w:rPr>
          <w:rFonts w:hint="cs"/>
          <w:rtl/>
        </w:rPr>
        <w:t xml:space="preserve">. בכל הנוגע </w:t>
      </w:r>
      <w:r w:rsidR="004D690F">
        <w:rPr>
          <w:rFonts w:hint="cs"/>
          <w:rtl/>
        </w:rPr>
        <w:t>להמלצות על ה</w:t>
      </w:r>
      <w:r w:rsidR="000032A9">
        <w:rPr>
          <w:rFonts w:hint="cs"/>
          <w:rtl/>
        </w:rPr>
        <w:t>פיקוח על הבנייה, נמצא כי נכון למועד הביקורת ההמלצה לגבי תקינה מינ</w:t>
      </w:r>
      <w:r w:rsidR="00AD2F0A">
        <w:rPr>
          <w:rFonts w:hint="cs"/>
          <w:rtl/>
        </w:rPr>
        <w:t>י</w:t>
      </w:r>
      <w:r w:rsidR="000032A9">
        <w:rPr>
          <w:rFonts w:hint="cs"/>
          <w:rtl/>
        </w:rPr>
        <w:t>מלית של מפקחים מצויה בהליך יישום</w:t>
      </w:r>
      <w:r w:rsidR="004D690F">
        <w:rPr>
          <w:rFonts w:hint="cs"/>
          <w:rtl/>
        </w:rPr>
        <w:t xml:space="preserve"> (ראו להלן)</w:t>
      </w:r>
      <w:r w:rsidR="00AD2F0A">
        <w:rPr>
          <w:rFonts w:hint="cs"/>
          <w:rtl/>
        </w:rPr>
        <w:t xml:space="preserve"> ונבחנו</w:t>
      </w:r>
      <w:r w:rsidR="00477B66">
        <w:rPr>
          <w:rFonts w:hint="cs"/>
          <w:rtl/>
        </w:rPr>
        <w:t>ת</w:t>
      </w:r>
      <w:r w:rsidR="00AD2F0A">
        <w:rPr>
          <w:rFonts w:hint="cs"/>
          <w:rtl/>
        </w:rPr>
        <w:t xml:space="preserve"> דרכים לשיפור רמת השכר של המפקחים.</w:t>
      </w:r>
    </w:p>
    <w:p w:rsidR="003E0A7C" w:rsidP="00B312D1">
      <w:pPr>
        <w:pStyle w:val="a"/>
        <w:spacing w:line="269" w:lineRule="auto"/>
        <w:rPr>
          <w:rtl/>
        </w:rPr>
      </w:pPr>
    </w:p>
    <w:p w:rsidR="003E0A7C" w:rsidP="00B312D1">
      <w:pPr>
        <w:tabs>
          <w:tab w:val="left" w:pos="567"/>
          <w:tab w:val="left" w:pos="851"/>
        </w:tabs>
        <w:spacing w:line="269" w:lineRule="auto"/>
        <w:ind w:firstLine="21"/>
        <w:rPr>
          <w:rtl/>
        </w:rPr>
      </w:pPr>
      <w:r w:rsidRPr="00261995">
        <w:rPr>
          <w:rStyle w:val="5"/>
          <w:rFonts w:hint="cs"/>
          <w:rtl/>
        </w:rPr>
        <w:t xml:space="preserve">דוח </w:t>
      </w:r>
      <w:r>
        <w:rPr>
          <w:rStyle w:val="5"/>
          <w:rFonts w:hint="cs"/>
          <w:rtl/>
        </w:rPr>
        <w:t>קמיניץ</w:t>
      </w:r>
      <w:r>
        <w:rPr>
          <w:rStyle w:val="5"/>
          <w:rFonts w:hint="cs"/>
          <w:rtl/>
        </w:rPr>
        <w:t>:</w:t>
      </w:r>
      <w:r>
        <w:rPr>
          <w:rFonts w:hint="cs"/>
          <w:rtl/>
        </w:rPr>
        <w:t xml:space="preserve"> דוח הצוות להתמודדות עם תופעת הבניה הבלתי חוקית מ-2016</w:t>
      </w:r>
      <w:r>
        <w:rPr>
          <w:rStyle w:val="FootnoteReference1"/>
          <w:rtl/>
        </w:rPr>
        <w:footnoteReference w:id="29"/>
      </w:r>
      <w:r>
        <w:rPr>
          <w:rFonts w:hint="cs"/>
          <w:rtl/>
        </w:rPr>
        <w:t xml:space="preserve"> פירט גורמים, </w:t>
      </w:r>
      <w:r w:rsidR="001265EB">
        <w:rPr>
          <w:rFonts w:hint="cs"/>
          <w:rtl/>
        </w:rPr>
        <w:t>ש</w:t>
      </w:r>
      <w:r>
        <w:rPr>
          <w:rFonts w:hint="cs"/>
          <w:rtl/>
        </w:rPr>
        <w:t xml:space="preserve">חלקם </w:t>
      </w:r>
      <w:r w:rsidR="001265EB">
        <w:rPr>
          <w:rFonts w:hint="cs"/>
          <w:rtl/>
        </w:rPr>
        <w:t xml:space="preserve">דמו </w:t>
      </w:r>
      <w:r>
        <w:rPr>
          <w:rFonts w:hint="cs"/>
          <w:rtl/>
        </w:rPr>
        <w:t>לגורמים שהוזכרו לעיל, לתופעת הבנייה הבלתי חוקית ולממדיה, למשל: ה</w:t>
      </w:r>
      <w:r w:rsidR="001B0492">
        <w:rPr>
          <w:rFonts w:hint="cs"/>
          <w:rtl/>
        </w:rPr>
        <w:t>י</w:t>
      </w:r>
      <w:r>
        <w:rPr>
          <w:rFonts w:hint="cs"/>
          <w:rtl/>
        </w:rPr>
        <w:t xml:space="preserve">עדר מידע זמין ועדכני על עבירות בנייה; </w:t>
      </w:r>
      <w:r w:rsidR="001B0492">
        <w:rPr>
          <w:rFonts w:hint="cs"/>
          <w:rtl/>
        </w:rPr>
        <w:t>אי-</w:t>
      </w:r>
      <w:r>
        <w:rPr>
          <w:rFonts w:hint="cs"/>
          <w:rtl/>
        </w:rPr>
        <w:t>העמדה לדין של עבריינים; ענישה מקילה; ה</w:t>
      </w:r>
      <w:r w:rsidR="001B0492">
        <w:rPr>
          <w:rFonts w:hint="cs"/>
          <w:rtl/>
        </w:rPr>
        <w:t>י</w:t>
      </w:r>
      <w:r>
        <w:rPr>
          <w:rFonts w:hint="cs"/>
          <w:rtl/>
        </w:rPr>
        <w:t xml:space="preserve">עדר אכיפה </w:t>
      </w:r>
      <w:r w:rsidR="002F6BE3">
        <w:rPr>
          <w:rFonts w:hint="cs"/>
          <w:rtl/>
        </w:rPr>
        <w:t xml:space="preserve">של </w:t>
      </w:r>
      <w:r>
        <w:rPr>
          <w:rFonts w:hint="cs"/>
          <w:rtl/>
        </w:rPr>
        <w:t xml:space="preserve">ביצוע צווי ההריסה הכלולים בגזרי הדין ומשך הזמן הנדרש להוצאתם לפועל של פסקי דין הכוללים צווי הריסה. דוח </w:t>
      </w:r>
      <w:r>
        <w:rPr>
          <w:rFonts w:hint="cs"/>
          <w:rtl/>
        </w:rPr>
        <w:t>קמיניץ</w:t>
      </w:r>
      <w:r>
        <w:rPr>
          <w:rFonts w:hint="cs"/>
          <w:rtl/>
        </w:rPr>
        <w:t xml:space="preserve"> הצביע אף הוא על התמשכות ההליכים המשפטיים ועל מחסור במפקחים ו</w:t>
      </w:r>
      <w:r w:rsidR="00D97ED8">
        <w:rPr>
          <w:rFonts w:hint="cs"/>
          <w:rtl/>
        </w:rPr>
        <w:t xml:space="preserve">בעיית </w:t>
      </w:r>
      <w:r>
        <w:rPr>
          <w:rFonts w:hint="cs"/>
          <w:rtl/>
        </w:rPr>
        <w:t xml:space="preserve">מעורבות הדרג הפוליטי </w:t>
      </w:r>
      <w:r w:rsidR="00FA7611">
        <w:rPr>
          <w:rFonts w:hint="cs"/>
          <w:rtl/>
        </w:rPr>
        <w:t>ב</w:t>
      </w:r>
      <w:r>
        <w:rPr>
          <w:rFonts w:hint="cs"/>
          <w:rtl/>
        </w:rPr>
        <w:t>אכיפה. הדוח כלל שורה ארוכה של המלצות שנועדו לשפר את יכולת האכיפה של המדינה ושל הוועדות המקומיות.</w:t>
      </w:r>
      <w:r w:rsidR="00FA7611">
        <w:rPr>
          <w:rFonts w:hint="cs"/>
          <w:rtl/>
        </w:rPr>
        <w:t xml:space="preserve"> כאמור לעיל, ההמלצות בדוח אומצו על ידי הממשלה והביאו לתיקון מקיף של חוק התכנון והבנייה</w:t>
      </w:r>
      <w:r w:rsidR="001B0492">
        <w:rPr>
          <w:rFonts w:hint="cs"/>
          <w:rtl/>
        </w:rPr>
        <w:t>, הוא</w:t>
      </w:r>
      <w:r w:rsidR="00FA7611">
        <w:rPr>
          <w:rFonts w:hint="cs"/>
          <w:rtl/>
        </w:rPr>
        <w:t xml:space="preserve"> תיקון 116</w:t>
      </w:r>
      <w:r w:rsidR="001B0492">
        <w:rPr>
          <w:rFonts w:hint="cs"/>
          <w:rtl/>
        </w:rPr>
        <w:t>,</w:t>
      </w:r>
      <w:r w:rsidR="00E76962">
        <w:rPr>
          <w:rFonts w:hint="cs"/>
          <w:rtl/>
        </w:rPr>
        <w:t xml:space="preserve"> </w:t>
      </w:r>
      <w:r w:rsidR="00FA7611">
        <w:rPr>
          <w:rFonts w:hint="cs"/>
          <w:rtl/>
        </w:rPr>
        <w:t>שרוב הוראותיו קיבלו תוקף בנובמבר 2017.</w:t>
      </w:r>
    </w:p>
    <w:p w:rsidR="008D3418" w:rsidP="00B312D1">
      <w:pPr>
        <w:pStyle w:val="a"/>
        <w:spacing w:line="269" w:lineRule="auto"/>
        <w:rPr>
          <w:rtl/>
        </w:rPr>
      </w:pPr>
    </w:p>
    <w:p w:rsidR="003E0A7C" w:rsidP="00B312D1">
      <w:pPr>
        <w:tabs>
          <w:tab w:val="left" w:pos="567"/>
          <w:tab w:val="left" w:pos="851"/>
        </w:tabs>
        <w:spacing w:line="269" w:lineRule="auto"/>
        <w:ind w:firstLine="21"/>
        <w:rPr>
          <w:b/>
          <w:bCs/>
          <w:rtl/>
        </w:rPr>
      </w:pPr>
      <w:r w:rsidRPr="00F401B0">
        <w:rPr>
          <w:rFonts w:hint="eastAsia"/>
          <w:b/>
          <w:bCs/>
          <w:rtl/>
        </w:rPr>
        <w:t>מכלל</w:t>
      </w:r>
      <w:r w:rsidRPr="00F401B0">
        <w:rPr>
          <w:b/>
          <w:bCs/>
          <w:rtl/>
        </w:rPr>
        <w:t xml:space="preserve"> האמור לעיל עולה כי במהלך השנים זיהו ועדות שונות שעסקו בנושא ליקויים </w:t>
      </w:r>
      <w:r w:rsidRPr="00F401B0">
        <w:rPr>
          <w:rFonts w:hint="eastAsia"/>
          <w:b/>
          <w:bCs/>
          <w:rtl/>
        </w:rPr>
        <w:t>וכשלים</w:t>
      </w:r>
      <w:r w:rsidRPr="00F401B0">
        <w:rPr>
          <w:b/>
          <w:bCs/>
          <w:rtl/>
        </w:rPr>
        <w:t xml:space="preserve"> </w:t>
      </w:r>
      <w:r w:rsidRPr="00F401B0">
        <w:rPr>
          <w:rFonts w:hint="eastAsia"/>
          <w:b/>
          <w:bCs/>
          <w:rtl/>
        </w:rPr>
        <w:t>באכיפת</w:t>
      </w:r>
      <w:r w:rsidRPr="00F401B0">
        <w:rPr>
          <w:b/>
          <w:bCs/>
          <w:rtl/>
        </w:rPr>
        <w:t xml:space="preserve"> דיני התכנון והבנייה. חלק מהליקויים </w:t>
      </w:r>
      <w:r w:rsidR="001B0492">
        <w:rPr>
          <w:rFonts w:hint="cs"/>
          <w:b/>
          <w:bCs/>
          <w:rtl/>
        </w:rPr>
        <w:t>היו ב</w:t>
      </w:r>
      <w:r w:rsidRPr="00F401B0">
        <w:rPr>
          <w:b/>
          <w:bCs/>
          <w:rtl/>
        </w:rPr>
        <w:t>תפקודו של השלטון המרכזי וחלק</w:t>
      </w:r>
      <w:r w:rsidR="001B0492">
        <w:rPr>
          <w:rFonts w:hint="cs"/>
          <w:b/>
          <w:bCs/>
          <w:rtl/>
        </w:rPr>
        <w:t>ם</w:t>
      </w:r>
      <w:r w:rsidRPr="00F401B0">
        <w:rPr>
          <w:b/>
          <w:bCs/>
          <w:rtl/>
        </w:rPr>
        <w:t xml:space="preserve"> </w:t>
      </w:r>
      <w:r w:rsidR="001B0492">
        <w:rPr>
          <w:rFonts w:hint="cs"/>
          <w:b/>
          <w:bCs/>
          <w:rtl/>
        </w:rPr>
        <w:t>ב</w:t>
      </w:r>
      <w:r w:rsidRPr="00F401B0" w:rsidR="001B0492">
        <w:rPr>
          <w:b/>
          <w:bCs/>
          <w:rtl/>
        </w:rPr>
        <w:t xml:space="preserve">תפקודן </w:t>
      </w:r>
      <w:r w:rsidRPr="00F401B0">
        <w:rPr>
          <w:b/>
          <w:bCs/>
          <w:rtl/>
        </w:rPr>
        <w:t xml:space="preserve">של הוועדות המקומיות. </w:t>
      </w:r>
      <w:r w:rsidRPr="00F401B0">
        <w:rPr>
          <w:rFonts w:hint="eastAsia"/>
          <w:b/>
          <w:bCs/>
          <w:rtl/>
        </w:rPr>
        <w:t>במהלך</w:t>
      </w:r>
      <w:r w:rsidRPr="00F401B0">
        <w:rPr>
          <w:b/>
          <w:bCs/>
          <w:rtl/>
        </w:rPr>
        <w:t xml:space="preserve"> </w:t>
      </w:r>
      <w:r w:rsidRPr="00F401B0">
        <w:rPr>
          <w:rFonts w:hint="eastAsia"/>
          <w:b/>
          <w:bCs/>
          <w:rtl/>
        </w:rPr>
        <w:t>השנים</w:t>
      </w:r>
      <w:r w:rsidRPr="00F401B0">
        <w:rPr>
          <w:b/>
          <w:bCs/>
          <w:rtl/>
        </w:rPr>
        <w:t xml:space="preserve"> </w:t>
      </w:r>
      <w:r w:rsidRPr="00F401B0">
        <w:rPr>
          <w:rFonts w:hint="eastAsia"/>
          <w:b/>
          <w:bCs/>
          <w:rtl/>
        </w:rPr>
        <w:t>יושמו</w:t>
      </w:r>
      <w:r w:rsidRPr="00F401B0">
        <w:rPr>
          <w:b/>
          <w:bCs/>
          <w:rtl/>
        </w:rPr>
        <w:t xml:space="preserve"> </w:t>
      </w:r>
      <w:r w:rsidRPr="00F401B0">
        <w:rPr>
          <w:rFonts w:hint="eastAsia"/>
          <w:b/>
          <w:bCs/>
          <w:rtl/>
        </w:rPr>
        <w:t>חלק</w:t>
      </w:r>
      <w:r w:rsidRPr="00F401B0">
        <w:rPr>
          <w:b/>
          <w:bCs/>
          <w:rtl/>
        </w:rPr>
        <w:t xml:space="preserve"> </w:t>
      </w:r>
      <w:r w:rsidRPr="00F401B0">
        <w:rPr>
          <w:rFonts w:hint="eastAsia"/>
          <w:b/>
          <w:bCs/>
          <w:rtl/>
        </w:rPr>
        <w:t>מההמלצות</w:t>
      </w:r>
      <w:r w:rsidRPr="00F401B0">
        <w:rPr>
          <w:b/>
          <w:bCs/>
          <w:rtl/>
        </w:rPr>
        <w:t xml:space="preserve"> </w:t>
      </w:r>
      <w:r w:rsidRPr="00F401B0">
        <w:rPr>
          <w:rFonts w:hint="eastAsia"/>
          <w:b/>
          <w:bCs/>
          <w:rtl/>
        </w:rPr>
        <w:t>הנוגעות</w:t>
      </w:r>
      <w:r w:rsidRPr="00F401B0">
        <w:rPr>
          <w:b/>
          <w:bCs/>
          <w:rtl/>
        </w:rPr>
        <w:t xml:space="preserve"> </w:t>
      </w:r>
      <w:r w:rsidRPr="00F401B0">
        <w:rPr>
          <w:rFonts w:hint="eastAsia"/>
          <w:b/>
          <w:bCs/>
          <w:rtl/>
        </w:rPr>
        <w:t>לשלטון</w:t>
      </w:r>
      <w:r w:rsidRPr="00F401B0">
        <w:rPr>
          <w:b/>
          <w:bCs/>
          <w:rtl/>
        </w:rPr>
        <w:t xml:space="preserve"> </w:t>
      </w:r>
      <w:r w:rsidRPr="00F401B0">
        <w:rPr>
          <w:rFonts w:hint="eastAsia"/>
          <w:b/>
          <w:bCs/>
          <w:rtl/>
        </w:rPr>
        <w:t>המרכזי</w:t>
      </w:r>
      <w:r w:rsidRPr="00F401B0">
        <w:rPr>
          <w:b/>
          <w:bCs/>
          <w:rtl/>
        </w:rPr>
        <w:t xml:space="preserve"> </w:t>
      </w:r>
      <w:r w:rsidRPr="00F401B0">
        <w:rPr>
          <w:rFonts w:hint="eastAsia"/>
          <w:b/>
          <w:bCs/>
          <w:rtl/>
        </w:rPr>
        <w:t>והדבר</w:t>
      </w:r>
      <w:r w:rsidRPr="00F401B0">
        <w:rPr>
          <w:b/>
          <w:bCs/>
          <w:rtl/>
        </w:rPr>
        <w:t xml:space="preserve"> </w:t>
      </w:r>
      <w:r w:rsidRPr="00F401B0">
        <w:rPr>
          <w:rFonts w:hint="eastAsia"/>
          <w:b/>
          <w:bCs/>
          <w:rtl/>
        </w:rPr>
        <w:t>בא</w:t>
      </w:r>
      <w:r w:rsidRPr="00F401B0">
        <w:rPr>
          <w:b/>
          <w:bCs/>
          <w:rtl/>
        </w:rPr>
        <w:t xml:space="preserve"> </w:t>
      </w:r>
      <w:r w:rsidRPr="00F401B0">
        <w:rPr>
          <w:rFonts w:hint="eastAsia"/>
          <w:b/>
          <w:bCs/>
          <w:rtl/>
        </w:rPr>
        <w:t>לידי</w:t>
      </w:r>
      <w:r w:rsidRPr="00F401B0">
        <w:rPr>
          <w:b/>
          <w:bCs/>
          <w:rtl/>
        </w:rPr>
        <w:t xml:space="preserve"> </w:t>
      </w:r>
      <w:r w:rsidRPr="00F401B0">
        <w:rPr>
          <w:rFonts w:hint="eastAsia"/>
          <w:b/>
          <w:bCs/>
          <w:rtl/>
        </w:rPr>
        <w:t>ביטוי</w:t>
      </w:r>
      <w:r w:rsidRPr="00F401B0">
        <w:rPr>
          <w:b/>
          <w:bCs/>
          <w:rtl/>
        </w:rPr>
        <w:t xml:space="preserve"> </w:t>
      </w:r>
      <w:r w:rsidRPr="00F401B0">
        <w:rPr>
          <w:rFonts w:hint="eastAsia"/>
          <w:b/>
          <w:bCs/>
          <w:rtl/>
        </w:rPr>
        <w:t>בהקמת</w:t>
      </w:r>
      <w:r w:rsidRPr="00F401B0">
        <w:rPr>
          <w:b/>
          <w:bCs/>
          <w:rtl/>
        </w:rPr>
        <w:t xml:space="preserve"> </w:t>
      </w:r>
      <w:r w:rsidRPr="00F401B0">
        <w:rPr>
          <w:rFonts w:hint="eastAsia"/>
          <w:b/>
          <w:bCs/>
          <w:rtl/>
        </w:rPr>
        <w:t>יחידות</w:t>
      </w:r>
      <w:r w:rsidRPr="00F401B0">
        <w:rPr>
          <w:b/>
          <w:bCs/>
          <w:rtl/>
        </w:rPr>
        <w:t xml:space="preserve"> </w:t>
      </w:r>
      <w:r w:rsidRPr="00F401B0">
        <w:rPr>
          <w:rFonts w:hint="eastAsia"/>
          <w:b/>
          <w:bCs/>
          <w:rtl/>
        </w:rPr>
        <w:t>ארציות</w:t>
      </w:r>
      <w:r w:rsidR="00B77E15">
        <w:rPr>
          <w:rFonts w:hint="cs"/>
          <w:b/>
          <w:bCs/>
          <w:rtl/>
        </w:rPr>
        <w:t>,</w:t>
      </w:r>
      <w:r w:rsidRPr="00F401B0">
        <w:rPr>
          <w:b/>
          <w:bCs/>
          <w:rtl/>
        </w:rPr>
        <w:t xml:space="preserve"> כמו </w:t>
      </w:r>
      <w:r w:rsidR="005068C3">
        <w:rPr>
          <w:b/>
          <w:bCs/>
          <w:rtl/>
        </w:rPr>
        <w:t xml:space="preserve">היחידה הארצית לאכיפה </w:t>
      </w:r>
      <w:r>
        <w:rPr>
          <w:rFonts w:hint="cs"/>
          <w:b/>
          <w:bCs/>
          <w:rtl/>
        </w:rPr>
        <w:t xml:space="preserve">והמחלקה </w:t>
      </w:r>
      <w:r w:rsidRPr="00F401B0">
        <w:rPr>
          <w:b/>
          <w:bCs/>
          <w:rtl/>
        </w:rPr>
        <w:t xml:space="preserve">להנחיית תובעים, </w:t>
      </w:r>
      <w:r w:rsidRPr="00F401B0">
        <w:rPr>
          <w:rFonts w:hint="eastAsia"/>
          <w:b/>
          <w:bCs/>
          <w:rtl/>
        </w:rPr>
        <w:t>ו</w:t>
      </w:r>
      <w:r>
        <w:rPr>
          <w:rFonts w:hint="cs"/>
          <w:b/>
          <w:bCs/>
          <w:rtl/>
        </w:rPr>
        <w:t xml:space="preserve">כן </w:t>
      </w:r>
      <w:r w:rsidRPr="00F401B0">
        <w:rPr>
          <w:rFonts w:hint="eastAsia"/>
          <w:b/>
          <w:bCs/>
          <w:rtl/>
        </w:rPr>
        <w:t>בתיקוני</w:t>
      </w:r>
      <w:r w:rsidRPr="00F401B0">
        <w:rPr>
          <w:b/>
          <w:bCs/>
          <w:rtl/>
        </w:rPr>
        <w:t xml:space="preserve"> חקיקה. </w:t>
      </w:r>
    </w:p>
    <w:p w:rsidR="003E0A7C" w:rsidRPr="00873461" w:rsidP="00B312D1">
      <w:pPr>
        <w:pStyle w:val="a"/>
        <w:spacing w:line="269" w:lineRule="auto"/>
        <w:rPr>
          <w:rtl/>
        </w:rPr>
      </w:pPr>
    </w:p>
    <w:p w:rsidR="003E0A7C" w:rsidP="00B312D1">
      <w:pPr>
        <w:tabs>
          <w:tab w:val="left" w:pos="567"/>
          <w:tab w:val="left" w:pos="851"/>
        </w:tabs>
        <w:spacing w:line="269" w:lineRule="auto"/>
        <w:ind w:firstLine="21"/>
        <w:rPr>
          <w:b/>
          <w:bCs/>
          <w:rtl/>
        </w:rPr>
      </w:pPr>
      <w:r w:rsidRPr="00F401B0">
        <w:rPr>
          <w:rFonts w:hint="eastAsia"/>
          <w:b/>
          <w:bCs/>
          <w:rtl/>
        </w:rPr>
        <w:t>באשר</w:t>
      </w:r>
      <w:r w:rsidRPr="00F401B0">
        <w:rPr>
          <w:b/>
          <w:bCs/>
          <w:rtl/>
        </w:rPr>
        <w:t xml:space="preserve"> </w:t>
      </w:r>
      <w:r w:rsidRPr="00F401B0">
        <w:rPr>
          <w:rFonts w:hint="eastAsia"/>
          <w:b/>
          <w:bCs/>
          <w:rtl/>
        </w:rPr>
        <w:t>ל</w:t>
      </w:r>
      <w:r>
        <w:rPr>
          <w:rFonts w:hint="cs"/>
          <w:b/>
          <w:bCs/>
          <w:rtl/>
        </w:rPr>
        <w:t>תפקוד הוועדות המקומיות בפיקוח על הבנייה ואכיפת הדין</w:t>
      </w:r>
      <w:r w:rsidRPr="00F401B0">
        <w:rPr>
          <w:b/>
          <w:bCs/>
          <w:rtl/>
        </w:rPr>
        <w:t xml:space="preserve">, </w:t>
      </w:r>
      <w:r w:rsidRPr="00F401B0">
        <w:rPr>
          <w:rFonts w:hint="eastAsia"/>
          <w:b/>
          <w:bCs/>
          <w:rtl/>
        </w:rPr>
        <w:t>צי</w:t>
      </w:r>
      <w:r w:rsidR="00032E84">
        <w:rPr>
          <w:rFonts w:hint="cs"/>
          <w:b/>
          <w:bCs/>
          <w:rtl/>
        </w:rPr>
        <w:t>י</w:t>
      </w:r>
      <w:r w:rsidRPr="00F401B0">
        <w:rPr>
          <w:rFonts w:hint="eastAsia"/>
          <w:b/>
          <w:bCs/>
          <w:rtl/>
        </w:rPr>
        <w:t>נו</w:t>
      </w:r>
      <w:r w:rsidR="00032E84">
        <w:rPr>
          <w:rFonts w:hint="cs"/>
          <w:b/>
          <w:bCs/>
          <w:rtl/>
        </w:rPr>
        <w:t xml:space="preserve"> הוועדות השונות</w:t>
      </w:r>
      <w:r w:rsidRPr="00F401B0">
        <w:rPr>
          <w:b/>
          <w:bCs/>
          <w:rtl/>
        </w:rPr>
        <w:t xml:space="preserve"> </w:t>
      </w:r>
      <w:r w:rsidRPr="00F401B0">
        <w:rPr>
          <w:rFonts w:hint="eastAsia"/>
          <w:b/>
          <w:bCs/>
          <w:rtl/>
        </w:rPr>
        <w:t>לא</w:t>
      </w:r>
      <w:r w:rsidRPr="00F401B0">
        <w:rPr>
          <w:b/>
          <w:bCs/>
          <w:rtl/>
        </w:rPr>
        <w:t xml:space="preserve"> </w:t>
      </w:r>
      <w:r w:rsidRPr="00F401B0">
        <w:rPr>
          <w:rFonts w:hint="eastAsia"/>
          <w:b/>
          <w:bCs/>
          <w:rtl/>
        </w:rPr>
        <w:t>אחת</w:t>
      </w:r>
      <w:r w:rsidRPr="00F401B0">
        <w:rPr>
          <w:b/>
          <w:bCs/>
          <w:rtl/>
        </w:rPr>
        <w:t xml:space="preserve"> </w:t>
      </w:r>
      <w:r w:rsidRPr="00F401B0">
        <w:rPr>
          <w:rFonts w:hint="eastAsia"/>
          <w:b/>
          <w:bCs/>
          <w:rtl/>
        </w:rPr>
        <w:t>ליקויים</w:t>
      </w:r>
      <w:r w:rsidRPr="00F401B0">
        <w:rPr>
          <w:b/>
          <w:bCs/>
          <w:rtl/>
        </w:rPr>
        <w:t xml:space="preserve"> </w:t>
      </w:r>
      <w:r w:rsidRPr="00F401B0">
        <w:rPr>
          <w:rFonts w:hint="eastAsia"/>
          <w:b/>
          <w:bCs/>
          <w:rtl/>
        </w:rPr>
        <w:t>כגון</w:t>
      </w:r>
      <w:r w:rsidR="00B77E15">
        <w:rPr>
          <w:rFonts w:hint="cs"/>
          <w:b/>
          <w:bCs/>
          <w:rtl/>
        </w:rPr>
        <w:t xml:space="preserve"> </w:t>
      </w:r>
      <w:r>
        <w:rPr>
          <w:rFonts w:hint="cs"/>
          <w:b/>
          <w:bCs/>
          <w:rtl/>
        </w:rPr>
        <w:t xml:space="preserve">היערכות לקויה של יחידות האכיפה, רתיעה של נבחרי ציבור מנקיטת פעולות אכיפה, מחדלי פיקוח ואכיפה והימשכות של תהליכי האכיפה. </w:t>
      </w:r>
    </w:p>
    <w:p w:rsidR="00513A23" w:rsidRPr="00F401B0" w:rsidP="00B312D1">
      <w:pPr>
        <w:tabs>
          <w:tab w:val="left" w:pos="567"/>
          <w:tab w:val="left" w:pos="851"/>
        </w:tabs>
        <w:spacing w:line="269" w:lineRule="auto"/>
        <w:ind w:firstLine="21"/>
        <w:rPr>
          <w:b/>
          <w:bCs/>
          <w:rtl/>
        </w:rPr>
      </w:pPr>
    </w:p>
    <w:p w:rsidR="003E0A7C" w:rsidRPr="00257EE4" w:rsidP="00B312D1">
      <w:pPr>
        <w:pStyle w:val="Heading4"/>
        <w:spacing w:before="0" w:line="269" w:lineRule="auto"/>
        <w:rPr>
          <w:rtl/>
        </w:rPr>
      </w:pPr>
      <w:r>
        <w:rPr>
          <w:rFonts w:hint="cs"/>
          <w:rtl/>
        </w:rPr>
        <w:t>ניתוח ליקויים שהועלו עד כה בדוחות מבקר המדינה</w:t>
      </w:r>
    </w:p>
    <w:p w:rsidR="003E0A7C" w:rsidP="00B312D1">
      <w:pPr>
        <w:pStyle w:val="a"/>
        <w:spacing w:line="269" w:lineRule="auto"/>
        <w:rPr>
          <w:rtl/>
        </w:rPr>
      </w:pPr>
    </w:p>
    <w:p w:rsidR="003E0A7C" w:rsidP="00B312D1">
      <w:pPr>
        <w:spacing w:line="269" w:lineRule="auto"/>
        <w:rPr>
          <w:rtl/>
        </w:rPr>
      </w:pPr>
      <w:r>
        <w:rPr>
          <w:rFonts w:hint="cs"/>
          <w:rtl/>
        </w:rPr>
        <w:t xml:space="preserve">במקביל לדוחות ולוועדות שהוזכרו לעיל, לאורך השנים עשה משרד מבקר המדינה ביקורות רבות בנושא הפיקוח על הבנייה בוועדות המקומיות. על פי רוב, ביקורות אלו </w:t>
      </w:r>
      <w:r w:rsidR="00BB72E3">
        <w:rPr>
          <w:rFonts w:hint="cs"/>
          <w:rtl/>
        </w:rPr>
        <w:t>היו</w:t>
      </w:r>
      <w:r>
        <w:rPr>
          <w:rFonts w:hint="cs"/>
          <w:rtl/>
        </w:rPr>
        <w:t xml:space="preserve"> נקודתי</w:t>
      </w:r>
      <w:r w:rsidR="00BB72E3">
        <w:rPr>
          <w:rFonts w:hint="cs"/>
          <w:rtl/>
        </w:rPr>
        <w:t>ו</w:t>
      </w:r>
      <w:r>
        <w:rPr>
          <w:rFonts w:hint="cs"/>
          <w:rtl/>
        </w:rPr>
        <w:t>ת ועסקו בוועדה אחת או לכל היותר בוועדות בודדות בלבד. בחמש השנים האחרונות פרסם משרד מבקר המדינה 14 דוחות</w:t>
      </w:r>
      <w:r w:rsidRPr="00873461">
        <w:rPr>
          <w:rFonts w:hint="cs"/>
          <w:rtl/>
        </w:rPr>
        <w:t xml:space="preserve"> </w:t>
      </w:r>
      <w:r>
        <w:rPr>
          <w:rFonts w:hint="cs"/>
          <w:rtl/>
        </w:rPr>
        <w:t>שעסקו בנושא הפיקוח על הבנייה בוועדות המקומיות, או בנושאים בעלי זיקה ישירה אליו</w:t>
      </w:r>
      <w:r>
        <w:rPr>
          <w:rStyle w:val="FootnoteReference1"/>
          <w:rtl/>
        </w:rPr>
        <w:footnoteReference w:id="30"/>
      </w:r>
      <w:r>
        <w:rPr>
          <w:rFonts w:hint="cs"/>
          <w:rtl/>
        </w:rPr>
        <w:t>.</w:t>
      </w:r>
    </w:p>
    <w:p w:rsidR="003E0A7C" w:rsidP="00B312D1">
      <w:pPr>
        <w:pStyle w:val="a"/>
        <w:spacing w:line="269" w:lineRule="auto"/>
        <w:rPr>
          <w:rtl/>
        </w:rPr>
      </w:pPr>
    </w:p>
    <w:p w:rsidR="003E0A7C" w:rsidP="00B312D1">
      <w:pPr>
        <w:spacing w:line="269" w:lineRule="auto"/>
        <w:rPr>
          <w:rtl/>
        </w:rPr>
      </w:pPr>
      <w:r>
        <w:rPr>
          <w:rFonts w:hint="cs"/>
          <w:rtl/>
        </w:rPr>
        <w:t>להלן פירוט של הליקויים העיקריים שעלו בדוחות האמורים:</w:t>
      </w:r>
    </w:p>
    <w:p w:rsidR="003E0A7C" w:rsidP="00B312D1">
      <w:pPr>
        <w:spacing w:line="269" w:lineRule="auto"/>
        <w:rPr>
          <w:rtl/>
        </w:rPr>
      </w:pPr>
      <w:r w:rsidRPr="00760D3E">
        <w:rPr>
          <w:rStyle w:val="7"/>
          <w:rFonts w:hint="eastAsia"/>
          <w:rtl/>
        </w:rPr>
        <w:t>ליקויים</w:t>
      </w:r>
      <w:r w:rsidRPr="00760D3E">
        <w:rPr>
          <w:rStyle w:val="7"/>
          <w:rtl/>
        </w:rPr>
        <w:t xml:space="preserve"> </w:t>
      </w:r>
      <w:r w:rsidRPr="00760D3E">
        <w:rPr>
          <w:rStyle w:val="7"/>
          <w:rFonts w:hint="eastAsia"/>
          <w:rtl/>
        </w:rPr>
        <w:t>בהיערכות</w:t>
      </w:r>
      <w:r w:rsidRPr="00760D3E">
        <w:rPr>
          <w:rStyle w:val="7"/>
          <w:rtl/>
        </w:rPr>
        <w:t xml:space="preserve"> </w:t>
      </w:r>
      <w:r w:rsidRPr="00760D3E">
        <w:rPr>
          <w:rStyle w:val="7"/>
          <w:rFonts w:hint="eastAsia"/>
          <w:rtl/>
        </w:rPr>
        <w:t>ארגונית</w:t>
      </w:r>
      <w:r w:rsidRPr="00760D3E">
        <w:rPr>
          <w:rStyle w:val="7"/>
          <w:rtl/>
        </w:rPr>
        <w:t xml:space="preserve"> </w:t>
      </w:r>
      <w:r w:rsidRPr="00760D3E">
        <w:rPr>
          <w:rStyle w:val="7"/>
          <w:rFonts w:hint="eastAsia"/>
          <w:rtl/>
        </w:rPr>
        <w:t>של</w:t>
      </w:r>
      <w:r w:rsidRPr="00760D3E">
        <w:rPr>
          <w:rStyle w:val="7"/>
          <w:rtl/>
        </w:rPr>
        <w:t xml:space="preserve"> </w:t>
      </w:r>
      <w:r w:rsidRPr="00760D3E">
        <w:rPr>
          <w:rStyle w:val="7"/>
          <w:rFonts w:hint="eastAsia"/>
          <w:rtl/>
        </w:rPr>
        <w:t>יחידות</w:t>
      </w:r>
      <w:r w:rsidRPr="00760D3E">
        <w:rPr>
          <w:rStyle w:val="7"/>
          <w:rtl/>
        </w:rPr>
        <w:t xml:space="preserve"> </w:t>
      </w:r>
      <w:r w:rsidRPr="00760D3E">
        <w:rPr>
          <w:rStyle w:val="7"/>
          <w:rFonts w:hint="eastAsia"/>
          <w:rtl/>
        </w:rPr>
        <w:t>הפיקוח</w:t>
      </w:r>
      <w:r w:rsidRPr="00760D3E">
        <w:rPr>
          <w:rStyle w:val="7"/>
          <w:rtl/>
        </w:rPr>
        <w:t>:</w:t>
      </w:r>
      <w:r>
        <w:rPr>
          <w:rFonts w:hint="cs"/>
          <w:rtl/>
        </w:rPr>
        <w:t xml:space="preserve"> היעדר </w:t>
      </w:r>
      <w:r w:rsidR="002D1272">
        <w:rPr>
          <w:rFonts w:hint="cs"/>
          <w:rtl/>
        </w:rPr>
        <w:t>תוכניות</w:t>
      </w:r>
      <w:r>
        <w:rPr>
          <w:rFonts w:hint="cs"/>
          <w:rtl/>
        </w:rPr>
        <w:t xml:space="preserve"> עבודה ונהלים, איוש חלקי של תקן כוח האדם </w:t>
      </w:r>
      <w:r w:rsidR="00B25711">
        <w:rPr>
          <w:rFonts w:hint="cs"/>
          <w:rtl/>
        </w:rPr>
        <w:t xml:space="preserve">ביחידת </w:t>
      </w:r>
      <w:r>
        <w:rPr>
          <w:rFonts w:hint="cs"/>
          <w:rtl/>
        </w:rPr>
        <w:t>הפיקוח, מחסור בציוד לצ</w:t>
      </w:r>
      <w:r w:rsidR="00BB72E3">
        <w:rPr>
          <w:rFonts w:hint="cs"/>
          <w:rtl/>
        </w:rPr>
        <w:t>ו</w:t>
      </w:r>
      <w:r>
        <w:rPr>
          <w:rFonts w:hint="cs"/>
          <w:rtl/>
        </w:rPr>
        <w:t>רכי פיקוח או תנאי עבודה לקויים.</w:t>
      </w:r>
    </w:p>
    <w:p w:rsidR="003E0A7C" w:rsidP="00B312D1">
      <w:pPr>
        <w:spacing w:line="269" w:lineRule="auto"/>
        <w:rPr>
          <w:rtl/>
        </w:rPr>
      </w:pPr>
      <w:r w:rsidRPr="005C6886">
        <w:rPr>
          <w:rStyle w:val="7"/>
          <w:rFonts w:hint="eastAsia"/>
          <w:rtl/>
        </w:rPr>
        <w:t>מדיניות</w:t>
      </w:r>
      <w:r w:rsidRPr="005C6886">
        <w:rPr>
          <w:rStyle w:val="7"/>
          <w:rtl/>
        </w:rPr>
        <w:t xml:space="preserve"> </w:t>
      </w:r>
      <w:r w:rsidRPr="005C6886">
        <w:rPr>
          <w:rStyle w:val="7"/>
          <w:rFonts w:hint="eastAsia"/>
          <w:rtl/>
        </w:rPr>
        <w:t>אכיפה</w:t>
      </w:r>
      <w:r w:rsidRPr="005C6886">
        <w:rPr>
          <w:rStyle w:val="7"/>
          <w:rtl/>
        </w:rPr>
        <w:t>:</w:t>
      </w:r>
      <w:r>
        <w:rPr>
          <w:rFonts w:hint="cs"/>
          <w:rtl/>
        </w:rPr>
        <w:t xml:space="preserve"> היעדר מדיניות אכיפה </w:t>
      </w:r>
      <w:r w:rsidR="005C6886">
        <w:rPr>
          <w:rFonts w:hint="cs"/>
          <w:rtl/>
        </w:rPr>
        <w:t xml:space="preserve">או </w:t>
      </w:r>
      <w:r>
        <w:rPr>
          <w:rFonts w:hint="cs"/>
          <w:rtl/>
        </w:rPr>
        <w:t xml:space="preserve">ליקויים ביישומה של מדיניות </w:t>
      </w:r>
      <w:r w:rsidR="002F6BE3">
        <w:rPr>
          <w:rFonts w:hint="cs"/>
          <w:rtl/>
        </w:rPr>
        <w:t>ה</w:t>
      </w:r>
      <w:r>
        <w:rPr>
          <w:rFonts w:hint="cs"/>
          <w:rtl/>
        </w:rPr>
        <w:t>אכיפה.</w:t>
      </w:r>
    </w:p>
    <w:p w:rsidR="00513A23" w:rsidP="00B312D1">
      <w:pPr>
        <w:spacing w:line="269" w:lineRule="auto"/>
        <w:rPr>
          <w:rtl/>
        </w:rPr>
      </w:pPr>
    </w:p>
    <w:p w:rsidR="003E0A7C" w:rsidP="00B312D1">
      <w:pPr>
        <w:spacing w:line="269" w:lineRule="auto"/>
        <w:rPr>
          <w:rtl/>
        </w:rPr>
      </w:pPr>
      <w:r w:rsidRPr="00760D3E">
        <w:rPr>
          <w:rStyle w:val="7"/>
          <w:rFonts w:hint="eastAsia"/>
          <w:rtl/>
        </w:rPr>
        <w:t>ליקויים</w:t>
      </w:r>
      <w:r w:rsidRPr="00760D3E">
        <w:rPr>
          <w:rStyle w:val="7"/>
          <w:rtl/>
        </w:rPr>
        <w:t xml:space="preserve"> </w:t>
      </w:r>
      <w:r w:rsidRPr="00760D3E">
        <w:rPr>
          <w:rStyle w:val="7"/>
          <w:rFonts w:hint="eastAsia"/>
          <w:rtl/>
        </w:rPr>
        <w:t>בניהול</w:t>
      </w:r>
      <w:r w:rsidRPr="00760D3E">
        <w:rPr>
          <w:rStyle w:val="7"/>
          <w:rtl/>
        </w:rPr>
        <w:t xml:space="preserve"> </w:t>
      </w:r>
      <w:r w:rsidRPr="00760D3E">
        <w:rPr>
          <w:rStyle w:val="7"/>
          <w:rFonts w:hint="eastAsia"/>
          <w:rtl/>
        </w:rPr>
        <w:t>ו</w:t>
      </w:r>
      <w:r w:rsidRPr="00760D3E" w:rsidR="00327CC2">
        <w:rPr>
          <w:rStyle w:val="7"/>
          <w:rFonts w:hint="eastAsia"/>
          <w:rtl/>
        </w:rPr>
        <w:t>ב</w:t>
      </w:r>
      <w:r w:rsidRPr="00760D3E">
        <w:rPr>
          <w:rStyle w:val="7"/>
          <w:rFonts w:hint="eastAsia"/>
          <w:rtl/>
        </w:rPr>
        <w:t>בקרה</w:t>
      </w:r>
      <w:r w:rsidRPr="00760D3E">
        <w:rPr>
          <w:rStyle w:val="7"/>
          <w:rtl/>
        </w:rPr>
        <w:t xml:space="preserve"> </w:t>
      </w:r>
      <w:r w:rsidRPr="00760D3E">
        <w:rPr>
          <w:rStyle w:val="7"/>
          <w:rFonts w:hint="eastAsia"/>
          <w:rtl/>
        </w:rPr>
        <w:t>של</w:t>
      </w:r>
      <w:r w:rsidRPr="00760D3E">
        <w:rPr>
          <w:rStyle w:val="7"/>
          <w:rtl/>
        </w:rPr>
        <w:t xml:space="preserve"> </w:t>
      </w:r>
      <w:r w:rsidRPr="00760D3E">
        <w:rPr>
          <w:rStyle w:val="7"/>
          <w:rFonts w:hint="eastAsia"/>
          <w:rtl/>
        </w:rPr>
        <w:t>תהליכי</w:t>
      </w:r>
      <w:r w:rsidRPr="00760D3E">
        <w:rPr>
          <w:rStyle w:val="7"/>
          <w:rtl/>
        </w:rPr>
        <w:t xml:space="preserve"> </w:t>
      </w:r>
      <w:r w:rsidRPr="00760D3E">
        <w:rPr>
          <w:rStyle w:val="7"/>
          <w:rFonts w:hint="eastAsia"/>
          <w:rtl/>
        </w:rPr>
        <w:t>אכיפה</w:t>
      </w:r>
      <w:r w:rsidRPr="00760D3E">
        <w:rPr>
          <w:rStyle w:val="7"/>
          <w:rtl/>
        </w:rPr>
        <w:t>:</w:t>
      </w:r>
      <w:r>
        <w:rPr>
          <w:rFonts w:hint="cs"/>
          <w:rtl/>
        </w:rPr>
        <w:t xml:space="preserve"> היעדר מידע כולל ועדכני בנוגע לעבירות בנייה בתחומי הוועדה, היעדר תיאום בין גורמים שונים בוועדה המקומית או ברשות המקומית, שימוש בלתי יעיל ו</w:t>
      </w:r>
      <w:r w:rsidR="00FE2B00">
        <w:rPr>
          <w:rFonts w:hint="cs"/>
          <w:rtl/>
        </w:rPr>
        <w:t xml:space="preserve">בלתי </w:t>
      </w:r>
      <w:r>
        <w:rPr>
          <w:rFonts w:hint="cs"/>
          <w:rtl/>
        </w:rPr>
        <w:t xml:space="preserve">ממצה במערכות המידע הממוחשבות והיעדר יעדים מדידים לפעולות </w:t>
      </w:r>
      <w:r w:rsidR="00B25711">
        <w:rPr>
          <w:rFonts w:hint="cs"/>
          <w:rtl/>
        </w:rPr>
        <w:t xml:space="preserve">יחידת </w:t>
      </w:r>
      <w:r>
        <w:rPr>
          <w:rFonts w:hint="cs"/>
          <w:rtl/>
        </w:rPr>
        <w:t>הפיקוח.</w:t>
      </w:r>
    </w:p>
    <w:p w:rsidR="00513A23" w:rsidP="00B312D1">
      <w:pPr>
        <w:spacing w:line="269" w:lineRule="auto"/>
        <w:rPr>
          <w:rtl/>
        </w:rPr>
      </w:pPr>
    </w:p>
    <w:p w:rsidR="003E0A7C" w:rsidP="00B312D1">
      <w:pPr>
        <w:spacing w:line="269" w:lineRule="auto"/>
        <w:rPr>
          <w:rtl/>
        </w:rPr>
      </w:pPr>
      <w:r w:rsidRPr="00760D3E">
        <w:rPr>
          <w:rStyle w:val="7"/>
          <w:rFonts w:hint="eastAsia"/>
          <w:rtl/>
        </w:rPr>
        <w:t>ליקויים</w:t>
      </w:r>
      <w:r w:rsidRPr="00760D3E">
        <w:rPr>
          <w:rStyle w:val="7"/>
          <w:rtl/>
        </w:rPr>
        <w:t xml:space="preserve"> </w:t>
      </w:r>
      <w:r w:rsidRPr="00760D3E">
        <w:rPr>
          <w:rStyle w:val="7"/>
          <w:rFonts w:hint="eastAsia"/>
          <w:rtl/>
        </w:rPr>
        <w:t>בפעולות</w:t>
      </w:r>
      <w:r w:rsidRPr="00760D3E">
        <w:rPr>
          <w:rStyle w:val="7"/>
          <w:rtl/>
        </w:rPr>
        <w:t xml:space="preserve"> </w:t>
      </w:r>
      <w:r w:rsidRPr="00760D3E">
        <w:rPr>
          <w:rStyle w:val="7"/>
          <w:rFonts w:hint="eastAsia"/>
          <w:rtl/>
        </w:rPr>
        <w:t>הפיקוח</w:t>
      </w:r>
      <w:r w:rsidRPr="00760D3E">
        <w:rPr>
          <w:rStyle w:val="7"/>
          <w:rtl/>
        </w:rPr>
        <w:t xml:space="preserve"> </w:t>
      </w:r>
      <w:r w:rsidRPr="00760D3E">
        <w:rPr>
          <w:rStyle w:val="7"/>
          <w:rFonts w:hint="eastAsia"/>
          <w:rtl/>
        </w:rPr>
        <w:t>והאפקטיביות</w:t>
      </w:r>
      <w:r w:rsidRPr="00760D3E">
        <w:rPr>
          <w:rStyle w:val="7"/>
          <w:rtl/>
        </w:rPr>
        <w:t xml:space="preserve"> </w:t>
      </w:r>
      <w:r w:rsidRPr="00760D3E">
        <w:rPr>
          <w:rStyle w:val="7"/>
          <w:rFonts w:hint="eastAsia"/>
          <w:rtl/>
        </w:rPr>
        <w:t>שלהן</w:t>
      </w:r>
      <w:r w:rsidRPr="00760D3E">
        <w:rPr>
          <w:rStyle w:val="7"/>
          <w:rtl/>
        </w:rPr>
        <w:t>:</w:t>
      </w:r>
      <w:r>
        <w:rPr>
          <w:rFonts w:hint="cs"/>
          <w:rtl/>
        </w:rPr>
        <w:t xml:space="preserve"> היעדר פעולות פיקוח יזומות, פעולות פיקוח ואכיפה מקוטעות, </w:t>
      </w:r>
      <w:r w:rsidR="00327CC2">
        <w:rPr>
          <w:rFonts w:hint="cs"/>
          <w:rtl/>
        </w:rPr>
        <w:t>אי-</w:t>
      </w:r>
      <w:r>
        <w:rPr>
          <w:rFonts w:hint="cs"/>
          <w:rtl/>
        </w:rPr>
        <w:t xml:space="preserve">מיצוי סמכויות אכיפה כגון שימוש בצווים </w:t>
      </w:r>
      <w:r>
        <w:rPr>
          <w:rFonts w:hint="cs"/>
          <w:rtl/>
        </w:rPr>
        <w:t>מינהליים</w:t>
      </w:r>
      <w:r>
        <w:rPr>
          <w:rFonts w:hint="cs"/>
          <w:rtl/>
        </w:rPr>
        <w:t xml:space="preserve">, אכיפה בררנית, </w:t>
      </w:r>
      <w:r w:rsidR="00327CC2">
        <w:rPr>
          <w:rFonts w:hint="cs"/>
          <w:rtl/>
        </w:rPr>
        <w:t>אי-</w:t>
      </w:r>
      <w:r>
        <w:rPr>
          <w:rFonts w:hint="cs"/>
          <w:rtl/>
        </w:rPr>
        <w:t xml:space="preserve">נקיטת פעולות אכיפה כנגד נבחרי ציבור וכנגד רשויות מקומיות ותאגידים עירוניים, היעדר פעולות אכיפה במשך תקופות ארוכות, תפוקות מועטות של </w:t>
      </w:r>
      <w:r w:rsidR="00B25711">
        <w:rPr>
          <w:rFonts w:hint="cs"/>
          <w:rtl/>
        </w:rPr>
        <w:t xml:space="preserve">יחידת </w:t>
      </w:r>
      <w:r>
        <w:rPr>
          <w:rFonts w:hint="cs"/>
          <w:rtl/>
        </w:rPr>
        <w:t>הפיקוח והתביעה, והימשכות תהליכי אכיפה.</w:t>
      </w:r>
    </w:p>
    <w:p w:rsidR="003E0A7C" w:rsidP="00B312D1">
      <w:pPr>
        <w:pStyle w:val="a"/>
        <w:spacing w:line="269" w:lineRule="auto"/>
        <w:rPr>
          <w:rtl/>
        </w:rPr>
      </w:pPr>
    </w:p>
    <w:p w:rsidR="003E0A7C" w:rsidP="00B312D1">
      <w:pPr>
        <w:spacing w:line="269" w:lineRule="auto"/>
        <w:rPr>
          <w:b/>
          <w:bCs/>
          <w:rtl/>
        </w:rPr>
      </w:pPr>
      <w:r>
        <w:rPr>
          <w:rFonts w:hint="cs"/>
          <w:b/>
          <w:bCs/>
          <w:rtl/>
        </w:rPr>
        <w:t>לנוכח</w:t>
      </w:r>
      <w:r w:rsidRPr="00EF40FF">
        <w:rPr>
          <w:rFonts w:hint="cs"/>
          <w:b/>
          <w:bCs/>
          <w:rtl/>
        </w:rPr>
        <w:t xml:space="preserve"> </w:t>
      </w:r>
      <w:r>
        <w:rPr>
          <w:rFonts w:hint="cs"/>
          <w:b/>
          <w:bCs/>
          <w:rtl/>
        </w:rPr>
        <w:t>ה</w:t>
      </w:r>
      <w:r w:rsidRPr="00EF40FF" w:rsidR="008208A1">
        <w:rPr>
          <w:rFonts w:hint="cs"/>
          <w:b/>
          <w:bCs/>
          <w:rtl/>
        </w:rPr>
        <w:t>היק</w:t>
      </w:r>
      <w:r>
        <w:rPr>
          <w:rFonts w:hint="cs"/>
          <w:b/>
          <w:bCs/>
          <w:rtl/>
        </w:rPr>
        <w:t>ף</w:t>
      </w:r>
      <w:r w:rsidRPr="00EF40FF" w:rsidR="008208A1">
        <w:rPr>
          <w:rFonts w:hint="cs"/>
          <w:b/>
          <w:bCs/>
          <w:rtl/>
        </w:rPr>
        <w:t xml:space="preserve"> הנרחב של תופעות הבנייה הבלתי חוקית והשימושים האסורים, ולנוכח תיקון 116 לחוק התכנון והבנייה</w:t>
      </w:r>
      <w:r w:rsidR="008208A1">
        <w:rPr>
          <w:rFonts w:hint="cs"/>
          <w:b/>
          <w:bCs/>
          <w:rtl/>
        </w:rPr>
        <w:t>,</w:t>
      </w:r>
      <w:r w:rsidRPr="00EF40FF" w:rsidR="008208A1">
        <w:rPr>
          <w:rFonts w:hint="cs"/>
          <w:b/>
          <w:bCs/>
          <w:rtl/>
        </w:rPr>
        <w:t xml:space="preserve"> שכאמור עיקרו נכנס לתוקף באוקטובר 2017, יובאו בדוח ביקורת </w:t>
      </w:r>
      <w:r>
        <w:rPr>
          <w:rFonts w:hint="cs"/>
          <w:b/>
          <w:bCs/>
          <w:rtl/>
        </w:rPr>
        <w:t>זה</w:t>
      </w:r>
      <w:r w:rsidRPr="00EF40FF">
        <w:rPr>
          <w:rFonts w:hint="cs"/>
          <w:b/>
          <w:bCs/>
          <w:rtl/>
        </w:rPr>
        <w:t xml:space="preserve"> </w:t>
      </w:r>
      <w:r w:rsidRPr="00EF40FF" w:rsidR="008208A1">
        <w:rPr>
          <w:rFonts w:hint="cs"/>
          <w:b/>
          <w:bCs/>
          <w:rtl/>
        </w:rPr>
        <w:t xml:space="preserve">ממצאים שעלו מבדיקה אופקית של סוגיות הליבה בתפקודן של יחידות הפיקוח בוועדות המקומיות. </w:t>
      </w:r>
    </w:p>
    <w:p w:rsidR="00AD4A32" w:rsidP="004D3869">
      <w:pPr>
        <w:rPr>
          <w:rtl/>
        </w:rPr>
      </w:pPr>
    </w:p>
    <w:p w:rsidR="004D3869" w:rsidRPr="004D3869" w:rsidP="004D3869">
      <w:pPr>
        <w:rPr>
          <w:rtl/>
        </w:rPr>
      </w:pPr>
    </w:p>
    <w:p w:rsidR="00AD4A32" w:rsidP="00B312D1">
      <w:pPr>
        <w:pStyle w:val="Heading3"/>
        <w:spacing w:before="0" w:line="269" w:lineRule="auto"/>
        <w:rPr>
          <w:rtl/>
        </w:rPr>
      </w:pPr>
      <w:r>
        <w:rPr>
          <w:rFonts w:hint="cs"/>
          <w:rtl/>
        </w:rPr>
        <w:t>פעולות הביקורת</w:t>
      </w:r>
    </w:p>
    <w:p w:rsidR="00AD4A32" w:rsidRPr="009E1634" w:rsidP="00B312D1">
      <w:pPr>
        <w:pStyle w:val="a"/>
        <w:spacing w:line="269" w:lineRule="auto"/>
        <w:rPr>
          <w:rtl/>
        </w:rPr>
      </w:pPr>
    </w:p>
    <w:p w:rsidR="00AD4A32" w:rsidP="00B312D1">
      <w:pPr>
        <w:tabs>
          <w:tab w:val="left" w:pos="567"/>
          <w:tab w:val="left" w:pos="851"/>
        </w:tabs>
        <w:spacing w:line="269" w:lineRule="auto"/>
        <w:ind w:left="21"/>
        <w:rPr>
          <w:sz w:val="24"/>
          <w:rtl/>
        </w:rPr>
      </w:pPr>
      <w:r>
        <w:rPr>
          <w:rFonts w:hint="cs"/>
          <w:sz w:val="24"/>
          <w:rtl/>
        </w:rPr>
        <w:t xml:space="preserve">בחודשים יוני 2019 - ינואר 2020 ערך משרד מבקר המדינה ביקורת בנושא הפיקוח על הבנייה בוועדות המקומיות לתכנון ולבנייה. בדיקות השלמה נעשו ביחידה הארצית לאכיפה, במחלקה להנחיית תובעים, </w:t>
      </w:r>
      <w:r>
        <w:rPr>
          <w:rFonts w:hint="cs"/>
          <w:sz w:val="24"/>
          <w:rtl/>
        </w:rPr>
        <w:t>במינהל</w:t>
      </w:r>
      <w:r>
        <w:rPr>
          <w:rFonts w:hint="cs"/>
          <w:sz w:val="24"/>
          <w:rtl/>
        </w:rPr>
        <w:t xml:space="preserve"> התכנון במשרד האוצר ובאגף רישום מקרקעין במשרד המשפטים. בביקורת נבדקו סדרי </w:t>
      </w:r>
      <w:r>
        <w:rPr>
          <w:rFonts w:hint="cs"/>
          <w:sz w:val="24"/>
          <w:rtl/>
        </w:rPr>
        <w:t>מינהל</w:t>
      </w:r>
      <w:r>
        <w:rPr>
          <w:rFonts w:hint="cs"/>
          <w:sz w:val="24"/>
          <w:rtl/>
        </w:rPr>
        <w:t xml:space="preserve"> בוועדות, היערכותן לביצוע תפקידיהן בתחום הפיקוח והאכיפה, הממשקים בין התכנון, הרישוי והפיקוח וליקויים בפעולות הפיקוח והאכיפה בשנים 2016 - 2018. חלק מהנושאים נבדקו בכל 131 הוועדות המקומיות על פי דיווחים ונתונים שהיו בידי הגורמים </w:t>
      </w:r>
      <w:r>
        <w:rPr>
          <w:rFonts w:hint="cs"/>
          <w:sz w:val="24"/>
          <w:rtl/>
        </w:rPr>
        <w:t>המאסדרים</w:t>
      </w:r>
      <w:r>
        <w:rPr>
          <w:rFonts w:hint="cs"/>
          <w:sz w:val="24"/>
          <w:rtl/>
        </w:rPr>
        <w:t xml:space="preserve"> של הוועדות. ב-12 ועדות מתוכן נאספו נתונים ומסמכים, התקיימו פגישות עם בעלי תפקידים והתקיימו סיורים בשטח (להלן - 12 הוועדות שנבדקו)</w:t>
      </w:r>
      <w:r>
        <w:rPr>
          <w:rStyle w:val="FootnoteReference1"/>
          <w:sz w:val="24"/>
          <w:rtl/>
        </w:rPr>
        <w:footnoteReference w:id="31"/>
      </w:r>
      <w:r>
        <w:rPr>
          <w:rFonts w:hint="cs"/>
          <w:sz w:val="24"/>
          <w:rtl/>
        </w:rPr>
        <w:t xml:space="preserve">. הוועדות שנבדקו מייצגות סוגים שונים של צורות התיישבות - אזורים עירוניים ואזורים כפריים, הן ממוקמות באזורים שונים בארץ - מרכז הארץ, צפונה ודרומה, ובתחום שיפוטן מתגוררות קבוצות אוכלוסייה שונות. בארבע מהן - הוועדות המקומיות </w:t>
      </w:r>
      <w:r w:rsidRPr="00152B38">
        <w:rPr>
          <w:rFonts w:hint="cs"/>
          <w:b/>
          <w:bCs/>
          <w:sz w:val="24"/>
          <w:rtl/>
        </w:rPr>
        <w:t>בני ברק</w:t>
      </w:r>
      <w:r>
        <w:rPr>
          <w:rFonts w:hint="cs"/>
          <w:sz w:val="24"/>
          <w:rtl/>
        </w:rPr>
        <w:t xml:space="preserve">, </w:t>
      </w:r>
      <w:r w:rsidRPr="00152B38">
        <w:rPr>
          <w:rFonts w:hint="cs"/>
          <w:b/>
          <w:bCs/>
          <w:sz w:val="24"/>
          <w:rtl/>
        </w:rPr>
        <w:t>גבעתיים</w:t>
      </w:r>
      <w:r>
        <w:rPr>
          <w:rFonts w:hint="cs"/>
          <w:sz w:val="24"/>
          <w:rtl/>
        </w:rPr>
        <w:t xml:space="preserve">, </w:t>
      </w:r>
      <w:r w:rsidRPr="00152B38">
        <w:rPr>
          <w:rFonts w:hint="cs"/>
          <w:b/>
          <w:bCs/>
          <w:sz w:val="24"/>
          <w:rtl/>
        </w:rPr>
        <w:t xml:space="preserve">חוף אשקלון </w:t>
      </w:r>
      <w:r>
        <w:rPr>
          <w:rFonts w:hint="cs"/>
          <w:sz w:val="24"/>
          <w:rtl/>
        </w:rPr>
        <w:t>ו</w:t>
      </w:r>
      <w:r w:rsidRPr="00152B38">
        <w:rPr>
          <w:rFonts w:hint="cs"/>
          <w:b/>
          <w:bCs/>
          <w:sz w:val="24"/>
          <w:rtl/>
        </w:rPr>
        <w:t>טירה</w:t>
      </w:r>
      <w:r>
        <w:rPr>
          <w:rFonts w:hint="cs"/>
          <w:sz w:val="24"/>
          <w:rtl/>
        </w:rPr>
        <w:t xml:space="preserve"> - נבחנו לעומק גם תהליכי פיקוח.</w:t>
      </w:r>
    </w:p>
    <w:p w:rsidR="00AD4A32" w:rsidRPr="00EF40FF" w:rsidP="00B312D1">
      <w:pPr>
        <w:pStyle w:val="a"/>
        <w:spacing w:line="269" w:lineRule="auto"/>
        <w:rPr>
          <w:rtl/>
        </w:rPr>
      </w:pPr>
    </w:p>
    <w:p w:rsidR="00513A23">
      <w:pPr>
        <w:bidi w:val="0"/>
        <w:spacing w:after="200" w:line="276" w:lineRule="auto"/>
        <w:rPr>
          <w:rFonts w:eastAsiaTheme="majorEastAsia"/>
          <w:bCs/>
          <w:szCs w:val="32"/>
          <w:rtl/>
        </w:rPr>
      </w:pPr>
      <w:r>
        <w:rPr>
          <w:rtl/>
        </w:rPr>
        <w:br w:type="page"/>
      </w:r>
    </w:p>
    <w:p w:rsidR="00C07020" w:rsidP="00B312D1">
      <w:pPr>
        <w:pStyle w:val="Heading2"/>
        <w:spacing w:before="0" w:line="269" w:lineRule="auto"/>
        <w:rPr>
          <w:rtl/>
        </w:rPr>
      </w:pPr>
      <w:r>
        <w:rPr>
          <w:rFonts w:hint="cs"/>
          <w:rtl/>
        </w:rPr>
        <w:t xml:space="preserve">סדרי </w:t>
      </w:r>
      <w:r>
        <w:rPr>
          <w:rFonts w:hint="cs"/>
          <w:rtl/>
        </w:rPr>
        <w:t>מינהל</w:t>
      </w:r>
      <w:r>
        <w:rPr>
          <w:rFonts w:hint="cs"/>
          <w:rtl/>
        </w:rPr>
        <w:t xml:space="preserve"> </w:t>
      </w:r>
    </w:p>
    <w:p w:rsidR="004D3869" w:rsidP="004D3869">
      <w:pPr>
        <w:rPr>
          <w:rtl/>
        </w:rPr>
      </w:pPr>
    </w:p>
    <w:p w:rsidR="004D3869" w:rsidP="004D3869">
      <w:pPr>
        <w:rPr>
          <w:rtl/>
        </w:rPr>
      </w:pPr>
    </w:p>
    <w:p w:rsidR="00C07020" w:rsidP="00B312D1">
      <w:pPr>
        <w:pStyle w:val="Heading3"/>
        <w:spacing w:before="0" w:line="269" w:lineRule="auto"/>
        <w:rPr>
          <w:rtl/>
        </w:rPr>
      </w:pPr>
      <w:r>
        <w:rPr>
          <w:rFonts w:hint="cs"/>
          <w:rtl/>
        </w:rPr>
        <w:t xml:space="preserve">דיווחים כדין </w:t>
      </w:r>
      <w:r>
        <w:rPr>
          <w:rFonts w:hint="cs"/>
          <w:rtl/>
        </w:rPr>
        <w:t>למאסדרים</w:t>
      </w:r>
      <w:r>
        <w:rPr>
          <w:rFonts w:hint="cs"/>
          <w:rtl/>
        </w:rPr>
        <w:t xml:space="preserve"> ולכנסת</w:t>
      </w:r>
    </w:p>
    <w:p w:rsidR="004D3869" w:rsidP="004D3869">
      <w:pPr>
        <w:rPr>
          <w:rtl/>
        </w:rPr>
      </w:pPr>
    </w:p>
    <w:p w:rsidR="00C07020" w:rsidRPr="00716CB3" w:rsidP="00B312D1">
      <w:pPr>
        <w:pStyle w:val="Heading4"/>
        <w:spacing w:before="0" w:line="269" w:lineRule="auto"/>
        <w:rPr>
          <w:rtl/>
        </w:rPr>
      </w:pPr>
      <w:r w:rsidRPr="00BD45DB">
        <w:rPr>
          <w:rFonts w:hint="cs"/>
          <w:rtl/>
        </w:rPr>
        <w:t xml:space="preserve">דיווחים ליחידה הארצית </w:t>
      </w:r>
      <w:r w:rsidRPr="00BD45DB" w:rsidR="008D7FF7">
        <w:rPr>
          <w:rFonts w:hint="cs"/>
          <w:rtl/>
        </w:rPr>
        <w:t>ל</w:t>
      </w:r>
      <w:r w:rsidR="008D7FF7">
        <w:rPr>
          <w:rFonts w:hint="cs"/>
          <w:rtl/>
        </w:rPr>
        <w:t>אכיפה</w:t>
      </w:r>
    </w:p>
    <w:p w:rsidR="00C07020" w:rsidP="00B312D1">
      <w:pPr>
        <w:pStyle w:val="a"/>
        <w:spacing w:line="269" w:lineRule="auto"/>
        <w:rPr>
          <w:rtl/>
        </w:rPr>
      </w:pPr>
    </w:p>
    <w:p w:rsidR="00C07020" w:rsidRPr="003A7577" w:rsidP="00B312D1">
      <w:pPr>
        <w:spacing w:line="269" w:lineRule="auto"/>
        <w:rPr>
          <w:b/>
          <w:rtl/>
        </w:rPr>
      </w:pPr>
      <w:r w:rsidRPr="003A7577">
        <w:rPr>
          <w:rFonts w:hint="cs"/>
          <w:b/>
          <w:rtl/>
        </w:rPr>
        <w:t xml:space="preserve">חוק התכנון והבנייה קובע כי יושבי הראש של הוועדות המקומיות יעבירו למנהל </w:t>
      </w:r>
      <w:r w:rsidR="005068C3">
        <w:rPr>
          <w:rFonts w:hint="cs"/>
          <w:b/>
          <w:rtl/>
        </w:rPr>
        <w:t xml:space="preserve">היחידה הארצית לאכיפה </w:t>
      </w:r>
      <w:r w:rsidRPr="003A7577">
        <w:rPr>
          <w:rFonts w:hint="cs"/>
          <w:b/>
          <w:rtl/>
        </w:rPr>
        <w:t xml:space="preserve">מדי שלושה חודשים דיווח על פעולות האכיפה שנקטו לפי חוק התכנון והבנייה, ובכלל זה על עבודה אסורה ועל שימוש אסור שאותרו בתחום הנתון לפיקוחם. יושבי ראש ועדות מקומיות </w:t>
      </w:r>
      <w:r>
        <w:rPr>
          <w:rFonts w:hint="cs"/>
          <w:b/>
          <w:rtl/>
        </w:rPr>
        <w:t>שהוסמכו כ</w:t>
      </w:r>
      <w:r w:rsidRPr="003A7577">
        <w:rPr>
          <w:rFonts w:hint="cs"/>
          <w:b/>
          <w:rtl/>
        </w:rPr>
        <w:t>עצמאיות</w:t>
      </w:r>
      <w:r>
        <w:rPr>
          <w:rStyle w:val="FootnoteReference1"/>
          <w:b/>
          <w:rtl/>
        </w:rPr>
        <w:footnoteReference w:id="32"/>
      </w:r>
      <w:r w:rsidRPr="003A7577">
        <w:rPr>
          <w:rFonts w:hint="cs"/>
          <w:b/>
          <w:rtl/>
        </w:rPr>
        <w:t xml:space="preserve"> יעבירו דיווח כאמור רק אחת לשישה חודשים</w:t>
      </w:r>
      <w:r>
        <w:rPr>
          <w:rStyle w:val="FootnoteReference1"/>
          <w:b/>
          <w:rtl/>
        </w:rPr>
        <w:footnoteReference w:id="33"/>
      </w:r>
      <w:r w:rsidRPr="003A7577">
        <w:rPr>
          <w:rFonts w:hint="cs"/>
          <w:b/>
          <w:rtl/>
        </w:rPr>
        <w:t xml:space="preserve">. </w:t>
      </w:r>
    </w:p>
    <w:p w:rsidR="00C07020" w:rsidRPr="00880701" w:rsidP="00B312D1">
      <w:pPr>
        <w:pStyle w:val="a"/>
        <w:spacing w:line="269" w:lineRule="auto"/>
        <w:rPr>
          <w:rtl/>
        </w:rPr>
      </w:pPr>
    </w:p>
    <w:p w:rsidR="00C07020" w:rsidRPr="00880701" w:rsidP="00B312D1">
      <w:pPr>
        <w:spacing w:line="269" w:lineRule="auto"/>
        <w:rPr>
          <w:rtl/>
        </w:rPr>
      </w:pPr>
      <w:r>
        <w:rPr>
          <w:rFonts w:hint="cs"/>
          <w:rtl/>
        </w:rPr>
        <w:t>על פי דברי ההסבר להצעה לתיקון החוק</w:t>
      </w:r>
      <w:r w:rsidRPr="00983431" w:rsidR="00983431">
        <w:rPr>
          <w:rStyle w:val="FootnoteReference1"/>
          <w:rtl/>
        </w:rPr>
        <w:t xml:space="preserve"> </w:t>
      </w:r>
      <w:r>
        <w:rPr>
          <w:rStyle w:val="FootnoteReference1"/>
          <w:rtl/>
        </w:rPr>
        <w:footnoteReference w:id="34"/>
      </w:r>
      <w:r>
        <w:rPr>
          <w:rFonts w:hint="cs"/>
          <w:rtl/>
        </w:rPr>
        <w:t xml:space="preserve">, מטרת הדיווחים היא לאפשר ליחידה הארצית </w:t>
      </w:r>
      <w:r w:rsidR="008D7FF7">
        <w:rPr>
          <w:rFonts w:hint="cs"/>
          <w:rtl/>
        </w:rPr>
        <w:t xml:space="preserve">לאכיפה </w:t>
      </w:r>
      <w:r>
        <w:rPr>
          <w:rFonts w:hint="cs"/>
          <w:rtl/>
        </w:rPr>
        <w:t xml:space="preserve">לתת לוועדות המקומיות את ההנחיה המקצועית הנדרשת ולערוך בקרות על פעילותן של הוועדות המקומיות. הדיווחים </w:t>
      </w:r>
      <w:r w:rsidR="008043D1">
        <w:rPr>
          <w:rFonts w:hint="cs"/>
          <w:rtl/>
        </w:rPr>
        <w:t>ו</w:t>
      </w:r>
      <w:r>
        <w:rPr>
          <w:rFonts w:hint="cs"/>
          <w:rtl/>
        </w:rPr>
        <w:t>סקרי עבירות הבנייה יאפשרו לוועדות המקומיות לעצב ולשדרג את מדיניות האכיפה שלהן</w:t>
      </w:r>
      <w:r w:rsidR="008043D1">
        <w:rPr>
          <w:rFonts w:hint="cs"/>
          <w:rtl/>
        </w:rPr>
        <w:t>, וכן</w:t>
      </w:r>
      <w:r>
        <w:rPr>
          <w:rFonts w:hint="cs"/>
          <w:rtl/>
        </w:rPr>
        <w:t xml:space="preserve"> יאפשרו</w:t>
      </w:r>
      <w:r w:rsidR="008043D1">
        <w:rPr>
          <w:rFonts w:hint="cs"/>
          <w:rtl/>
        </w:rPr>
        <w:t xml:space="preserve"> להן</w:t>
      </w:r>
      <w:r>
        <w:rPr>
          <w:rFonts w:hint="cs"/>
          <w:rtl/>
        </w:rPr>
        <w:t xml:space="preserve"> לפעול באופן שקוף ושוויוני </w:t>
      </w:r>
      <w:r w:rsidR="008043D1">
        <w:rPr>
          <w:rFonts w:hint="cs"/>
          <w:rtl/>
        </w:rPr>
        <w:t xml:space="preserve">בהסתמך </w:t>
      </w:r>
      <w:r>
        <w:rPr>
          <w:rFonts w:hint="cs"/>
          <w:rtl/>
        </w:rPr>
        <w:t>על נתוני אמת המשקפים את עבירות הבנייה שבתחומן.</w:t>
      </w:r>
    </w:p>
    <w:p w:rsidR="00C07020" w:rsidRPr="00EC7181" w:rsidP="00B312D1">
      <w:pPr>
        <w:pStyle w:val="a"/>
        <w:spacing w:line="269" w:lineRule="auto"/>
        <w:rPr>
          <w:rtl/>
        </w:rPr>
      </w:pPr>
    </w:p>
    <w:p w:rsidR="00C07020" w:rsidRPr="00EC7181" w:rsidP="00B312D1">
      <w:pPr>
        <w:spacing w:line="269" w:lineRule="auto"/>
        <w:rPr>
          <w:rtl/>
        </w:rPr>
      </w:pPr>
      <w:r>
        <w:rPr>
          <w:rFonts w:hint="cs"/>
          <w:rtl/>
        </w:rPr>
        <w:t>מתוקף ה</w:t>
      </w:r>
      <w:r w:rsidRPr="00EC7181">
        <w:rPr>
          <w:rFonts w:hint="cs"/>
          <w:rtl/>
        </w:rPr>
        <w:t>חוק</w:t>
      </w:r>
      <w:r>
        <w:rPr>
          <w:rStyle w:val="FootnoteReference1"/>
          <w:rtl/>
        </w:rPr>
        <w:footnoteReference w:id="35"/>
      </w:r>
      <w:r w:rsidR="001522A5">
        <w:rPr>
          <w:rFonts w:hint="cs"/>
          <w:rtl/>
        </w:rPr>
        <w:t>,</w:t>
      </w:r>
      <w:r w:rsidRPr="00EC7181">
        <w:rPr>
          <w:rFonts w:hint="cs"/>
          <w:rtl/>
        </w:rPr>
        <w:t xml:space="preserve"> </w:t>
      </w:r>
      <w:r w:rsidR="001522A5">
        <w:rPr>
          <w:rFonts w:hint="cs"/>
          <w:rtl/>
        </w:rPr>
        <w:t xml:space="preserve">באפריל 2017 </w:t>
      </w:r>
      <w:r>
        <w:rPr>
          <w:rFonts w:hint="cs"/>
          <w:rtl/>
        </w:rPr>
        <w:t xml:space="preserve">פרסם מנהל </w:t>
      </w:r>
      <w:r w:rsidR="005068C3">
        <w:rPr>
          <w:rFonts w:hint="cs"/>
          <w:rtl/>
        </w:rPr>
        <w:t xml:space="preserve">היחידה הארצית לאכיפה </w:t>
      </w:r>
      <w:r>
        <w:rPr>
          <w:rFonts w:hint="cs"/>
          <w:rtl/>
        </w:rPr>
        <w:t xml:space="preserve">באתר </w:t>
      </w:r>
      <w:r w:rsidR="00B25711">
        <w:rPr>
          <w:rFonts w:hint="cs"/>
          <w:rtl/>
        </w:rPr>
        <w:t>המרשתת</w:t>
      </w:r>
      <w:r w:rsidR="008043D1">
        <w:rPr>
          <w:rFonts w:hint="cs"/>
          <w:rtl/>
        </w:rPr>
        <w:t xml:space="preserve"> (אינטרנט)</w:t>
      </w:r>
      <w:r w:rsidR="00B25711">
        <w:rPr>
          <w:rFonts w:hint="cs"/>
          <w:rtl/>
        </w:rPr>
        <w:t xml:space="preserve"> </w:t>
      </w:r>
      <w:r>
        <w:rPr>
          <w:rFonts w:hint="cs"/>
          <w:rtl/>
        </w:rPr>
        <w:t>של היחידה טופס דיווח אחיד</w:t>
      </w:r>
      <w:r w:rsidR="00CA05AF">
        <w:rPr>
          <w:rFonts w:hint="cs"/>
          <w:rtl/>
        </w:rPr>
        <w:t xml:space="preserve"> </w:t>
      </w:r>
      <w:r w:rsidR="0066548C">
        <w:rPr>
          <w:rFonts w:hint="cs"/>
          <w:rtl/>
        </w:rPr>
        <w:t xml:space="preserve">(לא מקוון) </w:t>
      </w:r>
      <w:r w:rsidR="000C3678">
        <w:rPr>
          <w:rFonts w:hint="cs"/>
          <w:rtl/>
        </w:rPr>
        <w:t xml:space="preserve">הדורש פירוט </w:t>
      </w:r>
      <w:r w:rsidR="0066548C">
        <w:rPr>
          <w:rFonts w:hint="cs"/>
          <w:rtl/>
        </w:rPr>
        <w:t xml:space="preserve">נוסף על מה שנדרש עד אז </w:t>
      </w:r>
      <w:r>
        <w:rPr>
          <w:rFonts w:hint="cs"/>
          <w:rtl/>
        </w:rPr>
        <w:t xml:space="preserve">והנחיות מפורטות לדיווח. </w:t>
      </w:r>
      <w:r w:rsidR="003952F7">
        <w:rPr>
          <w:rFonts w:hint="cs"/>
          <w:rtl/>
        </w:rPr>
        <w:t xml:space="preserve">בהנחיות צוין כי בסוף </w:t>
      </w:r>
      <w:r w:rsidR="00540973">
        <w:rPr>
          <w:rFonts w:hint="cs"/>
          <w:rtl/>
        </w:rPr>
        <w:t xml:space="preserve">כל </w:t>
      </w:r>
      <w:r w:rsidR="003952F7">
        <w:rPr>
          <w:rFonts w:hint="cs"/>
          <w:rtl/>
        </w:rPr>
        <w:t>שנה יצורף גם סיכום שנתי (להלן - הדוח השנתי).</w:t>
      </w:r>
    </w:p>
    <w:p w:rsidR="00C07020" w:rsidP="00B312D1">
      <w:pPr>
        <w:pStyle w:val="a"/>
        <w:spacing w:line="269" w:lineRule="auto"/>
        <w:rPr>
          <w:rtl/>
        </w:rPr>
      </w:pPr>
    </w:p>
    <w:p w:rsidR="00C07020" w:rsidP="00B312D1">
      <w:pPr>
        <w:spacing w:line="269" w:lineRule="auto"/>
        <w:rPr>
          <w:rtl/>
        </w:rPr>
      </w:pPr>
      <w:r w:rsidRPr="00602049">
        <w:rPr>
          <w:rFonts w:hint="eastAsia"/>
          <w:rtl/>
        </w:rPr>
        <w:t>באפריל</w:t>
      </w:r>
      <w:r w:rsidRPr="00602049">
        <w:rPr>
          <w:rtl/>
        </w:rPr>
        <w:t xml:space="preserve"> 2019 </w:t>
      </w:r>
      <w:r w:rsidRPr="00602049">
        <w:rPr>
          <w:rFonts w:hint="eastAsia"/>
          <w:rtl/>
        </w:rPr>
        <w:t>פרסמה</w:t>
      </w:r>
      <w:r w:rsidRPr="00602049">
        <w:rPr>
          <w:rtl/>
        </w:rPr>
        <w:t xml:space="preserve"> </w:t>
      </w:r>
      <w:r w:rsidR="005068C3">
        <w:rPr>
          <w:rFonts w:hint="eastAsia"/>
          <w:rtl/>
        </w:rPr>
        <w:t xml:space="preserve">היחידה הארצית לאכיפה </w:t>
      </w:r>
      <w:r w:rsidRPr="00602049">
        <w:rPr>
          <w:rFonts w:hint="eastAsia"/>
          <w:rtl/>
        </w:rPr>
        <w:t>באתר</w:t>
      </w:r>
      <w:r w:rsidRPr="00602049">
        <w:rPr>
          <w:rtl/>
        </w:rPr>
        <w:t xml:space="preserve"> </w:t>
      </w:r>
      <w:r w:rsidRPr="00602049">
        <w:rPr>
          <w:rFonts w:hint="eastAsia"/>
          <w:rtl/>
        </w:rPr>
        <w:t>ה</w:t>
      </w:r>
      <w:r w:rsidR="00B25711">
        <w:rPr>
          <w:rFonts w:hint="cs"/>
          <w:rtl/>
        </w:rPr>
        <w:t xml:space="preserve">מרשתת </w:t>
      </w:r>
      <w:r w:rsidRPr="009C05D1">
        <w:rPr>
          <w:rFonts w:hint="eastAsia"/>
          <w:rtl/>
        </w:rPr>
        <w:t>שלה</w:t>
      </w:r>
      <w:r>
        <w:rPr>
          <w:rStyle w:val="FootnoteReference1"/>
          <w:rtl/>
        </w:rPr>
        <w:footnoteReference w:id="36"/>
      </w:r>
      <w:r w:rsidRPr="009C05D1">
        <w:rPr>
          <w:rtl/>
        </w:rPr>
        <w:t xml:space="preserve"> את רשימת הוועדות שלא הגישו דוחות על פעילות האכיפה שלהן, או שהגישו דוח אחד בלבד בשנת 2018. מהנתונים עולה כי 76 </w:t>
      </w:r>
      <w:r w:rsidR="00CE1381">
        <w:rPr>
          <w:rFonts w:hint="cs"/>
          <w:rtl/>
        </w:rPr>
        <w:t>מהו</w:t>
      </w:r>
      <w:r w:rsidRPr="009C05D1">
        <w:rPr>
          <w:rtl/>
        </w:rPr>
        <w:t>ועדות</w:t>
      </w:r>
      <w:r w:rsidR="00CE1381">
        <w:rPr>
          <w:rFonts w:hint="cs"/>
          <w:rtl/>
        </w:rPr>
        <w:t xml:space="preserve"> </w:t>
      </w:r>
      <w:r w:rsidRPr="009C05D1" w:rsidR="00CE1381">
        <w:rPr>
          <w:rtl/>
        </w:rPr>
        <w:t>(58%)</w:t>
      </w:r>
      <w:r w:rsidRPr="009C05D1">
        <w:rPr>
          <w:rtl/>
        </w:rPr>
        <w:t xml:space="preserve"> לא הגישו דוחות</w:t>
      </w:r>
      <w:r w:rsidRPr="009C05D1" w:rsidR="003952F7">
        <w:rPr>
          <w:rFonts w:hint="cs"/>
          <w:rtl/>
        </w:rPr>
        <w:t xml:space="preserve"> רבעוניים</w:t>
      </w:r>
      <w:r w:rsidRPr="009C05D1">
        <w:rPr>
          <w:rtl/>
        </w:rPr>
        <w:t xml:space="preserve"> כלל</w:t>
      </w:r>
      <w:r w:rsidR="00CE1381">
        <w:rPr>
          <w:rFonts w:hint="cs"/>
          <w:rtl/>
        </w:rPr>
        <w:t xml:space="preserve"> </w:t>
      </w:r>
      <w:r w:rsidRPr="009C05D1" w:rsidR="00CE1381">
        <w:rPr>
          <w:rtl/>
        </w:rPr>
        <w:t xml:space="preserve">ליחידה </w:t>
      </w:r>
      <w:r w:rsidRPr="00B9332A" w:rsidR="00CE1381">
        <w:rPr>
          <w:rtl/>
        </w:rPr>
        <w:t>הארצית</w:t>
      </w:r>
      <w:r w:rsidRPr="00B9332A" w:rsidR="00CE1381">
        <w:rPr>
          <w:rFonts w:hint="cs"/>
          <w:rtl/>
        </w:rPr>
        <w:t xml:space="preserve"> </w:t>
      </w:r>
      <w:r w:rsidRPr="00B9332A" w:rsidR="008D7FF7">
        <w:rPr>
          <w:rFonts w:hint="eastAsia"/>
          <w:rtl/>
        </w:rPr>
        <w:t>ל</w:t>
      </w:r>
      <w:r w:rsidRPr="00B9332A" w:rsidR="008D7FF7">
        <w:rPr>
          <w:rFonts w:hint="cs"/>
          <w:rtl/>
        </w:rPr>
        <w:t>אכיפה</w:t>
      </w:r>
      <w:r w:rsidRPr="00B9332A">
        <w:rPr>
          <w:rtl/>
        </w:rPr>
        <w:t>, או</w:t>
      </w:r>
      <w:r w:rsidRPr="009C05D1">
        <w:rPr>
          <w:rtl/>
        </w:rPr>
        <w:t xml:space="preserve"> שהגישו דוח</w:t>
      </w:r>
      <w:r w:rsidRPr="009C05D1" w:rsidR="003952F7">
        <w:rPr>
          <w:rFonts w:hint="cs"/>
          <w:rtl/>
        </w:rPr>
        <w:t xml:space="preserve"> רבעוני</w:t>
      </w:r>
      <w:r w:rsidRPr="009C05D1">
        <w:rPr>
          <w:rtl/>
        </w:rPr>
        <w:t xml:space="preserve"> אחד בלבד. בספטמבר</w:t>
      </w:r>
      <w:r w:rsidRPr="00602049">
        <w:rPr>
          <w:rtl/>
        </w:rPr>
        <w:t xml:space="preserve"> 2019 נמצא, על פי נתונים מעודכנים, כי ארבע ועדות נוספות השלימו את חובתן לדווח ליחידה, אולם נכון לאוקטובר 2019 היא לא עדכנה את הרשימה באתר ה</w:t>
      </w:r>
      <w:r w:rsidR="00B25711">
        <w:rPr>
          <w:rFonts w:hint="cs"/>
          <w:rtl/>
        </w:rPr>
        <w:t>מרשתת</w:t>
      </w:r>
      <w:r w:rsidRPr="00602049">
        <w:rPr>
          <w:rtl/>
        </w:rPr>
        <w:t xml:space="preserve"> שלה.</w:t>
      </w:r>
      <w:r w:rsidR="00CD190F">
        <w:rPr>
          <w:rFonts w:hint="cs"/>
          <w:rtl/>
        </w:rPr>
        <w:t xml:space="preserve"> </w:t>
      </w:r>
      <w:r w:rsidRPr="009C05D1" w:rsidR="00B25711">
        <w:rPr>
          <w:rFonts w:hint="cs"/>
          <w:rtl/>
        </w:rPr>
        <w:t xml:space="preserve">עוד נמצא כי 85 </w:t>
      </w:r>
      <w:r w:rsidR="00CE1381">
        <w:rPr>
          <w:rFonts w:hint="cs"/>
          <w:rtl/>
        </w:rPr>
        <w:t>מהו</w:t>
      </w:r>
      <w:r w:rsidRPr="009C05D1" w:rsidR="00B25711">
        <w:rPr>
          <w:rFonts w:hint="cs"/>
          <w:rtl/>
        </w:rPr>
        <w:t>ועדות</w:t>
      </w:r>
      <w:r w:rsidR="00CE1381">
        <w:rPr>
          <w:rFonts w:hint="cs"/>
          <w:rtl/>
        </w:rPr>
        <w:t xml:space="preserve"> </w:t>
      </w:r>
      <w:r w:rsidRPr="009C05D1" w:rsidR="00CE1381">
        <w:rPr>
          <w:rFonts w:hint="cs"/>
          <w:rtl/>
        </w:rPr>
        <w:t xml:space="preserve">(65%) </w:t>
      </w:r>
      <w:r w:rsidRPr="009C05D1" w:rsidR="00B25711">
        <w:rPr>
          <w:rFonts w:hint="cs"/>
          <w:rtl/>
        </w:rPr>
        <w:t>לא הגישו ליחידה את הדוח השנתי.</w:t>
      </w:r>
    </w:p>
    <w:p w:rsidR="00C07020" w:rsidP="00B312D1">
      <w:pPr>
        <w:pStyle w:val="a"/>
        <w:spacing w:line="269" w:lineRule="auto"/>
        <w:rPr>
          <w:rtl/>
        </w:rPr>
      </w:pPr>
    </w:p>
    <w:p w:rsidR="00C07020" w:rsidRPr="00DF0A6A" w:rsidP="00B312D1">
      <w:pPr>
        <w:spacing w:line="269" w:lineRule="auto"/>
        <w:rPr>
          <w:b/>
          <w:bCs/>
          <w:rtl/>
        </w:rPr>
      </w:pPr>
      <w:r w:rsidRPr="00DF0A6A">
        <w:rPr>
          <w:rFonts w:hint="eastAsia"/>
          <w:b/>
          <w:bCs/>
          <w:rtl/>
        </w:rPr>
        <w:t>בביקורת</w:t>
      </w:r>
      <w:r w:rsidRPr="00DF0A6A">
        <w:rPr>
          <w:b/>
          <w:bCs/>
          <w:rtl/>
        </w:rPr>
        <w:t xml:space="preserve"> נמצא כי אף אחת מ-12 הוועדות שנבדקו לא הגישה את הדוחות על פעולות האכיפה במועד הנדרש ובביקורת נבדקו הסיבות לכך. בפגישות </w:t>
      </w:r>
      <w:r w:rsidRPr="00DF0A6A" w:rsidR="00027A7B">
        <w:rPr>
          <w:rFonts w:hint="eastAsia"/>
          <w:b/>
          <w:bCs/>
          <w:rtl/>
        </w:rPr>
        <w:t>שהתקיימו</w:t>
      </w:r>
      <w:r w:rsidRPr="00DF0A6A" w:rsidR="00027A7B">
        <w:rPr>
          <w:b/>
          <w:bCs/>
          <w:rtl/>
        </w:rPr>
        <w:t xml:space="preserve"> עם הוועדות הן הסבירו לצוות הביקורת </w:t>
      </w:r>
      <w:r w:rsidRPr="00DF0A6A">
        <w:rPr>
          <w:rFonts w:hint="eastAsia"/>
          <w:b/>
          <w:bCs/>
          <w:rtl/>
        </w:rPr>
        <w:t>כי</w:t>
      </w:r>
      <w:r w:rsidRPr="00DF0A6A">
        <w:rPr>
          <w:b/>
          <w:bCs/>
          <w:rtl/>
        </w:rPr>
        <w:t xml:space="preserve"> הדוחות לא הוגשו </w:t>
      </w:r>
      <w:r w:rsidRPr="00DF0A6A" w:rsidR="00027A7B">
        <w:rPr>
          <w:rFonts w:hint="eastAsia"/>
          <w:b/>
          <w:bCs/>
          <w:rtl/>
        </w:rPr>
        <w:t>מ</w:t>
      </w:r>
      <w:r w:rsidRPr="00DF0A6A">
        <w:rPr>
          <w:rFonts w:hint="eastAsia"/>
          <w:b/>
          <w:bCs/>
          <w:rtl/>
        </w:rPr>
        <w:t>מגוון</w:t>
      </w:r>
      <w:r w:rsidRPr="00DF0A6A">
        <w:rPr>
          <w:b/>
          <w:bCs/>
          <w:rtl/>
        </w:rPr>
        <w:t xml:space="preserve"> </w:t>
      </w:r>
      <w:r w:rsidRPr="00DF0A6A">
        <w:rPr>
          <w:rFonts w:hint="eastAsia"/>
          <w:b/>
          <w:bCs/>
          <w:rtl/>
        </w:rPr>
        <w:t>סיבות</w:t>
      </w:r>
      <w:r w:rsidRPr="00DF0A6A" w:rsidR="00027A7B">
        <w:rPr>
          <w:b/>
          <w:bCs/>
          <w:rtl/>
        </w:rPr>
        <w:t>,</w:t>
      </w:r>
      <w:r w:rsidRPr="00DF0A6A">
        <w:rPr>
          <w:b/>
          <w:bCs/>
          <w:rtl/>
        </w:rPr>
        <w:t xml:space="preserve"> ובהן העבודה הרבה שהיית</w:t>
      </w:r>
      <w:r w:rsidRPr="00DF0A6A">
        <w:rPr>
          <w:rFonts w:hint="eastAsia"/>
          <w:b/>
          <w:bCs/>
          <w:rtl/>
        </w:rPr>
        <w:t>ה</w:t>
      </w:r>
      <w:r w:rsidRPr="00DF0A6A">
        <w:rPr>
          <w:b/>
          <w:bCs/>
          <w:rtl/>
        </w:rPr>
        <w:t xml:space="preserve"> כרוכה בהכנתם ועומס העבודה על המפקחים; קשיים טכנולוגיים </w:t>
      </w:r>
      <w:r w:rsidRPr="00DF0A6A" w:rsidR="00DF34C3">
        <w:rPr>
          <w:rFonts w:hint="eastAsia"/>
          <w:b/>
          <w:bCs/>
          <w:rtl/>
        </w:rPr>
        <w:t>בהפקתם</w:t>
      </w:r>
      <w:r w:rsidRPr="00DF0A6A">
        <w:rPr>
          <w:b/>
          <w:bCs/>
          <w:rtl/>
        </w:rPr>
        <w:t xml:space="preserve"> בשל </w:t>
      </w:r>
      <w:r w:rsidRPr="00DF0A6A" w:rsidR="00DF34C3">
        <w:rPr>
          <w:rFonts w:hint="eastAsia"/>
          <w:b/>
          <w:bCs/>
          <w:rtl/>
        </w:rPr>
        <w:t>אי</w:t>
      </w:r>
      <w:r w:rsidRPr="00DF0A6A" w:rsidR="00DF34C3">
        <w:rPr>
          <w:b/>
          <w:bCs/>
          <w:rtl/>
        </w:rPr>
        <w:t>-</w:t>
      </w:r>
      <w:r w:rsidRPr="00DF0A6A">
        <w:rPr>
          <w:rFonts w:hint="eastAsia"/>
          <w:b/>
          <w:bCs/>
          <w:rtl/>
        </w:rPr>
        <w:t>התאמה</w:t>
      </w:r>
      <w:r w:rsidRPr="00DF0A6A">
        <w:rPr>
          <w:b/>
          <w:bCs/>
          <w:rtl/>
        </w:rPr>
        <w:t xml:space="preserve"> בין המערכות הממוחשבות המשמשות אותן לבין דרישות הפירוט של היחידה הארצית </w:t>
      </w:r>
      <w:r w:rsidRPr="00DF0A6A" w:rsidR="008D7FF7">
        <w:rPr>
          <w:rFonts w:hint="eastAsia"/>
          <w:b/>
          <w:bCs/>
          <w:rtl/>
        </w:rPr>
        <w:t>לאכיפה</w:t>
      </w:r>
      <w:r w:rsidRPr="00DF0A6A" w:rsidR="00DF34C3">
        <w:rPr>
          <w:b/>
          <w:bCs/>
          <w:rtl/>
        </w:rPr>
        <w:t>;</w:t>
      </w:r>
      <w:r w:rsidRPr="00DF0A6A">
        <w:rPr>
          <w:b/>
          <w:bCs/>
          <w:rtl/>
        </w:rPr>
        <w:t xml:space="preserve"> והיעדר ניהול של תהליכי הפיקוח במערכת ממוחשבת. עוד ציינו</w:t>
      </w:r>
      <w:r w:rsidRPr="00DF0A6A" w:rsidR="00DF34C3">
        <w:rPr>
          <w:b/>
          <w:bCs/>
          <w:rtl/>
        </w:rPr>
        <w:t xml:space="preserve"> הוועדות</w:t>
      </w:r>
      <w:r w:rsidRPr="00DF0A6A">
        <w:rPr>
          <w:b/>
          <w:bCs/>
          <w:rtl/>
        </w:rPr>
        <w:t xml:space="preserve"> כי דרישות הדיווח והפירוט מוגזמות</w:t>
      </w:r>
      <w:r w:rsidRPr="00DF0A6A" w:rsidR="00DF34C3">
        <w:rPr>
          <w:b/>
          <w:bCs/>
          <w:rtl/>
        </w:rPr>
        <w:t>,</w:t>
      </w:r>
      <w:r w:rsidRPr="00DF0A6A">
        <w:rPr>
          <w:b/>
          <w:bCs/>
          <w:rtl/>
        </w:rPr>
        <w:t xml:space="preserve"> ו</w:t>
      </w:r>
      <w:r w:rsidRPr="00DF0A6A" w:rsidR="00DF34C3">
        <w:rPr>
          <w:rFonts w:hint="eastAsia"/>
          <w:b/>
          <w:bCs/>
          <w:rtl/>
        </w:rPr>
        <w:t>כי</w:t>
      </w:r>
      <w:r w:rsidRPr="00DF0A6A" w:rsidR="0024109C">
        <w:rPr>
          <w:b/>
          <w:bCs/>
          <w:rtl/>
        </w:rPr>
        <w:t xml:space="preserve"> נוצרים</w:t>
      </w:r>
      <w:r w:rsidRPr="00DF0A6A">
        <w:rPr>
          <w:b/>
          <w:bCs/>
          <w:rtl/>
        </w:rPr>
        <w:t xml:space="preserve"> עיכובים </w:t>
      </w:r>
      <w:r w:rsidRPr="00DF0A6A" w:rsidR="0024109C">
        <w:rPr>
          <w:rFonts w:hint="eastAsia"/>
          <w:b/>
          <w:bCs/>
          <w:rtl/>
        </w:rPr>
        <w:t>בשל</w:t>
      </w:r>
      <w:r w:rsidRPr="00DF0A6A" w:rsidR="0024109C">
        <w:rPr>
          <w:b/>
          <w:bCs/>
          <w:rtl/>
        </w:rPr>
        <w:t xml:space="preserve"> </w:t>
      </w:r>
      <w:r w:rsidRPr="00DF0A6A" w:rsidR="0024109C">
        <w:rPr>
          <w:rFonts w:hint="eastAsia"/>
          <w:b/>
          <w:bCs/>
          <w:rtl/>
        </w:rPr>
        <w:t>ה</w:t>
      </w:r>
      <w:r w:rsidRPr="00DF0A6A">
        <w:rPr>
          <w:rFonts w:hint="eastAsia"/>
          <w:b/>
          <w:bCs/>
          <w:rtl/>
        </w:rPr>
        <w:t>המתנה</w:t>
      </w:r>
      <w:r w:rsidRPr="00DF0A6A">
        <w:rPr>
          <w:b/>
          <w:bCs/>
          <w:rtl/>
        </w:rPr>
        <w:t xml:space="preserve"> לאישור גורמים ממונים בטרם הדיווח ליחידה הארצית </w:t>
      </w:r>
      <w:r w:rsidRPr="00DF0A6A" w:rsidR="008D7FF7">
        <w:rPr>
          <w:rFonts w:hint="eastAsia"/>
          <w:b/>
          <w:bCs/>
          <w:rtl/>
        </w:rPr>
        <w:t>לאכיפה</w:t>
      </w:r>
      <w:r w:rsidRPr="00DF0A6A">
        <w:rPr>
          <w:b/>
          <w:bCs/>
          <w:rtl/>
        </w:rPr>
        <w:t xml:space="preserve">. </w:t>
      </w:r>
    </w:p>
    <w:p w:rsidR="00421D93" w:rsidP="00B312D1">
      <w:pPr>
        <w:bidi w:val="0"/>
        <w:spacing w:line="269" w:lineRule="auto"/>
        <w:rPr>
          <w:szCs w:val="20"/>
          <w:rtl/>
        </w:rPr>
      </w:pPr>
      <w:r>
        <w:rPr>
          <w:rtl/>
        </w:rPr>
        <w:br w:type="page"/>
      </w:r>
    </w:p>
    <w:p w:rsidR="00E51614" w:rsidP="00B312D1">
      <w:pPr>
        <w:pStyle w:val="a"/>
        <w:spacing w:line="269" w:lineRule="auto"/>
        <w:rPr>
          <w:rtl/>
        </w:rPr>
      </w:pPr>
    </w:p>
    <w:p w:rsidR="00AD3E68" w:rsidRPr="003319FE" w:rsidP="00B312D1">
      <w:pPr>
        <w:spacing w:line="269" w:lineRule="auto"/>
        <w:rPr>
          <w:rtl/>
        </w:rPr>
      </w:pPr>
      <w:r w:rsidRPr="00307DE3">
        <w:rPr>
          <w:rFonts w:hint="cs"/>
          <w:rtl/>
        </w:rPr>
        <w:t xml:space="preserve">הוועדה המקומית </w:t>
      </w:r>
      <w:r w:rsidRPr="00307DE3">
        <w:rPr>
          <w:rFonts w:hint="eastAsia"/>
          <w:b/>
          <w:bCs/>
          <w:rtl/>
        </w:rPr>
        <w:t>גבעתיים</w:t>
      </w:r>
      <w:r w:rsidRPr="00307DE3">
        <w:rPr>
          <w:b/>
          <w:bCs/>
          <w:rtl/>
        </w:rPr>
        <w:t xml:space="preserve"> </w:t>
      </w:r>
      <w:r w:rsidRPr="00307DE3">
        <w:rPr>
          <w:rFonts w:hint="cs"/>
          <w:rtl/>
        </w:rPr>
        <w:t xml:space="preserve">ציינה בתשובתה ממרץ 2020 למשרד מבקר המדינה (להלן - תשובת הוועדה המקומית גבעתיים) כי היא תערוך בירור מקיף, </w:t>
      </w:r>
      <w:r w:rsidR="00B61E5C">
        <w:rPr>
          <w:rFonts w:hint="cs"/>
          <w:rtl/>
        </w:rPr>
        <w:t>ו</w:t>
      </w:r>
      <w:r w:rsidRPr="00307DE3">
        <w:rPr>
          <w:rFonts w:hint="cs"/>
          <w:rtl/>
        </w:rPr>
        <w:t>ממנו יוסקו מסקנות על מנת שבעתיד הדיווח ליחידה הארצית לאכיפה י</w:t>
      </w:r>
      <w:r w:rsidRPr="00307DE3" w:rsidR="00971E85">
        <w:rPr>
          <w:rFonts w:hint="cs"/>
          <w:rtl/>
        </w:rPr>
        <w:t>י</w:t>
      </w:r>
      <w:r w:rsidRPr="00307DE3">
        <w:rPr>
          <w:rFonts w:hint="cs"/>
          <w:rtl/>
        </w:rPr>
        <w:t xml:space="preserve">עשה </w:t>
      </w:r>
      <w:r w:rsidRPr="00307DE3" w:rsidR="00D46C9B">
        <w:rPr>
          <w:rFonts w:hint="cs"/>
          <w:rtl/>
        </w:rPr>
        <w:t>כנדרש</w:t>
      </w:r>
      <w:r w:rsidRPr="00307DE3">
        <w:rPr>
          <w:rFonts w:hint="cs"/>
          <w:rtl/>
        </w:rPr>
        <w:t xml:space="preserve">. </w:t>
      </w:r>
      <w:r w:rsidRPr="00307DE3" w:rsidR="001C52C4">
        <w:rPr>
          <w:rFonts w:hint="cs"/>
          <w:rtl/>
        </w:rPr>
        <w:t xml:space="preserve">הוועדה המקומית </w:t>
      </w:r>
      <w:r w:rsidRPr="00307DE3" w:rsidR="001C52C4">
        <w:rPr>
          <w:rFonts w:hint="eastAsia"/>
          <w:b/>
          <w:bCs/>
          <w:rtl/>
        </w:rPr>
        <w:t>דימונה</w:t>
      </w:r>
      <w:r w:rsidRPr="00307DE3" w:rsidR="001C52C4">
        <w:rPr>
          <w:b/>
          <w:bCs/>
          <w:rtl/>
        </w:rPr>
        <w:t xml:space="preserve"> </w:t>
      </w:r>
      <w:r w:rsidRPr="00307DE3" w:rsidR="001C52C4">
        <w:rPr>
          <w:rFonts w:hint="cs"/>
          <w:rtl/>
        </w:rPr>
        <w:t xml:space="preserve">ציינה בתשובתה ממרץ 2020 למשרד מבקר המדינה (להלן - תשובת </w:t>
      </w:r>
      <w:r w:rsidRPr="00307DE3" w:rsidR="001C52C4">
        <w:rPr>
          <w:rFonts w:hint="eastAsia"/>
          <w:rtl/>
        </w:rPr>
        <w:t>הוועדה</w:t>
      </w:r>
      <w:r w:rsidRPr="00307DE3" w:rsidR="001C52C4">
        <w:rPr>
          <w:rtl/>
        </w:rPr>
        <w:t xml:space="preserve"> המקומית </w:t>
      </w:r>
      <w:r w:rsidRPr="00307DE3" w:rsidR="001C52C4">
        <w:rPr>
          <w:rFonts w:hint="eastAsia"/>
          <w:rtl/>
        </w:rPr>
        <w:t>דימונה</w:t>
      </w:r>
      <w:r w:rsidRPr="00307DE3" w:rsidR="001C52C4">
        <w:rPr>
          <w:rtl/>
        </w:rPr>
        <w:t xml:space="preserve">) </w:t>
      </w:r>
      <w:r w:rsidRPr="00307DE3" w:rsidR="001C52C4">
        <w:rPr>
          <w:rFonts w:hint="eastAsia"/>
          <w:rtl/>
        </w:rPr>
        <w:t>כי</w:t>
      </w:r>
      <w:r w:rsidRPr="00307DE3" w:rsidR="001C52C4">
        <w:rPr>
          <w:rtl/>
        </w:rPr>
        <w:t xml:space="preserve"> </w:t>
      </w:r>
      <w:r w:rsidRPr="00307DE3" w:rsidR="001C52C4">
        <w:rPr>
          <w:rFonts w:hint="eastAsia"/>
          <w:rtl/>
        </w:rPr>
        <w:t>היא</w:t>
      </w:r>
      <w:r w:rsidRPr="00307DE3" w:rsidR="001C52C4">
        <w:rPr>
          <w:rtl/>
        </w:rPr>
        <w:t xml:space="preserve"> </w:t>
      </w:r>
      <w:r w:rsidRPr="00307DE3" w:rsidR="001C52C4">
        <w:rPr>
          <w:rFonts w:hint="eastAsia"/>
          <w:rtl/>
        </w:rPr>
        <w:t>הגישה</w:t>
      </w:r>
      <w:r w:rsidRPr="00307DE3" w:rsidR="001C52C4">
        <w:rPr>
          <w:rtl/>
        </w:rPr>
        <w:t xml:space="preserve"> </w:t>
      </w:r>
      <w:r w:rsidRPr="00307DE3" w:rsidR="00B60E2F">
        <w:rPr>
          <w:rFonts w:hint="cs"/>
          <w:rtl/>
        </w:rPr>
        <w:t>דיווח</w:t>
      </w:r>
      <w:r w:rsidRPr="00307DE3" w:rsidR="001C52C4">
        <w:rPr>
          <w:rtl/>
        </w:rPr>
        <w:t xml:space="preserve"> </w:t>
      </w:r>
      <w:r w:rsidRPr="00307DE3" w:rsidR="00B60E2F">
        <w:rPr>
          <w:rFonts w:hint="cs"/>
          <w:rtl/>
        </w:rPr>
        <w:t>ב</w:t>
      </w:r>
      <w:r w:rsidRPr="00307DE3" w:rsidR="001C52C4">
        <w:rPr>
          <w:rFonts w:hint="eastAsia"/>
          <w:rtl/>
        </w:rPr>
        <w:t>שנת</w:t>
      </w:r>
      <w:r w:rsidRPr="00307DE3" w:rsidR="001C52C4">
        <w:rPr>
          <w:rtl/>
        </w:rPr>
        <w:t xml:space="preserve"> 2018 </w:t>
      </w:r>
      <w:r w:rsidRPr="00307DE3" w:rsidR="001A2C1B">
        <w:rPr>
          <w:rFonts w:hint="cs"/>
          <w:rtl/>
        </w:rPr>
        <w:t xml:space="preserve">למחוז הדרום של היחידה הארצית </w:t>
      </w:r>
      <w:r w:rsidR="00D8376F">
        <w:rPr>
          <w:rFonts w:hint="cs"/>
          <w:rtl/>
        </w:rPr>
        <w:t xml:space="preserve">לאכיפה </w:t>
      </w:r>
      <w:r w:rsidRPr="00307DE3" w:rsidR="00B60E2F">
        <w:rPr>
          <w:rFonts w:hint="cs"/>
          <w:rtl/>
        </w:rPr>
        <w:t>במתכונת</w:t>
      </w:r>
      <w:r w:rsidRPr="00307DE3" w:rsidR="000C3678">
        <w:rPr>
          <w:rFonts w:hint="cs"/>
          <w:rtl/>
        </w:rPr>
        <w:t xml:space="preserve"> </w:t>
      </w:r>
      <w:r w:rsidRPr="00307DE3" w:rsidR="000C3678">
        <w:rPr>
          <w:rFonts w:hint="eastAsia"/>
          <w:rtl/>
        </w:rPr>
        <w:t>שהי</w:t>
      </w:r>
      <w:r w:rsidRPr="00307DE3" w:rsidR="00C45562">
        <w:rPr>
          <w:rFonts w:hint="eastAsia"/>
          <w:rtl/>
        </w:rPr>
        <w:t>י</w:t>
      </w:r>
      <w:r w:rsidRPr="00307DE3" w:rsidR="000C3678">
        <w:rPr>
          <w:rFonts w:hint="eastAsia"/>
          <w:rtl/>
        </w:rPr>
        <w:t>תה</w:t>
      </w:r>
      <w:r w:rsidRPr="00307DE3" w:rsidR="000C3678">
        <w:rPr>
          <w:rFonts w:hint="cs"/>
          <w:rtl/>
        </w:rPr>
        <w:t xml:space="preserve"> נהוגה לפני ההנחיות של היחידה הארצית</w:t>
      </w:r>
      <w:r w:rsidR="00B61E5C">
        <w:rPr>
          <w:rFonts w:hint="cs"/>
          <w:rtl/>
        </w:rPr>
        <w:t>,</w:t>
      </w:r>
      <w:r w:rsidRPr="00307DE3" w:rsidR="00B60E2F">
        <w:rPr>
          <w:rFonts w:hint="cs"/>
          <w:rtl/>
        </w:rPr>
        <w:t xml:space="preserve"> </w:t>
      </w:r>
      <w:r w:rsidRPr="00307DE3" w:rsidR="001C52C4">
        <w:rPr>
          <w:rtl/>
        </w:rPr>
        <w:t>והחל משנת 2019 הדוחות מועברים ליחידה הארצית לאכיפה בהתאם ל</w:t>
      </w:r>
      <w:r w:rsidRPr="00307DE3" w:rsidR="001C52C4">
        <w:rPr>
          <w:rFonts w:hint="eastAsia"/>
          <w:rtl/>
        </w:rPr>
        <w:t>דרישות</w:t>
      </w:r>
      <w:r w:rsidRPr="00307DE3" w:rsidR="001C52C4">
        <w:rPr>
          <w:rtl/>
        </w:rPr>
        <w:t xml:space="preserve"> המעודכנות. </w:t>
      </w:r>
      <w:r w:rsidR="00AC3DCC">
        <w:rPr>
          <w:rFonts w:hint="cs"/>
          <w:rtl/>
        </w:rPr>
        <w:t xml:space="preserve">הוועדה המקומית </w:t>
      </w:r>
      <w:r w:rsidRPr="0086772D" w:rsidR="00AC3DCC">
        <w:rPr>
          <w:rFonts w:hint="eastAsia"/>
          <w:b/>
          <w:bCs/>
          <w:rtl/>
        </w:rPr>
        <w:t>חוף</w:t>
      </w:r>
      <w:r w:rsidRPr="0086772D" w:rsidR="00AC3DCC">
        <w:rPr>
          <w:b/>
          <w:bCs/>
          <w:rtl/>
        </w:rPr>
        <w:t xml:space="preserve"> </w:t>
      </w:r>
      <w:r w:rsidRPr="0086772D" w:rsidR="00AC3DCC">
        <w:rPr>
          <w:rFonts w:hint="eastAsia"/>
          <w:b/>
          <w:bCs/>
          <w:rtl/>
        </w:rPr>
        <w:t>אשקלון</w:t>
      </w:r>
      <w:r w:rsidR="00AC3DCC">
        <w:rPr>
          <w:rFonts w:hint="cs"/>
          <w:rtl/>
        </w:rPr>
        <w:t xml:space="preserve"> ציינה בתשובתה מאפריל 2020 למשרד מבקר המדינה (להלן - תשובת הוועדה המקומית חוף אשקלון) כי היא תגיש את הד</w:t>
      </w:r>
      <w:r w:rsidR="00195CBE">
        <w:rPr>
          <w:rFonts w:hint="cs"/>
          <w:rtl/>
        </w:rPr>
        <w:t>י</w:t>
      </w:r>
      <w:r w:rsidR="00AC3DCC">
        <w:rPr>
          <w:rFonts w:hint="cs"/>
          <w:rtl/>
        </w:rPr>
        <w:t>ו</w:t>
      </w:r>
      <w:r w:rsidR="00195CBE">
        <w:rPr>
          <w:rFonts w:hint="cs"/>
          <w:rtl/>
        </w:rPr>
        <w:t>ו</w:t>
      </w:r>
      <w:r w:rsidR="00AC3DCC">
        <w:rPr>
          <w:rFonts w:hint="cs"/>
          <w:rtl/>
        </w:rPr>
        <w:t xml:space="preserve">ח. </w:t>
      </w:r>
      <w:r w:rsidRPr="00307DE3">
        <w:rPr>
          <w:rFonts w:hint="cs"/>
          <w:rtl/>
        </w:rPr>
        <w:t xml:space="preserve">הוועדה המקומית </w:t>
      </w:r>
      <w:r w:rsidRPr="00307DE3">
        <w:rPr>
          <w:rFonts w:hint="eastAsia"/>
          <w:b/>
          <w:bCs/>
          <w:rtl/>
        </w:rPr>
        <w:t>ירוחם</w:t>
      </w:r>
      <w:r w:rsidRPr="00307DE3">
        <w:rPr>
          <w:rFonts w:hint="cs"/>
          <w:rtl/>
        </w:rPr>
        <w:t xml:space="preserve"> ציינה בתשובתה מפברואר 2020 למשרד מבקר המדינה (להלן - תשובת הוועדה המקומית ירוחם) כי בשל מגבלות כוח אדם ובעיה באופן הדיווח, היא </w:t>
      </w:r>
      <w:r w:rsidRPr="00307DE3" w:rsidR="00BE66D7">
        <w:rPr>
          <w:rFonts w:hint="cs"/>
          <w:rtl/>
        </w:rPr>
        <w:t xml:space="preserve">לא </w:t>
      </w:r>
      <w:r w:rsidRPr="00307DE3">
        <w:rPr>
          <w:rFonts w:hint="cs"/>
          <w:rtl/>
        </w:rPr>
        <w:t>דיווחה</w:t>
      </w:r>
      <w:r w:rsidRPr="00307DE3" w:rsidR="00BE66D7">
        <w:rPr>
          <w:rFonts w:hint="cs"/>
          <w:rtl/>
        </w:rPr>
        <w:t xml:space="preserve"> </w:t>
      </w:r>
      <w:r w:rsidRPr="00307DE3">
        <w:rPr>
          <w:rFonts w:hint="cs"/>
          <w:rtl/>
        </w:rPr>
        <w:t xml:space="preserve">במועד, אך </w:t>
      </w:r>
      <w:r w:rsidRPr="00307DE3" w:rsidR="00BE66D7">
        <w:rPr>
          <w:rFonts w:hint="cs"/>
          <w:rtl/>
        </w:rPr>
        <w:t xml:space="preserve">בינתיים </w:t>
      </w:r>
      <w:r w:rsidRPr="00307DE3">
        <w:rPr>
          <w:rFonts w:hint="cs"/>
          <w:rtl/>
        </w:rPr>
        <w:t>הליקוי תוקן וכעת מועברים דיווחים כנדרש.</w:t>
      </w:r>
    </w:p>
    <w:p w:rsidR="00C07020" w:rsidRPr="003319FE" w:rsidP="00B312D1">
      <w:pPr>
        <w:pStyle w:val="a"/>
        <w:spacing w:line="269" w:lineRule="auto"/>
        <w:rPr>
          <w:rtl/>
        </w:rPr>
      </w:pPr>
    </w:p>
    <w:p w:rsidR="00C07020" w:rsidRPr="00DF0A6A" w:rsidP="00B312D1">
      <w:pPr>
        <w:spacing w:line="269" w:lineRule="auto"/>
        <w:rPr>
          <w:b/>
          <w:bCs/>
          <w:rtl/>
        </w:rPr>
      </w:pPr>
      <w:r w:rsidRPr="00DF0A6A">
        <w:rPr>
          <w:rFonts w:hint="eastAsia"/>
          <w:b/>
          <w:bCs/>
          <w:rtl/>
        </w:rPr>
        <w:t>עוד</w:t>
      </w:r>
      <w:r w:rsidRPr="00DF0A6A">
        <w:rPr>
          <w:b/>
          <w:bCs/>
          <w:rtl/>
        </w:rPr>
        <w:t xml:space="preserve"> נמצא כי ליחידה הארצית </w:t>
      </w:r>
      <w:r w:rsidRPr="00DF0A6A" w:rsidR="008D7FF7">
        <w:rPr>
          <w:rFonts w:hint="eastAsia"/>
          <w:b/>
          <w:bCs/>
          <w:rtl/>
        </w:rPr>
        <w:t>לאכיפה</w:t>
      </w:r>
      <w:r w:rsidRPr="00DF0A6A" w:rsidR="008D7FF7">
        <w:rPr>
          <w:b/>
          <w:bCs/>
          <w:rtl/>
        </w:rPr>
        <w:t xml:space="preserve"> </w:t>
      </w:r>
      <w:r w:rsidRPr="00DF0A6A">
        <w:rPr>
          <w:rFonts w:hint="eastAsia"/>
          <w:b/>
          <w:bCs/>
          <w:rtl/>
        </w:rPr>
        <w:t>אין</w:t>
      </w:r>
      <w:r w:rsidRPr="00DF0A6A">
        <w:rPr>
          <w:b/>
          <w:bCs/>
          <w:rtl/>
        </w:rPr>
        <w:t xml:space="preserve"> </w:t>
      </w:r>
      <w:r w:rsidRPr="00DF0A6A">
        <w:rPr>
          <w:rFonts w:hint="eastAsia"/>
          <w:b/>
          <w:bCs/>
          <w:rtl/>
        </w:rPr>
        <w:t>מערכת</w:t>
      </w:r>
      <w:r w:rsidRPr="00DF0A6A">
        <w:rPr>
          <w:b/>
          <w:bCs/>
          <w:rtl/>
        </w:rPr>
        <w:t xml:space="preserve"> </w:t>
      </w:r>
      <w:r w:rsidRPr="00DF0A6A">
        <w:rPr>
          <w:rFonts w:hint="eastAsia"/>
          <w:b/>
          <w:bCs/>
          <w:rtl/>
        </w:rPr>
        <w:t>לאיסוף</w:t>
      </w:r>
      <w:r w:rsidRPr="00DF0A6A">
        <w:rPr>
          <w:b/>
          <w:bCs/>
          <w:rtl/>
        </w:rPr>
        <w:t xml:space="preserve"> </w:t>
      </w:r>
      <w:r w:rsidRPr="00DF0A6A">
        <w:rPr>
          <w:rFonts w:hint="eastAsia"/>
          <w:b/>
          <w:bCs/>
          <w:rtl/>
        </w:rPr>
        <w:t>מידע</w:t>
      </w:r>
      <w:r w:rsidRPr="00DF0A6A">
        <w:rPr>
          <w:b/>
          <w:bCs/>
          <w:rtl/>
        </w:rPr>
        <w:t xml:space="preserve"> </w:t>
      </w:r>
      <w:r w:rsidRPr="00DF0A6A">
        <w:rPr>
          <w:rFonts w:hint="eastAsia"/>
          <w:b/>
          <w:bCs/>
          <w:rtl/>
        </w:rPr>
        <w:t>מקוון</w:t>
      </w:r>
      <w:r w:rsidRPr="00DF0A6A">
        <w:rPr>
          <w:b/>
          <w:bCs/>
          <w:rtl/>
        </w:rPr>
        <w:t xml:space="preserve"> </w:t>
      </w:r>
      <w:r w:rsidRPr="00DF0A6A">
        <w:rPr>
          <w:rFonts w:hint="eastAsia"/>
          <w:b/>
          <w:bCs/>
          <w:rtl/>
        </w:rPr>
        <w:t>מהוועדות</w:t>
      </w:r>
      <w:r w:rsidRPr="00DF0A6A">
        <w:rPr>
          <w:b/>
          <w:bCs/>
          <w:rtl/>
        </w:rPr>
        <w:t xml:space="preserve"> </w:t>
      </w:r>
      <w:r w:rsidRPr="00DF0A6A">
        <w:rPr>
          <w:rFonts w:hint="eastAsia"/>
          <w:b/>
          <w:bCs/>
          <w:rtl/>
        </w:rPr>
        <w:t>המקומיות</w:t>
      </w:r>
      <w:r w:rsidRPr="00DF0A6A">
        <w:rPr>
          <w:b/>
          <w:bCs/>
          <w:rtl/>
        </w:rPr>
        <w:t xml:space="preserve">, </w:t>
      </w:r>
      <w:r w:rsidRPr="00DF0A6A">
        <w:rPr>
          <w:rFonts w:hint="eastAsia"/>
          <w:b/>
          <w:bCs/>
          <w:rtl/>
        </w:rPr>
        <w:t>ולמעשה</w:t>
      </w:r>
      <w:r w:rsidRPr="00DF0A6A">
        <w:rPr>
          <w:b/>
          <w:bCs/>
          <w:rtl/>
        </w:rPr>
        <w:t xml:space="preserve"> </w:t>
      </w:r>
      <w:r w:rsidRPr="00DF0A6A">
        <w:rPr>
          <w:rFonts w:hint="eastAsia"/>
          <w:b/>
          <w:bCs/>
          <w:rtl/>
        </w:rPr>
        <w:t>הוועדות</w:t>
      </w:r>
      <w:r w:rsidRPr="00DF0A6A">
        <w:rPr>
          <w:b/>
          <w:bCs/>
          <w:rtl/>
        </w:rPr>
        <w:t xml:space="preserve"> </w:t>
      </w:r>
      <w:r w:rsidRPr="00DF0A6A">
        <w:rPr>
          <w:rFonts w:hint="eastAsia"/>
          <w:b/>
          <w:bCs/>
          <w:rtl/>
        </w:rPr>
        <w:t>נדרשות</w:t>
      </w:r>
      <w:r w:rsidRPr="00DF0A6A">
        <w:rPr>
          <w:b/>
          <w:bCs/>
          <w:rtl/>
        </w:rPr>
        <w:t xml:space="preserve"> </w:t>
      </w:r>
      <w:r w:rsidRPr="00DF0A6A">
        <w:rPr>
          <w:rFonts w:hint="eastAsia"/>
          <w:b/>
          <w:bCs/>
          <w:rtl/>
        </w:rPr>
        <w:t>לשלוח</w:t>
      </w:r>
      <w:r w:rsidRPr="00DF0A6A">
        <w:rPr>
          <w:b/>
          <w:bCs/>
          <w:rtl/>
        </w:rPr>
        <w:t xml:space="preserve"> </w:t>
      </w:r>
      <w:r w:rsidRPr="00DF0A6A">
        <w:rPr>
          <w:rFonts w:hint="eastAsia"/>
          <w:b/>
          <w:bCs/>
          <w:rtl/>
        </w:rPr>
        <w:t>אליה</w:t>
      </w:r>
      <w:r w:rsidRPr="00DF0A6A">
        <w:rPr>
          <w:b/>
          <w:bCs/>
          <w:rtl/>
        </w:rPr>
        <w:t xml:space="preserve"> </w:t>
      </w:r>
      <w:r w:rsidRPr="00DF0A6A">
        <w:rPr>
          <w:rFonts w:hint="eastAsia"/>
          <w:b/>
          <w:bCs/>
          <w:rtl/>
        </w:rPr>
        <w:t>קבצים</w:t>
      </w:r>
      <w:r w:rsidRPr="00DF0A6A">
        <w:rPr>
          <w:b/>
          <w:bCs/>
          <w:rtl/>
        </w:rPr>
        <w:t xml:space="preserve"> - </w:t>
      </w:r>
      <w:r w:rsidRPr="00DF0A6A">
        <w:rPr>
          <w:rFonts w:hint="eastAsia"/>
          <w:b/>
          <w:bCs/>
          <w:rtl/>
        </w:rPr>
        <w:t>דבר</w:t>
      </w:r>
      <w:r w:rsidRPr="00DF0A6A">
        <w:rPr>
          <w:b/>
          <w:bCs/>
          <w:rtl/>
        </w:rPr>
        <w:t xml:space="preserve"> </w:t>
      </w:r>
      <w:r w:rsidRPr="00DF0A6A">
        <w:rPr>
          <w:rFonts w:hint="eastAsia"/>
          <w:b/>
          <w:bCs/>
          <w:rtl/>
        </w:rPr>
        <w:t>המסרבל</w:t>
      </w:r>
      <w:r w:rsidRPr="00DF0A6A">
        <w:rPr>
          <w:b/>
          <w:bCs/>
          <w:rtl/>
        </w:rPr>
        <w:t xml:space="preserve"> </w:t>
      </w:r>
      <w:r w:rsidRPr="00DF0A6A">
        <w:rPr>
          <w:rFonts w:hint="eastAsia"/>
          <w:b/>
          <w:bCs/>
          <w:rtl/>
        </w:rPr>
        <w:t>הן</w:t>
      </w:r>
      <w:r w:rsidRPr="00DF0A6A">
        <w:rPr>
          <w:b/>
          <w:bCs/>
          <w:rtl/>
        </w:rPr>
        <w:t xml:space="preserve"> </w:t>
      </w:r>
      <w:r w:rsidRPr="00DF0A6A">
        <w:rPr>
          <w:rFonts w:hint="eastAsia"/>
          <w:b/>
          <w:bCs/>
          <w:rtl/>
        </w:rPr>
        <w:t>את</w:t>
      </w:r>
      <w:r w:rsidRPr="00DF0A6A">
        <w:rPr>
          <w:b/>
          <w:bCs/>
          <w:rtl/>
        </w:rPr>
        <w:t xml:space="preserve"> </w:t>
      </w:r>
      <w:r w:rsidRPr="00DF0A6A">
        <w:rPr>
          <w:rFonts w:hint="eastAsia"/>
          <w:b/>
          <w:bCs/>
          <w:rtl/>
        </w:rPr>
        <w:t>איסוף</w:t>
      </w:r>
      <w:r w:rsidRPr="00DF0A6A">
        <w:rPr>
          <w:b/>
          <w:bCs/>
          <w:rtl/>
        </w:rPr>
        <w:t xml:space="preserve"> </w:t>
      </w:r>
      <w:r w:rsidRPr="00DF0A6A">
        <w:rPr>
          <w:rFonts w:hint="eastAsia"/>
          <w:b/>
          <w:bCs/>
          <w:rtl/>
        </w:rPr>
        <w:t>הנתונים</w:t>
      </w:r>
      <w:r w:rsidRPr="00DF0A6A">
        <w:rPr>
          <w:b/>
          <w:bCs/>
          <w:rtl/>
        </w:rPr>
        <w:t xml:space="preserve"> </w:t>
      </w:r>
      <w:r w:rsidRPr="00DF0A6A">
        <w:rPr>
          <w:rFonts w:hint="eastAsia"/>
          <w:b/>
          <w:bCs/>
          <w:rtl/>
        </w:rPr>
        <w:t>והן</w:t>
      </w:r>
      <w:r w:rsidRPr="00DF0A6A">
        <w:rPr>
          <w:b/>
          <w:bCs/>
          <w:rtl/>
        </w:rPr>
        <w:t xml:space="preserve"> </w:t>
      </w:r>
      <w:r w:rsidRPr="00DF0A6A">
        <w:rPr>
          <w:rFonts w:hint="eastAsia"/>
          <w:b/>
          <w:bCs/>
          <w:rtl/>
        </w:rPr>
        <w:t>את</w:t>
      </w:r>
      <w:r w:rsidRPr="00DF0A6A">
        <w:rPr>
          <w:b/>
          <w:bCs/>
          <w:rtl/>
        </w:rPr>
        <w:t xml:space="preserve"> </w:t>
      </w:r>
      <w:r w:rsidRPr="00DF0A6A">
        <w:rPr>
          <w:rFonts w:hint="eastAsia"/>
          <w:b/>
          <w:bCs/>
          <w:rtl/>
        </w:rPr>
        <w:t>עיבודם</w:t>
      </w:r>
      <w:r w:rsidRPr="00DF0A6A">
        <w:rPr>
          <w:b/>
          <w:bCs/>
          <w:rtl/>
        </w:rPr>
        <w:t>.</w:t>
      </w:r>
    </w:p>
    <w:p w:rsidR="00C07020" w:rsidP="00B312D1">
      <w:pPr>
        <w:pStyle w:val="a"/>
        <w:spacing w:line="269" w:lineRule="auto"/>
        <w:rPr>
          <w:rtl/>
        </w:rPr>
      </w:pPr>
    </w:p>
    <w:p w:rsidR="00C07020" w:rsidP="00B312D1">
      <w:pPr>
        <w:spacing w:line="269" w:lineRule="auto"/>
        <w:rPr>
          <w:b/>
          <w:bCs/>
          <w:rtl/>
        </w:rPr>
      </w:pPr>
      <w:r>
        <w:rPr>
          <w:rFonts w:hint="cs"/>
          <w:b/>
          <w:bCs/>
          <w:rtl/>
        </w:rPr>
        <w:t xml:space="preserve">דיווחים על פעולות האכיפה הם אמצעי </w:t>
      </w:r>
      <w:r w:rsidR="00482980">
        <w:rPr>
          <w:rFonts w:hint="cs"/>
          <w:b/>
          <w:bCs/>
          <w:rtl/>
        </w:rPr>
        <w:t>ל</w:t>
      </w:r>
      <w:r>
        <w:rPr>
          <w:rFonts w:hint="cs"/>
          <w:b/>
          <w:bCs/>
          <w:rtl/>
        </w:rPr>
        <w:t>ניהול, בקרה</w:t>
      </w:r>
      <w:r w:rsidRPr="007B62DA">
        <w:rPr>
          <w:rFonts w:hint="cs"/>
          <w:b/>
          <w:bCs/>
          <w:rtl/>
        </w:rPr>
        <w:t xml:space="preserve"> </w:t>
      </w:r>
      <w:r>
        <w:rPr>
          <w:rFonts w:hint="cs"/>
          <w:b/>
          <w:bCs/>
          <w:rtl/>
        </w:rPr>
        <w:t>והפקת לקחים. כמו כן, הם חשובים לעדכון מדיניות האכיפה ותוכניות העבודה של הגורמים השונים</w:t>
      </w:r>
      <w:r w:rsidR="009C05D1">
        <w:rPr>
          <w:rFonts w:hint="cs"/>
          <w:b/>
          <w:bCs/>
          <w:rtl/>
        </w:rPr>
        <w:t xml:space="preserve"> </w:t>
      </w:r>
      <w:r w:rsidR="00EE6B53">
        <w:rPr>
          <w:rFonts w:hint="cs"/>
          <w:b/>
          <w:bCs/>
          <w:rtl/>
        </w:rPr>
        <w:t>בהתאם להוראות החוק</w:t>
      </w:r>
      <w:r w:rsidRPr="00D047A3">
        <w:rPr>
          <w:b/>
          <w:bCs/>
          <w:rtl/>
        </w:rPr>
        <w:t xml:space="preserve">. </w:t>
      </w:r>
      <w:r>
        <w:rPr>
          <w:rFonts w:hint="cs"/>
          <w:b/>
          <w:bCs/>
          <w:rtl/>
        </w:rPr>
        <w:t>ה</w:t>
      </w:r>
      <w:r w:rsidRPr="00026B24">
        <w:rPr>
          <w:rFonts w:hint="eastAsia"/>
          <w:b/>
          <w:bCs/>
          <w:rtl/>
        </w:rPr>
        <w:t>יעדר</w:t>
      </w:r>
      <w:r w:rsidRPr="00026B24">
        <w:rPr>
          <w:b/>
          <w:bCs/>
          <w:rtl/>
        </w:rPr>
        <w:t xml:space="preserve"> דיווחים פוגע </w:t>
      </w:r>
      <w:r w:rsidRPr="00026B24">
        <w:rPr>
          <w:rFonts w:hint="eastAsia"/>
          <w:b/>
          <w:bCs/>
          <w:rtl/>
        </w:rPr>
        <w:t>גם</w:t>
      </w:r>
      <w:r w:rsidRPr="00026B24">
        <w:rPr>
          <w:b/>
          <w:bCs/>
          <w:rtl/>
        </w:rPr>
        <w:t xml:space="preserve"> </w:t>
      </w:r>
      <w:r w:rsidRPr="00026B24">
        <w:rPr>
          <w:rFonts w:hint="eastAsia"/>
          <w:b/>
          <w:bCs/>
          <w:rtl/>
        </w:rPr>
        <w:t>ביכולתה</w:t>
      </w:r>
      <w:r w:rsidRPr="002136A3">
        <w:rPr>
          <w:b/>
          <w:bCs/>
          <w:rtl/>
        </w:rPr>
        <w:t xml:space="preserve"> </w:t>
      </w:r>
      <w:r w:rsidRPr="002136A3">
        <w:rPr>
          <w:rFonts w:hint="eastAsia"/>
          <w:b/>
          <w:bCs/>
          <w:rtl/>
        </w:rPr>
        <w:t>של</w:t>
      </w:r>
      <w:r w:rsidRPr="002136A3">
        <w:rPr>
          <w:b/>
          <w:bCs/>
          <w:rtl/>
        </w:rPr>
        <w:t xml:space="preserve"> </w:t>
      </w:r>
      <w:r w:rsidR="005068C3">
        <w:rPr>
          <w:rFonts w:hint="eastAsia"/>
          <w:b/>
          <w:bCs/>
          <w:rtl/>
        </w:rPr>
        <w:t xml:space="preserve">היחידה הארצית לאכיפה </w:t>
      </w:r>
      <w:r w:rsidRPr="00A17EBC">
        <w:rPr>
          <w:rFonts w:hint="cs"/>
          <w:b/>
          <w:bCs/>
          <w:rtl/>
        </w:rPr>
        <w:t>לקיים בקרה על פעולות האכיפה ו</w:t>
      </w:r>
      <w:r w:rsidR="00482980">
        <w:rPr>
          <w:rFonts w:hint="cs"/>
          <w:b/>
          <w:bCs/>
          <w:rtl/>
        </w:rPr>
        <w:t xml:space="preserve">גם </w:t>
      </w:r>
      <w:r w:rsidRPr="00A17EBC">
        <w:rPr>
          <w:rFonts w:hint="cs"/>
          <w:b/>
          <w:bCs/>
          <w:rtl/>
        </w:rPr>
        <w:t xml:space="preserve">ביכולתם </w:t>
      </w:r>
      <w:r w:rsidRPr="00A17EBC">
        <w:rPr>
          <w:rFonts w:hint="eastAsia"/>
          <w:b/>
          <w:bCs/>
          <w:rtl/>
        </w:rPr>
        <w:t>של</w:t>
      </w:r>
      <w:r w:rsidRPr="00A17EBC">
        <w:rPr>
          <w:b/>
          <w:bCs/>
          <w:rtl/>
        </w:rPr>
        <w:t xml:space="preserve"> </w:t>
      </w:r>
      <w:r w:rsidRPr="00A17EBC">
        <w:rPr>
          <w:rFonts w:hint="eastAsia"/>
          <w:b/>
          <w:bCs/>
          <w:rtl/>
        </w:rPr>
        <w:t>גורמי</w:t>
      </w:r>
      <w:r w:rsidRPr="00A17EBC">
        <w:rPr>
          <w:b/>
          <w:bCs/>
          <w:rtl/>
        </w:rPr>
        <w:t xml:space="preserve"> </w:t>
      </w:r>
      <w:r w:rsidRPr="00A17EBC">
        <w:rPr>
          <w:rFonts w:hint="eastAsia"/>
          <w:b/>
          <w:bCs/>
          <w:rtl/>
        </w:rPr>
        <w:t>האכיפה</w:t>
      </w:r>
      <w:r w:rsidRPr="00A17EBC">
        <w:rPr>
          <w:b/>
          <w:bCs/>
          <w:rtl/>
        </w:rPr>
        <w:t xml:space="preserve"> </w:t>
      </w:r>
      <w:r w:rsidRPr="00A17EBC">
        <w:rPr>
          <w:rFonts w:hint="eastAsia"/>
          <w:b/>
          <w:bCs/>
          <w:rtl/>
        </w:rPr>
        <w:t>והתכנון</w:t>
      </w:r>
      <w:r w:rsidRPr="00A17EBC">
        <w:rPr>
          <w:b/>
          <w:bCs/>
          <w:rtl/>
        </w:rPr>
        <w:t xml:space="preserve"> </w:t>
      </w:r>
      <w:r w:rsidRPr="00A17EBC">
        <w:rPr>
          <w:rFonts w:hint="eastAsia"/>
          <w:b/>
          <w:bCs/>
          <w:rtl/>
        </w:rPr>
        <w:t>ברמה</w:t>
      </w:r>
      <w:r>
        <w:rPr>
          <w:rFonts w:hint="cs"/>
          <w:b/>
          <w:bCs/>
          <w:rtl/>
        </w:rPr>
        <w:t xml:space="preserve"> המקומית, המחוזית והארצית </w:t>
      </w:r>
      <w:r w:rsidRPr="007E36A7">
        <w:rPr>
          <w:rFonts w:hint="cs"/>
          <w:b/>
          <w:bCs/>
          <w:rtl/>
        </w:rPr>
        <w:t xml:space="preserve">להתמודד בצורה יעילה ואיכותית עם תופעת הבנייה הבלתי חוקית. </w:t>
      </w:r>
    </w:p>
    <w:p w:rsidR="00C07020" w:rsidP="00B312D1">
      <w:pPr>
        <w:pStyle w:val="a"/>
        <w:spacing w:line="269" w:lineRule="auto"/>
        <w:rPr>
          <w:rtl/>
        </w:rPr>
      </w:pPr>
    </w:p>
    <w:p w:rsidR="009B01EB" w:rsidP="00B312D1">
      <w:pPr>
        <w:spacing w:line="269" w:lineRule="auto"/>
        <w:rPr>
          <w:b/>
          <w:bCs/>
          <w:rtl/>
        </w:rPr>
      </w:pPr>
      <w:r>
        <w:rPr>
          <w:rFonts w:hint="cs"/>
          <w:b/>
          <w:bCs/>
          <w:rtl/>
        </w:rPr>
        <w:t>על הוועדות המקומיות להשלים את היערכותן להעברת ד</w:t>
      </w:r>
      <w:r w:rsidR="00C30BA5">
        <w:rPr>
          <w:rFonts w:hint="cs"/>
          <w:b/>
          <w:bCs/>
          <w:rtl/>
        </w:rPr>
        <w:t>י</w:t>
      </w:r>
      <w:r>
        <w:rPr>
          <w:rFonts w:hint="cs"/>
          <w:b/>
          <w:bCs/>
          <w:rtl/>
        </w:rPr>
        <w:t xml:space="preserve">ווחים </w:t>
      </w:r>
      <w:r w:rsidR="00C30BA5">
        <w:rPr>
          <w:rFonts w:hint="cs"/>
          <w:b/>
          <w:bCs/>
          <w:rtl/>
        </w:rPr>
        <w:t>באמצעות התאמת</w:t>
      </w:r>
      <w:r>
        <w:rPr>
          <w:rFonts w:hint="cs"/>
          <w:b/>
          <w:bCs/>
          <w:rtl/>
        </w:rPr>
        <w:t xml:space="preserve"> מערכות המחשב להפ</w:t>
      </w:r>
      <w:r w:rsidR="00E22512">
        <w:rPr>
          <w:rFonts w:hint="cs"/>
          <w:b/>
          <w:bCs/>
          <w:rtl/>
        </w:rPr>
        <w:t>קת</w:t>
      </w:r>
      <w:r w:rsidR="00C30BA5">
        <w:rPr>
          <w:rFonts w:hint="cs"/>
          <w:b/>
          <w:bCs/>
          <w:rtl/>
        </w:rPr>
        <w:t>ם</w:t>
      </w:r>
      <w:r>
        <w:rPr>
          <w:rFonts w:hint="cs"/>
          <w:b/>
          <w:bCs/>
          <w:rtl/>
        </w:rPr>
        <w:t xml:space="preserve"> באופן מהיר ויעיל</w:t>
      </w:r>
      <w:r w:rsidR="00E22512">
        <w:rPr>
          <w:rFonts w:hint="cs"/>
          <w:b/>
          <w:bCs/>
          <w:rtl/>
        </w:rPr>
        <w:t xml:space="preserve"> כך שיתאימו לדרישות היחידה הארצית </w:t>
      </w:r>
      <w:r w:rsidR="008D7FF7">
        <w:rPr>
          <w:rFonts w:hint="cs"/>
          <w:b/>
          <w:bCs/>
          <w:rtl/>
        </w:rPr>
        <w:t>לאכיפה</w:t>
      </w:r>
      <w:r w:rsidR="00E22512">
        <w:rPr>
          <w:rFonts w:hint="cs"/>
          <w:b/>
          <w:bCs/>
          <w:rtl/>
        </w:rPr>
        <w:t xml:space="preserve">. </w:t>
      </w:r>
    </w:p>
    <w:p w:rsidR="009B01EB" w:rsidP="00B312D1">
      <w:pPr>
        <w:pStyle w:val="a"/>
        <w:spacing w:line="269" w:lineRule="auto"/>
        <w:rPr>
          <w:rtl/>
        </w:rPr>
      </w:pPr>
    </w:p>
    <w:p w:rsidR="00C07020" w:rsidP="00B312D1">
      <w:pPr>
        <w:spacing w:line="269" w:lineRule="auto"/>
        <w:rPr>
          <w:b/>
          <w:bCs/>
          <w:rtl/>
        </w:rPr>
      </w:pPr>
      <w:r>
        <w:rPr>
          <w:rFonts w:hint="cs"/>
          <w:b/>
          <w:bCs/>
          <w:rtl/>
        </w:rPr>
        <w:t xml:space="preserve">משרד מבקר המדינה ממליץ ליחידה הארצית </w:t>
      </w:r>
      <w:r w:rsidR="00A57BF0">
        <w:rPr>
          <w:rFonts w:hint="cs"/>
          <w:b/>
          <w:bCs/>
          <w:rtl/>
        </w:rPr>
        <w:t xml:space="preserve">לאכיפה </w:t>
      </w:r>
      <w:r>
        <w:rPr>
          <w:rFonts w:hint="cs"/>
          <w:b/>
          <w:bCs/>
          <w:rtl/>
        </w:rPr>
        <w:t>לבחון את הצורך במערכת לקליטת הדיווחים באופן מקוון מהיר ויעיל, להבטיח כי הדיווחי</w:t>
      </w:r>
      <w:r>
        <w:rPr>
          <w:rFonts w:hint="eastAsia"/>
          <w:b/>
          <w:bCs/>
          <w:rtl/>
        </w:rPr>
        <w:t>ם</w:t>
      </w:r>
      <w:r>
        <w:rPr>
          <w:rFonts w:hint="cs"/>
          <w:b/>
          <w:bCs/>
          <w:rtl/>
        </w:rPr>
        <w:t xml:space="preserve"> מועברים אליה כנדרש ולפרסם לציבור רשימה עדכנית של הוועדות שלא הגישו</w:t>
      </w:r>
      <w:r w:rsidR="00C30BA5">
        <w:rPr>
          <w:rFonts w:hint="cs"/>
          <w:b/>
          <w:bCs/>
          <w:rtl/>
        </w:rPr>
        <w:t xml:space="preserve"> דיווחים</w:t>
      </w:r>
      <w:r>
        <w:rPr>
          <w:rFonts w:hint="cs"/>
          <w:b/>
          <w:bCs/>
          <w:rtl/>
        </w:rPr>
        <w:t>.</w:t>
      </w:r>
    </w:p>
    <w:p w:rsidR="00603D50" w:rsidP="00B312D1">
      <w:pPr>
        <w:pStyle w:val="a"/>
        <w:spacing w:line="269" w:lineRule="auto"/>
        <w:rPr>
          <w:rtl/>
        </w:rPr>
      </w:pPr>
    </w:p>
    <w:p w:rsidR="00603D50" w:rsidP="00B312D1">
      <w:pPr>
        <w:spacing w:line="269" w:lineRule="auto"/>
        <w:rPr>
          <w:rtl/>
        </w:rPr>
      </w:pPr>
      <w:r w:rsidRPr="00971E85">
        <w:rPr>
          <w:rFonts w:hint="eastAsia"/>
          <w:rtl/>
        </w:rPr>
        <w:t>היחידה</w:t>
      </w:r>
      <w:r w:rsidRPr="00971E85">
        <w:rPr>
          <w:rtl/>
        </w:rPr>
        <w:t xml:space="preserve"> </w:t>
      </w:r>
      <w:r w:rsidRPr="00971E85">
        <w:rPr>
          <w:rFonts w:hint="eastAsia"/>
          <w:rtl/>
        </w:rPr>
        <w:t>הארצית</w:t>
      </w:r>
      <w:r w:rsidRPr="00971E85">
        <w:rPr>
          <w:rtl/>
        </w:rPr>
        <w:t xml:space="preserve"> </w:t>
      </w:r>
      <w:r w:rsidRPr="00971E85">
        <w:rPr>
          <w:rFonts w:hint="eastAsia"/>
          <w:rtl/>
        </w:rPr>
        <w:t>לאכיפה</w:t>
      </w:r>
      <w:r w:rsidRPr="00971E85">
        <w:rPr>
          <w:rtl/>
        </w:rPr>
        <w:t xml:space="preserve"> </w:t>
      </w:r>
      <w:r w:rsidRPr="00971E85">
        <w:rPr>
          <w:rFonts w:hint="eastAsia"/>
          <w:rtl/>
        </w:rPr>
        <w:t>ציינה</w:t>
      </w:r>
      <w:r w:rsidRPr="00971E85">
        <w:rPr>
          <w:rtl/>
        </w:rPr>
        <w:t xml:space="preserve"> </w:t>
      </w:r>
      <w:r w:rsidRPr="00971E85">
        <w:rPr>
          <w:rFonts w:hint="eastAsia"/>
          <w:rtl/>
        </w:rPr>
        <w:t>בתשובתה</w:t>
      </w:r>
      <w:r w:rsidRPr="00971E85" w:rsidR="00A57BF0">
        <w:rPr>
          <w:rtl/>
        </w:rPr>
        <w:t xml:space="preserve"> למשרד מבקר המדינה </w:t>
      </w:r>
      <w:r w:rsidRPr="00971E85" w:rsidR="00A57BF0">
        <w:rPr>
          <w:rFonts w:hint="eastAsia"/>
          <w:rtl/>
        </w:rPr>
        <w:t>ממרץ</w:t>
      </w:r>
      <w:r w:rsidRPr="00971E85" w:rsidR="00A57BF0">
        <w:rPr>
          <w:rtl/>
        </w:rPr>
        <w:t xml:space="preserve"> 2020 (להלן - </w:t>
      </w:r>
      <w:r w:rsidRPr="00971E85" w:rsidR="00A57BF0">
        <w:rPr>
          <w:rFonts w:hint="eastAsia"/>
          <w:rtl/>
        </w:rPr>
        <w:t>תשובת</w:t>
      </w:r>
      <w:r w:rsidRPr="00971E85" w:rsidR="00A57BF0">
        <w:rPr>
          <w:rtl/>
        </w:rPr>
        <w:t xml:space="preserve"> </w:t>
      </w:r>
      <w:r w:rsidRPr="00971E85" w:rsidR="00A57BF0">
        <w:rPr>
          <w:rFonts w:hint="eastAsia"/>
          <w:rtl/>
        </w:rPr>
        <w:t>היחידה</w:t>
      </w:r>
      <w:r w:rsidRPr="00971E85" w:rsidR="00A57BF0">
        <w:rPr>
          <w:rtl/>
        </w:rPr>
        <w:t xml:space="preserve"> </w:t>
      </w:r>
      <w:r w:rsidRPr="00971E85" w:rsidR="00A57BF0">
        <w:rPr>
          <w:rFonts w:hint="eastAsia"/>
          <w:rtl/>
        </w:rPr>
        <w:t>הארצית</w:t>
      </w:r>
      <w:r w:rsidRPr="00971E85" w:rsidR="00A57BF0">
        <w:rPr>
          <w:rtl/>
        </w:rPr>
        <w:t xml:space="preserve"> </w:t>
      </w:r>
      <w:r w:rsidRPr="00971E85" w:rsidR="00A57BF0">
        <w:rPr>
          <w:rFonts w:hint="eastAsia"/>
          <w:rtl/>
        </w:rPr>
        <w:t>לאכיפה</w:t>
      </w:r>
      <w:r w:rsidRPr="00971E85" w:rsidR="00A57BF0">
        <w:rPr>
          <w:rtl/>
        </w:rPr>
        <w:t>)</w:t>
      </w:r>
      <w:r w:rsidRPr="00971E85">
        <w:rPr>
          <w:rtl/>
        </w:rPr>
        <w:t xml:space="preserve"> כי </w:t>
      </w:r>
      <w:r w:rsidR="00482980">
        <w:rPr>
          <w:rFonts w:hint="cs"/>
          <w:rtl/>
        </w:rPr>
        <w:t xml:space="preserve">היא בוחנת </w:t>
      </w:r>
      <w:r w:rsidR="000F55D4">
        <w:rPr>
          <w:rFonts w:hint="cs"/>
          <w:rtl/>
        </w:rPr>
        <w:t>פיתוח מערכת לקליטת דיווחים</w:t>
      </w:r>
      <w:r w:rsidRPr="00971E85">
        <w:rPr>
          <w:rtl/>
        </w:rPr>
        <w:t xml:space="preserve">, </w:t>
      </w:r>
      <w:r w:rsidRPr="00971E85">
        <w:rPr>
          <w:rFonts w:hint="eastAsia"/>
          <w:rtl/>
        </w:rPr>
        <w:t>ו</w:t>
      </w:r>
      <w:r w:rsidR="00CA621C">
        <w:rPr>
          <w:rFonts w:hint="cs"/>
          <w:rtl/>
        </w:rPr>
        <w:t xml:space="preserve">כי </w:t>
      </w:r>
      <w:r w:rsidRPr="00971E85">
        <w:rPr>
          <w:rFonts w:hint="eastAsia"/>
          <w:rtl/>
        </w:rPr>
        <w:t>נדרש</w:t>
      </w:r>
      <w:r w:rsidRPr="00971E85">
        <w:rPr>
          <w:rtl/>
        </w:rPr>
        <w:t xml:space="preserve"> </w:t>
      </w:r>
      <w:r w:rsidRPr="00971E85">
        <w:rPr>
          <w:rFonts w:hint="eastAsia"/>
          <w:rtl/>
        </w:rPr>
        <w:t>תקציב</w:t>
      </w:r>
      <w:r w:rsidRPr="00971E85">
        <w:rPr>
          <w:rtl/>
        </w:rPr>
        <w:t xml:space="preserve"> </w:t>
      </w:r>
      <w:r w:rsidRPr="00971E85">
        <w:rPr>
          <w:rFonts w:hint="eastAsia"/>
          <w:rtl/>
        </w:rPr>
        <w:t>נוסף</w:t>
      </w:r>
      <w:r w:rsidRPr="00971E85">
        <w:rPr>
          <w:rtl/>
        </w:rPr>
        <w:t xml:space="preserve"> </w:t>
      </w:r>
      <w:r w:rsidR="00CA621C">
        <w:rPr>
          <w:rFonts w:hint="cs"/>
          <w:rtl/>
        </w:rPr>
        <w:t xml:space="preserve">שאינו בנמצא </w:t>
      </w:r>
      <w:r w:rsidRPr="00971E85">
        <w:rPr>
          <w:rtl/>
        </w:rPr>
        <w:t>על מנת לערוך את השינויים הנדרשים</w:t>
      </w:r>
      <w:r w:rsidR="00CA621C">
        <w:rPr>
          <w:rFonts w:hint="cs"/>
          <w:rtl/>
        </w:rPr>
        <w:t>.</w:t>
      </w:r>
      <w:r w:rsidR="000F55D4">
        <w:rPr>
          <w:rFonts w:hint="cs"/>
          <w:rtl/>
        </w:rPr>
        <w:t xml:space="preserve"> עוד מסרה</w:t>
      </w:r>
      <w:r w:rsidR="00482980">
        <w:rPr>
          <w:rFonts w:hint="cs"/>
          <w:rtl/>
        </w:rPr>
        <w:t xml:space="preserve"> היחידה הארצית לאכיפה</w:t>
      </w:r>
      <w:r w:rsidR="000F55D4">
        <w:rPr>
          <w:rFonts w:hint="cs"/>
          <w:rtl/>
        </w:rPr>
        <w:t xml:space="preserve"> כי היא תעדכן את </w:t>
      </w:r>
      <w:r w:rsidR="007F3848">
        <w:rPr>
          <w:rFonts w:hint="cs"/>
          <w:rtl/>
        </w:rPr>
        <w:t>ר</w:t>
      </w:r>
      <w:r w:rsidR="000F55D4">
        <w:rPr>
          <w:rFonts w:hint="cs"/>
          <w:rtl/>
        </w:rPr>
        <w:t>שימת הוועדות שלא הגישו לה דיווחים כנדרש.</w:t>
      </w:r>
      <w:r w:rsidRPr="00971E85" w:rsidR="00A57BF0">
        <w:rPr>
          <w:rtl/>
        </w:rPr>
        <w:t xml:space="preserve"> </w:t>
      </w:r>
    </w:p>
    <w:p w:rsidR="00513A23" w:rsidP="00B312D1">
      <w:pPr>
        <w:spacing w:line="269" w:lineRule="auto"/>
        <w:rPr>
          <w:rtl/>
        </w:rPr>
      </w:pPr>
    </w:p>
    <w:p w:rsidR="00C07020" w:rsidRPr="009F0787" w:rsidP="00B312D1">
      <w:pPr>
        <w:pStyle w:val="Heading4"/>
        <w:spacing w:before="0" w:line="269" w:lineRule="auto"/>
        <w:rPr>
          <w:rtl/>
        </w:rPr>
      </w:pPr>
      <w:r w:rsidRPr="009F0787">
        <w:rPr>
          <w:rFonts w:hint="cs"/>
          <w:rtl/>
        </w:rPr>
        <w:t xml:space="preserve">דיווחים למחלקה להנחיית תובעים </w:t>
      </w:r>
    </w:p>
    <w:p w:rsidR="00C07020" w:rsidRPr="009F0787" w:rsidP="00B312D1">
      <w:pPr>
        <w:pStyle w:val="a"/>
        <w:spacing w:line="269" w:lineRule="auto"/>
        <w:rPr>
          <w:rtl/>
        </w:rPr>
      </w:pPr>
    </w:p>
    <w:p w:rsidR="00C65F53" w:rsidP="00B312D1">
      <w:pPr>
        <w:spacing w:line="269" w:lineRule="auto"/>
        <w:rPr>
          <w:rtl/>
        </w:rPr>
      </w:pPr>
      <w:r w:rsidRPr="009F0787">
        <w:rPr>
          <w:rFonts w:hint="cs"/>
          <w:rtl/>
        </w:rPr>
        <w:t xml:space="preserve">על פי הנחיות </w:t>
      </w:r>
      <w:r w:rsidR="00D8376F">
        <w:rPr>
          <w:rFonts w:hint="cs"/>
          <w:rtl/>
        </w:rPr>
        <w:t xml:space="preserve">היועץ המשפטי לממשלה בעניין הסמכת תובעים (להלן - הנחיות </w:t>
      </w:r>
      <w:r w:rsidRPr="009F0787">
        <w:rPr>
          <w:rFonts w:hint="cs"/>
          <w:rtl/>
        </w:rPr>
        <w:t>הסמכת תובעים</w:t>
      </w:r>
      <w:r w:rsidR="00D8376F">
        <w:rPr>
          <w:rFonts w:hint="cs"/>
          <w:rtl/>
        </w:rPr>
        <w:t>)</w:t>
      </w:r>
      <w:r>
        <w:rPr>
          <w:rStyle w:val="FootnoteReference1"/>
          <w:rtl/>
        </w:rPr>
        <w:footnoteReference w:id="37"/>
      </w:r>
      <w:r w:rsidRPr="009F0787">
        <w:rPr>
          <w:rFonts w:hint="cs"/>
          <w:rtl/>
        </w:rPr>
        <w:t xml:space="preserve">, </w:t>
      </w:r>
      <w:r w:rsidRPr="009F0787">
        <w:rPr>
          <w:rtl/>
        </w:rPr>
        <w:t>תובע בענייני תכנון ובני</w:t>
      </w:r>
      <w:r w:rsidRPr="009F0787">
        <w:rPr>
          <w:rFonts w:hint="cs"/>
          <w:rtl/>
        </w:rPr>
        <w:t>י</w:t>
      </w:r>
      <w:r w:rsidRPr="009F0787">
        <w:rPr>
          <w:rtl/>
        </w:rPr>
        <w:t>ה ימציא מדי שנה למחלקה</w:t>
      </w:r>
      <w:r w:rsidRPr="009F0787">
        <w:rPr>
          <w:rFonts w:hint="cs"/>
          <w:rtl/>
        </w:rPr>
        <w:t xml:space="preserve"> להנחיית תובעים</w:t>
      </w:r>
      <w:r w:rsidRPr="009F0787">
        <w:rPr>
          <w:rtl/>
        </w:rPr>
        <w:t xml:space="preserve"> דוח תקופתי</w:t>
      </w:r>
      <w:r w:rsidR="00A96D1D">
        <w:rPr>
          <w:rFonts w:hint="cs"/>
          <w:rtl/>
        </w:rPr>
        <w:t xml:space="preserve"> </w:t>
      </w:r>
      <w:r w:rsidR="00AC3DCC">
        <w:rPr>
          <w:rFonts w:hint="cs"/>
          <w:rtl/>
        </w:rPr>
        <w:t>על פעילות האכיפה בוועדה המקומית</w:t>
      </w:r>
      <w:r>
        <w:rPr>
          <w:vertAlign w:val="superscript"/>
          <w:rtl/>
        </w:rPr>
        <w:footnoteReference w:id="38"/>
      </w:r>
      <w:r w:rsidRPr="009F0787">
        <w:rPr>
          <w:rtl/>
        </w:rPr>
        <w:t>.</w:t>
      </w:r>
    </w:p>
    <w:p w:rsidR="00421D93" w:rsidP="00B312D1">
      <w:pPr>
        <w:bidi w:val="0"/>
        <w:spacing w:line="269" w:lineRule="auto"/>
        <w:rPr>
          <w:szCs w:val="20"/>
        </w:rPr>
      </w:pPr>
      <w:r>
        <w:rPr>
          <w:rtl/>
        </w:rPr>
        <w:br w:type="page"/>
      </w:r>
    </w:p>
    <w:p w:rsidR="00C94BBB" w:rsidP="00B312D1">
      <w:pPr>
        <w:pStyle w:val="a"/>
        <w:spacing w:line="269" w:lineRule="auto"/>
        <w:rPr>
          <w:rtl/>
        </w:rPr>
      </w:pPr>
    </w:p>
    <w:p w:rsidR="00C94BBB" w:rsidP="00B312D1">
      <w:pPr>
        <w:spacing w:line="269" w:lineRule="auto"/>
        <w:rPr>
          <w:b/>
          <w:bCs/>
          <w:rtl/>
        </w:rPr>
      </w:pPr>
      <w:r w:rsidRPr="00DF0A6A">
        <w:rPr>
          <w:rFonts w:hint="eastAsia"/>
          <w:b/>
          <w:bCs/>
          <w:rtl/>
        </w:rPr>
        <w:t>בביקורת</w:t>
      </w:r>
      <w:r w:rsidRPr="00DF0A6A">
        <w:rPr>
          <w:b/>
          <w:bCs/>
          <w:rtl/>
        </w:rPr>
        <w:t xml:space="preserve"> </w:t>
      </w:r>
      <w:r w:rsidRPr="00DF0A6A">
        <w:rPr>
          <w:rFonts w:hint="eastAsia"/>
          <w:b/>
          <w:bCs/>
          <w:rtl/>
        </w:rPr>
        <w:t>נמצא</w:t>
      </w:r>
      <w:r w:rsidRPr="00DF0A6A">
        <w:rPr>
          <w:b/>
          <w:bCs/>
          <w:rtl/>
        </w:rPr>
        <w:t xml:space="preserve"> </w:t>
      </w:r>
      <w:r w:rsidRPr="00DF0A6A">
        <w:rPr>
          <w:rFonts w:hint="eastAsia"/>
          <w:b/>
          <w:bCs/>
          <w:rtl/>
        </w:rPr>
        <w:t>כי</w:t>
      </w:r>
      <w:r w:rsidRPr="00DF0A6A">
        <w:rPr>
          <w:b/>
          <w:bCs/>
          <w:rtl/>
        </w:rPr>
        <w:t xml:space="preserve"> </w:t>
      </w:r>
      <w:r w:rsidRPr="00DF0A6A">
        <w:rPr>
          <w:rFonts w:hint="eastAsia"/>
          <w:b/>
          <w:bCs/>
          <w:rtl/>
        </w:rPr>
        <w:t>בשלוש</w:t>
      </w:r>
      <w:r w:rsidRPr="00DF0A6A">
        <w:rPr>
          <w:b/>
          <w:bCs/>
          <w:rtl/>
        </w:rPr>
        <w:t xml:space="preserve"> </w:t>
      </w:r>
      <w:r w:rsidRPr="00DF0A6A">
        <w:rPr>
          <w:rFonts w:hint="eastAsia"/>
          <w:b/>
          <w:bCs/>
          <w:rtl/>
        </w:rPr>
        <w:t>השנים</w:t>
      </w:r>
      <w:r w:rsidRPr="00DF0A6A">
        <w:rPr>
          <w:b/>
          <w:bCs/>
          <w:rtl/>
        </w:rPr>
        <w:t xml:space="preserve"> </w:t>
      </w:r>
      <w:r w:rsidRPr="00DF0A6A">
        <w:rPr>
          <w:rFonts w:hint="eastAsia"/>
          <w:b/>
          <w:bCs/>
          <w:rtl/>
        </w:rPr>
        <w:t>שנבדקו</w:t>
      </w:r>
      <w:r w:rsidRPr="00DF0A6A" w:rsidR="00180F4C">
        <w:rPr>
          <w:b/>
          <w:bCs/>
          <w:rtl/>
        </w:rPr>
        <w:t xml:space="preserve">, </w:t>
      </w:r>
      <w:r w:rsidRPr="00DF0A6A" w:rsidR="008D63B6">
        <w:rPr>
          <w:b/>
          <w:bCs/>
          <w:rtl/>
        </w:rPr>
        <w:t>2016 - 2018,</w:t>
      </w:r>
      <w:r w:rsidRPr="00DF0A6A">
        <w:rPr>
          <w:b/>
          <w:bCs/>
          <w:rtl/>
        </w:rPr>
        <w:t xml:space="preserve"> </w:t>
      </w:r>
      <w:r w:rsidRPr="00DF0A6A" w:rsidR="00D41DCE">
        <w:rPr>
          <w:b/>
          <w:bCs/>
          <w:rtl/>
        </w:rPr>
        <w:t>109</w:t>
      </w:r>
      <w:r w:rsidRPr="00DF0A6A">
        <w:rPr>
          <w:b/>
          <w:bCs/>
          <w:rtl/>
        </w:rPr>
        <w:t xml:space="preserve"> מתוך 131 </w:t>
      </w:r>
      <w:r w:rsidR="00A819D3">
        <w:rPr>
          <w:rFonts w:hint="cs"/>
          <w:b/>
          <w:bCs/>
          <w:rtl/>
        </w:rPr>
        <w:t>הו</w:t>
      </w:r>
      <w:r w:rsidRPr="00DF0A6A">
        <w:rPr>
          <w:b/>
          <w:bCs/>
          <w:rtl/>
        </w:rPr>
        <w:t xml:space="preserve">ועדות </w:t>
      </w:r>
      <w:r w:rsidR="00A819D3">
        <w:rPr>
          <w:rFonts w:hint="cs"/>
          <w:b/>
          <w:bCs/>
          <w:rtl/>
        </w:rPr>
        <w:t>ה</w:t>
      </w:r>
      <w:r w:rsidRPr="00DF0A6A">
        <w:rPr>
          <w:b/>
          <w:bCs/>
          <w:rtl/>
        </w:rPr>
        <w:t xml:space="preserve">מקומיות הגישו דוח בכל אחת מהשנים. ארבע ועדות לא הגישו </w:t>
      </w:r>
      <w:r w:rsidRPr="00DF0A6A" w:rsidR="008D63B6">
        <w:rPr>
          <w:rFonts w:hint="eastAsia"/>
          <w:b/>
          <w:bCs/>
          <w:rtl/>
        </w:rPr>
        <w:t>אף</w:t>
      </w:r>
      <w:r w:rsidRPr="00DF0A6A" w:rsidR="008D63B6">
        <w:rPr>
          <w:b/>
          <w:bCs/>
          <w:rtl/>
        </w:rPr>
        <w:t xml:space="preserve"> </w:t>
      </w:r>
      <w:r w:rsidRPr="00DF0A6A">
        <w:rPr>
          <w:rFonts w:hint="eastAsia"/>
          <w:b/>
          <w:bCs/>
          <w:rtl/>
        </w:rPr>
        <w:t>דוח</w:t>
      </w:r>
      <w:r w:rsidRPr="00DF0A6A">
        <w:rPr>
          <w:b/>
          <w:bCs/>
          <w:rtl/>
        </w:rPr>
        <w:t xml:space="preserve"> </w:t>
      </w:r>
      <w:r w:rsidRPr="00DF0A6A" w:rsidR="008D63B6">
        <w:rPr>
          <w:rFonts w:hint="eastAsia"/>
          <w:b/>
          <w:bCs/>
          <w:rtl/>
        </w:rPr>
        <w:t>במשך</w:t>
      </w:r>
      <w:r w:rsidRPr="00DF0A6A" w:rsidR="008D63B6">
        <w:rPr>
          <w:b/>
          <w:bCs/>
          <w:rtl/>
        </w:rPr>
        <w:t xml:space="preserve"> כל </w:t>
      </w:r>
      <w:r w:rsidRPr="00DF0A6A">
        <w:rPr>
          <w:rFonts w:hint="eastAsia"/>
          <w:b/>
          <w:bCs/>
          <w:rtl/>
        </w:rPr>
        <w:t>שלוש</w:t>
      </w:r>
      <w:r w:rsidRPr="00DF0A6A">
        <w:rPr>
          <w:b/>
          <w:bCs/>
          <w:rtl/>
        </w:rPr>
        <w:t xml:space="preserve"> </w:t>
      </w:r>
      <w:r w:rsidRPr="00DF0A6A" w:rsidR="008D63B6">
        <w:rPr>
          <w:rFonts w:hint="eastAsia"/>
          <w:b/>
          <w:bCs/>
          <w:rtl/>
        </w:rPr>
        <w:t>ה</w:t>
      </w:r>
      <w:r w:rsidRPr="00DF0A6A">
        <w:rPr>
          <w:rFonts w:hint="eastAsia"/>
          <w:b/>
          <w:bCs/>
          <w:rtl/>
        </w:rPr>
        <w:t>שנים</w:t>
      </w:r>
      <w:r w:rsidRPr="00DF0A6A">
        <w:rPr>
          <w:b/>
          <w:bCs/>
          <w:rtl/>
        </w:rPr>
        <w:t xml:space="preserve">, </w:t>
      </w:r>
      <w:r w:rsidRPr="00DF0A6A" w:rsidR="00BF1F05">
        <w:rPr>
          <w:rFonts w:hint="eastAsia"/>
          <w:b/>
          <w:bCs/>
          <w:rtl/>
        </w:rPr>
        <w:t>ש</w:t>
      </w:r>
      <w:r w:rsidRPr="00DF0A6A" w:rsidR="007839AF">
        <w:rPr>
          <w:rFonts w:hint="eastAsia"/>
          <w:b/>
          <w:bCs/>
          <w:rtl/>
        </w:rPr>
        <w:t>ש</w:t>
      </w:r>
      <w:r w:rsidRPr="00DF0A6A" w:rsidR="00BF1F05">
        <w:rPr>
          <w:b/>
          <w:bCs/>
          <w:rtl/>
        </w:rPr>
        <w:t xml:space="preserve"> </w:t>
      </w:r>
      <w:r w:rsidRPr="00DF0A6A">
        <w:rPr>
          <w:rFonts w:hint="eastAsia"/>
          <w:b/>
          <w:bCs/>
          <w:rtl/>
        </w:rPr>
        <w:t>ועדות</w:t>
      </w:r>
      <w:r w:rsidRPr="00DF0A6A">
        <w:rPr>
          <w:b/>
          <w:bCs/>
          <w:rtl/>
        </w:rPr>
        <w:t xml:space="preserve"> הגישו דוח אחד </w:t>
      </w:r>
      <w:r w:rsidRPr="00DF0A6A" w:rsidR="008D63B6">
        <w:rPr>
          <w:rFonts w:hint="eastAsia"/>
          <w:b/>
          <w:bCs/>
          <w:rtl/>
        </w:rPr>
        <w:t>בלבד</w:t>
      </w:r>
      <w:r w:rsidRPr="00DF0A6A" w:rsidR="008D63B6">
        <w:rPr>
          <w:b/>
          <w:bCs/>
          <w:rtl/>
        </w:rPr>
        <w:t xml:space="preserve"> </w:t>
      </w:r>
      <w:r w:rsidRPr="00DF0A6A">
        <w:rPr>
          <w:rFonts w:hint="eastAsia"/>
          <w:b/>
          <w:bCs/>
          <w:rtl/>
        </w:rPr>
        <w:t>במהלך</w:t>
      </w:r>
      <w:r w:rsidRPr="00DF0A6A">
        <w:rPr>
          <w:b/>
          <w:bCs/>
          <w:rtl/>
        </w:rPr>
        <w:t xml:space="preserve"> </w:t>
      </w:r>
      <w:r w:rsidRPr="00DF0A6A">
        <w:rPr>
          <w:rFonts w:hint="eastAsia"/>
          <w:b/>
          <w:bCs/>
          <w:rtl/>
        </w:rPr>
        <w:t>שלוש</w:t>
      </w:r>
      <w:r w:rsidRPr="00DF0A6A">
        <w:rPr>
          <w:b/>
          <w:bCs/>
          <w:rtl/>
        </w:rPr>
        <w:t xml:space="preserve"> </w:t>
      </w:r>
      <w:r w:rsidRPr="00DF0A6A">
        <w:rPr>
          <w:rFonts w:hint="eastAsia"/>
          <w:b/>
          <w:bCs/>
          <w:rtl/>
        </w:rPr>
        <w:t>השנים</w:t>
      </w:r>
      <w:r w:rsidRPr="00DF0A6A">
        <w:rPr>
          <w:b/>
          <w:bCs/>
          <w:rtl/>
        </w:rPr>
        <w:t xml:space="preserve"> </w:t>
      </w:r>
      <w:r w:rsidRPr="00DF0A6A">
        <w:rPr>
          <w:rFonts w:hint="eastAsia"/>
          <w:b/>
          <w:bCs/>
          <w:rtl/>
        </w:rPr>
        <w:t>האמורות</w:t>
      </w:r>
      <w:r w:rsidRPr="00DF0A6A" w:rsidR="008D63B6">
        <w:rPr>
          <w:b/>
          <w:bCs/>
          <w:rtl/>
        </w:rPr>
        <w:t>,</w:t>
      </w:r>
      <w:r w:rsidRPr="00DF0A6A">
        <w:rPr>
          <w:b/>
          <w:bCs/>
          <w:rtl/>
        </w:rPr>
        <w:t xml:space="preserve"> ו-</w:t>
      </w:r>
      <w:r w:rsidR="009338D3">
        <w:rPr>
          <w:rFonts w:hint="cs"/>
          <w:b/>
          <w:bCs/>
          <w:rtl/>
        </w:rPr>
        <w:t>11</w:t>
      </w:r>
      <w:r w:rsidRPr="00DF0A6A" w:rsidR="009338D3">
        <w:rPr>
          <w:b/>
          <w:bCs/>
          <w:rtl/>
        </w:rPr>
        <w:t xml:space="preserve"> </w:t>
      </w:r>
      <w:r w:rsidRPr="00DF0A6A">
        <w:rPr>
          <w:b/>
          <w:bCs/>
          <w:rtl/>
        </w:rPr>
        <w:t xml:space="preserve">ועדות הגישו </w:t>
      </w:r>
      <w:r w:rsidRPr="00DF0A6A" w:rsidR="008D63B6">
        <w:rPr>
          <w:rFonts w:hint="eastAsia"/>
          <w:b/>
          <w:bCs/>
          <w:rtl/>
        </w:rPr>
        <w:t>רק</w:t>
      </w:r>
      <w:r w:rsidRPr="00DF0A6A" w:rsidR="008D63B6">
        <w:rPr>
          <w:b/>
          <w:bCs/>
          <w:rtl/>
        </w:rPr>
        <w:t xml:space="preserve"> </w:t>
      </w:r>
      <w:r w:rsidRPr="00DF0A6A">
        <w:rPr>
          <w:rFonts w:hint="eastAsia"/>
          <w:b/>
          <w:bCs/>
          <w:rtl/>
        </w:rPr>
        <w:t>שני</w:t>
      </w:r>
      <w:r w:rsidRPr="00DF0A6A">
        <w:rPr>
          <w:b/>
          <w:bCs/>
          <w:rtl/>
        </w:rPr>
        <w:t xml:space="preserve"> </w:t>
      </w:r>
      <w:r w:rsidRPr="00DF0A6A">
        <w:rPr>
          <w:rFonts w:hint="eastAsia"/>
          <w:b/>
          <w:bCs/>
          <w:rtl/>
        </w:rPr>
        <w:t>דוחות</w:t>
      </w:r>
      <w:r w:rsidRPr="00DF0A6A" w:rsidR="008D63B6">
        <w:rPr>
          <w:b/>
          <w:bCs/>
          <w:rtl/>
        </w:rPr>
        <w:t xml:space="preserve"> בתקופה זו</w:t>
      </w:r>
      <w:r w:rsidRPr="00DF0A6A">
        <w:rPr>
          <w:b/>
          <w:bCs/>
          <w:rtl/>
        </w:rPr>
        <w:t xml:space="preserve">. </w:t>
      </w:r>
    </w:p>
    <w:p w:rsidR="00DE66D7" w:rsidP="00B312D1">
      <w:pPr>
        <w:pStyle w:val="a"/>
        <w:spacing w:line="269" w:lineRule="auto"/>
        <w:rPr>
          <w:rtl/>
        </w:rPr>
      </w:pPr>
    </w:p>
    <w:p w:rsidR="00DE66D7" w:rsidP="00B312D1">
      <w:pPr>
        <w:spacing w:line="269" w:lineRule="auto"/>
        <w:rPr>
          <w:rtl/>
        </w:rPr>
      </w:pPr>
      <w:r>
        <w:rPr>
          <w:rFonts w:hint="cs"/>
          <w:rtl/>
        </w:rPr>
        <w:t xml:space="preserve">להלן </w:t>
      </w:r>
      <w:r w:rsidR="00496223">
        <w:rPr>
          <w:rFonts w:hint="cs"/>
          <w:rtl/>
        </w:rPr>
        <w:t>פירוט</w:t>
      </w:r>
      <w:r>
        <w:rPr>
          <w:rFonts w:hint="cs"/>
          <w:rtl/>
        </w:rPr>
        <w:t xml:space="preserve"> הוועדות שלא דיווחו למחלקה להנחיית תובעים במהלך השנים </w:t>
      </w:r>
      <w:r w:rsidR="008D63B6">
        <w:rPr>
          <w:rFonts w:hint="cs"/>
          <w:rtl/>
        </w:rPr>
        <w:t>2016 - 2018</w:t>
      </w:r>
      <w:r w:rsidR="008406A1">
        <w:rPr>
          <w:rFonts w:hint="cs"/>
          <w:rtl/>
        </w:rPr>
        <w:t>.</w:t>
      </w:r>
    </w:p>
    <w:p w:rsidR="004D3869" w:rsidP="00B312D1">
      <w:pPr>
        <w:spacing w:line="269" w:lineRule="auto"/>
        <w:jc w:val="center"/>
        <w:rPr>
          <w:b/>
          <w:bCs/>
          <w:rtl/>
        </w:rPr>
      </w:pPr>
    </w:p>
    <w:p w:rsidR="00C07020" w:rsidP="004D3869">
      <w:pPr>
        <w:spacing w:after="120" w:line="269" w:lineRule="auto"/>
        <w:jc w:val="center"/>
        <w:rPr>
          <w:b/>
          <w:bCs/>
          <w:rtl/>
        </w:rPr>
      </w:pPr>
      <w:r w:rsidRPr="00716CB3">
        <w:rPr>
          <w:rFonts w:hint="cs"/>
          <w:b/>
          <w:bCs/>
          <w:rtl/>
        </w:rPr>
        <w:t>לוח</w:t>
      </w:r>
      <w:r w:rsidR="00E3723E">
        <w:rPr>
          <w:rFonts w:hint="cs"/>
          <w:b/>
          <w:bCs/>
          <w:rtl/>
        </w:rPr>
        <w:t xml:space="preserve"> 2</w:t>
      </w:r>
      <w:r w:rsidR="00E749BD">
        <w:rPr>
          <w:rFonts w:hint="cs"/>
          <w:b/>
          <w:bCs/>
          <w:rtl/>
        </w:rPr>
        <w:t>:</w:t>
      </w:r>
      <w:r w:rsidRPr="00716CB3">
        <w:rPr>
          <w:rFonts w:hint="cs"/>
          <w:b/>
          <w:bCs/>
          <w:rtl/>
        </w:rPr>
        <w:t xml:space="preserve"> </w:t>
      </w:r>
      <w:r>
        <w:rPr>
          <w:rFonts w:hint="cs"/>
          <w:b/>
          <w:bCs/>
          <w:rtl/>
        </w:rPr>
        <w:t>הוועדות המקומיות שלא דיווחו למחלקה להנחיית תובעים</w:t>
      </w:r>
      <w:r w:rsidR="00AF61C8">
        <w:rPr>
          <w:rFonts w:hint="cs"/>
          <w:b/>
          <w:bCs/>
          <w:rtl/>
        </w:rPr>
        <w:t>,</w:t>
      </w:r>
      <w:r>
        <w:rPr>
          <w:rFonts w:hint="cs"/>
          <w:b/>
          <w:bCs/>
          <w:rtl/>
        </w:rPr>
        <w:t xml:space="preserve"> </w:t>
      </w:r>
      <w:r w:rsidR="00AF61C8">
        <w:rPr>
          <w:rFonts w:hint="cs"/>
          <w:b/>
          <w:bCs/>
          <w:rtl/>
        </w:rPr>
        <w:t>2016 - 2018</w:t>
      </w:r>
      <w:r>
        <w:rPr>
          <w:rFonts w:hint="cs"/>
          <w:b/>
          <w:bCs/>
          <w:rtl/>
        </w:rPr>
        <w:t xml:space="preserve"> </w:t>
      </w:r>
    </w:p>
    <w:tbl>
      <w:tblPr>
        <w:tblStyle w:val="TableGrid"/>
        <w:bidiVisual/>
        <w:tblW w:w="0" w:type="auto"/>
        <w:tblInd w:w="360" w:type="dxa"/>
        <w:tblLook w:val="04A0"/>
      </w:tblPr>
      <w:tblGrid>
        <w:gridCol w:w="2608"/>
        <w:gridCol w:w="2268"/>
        <w:gridCol w:w="992"/>
        <w:gridCol w:w="992"/>
        <w:gridCol w:w="991"/>
      </w:tblGrid>
      <w:tr w:rsidTr="00513A23">
        <w:tblPrEx>
          <w:tblW w:w="0" w:type="auto"/>
          <w:tblInd w:w="360" w:type="dxa"/>
          <w:tblLook w:val="04A0"/>
        </w:tblPrEx>
        <w:tc>
          <w:tcPr>
            <w:tcW w:w="2608" w:type="dxa"/>
            <w:vAlign w:val="bottom"/>
          </w:tcPr>
          <w:p w:rsidR="00C712BC" w:rsidRPr="00513A23" w:rsidP="00B312D1">
            <w:pPr>
              <w:spacing w:line="269" w:lineRule="auto"/>
              <w:jc w:val="left"/>
              <w:rPr>
                <w:b/>
                <w:bCs/>
                <w:szCs w:val="20"/>
                <w:rtl/>
              </w:rPr>
            </w:pPr>
            <w:r w:rsidRPr="00513A23">
              <w:rPr>
                <w:rFonts w:hint="cs"/>
                <w:b/>
                <w:bCs/>
                <w:szCs w:val="20"/>
                <w:rtl/>
              </w:rPr>
              <w:t xml:space="preserve">תקופה </w:t>
            </w:r>
            <w:r w:rsidRPr="00513A23" w:rsidR="00AF61C8">
              <w:rPr>
                <w:rFonts w:hint="cs"/>
                <w:b/>
                <w:bCs/>
                <w:szCs w:val="20"/>
                <w:rtl/>
              </w:rPr>
              <w:t>ללא</w:t>
            </w:r>
            <w:r w:rsidRPr="00513A23">
              <w:rPr>
                <w:rFonts w:hint="cs"/>
                <w:b/>
                <w:bCs/>
                <w:szCs w:val="20"/>
                <w:rtl/>
              </w:rPr>
              <w:t xml:space="preserve"> </w:t>
            </w:r>
            <w:r w:rsidRPr="00513A23" w:rsidR="006E5673">
              <w:rPr>
                <w:rFonts w:hint="cs"/>
                <w:b/>
                <w:bCs/>
                <w:szCs w:val="20"/>
                <w:rtl/>
              </w:rPr>
              <w:t>ד</w:t>
            </w:r>
            <w:r w:rsidRPr="00513A23" w:rsidR="001D2511">
              <w:rPr>
                <w:rFonts w:hint="cs"/>
                <w:b/>
                <w:bCs/>
                <w:szCs w:val="20"/>
                <w:rtl/>
              </w:rPr>
              <w:t>יווחים</w:t>
            </w:r>
          </w:p>
        </w:tc>
        <w:tc>
          <w:tcPr>
            <w:tcW w:w="2268" w:type="dxa"/>
            <w:vAlign w:val="bottom"/>
          </w:tcPr>
          <w:p w:rsidR="00C712BC" w:rsidRPr="00513A23" w:rsidP="00B312D1">
            <w:pPr>
              <w:spacing w:line="269" w:lineRule="auto"/>
              <w:jc w:val="left"/>
              <w:rPr>
                <w:b/>
                <w:bCs/>
                <w:szCs w:val="20"/>
                <w:rtl/>
              </w:rPr>
            </w:pPr>
            <w:r w:rsidRPr="00513A23">
              <w:rPr>
                <w:rFonts w:hint="eastAsia"/>
                <w:b/>
                <w:bCs/>
                <w:szCs w:val="20"/>
                <w:rtl/>
              </w:rPr>
              <w:t>שם</w:t>
            </w:r>
            <w:r w:rsidRPr="00513A23">
              <w:rPr>
                <w:b/>
                <w:bCs/>
                <w:szCs w:val="20"/>
                <w:rtl/>
              </w:rPr>
              <w:t xml:space="preserve"> </w:t>
            </w:r>
            <w:r w:rsidRPr="00513A23">
              <w:rPr>
                <w:rFonts w:hint="eastAsia"/>
                <w:b/>
                <w:bCs/>
                <w:szCs w:val="20"/>
                <w:rtl/>
              </w:rPr>
              <w:t>הוועדה</w:t>
            </w:r>
            <w:r w:rsidRPr="00513A23">
              <w:rPr>
                <w:b/>
                <w:bCs/>
                <w:szCs w:val="20"/>
                <w:rtl/>
              </w:rPr>
              <w:t xml:space="preserve"> </w:t>
            </w:r>
            <w:r w:rsidRPr="00513A23">
              <w:rPr>
                <w:rFonts w:hint="eastAsia"/>
                <w:b/>
                <w:bCs/>
                <w:szCs w:val="20"/>
                <w:rtl/>
              </w:rPr>
              <w:t>המקומית</w:t>
            </w:r>
          </w:p>
        </w:tc>
        <w:tc>
          <w:tcPr>
            <w:tcW w:w="992" w:type="dxa"/>
            <w:vAlign w:val="bottom"/>
          </w:tcPr>
          <w:p w:rsidR="00C712BC" w:rsidRPr="00513A23" w:rsidP="00B312D1">
            <w:pPr>
              <w:spacing w:line="269" w:lineRule="auto"/>
              <w:jc w:val="center"/>
              <w:rPr>
                <w:b/>
                <w:bCs/>
                <w:szCs w:val="20"/>
                <w:rtl/>
              </w:rPr>
            </w:pPr>
            <w:r w:rsidRPr="00513A23">
              <w:rPr>
                <w:b/>
                <w:bCs/>
                <w:szCs w:val="20"/>
                <w:rtl/>
              </w:rPr>
              <w:t>2016</w:t>
            </w:r>
          </w:p>
        </w:tc>
        <w:tc>
          <w:tcPr>
            <w:tcW w:w="992" w:type="dxa"/>
            <w:vAlign w:val="bottom"/>
          </w:tcPr>
          <w:p w:rsidR="00C712BC" w:rsidRPr="00513A23" w:rsidP="00B312D1">
            <w:pPr>
              <w:spacing w:line="269" w:lineRule="auto"/>
              <w:jc w:val="center"/>
              <w:rPr>
                <w:b/>
                <w:bCs/>
                <w:szCs w:val="20"/>
                <w:rtl/>
              </w:rPr>
            </w:pPr>
            <w:r w:rsidRPr="00513A23">
              <w:rPr>
                <w:b/>
                <w:bCs/>
                <w:szCs w:val="20"/>
                <w:rtl/>
              </w:rPr>
              <w:t>2017</w:t>
            </w:r>
          </w:p>
        </w:tc>
        <w:tc>
          <w:tcPr>
            <w:tcW w:w="991" w:type="dxa"/>
            <w:vAlign w:val="bottom"/>
          </w:tcPr>
          <w:p w:rsidR="00C712BC" w:rsidRPr="00513A23" w:rsidP="00B312D1">
            <w:pPr>
              <w:spacing w:line="269" w:lineRule="auto"/>
              <w:jc w:val="center"/>
              <w:rPr>
                <w:b/>
                <w:bCs/>
                <w:szCs w:val="20"/>
                <w:rtl/>
              </w:rPr>
            </w:pPr>
            <w:r w:rsidRPr="00513A23">
              <w:rPr>
                <w:b/>
                <w:bCs/>
                <w:szCs w:val="20"/>
                <w:rtl/>
              </w:rPr>
              <w:t>2018</w:t>
            </w:r>
          </w:p>
        </w:tc>
      </w:tr>
      <w:tr w:rsidTr="00513A23">
        <w:tblPrEx>
          <w:tblW w:w="0" w:type="auto"/>
          <w:tblInd w:w="360" w:type="dxa"/>
          <w:tblLook w:val="04A0"/>
        </w:tblPrEx>
        <w:tc>
          <w:tcPr>
            <w:tcW w:w="2608" w:type="dxa"/>
            <w:vMerge w:val="restart"/>
            <w:shd w:val="clear" w:color="auto" w:fill="auto"/>
            <w:vAlign w:val="bottom"/>
          </w:tcPr>
          <w:p w:rsidR="00551290" w:rsidRPr="00513A23" w:rsidP="00B312D1">
            <w:pPr>
              <w:spacing w:line="269" w:lineRule="auto"/>
              <w:jc w:val="left"/>
              <w:rPr>
                <w:szCs w:val="20"/>
                <w:rtl/>
              </w:rPr>
            </w:pPr>
            <w:r w:rsidRPr="00513A23">
              <w:rPr>
                <w:rFonts w:hint="cs"/>
                <w:szCs w:val="20"/>
                <w:rtl/>
              </w:rPr>
              <w:t>לא ד</w:t>
            </w:r>
            <w:r w:rsidRPr="00513A23" w:rsidR="00AF61C8">
              <w:rPr>
                <w:rFonts w:hint="cs"/>
                <w:szCs w:val="20"/>
                <w:rtl/>
              </w:rPr>
              <w:t>י</w:t>
            </w:r>
            <w:r w:rsidRPr="00513A23">
              <w:rPr>
                <w:rFonts w:hint="cs"/>
                <w:szCs w:val="20"/>
                <w:rtl/>
              </w:rPr>
              <w:t>ווח</w:t>
            </w:r>
            <w:r w:rsidRPr="00513A23" w:rsidR="00255532">
              <w:rPr>
                <w:rFonts w:hint="cs"/>
                <w:szCs w:val="20"/>
                <w:rtl/>
              </w:rPr>
              <w:t>ו</w:t>
            </w:r>
            <w:r w:rsidRPr="00513A23">
              <w:rPr>
                <w:rFonts w:hint="cs"/>
                <w:szCs w:val="20"/>
                <w:rtl/>
              </w:rPr>
              <w:t xml:space="preserve"> שלוש שנים ברציפות</w:t>
            </w:r>
          </w:p>
        </w:tc>
        <w:tc>
          <w:tcPr>
            <w:tcW w:w="2268" w:type="dxa"/>
            <w:shd w:val="clear" w:color="auto" w:fill="auto"/>
            <w:vAlign w:val="bottom"/>
          </w:tcPr>
          <w:p w:rsidR="00551290" w:rsidRPr="00513A23" w:rsidP="00B312D1">
            <w:pPr>
              <w:spacing w:line="269" w:lineRule="auto"/>
              <w:jc w:val="left"/>
              <w:rPr>
                <w:szCs w:val="20"/>
                <w:rtl/>
              </w:rPr>
            </w:pPr>
            <w:r w:rsidRPr="00513A23">
              <w:rPr>
                <w:rFonts w:ascii="Arial" w:hAnsi="Arial"/>
                <w:szCs w:val="20"/>
                <w:rtl/>
              </w:rPr>
              <w:t>מעלות תרשיחא</w:t>
            </w:r>
          </w:p>
        </w:tc>
        <w:tc>
          <w:tcPr>
            <w:tcW w:w="992" w:type="dxa"/>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551290" w:rsidRPr="00513A23" w:rsidP="00B312D1">
            <w:pPr>
              <w:spacing w:line="269" w:lineRule="auto"/>
              <w:jc w:val="left"/>
              <w:rPr>
                <w:szCs w:val="20"/>
                <w:rtl/>
              </w:rPr>
            </w:pPr>
          </w:p>
        </w:tc>
        <w:tc>
          <w:tcPr>
            <w:tcW w:w="2268" w:type="dxa"/>
            <w:shd w:val="clear" w:color="auto" w:fill="auto"/>
            <w:vAlign w:val="bottom"/>
          </w:tcPr>
          <w:p w:rsidR="00551290" w:rsidRPr="00513A23" w:rsidP="00B312D1">
            <w:pPr>
              <w:spacing w:line="269" w:lineRule="auto"/>
              <w:jc w:val="left"/>
              <w:rPr>
                <w:szCs w:val="20"/>
                <w:rtl/>
              </w:rPr>
            </w:pPr>
            <w:r w:rsidRPr="00513A23">
              <w:rPr>
                <w:rFonts w:ascii="Arial" w:hAnsi="Arial"/>
                <w:szCs w:val="20"/>
                <w:rtl/>
              </w:rPr>
              <w:t>נצרת</w:t>
            </w:r>
          </w:p>
        </w:tc>
        <w:tc>
          <w:tcPr>
            <w:tcW w:w="992" w:type="dxa"/>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551290" w:rsidRPr="00513A23" w:rsidP="00B312D1">
            <w:pPr>
              <w:spacing w:line="269" w:lineRule="auto"/>
              <w:jc w:val="left"/>
              <w:rPr>
                <w:szCs w:val="20"/>
                <w:rtl/>
              </w:rPr>
            </w:pPr>
          </w:p>
        </w:tc>
        <w:tc>
          <w:tcPr>
            <w:tcW w:w="2268" w:type="dxa"/>
            <w:shd w:val="clear" w:color="auto" w:fill="auto"/>
            <w:vAlign w:val="bottom"/>
          </w:tcPr>
          <w:p w:rsidR="00551290" w:rsidRPr="00513A23" w:rsidP="00B312D1">
            <w:pPr>
              <w:spacing w:line="269" w:lineRule="auto"/>
              <w:jc w:val="left"/>
              <w:rPr>
                <w:szCs w:val="20"/>
                <w:rtl/>
              </w:rPr>
            </w:pPr>
            <w:r w:rsidRPr="00513A23">
              <w:rPr>
                <w:rFonts w:ascii="Arial" w:hAnsi="Arial"/>
                <w:szCs w:val="20"/>
                <w:rtl/>
              </w:rPr>
              <w:t>עירון</w:t>
            </w:r>
          </w:p>
        </w:tc>
        <w:tc>
          <w:tcPr>
            <w:tcW w:w="992" w:type="dxa"/>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tcBorders>
              <w:bottom w:val="single" w:sz="18" w:space="0" w:color="0D0D0D" w:themeColor="text1" w:themeTint="F2"/>
            </w:tcBorders>
            <w:shd w:val="clear" w:color="auto" w:fill="auto"/>
            <w:vAlign w:val="bottom"/>
          </w:tcPr>
          <w:p w:rsidR="00551290" w:rsidRPr="00513A23" w:rsidP="00B312D1">
            <w:pPr>
              <w:spacing w:line="269" w:lineRule="auto"/>
              <w:jc w:val="left"/>
              <w:rPr>
                <w:szCs w:val="20"/>
                <w:rtl/>
              </w:rPr>
            </w:pPr>
          </w:p>
        </w:tc>
        <w:tc>
          <w:tcPr>
            <w:tcW w:w="2268" w:type="dxa"/>
            <w:tcBorders>
              <w:bottom w:val="single" w:sz="18" w:space="0" w:color="0D0D0D" w:themeColor="text1" w:themeTint="F2"/>
            </w:tcBorders>
            <w:shd w:val="clear" w:color="auto" w:fill="auto"/>
            <w:vAlign w:val="bottom"/>
          </w:tcPr>
          <w:p w:rsidR="00551290" w:rsidRPr="00513A23" w:rsidP="00B312D1">
            <w:pPr>
              <w:spacing w:line="269" w:lineRule="auto"/>
              <w:jc w:val="left"/>
              <w:rPr>
                <w:szCs w:val="20"/>
                <w:rtl/>
              </w:rPr>
            </w:pPr>
            <w:r w:rsidRPr="00513A23">
              <w:rPr>
                <w:rFonts w:ascii="Arial" w:hAnsi="Arial"/>
                <w:szCs w:val="20"/>
                <w:rtl/>
              </w:rPr>
              <w:t>שדרות</w:t>
            </w:r>
          </w:p>
        </w:tc>
        <w:tc>
          <w:tcPr>
            <w:tcW w:w="992" w:type="dxa"/>
            <w:tcBorders>
              <w:bottom w:val="single" w:sz="18" w:space="0" w:color="0D0D0D" w:themeColor="text1" w:themeTint="F2"/>
            </w:tcBorders>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c>
          <w:tcPr>
            <w:tcW w:w="992" w:type="dxa"/>
            <w:tcBorders>
              <w:bottom w:val="single" w:sz="18" w:space="0" w:color="0D0D0D" w:themeColor="text1" w:themeTint="F2"/>
            </w:tcBorders>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c>
          <w:tcPr>
            <w:tcW w:w="991" w:type="dxa"/>
            <w:tcBorders>
              <w:bottom w:val="single" w:sz="18" w:space="0" w:color="0D0D0D" w:themeColor="text1" w:themeTint="F2"/>
            </w:tcBorders>
            <w:shd w:val="clear" w:color="auto" w:fill="auto"/>
            <w:vAlign w:val="bottom"/>
          </w:tcPr>
          <w:p w:rsidR="00551290"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val="restart"/>
            <w:tcBorders>
              <w:top w:val="single" w:sz="18" w:space="0" w:color="0D0D0D" w:themeColor="text1" w:themeTint="F2"/>
            </w:tcBorders>
            <w:shd w:val="clear" w:color="auto" w:fill="auto"/>
            <w:vAlign w:val="bottom"/>
          </w:tcPr>
          <w:p w:rsidR="00971E85" w:rsidRPr="00513A23" w:rsidP="00B312D1">
            <w:pPr>
              <w:spacing w:line="269" w:lineRule="auto"/>
              <w:jc w:val="left"/>
              <w:rPr>
                <w:szCs w:val="20"/>
                <w:rtl/>
              </w:rPr>
            </w:pPr>
            <w:r w:rsidRPr="00513A23">
              <w:rPr>
                <w:rFonts w:hint="cs"/>
                <w:szCs w:val="20"/>
                <w:rtl/>
              </w:rPr>
              <w:t>לא דיווחו בשתיים מתוך שלוש השנים האמורות</w:t>
            </w:r>
          </w:p>
        </w:tc>
        <w:tc>
          <w:tcPr>
            <w:tcW w:w="2268" w:type="dxa"/>
            <w:tcBorders>
              <w:top w:val="single" w:sz="18" w:space="0" w:color="0D0D0D" w:themeColor="text1" w:themeTint="F2"/>
            </w:tcBorders>
            <w:shd w:val="clear" w:color="auto" w:fill="auto"/>
            <w:vAlign w:val="bottom"/>
          </w:tcPr>
          <w:p w:rsidR="00971E85" w:rsidRPr="00513A23" w:rsidP="00B312D1">
            <w:pPr>
              <w:spacing w:line="269" w:lineRule="auto"/>
              <w:jc w:val="left"/>
              <w:rPr>
                <w:rFonts w:ascii="Arial" w:hAnsi="Arial"/>
                <w:szCs w:val="20"/>
                <w:rtl/>
              </w:rPr>
            </w:pPr>
            <w:r w:rsidRPr="00513A23">
              <w:rPr>
                <w:rFonts w:ascii="Arial" w:hAnsi="Arial"/>
                <w:szCs w:val="20"/>
                <w:rtl/>
              </w:rPr>
              <w:t>בני ברק</w:t>
            </w:r>
          </w:p>
        </w:tc>
        <w:tc>
          <w:tcPr>
            <w:tcW w:w="992" w:type="dxa"/>
            <w:tcBorders>
              <w:top w:val="single" w:sz="18" w:space="0" w:color="0D0D0D" w:themeColor="text1" w:themeTint="F2"/>
            </w:tcBorders>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2" w:type="dxa"/>
            <w:tcBorders>
              <w:top w:val="single" w:sz="18" w:space="0" w:color="0D0D0D" w:themeColor="text1" w:themeTint="F2"/>
            </w:tcBorders>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1" w:type="dxa"/>
            <w:tcBorders>
              <w:top w:val="single" w:sz="18" w:space="0" w:color="0D0D0D" w:themeColor="text1" w:themeTint="F2"/>
            </w:tcBorders>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971E85" w:rsidRPr="00513A23" w:rsidP="00B312D1">
            <w:pPr>
              <w:spacing w:line="269" w:lineRule="auto"/>
              <w:jc w:val="left"/>
              <w:rPr>
                <w:szCs w:val="20"/>
                <w:rtl/>
              </w:rPr>
            </w:pPr>
          </w:p>
        </w:tc>
        <w:tc>
          <w:tcPr>
            <w:tcW w:w="2268" w:type="dxa"/>
            <w:shd w:val="clear" w:color="auto" w:fill="auto"/>
            <w:vAlign w:val="bottom"/>
          </w:tcPr>
          <w:p w:rsidR="00971E85" w:rsidRPr="00513A23" w:rsidP="00B312D1">
            <w:pPr>
              <w:spacing w:line="269" w:lineRule="auto"/>
              <w:jc w:val="left"/>
              <w:rPr>
                <w:rFonts w:ascii="Arial" w:hAnsi="Arial"/>
                <w:szCs w:val="20"/>
                <w:rtl/>
              </w:rPr>
            </w:pPr>
            <w:r w:rsidRPr="00513A23">
              <w:rPr>
                <w:rFonts w:ascii="Arial" w:hAnsi="Arial"/>
                <w:szCs w:val="20"/>
                <w:rtl/>
              </w:rPr>
              <w:t>טבריה</w:t>
            </w:r>
          </w:p>
        </w:tc>
        <w:tc>
          <w:tcPr>
            <w:tcW w:w="992"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971E85" w:rsidRPr="00513A23" w:rsidP="00B312D1">
            <w:pPr>
              <w:spacing w:line="269" w:lineRule="auto"/>
              <w:jc w:val="left"/>
              <w:rPr>
                <w:szCs w:val="20"/>
                <w:rtl/>
              </w:rPr>
            </w:pPr>
          </w:p>
        </w:tc>
        <w:tc>
          <w:tcPr>
            <w:tcW w:w="2268" w:type="dxa"/>
            <w:shd w:val="clear" w:color="auto" w:fill="auto"/>
            <w:vAlign w:val="bottom"/>
          </w:tcPr>
          <w:p w:rsidR="00971E85" w:rsidRPr="00513A23" w:rsidP="00B312D1">
            <w:pPr>
              <w:spacing w:line="269" w:lineRule="auto"/>
              <w:jc w:val="left"/>
              <w:rPr>
                <w:rFonts w:ascii="Arial" w:hAnsi="Arial"/>
                <w:szCs w:val="20"/>
                <w:rtl/>
              </w:rPr>
            </w:pPr>
            <w:r w:rsidRPr="00513A23">
              <w:rPr>
                <w:rFonts w:ascii="Arial" w:hAnsi="Arial"/>
                <w:szCs w:val="20"/>
                <w:rtl/>
              </w:rPr>
              <w:t>טייבה</w:t>
            </w:r>
          </w:p>
        </w:tc>
        <w:tc>
          <w:tcPr>
            <w:tcW w:w="992"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971E85" w:rsidRPr="00513A23" w:rsidP="00B312D1">
            <w:pPr>
              <w:spacing w:line="269" w:lineRule="auto"/>
              <w:jc w:val="left"/>
              <w:rPr>
                <w:szCs w:val="20"/>
                <w:rtl/>
              </w:rPr>
            </w:pPr>
          </w:p>
        </w:tc>
        <w:tc>
          <w:tcPr>
            <w:tcW w:w="2268" w:type="dxa"/>
            <w:shd w:val="clear" w:color="auto" w:fill="auto"/>
            <w:vAlign w:val="bottom"/>
          </w:tcPr>
          <w:p w:rsidR="00971E85" w:rsidRPr="00513A23" w:rsidP="00B312D1">
            <w:pPr>
              <w:spacing w:line="269" w:lineRule="auto"/>
              <w:jc w:val="left"/>
              <w:rPr>
                <w:rFonts w:ascii="Arial" w:hAnsi="Arial"/>
                <w:szCs w:val="20"/>
                <w:rtl/>
              </w:rPr>
            </w:pPr>
            <w:r w:rsidRPr="00513A23">
              <w:rPr>
                <w:rFonts w:ascii="Arial" w:hAnsi="Arial"/>
                <w:szCs w:val="20"/>
                <w:rtl/>
              </w:rPr>
              <w:t>יקנעם</w:t>
            </w:r>
            <w:r w:rsidRPr="00513A23">
              <w:rPr>
                <w:rFonts w:ascii="Arial" w:hAnsi="Arial"/>
                <w:szCs w:val="20"/>
                <w:rtl/>
              </w:rPr>
              <w:t xml:space="preserve"> עלית</w:t>
            </w:r>
          </w:p>
        </w:tc>
        <w:tc>
          <w:tcPr>
            <w:tcW w:w="992"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971E85" w:rsidRPr="00513A23" w:rsidP="00B312D1">
            <w:pPr>
              <w:spacing w:line="269" w:lineRule="auto"/>
              <w:jc w:val="left"/>
              <w:rPr>
                <w:szCs w:val="20"/>
                <w:rtl/>
              </w:rPr>
            </w:pPr>
          </w:p>
        </w:tc>
        <w:tc>
          <w:tcPr>
            <w:tcW w:w="2268" w:type="dxa"/>
            <w:shd w:val="clear" w:color="auto" w:fill="auto"/>
            <w:vAlign w:val="bottom"/>
          </w:tcPr>
          <w:p w:rsidR="00971E85" w:rsidRPr="00513A23" w:rsidP="00B312D1">
            <w:pPr>
              <w:spacing w:line="269" w:lineRule="auto"/>
              <w:jc w:val="left"/>
              <w:rPr>
                <w:rFonts w:ascii="Arial" w:hAnsi="Arial"/>
                <w:szCs w:val="20"/>
                <w:rtl/>
              </w:rPr>
            </w:pPr>
            <w:r w:rsidRPr="00513A23">
              <w:rPr>
                <w:rFonts w:ascii="Arial" w:hAnsi="Arial"/>
                <w:szCs w:val="20"/>
                <w:rtl/>
              </w:rPr>
              <w:t xml:space="preserve">מצפה </w:t>
            </w:r>
            <w:r w:rsidRPr="00513A23">
              <w:rPr>
                <w:rFonts w:ascii="Arial" w:hAnsi="Arial"/>
                <w:szCs w:val="20"/>
                <w:rtl/>
              </w:rPr>
              <w:t>אפק</w:t>
            </w:r>
          </w:p>
        </w:tc>
        <w:tc>
          <w:tcPr>
            <w:tcW w:w="992"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tcBorders>
              <w:bottom w:val="single" w:sz="18" w:space="0" w:color="auto"/>
            </w:tcBorders>
            <w:shd w:val="clear" w:color="auto" w:fill="auto"/>
            <w:vAlign w:val="bottom"/>
          </w:tcPr>
          <w:p w:rsidR="00971E85" w:rsidRPr="00513A23" w:rsidP="00B312D1">
            <w:pPr>
              <w:spacing w:line="269" w:lineRule="auto"/>
              <w:jc w:val="left"/>
              <w:rPr>
                <w:szCs w:val="20"/>
                <w:rtl/>
              </w:rPr>
            </w:pPr>
          </w:p>
        </w:tc>
        <w:tc>
          <w:tcPr>
            <w:tcW w:w="2268" w:type="dxa"/>
            <w:tcBorders>
              <w:bottom w:val="single" w:sz="18" w:space="0" w:color="auto"/>
            </w:tcBorders>
            <w:shd w:val="clear" w:color="auto" w:fill="auto"/>
            <w:vAlign w:val="bottom"/>
          </w:tcPr>
          <w:p w:rsidR="00971E85" w:rsidRPr="00513A23" w:rsidP="00B312D1">
            <w:pPr>
              <w:spacing w:line="269" w:lineRule="auto"/>
              <w:jc w:val="left"/>
              <w:rPr>
                <w:rFonts w:ascii="Arial" w:hAnsi="Arial"/>
                <w:szCs w:val="20"/>
                <w:rtl/>
              </w:rPr>
            </w:pPr>
            <w:r w:rsidRPr="00513A23">
              <w:rPr>
                <w:rFonts w:ascii="Arial" w:hAnsi="Arial"/>
                <w:szCs w:val="20"/>
                <w:rtl/>
              </w:rPr>
              <w:t>קריות</w:t>
            </w:r>
          </w:p>
        </w:tc>
        <w:tc>
          <w:tcPr>
            <w:tcW w:w="992" w:type="dxa"/>
            <w:tcBorders>
              <w:bottom w:val="single" w:sz="18" w:space="0" w:color="auto"/>
            </w:tcBorders>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2" w:type="dxa"/>
            <w:tcBorders>
              <w:bottom w:val="single" w:sz="18" w:space="0" w:color="auto"/>
            </w:tcBorders>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c>
          <w:tcPr>
            <w:tcW w:w="991" w:type="dxa"/>
            <w:tcBorders>
              <w:bottom w:val="single" w:sz="18" w:space="0" w:color="auto"/>
            </w:tcBorders>
            <w:shd w:val="clear" w:color="auto" w:fill="auto"/>
            <w:vAlign w:val="bottom"/>
          </w:tcPr>
          <w:p w:rsidR="00971E85"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val="restart"/>
            <w:tcBorders>
              <w:top w:val="single" w:sz="18" w:space="0" w:color="auto"/>
            </w:tcBorders>
            <w:shd w:val="clear" w:color="auto" w:fill="auto"/>
            <w:vAlign w:val="bottom"/>
          </w:tcPr>
          <w:p w:rsidR="0065358E" w:rsidRPr="00513A23" w:rsidP="00B312D1">
            <w:pPr>
              <w:spacing w:line="269" w:lineRule="auto"/>
              <w:jc w:val="left"/>
              <w:rPr>
                <w:szCs w:val="20"/>
                <w:rtl/>
              </w:rPr>
            </w:pPr>
            <w:r w:rsidRPr="00513A23">
              <w:rPr>
                <w:rFonts w:hint="cs"/>
                <w:szCs w:val="20"/>
                <w:rtl/>
              </w:rPr>
              <w:t>לא דיווחו באחת מתוך שלוש השנים האמורות</w:t>
            </w:r>
          </w:p>
        </w:tc>
        <w:tc>
          <w:tcPr>
            <w:tcW w:w="2268" w:type="dxa"/>
            <w:tcBorders>
              <w:top w:val="single" w:sz="18" w:space="0" w:color="auto"/>
            </w:tcBorders>
            <w:shd w:val="clear" w:color="auto" w:fill="auto"/>
            <w:vAlign w:val="bottom"/>
          </w:tcPr>
          <w:p w:rsidR="0065358E" w:rsidRPr="00513A23" w:rsidP="00B312D1">
            <w:pPr>
              <w:spacing w:line="269" w:lineRule="auto"/>
              <w:jc w:val="left"/>
              <w:rPr>
                <w:rFonts w:ascii="Arial" w:hAnsi="Arial"/>
                <w:szCs w:val="20"/>
                <w:rtl/>
              </w:rPr>
            </w:pPr>
            <w:r w:rsidRPr="00513A23">
              <w:rPr>
                <w:rFonts w:ascii="Arial" w:hAnsi="Arial"/>
                <w:szCs w:val="20"/>
                <w:rtl/>
              </w:rPr>
              <w:t>גולן</w:t>
            </w:r>
          </w:p>
        </w:tc>
        <w:tc>
          <w:tcPr>
            <w:tcW w:w="992" w:type="dxa"/>
            <w:tcBorders>
              <w:top w:val="single" w:sz="18" w:space="0" w:color="auto"/>
            </w:tcBorders>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2" w:type="dxa"/>
            <w:tcBorders>
              <w:top w:val="single" w:sz="18" w:space="0" w:color="auto"/>
            </w:tcBorders>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1" w:type="dxa"/>
            <w:tcBorders>
              <w:top w:val="single" w:sz="18" w:space="0" w:color="auto"/>
            </w:tcBorders>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rPr>
          <w:trHeight w:val="223"/>
        </w:trPr>
        <w:tc>
          <w:tcPr>
            <w:tcW w:w="2608" w:type="dxa"/>
            <w:vMerge/>
            <w:shd w:val="clear" w:color="auto" w:fill="auto"/>
            <w:vAlign w:val="bottom"/>
          </w:tcPr>
          <w:p w:rsidR="005C2201" w:rsidRPr="00513A23" w:rsidP="00B312D1">
            <w:pPr>
              <w:spacing w:line="269" w:lineRule="auto"/>
              <w:jc w:val="left"/>
              <w:rPr>
                <w:szCs w:val="20"/>
                <w:rtl/>
              </w:rPr>
            </w:pPr>
          </w:p>
        </w:tc>
        <w:tc>
          <w:tcPr>
            <w:tcW w:w="2268" w:type="dxa"/>
            <w:shd w:val="clear" w:color="auto" w:fill="auto"/>
            <w:vAlign w:val="bottom"/>
          </w:tcPr>
          <w:p w:rsidR="005C2201" w:rsidRPr="00513A23" w:rsidP="00B312D1">
            <w:pPr>
              <w:spacing w:line="269" w:lineRule="auto"/>
              <w:jc w:val="left"/>
              <w:rPr>
                <w:rFonts w:ascii="Arial" w:hAnsi="Arial"/>
                <w:szCs w:val="20"/>
                <w:rtl/>
              </w:rPr>
            </w:pPr>
            <w:r w:rsidRPr="00513A23">
              <w:rPr>
                <w:rFonts w:ascii="Arial" w:hAnsi="Arial"/>
                <w:szCs w:val="20"/>
                <w:rtl/>
              </w:rPr>
              <w:t>יואב</w:t>
            </w:r>
          </w:p>
        </w:tc>
        <w:tc>
          <w:tcPr>
            <w:tcW w:w="992" w:type="dxa"/>
            <w:shd w:val="clear" w:color="auto" w:fill="auto"/>
            <w:vAlign w:val="bottom"/>
          </w:tcPr>
          <w:p w:rsidR="005C2201"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5C2201"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5C2201"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65358E" w:rsidRPr="00513A23" w:rsidP="00B312D1">
            <w:pPr>
              <w:spacing w:line="269" w:lineRule="auto"/>
              <w:jc w:val="left"/>
              <w:rPr>
                <w:szCs w:val="20"/>
                <w:rtl/>
              </w:rPr>
            </w:pPr>
          </w:p>
        </w:tc>
        <w:tc>
          <w:tcPr>
            <w:tcW w:w="2268" w:type="dxa"/>
            <w:shd w:val="clear" w:color="auto" w:fill="auto"/>
            <w:vAlign w:val="bottom"/>
          </w:tcPr>
          <w:p w:rsidR="0065358E" w:rsidRPr="00513A23" w:rsidP="00B312D1">
            <w:pPr>
              <w:spacing w:line="269" w:lineRule="auto"/>
              <w:jc w:val="left"/>
              <w:rPr>
                <w:rFonts w:ascii="Arial" w:hAnsi="Arial"/>
                <w:szCs w:val="20"/>
                <w:rtl/>
              </w:rPr>
            </w:pPr>
            <w:r w:rsidRPr="00513A23">
              <w:rPr>
                <w:rFonts w:ascii="Arial" w:hAnsi="Arial"/>
                <w:szCs w:val="20"/>
                <w:rtl/>
              </w:rPr>
              <w:t>להבים</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65358E" w:rsidRPr="00513A23" w:rsidP="00B312D1">
            <w:pPr>
              <w:spacing w:line="269" w:lineRule="auto"/>
              <w:jc w:val="left"/>
              <w:rPr>
                <w:szCs w:val="20"/>
                <w:rtl/>
              </w:rPr>
            </w:pPr>
          </w:p>
        </w:tc>
        <w:tc>
          <w:tcPr>
            <w:tcW w:w="2268" w:type="dxa"/>
            <w:shd w:val="clear" w:color="auto" w:fill="auto"/>
            <w:vAlign w:val="bottom"/>
          </w:tcPr>
          <w:p w:rsidR="0065358E" w:rsidRPr="00513A23" w:rsidP="00B312D1">
            <w:pPr>
              <w:spacing w:line="269" w:lineRule="auto"/>
              <w:jc w:val="left"/>
              <w:rPr>
                <w:rFonts w:ascii="Arial" w:hAnsi="Arial"/>
                <w:szCs w:val="20"/>
                <w:rtl/>
              </w:rPr>
            </w:pPr>
            <w:r w:rsidRPr="00513A23">
              <w:rPr>
                <w:rFonts w:ascii="Arial" w:hAnsi="Arial"/>
                <w:szCs w:val="20"/>
                <w:rtl/>
              </w:rPr>
              <w:t>לוד</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65358E" w:rsidRPr="00513A23" w:rsidP="00B312D1">
            <w:pPr>
              <w:spacing w:line="269" w:lineRule="auto"/>
              <w:jc w:val="left"/>
              <w:rPr>
                <w:szCs w:val="20"/>
                <w:rtl/>
              </w:rPr>
            </w:pPr>
          </w:p>
        </w:tc>
        <w:tc>
          <w:tcPr>
            <w:tcW w:w="2268" w:type="dxa"/>
            <w:shd w:val="clear" w:color="auto" w:fill="auto"/>
            <w:vAlign w:val="bottom"/>
          </w:tcPr>
          <w:p w:rsidR="0065358E" w:rsidRPr="00513A23" w:rsidP="00B312D1">
            <w:pPr>
              <w:spacing w:line="269" w:lineRule="auto"/>
              <w:jc w:val="left"/>
              <w:rPr>
                <w:rFonts w:ascii="Arial" w:hAnsi="Arial"/>
                <w:szCs w:val="20"/>
                <w:rtl/>
              </w:rPr>
            </w:pPr>
            <w:r w:rsidRPr="00513A23">
              <w:rPr>
                <w:rFonts w:ascii="Arial" w:hAnsi="Arial"/>
                <w:szCs w:val="20"/>
                <w:rtl/>
              </w:rPr>
              <w:t>מנשה אלונה</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65358E" w:rsidRPr="00513A23" w:rsidP="00B312D1">
            <w:pPr>
              <w:spacing w:line="269" w:lineRule="auto"/>
              <w:jc w:val="left"/>
              <w:rPr>
                <w:szCs w:val="20"/>
                <w:rtl/>
              </w:rPr>
            </w:pPr>
          </w:p>
        </w:tc>
        <w:tc>
          <w:tcPr>
            <w:tcW w:w="2268" w:type="dxa"/>
            <w:shd w:val="clear" w:color="auto" w:fill="auto"/>
            <w:vAlign w:val="bottom"/>
          </w:tcPr>
          <w:p w:rsidR="0065358E" w:rsidRPr="00513A23" w:rsidP="00B312D1">
            <w:pPr>
              <w:spacing w:line="269" w:lineRule="auto"/>
              <w:jc w:val="left"/>
              <w:rPr>
                <w:rFonts w:ascii="Arial" w:hAnsi="Arial"/>
                <w:szCs w:val="20"/>
                <w:rtl/>
              </w:rPr>
            </w:pPr>
            <w:r w:rsidRPr="00513A23">
              <w:rPr>
                <w:szCs w:val="20"/>
                <w:rtl/>
              </w:rPr>
              <w:t>עומר</w:t>
            </w:r>
          </w:p>
        </w:tc>
        <w:tc>
          <w:tcPr>
            <w:tcW w:w="992" w:type="dxa"/>
            <w:shd w:val="clear" w:color="auto" w:fill="auto"/>
            <w:vAlign w:val="bottom"/>
          </w:tcPr>
          <w:p w:rsidR="0065358E" w:rsidRPr="00513A23" w:rsidP="00B312D1">
            <w:pPr>
              <w:spacing w:line="269" w:lineRule="auto"/>
              <w:jc w:val="center"/>
              <w:rPr>
                <w:szCs w:val="20"/>
                <w:rtl/>
              </w:rPr>
            </w:pPr>
            <w:r w:rsidRPr="00513A23">
              <w:rPr>
                <w:szCs w:val="20"/>
              </w:rPr>
              <w:t>√</w:t>
            </w:r>
          </w:p>
        </w:tc>
        <w:tc>
          <w:tcPr>
            <w:tcW w:w="992" w:type="dxa"/>
            <w:shd w:val="clear" w:color="auto" w:fill="auto"/>
            <w:vAlign w:val="bottom"/>
          </w:tcPr>
          <w:p w:rsidR="0065358E" w:rsidRPr="00513A23" w:rsidP="00B312D1">
            <w:pPr>
              <w:spacing w:line="269" w:lineRule="auto"/>
              <w:jc w:val="center"/>
              <w:rPr>
                <w:szCs w:val="20"/>
                <w:rtl/>
              </w:rPr>
            </w:pPr>
            <w:r w:rsidRPr="00513A23">
              <w:rPr>
                <w:szCs w:val="20"/>
              </w:rPr>
              <w:t>√</w:t>
            </w:r>
          </w:p>
        </w:tc>
        <w:tc>
          <w:tcPr>
            <w:tcW w:w="991"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65358E" w:rsidRPr="00513A23" w:rsidP="00B312D1">
            <w:pPr>
              <w:spacing w:line="269" w:lineRule="auto"/>
              <w:jc w:val="left"/>
              <w:rPr>
                <w:szCs w:val="20"/>
                <w:rtl/>
              </w:rPr>
            </w:pPr>
          </w:p>
        </w:tc>
        <w:tc>
          <w:tcPr>
            <w:tcW w:w="2268" w:type="dxa"/>
            <w:shd w:val="clear" w:color="auto" w:fill="auto"/>
            <w:vAlign w:val="bottom"/>
          </w:tcPr>
          <w:p w:rsidR="0065358E" w:rsidRPr="00513A23" w:rsidP="00B312D1">
            <w:pPr>
              <w:spacing w:line="269" w:lineRule="auto"/>
              <w:jc w:val="left"/>
              <w:rPr>
                <w:rFonts w:ascii="Arial" w:hAnsi="Arial"/>
                <w:szCs w:val="20"/>
                <w:rtl/>
              </w:rPr>
            </w:pPr>
            <w:r w:rsidRPr="00513A23">
              <w:rPr>
                <w:rFonts w:ascii="Arial" w:hAnsi="Arial"/>
                <w:szCs w:val="20"/>
                <w:rtl/>
              </w:rPr>
              <w:t>עמק המעיינות</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65358E" w:rsidRPr="00513A23" w:rsidP="00B312D1">
            <w:pPr>
              <w:spacing w:line="269" w:lineRule="auto"/>
              <w:jc w:val="left"/>
              <w:rPr>
                <w:szCs w:val="20"/>
                <w:rtl/>
              </w:rPr>
            </w:pPr>
          </w:p>
        </w:tc>
        <w:tc>
          <w:tcPr>
            <w:tcW w:w="2268" w:type="dxa"/>
            <w:shd w:val="clear" w:color="auto" w:fill="auto"/>
            <w:vAlign w:val="bottom"/>
          </w:tcPr>
          <w:p w:rsidR="0065358E" w:rsidRPr="00513A23" w:rsidP="00B312D1">
            <w:pPr>
              <w:spacing w:line="269" w:lineRule="auto"/>
              <w:jc w:val="left"/>
              <w:rPr>
                <w:rFonts w:ascii="Arial" w:hAnsi="Arial"/>
                <w:szCs w:val="20"/>
                <w:rtl/>
              </w:rPr>
            </w:pPr>
            <w:r w:rsidRPr="00513A23">
              <w:rPr>
                <w:rFonts w:ascii="Arial" w:hAnsi="Arial"/>
                <w:szCs w:val="20"/>
                <w:rtl/>
              </w:rPr>
              <w:t>קר</w:t>
            </w:r>
            <w:r w:rsidRPr="00513A23">
              <w:rPr>
                <w:rFonts w:ascii="Arial" w:hAnsi="Arial" w:hint="cs"/>
                <w:szCs w:val="20"/>
                <w:rtl/>
              </w:rPr>
              <w:t>י</w:t>
            </w:r>
            <w:r w:rsidRPr="00513A23">
              <w:rPr>
                <w:rFonts w:ascii="Arial" w:hAnsi="Arial"/>
                <w:szCs w:val="20"/>
                <w:rtl/>
              </w:rPr>
              <w:t>ית אתא</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65358E" w:rsidRPr="00513A23" w:rsidP="00B312D1">
            <w:pPr>
              <w:spacing w:line="269" w:lineRule="auto"/>
              <w:jc w:val="left"/>
              <w:rPr>
                <w:szCs w:val="20"/>
                <w:rtl/>
              </w:rPr>
            </w:pPr>
          </w:p>
        </w:tc>
        <w:tc>
          <w:tcPr>
            <w:tcW w:w="2268" w:type="dxa"/>
            <w:shd w:val="clear" w:color="auto" w:fill="auto"/>
            <w:vAlign w:val="bottom"/>
          </w:tcPr>
          <w:p w:rsidR="0065358E" w:rsidRPr="00513A23" w:rsidP="00B312D1">
            <w:pPr>
              <w:spacing w:line="269" w:lineRule="auto"/>
              <w:jc w:val="left"/>
              <w:rPr>
                <w:rFonts w:ascii="Arial" w:hAnsi="Arial"/>
                <w:szCs w:val="20"/>
                <w:rtl/>
              </w:rPr>
            </w:pPr>
            <w:r w:rsidRPr="00513A23">
              <w:rPr>
                <w:rFonts w:ascii="Arial" w:hAnsi="Arial"/>
                <w:szCs w:val="20"/>
                <w:rtl/>
              </w:rPr>
              <w:t>קרי</w:t>
            </w:r>
            <w:r w:rsidRPr="00513A23">
              <w:rPr>
                <w:rFonts w:ascii="Arial" w:hAnsi="Arial" w:hint="cs"/>
                <w:szCs w:val="20"/>
                <w:rtl/>
              </w:rPr>
              <w:t>י</w:t>
            </w:r>
            <w:r w:rsidRPr="00513A23">
              <w:rPr>
                <w:rFonts w:ascii="Arial" w:hAnsi="Arial"/>
                <w:szCs w:val="20"/>
                <w:rtl/>
              </w:rPr>
              <w:t>ת מלאכי</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shd w:val="clear" w:color="auto" w:fill="auto"/>
            <w:vAlign w:val="bottom"/>
          </w:tcPr>
          <w:p w:rsidR="0065358E" w:rsidRPr="00513A23" w:rsidP="00B312D1">
            <w:pPr>
              <w:spacing w:line="269" w:lineRule="auto"/>
              <w:jc w:val="left"/>
              <w:rPr>
                <w:szCs w:val="20"/>
                <w:rtl/>
              </w:rPr>
            </w:pPr>
          </w:p>
        </w:tc>
        <w:tc>
          <w:tcPr>
            <w:tcW w:w="2268" w:type="dxa"/>
            <w:shd w:val="clear" w:color="auto" w:fill="auto"/>
            <w:vAlign w:val="bottom"/>
          </w:tcPr>
          <w:p w:rsidR="0065358E" w:rsidRPr="00513A23" w:rsidP="00B312D1">
            <w:pPr>
              <w:spacing w:line="269" w:lineRule="auto"/>
              <w:jc w:val="left"/>
              <w:rPr>
                <w:rFonts w:ascii="Arial" w:hAnsi="Arial"/>
                <w:szCs w:val="20"/>
                <w:rtl/>
              </w:rPr>
            </w:pPr>
            <w:r w:rsidRPr="00513A23">
              <w:rPr>
                <w:rFonts w:ascii="Arial" w:hAnsi="Arial"/>
                <w:szCs w:val="20"/>
                <w:rtl/>
              </w:rPr>
              <w:t>רמת גן</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2"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1" w:type="dxa"/>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r w:rsidTr="00513A23">
        <w:tblPrEx>
          <w:tblW w:w="0" w:type="auto"/>
          <w:tblInd w:w="360" w:type="dxa"/>
          <w:tblLook w:val="04A0"/>
        </w:tblPrEx>
        <w:tc>
          <w:tcPr>
            <w:tcW w:w="2608" w:type="dxa"/>
            <w:vMerge/>
            <w:tcBorders>
              <w:bottom w:val="single" w:sz="18" w:space="0" w:color="auto"/>
            </w:tcBorders>
            <w:shd w:val="clear" w:color="auto" w:fill="auto"/>
            <w:vAlign w:val="bottom"/>
          </w:tcPr>
          <w:p w:rsidR="0065358E" w:rsidRPr="00513A23" w:rsidP="00B312D1">
            <w:pPr>
              <w:spacing w:line="269" w:lineRule="auto"/>
              <w:jc w:val="left"/>
              <w:rPr>
                <w:szCs w:val="20"/>
                <w:rtl/>
              </w:rPr>
            </w:pPr>
          </w:p>
        </w:tc>
        <w:tc>
          <w:tcPr>
            <w:tcW w:w="2268" w:type="dxa"/>
            <w:tcBorders>
              <w:bottom w:val="single" w:sz="18" w:space="0" w:color="auto"/>
            </w:tcBorders>
            <w:shd w:val="clear" w:color="auto" w:fill="auto"/>
            <w:vAlign w:val="bottom"/>
          </w:tcPr>
          <w:p w:rsidR="0065358E" w:rsidRPr="00513A23" w:rsidP="00B312D1">
            <w:pPr>
              <w:spacing w:line="269" w:lineRule="auto"/>
              <w:jc w:val="left"/>
              <w:rPr>
                <w:rFonts w:ascii="Arial" w:hAnsi="Arial"/>
                <w:szCs w:val="20"/>
                <w:rtl/>
              </w:rPr>
            </w:pPr>
            <w:r w:rsidRPr="00513A23">
              <w:rPr>
                <w:rFonts w:ascii="Arial" w:hAnsi="Arial"/>
                <w:szCs w:val="20"/>
                <w:rtl/>
              </w:rPr>
              <w:t>שדות דן</w:t>
            </w:r>
          </w:p>
        </w:tc>
        <w:tc>
          <w:tcPr>
            <w:tcW w:w="992" w:type="dxa"/>
            <w:tcBorders>
              <w:bottom w:val="single" w:sz="18" w:space="0" w:color="auto"/>
            </w:tcBorders>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2" w:type="dxa"/>
            <w:tcBorders>
              <w:bottom w:val="single" w:sz="18" w:space="0" w:color="auto"/>
            </w:tcBorders>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c>
          <w:tcPr>
            <w:tcW w:w="991" w:type="dxa"/>
            <w:tcBorders>
              <w:bottom w:val="single" w:sz="18" w:space="0" w:color="auto"/>
            </w:tcBorders>
            <w:shd w:val="clear" w:color="auto" w:fill="auto"/>
            <w:vAlign w:val="bottom"/>
          </w:tcPr>
          <w:p w:rsidR="0065358E" w:rsidRPr="00513A23" w:rsidP="00B312D1">
            <w:pPr>
              <w:spacing w:line="269" w:lineRule="auto"/>
              <w:jc w:val="center"/>
              <w:rPr>
                <w:szCs w:val="20"/>
                <w:rtl/>
              </w:rPr>
            </w:pPr>
            <w:r w:rsidRPr="00513A23">
              <w:rPr>
                <w:rFonts w:ascii="Arial" w:hAnsi="Arial" w:cs="Arial"/>
                <w:szCs w:val="20"/>
                <w:rtl/>
              </w:rPr>
              <w:t>√</w:t>
            </w:r>
          </w:p>
        </w:tc>
      </w:tr>
    </w:tbl>
    <w:p w:rsidR="00D65A58" w:rsidRPr="00E749BD" w:rsidP="004D3869">
      <w:pPr>
        <w:spacing w:before="120" w:line="269" w:lineRule="auto"/>
        <w:rPr>
          <w:szCs w:val="20"/>
          <w:rtl/>
        </w:rPr>
      </w:pPr>
      <w:r>
        <w:rPr>
          <w:rFonts w:hint="cs"/>
          <w:szCs w:val="20"/>
          <w:rtl/>
        </w:rPr>
        <w:t xml:space="preserve">       </w:t>
      </w:r>
      <w:r w:rsidRPr="00E749BD" w:rsidR="00E749BD">
        <w:rPr>
          <w:rFonts w:hint="cs"/>
          <w:szCs w:val="20"/>
          <w:rtl/>
        </w:rPr>
        <w:t xml:space="preserve"> </w:t>
      </w:r>
      <w:r w:rsidRPr="00E749BD" w:rsidR="00086D7F">
        <w:rPr>
          <w:rFonts w:hint="cs"/>
          <w:szCs w:val="20"/>
          <w:rtl/>
        </w:rPr>
        <w:t>על פי נתוני</w:t>
      </w:r>
      <w:r w:rsidRPr="00E749BD" w:rsidR="000F1523">
        <w:rPr>
          <w:rFonts w:hint="cs"/>
          <w:szCs w:val="20"/>
          <w:rtl/>
        </w:rPr>
        <w:t xml:space="preserve"> המחלקה להנחיית תובעים</w:t>
      </w:r>
      <w:r w:rsidRPr="00E749BD" w:rsidR="00B32B7B">
        <w:rPr>
          <w:rFonts w:hint="cs"/>
          <w:szCs w:val="20"/>
          <w:rtl/>
        </w:rPr>
        <w:t>, בעיבוד משרד מבקר המדינה</w:t>
      </w:r>
      <w:r w:rsidRPr="00E749BD" w:rsidR="000F1523">
        <w:rPr>
          <w:rFonts w:hint="cs"/>
          <w:szCs w:val="20"/>
          <w:rtl/>
        </w:rPr>
        <w:t>.</w:t>
      </w:r>
    </w:p>
    <w:p w:rsidR="0071115F" w:rsidP="00B312D1">
      <w:pPr>
        <w:pStyle w:val="a"/>
        <w:spacing w:line="269" w:lineRule="auto"/>
        <w:rPr>
          <w:rtl/>
        </w:rPr>
      </w:pPr>
    </w:p>
    <w:p w:rsidR="009E4CB8" w:rsidP="00B312D1">
      <w:pPr>
        <w:spacing w:line="269" w:lineRule="auto"/>
        <w:rPr>
          <w:rtl/>
        </w:rPr>
      </w:pPr>
      <w:r>
        <w:rPr>
          <w:rFonts w:hint="cs"/>
          <w:rtl/>
        </w:rPr>
        <w:t xml:space="preserve">עוד עלה מהביקורת כי הוועדות המקומיות מעבירות את דיווחיהן </w:t>
      </w:r>
      <w:r w:rsidR="00A819D3">
        <w:rPr>
          <w:rFonts w:hint="cs"/>
          <w:rtl/>
        </w:rPr>
        <w:t xml:space="preserve">למחלקה להנחיית תובעים </w:t>
      </w:r>
      <w:r>
        <w:rPr>
          <w:rFonts w:hint="cs"/>
          <w:rtl/>
        </w:rPr>
        <w:t xml:space="preserve">באמצעות קבצים ולא באמצעות טופס מקוון, דבר המצריך עבודה ידנית </w:t>
      </w:r>
      <w:r w:rsidR="00A070C8">
        <w:rPr>
          <w:rFonts w:hint="cs"/>
          <w:rtl/>
        </w:rPr>
        <w:t>ל</w:t>
      </w:r>
      <w:r>
        <w:rPr>
          <w:rFonts w:hint="cs"/>
          <w:rtl/>
        </w:rPr>
        <w:t>הזנת הנתונים המועברים לתוך מערכת מסכמת.</w:t>
      </w:r>
    </w:p>
    <w:p w:rsidR="00530300" w:rsidRPr="00360437" w:rsidP="00B312D1">
      <w:pPr>
        <w:pStyle w:val="a"/>
        <w:spacing w:line="269" w:lineRule="auto"/>
        <w:rPr>
          <w:rtl/>
        </w:rPr>
      </w:pPr>
    </w:p>
    <w:p w:rsidR="002E1C8A" w:rsidRPr="00721733" w:rsidP="00B312D1">
      <w:pPr>
        <w:spacing w:line="269" w:lineRule="auto"/>
        <w:rPr>
          <w:rtl/>
        </w:rPr>
      </w:pPr>
      <w:r w:rsidRPr="00721733">
        <w:rPr>
          <w:rFonts w:hint="cs"/>
          <w:rtl/>
        </w:rPr>
        <w:t>בתשובת המחלקה להנחיית תובעים למשרד מבקר המדינה מפברואר 2020 (להלן - תשובת המחלקה להנחיית תובעים) נמסר כי בכוונתה של המחלקה לקדם הקמת מערכת דיווח מקוון כדי שכבר במהלך</w:t>
      </w:r>
      <w:r w:rsidR="00E56E59">
        <w:rPr>
          <w:rFonts w:hint="cs"/>
          <w:rtl/>
        </w:rPr>
        <w:t xml:space="preserve"> שנת</w:t>
      </w:r>
      <w:r w:rsidRPr="00721733">
        <w:rPr>
          <w:rFonts w:hint="cs"/>
          <w:rtl/>
        </w:rPr>
        <w:t xml:space="preserve"> 2021 יוכלו הוועדות המקומיות לדווח לה באופן מקוון. </w:t>
      </w:r>
    </w:p>
    <w:p w:rsidR="00421D93" w:rsidP="00B312D1">
      <w:pPr>
        <w:bidi w:val="0"/>
        <w:spacing w:line="269" w:lineRule="auto"/>
        <w:rPr>
          <w:szCs w:val="20"/>
          <w:rtl/>
        </w:rPr>
      </w:pPr>
      <w:r>
        <w:rPr>
          <w:rtl/>
        </w:rPr>
        <w:br w:type="page"/>
      </w:r>
    </w:p>
    <w:p w:rsidR="00F47353" w:rsidP="00B312D1">
      <w:pPr>
        <w:pStyle w:val="a"/>
        <w:spacing w:line="269" w:lineRule="auto"/>
        <w:rPr>
          <w:rtl/>
        </w:rPr>
      </w:pPr>
    </w:p>
    <w:p w:rsidR="002E1C8A" w:rsidP="00B312D1">
      <w:pPr>
        <w:spacing w:line="269" w:lineRule="auto"/>
        <w:rPr>
          <w:b/>
          <w:bCs/>
          <w:rtl/>
        </w:rPr>
      </w:pPr>
      <w:r w:rsidRPr="00721733">
        <w:rPr>
          <w:rFonts w:hint="cs"/>
          <w:b/>
          <w:bCs/>
          <w:rtl/>
        </w:rPr>
        <w:t xml:space="preserve">על תובעי הוועדות המקומיות להקפיד להעביר את הדיווחים השנתיים למחלקה להנחיית תובעים, כדי שהגורמים </w:t>
      </w:r>
      <w:r w:rsidRPr="00721733">
        <w:rPr>
          <w:rFonts w:hint="cs"/>
          <w:b/>
          <w:bCs/>
          <w:rtl/>
        </w:rPr>
        <w:t>המאסדרים</w:t>
      </w:r>
      <w:r w:rsidRPr="00721733">
        <w:rPr>
          <w:rFonts w:hint="cs"/>
          <w:b/>
          <w:bCs/>
          <w:rtl/>
        </w:rPr>
        <w:t xml:space="preserve"> יוכלו לגבש תמונת מצב מעודכנת לגבי אכיפת עבירות הבנייה בוועדות אלה. משרד מבקר המדינה ממליץ למחלקה להנחיית תובעים ליצור מערכת שתאפשר העברת דיווחים באופן מקוון כדי לייעל את הליכי הדיווח ואת הליכי ניתוח הנתונים.</w:t>
      </w:r>
    </w:p>
    <w:p w:rsidR="00530300" w:rsidRPr="00360437" w:rsidP="00B312D1">
      <w:pPr>
        <w:pStyle w:val="a"/>
        <w:spacing w:line="269" w:lineRule="auto"/>
        <w:rPr>
          <w:rtl/>
        </w:rPr>
      </w:pPr>
    </w:p>
    <w:p w:rsidR="002A48FF" w:rsidRPr="00721733" w:rsidP="00B312D1">
      <w:pPr>
        <w:spacing w:line="269" w:lineRule="auto"/>
        <w:rPr>
          <w:rtl/>
        </w:rPr>
      </w:pPr>
      <w:r w:rsidRPr="00721733">
        <w:rPr>
          <w:rFonts w:hint="eastAsia"/>
          <w:rtl/>
        </w:rPr>
        <w:t>הוועדות</w:t>
      </w:r>
      <w:r w:rsidRPr="00721733">
        <w:rPr>
          <w:rtl/>
        </w:rPr>
        <w:t xml:space="preserve"> </w:t>
      </w:r>
      <w:r w:rsidRPr="00721733">
        <w:rPr>
          <w:rFonts w:hint="eastAsia"/>
          <w:rtl/>
        </w:rPr>
        <w:t>המקומיות</w:t>
      </w:r>
      <w:r w:rsidRPr="00721733">
        <w:rPr>
          <w:rtl/>
        </w:rPr>
        <w:t xml:space="preserve"> </w:t>
      </w:r>
      <w:r w:rsidRPr="00721733">
        <w:rPr>
          <w:rFonts w:hint="eastAsia"/>
          <w:rtl/>
        </w:rPr>
        <w:t>של</w:t>
      </w:r>
      <w:r w:rsidRPr="00721733" w:rsidR="0025173D">
        <w:rPr>
          <w:rFonts w:hint="eastAsia"/>
          <w:rtl/>
        </w:rPr>
        <w:t>א</w:t>
      </w:r>
      <w:r w:rsidRPr="00721733">
        <w:rPr>
          <w:rtl/>
        </w:rPr>
        <w:t xml:space="preserve"> דיווחו באופן סדיר </w:t>
      </w:r>
      <w:r w:rsidRPr="00721733">
        <w:rPr>
          <w:rFonts w:hint="eastAsia"/>
          <w:rtl/>
        </w:rPr>
        <w:t>למחלקה</w:t>
      </w:r>
      <w:r w:rsidRPr="00721733">
        <w:rPr>
          <w:rtl/>
        </w:rPr>
        <w:t xml:space="preserve"> </w:t>
      </w:r>
      <w:r w:rsidRPr="00721733">
        <w:rPr>
          <w:rFonts w:hint="eastAsia"/>
          <w:rtl/>
        </w:rPr>
        <w:t>להנחיית</w:t>
      </w:r>
      <w:r w:rsidRPr="00721733">
        <w:rPr>
          <w:rtl/>
        </w:rPr>
        <w:t xml:space="preserve"> </w:t>
      </w:r>
      <w:r w:rsidRPr="00721733">
        <w:rPr>
          <w:rFonts w:hint="eastAsia"/>
          <w:rtl/>
        </w:rPr>
        <w:t>תובעים</w:t>
      </w:r>
      <w:r w:rsidRPr="00721733">
        <w:rPr>
          <w:rtl/>
        </w:rPr>
        <w:t xml:space="preserve"> </w:t>
      </w:r>
      <w:r w:rsidRPr="00721733">
        <w:rPr>
          <w:rFonts w:hint="eastAsia"/>
          <w:rtl/>
        </w:rPr>
        <w:t>מנו</w:t>
      </w:r>
      <w:r w:rsidRPr="00721733">
        <w:rPr>
          <w:rtl/>
        </w:rPr>
        <w:t xml:space="preserve"> בתשובותיהן למשרד מבקר המדינה </w:t>
      </w:r>
      <w:r w:rsidRPr="00721733" w:rsidR="002350A8">
        <w:rPr>
          <w:rtl/>
        </w:rPr>
        <w:t>מפברואר ו</w:t>
      </w:r>
      <w:r w:rsidRPr="00721733" w:rsidR="00360437">
        <w:rPr>
          <w:rFonts w:hint="cs"/>
          <w:rtl/>
        </w:rPr>
        <w:t>מ</w:t>
      </w:r>
      <w:r w:rsidRPr="00721733" w:rsidR="002350A8">
        <w:rPr>
          <w:rtl/>
        </w:rPr>
        <w:t>מרץ 20</w:t>
      </w:r>
      <w:r w:rsidR="008A7A4A">
        <w:rPr>
          <w:rFonts w:hint="cs"/>
          <w:rtl/>
        </w:rPr>
        <w:t>20</w:t>
      </w:r>
      <w:r w:rsidRPr="00721733" w:rsidR="002350A8">
        <w:rPr>
          <w:rtl/>
        </w:rPr>
        <w:t xml:space="preserve"> </w:t>
      </w:r>
      <w:r w:rsidRPr="00721733">
        <w:rPr>
          <w:rtl/>
        </w:rPr>
        <w:t xml:space="preserve">את הסיבות לכך: </w:t>
      </w:r>
      <w:r w:rsidRPr="00721733">
        <w:rPr>
          <w:rFonts w:hint="eastAsia"/>
          <w:rtl/>
        </w:rPr>
        <w:t>אי</w:t>
      </w:r>
      <w:r w:rsidRPr="00721733">
        <w:rPr>
          <w:rtl/>
        </w:rPr>
        <w:t xml:space="preserve">-מינוי </w:t>
      </w:r>
      <w:r w:rsidRPr="00721733">
        <w:rPr>
          <w:rFonts w:hint="eastAsia"/>
          <w:rtl/>
        </w:rPr>
        <w:t>תובע</w:t>
      </w:r>
      <w:r w:rsidRPr="00721733">
        <w:rPr>
          <w:rtl/>
        </w:rPr>
        <w:t xml:space="preserve">, </w:t>
      </w:r>
      <w:r w:rsidRPr="00721733">
        <w:rPr>
          <w:rFonts w:hint="eastAsia"/>
          <w:rtl/>
        </w:rPr>
        <w:t>תחלופה</w:t>
      </w:r>
      <w:r w:rsidRPr="00721733">
        <w:rPr>
          <w:rtl/>
        </w:rPr>
        <w:t xml:space="preserve"> </w:t>
      </w:r>
      <w:r w:rsidRPr="00721733">
        <w:rPr>
          <w:rFonts w:hint="eastAsia"/>
          <w:rtl/>
        </w:rPr>
        <w:t>רבה</w:t>
      </w:r>
      <w:r w:rsidRPr="00721733">
        <w:rPr>
          <w:rtl/>
        </w:rPr>
        <w:t xml:space="preserve"> </w:t>
      </w:r>
      <w:r w:rsidRPr="00721733">
        <w:rPr>
          <w:rFonts w:hint="eastAsia"/>
          <w:rtl/>
        </w:rPr>
        <w:t>בכהונת</w:t>
      </w:r>
      <w:r w:rsidRPr="00721733">
        <w:rPr>
          <w:rtl/>
        </w:rPr>
        <w:t xml:space="preserve"> </w:t>
      </w:r>
      <w:r w:rsidRPr="00721733">
        <w:rPr>
          <w:rFonts w:hint="eastAsia"/>
          <w:rtl/>
        </w:rPr>
        <w:t>תובעים</w:t>
      </w:r>
      <w:r w:rsidRPr="00721733">
        <w:rPr>
          <w:rtl/>
        </w:rPr>
        <w:t xml:space="preserve">, </w:t>
      </w:r>
      <w:r w:rsidRPr="00721733">
        <w:rPr>
          <w:rFonts w:hint="eastAsia"/>
          <w:rtl/>
        </w:rPr>
        <w:t>עומס</w:t>
      </w:r>
      <w:r w:rsidRPr="00721733">
        <w:rPr>
          <w:rtl/>
        </w:rPr>
        <w:t xml:space="preserve"> </w:t>
      </w:r>
      <w:r w:rsidRPr="00721733">
        <w:rPr>
          <w:rFonts w:hint="eastAsia"/>
          <w:rtl/>
        </w:rPr>
        <w:t>רב</w:t>
      </w:r>
      <w:r w:rsidRPr="00721733">
        <w:rPr>
          <w:rtl/>
        </w:rPr>
        <w:t xml:space="preserve"> </w:t>
      </w:r>
      <w:r w:rsidRPr="00721733">
        <w:rPr>
          <w:rFonts w:hint="eastAsia"/>
          <w:rtl/>
        </w:rPr>
        <w:t>על</w:t>
      </w:r>
      <w:r w:rsidRPr="00721733">
        <w:rPr>
          <w:rtl/>
        </w:rPr>
        <w:t xml:space="preserve"> </w:t>
      </w:r>
      <w:r w:rsidRPr="00721733">
        <w:rPr>
          <w:rFonts w:hint="eastAsia"/>
          <w:rtl/>
        </w:rPr>
        <w:t>התובע</w:t>
      </w:r>
      <w:r w:rsidRPr="00721733">
        <w:rPr>
          <w:rtl/>
        </w:rPr>
        <w:t xml:space="preserve"> </w:t>
      </w:r>
      <w:r w:rsidRPr="00721733" w:rsidR="00950FB2">
        <w:rPr>
          <w:rFonts w:hint="cs"/>
          <w:rtl/>
        </w:rPr>
        <w:t>ו</w:t>
      </w:r>
      <w:r w:rsidRPr="00721733">
        <w:rPr>
          <w:rFonts w:hint="eastAsia"/>
          <w:rtl/>
        </w:rPr>
        <w:t>מחסור</w:t>
      </w:r>
      <w:r w:rsidRPr="00721733">
        <w:rPr>
          <w:rtl/>
        </w:rPr>
        <w:t xml:space="preserve"> </w:t>
      </w:r>
      <w:r w:rsidRPr="00721733">
        <w:rPr>
          <w:rFonts w:hint="eastAsia"/>
          <w:rtl/>
        </w:rPr>
        <w:t>בכוח</w:t>
      </w:r>
      <w:r w:rsidRPr="00721733">
        <w:rPr>
          <w:rtl/>
        </w:rPr>
        <w:t xml:space="preserve"> </w:t>
      </w:r>
      <w:r w:rsidRPr="00721733">
        <w:rPr>
          <w:rFonts w:hint="eastAsia"/>
          <w:rtl/>
        </w:rPr>
        <w:t>אדם</w:t>
      </w:r>
      <w:r w:rsidR="00434B71">
        <w:rPr>
          <w:rFonts w:hint="cs"/>
          <w:rtl/>
        </w:rPr>
        <w:t xml:space="preserve"> (ראו</w:t>
      </w:r>
      <w:r w:rsidR="00731EB5">
        <w:rPr>
          <w:rFonts w:hint="cs"/>
          <w:rtl/>
        </w:rPr>
        <w:t xml:space="preserve"> להלן</w:t>
      </w:r>
      <w:r w:rsidR="00434B71">
        <w:rPr>
          <w:rFonts w:hint="cs"/>
          <w:rtl/>
        </w:rPr>
        <w:t xml:space="preserve"> בפרק </w:t>
      </w:r>
      <w:r w:rsidR="00D41DCE">
        <w:rPr>
          <w:rFonts w:hint="cs"/>
          <w:rtl/>
        </w:rPr>
        <w:t xml:space="preserve">על </w:t>
      </w:r>
      <w:r w:rsidR="00731EB5">
        <w:rPr>
          <w:rFonts w:hint="cs"/>
          <w:rtl/>
        </w:rPr>
        <w:t>מינוי תובע)</w:t>
      </w:r>
      <w:r w:rsidRPr="00721733">
        <w:rPr>
          <w:rtl/>
        </w:rPr>
        <w:t>.</w:t>
      </w:r>
      <w:r w:rsidRPr="00721733" w:rsidR="0025173D">
        <w:rPr>
          <w:rtl/>
        </w:rPr>
        <w:t xml:space="preserve"> </w:t>
      </w:r>
    </w:p>
    <w:p w:rsidR="002A48FF" w:rsidRPr="00721733" w:rsidP="00B312D1">
      <w:pPr>
        <w:pStyle w:val="a"/>
        <w:spacing w:line="269" w:lineRule="auto"/>
        <w:rPr>
          <w:rtl/>
        </w:rPr>
      </w:pPr>
    </w:p>
    <w:p w:rsidR="0067161A" w:rsidRPr="00721733" w:rsidP="00B312D1">
      <w:pPr>
        <w:spacing w:line="269" w:lineRule="auto"/>
        <w:rPr>
          <w:b/>
          <w:bCs/>
          <w:rtl/>
        </w:rPr>
      </w:pPr>
      <w:r>
        <w:rPr>
          <w:rFonts w:hint="cs"/>
          <w:b/>
          <w:bCs/>
          <w:rtl/>
        </w:rPr>
        <w:t xml:space="preserve">יצוין כי תשובות הוועדות מחזקות את </w:t>
      </w:r>
      <w:r w:rsidR="00D97ED8">
        <w:rPr>
          <w:rFonts w:hint="cs"/>
          <w:b/>
          <w:bCs/>
          <w:rtl/>
        </w:rPr>
        <w:t xml:space="preserve">חשיבות </w:t>
      </w:r>
      <w:r>
        <w:rPr>
          <w:rFonts w:hint="cs"/>
          <w:b/>
          <w:bCs/>
          <w:rtl/>
        </w:rPr>
        <w:t>ה</w:t>
      </w:r>
      <w:r w:rsidR="00ED7773">
        <w:rPr>
          <w:rFonts w:hint="cs"/>
          <w:b/>
          <w:bCs/>
          <w:rtl/>
        </w:rPr>
        <w:t xml:space="preserve">מעקב </w:t>
      </w:r>
      <w:r w:rsidR="00D97ED8">
        <w:rPr>
          <w:rFonts w:hint="cs"/>
          <w:b/>
          <w:bCs/>
          <w:rtl/>
        </w:rPr>
        <w:t xml:space="preserve">אחר הדיווחים השנתיים ומתן הדעת </w:t>
      </w:r>
      <w:r w:rsidR="00E56E59">
        <w:rPr>
          <w:rFonts w:hint="cs"/>
          <w:b/>
          <w:bCs/>
          <w:rtl/>
        </w:rPr>
        <w:t xml:space="preserve">על מקרים </w:t>
      </w:r>
      <w:r w:rsidR="00D97ED8">
        <w:rPr>
          <w:rFonts w:hint="cs"/>
          <w:b/>
          <w:bCs/>
          <w:rtl/>
        </w:rPr>
        <w:t xml:space="preserve">של היעדר דיווח </w:t>
      </w:r>
      <w:r w:rsidR="00E56E59">
        <w:rPr>
          <w:rFonts w:hint="cs"/>
          <w:b/>
          <w:bCs/>
          <w:rtl/>
        </w:rPr>
        <w:t xml:space="preserve">והסיבות </w:t>
      </w:r>
      <w:r w:rsidR="00D97ED8">
        <w:rPr>
          <w:rFonts w:hint="cs"/>
          <w:b/>
          <w:bCs/>
          <w:rtl/>
        </w:rPr>
        <w:t>לכך.</w:t>
      </w:r>
      <w:r w:rsidR="00B57588">
        <w:rPr>
          <w:rFonts w:hint="cs"/>
          <w:b/>
          <w:bCs/>
          <w:rtl/>
        </w:rPr>
        <w:t xml:space="preserve"> </w:t>
      </w:r>
    </w:p>
    <w:p w:rsidR="00530300" w:rsidP="00B312D1">
      <w:pPr>
        <w:pStyle w:val="a"/>
        <w:spacing w:line="269" w:lineRule="auto"/>
        <w:rPr>
          <w:rtl/>
        </w:rPr>
      </w:pPr>
    </w:p>
    <w:p w:rsidR="00C07020" w:rsidP="00B312D1">
      <w:pPr>
        <w:pStyle w:val="Heading4"/>
        <w:spacing w:before="0" w:line="269" w:lineRule="auto"/>
        <w:rPr>
          <w:rtl/>
        </w:rPr>
      </w:pPr>
      <w:r>
        <w:rPr>
          <w:rFonts w:hint="cs"/>
          <w:rtl/>
        </w:rPr>
        <w:t>דיווחים לכנסת</w:t>
      </w:r>
    </w:p>
    <w:p w:rsidR="00C07020" w:rsidP="00B312D1">
      <w:pPr>
        <w:pStyle w:val="a"/>
        <w:spacing w:line="269" w:lineRule="auto"/>
        <w:rPr>
          <w:rtl/>
        </w:rPr>
      </w:pPr>
    </w:p>
    <w:p w:rsidR="00C07020" w:rsidP="00B312D1">
      <w:pPr>
        <w:spacing w:line="269" w:lineRule="auto"/>
        <w:rPr>
          <w:rtl/>
        </w:rPr>
      </w:pPr>
      <w:r>
        <w:rPr>
          <w:rFonts w:hint="cs"/>
          <w:rtl/>
        </w:rPr>
        <w:t xml:space="preserve">דוח </w:t>
      </w:r>
      <w:r>
        <w:rPr>
          <w:rFonts w:hint="cs"/>
          <w:rtl/>
        </w:rPr>
        <w:t>קמיניץ</w:t>
      </w:r>
      <w:r>
        <w:rPr>
          <w:rFonts w:hint="cs"/>
          <w:rtl/>
        </w:rPr>
        <w:t xml:space="preserve"> ציין שקיים קושי בהשגת נתונים מדויקים בנוגע לפעולות אכיפה, הן </w:t>
      </w:r>
      <w:r w:rsidR="00B67D99">
        <w:rPr>
          <w:rFonts w:hint="cs"/>
          <w:rtl/>
        </w:rPr>
        <w:t>ב</w:t>
      </w:r>
      <w:r>
        <w:rPr>
          <w:rFonts w:hint="cs"/>
          <w:rtl/>
        </w:rPr>
        <w:t xml:space="preserve">רמה הארצית והמחוזית והן </w:t>
      </w:r>
      <w:r w:rsidR="00B67D99">
        <w:rPr>
          <w:rFonts w:hint="cs"/>
          <w:rtl/>
        </w:rPr>
        <w:t>ב</w:t>
      </w:r>
      <w:r>
        <w:rPr>
          <w:rFonts w:hint="cs"/>
          <w:rtl/>
        </w:rPr>
        <w:t>רמה המקומית. לפיכך המליץ הדוח לבחון כלים לאיסוף נתונים בנוגע לבנייה הבלתי חוקית</w:t>
      </w:r>
      <w:r>
        <w:rPr>
          <w:rStyle w:val="FootnoteReference1"/>
          <w:rtl/>
        </w:rPr>
        <w:footnoteReference w:id="39"/>
      </w:r>
      <w:r>
        <w:rPr>
          <w:rFonts w:hint="cs"/>
          <w:rtl/>
        </w:rPr>
        <w:t>. בתיקון 116 לחוק</w:t>
      </w:r>
      <w:r w:rsidR="00E22512">
        <w:rPr>
          <w:rFonts w:hint="cs"/>
          <w:rtl/>
        </w:rPr>
        <w:t>, שכאמור עיקרי הוראותיו נכנסו לתוקף בנובמבר 2017,</w:t>
      </w:r>
      <w:r w:rsidR="00BB7433">
        <w:rPr>
          <w:rFonts w:hint="cs"/>
          <w:rtl/>
        </w:rPr>
        <w:t xml:space="preserve"> </w:t>
      </w:r>
      <w:r>
        <w:rPr>
          <w:rFonts w:hint="cs"/>
          <w:rtl/>
        </w:rPr>
        <w:t xml:space="preserve">נקבע כי שר האוצר ידווח לוועדת הפנים והגנת הסביבה של הכנסת מדי שנה לא יאוחר מ-30 באפריל על פעולות האכיפה שביצעה </w:t>
      </w:r>
      <w:r w:rsidR="005068C3">
        <w:rPr>
          <w:rFonts w:hint="cs"/>
          <w:rtl/>
        </w:rPr>
        <w:t xml:space="preserve">היחידה הארצית לאכיפה </w:t>
      </w:r>
      <w:r>
        <w:rPr>
          <w:rFonts w:hint="cs"/>
          <w:rtl/>
        </w:rPr>
        <w:t>ויתר הגורמים המוסמכים בשנה שקדמה למועד הדיווח</w:t>
      </w:r>
      <w:r>
        <w:rPr>
          <w:rStyle w:val="FootnoteReference1"/>
          <w:rtl/>
        </w:rPr>
        <w:footnoteReference w:id="40"/>
      </w:r>
      <w:r>
        <w:rPr>
          <w:rFonts w:hint="cs"/>
          <w:rtl/>
        </w:rPr>
        <w:t xml:space="preserve">. </w:t>
      </w:r>
      <w:r w:rsidR="00B67D99">
        <w:rPr>
          <w:rFonts w:hint="cs"/>
          <w:rtl/>
        </w:rPr>
        <w:t>ה</w:t>
      </w:r>
      <w:r w:rsidR="00E22512">
        <w:rPr>
          <w:rFonts w:hint="cs"/>
          <w:rtl/>
        </w:rPr>
        <w:t xml:space="preserve">דוח </w:t>
      </w:r>
      <w:r w:rsidR="00566B3F">
        <w:rPr>
          <w:rFonts w:hint="cs"/>
          <w:rtl/>
        </w:rPr>
        <w:t xml:space="preserve">הראשון </w:t>
      </w:r>
      <w:r w:rsidR="00D04AA9">
        <w:rPr>
          <w:rFonts w:hint="cs"/>
          <w:rtl/>
        </w:rPr>
        <w:t>(</w:t>
      </w:r>
      <w:r w:rsidR="00A819D3">
        <w:rPr>
          <w:rFonts w:hint="cs"/>
          <w:rtl/>
        </w:rPr>
        <w:t>ל</w:t>
      </w:r>
      <w:r w:rsidR="00D04AA9">
        <w:rPr>
          <w:rFonts w:hint="cs"/>
          <w:rtl/>
        </w:rPr>
        <w:t xml:space="preserve">גבי </w:t>
      </w:r>
      <w:r w:rsidR="00A819D3">
        <w:rPr>
          <w:rFonts w:hint="cs"/>
          <w:rtl/>
        </w:rPr>
        <w:t>שנת 2018</w:t>
      </w:r>
      <w:r w:rsidR="00D04AA9">
        <w:rPr>
          <w:rFonts w:hint="cs"/>
          <w:rtl/>
        </w:rPr>
        <w:t>)</w:t>
      </w:r>
      <w:r w:rsidR="00A819D3">
        <w:rPr>
          <w:rFonts w:hint="cs"/>
          <w:rtl/>
        </w:rPr>
        <w:t xml:space="preserve"> </w:t>
      </w:r>
      <w:r w:rsidR="00B67D99">
        <w:rPr>
          <w:rFonts w:hint="cs"/>
          <w:rtl/>
        </w:rPr>
        <w:t>נדרש להגשה עד 30 ב</w:t>
      </w:r>
      <w:r w:rsidR="00566B3F">
        <w:rPr>
          <w:rFonts w:hint="cs"/>
          <w:rtl/>
        </w:rPr>
        <w:t>אפריל 2019.</w:t>
      </w:r>
    </w:p>
    <w:p w:rsidR="00C07020" w:rsidRPr="001423D1" w:rsidP="00B312D1">
      <w:pPr>
        <w:pStyle w:val="a"/>
        <w:spacing w:line="269" w:lineRule="auto"/>
        <w:rPr>
          <w:rtl/>
        </w:rPr>
      </w:pPr>
    </w:p>
    <w:p w:rsidR="00C07020" w:rsidRPr="00E749BD" w:rsidP="00B312D1">
      <w:pPr>
        <w:spacing w:line="269" w:lineRule="auto"/>
        <w:rPr>
          <w:b/>
          <w:bCs/>
          <w:rtl/>
        </w:rPr>
      </w:pPr>
      <w:r w:rsidRPr="00E749BD">
        <w:rPr>
          <w:rFonts w:hint="cs"/>
          <w:b/>
          <w:bCs/>
          <w:rtl/>
        </w:rPr>
        <w:t>נמצא כי הדוח</w:t>
      </w:r>
      <w:r w:rsidRPr="00E749BD" w:rsidR="00A819D3">
        <w:rPr>
          <w:rFonts w:hint="cs"/>
          <w:b/>
          <w:bCs/>
          <w:rtl/>
        </w:rPr>
        <w:t xml:space="preserve"> </w:t>
      </w:r>
      <w:r w:rsidRPr="00E749BD">
        <w:rPr>
          <w:rFonts w:hint="cs"/>
          <w:b/>
          <w:bCs/>
          <w:rtl/>
        </w:rPr>
        <w:t xml:space="preserve">לא הוגש במועד </w:t>
      </w:r>
      <w:r w:rsidRPr="00E749BD" w:rsidR="005E07F7">
        <w:rPr>
          <w:rFonts w:hint="cs"/>
          <w:b/>
          <w:bCs/>
          <w:rtl/>
        </w:rPr>
        <w:t>הואיל והיחידה הארצית לאכיפה השלימה את הכנתו</w:t>
      </w:r>
      <w:r w:rsidRPr="00E749BD">
        <w:rPr>
          <w:rFonts w:hint="cs"/>
          <w:b/>
          <w:bCs/>
          <w:rtl/>
        </w:rPr>
        <w:t xml:space="preserve"> רק בינואר 2020.</w:t>
      </w:r>
      <w:r w:rsidRPr="00E749BD" w:rsidR="00084225">
        <w:rPr>
          <w:rFonts w:hint="cs"/>
          <w:b/>
          <w:bCs/>
          <w:rtl/>
        </w:rPr>
        <w:t xml:space="preserve"> </w:t>
      </w:r>
      <w:r w:rsidRPr="00E749BD" w:rsidR="008208A1">
        <w:rPr>
          <w:rFonts w:hint="cs"/>
          <w:b/>
          <w:bCs/>
          <w:rtl/>
        </w:rPr>
        <w:t xml:space="preserve">על </w:t>
      </w:r>
      <w:r w:rsidRPr="00E749BD" w:rsidR="005068C3">
        <w:rPr>
          <w:rFonts w:hint="cs"/>
          <w:b/>
          <w:bCs/>
          <w:rtl/>
        </w:rPr>
        <w:t xml:space="preserve">היחידה הארצית לאכיפה </w:t>
      </w:r>
      <w:r w:rsidRPr="00E749BD" w:rsidR="008208A1">
        <w:rPr>
          <w:rFonts w:hint="eastAsia"/>
          <w:b/>
          <w:bCs/>
          <w:rtl/>
        </w:rPr>
        <w:t>ל</w:t>
      </w:r>
      <w:r w:rsidRPr="00E749BD" w:rsidR="0079788E">
        <w:rPr>
          <w:rFonts w:hint="eastAsia"/>
          <w:b/>
          <w:bCs/>
          <w:rtl/>
        </w:rPr>
        <w:t>הקפיד</w:t>
      </w:r>
      <w:r w:rsidRPr="00E749BD" w:rsidR="0079788E">
        <w:rPr>
          <w:b/>
          <w:bCs/>
          <w:rtl/>
        </w:rPr>
        <w:t xml:space="preserve"> </w:t>
      </w:r>
      <w:r w:rsidRPr="00E749BD" w:rsidR="00EF0665">
        <w:rPr>
          <w:rFonts w:hint="cs"/>
          <w:b/>
          <w:bCs/>
          <w:rtl/>
        </w:rPr>
        <w:t>על</w:t>
      </w:r>
      <w:r w:rsidRPr="00E749BD" w:rsidR="008208A1">
        <w:rPr>
          <w:rFonts w:hint="cs"/>
          <w:b/>
          <w:bCs/>
          <w:rtl/>
        </w:rPr>
        <w:t xml:space="preserve"> הכנת הדוח </w:t>
      </w:r>
      <w:r w:rsidRPr="00E749BD" w:rsidR="0079788E">
        <w:rPr>
          <w:rFonts w:hint="cs"/>
          <w:b/>
          <w:bCs/>
          <w:rtl/>
        </w:rPr>
        <w:t>במועד</w:t>
      </w:r>
      <w:r w:rsidRPr="00E749BD" w:rsidR="008208A1">
        <w:rPr>
          <w:rFonts w:hint="cs"/>
          <w:b/>
          <w:bCs/>
          <w:rtl/>
        </w:rPr>
        <w:t xml:space="preserve">, כדי שיהיה בפני הציבור ונבחריו מידע על מצב האכיפה, כבסיס לדיון לשיפור התהליכים ולפיקוח על הרשות המבצעת בעניין זה. </w:t>
      </w:r>
      <w:r w:rsidRPr="00E749BD" w:rsidR="003E17F1">
        <w:rPr>
          <w:rFonts w:hint="cs"/>
          <w:b/>
          <w:bCs/>
          <w:rtl/>
        </w:rPr>
        <w:t xml:space="preserve">כמו כן, ישנה חשיבות להשלמת הדוח </w:t>
      </w:r>
      <w:r w:rsidRPr="00E749BD" w:rsidR="0079788E">
        <w:rPr>
          <w:rFonts w:hint="cs"/>
          <w:b/>
          <w:bCs/>
          <w:rtl/>
        </w:rPr>
        <w:t xml:space="preserve">במועד </w:t>
      </w:r>
      <w:r w:rsidRPr="00E749BD" w:rsidR="003E17F1">
        <w:rPr>
          <w:rFonts w:hint="cs"/>
          <w:b/>
          <w:bCs/>
          <w:rtl/>
        </w:rPr>
        <w:t xml:space="preserve">גם לצורך בקרה של </w:t>
      </w:r>
      <w:r w:rsidRPr="00E749BD" w:rsidR="005068C3">
        <w:rPr>
          <w:rFonts w:hint="cs"/>
          <w:b/>
          <w:bCs/>
          <w:rtl/>
        </w:rPr>
        <w:t xml:space="preserve">היחידה הארצית לאכיפה </w:t>
      </w:r>
      <w:r w:rsidRPr="00E749BD" w:rsidR="001D65A1">
        <w:rPr>
          <w:rFonts w:hint="cs"/>
          <w:b/>
          <w:bCs/>
          <w:rtl/>
        </w:rPr>
        <w:t>על פעולותיה, וכן על פעולותיהן של הו</w:t>
      </w:r>
      <w:r w:rsidRPr="00E749BD" w:rsidR="00056AFF">
        <w:rPr>
          <w:rFonts w:hint="cs"/>
          <w:b/>
          <w:bCs/>
          <w:rtl/>
        </w:rPr>
        <w:t xml:space="preserve">ועדות </w:t>
      </w:r>
      <w:r w:rsidRPr="00E749BD" w:rsidR="001D65A1">
        <w:rPr>
          <w:rFonts w:hint="cs"/>
          <w:b/>
          <w:bCs/>
          <w:rtl/>
        </w:rPr>
        <w:t>ה</w:t>
      </w:r>
      <w:r w:rsidRPr="00E749BD" w:rsidR="00056AFF">
        <w:rPr>
          <w:rFonts w:hint="cs"/>
          <w:b/>
          <w:bCs/>
          <w:rtl/>
        </w:rPr>
        <w:t>מקומיות</w:t>
      </w:r>
      <w:r w:rsidRPr="00E749BD" w:rsidR="003E17F1">
        <w:rPr>
          <w:rFonts w:hint="cs"/>
          <w:b/>
          <w:bCs/>
          <w:rtl/>
        </w:rPr>
        <w:t>.</w:t>
      </w:r>
    </w:p>
    <w:p w:rsidR="00BD6D95" w:rsidP="00B312D1">
      <w:pPr>
        <w:pStyle w:val="a"/>
        <w:spacing w:line="269" w:lineRule="auto"/>
        <w:rPr>
          <w:rtl/>
        </w:rPr>
      </w:pPr>
    </w:p>
    <w:p w:rsidR="00BD6D95" w:rsidP="00B312D1">
      <w:pPr>
        <w:spacing w:line="269" w:lineRule="auto"/>
        <w:rPr>
          <w:b/>
          <w:bCs/>
          <w:rtl/>
        </w:rPr>
      </w:pPr>
      <w:r w:rsidRPr="00084225">
        <w:rPr>
          <w:rFonts w:hint="eastAsia"/>
          <w:rtl/>
        </w:rPr>
        <w:t>בתשובת</w:t>
      </w:r>
      <w:r w:rsidRPr="00084225">
        <w:rPr>
          <w:rtl/>
        </w:rPr>
        <w:t xml:space="preserve"> </w:t>
      </w:r>
      <w:r w:rsidRPr="00084225">
        <w:rPr>
          <w:rFonts w:hint="eastAsia"/>
          <w:rtl/>
        </w:rPr>
        <w:t>היחידה</w:t>
      </w:r>
      <w:r w:rsidRPr="00084225">
        <w:rPr>
          <w:rtl/>
        </w:rPr>
        <w:t xml:space="preserve"> </w:t>
      </w:r>
      <w:r w:rsidRPr="00084225">
        <w:rPr>
          <w:rFonts w:hint="eastAsia"/>
          <w:rtl/>
        </w:rPr>
        <w:t>הארצית</w:t>
      </w:r>
      <w:r w:rsidRPr="00084225">
        <w:rPr>
          <w:rtl/>
        </w:rPr>
        <w:t xml:space="preserve"> </w:t>
      </w:r>
      <w:r w:rsidRPr="00084225" w:rsidR="00DA7191">
        <w:rPr>
          <w:rFonts w:hint="eastAsia"/>
          <w:rtl/>
        </w:rPr>
        <w:t>לאכיפה</w:t>
      </w:r>
      <w:r w:rsidR="00DA7191">
        <w:rPr>
          <w:rFonts w:hint="cs"/>
          <w:rtl/>
        </w:rPr>
        <w:t xml:space="preserve"> </w:t>
      </w:r>
      <w:r w:rsidRPr="00084225">
        <w:rPr>
          <w:rFonts w:hint="eastAsia"/>
          <w:rtl/>
        </w:rPr>
        <w:t>נמסר</w:t>
      </w:r>
      <w:r w:rsidRPr="00084225">
        <w:rPr>
          <w:rtl/>
        </w:rPr>
        <w:t xml:space="preserve"> </w:t>
      </w:r>
      <w:r w:rsidRPr="00084225">
        <w:rPr>
          <w:rFonts w:hint="eastAsia"/>
          <w:rtl/>
        </w:rPr>
        <w:t>כי</w:t>
      </w:r>
      <w:r w:rsidRPr="00084225" w:rsidR="008A64EA">
        <w:rPr>
          <w:rtl/>
        </w:rPr>
        <w:t xml:space="preserve"> את הדוח ל</w:t>
      </w:r>
      <w:r w:rsidRPr="00084225" w:rsidR="00DA7191">
        <w:rPr>
          <w:rFonts w:hint="eastAsia"/>
          <w:rtl/>
        </w:rPr>
        <w:t>שנת</w:t>
      </w:r>
      <w:r w:rsidR="00DA7191">
        <w:rPr>
          <w:rFonts w:hint="cs"/>
          <w:rtl/>
        </w:rPr>
        <w:t xml:space="preserve"> </w:t>
      </w:r>
      <w:r w:rsidRPr="00084225" w:rsidR="008A64EA">
        <w:rPr>
          <w:rtl/>
        </w:rPr>
        <w:t xml:space="preserve">2019 היא השלימה </w:t>
      </w:r>
      <w:r w:rsidR="00215109">
        <w:rPr>
          <w:rFonts w:hint="cs"/>
          <w:rtl/>
        </w:rPr>
        <w:t>וה</w:t>
      </w:r>
      <w:r w:rsidR="005E07F7">
        <w:rPr>
          <w:rFonts w:hint="cs"/>
          <w:rtl/>
        </w:rPr>
        <w:t>עבירה ל</w:t>
      </w:r>
      <w:r w:rsidR="00ED7773">
        <w:rPr>
          <w:rFonts w:hint="cs"/>
          <w:rtl/>
        </w:rPr>
        <w:t xml:space="preserve">מטה </w:t>
      </w:r>
      <w:r w:rsidR="005E07F7">
        <w:rPr>
          <w:rFonts w:hint="cs"/>
          <w:rtl/>
        </w:rPr>
        <w:t>משרד האוצר</w:t>
      </w:r>
      <w:r w:rsidRPr="00084225" w:rsidR="005E07F7">
        <w:rPr>
          <w:rtl/>
        </w:rPr>
        <w:t xml:space="preserve"> </w:t>
      </w:r>
      <w:r w:rsidR="00215109">
        <w:rPr>
          <w:rFonts w:hint="cs"/>
          <w:rtl/>
        </w:rPr>
        <w:t xml:space="preserve">כבר </w:t>
      </w:r>
      <w:r w:rsidRPr="00084225" w:rsidR="008A64EA">
        <w:rPr>
          <w:rtl/>
        </w:rPr>
        <w:t>בפברואר 2020</w:t>
      </w:r>
      <w:r w:rsidR="005E07F7">
        <w:rPr>
          <w:rFonts w:hint="cs"/>
          <w:rtl/>
        </w:rPr>
        <w:t>.</w:t>
      </w:r>
      <w:r>
        <w:rPr>
          <w:rFonts w:hint="cs"/>
          <w:b/>
          <w:bCs/>
          <w:rtl/>
        </w:rPr>
        <w:t xml:space="preserve"> </w:t>
      </w:r>
    </w:p>
    <w:p w:rsidR="006E1EDA" w:rsidP="00B312D1">
      <w:pPr>
        <w:pStyle w:val="a"/>
        <w:spacing w:line="269" w:lineRule="auto"/>
        <w:rPr>
          <w:rtl/>
        </w:rPr>
      </w:pPr>
    </w:p>
    <w:p w:rsidR="004D3869" w:rsidRPr="004D3869" w:rsidP="004D3869">
      <w:pPr>
        <w:pStyle w:val="a"/>
        <w:rPr>
          <w:rtl/>
        </w:rPr>
      </w:pPr>
    </w:p>
    <w:p w:rsidR="006E1EDA" w:rsidP="00B312D1">
      <w:pPr>
        <w:pStyle w:val="Heading3"/>
        <w:spacing w:before="0" w:line="269" w:lineRule="auto"/>
        <w:rPr>
          <w:rtl/>
        </w:rPr>
      </w:pPr>
      <w:r w:rsidRPr="00716CB3">
        <w:rPr>
          <w:rFonts w:hint="cs"/>
          <w:rtl/>
        </w:rPr>
        <w:t xml:space="preserve">העברת דיווחים לרשם המקרקעין </w:t>
      </w:r>
    </w:p>
    <w:p w:rsidR="006E1EDA" w:rsidRPr="00716CB3" w:rsidP="00B312D1">
      <w:pPr>
        <w:pStyle w:val="a"/>
        <w:spacing w:line="269" w:lineRule="auto"/>
        <w:rPr>
          <w:rtl/>
        </w:rPr>
      </w:pPr>
    </w:p>
    <w:p w:rsidR="006E1EDA" w:rsidP="00B312D1">
      <w:pPr>
        <w:spacing w:line="269" w:lineRule="auto"/>
        <w:rPr>
          <w:rtl/>
        </w:rPr>
      </w:pPr>
      <w:r w:rsidRPr="00716CB3">
        <w:rPr>
          <w:rFonts w:hint="cs"/>
          <w:rtl/>
        </w:rPr>
        <w:t>בהתאם לפרק ט' לחוק המקרקעין</w:t>
      </w:r>
      <w:r w:rsidR="00743C0A">
        <w:rPr>
          <w:rFonts w:hint="cs"/>
          <w:rtl/>
        </w:rPr>
        <w:t>,</w:t>
      </w:r>
      <w:r w:rsidRPr="00716CB3">
        <w:rPr>
          <w:rFonts w:hint="cs"/>
          <w:rtl/>
        </w:rPr>
        <w:t xml:space="preserve"> התשכ"ט-1969, הוקמה במשרד המשפטים הרשות לרישום והסדר זכויות מקר</w:t>
      </w:r>
      <w:r w:rsidR="007B62DA">
        <w:rPr>
          <w:rFonts w:hint="cs"/>
          <w:rtl/>
        </w:rPr>
        <w:t>קעין (להלן - רשם המקרקעין) ומונו</w:t>
      </w:r>
      <w:r w:rsidRPr="00716CB3">
        <w:rPr>
          <w:rFonts w:hint="cs"/>
          <w:rtl/>
        </w:rPr>
        <w:t xml:space="preserve"> הממונה על המרשם, </w:t>
      </w:r>
      <w:r w:rsidRPr="00716CB3">
        <w:rPr>
          <w:rFonts w:hint="cs"/>
          <w:rtl/>
        </w:rPr>
        <w:t>סגנ</w:t>
      </w:r>
      <w:r w:rsidR="0086772D">
        <w:rPr>
          <w:rFonts w:hint="cs"/>
          <w:rtl/>
        </w:rPr>
        <w:t>ו</w:t>
      </w:r>
      <w:r w:rsidR="007B62DA">
        <w:rPr>
          <w:rFonts w:hint="cs"/>
          <w:rtl/>
        </w:rPr>
        <w:t>, ו</w:t>
      </w:r>
      <w:r w:rsidRPr="00716CB3">
        <w:rPr>
          <w:rFonts w:hint="cs"/>
          <w:rtl/>
        </w:rPr>
        <w:t xml:space="preserve">רשמי לשכות מקרקעין הפרוסים ברחבי הארץ. על פי סעיף 123(ב)(2) לחוק זה, בפנקסי המקרקעין שיתנהלו ברשות יירשמו </w:t>
      </w:r>
      <w:r w:rsidRPr="00716CB3">
        <w:rPr>
          <w:rtl/>
        </w:rPr>
        <w:t>פסקי-דין, החלטות וצווים שניתנו על ידי בית משפט או על ידי רשות אחרת המוסמכת לכך על פי דין והוגשו לרשם</w:t>
      </w:r>
      <w:r w:rsidRPr="00716CB3">
        <w:rPr>
          <w:rFonts w:hint="cs"/>
          <w:rtl/>
        </w:rPr>
        <w:t xml:space="preserve">. לפי תקנה 29 לתקנות המקרקעין (ניהול ורישום), </w:t>
      </w:r>
      <w:r w:rsidR="00743C0A">
        <w:rPr>
          <w:rFonts w:hint="cs"/>
          <w:rtl/>
        </w:rPr>
        <w:t>ה</w:t>
      </w:r>
      <w:r w:rsidRPr="00716CB3">
        <w:rPr>
          <w:rFonts w:hint="cs"/>
          <w:rtl/>
        </w:rPr>
        <w:t xml:space="preserve">תשע"ב-2011, על פי בקשת מוסד תכנון, ירשום הרשם הערה בדבר </w:t>
      </w:r>
      <w:r w:rsidRPr="00716CB3" w:rsidR="00932597">
        <w:rPr>
          <w:rFonts w:hint="cs"/>
          <w:rtl/>
        </w:rPr>
        <w:t>אי</w:t>
      </w:r>
      <w:r w:rsidR="00932597">
        <w:rPr>
          <w:rFonts w:hint="cs"/>
          <w:rtl/>
        </w:rPr>
        <w:t>-</w:t>
      </w:r>
      <w:r w:rsidRPr="00716CB3">
        <w:rPr>
          <w:rFonts w:hint="cs"/>
          <w:rtl/>
        </w:rPr>
        <w:t>התאמת בניין להיתר שנתן מוסד התכנון ע</w:t>
      </w:r>
      <w:r w:rsidR="00421D93">
        <w:rPr>
          <w:rFonts w:hint="cs"/>
          <w:rtl/>
        </w:rPr>
        <w:t>ל פי הוראות חוק התכנון והבנייה.</w:t>
      </w:r>
    </w:p>
    <w:p w:rsidR="00DF0A6A" w:rsidP="00B312D1">
      <w:pPr>
        <w:pStyle w:val="a"/>
        <w:spacing w:line="269" w:lineRule="auto"/>
        <w:rPr>
          <w:rtl/>
        </w:rPr>
      </w:pPr>
    </w:p>
    <w:p w:rsidR="00B63056" w:rsidP="00B312D1">
      <w:pPr>
        <w:spacing w:line="269" w:lineRule="auto"/>
        <w:rPr>
          <w:rtl/>
        </w:rPr>
      </w:pPr>
      <w:r w:rsidRPr="00716CB3">
        <w:rPr>
          <w:rFonts w:hint="cs"/>
          <w:rtl/>
        </w:rPr>
        <w:t xml:space="preserve">בדברי </w:t>
      </w:r>
      <w:r>
        <w:rPr>
          <w:rFonts w:hint="cs"/>
          <w:rtl/>
        </w:rPr>
        <w:t>ה</w:t>
      </w:r>
      <w:r w:rsidRPr="00716CB3">
        <w:rPr>
          <w:rFonts w:hint="cs"/>
          <w:rtl/>
        </w:rPr>
        <w:t xml:space="preserve">הסבר לסעיפים 241 עד 243 להצעת חוק התכנון והבנייה (תיקון מס' 109), התשע"ו-2016, </w:t>
      </w:r>
      <w:r>
        <w:rPr>
          <w:rFonts w:hint="cs"/>
          <w:rtl/>
        </w:rPr>
        <w:t xml:space="preserve">צוין כי </w:t>
      </w:r>
      <w:r w:rsidRPr="00716CB3">
        <w:rPr>
          <w:rFonts w:hint="cs"/>
          <w:rtl/>
        </w:rPr>
        <w:t xml:space="preserve">חשיבות הרישום בפנקסי המקרקעין היא במתן מידע לציבור "על אודות העבירה שנעברה במקרקעין אלה, ועל אודות חובת הריסת הבניין, מגבלות על שימוש וכיוצא באלה, וכן יש לו היבט מרתיע באשר יש בו להשפיע על הערך הכלכלי של הנכס". </w:t>
      </w:r>
    </w:p>
    <w:p w:rsidR="00B63056" w:rsidP="00B312D1">
      <w:pPr>
        <w:spacing w:line="269" w:lineRule="auto"/>
        <w:rPr>
          <w:rtl/>
        </w:rPr>
      </w:pPr>
      <w:r>
        <w:rPr>
          <w:rFonts w:hint="cs"/>
          <w:rtl/>
        </w:rPr>
        <w:t xml:space="preserve">ירידת ערך הנכס בשל עבירות בנייה מעוגנת בתקינה של שמאות המקרקעין. </w:t>
      </w:r>
      <w:r w:rsidRPr="00716CB3" w:rsidR="008208A1">
        <w:rPr>
          <w:rFonts w:hint="cs"/>
          <w:rtl/>
        </w:rPr>
        <w:t xml:space="preserve">לפי התקינה בשומה </w:t>
      </w:r>
      <w:r w:rsidR="005947A1">
        <w:rPr>
          <w:rFonts w:hint="cs"/>
          <w:rtl/>
        </w:rPr>
        <w:t>יש חובה</w:t>
      </w:r>
      <w:r w:rsidRPr="00716CB3" w:rsidR="005947A1">
        <w:rPr>
          <w:rFonts w:hint="cs"/>
          <w:rtl/>
        </w:rPr>
        <w:t xml:space="preserve"> </w:t>
      </w:r>
      <w:r w:rsidRPr="00716CB3" w:rsidR="008208A1">
        <w:rPr>
          <w:rFonts w:hint="cs"/>
          <w:rtl/>
        </w:rPr>
        <w:t>להתייחס לצווי הריסה, לצווים בענייני הפרות של דיני תכנון ובנייה ולדוחות הפיקוח</w:t>
      </w:r>
      <w:r>
        <w:rPr>
          <w:vertAlign w:val="superscript"/>
          <w:rtl/>
        </w:rPr>
        <w:footnoteReference w:id="41"/>
      </w:r>
      <w:r w:rsidRPr="00716CB3" w:rsidR="008208A1">
        <w:rPr>
          <w:rFonts w:hint="cs"/>
          <w:rtl/>
        </w:rPr>
        <w:t xml:space="preserve">. לפי הוראות בדבר הפירוט המזערי הנדרש בשומות המקרקעין, על הפירוט לכלול התייחסות להיסטוריה של הנכס, </w:t>
      </w:r>
      <w:r w:rsidR="00017D3F">
        <w:rPr>
          <w:rFonts w:hint="cs"/>
          <w:rtl/>
        </w:rPr>
        <w:t>ו</w:t>
      </w:r>
      <w:r w:rsidRPr="00716CB3" w:rsidR="008208A1">
        <w:rPr>
          <w:rFonts w:hint="cs"/>
          <w:rtl/>
        </w:rPr>
        <w:t>בין השאר לצווי הריסה ולשימושים החורגים</w:t>
      </w:r>
      <w:r>
        <w:rPr>
          <w:vertAlign w:val="superscript"/>
          <w:rtl/>
        </w:rPr>
        <w:footnoteReference w:id="42"/>
      </w:r>
      <w:r w:rsidRPr="00716CB3" w:rsidR="008208A1">
        <w:rPr>
          <w:rFonts w:hint="cs"/>
          <w:rtl/>
        </w:rPr>
        <w:t>.</w:t>
      </w:r>
      <w:r w:rsidR="005947A1">
        <w:rPr>
          <w:rFonts w:hint="cs"/>
          <w:rtl/>
        </w:rPr>
        <w:t xml:space="preserve"> גם</w:t>
      </w:r>
      <w:r w:rsidRPr="00716CB3" w:rsidR="008208A1">
        <w:rPr>
          <w:rFonts w:hint="cs"/>
          <w:rtl/>
        </w:rPr>
        <w:t xml:space="preserve"> על פי התקינה השמאית שנועדה לדיווח על פי חוק ניירות ערך, התשכ"ח-1968, "במקרים בהם קיימים בנכס שימושים חורגים או שטחים הבנויים ללא היתר אשר הוערכו בשומה, יביא השמאי בחשבון הפחתות מתאימות בשווי הנכס תוך גילוי מלא של השיקולים אשר הנחו אותו באומדן ההפחתות"</w:t>
      </w:r>
      <w:r>
        <w:rPr>
          <w:rStyle w:val="FootnoteReference1"/>
          <w:rtl/>
        </w:rPr>
        <w:footnoteReference w:id="43"/>
      </w:r>
      <w:r w:rsidRPr="00716CB3" w:rsidR="008208A1">
        <w:rPr>
          <w:rFonts w:hint="cs"/>
          <w:rtl/>
        </w:rPr>
        <w:t xml:space="preserve">. </w:t>
      </w:r>
    </w:p>
    <w:p w:rsidR="00B63056" w:rsidP="00B312D1">
      <w:pPr>
        <w:pStyle w:val="a"/>
        <w:spacing w:line="269" w:lineRule="auto"/>
        <w:rPr>
          <w:rtl/>
        </w:rPr>
      </w:pPr>
    </w:p>
    <w:p w:rsidR="006E1EDA" w:rsidP="00B312D1">
      <w:pPr>
        <w:spacing w:line="269" w:lineRule="auto"/>
        <w:rPr>
          <w:rtl/>
        </w:rPr>
      </w:pPr>
      <w:r w:rsidRPr="00B63056">
        <w:rPr>
          <w:rFonts w:hint="cs"/>
          <w:b/>
          <w:bCs/>
          <w:rtl/>
        </w:rPr>
        <w:t>נוכח המשמעות הכלכלית שיש לעבירות בנייה והשפעתן על השיקולים של הצדדים בעסקאות מקרקעין, יש חשיבות רבה לתת בידי הציבור מידע זמין על מצב הנכס בהיבטים אלו.</w:t>
      </w:r>
      <w:r>
        <w:rPr>
          <w:rFonts w:hint="cs"/>
          <w:rtl/>
        </w:rPr>
        <w:t xml:space="preserve"> </w:t>
      </w:r>
    </w:p>
    <w:p w:rsidR="006E1EDA" w:rsidRPr="00716CB3" w:rsidP="00B312D1">
      <w:pPr>
        <w:pStyle w:val="a"/>
        <w:spacing w:line="269" w:lineRule="auto"/>
        <w:rPr>
          <w:rtl/>
        </w:rPr>
      </w:pPr>
    </w:p>
    <w:p w:rsidR="006E1EDA" w:rsidP="00B312D1">
      <w:pPr>
        <w:spacing w:line="269" w:lineRule="auto"/>
        <w:rPr>
          <w:rtl/>
        </w:rPr>
      </w:pPr>
      <w:r w:rsidRPr="00716CB3">
        <w:rPr>
          <w:rFonts w:hint="cs"/>
          <w:rtl/>
        </w:rPr>
        <w:t xml:space="preserve">הוועדות המקומיות </w:t>
      </w:r>
      <w:r w:rsidR="001E6EF9">
        <w:rPr>
          <w:rFonts w:hint="cs"/>
          <w:rtl/>
        </w:rPr>
        <w:t xml:space="preserve">מדווחות </w:t>
      </w:r>
      <w:r w:rsidRPr="00716CB3">
        <w:rPr>
          <w:rFonts w:hint="cs"/>
          <w:rtl/>
        </w:rPr>
        <w:t>ללשכות רשם המקרקעין בהתאם לא</w:t>
      </w:r>
      <w:r w:rsidR="006F3550">
        <w:rPr>
          <w:rFonts w:hint="cs"/>
          <w:rtl/>
        </w:rPr>
        <w:t xml:space="preserve">זור </w:t>
      </w:r>
      <w:r w:rsidR="000378BD">
        <w:rPr>
          <w:rFonts w:hint="cs"/>
          <w:rtl/>
        </w:rPr>
        <w:t>ה</w:t>
      </w:r>
      <w:r w:rsidR="006F3550">
        <w:rPr>
          <w:rFonts w:hint="cs"/>
          <w:rtl/>
        </w:rPr>
        <w:t xml:space="preserve">רישום שאליו הן שויכו. </w:t>
      </w:r>
      <w:r w:rsidR="00395F2E">
        <w:rPr>
          <w:rFonts w:hint="cs"/>
          <w:rtl/>
        </w:rPr>
        <w:t xml:space="preserve">בביקורת נמצא כי הדיווחים לרשם המקרקעין אינם מקוונים, וכי יש קושי לקדם </w:t>
      </w:r>
      <w:r w:rsidR="00137F5A">
        <w:rPr>
          <w:rFonts w:hint="cs"/>
          <w:rtl/>
        </w:rPr>
        <w:t xml:space="preserve">ממשקים מקוונים </w:t>
      </w:r>
      <w:r w:rsidR="00395F2E">
        <w:rPr>
          <w:rFonts w:hint="cs"/>
          <w:rtl/>
        </w:rPr>
        <w:t xml:space="preserve">בשל ריבוי הוועדות והעלויות הכרוכות </w:t>
      </w:r>
      <w:r w:rsidR="00137F5A">
        <w:rPr>
          <w:rFonts w:hint="cs"/>
          <w:rtl/>
        </w:rPr>
        <w:t>בכך.</w:t>
      </w:r>
      <w:r w:rsidRPr="00675C02" w:rsidR="00675C02">
        <w:rPr>
          <w:rFonts w:hint="cs"/>
          <w:rtl/>
        </w:rPr>
        <w:t xml:space="preserve"> </w:t>
      </w:r>
      <w:r w:rsidR="00675C02">
        <w:rPr>
          <w:rFonts w:hint="cs"/>
          <w:rtl/>
        </w:rPr>
        <w:t xml:space="preserve">בלוח 3 </w:t>
      </w:r>
      <w:r w:rsidRPr="00716CB3" w:rsidR="00675C02">
        <w:rPr>
          <w:rFonts w:hint="cs"/>
          <w:rtl/>
        </w:rPr>
        <w:t xml:space="preserve">להלן מופיע </w:t>
      </w:r>
      <w:r w:rsidR="00675C02">
        <w:rPr>
          <w:rFonts w:hint="cs"/>
          <w:rtl/>
        </w:rPr>
        <w:t>מספר</w:t>
      </w:r>
      <w:r w:rsidRPr="00716CB3" w:rsidR="00675C02">
        <w:rPr>
          <w:rFonts w:hint="cs"/>
          <w:rtl/>
        </w:rPr>
        <w:t xml:space="preserve"> הדיווחים שהועברו ללשכות השונות של הרשם בשנים</w:t>
      </w:r>
      <w:r w:rsidR="00675C02">
        <w:rPr>
          <w:rFonts w:hint="cs"/>
          <w:rtl/>
        </w:rPr>
        <w:t xml:space="preserve"> </w:t>
      </w:r>
      <w:r w:rsidRPr="00716CB3" w:rsidR="00675C02">
        <w:rPr>
          <w:rFonts w:hint="cs"/>
          <w:rtl/>
        </w:rPr>
        <w:t>201</w:t>
      </w:r>
      <w:r w:rsidR="00675C02">
        <w:rPr>
          <w:rFonts w:hint="cs"/>
          <w:rtl/>
        </w:rPr>
        <w:t xml:space="preserve">4 - </w:t>
      </w:r>
      <w:r w:rsidRPr="00716CB3" w:rsidR="00675C02">
        <w:rPr>
          <w:rFonts w:hint="cs"/>
          <w:rtl/>
        </w:rPr>
        <w:t>201</w:t>
      </w:r>
      <w:r w:rsidR="00675C02">
        <w:rPr>
          <w:rFonts w:hint="cs"/>
          <w:rtl/>
        </w:rPr>
        <w:t>9</w:t>
      </w:r>
      <w:r w:rsidRPr="00716CB3" w:rsidR="00675C02">
        <w:rPr>
          <w:rFonts w:hint="cs"/>
          <w:rtl/>
        </w:rPr>
        <w:t>.</w:t>
      </w:r>
    </w:p>
    <w:p w:rsidR="00513A23" w:rsidP="00B312D1">
      <w:pPr>
        <w:spacing w:line="269" w:lineRule="auto"/>
        <w:jc w:val="center"/>
        <w:rPr>
          <w:b/>
          <w:bCs/>
          <w:rtl/>
        </w:rPr>
      </w:pPr>
    </w:p>
    <w:p w:rsidR="006E1EDA" w:rsidRPr="00716CB3" w:rsidP="004D3869">
      <w:pPr>
        <w:spacing w:after="120" w:line="269" w:lineRule="auto"/>
        <w:jc w:val="center"/>
        <w:rPr>
          <w:b/>
          <w:bCs/>
          <w:rtl/>
        </w:rPr>
      </w:pPr>
      <w:r w:rsidRPr="00716CB3">
        <w:rPr>
          <w:rFonts w:hint="cs"/>
          <w:b/>
          <w:bCs/>
          <w:rtl/>
        </w:rPr>
        <w:t>לוח</w:t>
      </w:r>
      <w:r w:rsidR="00882EDA">
        <w:rPr>
          <w:rFonts w:hint="cs"/>
          <w:b/>
          <w:bCs/>
          <w:rtl/>
        </w:rPr>
        <w:t xml:space="preserve"> </w:t>
      </w:r>
      <w:r w:rsidR="00407AD1">
        <w:rPr>
          <w:rFonts w:hint="cs"/>
          <w:b/>
          <w:bCs/>
          <w:rtl/>
        </w:rPr>
        <w:t>3</w:t>
      </w:r>
      <w:r w:rsidR="009956B5">
        <w:rPr>
          <w:rFonts w:hint="cs"/>
          <w:b/>
          <w:bCs/>
          <w:rtl/>
        </w:rPr>
        <w:t>:</w:t>
      </w:r>
      <w:r w:rsidRPr="00716CB3">
        <w:rPr>
          <w:rFonts w:hint="cs"/>
          <w:b/>
          <w:bCs/>
          <w:rtl/>
        </w:rPr>
        <w:t xml:space="preserve"> מספר הדיווחים שהועברו ללשכות רשם המקרקעין לפי תקנה 29</w:t>
      </w:r>
      <w:r w:rsidR="00CB1A02">
        <w:rPr>
          <w:rFonts w:hint="cs"/>
          <w:b/>
          <w:bCs/>
          <w:rtl/>
        </w:rPr>
        <w:t>,</w:t>
      </w:r>
      <w:r w:rsidRPr="00716CB3">
        <w:rPr>
          <w:rFonts w:hint="cs"/>
          <w:b/>
          <w:bCs/>
          <w:rtl/>
        </w:rPr>
        <w:t xml:space="preserve"> 201</w:t>
      </w:r>
      <w:r w:rsidR="009E1634">
        <w:rPr>
          <w:rFonts w:hint="cs"/>
          <w:b/>
          <w:bCs/>
          <w:rtl/>
        </w:rPr>
        <w:t>4</w:t>
      </w:r>
      <w:r w:rsidR="003A357F">
        <w:rPr>
          <w:rFonts w:hint="cs"/>
          <w:b/>
          <w:bCs/>
          <w:rtl/>
        </w:rPr>
        <w:t xml:space="preserve"> </w:t>
      </w:r>
      <w:r w:rsidRPr="00716CB3">
        <w:rPr>
          <w:rFonts w:hint="cs"/>
          <w:b/>
          <w:bCs/>
          <w:rtl/>
        </w:rPr>
        <w:t>-</w:t>
      </w:r>
      <w:r w:rsidR="003A357F">
        <w:rPr>
          <w:rFonts w:hint="cs"/>
          <w:b/>
          <w:bCs/>
          <w:rtl/>
        </w:rPr>
        <w:t xml:space="preserve"> </w:t>
      </w:r>
      <w:r w:rsidRPr="00716CB3">
        <w:rPr>
          <w:rFonts w:hint="cs"/>
          <w:b/>
          <w:bCs/>
          <w:rtl/>
        </w:rPr>
        <w:t>201</w:t>
      </w:r>
      <w:r w:rsidR="009E1634">
        <w:rPr>
          <w:rFonts w:hint="cs"/>
          <w:b/>
          <w:bCs/>
          <w:rtl/>
        </w:rPr>
        <w:t>9</w:t>
      </w:r>
    </w:p>
    <w:tbl>
      <w:tblPr>
        <w:bidiVisual/>
        <w:tblW w:w="8195" w:type="dxa"/>
        <w:jc w:val="center"/>
        <w:tblLook w:val="04A0"/>
      </w:tblPr>
      <w:tblGrid>
        <w:gridCol w:w="1201"/>
        <w:gridCol w:w="916"/>
        <w:gridCol w:w="1011"/>
        <w:gridCol w:w="1011"/>
        <w:gridCol w:w="1011"/>
        <w:gridCol w:w="1017"/>
        <w:gridCol w:w="1011"/>
        <w:gridCol w:w="1017"/>
      </w:tblGrid>
      <w:tr w:rsidTr="00513A23">
        <w:tblPrEx>
          <w:tblW w:w="8195" w:type="dxa"/>
          <w:jc w:val="center"/>
          <w:tblLook w:val="04A0"/>
        </w:tblPrEx>
        <w:trPr>
          <w:trHeight w:val="297"/>
          <w:jc w:val="center"/>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left"/>
              <w:rPr>
                <w:rFonts w:ascii="Arial" w:eastAsia="Times New Roman" w:hAnsi="Arial"/>
                <w:b/>
                <w:bCs/>
                <w:color w:val="000000"/>
                <w:sz w:val="18"/>
                <w:szCs w:val="18"/>
                <w:rtl/>
              </w:rPr>
            </w:pPr>
            <w:r w:rsidRPr="009E1634">
              <w:rPr>
                <w:rFonts w:ascii="Arial" w:eastAsia="Times New Roman" w:hAnsi="Arial" w:hint="cs"/>
                <w:b/>
                <w:bCs/>
                <w:color w:val="000000"/>
                <w:sz w:val="18"/>
                <w:szCs w:val="18"/>
                <w:rtl/>
              </w:rPr>
              <w:t xml:space="preserve">לשכת </w:t>
            </w:r>
            <w:r w:rsidR="000F1523">
              <w:rPr>
                <w:rFonts w:ascii="Arial" w:eastAsia="Times New Roman" w:hAnsi="Arial" w:hint="cs"/>
                <w:b/>
                <w:bCs/>
                <w:color w:val="000000"/>
                <w:sz w:val="18"/>
                <w:szCs w:val="18"/>
                <w:rtl/>
              </w:rPr>
              <w:t>רשם</w:t>
            </w:r>
            <w:r w:rsidRPr="009E1634">
              <w:rPr>
                <w:rFonts w:ascii="Arial" w:eastAsia="Times New Roman" w:hAnsi="Arial" w:hint="cs"/>
                <w:b/>
                <w:bCs/>
                <w:color w:val="000000"/>
                <w:sz w:val="18"/>
                <w:szCs w:val="18"/>
                <w:rtl/>
              </w:rPr>
              <w:t xml:space="preserve"> מקרקעין</w:t>
            </w:r>
            <w:r w:rsidR="006B60E4">
              <w:rPr>
                <w:rFonts w:ascii="Arial" w:eastAsia="Times New Roman" w:hAnsi="Arial" w:hint="cs"/>
                <w:b/>
                <w:bCs/>
                <w:color w:val="000000"/>
                <w:sz w:val="18"/>
                <w:szCs w:val="18"/>
                <w:rtl/>
              </w:rPr>
              <w: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sidRPr="009E1634">
              <w:rPr>
                <w:rFonts w:ascii="Arial" w:eastAsia="Times New Roman" w:hAnsi="Arial"/>
                <w:b/>
                <w:bCs/>
                <w:color w:val="000000"/>
                <w:sz w:val="18"/>
                <w:szCs w:val="18"/>
              </w:rPr>
              <w:t>2014</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sidRPr="009E1634">
              <w:rPr>
                <w:rFonts w:ascii="Arial" w:eastAsia="Times New Roman" w:hAnsi="Arial"/>
                <w:b/>
                <w:bCs/>
                <w:color w:val="000000"/>
                <w:sz w:val="18"/>
                <w:szCs w:val="18"/>
              </w:rPr>
              <w:t>2015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sidRPr="009E1634">
              <w:rPr>
                <w:rFonts w:ascii="Arial" w:eastAsia="Times New Roman" w:hAnsi="Arial"/>
                <w:b/>
                <w:bCs/>
                <w:color w:val="000000"/>
                <w:sz w:val="18"/>
                <w:szCs w:val="18"/>
              </w:rPr>
              <w:t>2016</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sidRPr="009E1634">
              <w:rPr>
                <w:rFonts w:ascii="Arial" w:eastAsia="Times New Roman" w:hAnsi="Arial"/>
                <w:b/>
                <w:bCs/>
                <w:color w:val="000000"/>
                <w:sz w:val="18"/>
                <w:szCs w:val="18"/>
              </w:rPr>
              <w:t>2017</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sidRPr="009E1634">
              <w:rPr>
                <w:rFonts w:ascii="Arial" w:eastAsia="Times New Roman" w:hAnsi="Arial"/>
                <w:b/>
                <w:bCs/>
                <w:color w:val="000000"/>
                <w:sz w:val="18"/>
                <w:szCs w:val="18"/>
              </w:rPr>
              <w:t>2018</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Pr>
                <w:rFonts w:ascii="Arial" w:eastAsia="Times New Roman" w:hAnsi="Arial"/>
                <w:b/>
                <w:bCs/>
                <w:color w:val="000000"/>
                <w:sz w:val="18"/>
                <w:szCs w:val="18"/>
              </w:rPr>
              <w:t>*</w:t>
            </w:r>
            <w:r w:rsidRPr="009E1634">
              <w:rPr>
                <w:rFonts w:ascii="Arial" w:eastAsia="Times New Roman" w:hAnsi="Arial"/>
                <w:b/>
                <w:bCs/>
                <w:color w:val="000000"/>
                <w:sz w:val="18"/>
                <w:szCs w:val="18"/>
              </w:rPr>
              <w:t>2019</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center"/>
              <w:rPr>
                <w:rFonts w:ascii="Arial" w:eastAsia="Times New Roman" w:hAnsi="Arial"/>
                <w:b/>
                <w:bCs/>
                <w:color w:val="000000"/>
                <w:sz w:val="18"/>
                <w:szCs w:val="18"/>
              </w:rPr>
            </w:pPr>
            <w:r w:rsidRPr="009E1634">
              <w:rPr>
                <w:rFonts w:ascii="Arial" w:eastAsia="Times New Roman" w:hAnsi="Arial"/>
                <w:b/>
                <w:bCs/>
                <w:color w:val="000000"/>
                <w:sz w:val="18"/>
                <w:szCs w:val="18"/>
                <w:rtl/>
              </w:rPr>
              <w:t>סך הכול</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left"/>
              <w:rPr>
                <w:rFonts w:ascii="Arial" w:eastAsia="Times New Roman" w:hAnsi="Arial"/>
                <w:b/>
                <w:bCs/>
                <w:color w:val="000000"/>
                <w:sz w:val="18"/>
                <w:szCs w:val="18"/>
                <w:rtl/>
              </w:rPr>
            </w:pPr>
            <w:r w:rsidRPr="009E1634">
              <w:rPr>
                <w:rFonts w:ascii="Arial" w:eastAsia="Times New Roman" w:hAnsi="Arial"/>
                <w:b/>
                <w:bCs/>
                <w:sz w:val="18"/>
                <w:szCs w:val="18"/>
                <w:rtl/>
              </w:rPr>
              <w:t>ירושלים</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tl/>
              </w:rPr>
            </w:pPr>
            <w:r>
              <w:rPr>
                <w:rFonts w:ascii="Arial" w:eastAsia="Times New Roman" w:hAnsi="Arial"/>
                <w:color w:val="000000"/>
                <w:sz w:val="18"/>
                <w:szCs w:val="18"/>
              </w:rPr>
              <w:t>14</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21</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18</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24</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17</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9</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103</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left"/>
              <w:rPr>
                <w:rFonts w:ascii="Arial" w:eastAsia="Times New Roman" w:hAnsi="Arial"/>
                <w:b/>
                <w:bCs/>
                <w:color w:val="000000"/>
                <w:sz w:val="18"/>
                <w:szCs w:val="18"/>
              </w:rPr>
            </w:pPr>
            <w:r w:rsidRPr="009E1634">
              <w:rPr>
                <w:rFonts w:ascii="Arial" w:eastAsia="Times New Roman" w:hAnsi="Arial"/>
                <w:b/>
                <w:bCs/>
                <w:sz w:val="18"/>
                <w:szCs w:val="18"/>
                <w:rtl/>
              </w:rPr>
              <w:t>באר שבע</w:t>
            </w:r>
          </w:p>
        </w:tc>
        <w:tc>
          <w:tcPr>
            <w:tcW w:w="916"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tl/>
              </w:rPr>
            </w:pPr>
            <w:r w:rsidRPr="009E1634">
              <w:rPr>
                <w:rFonts w:ascii="Arial" w:eastAsia="Times New Roman" w:hAnsi="Arial"/>
                <w:color w:val="000000"/>
                <w:sz w:val="18"/>
                <w:szCs w:val="18"/>
              </w:rPr>
              <w:t>0</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1</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17</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54</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13</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87</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left"/>
              <w:rPr>
                <w:rFonts w:ascii="Arial" w:eastAsia="Times New Roman" w:hAnsi="Arial"/>
                <w:b/>
                <w:bCs/>
                <w:color w:val="000000"/>
                <w:sz w:val="18"/>
                <w:szCs w:val="18"/>
              </w:rPr>
            </w:pPr>
            <w:r w:rsidRPr="009E1634">
              <w:rPr>
                <w:rFonts w:ascii="Arial" w:eastAsia="Times New Roman" w:hAnsi="Arial"/>
                <w:b/>
                <w:bCs/>
                <w:sz w:val="18"/>
                <w:szCs w:val="18"/>
                <w:rtl/>
              </w:rPr>
              <w:t>רחובות</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tl/>
              </w:rPr>
            </w:pPr>
            <w:r>
              <w:rPr>
                <w:rFonts w:ascii="Arial" w:eastAsia="Times New Roman" w:hAnsi="Arial"/>
                <w:color w:val="000000"/>
                <w:sz w:val="18"/>
                <w:szCs w:val="18"/>
              </w:rPr>
              <w:t>577</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370</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528</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521</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794</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354</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3</w:t>
            </w:r>
            <w:r w:rsidR="000166DD">
              <w:rPr>
                <w:rFonts w:ascii="Arial" w:eastAsia="Times New Roman" w:hAnsi="Arial"/>
                <w:color w:val="000000"/>
                <w:sz w:val="18"/>
                <w:szCs w:val="18"/>
              </w:rPr>
              <w:t>,</w:t>
            </w:r>
            <w:r>
              <w:rPr>
                <w:rFonts w:ascii="Arial" w:eastAsia="Times New Roman" w:hAnsi="Arial"/>
                <w:color w:val="000000"/>
                <w:sz w:val="18"/>
                <w:szCs w:val="18"/>
              </w:rPr>
              <w:t>144</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left"/>
              <w:rPr>
                <w:rFonts w:ascii="Arial" w:eastAsia="Times New Roman" w:hAnsi="Arial"/>
                <w:b/>
                <w:bCs/>
                <w:color w:val="000000"/>
                <w:sz w:val="18"/>
                <w:szCs w:val="18"/>
              </w:rPr>
            </w:pPr>
            <w:r w:rsidRPr="009E1634">
              <w:rPr>
                <w:rFonts w:ascii="Arial" w:eastAsia="Times New Roman" w:hAnsi="Arial"/>
                <w:b/>
                <w:bCs/>
                <w:sz w:val="18"/>
                <w:szCs w:val="18"/>
                <w:rtl/>
              </w:rPr>
              <w:t>חולון</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tl/>
              </w:rPr>
            </w:pPr>
            <w:r>
              <w:rPr>
                <w:rFonts w:ascii="Arial" w:eastAsia="Times New Roman" w:hAnsi="Arial"/>
                <w:color w:val="000000"/>
                <w:sz w:val="18"/>
                <w:szCs w:val="18"/>
              </w:rPr>
              <w:t>250</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238</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286</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294</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307</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176</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1</w:t>
            </w:r>
            <w:r w:rsidR="000166DD">
              <w:rPr>
                <w:rFonts w:ascii="Arial" w:eastAsia="Times New Roman" w:hAnsi="Arial"/>
                <w:color w:val="000000"/>
                <w:sz w:val="18"/>
                <w:szCs w:val="18"/>
              </w:rPr>
              <w:t>,</w:t>
            </w:r>
            <w:r>
              <w:rPr>
                <w:rFonts w:ascii="Arial" w:eastAsia="Times New Roman" w:hAnsi="Arial"/>
                <w:color w:val="000000"/>
                <w:sz w:val="18"/>
                <w:szCs w:val="18"/>
              </w:rPr>
              <w:t>551</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left"/>
              <w:rPr>
                <w:rFonts w:ascii="Arial" w:eastAsia="Times New Roman" w:hAnsi="Arial"/>
                <w:b/>
                <w:bCs/>
                <w:color w:val="000000"/>
                <w:sz w:val="18"/>
                <w:szCs w:val="18"/>
              </w:rPr>
            </w:pPr>
            <w:r w:rsidRPr="009E1634">
              <w:rPr>
                <w:rFonts w:ascii="Arial" w:eastAsia="Times New Roman" w:hAnsi="Arial"/>
                <w:b/>
                <w:bCs/>
                <w:sz w:val="18"/>
                <w:szCs w:val="18"/>
                <w:rtl/>
              </w:rPr>
              <w:t>תל אביב-יפו</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tl/>
              </w:rPr>
            </w:pPr>
            <w:r>
              <w:rPr>
                <w:rFonts w:ascii="Arial" w:eastAsia="Times New Roman" w:hAnsi="Arial"/>
                <w:color w:val="000000"/>
                <w:sz w:val="18"/>
                <w:szCs w:val="18"/>
              </w:rPr>
              <w:t>12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20</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27</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76</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84</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79</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298</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left"/>
              <w:rPr>
                <w:rFonts w:ascii="Arial" w:eastAsia="Times New Roman" w:hAnsi="Arial"/>
                <w:b/>
                <w:bCs/>
                <w:color w:val="000000"/>
                <w:sz w:val="18"/>
                <w:szCs w:val="18"/>
              </w:rPr>
            </w:pPr>
            <w:r w:rsidRPr="009E1634">
              <w:rPr>
                <w:rFonts w:ascii="Arial" w:eastAsia="Times New Roman" w:hAnsi="Arial"/>
                <w:b/>
                <w:bCs/>
                <w:sz w:val="18"/>
                <w:szCs w:val="18"/>
                <w:rtl/>
              </w:rPr>
              <w:t>פתח תק</w:t>
            </w:r>
            <w:r w:rsidR="004C4F20">
              <w:rPr>
                <w:rFonts w:ascii="Arial" w:eastAsia="Times New Roman" w:hAnsi="Arial" w:hint="cs"/>
                <w:b/>
                <w:bCs/>
                <w:sz w:val="18"/>
                <w:szCs w:val="18"/>
                <w:rtl/>
              </w:rPr>
              <w:t>ו</w:t>
            </w:r>
            <w:r w:rsidRPr="009E1634">
              <w:rPr>
                <w:rFonts w:ascii="Arial" w:eastAsia="Times New Roman" w:hAnsi="Arial"/>
                <w:b/>
                <w:bCs/>
                <w:sz w:val="18"/>
                <w:szCs w:val="18"/>
                <w:rtl/>
              </w:rPr>
              <w:t>וה</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tl/>
              </w:rPr>
            </w:pPr>
            <w:r>
              <w:rPr>
                <w:rFonts w:ascii="Arial" w:eastAsia="Times New Roman" w:hAnsi="Arial"/>
                <w:color w:val="000000"/>
                <w:sz w:val="18"/>
                <w:szCs w:val="18"/>
              </w:rPr>
              <w:t>93</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31</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52</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129</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253</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59</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617</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left"/>
              <w:rPr>
                <w:rFonts w:ascii="Arial" w:eastAsia="Times New Roman" w:hAnsi="Arial"/>
                <w:b/>
                <w:bCs/>
                <w:color w:val="000000"/>
                <w:sz w:val="18"/>
                <w:szCs w:val="18"/>
              </w:rPr>
            </w:pPr>
            <w:r w:rsidRPr="009E1634">
              <w:rPr>
                <w:rFonts w:ascii="Arial" w:eastAsia="Times New Roman" w:hAnsi="Arial"/>
                <w:b/>
                <w:bCs/>
                <w:sz w:val="18"/>
                <w:szCs w:val="18"/>
                <w:rtl/>
              </w:rPr>
              <w:t>נתניה</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tl/>
              </w:rPr>
            </w:pPr>
            <w:r>
              <w:rPr>
                <w:rFonts w:ascii="Arial" w:eastAsia="Times New Roman" w:hAnsi="Arial"/>
                <w:color w:val="000000"/>
                <w:sz w:val="18"/>
                <w:szCs w:val="18"/>
              </w:rPr>
              <w:t>13</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6</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25</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35</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25</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15</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170F5D">
              <w:rPr>
                <w:rFonts w:eastAsia="Times New Roman" w:asciiTheme="minorBidi" w:hAnsiTheme="minorBidi" w:cstheme="minorBidi"/>
                <w:color w:val="000000"/>
                <w:sz w:val="18"/>
                <w:szCs w:val="18"/>
                <w:rtl/>
              </w:rPr>
              <w:t>119</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left"/>
              <w:rPr>
                <w:rFonts w:ascii="Arial" w:eastAsia="Times New Roman" w:hAnsi="Arial"/>
                <w:b/>
                <w:bCs/>
                <w:color w:val="000000"/>
                <w:sz w:val="18"/>
                <w:szCs w:val="18"/>
              </w:rPr>
            </w:pPr>
            <w:r w:rsidRPr="009E1634">
              <w:rPr>
                <w:rFonts w:ascii="Arial" w:eastAsia="Times New Roman" w:hAnsi="Arial"/>
                <w:b/>
                <w:bCs/>
                <w:sz w:val="18"/>
                <w:szCs w:val="18"/>
                <w:rtl/>
              </w:rPr>
              <w:t>חיפה</w:t>
            </w:r>
          </w:p>
        </w:tc>
        <w:tc>
          <w:tcPr>
            <w:tcW w:w="916"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1</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0</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0</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0</w:t>
            </w:r>
          </w:p>
        </w:tc>
        <w:tc>
          <w:tcPr>
            <w:tcW w:w="1017"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1</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1</w:t>
            </w:r>
          </w:p>
        </w:tc>
        <w:tc>
          <w:tcPr>
            <w:tcW w:w="1017"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3</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left"/>
              <w:rPr>
                <w:rFonts w:ascii="Arial" w:eastAsia="Times New Roman" w:hAnsi="Arial"/>
                <w:b/>
                <w:bCs/>
                <w:color w:val="000000"/>
                <w:sz w:val="18"/>
                <w:szCs w:val="18"/>
              </w:rPr>
            </w:pPr>
            <w:r w:rsidRPr="009E1634">
              <w:rPr>
                <w:rFonts w:ascii="Arial" w:eastAsia="Times New Roman" w:hAnsi="Arial"/>
                <w:b/>
                <w:bCs/>
                <w:sz w:val="18"/>
                <w:szCs w:val="18"/>
                <w:rtl/>
              </w:rPr>
              <w:t>נצרת</w:t>
            </w:r>
          </w:p>
        </w:tc>
        <w:tc>
          <w:tcPr>
            <w:tcW w:w="916"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tl/>
              </w:rPr>
            </w:pPr>
            <w:r>
              <w:rPr>
                <w:rFonts w:ascii="Arial" w:eastAsia="Times New Roman" w:hAnsi="Arial"/>
                <w:color w:val="000000"/>
                <w:sz w:val="18"/>
                <w:szCs w:val="18"/>
              </w:rPr>
              <w:t>1</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0</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0</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1</w:t>
            </w:r>
          </w:p>
        </w:tc>
        <w:tc>
          <w:tcPr>
            <w:tcW w:w="1017"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0</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0</w:t>
            </w:r>
          </w:p>
        </w:tc>
        <w:tc>
          <w:tcPr>
            <w:tcW w:w="1017" w:type="dxa"/>
            <w:tcBorders>
              <w:top w:val="nil"/>
              <w:left w:val="single" w:sz="4" w:space="0" w:color="auto"/>
              <w:bottom w:val="single" w:sz="4" w:space="0" w:color="auto"/>
              <w:right w:val="single" w:sz="4" w:space="0" w:color="auto"/>
            </w:tcBorders>
            <w:shd w:val="clear" w:color="auto" w:fill="FF0000"/>
            <w:noWrap/>
            <w:vAlign w:val="bottom"/>
            <w:hideMark/>
          </w:tcPr>
          <w:p w:rsidR="006E1EDA"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2</w:t>
            </w:r>
          </w:p>
        </w:tc>
      </w:tr>
      <w:tr w:rsidTr="00513A23">
        <w:tblPrEx>
          <w:tblW w:w="8195" w:type="dxa"/>
          <w:jc w:val="center"/>
          <w:tblLook w:val="04A0"/>
        </w:tblPrEx>
        <w:trPr>
          <w:trHeight w:val="297"/>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26653B" w:rsidRPr="009E1634" w:rsidP="00B312D1">
            <w:pPr>
              <w:spacing w:line="269" w:lineRule="auto"/>
              <w:jc w:val="left"/>
              <w:rPr>
                <w:rFonts w:ascii="Arial" w:eastAsia="Times New Roman" w:hAnsi="Arial"/>
                <w:b/>
                <w:bCs/>
                <w:color w:val="000000"/>
                <w:sz w:val="18"/>
                <w:szCs w:val="18"/>
                <w:rtl/>
              </w:rPr>
            </w:pPr>
            <w:r w:rsidRPr="009E1634">
              <w:rPr>
                <w:rFonts w:ascii="Arial" w:eastAsia="Times New Roman" w:hAnsi="Arial"/>
                <w:b/>
                <w:bCs/>
                <w:sz w:val="18"/>
                <w:szCs w:val="18"/>
                <w:rtl/>
              </w:rPr>
              <w:t>אשדוד</w:t>
            </w:r>
            <w:r>
              <w:rPr>
                <w:rFonts w:ascii="Arial" w:eastAsia="Times New Roman" w:hAnsi="Arial" w:hint="cs"/>
                <w:b/>
                <w:bCs/>
                <w:color w:val="000000"/>
                <w:sz w:val="18"/>
                <w:szCs w:val="18"/>
                <w:rtl/>
              </w:rPr>
              <w:t>**</w:t>
            </w:r>
            <w:r w:rsidR="006B60E4">
              <w:rPr>
                <w:rFonts w:ascii="Arial" w:eastAsia="Times New Roman" w:hAnsi="Arial" w:hint="cs"/>
                <w:b/>
                <w:bCs/>
                <w:color w:val="000000"/>
                <w:sz w:val="18"/>
                <w:szCs w:val="18"/>
                <w:rtl/>
              </w:rPr>
              <w:t>*</w:t>
            </w:r>
          </w:p>
        </w:tc>
        <w:tc>
          <w:tcPr>
            <w:tcW w:w="916" w:type="dxa"/>
            <w:tcBorders>
              <w:top w:val="nil"/>
              <w:left w:val="single" w:sz="4" w:space="0" w:color="auto"/>
              <w:bottom w:val="single" w:sz="4" w:space="0" w:color="auto"/>
              <w:right w:val="single" w:sz="4" w:space="0" w:color="auto"/>
            </w:tcBorders>
            <w:shd w:val="clear" w:color="auto" w:fill="FF0000"/>
            <w:noWrap/>
            <w:vAlign w:val="bottom"/>
            <w:hideMark/>
          </w:tcPr>
          <w:p w:rsidR="0026653B" w:rsidRPr="0026653B" w:rsidP="00B312D1">
            <w:pPr>
              <w:bidi w:val="0"/>
              <w:spacing w:line="269" w:lineRule="auto"/>
              <w:jc w:val="center"/>
              <w:rPr>
                <w:rFonts w:ascii="Arial" w:eastAsia="Times New Roman" w:hAnsi="Arial"/>
                <w:color w:val="000000"/>
                <w:sz w:val="18"/>
                <w:szCs w:val="18"/>
                <w:rtl/>
              </w:rPr>
            </w:pPr>
            <w:r>
              <w:rPr>
                <w:rFonts w:ascii="Arial" w:eastAsia="Times New Roman" w:hAnsi="Arial" w:hint="cs"/>
                <w:color w:val="000000"/>
                <w:sz w:val="18"/>
                <w:szCs w:val="18"/>
                <w:rtl/>
              </w:rPr>
              <w:t>כלול ברחובות</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26653B" w:rsidRPr="0026653B" w:rsidP="00B312D1">
            <w:pPr>
              <w:bidi w:val="0"/>
              <w:spacing w:line="269" w:lineRule="auto"/>
              <w:jc w:val="center"/>
              <w:rPr>
                <w:rFonts w:ascii="Arial" w:eastAsia="Times New Roman" w:hAnsi="Arial"/>
                <w:color w:val="000000"/>
                <w:sz w:val="18"/>
                <w:szCs w:val="18"/>
              </w:rPr>
            </w:pPr>
            <w:r>
              <w:rPr>
                <w:rFonts w:ascii="Arial" w:eastAsia="Times New Roman" w:hAnsi="Arial" w:hint="cs"/>
                <w:color w:val="000000"/>
                <w:sz w:val="18"/>
                <w:szCs w:val="18"/>
                <w:rtl/>
              </w:rPr>
              <w:t>כלול ברחובות</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26653B" w:rsidRPr="0026653B" w:rsidP="00B312D1">
            <w:pPr>
              <w:bidi w:val="0"/>
              <w:spacing w:line="269" w:lineRule="auto"/>
              <w:jc w:val="center"/>
              <w:rPr>
                <w:rFonts w:ascii="Arial" w:eastAsia="Times New Roman" w:hAnsi="Arial"/>
                <w:color w:val="000000"/>
                <w:sz w:val="18"/>
                <w:szCs w:val="18"/>
              </w:rPr>
            </w:pPr>
            <w:r w:rsidRPr="009017FC">
              <w:rPr>
                <w:rFonts w:ascii="Arial" w:eastAsia="Times New Roman" w:hAnsi="Arial" w:hint="cs"/>
                <w:color w:val="000000"/>
                <w:sz w:val="18"/>
                <w:szCs w:val="18"/>
                <w:rtl/>
              </w:rPr>
              <w:t>כלול ברחובות</w:t>
            </w:r>
          </w:p>
        </w:tc>
        <w:tc>
          <w:tcPr>
            <w:tcW w:w="1011" w:type="dxa"/>
            <w:tcBorders>
              <w:top w:val="nil"/>
              <w:left w:val="single" w:sz="4" w:space="0" w:color="auto"/>
              <w:bottom w:val="single" w:sz="4" w:space="0" w:color="auto"/>
              <w:right w:val="single" w:sz="4" w:space="0" w:color="auto"/>
            </w:tcBorders>
            <w:shd w:val="clear" w:color="auto" w:fill="FF0000"/>
            <w:noWrap/>
            <w:vAlign w:val="bottom"/>
            <w:hideMark/>
          </w:tcPr>
          <w:p w:rsidR="0026653B" w:rsidRPr="0026653B" w:rsidP="00B312D1">
            <w:pPr>
              <w:bidi w:val="0"/>
              <w:spacing w:line="269" w:lineRule="auto"/>
              <w:jc w:val="center"/>
              <w:rPr>
                <w:rFonts w:ascii="Arial" w:eastAsia="Times New Roman" w:hAnsi="Arial"/>
                <w:color w:val="000000"/>
                <w:sz w:val="18"/>
                <w:szCs w:val="18"/>
              </w:rPr>
            </w:pPr>
            <w:r w:rsidRPr="009017FC">
              <w:rPr>
                <w:rFonts w:ascii="Arial" w:eastAsia="Times New Roman" w:hAnsi="Arial" w:hint="cs"/>
                <w:color w:val="000000"/>
                <w:sz w:val="18"/>
                <w:szCs w:val="18"/>
                <w:rtl/>
              </w:rPr>
              <w:t>כלול ברחובות</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26653B" w:rsidRPr="009E1634" w:rsidP="00B312D1">
            <w:pPr>
              <w:bidi w:val="0"/>
              <w:spacing w:line="269" w:lineRule="auto"/>
              <w:jc w:val="center"/>
              <w:rPr>
                <w:rFonts w:ascii="Arial" w:eastAsia="Times New Roman" w:hAnsi="Arial"/>
                <w:color w:val="000000"/>
                <w:sz w:val="18"/>
                <w:szCs w:val="18"/>
              </w:rPr>
            </w:pPr>
            <w:r w:rsidRPr="009E1634">
              <w:rPr>
                <w:rFonts w:ascii="Arial" w:eastAsia="Times New Roman" w:hAnsi="Arial"/>
                <w:color w:val="000000"/>
                <w:sz w:val="18"/>
                <w:szCs w:val="18"/>
              </w:rPr>
              <w:t>31</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26653B"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41</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26653B" w:rsidRPr="009E1634" w:rsidP="00B312D1">
            <w:pPr>
              <w:bidi w:val="0"/>
              <w:spacing w:line="269" w:lineRule="auto"/>
              <w:jc w:val="center"/>
              <w:rPr>
                <w:rFonts w:ascii="Arial" w:eastAsia="Times New Roman" w:hAnsi="Arial"/>
                <w:color w:val="000000"/>
                <w:sz w:val="18"/>
                <w:szCs w:val="18"/>
              </w:rPr>
            </w:pPr>
            <w:r>
              <w:rPr>
                <w:rFonts w:ascii="Arial" w:eastAsia="Times New Roman" w:hAnsi="Arial"/>
                <w:color w:val="000000"/>
                <w:sz w:val="18"/>
                <w:szCs w:val="18"/>
              </w:rPr>
              <w:t>72</w:t>
            </w:r>
          </w:p>
        </w:tc>
      </w:tr>
      <w:tr w:rsidTr="00513A23">
        <w:tblPrEx>
          <w:tblW w:w="8195" w:type="dxa"/>
          <w:jc w:val="center"/>
          <w:tblLook w:val="04A0"/>
        </w:tblPrEx>
        <w:trPr>
          <w:trHeight w:val="283"/>
          <w:jc w:val="center"/>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spacing w:line="269" w:lineRule="auto"/>
              <w:jc w:val="center"/>
              <w:rPr>
                <w:rFonts w:ascii="Arial" w:eastAsia="Times New Roman" w:hAnsi="Arial"/>
                <w:b/>
                <w:bCs/>
                <w:szCs w:val="20"/>
              </w:rPr>
            </w:pPr>
            <w:r w:rsidRPr="009E1634">
              <w:rPr>
                <w:rFonts w:ascii="Arial" w:eastAsia="Times New Roman" w:hAnsi="Arial"/>
                <w:b/>
                <w:bCs/>
                <w:szCs w:val="20"/>
                <w:rtl/>
              </w:rPr>
              <w:t>סה"כ</w:t>
            </w:r>
          </w:p>
        </w:tc>
        <w:tc>
          <w:tcPr>
            <w:tcW w:w="916"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tl/>
              </w:rPr>
            </w:pPr>
            <w:r>
              <w:rPr>
                <w:rFonts w:ascii="Arial" w:eastAsia="Times New Roman" w:hAnsi="Arial"/>
                <w:b/>
                <w:bCs/>
                <w:color w:val="000000"/>
                <w:sz w:val="18"/>
                <w:szCs w:val="18"/>
              </w:rPr>
              <w:t>961</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Pr>
                <w:rFonts w:ascii="Arial" w:eastAsia="Times New Roman" w:hAnsi="Arial"/>
                <w:b/>
                <w:bCs/>
                <w:color w:val="000000"/>
                <w:sz w:val="18"/>
                <w:szCs w:val="18"/>
              </w:rPr>
              <w:t>687</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Pr>
                <w:rFonts w:ascii="Arial" w:eastAsia="Times New Roman" w:hAnsi="Arial"/>
                <w:b/>
                <w:bCs/>
                <w:color w:val="000000"/>
                <w:sz w:val="18"/>
                <w:szCs w:val="18"/>
              </w:rPr>
              <w:t>938</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Pr>
                <w:rFonts w:ascii="Arial" w:eastAsia="Times New Roman" w:hAnsi="Arial"/>
                <w:b/>
                <w:bCs/>
                <w:color w:val="000000"/>
                <w:sz w:val="18"/>
                <w:szCs w:val="18"/>
              </w:rPr>
              <w:t>1</w:t>
            </w:r>
            <w:r w:rsidR="000166DD">
              <w:rPr>
                <w:rFonts w:ascii="Arial" w:eastAsia="Times New Roman" w:hAnsi="Arial"/>
                <w:b/>
                <w:bCs/>
                <w:color w:val="000000"/>
                <w:sz w:val="18"/>
                <w:szCs w:val="18"/>
              </w:rPr>
              <w:t>,</w:t>
            </w:r>
            <w:r>
              <w:rPr>
                <w:rFonts w:ascii="Arial" w:eastAsia="Times New Roman" w:hAnsi="Arial"/>
                <w:b/>
                <w:bCs/>
                <w:color w:val="000000"/>
                <w:sz w:val="18"/>
                <w:szCs w:val="18"/>
              </w:rPr>
              <w:t>097</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Pr>
                <w:rFonts w:ascii="Arial" w:eastAsia="Times New Roman" w:hAnsi="Arial"/>
                <w:b/>
                <w:bCs/>
                <w:color w:val="000000"/>
                <w:sz w:val="18"/>
                <w:szCs w:val="18"/>
              </w:rPr>
              <w:t>1</w:t>
            </w:r>
            <w:r w:rsidR="000166DD">
              <w:rPr>
                <w:rFonts w:ascii="Arial" w:eastAsia="Times New Roman" w:hAnsi="Arial"/>
                <w:b/>
                <w:bCs/>
                <w:color w:val="000000"/>
                <w:sz w:val="18"/>
                <w:szCs w:val="18"/>
              </w:rPr>
              <w:t>,</w:t>
            </w:r>
            <w:r>
              <w:rPr>
                <w:rFonts w:ascii="Arial" w:eastAsia="Times New Roman" w:hAnsi="Arial"/>
                <w:b/>
                <w:bCs/>
                <w:color w:val="000000"/>
                <w:sz w:val="18"/>
                <w:szCs w:val="18"/>
              </w:rPr>
              <w:t>566</w:t>
            </w:r>
          </w:p>
        </w:tc>
        <w:tc>
          <w:tcPr>
            <w:tcW w:w="1011"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Pr>
                <w:rFonts w:ascii="Arial" w:eastAsia="Times New Roman" w:hAnsi="Arial"/>
                <w:b/>
                <w:bCs/>
                <w:color w:val="000000"/>
                <w:sz w:val="18"/>
                <w:szCs w:val="18"/>
              </w:rPr>
              <w:t>747</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6E1EDA" w:rsidRPr="009E1634" w:rsidP="00B312D1">
            <w:pPr>
              <w:bidi w:val="0"/>
              <w:spacing w:line="269" w:lineRule="auto"/>
              <w:jc w:val="center"/>
              <w:rPr>
                <w:rFonts w:ascii="Arial" w:eastAsia="Times New Roman" w:hAnsi="Arial"/>
                <w:b/>
                <w:bCs/>
                <w:color w:val="000000"/>
                <w:sz w:val="18"/>
                <w:szCs w:val="18"/>
              </w:rPr>
            </w:pPr>
            <w:r>
              <w:rPr>
                <w:rFonts w:ascii="Arial" w:eastAsia="Times New Roman" w:hAnsi="Arial"/>
                <w:b/>
                <w:bCs/>
                <w:color w:val="000000"/>
                <w:sz w:val="18"/>
                <w:szCs w:val="18"/>
              </w:rPr>
              <w:t>5</w:t>
            </w:r>
            <w:r w:rsidR="000166DD">
              <w:rPr>
                <w:rFonts w:ascii="Arial" w:eastAsia="Times New Roman" w:hAnsi="Arial"/>
                <w:b/>
                <w:bCs/>
                <w:color w:val="000000"/>
                <w:sz w:val="18"/>
                <w:szCs w:val="18"/>
              </w:rPr>
              <w:t>,</w:t>
            </w:r>
            <w:r>
              <w:rPr>
                <w:rFonts w:ascii="Arial" w:eastAsia="Times New Roman" w:hAnsi="Arial"/>
                <w:b/>
                <w:bCs/>
                <w:color w:val="000000"/>
                <w:sz w:val="18"/>
                <w:szCs w:val="18"/>
              </w:rPr>
              <w:t>996</w:t>
            </w:r>
          </w:p>
        </w:tc>
      </w:tr>
      <w:tr w:rsidTr="00513A23">
        <w:tblPrEx>
          <w:tblW w:w="8195" w:type="dxa"/>
          <w:jc w:val="center"/>
          <w:tblLook w:val="04A0"/>
        </w:tblPrEx>
        <w:trPr>
          <w:trHeight w:val="283"/>
          <w:jc w:val="center"/>
        </w:trPr>
        <w:tc>
          <w:tcPr>
            <w:tcW w:w="8195"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3D0FFC" w:rsidRPr="009E1634" w:rsidP="00B312D1">
            <w:pPr>
              <w:bidi w:val="0"/>
              <w:spacing w:line="269" w:lineRule="auto"/>
              <w:jc w:val="center"/>
              <w:rPr>
                <w:rFonts w:ascii="Arial" w:eastAsia="Times New Roman" w:hAnsi="Arial"/>
                <w:b/>
                <w:bCs/>
                <w:color w:val="000000"/>
                <w:sz w:val="18"/>
                <w:szCs w:val="18"/>
                <w:rtl/>
              </w:rPr>
            </w:pPr>
            <w:r>
              <w:rPr>
                <w:rFonts w:ascii="Arial" w:eastAsia="Times New Roman" w:hAnsi="Arial" w:hint="cs"/>
                <w:b/>
                <w:bCs/>
                <w:color w:val="000000"/>
                <w:sz w:val="18"/>
                <w:szCs w:val="18"/>
                <w:rtl/>
              </w:rPr>
              <w:t>מספר הוועדות שדיווחו</w:t>
            </w:r>
            <w:r w:rsidR="00AB3A6B">
              <w:rPr>
                <w:rFonts w:ascii="Arial" w:eastAsia="Times New Roman" w:hAnsi="Arial" w:hint="cs"/>
                <w:b/>
                <w:bCs/>
                <w:color w:val="000000"/>
                <w:sz w:val="18"/>
                <w:szCs w:val="18"/>
                <w:rtl/>
              </w:rPr>
              <w:t xml:space="preserve"> בכל שנה</w:t>
            </w:r>
          </w:p>
        </w:tc>
      </w:tr>
      <w:tr w:rsidTr="00513A23">
        <w:tblPrEx>
          <w:tblW w:w="8195" w:type="dxa"/>
          <w:jc w:val="center"/>
          <w:tblLook w:val="04A0"/>
        </w:tblPrEx>
        <w:trPr>
          <w:trHeight w:val="283"/>
          <w:jc w:val="center"/>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FFC" w:rsidRPr="00084225" w:rsidP="00B312D1">
            <w:pPr>
              <w:spacing w:line="269" w:lineRule="auto"/>
              <w:jc w:val="center"/>
              <w:rPr>
                <w:rFonts w:ascii="Arial" w:eastAsia="Times New Roman" w:hAnsi="Arial"/>
                <w:b/>
                <w:bCs/>
                <w:szCs w:val="20"/>
                <w:u w:val="single"/>
                <w:rtl/>
              </w:rPr>
            </w:pP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FFC" w:rsidRPr="00084225" w:rsidP="00B312D1">
            <w:pPr>
              <w:bidi w:val="0"/>
              <w:spacing w:line="269" w:lineRule="auto"/>
              <w:jc w:val="center"/>
              <w:rPr>
                <w:rFonts w:ascii="Arial" w:eastAsia="Times New Roman" w:hAnsi="Arial"/>
                <w:b/>
                <w:bCs/>
                <w:color w:val="000000"/>
                <w:sz w:val="18"/>
                <w:szCs w:val="18"/>
                <w:u w:val="single"/>
                <w:rtl/>
              </w:rPr>
            </w:pPr>
            <w:r>
              <w:rPr>
                <w:rFonts w:ascii="Arial" w:eastAsia="Times New Roman" w:hAnsi="Arial"/>
                <w:b/>
                <w:bCs/>
                <w:color w:val="000000"/>
                <w:sz w:val="18"/>
                <w:szCs w:val="18"/>
                <w:u w:val="single"/>
              </w:rPr>
              <w:t>25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FFC" w:rsidRPr="00084225" w:rsidP="00B312D1">
            <w:pPr>
              <w:bidi w:val="0"/>
              <w:spacing w:line="269" w:lineRule="auto"/>
              <w:jc w:val="center"/>
              <w:rPr>
                <w:rFonts w:ascii="Arial" w:eastAsia="Times New Roman" w:hAnsi="Arial"/>
                <w:b/>
                <w:bCs/>
                <w:color w:val="000000"/>
                <w:sz w:val="18"/>
                <w:szCs w:val="18"/>
                <w:u w:val="single"/>
              </w:rPr>
            </w:pPr>
            <w:r>
              <w:rPr>
                <w:rFonts w:ascii="Arial" w:eastAsia="Times New Roman" w:hAnsi="Arial"/>
                <w:b/>
                <w:bCs/>
                <w:color w:val="000000"/>
                <w:sz w:val="18"/>
                <w:szCs w:val="18"/>
                <w:u w:val="single"/>
              </w:rPr>
              <w:t>22</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FFC" w:rsidRPr="00084225" w:rsidP="00B312D1">
            <w:pPr>
              <w:bidi w:val="0"/>
              <w:spacing w:line="269" w:lineRule="auto"/>
              <w:jc w:val="center"/>
              <w:rPr>
                <w:rFonts w:ascii="Arial" w:eastAsia="Times New Roman" w:hAnsi="Arial"/>
                <w:b/>
                <w:bCs/>
                <w:color w:val="000000"/>
                <w:sz w:val="18"/>
                <w:szCs w:val="18"/>
                <w:u w:val="single"/>
              </w:rPr>
            </w:pPr>
            <w:r>
              <w:rPr>
                <w:rFonts w:ascii="Arial" w:eastAsia="Times New Roman" w:hAnsi="Arial"/>
                <w:b/>
                <w:bCs/>
                <w:color w:val="000000"/>
                <w:sz w:val="18"/>
                <w:szCs w:val="18"/>
                <w:u w:val="single"/>
              </w:rPr>
              <w:t>27</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FFC" w:rsidRPr="00084225" w:rsidP="00B312D1">
            <w:pPr>
              <w:bidi w:val="0"/>
              <w:spacing w:line="269" w:lineRule="auto"/>
              <w:jc w:val="center"/>
              <w:rPr>
                <w:rFonts w:ascii="Arial" w:eastAsia="Times New Roman" w:hAnsi="Arial"/>
                <w:b/>
                <w:bCs/>
                <w:color w:val="000000"/>
                <w:sz w:val="18"/>
                <w:szCs w:val="18"/>
                <w:u w:val="single"/>
              </w:rPr>
            </w:pPr>
            <w:r>
              <w:rPr>
                <w:rFonts w:ascii="Arial" w:eastAsia="Times New Roman" w:hAnsi="Arial"/>
                <w:b/>
                <w:bCs/>
                <w:color w:val="000000"/>
                <w:sz w:val="18"/>
                <w:szCs w:val="18"/>
                <w:u w:val="single"/>
              </w:rPr>
              <w:t>31</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FFC" w:rsidRPr="00084225" w:rsidP="00B312D1">
            <w:pPr>
              <w:bidi w:val="0"/>
              <w:spacing w:line="269" w:lineRule="auto"/>
              <w:jc w:val="center"/>
              <w:rPr>
                <w:rFonts w:ascii="Arial" w:eastAsia="Times New Roman" w:hAnsi="Arial"/>
                <w:b/>
                <w:bCs/>
                <w:color w:val="000000"/>
                <w:sz w:val="18"/>
                <w:szCs w:val="18"/>
                <w:u w:val="single"/>
              </w:rPr>
            </w:pPr>
            <w:r w:rsidRPr="00084225">
              <w:rPr>
                <w:rFonts w:ascii="Arial" w:eastAsia="Times New Roman" w:hAnsi="Arial"/>
                <w:b/>
                <w:bCs/>
                <w:color w:val="000000"/>
                <w:sz w:val="18"/>
                <w:szCs w:val="18"/>
                <w:u w:val="single"/>
              </w:rPr>
              <w:t>39</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FFC" w:rsidRPr="00084225" w:rsidP="00B312D1">
            <w:pPr>
              <w:bidi w:val="0"/>
              <w:spacing w:line="269" w:lineRule="auto"/>
              <w:jc w:val="center"/>
              <w:rPr>
                <w:rFonts w:ascii="Arial" w:eastAsia="Times New Roman" w:hAnsi="Arial"/>
                <w:b/>
                <w:bCs/>
                <w:color w:val="000000"/>
                <w:sz w:val="18"/>
                <w:szCs w:val="18"/>
                <w:u w:val="single"/>
              </w:rPr>
            </w:pPr>
            <w:r w:rsidRPr="00084225">
              <w:rPr>
                <w:rFonts w:ascii="Arial" w:eastAsia="Times New Roman" w:hAnsi="Arial"/>
                <w:b/>
                <w:bCs/>
                <w:color w:val="000000"/>
                <w:sz w:val="18"/>
                <w:szCs w:val="18"/>
                <w:u w:val="single"/>
              </w:rPr>
              <w:t>34</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FFC" w:rsidRPr="009E1634" w:rsidP="00B312D1">
            <w:pPr>
              <w:bidi w:val="0"/>
              <w:spacing w:line="269" w:lineRule="auto"/>
              <w:jc w:val="center"/>
              <w:rPr>
                <w:rFonts w:ascii="Arial" w:eastAsia="Times New Roman" w:hAnsi="Arial"/>
                <w:b/>
                <w:bCs/>
                <w:color w:val="000000"/>
                <w:sz w:val="18"/>
                <w:szCs w:val="18"/>
                <w:rtl/>
              </w:rPr>
            </w:pPr>
            <w:r>
              <w:rPr>
                <w:rFonts w:ascii="Arial" w:eastAsia="Times New Roman" w:hAnsi="Arial" w:hint="cs"/>
                <w:b/>
                <w:bCs/>
                <w:color w:val="000000"/>
                <w:sz w:val="18"/>
                <w:szCs w:val="18"/>
                <w:rtl/>
              </w:rPr>
              <w:t xml:space="preserve">לא </w:t>
            </w:r>
            <w:r w:rsidR="004C4F20">
              <w:rPr>
                <w:rFonts w:ascii="Arial" w:eastAsia="Times New Roman" w:hAnsi="Arial" w:hint="cs"/>
                <w:b/>
                <w:bCs/>
                <w:color w:val="000000"/>
                <w:sz w:val="18"/>
                <w:szCs w:val="18"/>
                <w:rtl/>
              </w:rPr>
              <w:t>רלוונטי</w:t>
            </w:r>
          </w:p>
        </w:tc>
      </w:tr>
    </w:tbl>
    <w:p w:rsidR="006E1EDA" w:rsidRPr="00513A23" w:rsidP="004D3869">
      <w:pPr>
        <w:spacing w:before="120" w:line="269" w:lineRule="auto"/>
        <w:rPr>
          <w:szCs w:val="20"/>
          <w:rtl/>
        </w:rPr>
      </w:pPr>
      <w:r w:rsidRPr="00513A23">
        <w:rPr>
          <w:rFonts w:hint="cs"/>
          <w:szCs w:val="20"/>
          <w:rtl/>
        </w:rPr>
        <w:t xml:space="preserve">על פי </w:t>
      </w:r>
      <w:r w:rsidRPr="00513A23" w:rsidR="008208A1">
        <w:rPr>
          <w:rFonts w:hint="cs"/>
          <w:szCs w:val="20"/>
          <w:rtl/>
        </w:rPr>
        <w:t>נתוני רשם המקרקעין</w:t>
      </w:r>
      <w:r w:rsidRPr="00513A23" w:rsidR="004C4F20">
        <w:rPr>
          <w:rFonts w:hint="cs"/>
          <w:szCs w:val="20"/>
          <w:rtl/>
        </w:rPr>
        <w:t>, בעיבוד משרד מבקר המדינה</w:t>
      </w:r>
      <w:r w:rsidRPr="00513A23" w:rsidR="008208A1">
        <w:rPr>
          <w:rFonts w:hint="cs"/>
          <w:szCs w:val="20"/>
          <w:rtl/>
        </w:rPr>
        <w:t>.</w:t>
      </w:r>
    </w:p>
    <w:p w:rsidR="0046122F" w:rsidRPr="00513A23" w:rsidP="004D3869">
      <w:pPr>
        <w:spacing w:before="120" w:line="269" w:lineRule="auto"/>
        <w:rPr>
          <w:szCs w:val="20"/>
          <w:rtl/>
        </w:rPr>
      </w:pPr>
      <w:r w:rsidRPr="00513A23">
        <w:rPr>
          <w:rFonts w:hint="cs"/>
          <w:szCs w:val="20"/>
          <w:rtl/>
        </w:rPr>
        <w:t xml:space="preserve">* נתונים שנאספו עד </w:t>
      </w:r>
      <w:r w:rsidRPr="00513A23" w:rsidR="0026653B">
        <w:rPr>
          <w:rFonts w:hint="cs"/>
          <w:szCs w:val="20"/>
          <w:rtl/>
        </w:rPr>
        <w:t xml:space="preserve">יוני </w:t>
      </w:r>
      <w:r w:rsidRPr="00513A23">
        <w:rPr>
          <w:rFonts w:hint="cs"/>
          <w:szCs w:val="20"/>
          <w:rtl/>
        </w:rPr>
        <w:t>2019.</w:t>
      </w:r>
    </w:p>
    <w:p w:rsidR="006B60E4" w:rsidRPr="00513A23" w:rsidP="004D3869">
      <w:pPr>
        <w:spacing w:before="120" w:line="269" w:lineRule="auto"/>
        <w:ind w:left="-1"/>
        <w:rPr>
          <w:szCs w:val="20"/>
          <w:rtl/>
        </w:rPr>
      </w:pPr>
      <w:r w:rsidRPr="00513A23">
        <w:rPr>
          <w:rFonts w:hint="cs"/>
          <w:szCs w:val="20"/>
          <w:rtl/>
        </w:rPr>
        <w:t>** מהרשימה נעדרת הלשכה של עכו</w:t>
      </w:r>
      <w:r w:rsidRPr="00513A23" w:rsidR="004C4F20">
        <w:rPr>
          <w:rFonts w:hint="cs"/>
          <w:szCs w:val="20"/>
          <w:rtl/>
        </w:rPr>
        <w:t>,</w:t>
      </w:r>
      <w:r w:rsidRPr="00513A23">
        <w:rPr>
          <w:rFonts w:hint="cs"/>
          <w:szCs w:val="20"/>
          <w:rtl/>
        </w:rPr>
        <w:t xml:space="preserve"> שהוקמה רק בספטמבר 2018 ולדברי רשם המקרקעין טרם התקבלו בה דיווחים.</w:t>
      </w:r>
    </w:p>
    <w:p w:rsidR="0026653B" w:rsidRPr="00513A23" w:rsidP="004D3869">
      <w:pPr>
        <w:spacing w:before="120" w:line="269" w:lineRule="auto"/>
        <w:rPr>
          <w:szCs w:val="20"/>
          <w:rtl/>
        </w:rPr>
      </w:pPr>
      <w:r w:rsidRPr="00513A23">
        <w:rPr>
          <w:rFonts w:hint="cs"/>
          <w:szCs w:val="20"/>
          <w:rtl/>
        </w:rPr>
        <w:t>**</w:t>
      </w:r>
      <w:r w:rsidRPr="00513A23" w:rsidR="006B60E4">
        <w:rPr>
          <w:rFonts w:hint="cs"/>
          <w:szCs w:val="20"/>
          <w:rtl/>
        </w:rPr>
        <w:t>*</w:t>
      </w:r>
      <w:r w:rsidRPr="00513A23">
        <w:rPr>
          <w:rFonts w:hint="cs"/>
          <w:szCs w:val="20"/>
          <w:rtl/>
        </w:rPr>
        <w:t>לשכת רשם המקרקעין אשדוד הוקמה במאי 2018 ועד אז תיקיה רוכזו על ידי לשכת המקרקעין רחובות.</w:t>
      </w:r>
    </w:p>
    <w:p w:rsidR="00F97A29" w:rsidRPr="00716CB3" w:rsidP="00B312D1">
      <w:pPr>
        <w:pStyle w:val="a"/>
        <w:spacing w:line="269" w:lineRule="auto"/>
        <w:rPr>
          <w:rtl/>
        </w:rPr>
      </w:pPr>
    </w:p>
    <w:p w:rsidR="000916BC" w:rsidRPr="000916BC" w:rsidP="00B312D1">
      <w:pPr>
        <w:spacing w:line="269" w:lineRule="auto"/>
        <w:rPr>
          <w:rtl/>
        </w:rPr>
      </w:pPr>
      <w:r w:rsidRPr="000916BC">
        <w:rPr>
          <w:rFonts w:hint="cs"/>
          <w:rtl/>
        </w:rPr>
        <w:t xml:space="preserve">מהלוח עולה כי </w:t>
      </w:r>
      <w:r w:rsidRPr="000916BC" w:rsidR="00F97A29">
        <w:rPr>
          <w:rFonts w:hint="cs"/>
          <w:rtl/>
        </w:rPr>
        <w:t xml:space="preserve">ללשכת חיפה של הרשם הגיעו במהלך חמש השנים האמורות שלושה דיווחים בלבד, וללשכת נצרת - שני דיווחים בלבד. היו שנים שבהן לא התקבל אף דיווח. בלשכת באר שבע לא היו דיווחים כלל בשנת 2014 ודיווחים מעטים מאוד בשנים 2015 ו-2016. גם בלשכות רבות </w:t>
      </w:r>
      <w:r w:rsidRPr="000916BC" w:rsidR="00F97A29">
        <w:rPr>
          <w:rFonts w:hint="cs"/>
          <w:rtl/>
        </w:rPr>
        <w:t>נוספות כמו ירושלים, תל אביב-יפו ונתניה היו דיווחים מעטים. בסך הכול הועברו 1,566 דיווחים בשנת 2018, אף כי מספר תיקי הפיקוח שהועברו באותה שנה לתובעים בוועדות המקומיות עמד על כ-11,500. מכאן שניתן להעריך כי אלפי חריגות לא דווחו ללשכות רשם המקרקעין.</w:t>
      </w:r>
    </w:p>
    <w:p w:rsidR="006E1EDA" w:rsidRPr="00026B24" w:rsidP="00B312D1">
      <w:pPr>
        <w:pStyle w:val="a"/>
        <w:spacing w:line="269" w:lineRule="auto"/>
        <w:rPr>
          <w:rtl/>
        </w:rPr>
      </w:pPr>
    </w:p>
    <w:p w:rsidR="00971831" w:rsidP="00B312D1">
      <w:pPr>
        <w:spacing w:line="269" w:lineRule="auto"/>
        <w:rPr>
          <w:rtl/>
        </w:rPr>
      </w:pPr>
      <w:r>
        <w:rPr>
          <w:rFonts w:hint="cs"/>
          <w:rtl/>
        </w:rPr>
        <w:t xml:space="preserve">מבין 12 הוועדות שנבדקו, הוועדה המקומית </w:t>
      </w:r>
      <w:r w:rsidRPr="00084225">
        <w:rPr>
          <w:rFonts w:hint="eastAsia"/>
          <w:b/>
          <w:bCs/>
          <w:rtl/>
        </w:rPr>
        <w:t>בית</w:t>
      </w:r>
      <w:r w:rsidRPr="00084225">
        <w:rPr>
          <w:b/>
          <w:bCs/>
          <w:rtl/>
        </w:rPr>
        <w:t xml:space="preserve"> </w:t>
      </w:r>
      <w:r w:rsidRPr="00084225">
        <w:rPr>
          <w:rFonts w:hint="eastAsia"/>
          <w:b/>
          <w:bCs/>
          <w:rtl/>
        </w:rPr>
        <w:t>שמש</w:t>
      </w:r>
      <w:r>
        <w:rPr>
          <w:rFonts w:hint="cs"/>
          <w:rtl/>
        </w:rPr>
        <w:t xml:space="preserve"> העבירה </w:t>
      </w:r>
      <w:r w:rsidR="004C4F20">
        <w:rPr>
          <w:rFonts w:hint="cs"/>
          <w:rtl/>
        </w:rPr>
        <w:t xml:space="preserve">12 דיווחים </w:t>
      </w:r>
      <w:r>
        <w:rPr>
          <w:rFonts w:hint="cs"/>
          <w:rtl/>
        </w:rPr>
        <w:t xml:space="preserve">בין השנים </w:t>
      </w:r>
      <w:r w:rsidR="004C4F20">
        <w:rPr>
          <w:rFonts w:hint="cs"/>
          <w:rtl/>
        </w:rPr>
        <w:t xml:space="preserve">2014 </w:t>
      </w:r>
      <w:r>
        <w:rPr>
          <w:rFonts w:hint="cs"/>
          <w:rtl/>
        </w:rPr>
        <w:t>-</w:t>
      </w:r>
      <w:r w:rsidR="004C4F20">
        <w:rPr>
          <w:rFonts w:hint="cs"/>
          <w:rtl/>
        </w:rPr>
        <w:t xml:space="preserve"> 2019</w:t>
      </w:r>
      <w:r>
        <w:rPr>
          <w:rFonts w:hint="cs"/>
          <w:rtl/>
        </w:rPr>
        <w:t xml:space="preserve">, והוועדה המקומית </w:t>
      </w:r>
      <w:r w:rsidRPr="005652C4">
        <w:rPr>
          <w:rFonts w:hint="cs"/>
          <w:b/>
          <w:bCs/>
          <w:rtl/>
        </w:rPr>
        <w:t>ג</w:t>
      </w:r>
      <w:r w:rsidRPr="00084225">
        <w:rPr>
          <w:rFonts w:hint="eastAsia"/>
          <w:b/>
          <w:bCs/>
          <w:rtl/>
        </w:rPr>
        <w:t>בעתיים</w:t>
      </w:r>
      <w:r>
        <w:rPr>
          <w:rFonts w:hint="cs"/>
          <w:rtl/>
        </w:rPr>
        <w:t xml:space="preserve"> </w:t>
      </w:r>
      <w:r w:rsidR="004C4F20">
        <w:rPr>
          <w:rFonts w:hint="cs"/>
          <w:rtl/>
        </w:rPr>
        <w:t xml:space="preserve">העבירה באותן שנים </w:t>
      </w:r>
      <w:r>
        <w:rPr>
          <w:rFonts w:hint="cs"/>
          <w:rtl/>
        </w:rPr>
        <w:t>11</w:t>
      </w:r>
      <w:r w:rsidR="004C4F20">
        <w:rPr>
          <w:rFonts w:hint="cs"/>
          <w:rtl/>
        </w:rPr>
        <w:t xml:space="preserve"> דיווחים</w:t>
      </w:r>
      <w:r>
        <w:rPr>
          <w:rFonts w:hint="cs"/>
          <w:rtl/>
        </w:rPr>
        <w:t xml:space="preserve">. הוועדה המקומית </w:t>
      </w:r>
      <w:r w:rsidRPr="00084225">
        <w:rPr>
          <w:rFonts w:hint="eastAsia"/>
          <w:b/>
          <w:bCs/>
          <w:rtl/>
        </w:rPr>
        <w:t>אזור</w:t>
      </w:r>
      <w:r>
        <w:rPr>
          <w:rFonts w:hint="cs"/>
          <w:rtl/>
        </w:rPr>
        <w:t xml:space="preserve"> הוקמה באוגוסט 2017 והעבירה מאז 3 דיווחים</w:t>
      </w:r>
      <w:r>
        <w:rPr>
          <w:rStyle w:val="FootnoteReference1"/>
          <w:rtl/>
        </w:rPr>
        <w:footnoteReference w:id="44"/>
      </w:r>
      <w:r w:rsidR="002F6667">
        <w:rPr>
          <w:rFonts w:hint="cs"/>
          <w:rtl/>
        </w:rPr>
        <w:t>; הוועדה מעבירה</w:t>
      </w:r>
      <w:r w:rsidR="00D45958">
        <w:rPr>
          <w:rFonts w:hint="cs"/>
          <w:rtl/>
        </w:rPr>
        <w:t xml:space="preserve"> את</w:t>
      </w:r>
      <w:r w:rsidR="002F6667">
        <w:rPr>
          <w:rFonts w:hint="cs"/>
          <w:rtl/>
        </w:rPr>
        <w:t xml:space="preserve"> </w:t>
      </w:r>
      <w:r w:rsidR="00D45958">
        <w:rPr>
          <w:rFonts w:hint="cs"/>
          <w:rtl/>
        </w:rPr>
        <w:t>ה</w:t>
      </w:r>
      <w:r w:rsidR="002F6667">
        <w:rPr>
          <w:rFonts w:hint="cs"/>
          <w:rtl/>
        </w:rPr>
        <w:t>דיווחים רק במקרים של העברת הבעלות על הנכס</w:t>
      </w:r>
      <w:r w:rsidRPr="00026B24" w:rsidR="00395F2E">
        <w:rPr>
          <w:rtl/>
        </w:rPr>
        <w:t>.</w:t>
      </w:r>
    </w:p>
    <w:p w:rsidR="00B54A6E" w:rsidP="00B312D1">
      <w:pPr>
        <w:pStyle w:val="a"/>
        <w:spacing w:line="269" w:lineRule="auto"/>
        <w:rPr>
          <w:rtl/>
        </w:rPr>
      </w:pPr>
    </w:p>
    <w:p w:rsidR="00B54A6E" w:rsidP="00B312D1">
      <w:pPr>
        <w:spacing w:line="269" w:lineRule="auto"/>
        <w:rPr>
          <w:rtl/>
        </w:rPr>
      </w:pPr>
      <w:r>
        <w:rPr>
          <w:rFonts w:hint="cs"/>
          <w:rtl/>
        </w:rPr>
        <w:t xml:space="preserve">הוועדה המקומית </w:t>
      </w:r>
      <w:r w:rsidRPr="0095503D">
        <w:rPr>
          <w:rFonts w:hint="eastAsia"/>
          <w:b/>
          <w:bCs/>
          <w:rtl/>
        </w:rPr>
        <w:t>אלעד</w:t>
      </w:r>
      <w:r>
        <w:rPr>
          <w:rFonts w:hint="cs"/>
          <w:rtl/>
        </w:rPr>
        <w:t xml:space="preserve"> מסרה </w:t>
      </w:r>
      <w:r w:rsidRPr="006D748B">
        <w:rPr>
          <w:rFonts w:hint="eastAsia"/>
          <w:rtl/>
        </w:rPr>
        <w:t>בתשובתה</w:t>
      </w:r>
      <w:r w:rsidRPr="006D748B">
        <w:rPr>
          <w:rtl/>
        </w:rPr>
        <w:t xml:space="preserve"> </w:t>
      </w:r>
      <w:r>
        <w:rPr>
          <w:rFonts w:hint="cs"/>
          <w:rtl/>
        </w:rPr>
        <w:t xml:space="preserve">למשרד מבקר המדינה מפברואר 2020 (להלן - תשובת הוועדה המקומית </w:t>
      </w:r>
      <w:r w:rsidRPr="00F86D63">
        <w:rPr>
          <w:rFonts w:hint="cs"/>
          <w:rtl/>
        </w:rPr>
        <w:t>אלעד</w:t>
      </w:r>
      <w:r>
        <w:rPr>
          <w:rFonts w:hint="cs"/>
          <w:rtl/>
        </w:rPr>
        <w:t>) כי היא אינה מדווחת לרשם המקרקעין לפי תקנה 29, בין היתר משום שהדבר כרוך, לטענתה, בתשלום אגרה ואין לה דרך לגבותה מבעל הנכס</w:t>
      </w:r>
      <w:r>
        <w:rPr>
          <w:rStyle w:val="FootnoteReference1"/>
          <w:rtl/>
        </w:rPr>
        <w:footnoteReference w:id="45"/>
      </w:r>
      <w:r>
        <w:rPr>
          <w:rFonts w:hint="cs"/>
          <w:rtl/>
        </w:rPr>
        <w:t>.</w:t>
      </w:r>
    </w:p>
    <w:p w:rsidR="00395F2E" w:rsidP="00B312D1">
      <w:pPr>
        <w:pStyle w:val="a"/>
        <w:spacing w:line="269" w:lineRule="auto"/>
        <w:rPr>
          <w:rtl/>
        </w:rPr>
      </w:pPr>
    </w:p>
    <w:p w:rsidR="00CA6834" w:rsidRPr="000B6FA1" w:rsidP="00B312D1">
      <w:pPr>
        <w:spacing w:line="269" w:lineRule="auto"/>
        <w:rPr>
          <w:b/>
          <w:bCs/>
          <w:rtl/>
        </w:rPr>
      </w:pPr>
      <w:r w:rsidRPr="000B6FA1">
        <w:rPr>
          <w:rFonts w:hint="eastAsia"/>
          <w:b/>
          <w:bCs/>
          <w:rtl/>
        </w:rPr>
        <w:t>על</w:t>
      </w:r>
      <w:r w:rsidRPr="000B6FA1">
        <w:rPr>
          <w:b/>
          <w:bCs/>
          <w:rtl/>
        </w:rPr>
        <w:t xml:space="preserve"> </w:t>
      </w:r>
      <w:r w:rsidRPr="000B6FA1" w:rsidR="0061716C">
        <w:rPr>
          <w:b/>
          <w:bCs/>
          <w:rtl/>
        </w:rPr>
        <w:t>ה</w:t>
      </w:r>
      <w:r w:rsidRPr="000B6FA1" w:rsidR="006E1EDA">
        <w:rPr>
          <w:rFonts w:hint="eastAsia"/>
          <w:b/>
          <w:bCs/>
          <w:rtl/>
        </w:rPr>
        <w:t>וועדות</w:t>
      </w:r>
      <w:r w:rsidRPr="000B6FA1" w:rsidR="006E1EDA">
        <w:rPr>
          <w:b/>
          <w:bCs/>
          <w:rtl/>
        </w:rPr>
        <w:t xml:space="preserve"> המקומיות </w:t>
      </w:r>
      <w:r w:rsidRPr="000B6FA1" w:rsidR="006E1EDA">
        <w:rPr>
          <w:rFonts w:hint="eastAsia"/>
          <w:b/>
          <w:bCs/>
          <w:u w:val="single"/>
          <w:rtl/>
        </w:rPr>
        <w:t>אלעד</w:t>
      </w:r>
      <w:r w:rsidRPr="000B6FA1" w:rsidR="006E1EDA">
        <w:rPr>
          <w:b/>
          <w:bCs/>
          <w:rtl/>
        </w:rPr>
        <w:t>,</w:t>
      </w:r>
      <w:r w:rsidRPr="00AC4118" w:rsidR="006E1EDA">
        <w:rPr>
          <w:b/>
          <w:bCs/>
          <w:rtl/>
        </w:rPr>
        <w:t xml:space="preserve"> </w:t>
      </w:r>
      <w:r w:rsidRPr="000B6FA1" w:rsidR="006E1EDA">
        <w:rPr>
          <w:rFonts w:hint="eastAsia"/>
          <w:b/>
          <w:bCs/>
          <w:u w:val="single"/>
          <w:rtl/>
        </w:rPr>
        <w:t>בני</w:t>
      </w:r>
      <w:r w:rsidRPr="000B6FA1" w:rsidR="006E1EDA">
        <w:rPr>
          <w:b/>
          <w:bCs/>
          <w:u w:val="single"/>
          <w:rtl/>
        </w:rPr>
        <w:t xml:space="preserve"> </w:t>
      </w:r>
      <w:r w:rsidRPr="000B6FA1" w:rsidR="006E1EDA">
        <w:rPr>
          <w:rFonts w:hint="eastAsia"/>
          <w:b/>
          <w:bCs/>
          <w:u w:val="single"/>
          <w:rtl/>
        </w:rPr>
        <w:t>ברק</w:t>
      </w:r>
      <w:r w:rsidRPr="000B6FA1" w:rsidR="006E1EDA">
        <w:rPr>
          <w:b/>
          <w:bCs/>
          <w:rtl/>
        </w:rPr>
        <w:t xml:space="preserve">, </w:t>
      </w:r>
      <w:r w:rsidRPr="000B6FA1" w:rsidR="006E1EDA">
        <w:rPr>
          <w:rFonts w:hint="eastAsia"/>
          <w:b/>
          <w:bCs/>
          <w:u w:val="single"/>
          <w:rtl/>
        </w:rPr>
        <w:t>דימונה</w:t>
      </w:r>
      <w:r w:rsidRPr="000B6FA1" w:rsidR="006E1EDA">
        <w:rPr>
          <w:b/>
          <w:bCs/>
          <w:rtl/>
        </w:rPr>
        <w:t xml:space="preserve">, </w:t>
      </w:r>
      <w:r w:rsidRPr="000B6FA1" w:rsidR="006E1EDA">
        <w:rPr>
          <w:rFonts w:hint="eastAsia"/>
          <w:b/>
          <w:bCs/>
          <w:u w:val="single"/>
          <w:rtl/>
        </w:rPr>
        <w:t>חוף</w:t>
      </w:r>
      <w:r w:rsidRPr="000B6FA1" w:rsidR="006E1EDA">
        <w:rPr>
          <w:b/>
          <w:bCs/>
          <w:u w:val="single"/>
          <w:rtl/>
        </w:rPr>
        <w:t xml:space="preserve"> </w:t>
      </w:r>
      <w:r w:rsidRPr="000B6FA1" w:rsidR="006E1EDA">
        <w:rPr>
          <w:rFonts w:hint="eastAsia"/>
          <w:b/>
          <w:bCs/>
          <w:u w:val="single"/>
          <w:rtl/>
        </w:rPr>
        <w:t>אשקלון</w:t>
      </w:r>
      <w:r w:rsidRPr="000B6FA1" w:rsidR="006E1EDA">
        <w:rPr>
          <w:b/>
          <w:bCs/>
          <w:rtl/>
        </w:rPr>
        <w:t xml:space="preserve">, </w:t>
      </w:r>
      <w:r w:rsidRPr="000B6FA1" w:rsidR="006E1EDA">
        <w:rPr>
          <w:rFonts w:hint="eastAsia"/>
          <w:b/>
          <w:bCs/>
          <w:u w:val="single"/>
          <w:rtl/>
        </w:rPr>
        <w:t>טירה</w:t>
      </w:r>
      <w:r w:rsidRPr="000B6FA1" w:rsidR="006E1EDA">
        <w:rPr>
          <w:b/>
          <w:bCs/>
          <w:rtl/>
        </w:rPr>
        <w:t xml:space="preserve">, </w:t>
      </w:r>
      <w:r w:rsidRPr="000B6FA1" w:rsidR="006E1EDA">
        <w:rPr>
          <w:rFonts w:hint="eastAsia"/>
          <w:b/>
          <w:bCs/>
          <w:u w:val="single"/>
          <w:rtl/>
        </w:rPr>
        <w:t>ירוחם</w:t>
      </w:r>
      <w:r w:rsidRPr="000B6FA1" w:rsidR="006E1EDA">
        <w:rPr>
          <w:b/>
          <w:bCs/>
          <w:rtl/>
        </w:rPr>
        <w:t xml:space="preserve">, </w:t>
      </w:r>
      <w:r w:rsidRPr="000B6FA1" w:rsidR="006E1EDA">
        <w:rPr>
          <w:rFonts w:hint="eastAsia"/>
          <w:b/>
          <w:bCs/>
          <w:u w:val="single"/>
          <w:rtl/>
        </w:rPr>
        <w:t>נהריה</w:t>
      </w:r>
      <w:r w:rsidRPr="000B6FA1" w:rsidR="006E1EDA">
        <w:rPr>
          <w:b/>
          <w:bCs/>
          <w:rtl/>
        </w:rPr>
        <w:t xml:space="preserve">, </w:t>
      </w:r>
      <w:r w:rsidRPr="000B6FA1" w:rsidR="006E1EDA">
        <w:rPr>
          <w:rFonts w:hint="eastAsia"/>
          <w:b/>
          <w:bCs/>
          <w:u w:val="single"/>
          <w:rtl/>
        </w:rPr>
        <w:t>נצרת</w:t>
      </w:r>
      <w:r w:rsidRPr="00AC4118" w:rsidR="006E1EDA">
        <w:rPr>
          <w:b/>
          <w:bCs/>
          <w:rtl/>
        </w:rPr>
        <w:t xml:space="preserve"> </w:t>
      </w:r>
      <w:r w:rsidRPr="00AC4118" w:rsidR="006E1EDA">
        <w:rPr>
          <w:rFonts w:hint="eastAsia"/>
          <w:b/>
          <w:bCs/>
          <w:rtl/>
        </w:rPr>
        <w:t>ו</w:t>
      </w:r>
      <w:r w:rsidRPr="000B6FA1" w:rsidR="006E1EDA">
        <w:rPr>
          <w:rFonts w:hint="eastAsia"/>
          <w:b/>
          <w:bCs/>
          <w:u w:val="single"/>
          <w:rtl/>
        </w:rPr>
        <w:t>שדות</w:t>
      </w:r>
      <w:r w:rsidRPr="000B6FA1" w:rsidR="006E1EDA">
        <w:rPr>
          <w:b/>
          <w:bCs/>
          <w:u w:val="single"/>
          <w:rtl/>
        </w:rPr>
        <w:t xml:space="preserve"> </w:t>
      </w:r>
      <w:r w:rsidRPr="000B6FA1" w:rsidR="006E1EDA">
        <w:rPr>
          <w:rFonts w:hint="eastAsia"/>
          <w:b/>
          <w:bCs/>
          <w:u w:val="single"/>
          <w:rtl/>
        </w:rPr>
        <w:t>דן</w:t>
      </w:r>
      <w:r w:rsidRPr="000B6FA1" w:rsidR="006E1EDA">
        <w:rPr>
          <w:b/>
          <w:bCs/>
          <w:rtl/>
        </w:rPr>
        <w:t xml:space="preserve"> </w:t>
      </w:r>
      <w:r w:rsidRPr="000B6FA1">
        <w:rPr>
          <w:rFonts w:hint="eastAsia"/>
          <w:b/>
          <w:bCs/>
          <w:rtl/>
        </w:rPr>
        <w:t>להעביר</w:t>
      </w:r>
      <w:r w:rsidRPr="000B6FA1">
        <w:rPr>
          <w:b/>
          <w:bCs/>
          <w:rtl/>
        </w:rPr>
        <w:t xml:space="preserve"> </w:t>
      </w:r>
      <w:r w:rsidRPr="000B6FA1">
        <w:rPr>
          <w:rFonts w:hint="eastAsia"/>
          <w:b/>
          <w:bCs/>
          <w:rtl/>
        </w:rPr>
        <w:t>דיווחים</w:t>
      </w:r>
      <w:r w:rsidRPr="000B6FA1">
        <w:rPr>
          <w:b/>
          <w:bCs/>
          <w:rtl/>
        </w:rPr>
        <w:t xml:space="preserve"> </w:t>
      </w:r>
      <w:r w:rsidRPr="000B6FA1">
        <w:rPr>
          <w:rFonts w:hint="eastAsia"/>
          <w:b/>
          <w:bCs/>
          <w:rtl/>
        </w:rPr>
        <w:t>כנדרש</w:t>
      </w:r>
      <w:r w:rsidRPr="000B6FA1">
        <w:rPr>
          <w:b/>
          <w:bCs/>
          <w:rtl/>
        </w:rPr>
        <w:t xml:space="preserve"> </w:t>
      </w:r>
      <w:r w:rsidRPr="000B6FA1">
        <w:rPr>
          <w:rFonts w:hint="eastAsia"/>
          <w:b/>
          <w:bCs/>
          <w:rtl/>
        </w:rPr>
        <w:t>לרשם</w:t>
      </w:r>
      <w:r w:rsidRPr="000B6FA1">
        <w:rPr>
          <w:b/>
          <w:bCs/>
          <w:rtl/>
        </w:rPr>
        <w:t xml:space="preserve"> </w:t>
      </w:r>
      <w:r w:rsidRPr="000B6FA1">
        <w:rPr>
          <w:rFonts w:hint="eastAsia"/>
          <w:b/>
          <w:bCs/>
          <w:rtl/>
        </w:rPr>
        <w:t>המקרקעין</w:t>
      </w:r>
      <w:r w:rsidRPr="000B6FA1" w:rsidR="00A240E5">
        <w:rPr>
          <w:b/>
          <w:bCs/>
          <w:rtl/>
        </w:rPr>
        <w:t xml:space="preserve">, </w:t>
      </w:r>
      <w:r w:rsidRPr="000B6FA1" w:rsidR="00A240E5">
        <w:rPr>
          <w:rFonts w:hint="eastAsia"/>
          <w:b/>
          <w:bCs/>
          <w:rtl/>
        </w:rPr>
        <w:t>לפי</w:t>
      </w:r>
      <w:r w:rsidRPr="000B6FA1" w:rsidR="00A240E5">
        <w:rPr>
          <w:b/>
          <w:bCs/>
          <w:rtl/>
        </w:rPr>
        <w:t xml:space="preserve"> </w:t>
      </w:r>
      <w:r w:rsidRPr="000B6FA1" w:rsidR="00A240E5">
        <w:rPr>
          <w:rFonts w:hint="eastAsia"/>
          <w:b/>
          <w:bCs/>
          <w:rtl/>
        </w:rPr>
        <w:t>תקנה</w:t>
      </w:r>
      <w:r w:rsidRPr="000B6FA1" w:rsidR="00A240E5">
        <w:rPr>
          <w:b/>
          <w:bCs/>
          <w:rtl/>
        </w:rPr>
        <w:t xml:space="preserve"> 29, </w:t>
      </w:r>
      <w:r w:rsidRPr="000B6FA1" w:rsidR="00A240E5">
        <w:rPr>
          <w:rFonts w:hint="eastAsia"/>
          <w:b/>
          <w:bCs/>
          <w:rtl/>
        </w:rPr>
        <w:t>כאמור</w:t>
      </w:r>
      <w:r w:rsidRPr="000B6FA1" w:rsidR="00A240E5">
        <w:rPr>
          <w:b/>
          <w:bCs/>
          <w:rtl/>
        </w:rPr>
        <w:t xml:space="preserve"> </w:t>
      </w:r>
      <w:r w:rsidRPr="000B6FA1" w:rsidR="00A240E5">
        <w:rPr>
          <w:rFonts w:hint="eastAsia"/>
          <w:b/>
          <w:bCs/>
          <w:rtl/>
        </w:rPr>
        <w:t>לעיל</w:t>
      </w:r>
      <w:r w:rsidRPr="000B6FA1">
        <w:rPr>
          <w:b/>
          <w:bCs/>
          <w:rtl/>
        </w:rPr>
        <w:t>.</w:t>
      </w:r>
    </w:p>
    <w:p w:rsidR="00DA78B7" w:rsidRPr="00026B24" w:rsidP="00B312D1">
      <w:pPr>
        <w:pStyle w:val="a"/>
        <w:spacing w:line="269" w:lineRule="auto"/>
        <w:rPr>
          <w:rtl/>
        </w:rPr>
      </w:pPr>
    </w:p>
    <w:p w:rsidR="00DA78B7" w:rsidP="00B312D1">
      <w:pPr>
        <w:spacing w:line="269" w:lineRule="auto"/>
        <w:rPr>
          <w:b/>
          <w:bCs/>
          <w:rtl/>
        </w:rPr>
      </w:pPr>
      <w:r w:rsidRPr="00026B24">
        <w:rPr>
          <w:rFonts w:hint="eastAsia"/>
          <w:b/>
          <w:bCs/>
          <w:rtl/>
        </w:rPr>
        <w:t>לדיווחים</w:t>
      </w:r>
      <w:r w:rsidRPr="00026B24">
        <w:rPr>
          <w:b/>
          <w:bCs/>
          <w:rtl/>
        </w:rPr>
        <w:t xml:space="preserve"> לרשם המקרקעין חשיבות </w:t>
      </w:r>
      <w:r w:rsidRPr="00026B24">
        <w:rPr>
          <w:rFonts w:hint="eastAsia"/>
          <w:b/>
          <w:bCs/>
          <w:rtl/>
        </w:rPr>
        <w:t>לצורך</w:t>
      </w:r>
      <w:r w:rsidRPr="00026B24">
        <w:rPr>
          <w:b/>
          <w:bCs/>
          <w:rtl/>
        </w:rPr>
        <w:t xml:space="preserve"> </w:t>
      </w:r>
      <w:r w:rsidRPr="00026B24">
        <w:rPr>
          <w:b/>
          <w:bCs/>
          <w:rtl/>
        </w:rPr>
        <w:t>הנגשת</w:t>
      </w:r>
      <w:r w:rsidRPr="00026B24">
        <w:rPr>
          <w:b/>
          <w:bCs/>
          <w:rtl/>
        </w:rPr>
        <w:t xml:space="preserve"> המידע </w:t>
      </w:r>
      <w:r w:rsidR="00170F5D">
        <w:rPr>
          <w:rFonts w:hint="cs"/>
          <w:b/>
          <w:bCs/>
          <w:rtl/>
        </w:rPr>
        <w:t>לציבור</w:t>
      </w:r>
      <w:r w:rsidRPr="00026B24">
        <w:rPr>
          <w:b/>
          <w:bCs/>
          <w:rtl/>
        </w:rPr>
        <w:t xml:space="preserve"> בנושא עבירות הבנייה </w:t>
      </w:r>
      <w:r w:rsidRPr="00026B24">
        <w:rPr>
          <w:rFonts w:hint="eastAsia"/>
          <w:b/>
          <w:bCs/>
          <w:rtl/>
        </w:rPr>
        <w:t>ועל</w:t>
      </w:r>
      <w:r>
        <w:rPr>
          <w:b/>
          <w:bCs/>
          <w:rtl/>
        </w:rPr>
        <w:t xml:space="preserve"> מנת למנוע </w:t>
      </w:r>
      <w:r>
        <w:rPr>
          <w:rFonts w:hint="cs"/>
          <w:b/>
          <w:bCs/>
          <w:rtl/>
        </w:rPr>
        <w:t xml:space="preserve">את </w:t>
      </w:r>
      <w:r>
        <w:rPr>
          <w:b/>
          <w:bCs/>
          <w:rtl/>
        </w:rPr>
        <w:t>הטעיית</w:t>
      </w:r>
      <w:r w:rsidR="00170F5D">
        <w:rPr>
          <w:rFonts w:hint="cs"/>
          <w:b/>
          <w:bCs/>
          <w:rtl/>
        </w:rPr>
        <w:t>ו</w:t>
      </w:r>
      <w:r w:rsidRPr="00026B24">
        <w:rPr>
          <w:b/>
          <w:bCs/>
          <w:rtl/>
        </w:rPr>
        <w:t xml:space="preserve">. </w:t>
      </w:r>
      <w:r>
        <w:rPr>
          <w:rFonts w:hint="cs"/>
          <w:b/>
          <w:bCs/>
          <w:rtl/>
        </w:rPr>
        <w:t xml:space="preserve">מוצע כי היחידה הארצית לאכיפה </w:t>
      </w:r>
      <w:r>
        <w:rPr>
          <w:rFonts w:hint="cs"/>
          <w:b/>
          <w:bCs/>
          <w:rtl/>
        </w:rPr>
        <w:t>ומינהל</w:t>
      </w:r>
      <w:r>
        <w:rPr>
          <w:rFonts w:hint="cs"/>
          <w:b/>
          <w:bCs/>
          <w:rtl/>
        </w:rPr>
        <w:t xml:space="preserve"> התכנון ישקלו להנחות את הוועדות המקומיות לפעול בשיתוף פעולה עם רשם המקרקעין כדי להטמיע מערכת דיווחים מקוונת.</w:t>
      </w:r>
    </w:p>
    <w:p w:rsidR="009F06E0" w:rsidP="00B312D1">
      <w:pPr>
        <w:pStyle w:val="a"/>
        <w:spacing w:line="269" w:lineRule="auto"/>
        <w:rPr>
          <w:rtl/>
        </w:rPr>
      </w:pPr>
    </w:p>
    <w:p w:rsidR="009F06E0" w:rsidP="00B312D1">
      <w:pPr>
        <w:spacing w:line="269" w:lineRule="auto"/>
        <w:rPr>
          <w:rtl/>
        </w:rPr>
      </w:pPr>
      <w:r>
        <w:rPr>
          <w:rFonts w:hint="cs"/>
          <w:rtl/>
        </w:rPr>
        <w:t xml:space="preserve">בתשובת היחידה הארצית לאכיפה נמסר כי היא תטמיע את הנושא בימי עיון אזוריים למפקחים ובקורס למנהלי פיקוח שיתקיים בשנת 2020. </w:t>
      </w:r>
      <w:r w:rsidR="005733E8">
        <w:rPr>
          <w:rFonts w:hint="cs"/>
          <w:rtl/>
        </w:rPr>
        <w:t xml:space="preserve">בתשובת </w:t>
      </w:r>
      <w:r w:rsidR="005733E8">
        <w:rPr>
          <w:rFonts w:hint="cs"/>
          <w:rtl/>
        </w:rPr>
        <w:t>מינהל</w:t>
      </w:r>
      <w:r w:rsidR="005733E8">
        <w:rPr>
          <w:rFonts w:hint="cs"/>
          <w:rtl/>
        </w:rPr>
        <w:t xml:space="preserve"> התכנון </w:t>
      </w:r>
      <w:r w:rsidR="00A819D3">
        <w:rPr>
          <w:rFonts w:hint="cs"/>
          <w:rtl/>
        </w:rPr>
        <w:t xml:space="preserve">במשרד האוצר </w:t>
      </w:r>
      <w:r w:rsidR="005733E8">
        <w:rPr>
          <w:rFonts w:hint="cs"/>
          <w:rtl/>
        </w:rPr>
        <w:t xml:space="preserve">למשרד מבקר המדינה ממרץ 2020 (להלן - תשובת </w:t>
      </w:r>
      <w:r w:rsidR="005733E8">
        <w:rPr>
          <w:rFonts w:hint="cs"/>
          <w:rtl/>
        </w:rPr>
        <w:t>מינהל</w:t>
      </w:r>
      <w:r w:rsidR="005733E8">
        <w:rPr>
          <w:rFonts w:hint="cs"/>
          <w:rtl/>
        </w:rPr>
        <w:t xml:space="preserve"> התכנון) הוא מסר כי ימליץ לרשם המקרקעין לבחון אפשרות להקמת ממשק עם מערכות הניהול הממוחשבות של הוועדות.</w:t>
      </w:r>
    </w:p>
    <w:p w:rsidR="008A1A87" w:rsidP="00B312D1">
      <w:pPr>
        <w:pStyle w:val="a"/>
        <w:spacing w:line="269" w:lineRule="auto"/>
        <w:rPr>
          <w:rtl/>
        </w:rPr>
      </w:pPr>
    </w:p>
    <w:p w:rsidR="008A1A87" w:rsidP="00B312D1">
      <w:pPr>
        <w:spacing w:line="269" w:lineRule="auto"/>
        <w:rPr>
          <w:rtl/>
        </w:rPr>
      </w:pPr>
      <w:r>
        <w:rPr>
          <w:rFonts w:hint="cs"/>
          <w:rtl/>
        </w:rPr>
        <w:t xml:space="preserve">בתשובתה ממאי 2020 למשרד מבקר המדינה הודיעה הוועדה המקומית </w:t>
      </w:r>
      <w:r w:rsidRPr="000B6FA1">
        <w:rPr>
          <w:rFonts w:hint="eastAsia"/>
          <w:b/>
          <w:bCs/>
          <w:rtl/>
        </w:rPr>
        <w:t>אזור</w:t>
      </w:r>
      <w:r>
        <w:rPr>
          <w:rFonts w:hint="cs"/>
          <w:rtl/>
        </w:rPr>
        <w:t xml:space="preserve"> (להלן - תשובת הוועדה המקומית </w:t>
      </w:r>
      <w:r w:rsidRPr="000B6FA1">
        <w:rPr>
          <w:rFonts w:hint="eastAsia"/>
          <w:b/>
          <w:bCs/>
          <w:rtl/>
        </w:rPr>
        <w:t>אזור</w:t>
      </w:r>
      <w:r>
        <w:rPr>
          <w:rFonts w:hint="cs"/>
          <w:rtl/>
        </w:rPr>
        <w:t xml:space="preserve">) כי </w:t>
      </w:r>
      <w:r w:rsidR="00351787">
        <w:rPr>
          <w:rFonts w:hint="cs"/>
          <w:rtl/>
        </w:rPr>
        <w:t xml:space="preserve">בעתיד </w:t>
      </w:r>
      <w:r>
        <w:rPr>
          <w:rFonts w:hint="cs"/>
          <w:rtl/>
        </w:rPr>
        <w:t xml:space="preserve">תקפיד לדווח בזמן לפי תקנה 29 לרשם המקרקעין. </w:t>
      </w:r>
      <w:r w:rsidR="00F03910">
        <w:rPr>
          <w:rFonts w:hint="cs"/>
          <w:rtl/>
        </w:rPr>
        <w:t xml:space="preserve">הוועדה המקומית </w:t>
      </w:r>
      <w:r w:rsidRPr="000B6FA1" w:rsidR="00F03910">
        <w:rPr>
          <w:rFonts w:hint="eastAsia"/>
          <w:b/>
          <w:bCs/>
          <w:rtl/>
        </w:rPr>
        <w:t>בני</w:t>
      </w:r>
      <w:r w:rsidRPr="000B6FA1" w:rsidR="00F03910">
        <w:rPr>
          <w:b/>
          <w:bCs/>
          <w:rtl/>
        </w:rPr>
        <w:t xml:space="preserve"> </w:t>
      </w:r>
      <w:r w:rsidRPr="000B6FA1" w:rsidR="00F03910">
        <w:rPr>
          <w:rFonts w:hint="eastAsia"/>
          <w:b/>
          <w:bCs/>
          <w:rtl/>
        </w:rPr>
        <w:t>ברק</w:t>
      </w:r>
      <w:r w:rsidR="00F03910">
        <w:rPr>
          <w:rFonts w:hint="cs"/>
          <w:rtl/>
        </w:rPr>
        <w:t xml:space="preserve"> השיבה</w:t>
      </w:r>
      <w:r w:rsidR="00A216DD">
        <w:rPr>
          <w:rFonts w:hint="cs"/>
          <w:rtl/>
        </w:rPr>
        <w:t xml:space="preserve"> במאי 2020 למשרד מבקר המדינה (להלן - תשובת הוועדה המקומית </w:t>
      </w:r>
      <w:r w:rsidRPr="00F86D63" w:rsidR="00A216DD">
        <w:rPr>
          <w:rFonts w:hint="cs"/>
          <w:rtl/>
        </w:rPr>
        <w:t>בני</w:t>
      </w:r>
      <w:r w:rsidR="00A216DD">
        <w:rPr>
          <w:rFonts w:hint="cs"/>
          <w:rtl/>
        </w:rPr>
        <w:t xml:space="preserve"> </w:t>
      </w:r>
      <w:r w:rsidRPr="00F86D63" w:rsidR="00A216DD">
        <w:rPr>
          <w:rFonts w:hint="cs"/>
          <w:rtl/>
        </w:rPr>
        <w:t>ברק</w:t>
      </w:r>
      <w:r w:rsidR="00A216DD">
        <w:rPr>
          <w:rFonts w:hint="cs"/>
          <w:rtl/>
        </w:rPr>
        <w:t>)</w:t>
      </w:r>
      <w:r w:rsidR="00F03910">
        <w:rPr>
          <w:rFonts w:hint="cs"/>
          <w:rtl/>
        </w:rPr>
        <w:t xml:space="preserve"> כי בעקבות הביקורת </w:t>
      </w:r>
      <w:r w:rsidR="00A216DD">
        <w:rPr>
          <w:rFonts w:hint="cs"/>
          <w:rtl/>
        </w:rPr>
        <w:t xml:space="preserve">היא </w:t>
      </w:r>
      <w:r w:rsidR="00F03910">
        <w:rPr>
          <w:rFonts w:hint="cs"/>
          <w:rtl/>
        </w:rPr>
        <w:t xml:space="preserve">הסדירה את מנגנון הדיווח לרשם המקרקעין. </w:t>
      </w:r>
      <w:r w:rsidR="00FB1473">
        <w:rPr>
          <w:rFonts w:hint="cs"/>
          <w:rtl/>
        </w:rPr>
        <w:t xml:space="preserve">בתשובת הוועדה המקומית </w:t>
      </w:r>
      <w:r w:rsidRPr="006D748B" w:rsidR="00FB1473">
        <w:rPr>
          <w:rFonts w:hint="eastAsia"/>
          <w:b/>
          <w:bCs/>
          <w:rtl/>
        </w:rPr>
        <w:t>גבעתיים</w:t>
      </w:r>
      <w:r w:rsidR="00FB1473">
        <w:rPr>
          <w:rFonts w:hint="cs"/>
          <w:rtl/>
        </w:rPr>
        <w:t xml:space="preserve"> </w:t>
      </w:r>
      <w:r w:rsidR="000A3B11">
        <w:rPr>
          <w:rFonts w:hint="cs"/>
          <w:rtl/>
        </w:rPr>
        <w:t>צוין כי בימים הקרובים היא תחליט לעניין הגורם הייעודי שיעביר את הדיווחים</w:t>
      </w:r>
      <w:r w:rsidR="000E0EF9">
        <w:rPr>
          <w:rFonts w:hint="cs"/>
          <w:rtl/>
        </w:rPr>
        <w:t xml:space="preserve"> ותתקן את הליקוי בהקדם</w:t>
      </w:r>
      <w:r w:rsidR="000A3B11">
        <w:rPr>
          <w:rFonts w:hint="cs"/>
          <w:rtl/>
        </w:rPr>
        <w:t>.</w:t>
      </w:r>
      <w:r w:rsidR="00FB1473">
        <w:rPr>
          <w:rFonts w:hint="cs"/>
          <w:rtl/>
        </w:rPr>
        <w:t xml:space="preserve"> </w:t>
      </w:r>
      <w:r w:rsidR="00EE02F9">
        <w:rPr>
          <w:rFonts w:hint="cs"/>
          <w:rtl/>
        </w:rPr>
        <w:t xml:space="preserve">בתשובת הוועדה המקומית </w:t>
      </w:r>
      <w:r w:rsidRPr="006D748B" w:rsidR="00EE02F9">
        <w:rPr>
          <w:rFonts w:hint="eastAsia"/>
          <w:b/>
          <w:bCs/>
          <w:rtl/>
        </w:rPr>
        <w:t>ירוחם</w:t>
      </w:r>
      <w:r w:rsidR="00EE02F9">
        <w:rPr>
          <w:rFonts w:hint="cs"/>
          <w:rtl/>
        </w:rPr>
        <w:t xml:space="preserve"> </w:t>
      </w:r>
      <w:r w:rsidR="00B32B7B">
        <w:rPr>
          <w:rFonts w:hint="cs"/>
          <w:rtl/>
        </w:rPr>
        <w:t xml:space="preserve">נמסר </w:t>
      </w:r>
      <w:r w:rsidR="00EE02F9">
        <w:rPr>
          <w:rFonts w:hint="cs"/>
          <w:rtl/>
        </w:rPr>
        <w:t xml:space="preserve">כי היא רואה חשיבות גבוהה </w:t>
      </w:r>
      <w:r w:rsidR="00B32B7B">
        <w:rPr>
          <w:rFonts w:hint="cs"/>
          <w:rtl/>
        </w:rPr>
        <w:t xml:space="preserve">בהעברת </w:t>
      </w:r>
      <w:r w:rsidR="00EE02F9">
        <w:rPr>
          <w:rFonts w:hint="cs"/>
          <w:rtl/>
        </w:rPr>
        <w:t>הדיווחים ועל כן היא מעוניינת לקבל הדרכה מהגורמים המקצועיים.</w:t>
      </w:r>
      <w:r w:rsidR="00F9473B">
        <w:rPr>
          <w:rFonts w:hint="cs"/>
          <w:rtl/>
        </w:rPr>
        <w:t xml:space="preserve"> הוועדה ה</w:t>
      </w:r>
      <w:r w:rsidR="00E47454">
        <w:rPr>
          <w:rFonts w:hint="cs"/>
          <w:rtl/>
        </w:rPr>
        <w:t>מקומית</w:t>
      </w:r>
      <w:r w:rsidR="00F9473B">
        <w:rPr>
          <w:rFonts w:hint="cs"/>
          <w:rtl/>
        </w:rPr>
        <w:t xml:space="preserve"> </w:t>
      </w:r>
      <w:r w:rsidRPr="00612031" w:rsidR="00F9473B">
        <w:rPr>
          <w:rFonts w:hint="eastAsia"/>
          <w:b/>
          <w:bCs/>
          <w:rtl/>
        </w:rPr>
        <w:t>שדות</w:t>
      </w:r>
      <w:r w:rsidRPr="00612031" w:rsidR="00F9473B">
        <w:rPr>
          <w:b/>
          <w:bCs/>
          <w:rtl/>
        </w:rPr>
        <w:t xml:space="preserve"> </w:t>
      </w:r>
      <w:r w:rsidRPr="00612031" w:rsidR="00F9473B">
        <w:rPr>
          <w:rFonts w:hint="eastAsia"/>
          <w:b/>
          <w:bCs/>
          <w:rtl/>
        </w:rPr>
        <w:t>דן</w:t>
      </w:r>
      <w:r w:rsidR="00F9473B">
        <w:rPr>
          <w:rFonts w:hint="cs"/>
          <w:rtl/>
        </w:rPr>
        <w:t xml:space="preserve"> מסרה בתשובתה</w:t>
      </w:r>
      <w:r w:rsidR="00D04AA9">
        <w:rPr>
          <w:rFonts w:hint="cs"/>
          <w:rtl/>
        </w:rPr>
        <w:t xml:space="preserve"> מפברואר 2020 (להלן </w:t>
      </w:r>
      <w:r w:rsidR="00195CBE">
        <w:rPr>
          <w:rFonts w:hint="cs"/>
          <w:rtl/>
        </w:rPr>
        <w:t xml:space="preserve">- </w:t>
      </w:r>
      <w:r w:rsidR="00D04AA9">
        <w:rPr>
          <w:rFonts w:hint="cs"/>
          <w:rtl/>
        </w:rPr>
        <w:t xml:space="preserve">תשובת הוועדה המקומית </w:t>
      </w:r>
      <w:r w:rsidRPr="000A540A" w:rsidR="00D04AA9">
        <w:rPr>
          <w:rFonts w:hint="cs"/>
          <w:rtl/>
        </w:rPr>
        <w:t>שדות דן</w:t>
      </w:r>
      <w:r w:rsidR="00D04AA9">
        <w:rPr>
          <w:rFonts w:hint="cs"/>
          <w:rtl/>
        </w:rPr>
        <w:t>)</w:t>
      </w:r>
      <w:r w:rsidR="00F9473B">
        <w:rPr>
          <w:rFonts w:hint="cs"/>
          <w:rtl/>
        </w:rPr>
        <w:t xml:space="preserve"> כי רוב שטחי המקרקעין בתחומה אינם רשומים על שם מחזיקי הזכויות במקרקעין ואינם בבעלותם. בכפר חב"ד</w:t>
      </w:r>
      <w:r w:rsidR="000F4345">
        <w:rPr>
          <w:rFonts w:hint="cs"/>
          <w:rtl/>
        </w:rPr>
        <w:t xml:space="preserve"> (אח</w:t>
      </w:r>
      <w:r w:rsidR="006E7522">
        <w:rPr>
          <w:rFonts w:hint="cs"/>
          <w:rtl/>
        </w:rPr>
        <w:t>ד</w:t>
      </w:r>
      <w:r w:rsidR="000F4345">
        <w:rPr>
          <w:rFonts w:hint="cs"/>
          <w:rtl/>
        </w:rPr>
        <w:t xml:space="preserve"> מיישובי המועצה)</w:t>
      </w:r>
      <w:r w:rsidR="00F9473B">
        <w:rPr>
          <w:rFonts w:hint="cs"/>
          <w:rtl/>
        </w:rPr>
        <w:t xml:space="preserve"> המצב </w:t>
      </w:r>
      <w:r w:rsidR="000F4345">
        <w:rPr>
          <w:rFonts w:hint="cs"/>
          <w:rtl/>
        </w:rPr>
        <w:t>ה</w:t>
      </w:r>
      <w:r w:rsidR="00367956">
        <w:rPr>
          <w:rFonts w:hint="cs"/>
          <w:rtl/>
        </w:rPr>
        <w:t xml:space="preserve">קנייני </w:t>
      </w:r>
      <w:r w:rsidR="00F9473B">
        <w:rPr>
          <w:rFonts w:hint="cs"/>
          <w:rtl/>
        </w:rPr>
        <w:t>א</w:t>
      </w:r>
      <w:r w:rsidR="009A4F0D">
        <w:rPr>
          <w:rFonts w:hint="cs"/>
          <w:rtl/>
        </w:rPr>
        <w:t>ו</w:t>
      </w:r>
      <w:r w:rsidR="00F9473B">
        <w:rPr>
          <w:rFonts w:hint="cs"/>
          <w:rtl/>
        </w:rPr>
        <w:t xml:space="preserve">מנם שונה, </w:t>
      </w:r>
      <w:r w:rsidR="00367956">
        <w:rPr>
          <w:rFonts w:hint="cs"/>
          <w:rtl/>
        </w:rPr>
        <w:t>אולם ההסדרה של רישומ</w:t>
      </w:r>
      <w:r w:rsidR="00DA78B7">
        <w:rPr>
          <w:rFonts w:hint="cs"/>
          <w:rtl/>
        </w:rPr>
        <w:t>י הזכויות במקרקעין</w:t>
      </w:r>
      <w:r w:rsidR="00367956">
        <w:rPr>
          <w:rFonts w:hint="cs"/>
          <w:rtl/>
        </w:rPr>
        <w:t xml:space="preserve"> אינ</w:t>
      </w:r>
      <w:r w:rsidR="00DA78B7">
        <w:rPr>
          <w:rFonts w:hint="cs"/>
          <w:rtl/>
        </w:rPr>
        <w:t>ה</w:t>
      </w:r>
      <w:r w:rsidR="009A4F0D">
        <w:rPr>
          <w:rFonts w:hint="cs"/>
          <w:rtl/>
        </w:rPr>
        <w:t xml:space="preserve"> </w:t>
      </w:r>
      <w:r w:rsidR="00367956">
        <w:rPr>
          <w:rFonts w:hint="cs"/>
          <w:rtl/>
        </w:rPr>
        <w:t>מלא</w:t>
      </w:r>
      <w:r w:rsidR="00DA78B7">
        <w:rPr>
          <w:rFonts w:hint="cs"/>
          <w:rtl/>
        </w:rPr>
        <w:t>ה</w:t>
      </w:r>
      <w:r w:rsidR="00367956">
        <w:rPr>
          <w:rFonts w:hint="cs"/>
          <w:rtl/>
        </w:rPr>
        <w:t xml:space="preserve"> ולכן רישום </w:t>
      </w:r>
      <w:r w:rsidR="00DA78B7">
        <w:rPr>
          <w:rFonts w:hint="cs"/>
          <w:rtl/>
        </w:rPr>
        <w:t>ההערות</w:t>
      </w:r>
      <w:r w:rsidR="00367956">
        <w:rPr>
          <w:rFonts w:hint="cs"/>
          <w:rtl/>
        </w:rPr>
        <w:t xml:space="preserve"> עלול לעורר בעיות.</w:t>
      </w:r>
    </w:p>
    <w:p w:rsidR="00422922" w:rsidP="00B312D1">
      <w:pPr>
        <w:pStyle w:val="a"/>
        <w:spacing w:line="269" w:lineRule="auto"/>
        <w:rPr>
          <w:rtl/>
        </w:rPr>
      </w:pPr>
    </w:p>
    <w:p w:rsidR="00422922" w:rsidRPr="00422922" w:rsidP="00B312D1">
      <w:pPr>
        <w:spacing w:line="269" w:lineRule="auto"/>
        <w:rPr>
          <w:rtl/>
        </w:rPr>
      </w:pPr>
      <w:r w:rsidRPr="006D748B">
        <w:rPr>
          <w:rFonts w:hint="eastAsia"/>
          <w:rtl/>
        </w:rPr>
        <w:t>בתשובת</w:t>
      </w:r>
      <w:r w:rsidR="00F65AA4">
        <w:rPr>
          <w:rFonts w:hint="cs"/>
          <w:rtl/>
        </w:rPr>
        <w:t>ו</w:t>
      </w:r>
      <w:r w:rsidR="00F67498">
        <w:rPr>
          <w:rFonts w:hint="cs"/>
          <w:rtl/>
        </w:rPr>
        <w:t xml:space="preserve"> </w:t>
      </w:r>
      <w:r>
        <w:rPr>
          <w:rFonts w:hint="cs"/>
          <w:rtl/>
        </w:rPr>
        <w:t xml:space="preserve">למשרד מבקר המדינה מפברואר 2020 </w:t>
      </w:r>
      <w:r w:rsidRPr="006D748B">
        <w:rPr>
          <w:rFonts w:hint="eastAsia"/>
          <w:rtl/>
        </w:rPr>
        <w:t>הודיע</w:t>
      </w:r>
      <w:r w:rsidRPr="006D748B">
        <w:rPr>
          <w:rFonts w:hint="cs"/>
          <w:rtl/>
        </w:rPr>
        <w:t xml:space="preserve"> </w:t>
      </w:r>
      <w:r w:rsidR="0027773B">
        <w:rPr>
          <w:rFonts w:hint="cs"/>
          <w:rtl/>
        </w:rPr>
        <w:t>רשם</w:t>
      </w:r>
      <w:r w:rsidR="00D13B00">
        <w:rPr>
          <w:rFonts w:hint="cs"/>
          <w:rtl/>
        </w:rPr>
        <w:t xml:space="preserve"> המקרקעין</w:t>
      </w:r>
      <w:r>
        <w:rPr>
          <w:rFonts w:hint="cs"/>
          <w:rtl/>
        </w:rPr>
        <w:t xml:space="preserve"> כי </w:t>
      </w:r>
      <w:r w:rsidR="0027773B">
        <w:rPr>
          <w:rFonts w:hint="cs"/>
          <w:rtl/>
        </w:rPr>
        <w:t>הוא תומך</w:t>
      </w:r>
      <w:r w:rsidR="00797801">
        <w:rPr>
          <w:rFonts w:hint="cs"/>
          <w:rtl/>
        </w:rPr>
        <w:t xml:space="preserve"> בהקמת מערכת דיווחים מקוונת בשיתוף עם הוועדות מקומיות </w:t>
      </w:r>
      <w:r w:rsidR="0027773B">
        <w:rPr>
          <w:rFonts w:hint="cs"/>
          <w:rtl/>
        </w:rPr>
        <w:t>בכפוף ל</w:t>
      </w:r>
      <w:r w:rsidR="00797801">
        <w:rPr>
          <w:rFonts w:hint="cs"/>
          <w:rtl/>
        </w:rPr>
        <w:t>הקצאה תקציבית מתאימה.</w:t>
      </w:r>
    </w:p>
    <w:p w:rsidR="006E1EDA" w:rsidP="00B312D1">
      <w:pPr>
        <w:pStyle w:val="a"/>
        <w:spacing w:line="269" w:lineRule="auto"/>
        <w:rPr>
          <w:rtl/>
        </w:rPr>
      </w:pPr>
    </w:p>
    <w:p w:rsidR="004D3869" w:rsidRPr="004D3869" w:rsidP="004D3869">
      <w:pPr>
        <w:pStyle w:val="a"/>
        <w:rPr>
          <w:rtl/>
        </w:rPr>
      </w:pPr>
    </w:p>
    <w:p w:rsidR="00716CB3" w:rsidRPr="00716CB3" w:rsidP="00B312D1">
      <w:pPr>
        <w:pStyle w:val="Heading3"/>
        <w:spacing w:before="0" w:line="269" w:lineRule="auto"/>
        <w:rPr>
          <w:rtl/>
        </w:rPr>
      </w:pPr>
      <w:r w:rsidRPr="00716CB3">
        <w:rPr>
          <w:rFonts w:hint="cs"/>
          <w:rtl/>
        </w:rPr>
        <w:t>מתן מידע לציבור על פעולות הפיקוח וממצאיו</w:t>
      </w:r>
    </w:p>
    <w:p w:rsidR="00716CB3" w:rsidRPr="00716CB3" w:rsidP="00B312D1">
      <w:pPr>
        <w:pStyle w:val="a"/>
        <w:spacing w:line="269" w:lineRule="auto"/>
        <w:rPr>
          <w:rtl/>
        </w:rPr>
      </w:pPr>
    </w:p>
    <w:p w:rsidR="00716CB3" w:rsidRPr="00716CB3" w:rsidP="00B312D1">
      <w:pPr>
        <w:pStyle w:val="ListParagraph"/>
        <w:numPr>
          <w:ilvl w:val="0"/>
          <w:numId w:val="16"/>
        </w:numPr>
        <w:spacing w:line="269" w:lineRule="auto"/>
        <w:ind w:left="312"/>
        <w:rPr>
          <w:rtl/>
        </w:rPr>
      </w:pPr>
      <w:r w:rsidRPr="00716CB3">
        <w:rPr>
          <w:rFonts w:hint="cs"/>
          <w:rtl/>
        </w:rPr>
        <w:t xml:space="preserve">מלבד הסמכות להעביר מידע לרשם המקרקעין, </w:t>
      </w:r>
      <w:r w:rsidR="00057F6A">
        <w:rPr>
          <w:rFonts w:hint="cs"/>
          <w:rtl/>
        </w:rPr>
        <w:t>ה</w:t>
      </w:r>
      <w:r w:rsidRPr="00716CB3">
        <w:rPr>
          <w:rFonts w:hint="cs"/>
          <w:rtl/>
        </w:rPr>
        <w:t xml:space="preserve">וועדות המקומיות </w:t>
      </w:r>
      <w:r w:rsidR="00057F6A">
        <w:rPr>
          <w:rFonts w:hint="cs"/>
          <w:rtl/>
        </w:rPr>
        <w:t>יכולות</w:t>
      </w:r>
      <w:r w:rsidRPr="00716CB3" w:rsidR="00057F6A">
        <w:rPr>
          <w:rFonts w:hint="cs"/>
          <w:rtl/>
        </w:rPr>
        <w:t xml:space="preserve"> </w:t>
      </w:r>
      <w:r w:rsidRPr="00716CB3">
        <w:rPr>
          <w:rFonts w:hint="cs"/>
          <w:rtl/>
        </w:rPr>
        <w:t xml:space="preserve">לתת לציבור מידע באמצעות אתרי </w:t>
      </w:r>
      <w:r w:rsidR="00055C7B">
        <w:rPr>
          <w:rFonts w:hint="cs"/>
          <w:rtl/>
        </w:rPr>
        <w:t>המרשתת</w:t>
      </w:r>
      <w:r w:rsidRPr="00716CB3" w:rsidR="00055C7B">
        <w:rPr>
          <w:rFonts w:hint="cs"/>
          <w:rtl/>
        </w:rPr>
        <w:t xml:space="preserve"> </w:t>
      </w:r>
      <w:r w:rsidRPr="00716CB3">
        <w:rPr>
          <w:rFonts w:hint="cs"/>
          <w:rtl/>
        </w:rPr>
        <w:t>שהן חייבות להפעיל מכוח חוק התכנון והבנייה</w:t>
      </w:r>
      <w:r>
        <w:rPr>
          <w:vertAlign w:val="superscript"/>
          <w:rtl/>
        </w:rPr>
        <w:footnoteReference w:id="46"/>
      </w:r>
      <w:r w:rsidRPr="00716CB3">
        <w:rPr>
          <w:rFonts w:hint="cs"/>
          <w:rtl/>
        </w:rPr>
        <w:t xml:space="preserve">, ובכך לשפר את </w:t>
      </w:r>
      <w:r w:rsidRPr="00716CB3">
        <w:rPr>
          <w:rFonts w:hint="cs"/>
          <w:rtl/>
        </w:rPr>
        <w:t xml:space="preserve">השירות לציבור ולהגביר את אמון הציבור בהן, באמצעות גישה שקופה למידע על פעולותיהן. הדברים יפים גם לגבי מידע שאינו חסוי בתחום הפיקוח והאכיפה. </w:t>
      </w:r>
      <w:r w:rsidR="00050E54">
        <w:rPr>
          <w:rFonts w:hint="cs"/>
          <w:rtl/>
        </w:rPr>
        <w:t>כאמור לעיל, מידע על עבירות בנייה משפיע על ערך הנכס ועל השיקולים של הצדדים לעסקה בנכסי מקרקעין.</w:t>
      </w:r>
    </w:p>
    <w:p w:rsidR="00716CB3" w:rsidRPr="00716CB3" w:rsidP="00B312D1">
      <w:pPr>
        <w:pStyle w:val="a"/>
        <w:spacing w:line="269" w:lineRule="auto"/>
        <w:rPr>
          <w:rtl/>
        </w:rPr>
      </w:pPr>
    </w:p>
    <w:p w:rsidR="00716CB3" w:rsidP="00B312D1">
      <w:pPr>
        <w:spacing w:line="269" w:lineRule="auto"/>
        <w:ind w:left="312"/>
        <w:rPr>
          <w:b/>
          <w:bCs/>
          <w:rtl/>
        </w:rPr>
      </w:pPr>
      <w:r w:rsidRPr="009956B5">
        <w:rPr>
          <w:rFonts w:hint="cs"/>
          <w:b/>
          <w:bCs/>
          <w:rtl/>
        </w:rPr>
        <w:t>בביקורת נמצא כי הוועדות המקומיות</w:t>
      </w:r>
      <w:r w:rsidRPr="009956B5" w:rsidR="008828B7">
        <w:rPr>
          <w:rFonts w:hint="cs"/>
          <w:b/>
          <w:bCs/>
          <w:rtl/>
        </w:rPr>
        <w:t xml:space="preserve"> שנבדקו</w:t>
      </w:r>
      <w:r w:rsidRPr="009956B5">
        <w:rPr>
          <w:rFonts w:hint="cs"/>
          <w:b/>
          <w:bCs/>
          <w:rtl/>
        </w:rPr>
        <w:t xml:space="preserve"> אינן </w:t>
      </w:r>
      <w:r w:rsidR="00B64433">
        <w:rPr>
          <w:rFonts w:hint="cs"/>
          <w:b/>
          <w:bCs/>
          <w:rtl/>
        </w:rPr>
        <w:t>מספקות</w:t>
      </w:r>
      <w:r w:rsidRPr="009956B5" w:rsidR="00B64433">
        <w:rPr>
          <w:rFonts w:hint="cs"/>
          <w:b/>
          <w:bCs/>
          <w:rtl/>
        </w:rPr>
        <w:t xml:space="preserve"> </w:t>
      </w:r>
      <w:r w:rsidRPr="009956B5" w:rsidR="0092627C">
        <w:rPr>
          <w:rFonts w:hint="cs"/>
          <w:b/>
          <w:bCs/>
          <w:rtl/>
        </w:rPr>
        <w:t>באתר</w:t>
      </w:r>
      <w:r w:rsidR="00B64433">
        <w:rPr>
          <w:rFonts w:hint="cs"/>
          <w:b/>
          <w:bCs/>
          <w:rtl/>
        </w:rPr>
        <w:t>י</w:t>
      </w:r>
      <w:r w:rsidRPr="009956B5" w:rsidR="0092627C">
        <w:rPr>
          <w:rFonts w:hint="cs"/>
          <w:b/>
          <w:bCs/>
          <w:rtl/>
        </w:rPr>
        <w:t xml:space="preserve"> המרשתת שלהן </w:t>
      </w:r>
      <w:r w:rsidRPr="009956B5">
        <w:rPr>
          <w:rFonts w:hint="cs"/>
          <w:b/>
          <w:bCs/>
          <w:rtl/>
        </w:rPr>
        <w:t xml:space="preserve">מידע </w:t>
      </w:r>
      <w:r w:rsidRPr="0092627C">
        <w:rPr>
          <w:rFonts w:hint="cs"/>
          <w:b/>
          <w:bCs/>
          <w:rtl/>
        </w:rPr>
        <w:t xml:space="preserve">זמין </w:t>
      </w:r>
      <w:r w:rsidRPr="0092627C" w:rsidR="009B0107">
        <w:rPr>
          <w:rFonts w:hint="eastAsia"/>
          <w:b/>
          <w:bCs/>
          <w:rtl/>
        </w:rPr>
        <w:t>בדבר</w:t>
      </w:r>
      <w:r w:rsidRPr="0092627C" w:rsidR="003F705F">
        <w:rPr>
          <w:b/>
          <w:bCs/>
          <w:rtl/>
        </w:rPr>
        <w:t xml:space="preserve"> </w:t>
      </w:r>
      <w:r w:rsidRPr="0092627C" w:rsidR="009974BD">
        <w:rPr>
          <w:rFonts w:hint="eastAsia"/>
          <w:b/>
          <w:bCs/>
          <w:rtl/>
        </w:rPr>
        <w:t>פסקי</w:t>
      </w:r>
      <w:r w:rsidRPr="0092627C" w:rsidR="009974BD">
        <w:rPr>
          <w:b/>
          <w:bCs/>
          <w:rtl/>
        </w:rPr>
        <w:t xml:space="preserve"> דין שניתנו בגין </w:t>
      </w:r>
      <w:r w:rsidRPr="0092627C" w:rsidR="003F705F">
        <w:rPr>
          <w:rFonts w:hint="eastAsia"/>
          <w:b/>
          <w:bCs/>
          <w:rtl/>
        </w:rPr>
        <w:t>עבירות</w:t>
      </w:r>
      <w:r w:rsidRPr="0092627C" w:rsidR="009B0107">
        <w:rPr>
          <w:b/>
          <w:bCs/>
          <w:rtl/>
        </w:rPr>
        <w:t xml:space="preserve"> בנייה </w:t>
      </w:r>
      <w:r w:rsidRPr="0092627C" w:rsidR="009974BD">
        <w:rPr>
          <w:rFonts w:hint="eastAsia"/>
          <w:b/>
          <w:bCs/>
          <w:rtl/>
        </w:rPr>
        <w:t>או</w:t>
      </w:r>
      <w:r w:rsidRPr="0092627C" w:rsidR="009974BD">
        <w:rPr>
          <w:b/>
          <w:bCs/>
          <w:rtl/>
        </w:rPr>
        <w:t xml:space="preserve"> </w:t>
      </w:r>
      <w:r w:rsidRPr="0092627C" w:rsidR="009974BD">
        <w:rPr>
          <w:rFonts w:hint="eastAsia"/>
          <w:b/>
          <w:bCs/>
          <w:rtl/>
        </w:rPr>
        <w:t>מידע</w:t>
      </w:r>
      <w:r w:rsidRPr="0092627C" w:rsidR="009974BD">
        <w:rPr>
          <w:b/>
          <w:bCs/>
          <w:rtl/>
        </w:rPr>
        <w:t xml:space="preserve"> </w:t>
      </w:r>
      <w:r w:rsidRPr="0092627C" w:rsidR="009974BD">
        <w:rPr>
          <w:rFonts w:hint="eastAsia"/>
          <w:b/>
          <w:bCs/>
          <w:rtl/>
        </w:rPr>
        <w:t>אחר</w:t>
      </w:r>
      <w:r w:rsidRPr="0092627C" w:rsidR="009974BD">
        <w:rPr>
          <w:b/>
          <w:bCs/>
          <w:rtl/>
        </w:rPr>
        <w:t xml:space="preserve"> </w:t>
      </w:r>
      <w:r w:rsidRPr="0092627C" w:rsidR="009974BD">
        <w:rPr>
          <w:rFonts w:hint="eastAsia"/>
          <w:b/>
          <w:bCs/>
          <w:rtl/>
        </w:rPr>
        <w:t>לגבי</w:t>
      </w:r>
      <w:r w:rsidRPr="0092627C" w:rsidR="009974BD">
        <w:rPr>
          <w:b/>
          <w:bCs/>
          <w:rtl/>
        </w:rPr>
        <w:t xml:space="preserve"> </w:t>
      </w:r>
      <w:r w:rsidRPr="0092627C" w:rsidR="009974BD">
        <w:rPr>
          <w:rFonts w:hint="eastAsia"/>
          <w:b/>
          <w:bCs/>
          <w:rtl/>
        </w:rPr>
        <w:t>הטיפול</w:t>
      </w:r>
      <w:r w:rsidRPr="0092627C" w:rsidR="009974BD">
        <w:rPr>
          <w:b/>
          <w:bCs/>
          <w:rtl/>
        </w:rPr>
        <w:t xml:space="preserve"> </w:t>
      </w:r>
      <w:r w:rsidRPr="0092627C" w:rsidR="009974BD">
        <w:rPr>
          <w:rFonts w:hint="eastAsia"/>
          <w:b/>
          <w:bCs/>
          <w:rtl/>
        </w:rPr>
        <w:t>בעבירות</w:t>
      </w:r>
      <w:r w:rsidRPr="0092627C" w:rsidR="009974BD">
        <w:rPr>
          <w:b/>
          <w:bCs/>
          <w:rtl/>
        </w:rPr>
        <w:t xml:space="preserve"> </w:t>
      </w:r>
      <w:r w:rsidRPr="0092627C" w:rsidR="009974BD">
        <w:rPr>
          <w:rFonts w:hint="eastAsia"/>
          <w:b/>
          <w:bCs/>
          <w:rtl/>
        </w:rPr>
        <w:t>הבנייה</w:t>
      </w:r>
      <w:r w:rsidRPr="009956B5" w:rsidR="003F705F">
        <w:rPr>
          <w:rFonts w:hint="cs"/>
          <w:b/>
          <w:bCs/>
          <w:rtl/>
        </w:rPr>
        <w:t xml:space="preserve"> </w:t>
      </w:r>
      <w:r w:rsidR="00B64433">
        <w:rPr>
          <w:rFonts w:hint="cs"/>
          <w:b/>
          <w:bCs/>
          <w:rtl/>
        </w:rPr>
        <w:t>בעת הצגת ה</w:t>
      </w:r>
      <w:r w:rsidR="009B0107">
        <w:rPr>
          <w:rFonts w:hint="cs"/>
          <w:b/>
          <w:bCs/>
          <w:rtl/>
        </w:rPr>
        <w:t xml:space="preserve">מידע </w:t>
      </w:r>
      <w:r w:rsidR="00B64433">
        <w:rPr>
          <w:rFonts w:hint="cs"/>
          <w:b/>
          <w:bCs/>
          <w:rtl/>
        </w:rPr>
        <w:t>ה</w:t>
      </w:r>
      <w:r w:rsidR="009B0107">
        <w:rPr>
          <w:rFonts w:hint="cs"/>
          <w:b/>
          <w:bCs/>
          <w:rtl/>
        </w:rPr>
        <w:t>תכנוני לנכס</w:t>
      </w:r>
      <w:r w:rsidRPr="009956B5" w:rsidR="009B0107">
        <w:rPr>
          <w:rFonts w:hint="cs"/>
          <w:b/>
          <w:bCs/>
          <w:rtl/>
        </w:rPr>
        <w:t xml:space="preserve"> </w:t>
      </w:r>
      <w:r w:rsidR="00B64433">
        <w:rPr>
          <w:rFonts w:hint="cs"/>
          <w:b/>
          <w:bCs/>
          <w:rtl/>
        </w:rPr>
        <w:t>ש</w:t>
      </w:r>
      <w:r w:rsidRPr="009956B5" w:rsidR="00050E54">
        <w:rPr>
          <w:rFonts w:hint="cs"/>
          <w:b/>
          <w:bCs/>
          <w:rtl/>
        </w:rPr>
        <w:t>בתחומן</w:t>
      </w:r>
      <w:r w:rsidR="009B0107">
        <w:rPr>
          <w:rFonts w:hint="cs"/>
          <w:b/>
          <w:bCs/>
          <w:rtl/>
        </w:rPr>
        <w:t>.</w:t>
      </w:r>
      <w:r w:rsidRPr="009956B5" w:rsidR="00050E54">
        <w:rPr>
          <w:rFonts w:hint="cs"/>
          <w:b/>
          <w:bCs/>
          <w:rtl/>
        </w:rPr>
        <w:t xml:space="preserve"> </w:t>
      </w:r>
    </w:p>
    <w:p w:rsidR="0061716C" w:rsidP="00B312D1">
      <w:pPr>
        <w:pStyle w:val="a"/>
        <w:spacing w:line="269" w:lineRule="auto"/>
        <w:rPr>
          <w:rtl/>
        </w:rPr>
      </w:pPr>
    </w:p>
    <w:p w:rsidR="0061716C" w:rsidP="00B312D1">
      <w:pPr>
        <w:spacing w:line="269" w:lineRule="auto"/>
        <w:ind w:left="312"/>
        <w:rPr>
          <w:b/>
          <w:bCs/>
          <w:rtl/>
        </w:rPr>
      </w:pPr>
      <w:r w:rsidRPr="0092627C">
        <w:rPr>
          <w:rFonts w:hint="cs"/>
          <w:b/>
          <w:bCs/>
          <w:rtl/>
        </w:rPr>
        <w:t>לנוכח הערך ש</w:t>
      </w:r>
      <w:r w:rsidR="00B64433">
        <w:rPr>
          <w:rFonts w:hint="cs"/>
          <w:b/>
          <w:bCs/>
          <w:rtl/>
        </w:rPr>
        <w:t>ל</w:t>
      </w:r>
      <w:r w:rsidRPr="0092627C">
        <w:rPr>
          <w:rFonts w:hint="cs"/>
          <w:b/>
          <w:bCs/>
          <w:rtl/>
        </w:rPr>
        <w:t xml:space="preserve"> מתן </w:t>
      </w:r>
      <w:r w:rsidR="00B64433">
        <w:rPr>
          <w:rFonts w:hint="cs"/>
          <w:b/>
          <w:bCs/>
          <w:rtl/>
        </w:rPr>
        <w:t>ה</w:t>
      </w:r>
      <w:r w:rsidRPr="0092627C">
        <w:rPr>
          <w:rFonts w:hint="cs"/>
          <w:b/>
          <w:bCs/>
          <w:rtl/>
        </w:rPr>
        <w:t xml:space="preserve">מידע לציבור, </w:t>
      </w:r>
      <w:r w:rsidR="00137F5A">
        <w:rPr>
          <w:rFonts w:hint="cs"/>
          <w:b/>
          <w:bCs/>
          <w:rtl/>
        </w:rPr>
        <w:t>מוצע ל</w:t>
      </w:r>
      <w:r w:rsidRPr="0092627C">
        <w:rPr>
          <w:rFonts w:hint="cs"/>
          <w:b/>
          <w:bCs/>
          <w:rtl/>
        </w:rPr>
        <w:t xml:space="preserve">יחידה הארצית </w:t>
      </w:r>
      <w:r w:rsidRPr="00192640" w:rsidR="008D7FF7">
        <w:rPr>
          <w:rFonts w:hint="eastAsia"/>
          <w:b/>
          <w:bCs/>
          <w:rtl/>
        </w:rPr>
        <w:t>ל</w:t>
      </w:r>
      <w:r w:rsidR="008D7FF7">
        <w:rPr>
          <w:rFonts w:hint="cs"/>
          <w:b/>
          <w:bCs/>
          <w:rtl/>
        </w:rPr>
        <w:t>אכיפה</w:t>
      </w:r>
      <w:r w:rsidRPr="0092627C" w:rsidR="008D7FF7">
        <w:rPr>
          <w:rFonts w:hint="cs"/>
          <w:b/>
          <w:bCs/>
          <w:rtl/>
        </w:rPr>
        <w:t xml:space="preserve"> </w:t>
      </w:r>
      <w:r w:rsidR="00137F5A">
        <w:rPr>
          <w:rFonts w:hint="cs"/>
          <w:b/>
          <w:bCs/>
          <w:rtl/>
        </w:rPr>
        <w:t>ל</w:t>
      </w:r>
      <w:r w:rsidRPr="0092627C" w:rsidR="00BC015C">
        <w:rPr>
          <w:rFonts w:hint="cs"/>
          <w:b/>
          <w:bCs/>
          <w:rtl/>
        </w:rPr>
        <w:t xml:space="preserve">שקול </w:t>
      </w:r>
      <w:r w:rsidRPr="0092627C">
        <w:rPr>
          <w:rFonts w:hint="cs"/>
          <w:b/>
          <w:bCs/>
          <w:rtl/>
        </w:rPr>
        <w:t xml:space="preserve">להנחות את יחידות הפיקוח לפרסם מידע </w:t>
      </w:r>
      <w:r w:rsidRPr="0092627C">
        <w:rPr>
          <w:rFonts w:hint="eastAsia"/>
          <w:b/>
          <w:bCs/>
          <w:rtl/>
        </w:rPr>
        <w:t>על</w:t>
      </w:r>
      <w:r w:rsidRPr="0092627C">
        <w:rPr>
          <w:b/>
          <w:bCs/>
          <w:rtl/>
        </w:rPr>
        <w:t xml:space="preserve"> </w:t>
      </w:r>
      <w:r w:rsidRPr="0092627C" w:rsidR="009974BD">
        <w:rPr>
          <w:rFonts w:hint="eastAsia"/>
          <w:b/>
          <w:bCs/>
          <w:rtl/>
        </w:rPr>
        <w:t>פסקי</w:t>
      </w:r>
      <w:r w:rsidRPr="0092627C" w:rsidR="009974BD">
        <w:rPr>
          <w:b/>
          <w:bCs/>
          <w:rtl/>
        </w:rPr>
        <w:t xml:space="preserve"> דין שניתנו בגין </w:t>
      </w:r>
      <w:r w:rsidRPr="0092627C">
        <w:rPr>
          <w:rFonts w:hint="eastAsia"/>
          <w:b/>
          <w:bCs/>
          <w:rtl/>
        </w:rPr>
        <w:t>עבירות</w:t>
      </w:r>
      <w:r w:rsidRPr="0092627C">
        <w:rPr>
          <w:b/>
          <w:bCs/>
          <w:rtl/>
        </w:rPr>
        <w:t xml:space="preserve"> בנייה </w:t>
      </w:r>
      <w:r w:rsidRPr="0092627C" w:rsidR="009B0107">
        <w:rPr>
          <w:rFonts w:hint="eastAsia"/>
          <w:b/>
          <w:bCs/>
          <w:rtl/>
        </w:rPr>
        <w:t>במסגרת</w:t>
      </w:r>
      <w:r w:rsidRPr="0092627C" w:rsidR="009B0107">
        <w:rPr>
          <w:b/>
          <w:bCs/>
          <w:rtl/>
        </w:rPr>
        <w:t xml:space="preserve"> </w:t>
      </w:r>
      <w:r w:rsidR="00B64433">
        <w:rPr>
          <w:rFonts w:hint="cs"/>
          <w:b/>
          <w:bCs/>
          <w:rtl/>
        </w:rPr>
        <w:t>ה</w:t>
      </w:r>
      <w:r w:rsidRPr="0092627C" w:rsidR="009B0107">
        <w:rPr>
          <w:rFonts w:hint="eastAsia"/>
          <w:b/>
          <w:bCs/>
          <w:rtl/>
        </w:rPr>
        <w:t>מידע</w:t>
      </w:r>
      <w:r w:rsidRPr="0092627C" w:rsidR="009B0107">
        <w:rPr>
          <w:b/>
          <w:bCs/>
          <w:rtl/>
        </w:rPr>
        <w:t xml:space="preserve"> </w:t>
      </w:r>
      <w:r w:rsidRPr="0092627C" w:rsidR="009B0107">
        <w:rPr>
          <w:rFonts w:hint="eastAsia"/>
          <w:b/>
          <w:bCs/>
          <w:rtl/>
        </w:rPr>
        <w:t>שהן</w:t>
      </w:r>
      <w:r w:rsidRPr="0092627C" w:rsidR="009B0107">
        <w:rPr>
          <w:b/>
          <w:bCs/>
          <w:rtl/>
        </w:rPr>
        <w:t xml:space="preserve"> </w:t>
      </w:r>
      <w:r w:rsidRPr="0092627C" w:rsidR="009B0107">
        <w:rPr>
          <w:rFonts w:hint="eastAsia"/>
          <w:b/>
          <w:bCs/>
          <w:rtl/>
        </w:rPr>
        <w:t>נותנות</w:t>
      </w:r>
      <w:r w:rsidRPr="0092627C" w:rsidR="009B0107">
        <w:rPr>
          <w:b/>
          <w:bCs/>
          <w:rtl/>
        </w:rPr>
        <w:t xml:space="preserve"> </w:t>
      </w:r>
      <w:r w:rsidRPr="0092627C" w:rsidR="009B0107">
        <w:rPr>
          <w:rFonts w:hint="eastAsia"/>
          <w:b/>
          <w:bCs/>
          <w:rtl/>
        </w:rPr>
        <w:t>על</w:t>
      </w:r>
      <w:r w:rsidRPr="0092627C" w:rsidR="009B0107">
        <w:rPr>
          <w:b/>
          <w:bCs/>
          <w:rtl/>
        </w:rPr>
        <w:t xml:space="preserve"> </w:t>
      </w:r>
      <w:r w:rsidRPr="0092627C" w:rsidR="009B0107">
        <w:rPr>
          <w:rFonts w:hint="eastAsia"/>
          <w:b/>
          <w:bCs/>
          <w:rtl/>
        </w:rPr>
        <w:t>נכס</w:t>
      </w:r>
      <w:r w:rsidRPr="0092627C">
        <w:rPr>
          <w:b/>
          <w:bCs/>
          <w:rtl/>
        </w:rPr>
        <w:t>.</w:t>
      </w:r>
      <w:r w:rsidR="009974BD">
        <w:rPr>
          <w:rFonts w:hint="cs"/>
          <w:b/>
          <w:bCs/>
          <w:rtl/>
        </w:rPr>
        <w:t xml:space="preserve"> </w:t>
      </w:r>
    </w:p>
    <w:p w:rsidR="00E478E0" w:rsidP="00B312D1">
      <w:pPr>
        <w:pStyle w:val="a"/>
        <w:spacing w:line="269" w:lineRule="auto"/>
        <w:rPr>
          <w:rtl/>
        </w:rPr>
      </w:pPr>
    </w:p>
    <w:p w:rsidR="00E478E0" w:rsidP="00B312D1">
      <w:pPr>
        <w:spacing w:line="269" w:lineRule="auto"/>
        <w:ind w:left="312"/>
        <w:rPr>
          <w:rtl/>
        </w:rPr>
      </w:pPr>
      <w:r>
        <w:rPr>
          <w:rFonts w:hint="cs"/>
          <w:rtl/>
        </w:rPr>
        <w:t xml:space="preserve">בתשובת היחידה הארצית לאכיפה נמסר כי </w:t>
      </w:r>
      <w:r w:rsidR="009A4F0D">
        <w:rPr>
          <w:rFonts w:hint="cs"/>
          <w:rtl/>
        </w:rPr>
        <w:t xml:space="preserve">היא </w:t>
      </w:r>
      <w:r>
        <w:rPr>
          <w:rFonts w:hint="cs"/>
          <w:rtl/>
        </w:rPr>
        <w:t>תנחה את יחידות הפיקוח לפעול בנושא.</w:t>
      </w:r>
    </w:p>
    <w:p w:rsidR="00421D93" w:rsidRPr="00E478E0" w:rsidP="00B312D1">
      <w:pPr>
        <w:pStyle w:val="a"/>
        <w:spacing w:line="269" w:lineRule="auto"/>
      </w:pPr>
    </w:p>
    <w:p w:rsidR="00716CB3" w:rsidRPr="00716CB3" w:rsidP="00B312D1">
      <w:pPr>
        <w:pStyle w:val="ListParagraph"/>
        <w:numPr>
          <w:ilvl w:val="0"/>
          <w:numId w:val="16"/>
        </w:numPr>
        <w:spacing w:line="269" w:lineRule="auto"/>
        <w:ind w:left="312"/>
        <w:rPr>
          <w:rtl/>
        </w:rPr>
      </w:pPr>
      <w:r w:rsidRPr="00716CB3">
        <w:rPr>
          <w:rFonts w:hint="cs"/>
          <w:rtl/>
        </w:rPr>
        <w:t>פרסום פומבי של פעולות פיקוח ואכיפה נבחרות עשוי לחזק את ההרתעה ולצמצם את תופעת העבריינות. כך למשל</w:t>
      </w:r>
      <w:r w:rsidR="00B64433">
        <w:rPr>
          <w:rFonts w:hint="cs"/>
          <w:rtl/>
        </w:rPr>
        <w:t>,</w:t>
      </w:r>
      <w:r w:rsidRPr="00716CB3">
        <w:rPr>
          <w:rFonts w:hint="cs"/>
          <w:rtl/>
        </w:rPr>
        <w:t xml:space="preserve"> </w:t>
      </w:r>
      <w:r w:rsidR="005068C3">
        <w:rPr>
          <w:rFonts w:hint="cs"/>
          <w:rtl/>
        </w:rPr>
        <w:t xml:space="preserve">היחידה הארצית לאכיפה </w:t>
      </w:r>
      <w:r w:rsidRPr="00716CB3">
        <w:rPr>
          <w:rFonts w:hint="cs"/>
          <w:rtl/>
        </w:rPr>
        <w:t>והמחלק</w:t>
      </w:r>
      <w:r w:rsidR="00783629">
        <w:rPr>
          <w:rFonts w:hint="cs"/>
          <w:rtl/>
        </w:rPr>
        <w:t>ה</w:t>
      </w:r>
      <w:r w:rsidRPr="00716CB3">
        <w:rPr>
          <w:rFonts w:hint="cs"/>
          <w:rtl/>
        </w:rPr>
        <w:t xml:space="preserve"> להנחיית תובעים מפרסמות מדי פעם בפעם באתרי המרשתת שלהן מידע על מבצעי אכיפה או על פעולות אכיפה בולטות.</w:t>
      </w:r>
      <w:r w:rsidR="00F86A79">
        <w:rPr>
          <w:rFonts w:hint="cs"/>
          <w:rtl/>
        </w:rPr>
        <w:t xml:space="preserve"> </w:t>
      </w:r>
      <w:r w:rsidR="00F7326A">
        <w:rPr>
          <w:rFonts w:hint="cs"/>
          <w:rtl/>
        </w:rPr>
        <w:t>ע</w:t>
      </w:r>
      <w:r w:rsidR="00F86A79">
        <w:rPr>
          <w:rFonts w:hint="cs"/>
          <w:rtl/>
        </w:rPr>
        <w:t>ם זאת, הפרסומים האלו וגם פרסומים אחרים הם בשפה העברית בלבד.</w:t>
      </w:r>
      <w:r w:rsidRPr="0022081B" w:rsidR="0022081B">
        <w:rPr>
          <w:rFonts w:hint="cs"/>
          <w:rtl/>
        </w:rPr>
        <w:t xml:space="preserve"> </w:t>
      </w:r>
    </w:p>
    <w:p w:rsidR="00716CB3" w:rsidRPr="00716CB3" w:rsidP="00B312D1">
      <w:pPr>
        <w:pStyle w:val="a"/>
        <w:spacing w:line="269" w:lineRule="auto"/>
        <w:rPr>
          <w:rtl/>
        </w:rPr>
      </w:pPr>
    </w:p>
    <w:p w:rsidR="00716CB3" w:rsidP="00B312D1">
      <w:pPr>
        <w:spacing w:line="269" w:lineRule="auto"/>
        <w:ind w:left="312"/>
        <w:rPr>
          <w:b/>
          <w:bCs/>
          <w:rtl/>
        </w:rPr>
      </w:pPr>
      <w:r w:rsidRPr="00716CB3">
        <w:rPr>
          <w:rFonts w:hint="cs"/>
          <w:b/>
          <w:bCs/>
          <w:rtl/>
        </w:rPr>
        <w:t xml:space="preserve">בביקורת </w:t>
      </w:r>
      <w:r w:rsidRPr="0092627C">
        <w:rPr>
          <w:rFonts w:hint="cs"/>
          <w:b/>
          <w:bCs/>
          <w:rtl/>
        </w:rPr>
        <w:t>נמצא כי הוועדות המקומיות אינן נוהגות לעשות כן, ועל כן יש מקום ש</w:t>
      </w:r>
      <w:r w:rsidR="005068C3">
        <w:rPr>
          <w:rFonts w:hint="cs"/>
          <w:b/>
          <w:bCs/>
          <w:rtl/>
        </w:rPr>
        <w:t xml:space="preserve">היחידה הארצית לאכיפה </w:t>
      </w:r>
      <w:r w:rsidRPr="0092627C">
        <w:rPr>
          <w:rFonts w:hint="cs"/>
          <w:b/>
          <w:bCs/>
          <w:rtl/>
        </w:rPr>
        <w:t>תשקול להנחות</w:t>
      </w:r>
      <w:r w:rsidRPr="0092627C" w:rsidR="00076FC3">
        <w:rPr>
          <w:rFonts w:hint="cs"/>
          <w:b/>
          <w:bCs/>
          <w:rtl/>
        </w:rPr>
        <w:t>ן</w:t>
      </w:r>
      <w:r w:rsidRPr="0092627C">
        <w:rPr>
          <w:rFonts w:hint="cs"/>
          <w:b/>
          <w:bCs/>
          <w:rtl/>
        </w:rPr>
        <w:t xml:space="preserve"> לפרסם לציבור מידע על פעולות אכיפה נבחרות</w:t>
      </w:r>
      <w:r w:rsidRPr="0092627C" w:rsidR="009974BD">
        <w:rPr>
          <w:b/>
          <w:bCs/>
          <w:rtl/>
        </w:rPr>
        <w:t xml:space="preserve">, לרבות היקפי קנסות שהוטלו וכתבי אישום שהוגשו. </w:t>
      </w:r>
      <w:r w:rsidR="00F86A79">
        <w:rPr>
          <w:rFonts w:hint="cs"/>
          <w:b/>
          <w:bCs/>
          <w:rtl/>
        </w:rPr>
        <w:t xml:space="preserve">מומלץ כי </w:t>
      </w:r>
      <w:r w:rsidR="005068C3">
        <w:rPr>
          <w:rFonts w:hint="cs"/>
          <w:b/>
          <w:bCs/>
          <w:rtl/>
        </w:rPr>
        <w:t xml:space="preserve">היחידה הארצית לאכיפה </w:t>
      </w:r>
      <w:r w:rsidR="00F86A79">
        <w:rPr>
          <w:rFonts w:hint="cs"/>
          <w:b/>
          <w:bCs/>
          <w:rtl/>
        </w:rPr>
        <w:t xml:space="preserve">והמחלקה להנחיית תובעים ישקלו לפרסם מידע </w:t>
      </w:r>
      <w:r w:rsidR="00F7326A">
        <w:rPr>
          <w:rFonts w:hint="cs"/>
          <w:b/>
          <w:bCs/>
          <w:rtl/>
        </w:rPr>
        <w:t>לציבור</w:t>
      </w:r>
      <w:r w:rsidR="00F86A79">
        <w:rPr>
          <w:rFonts w:hint="cs"/>
          <w:b/>
          <w:bCs/>
          <w:rtl/>
        </w:rPr>
        <w:t xml:space="preserve"> גם בשפה הערבית.</w:t>
      </w:r>
    </w:p>
    <w:p w:rsidR="0090302A" w:rsidP="00B312D1">
      <w:pPr>
        <w:pStyle w:val="a"/>
        <w:spacing w:line="269" w:lineRule="auto"/>
        <w:rPr>
          <w:rtl/>
        </w:rPr>
      </w:pPr>
    </w:p>
    <w:p w:rsidR="0090302A" w:rsidP="00B312D1">
      <w:pPr>
        <w:spacing w:line="269" w:lineRule="auto"/>
        <w:ind w:left="312"/>
        <w:rPr>
          <w:rtl/>
        </w:rPr>
      </w:pPr>
      <w:r w:rsidRPr="00950FB2">
        <w:rPr>
          <w:rFonts w:hint="cs"/>
          <w:rtl/>
        </w:rPr>
        <w:t xml:space="preserve">בתשובת היחידה הארצית לאכיפה נמסר כי </w:t>
      </w:r>
      <w:r w:rsidR="009C7815">
        <w:rPr>
          <w:rFonts w:hint="cs"/>
          <w:rtl/>
        </w:rPr>
        <w:t xml:space="preserve">היא </w:t>
      </w:r>
      <w:r w:rsidRPr="00950FB2">
        <w:rPr>
          <w:rFonts w:hint="cs"/>
          <w:rtl/>
        </w:rPr>
        <w:t xml:space="preserve">תנחה את הוועדות לפרסם מידע על פעולות אכיפה. </w:t>
      </w:r>
      <w:r w:rsidR="009C7815">
        <w:rPr>
          <w:rFonts w:hint="cs"/>
          <w:rtl/>
        </w:rPr>
        <w:t xml:space="preserve">עם זאת, </w:t>
      </w:r>
      <w:r w:rsidRPr="00950FB2" w:rsidR="00A212EF">
        <w:rPr>
          <w:rFonts w:hint="eastAsia"/>
          <w:rtl/>
        </w:rPr>
        <w:t>היחידה</w:t>
      </w:r>
      <w:r w:rsidRPr="00950FB2" w:rsidR="00A212EF">
        <w:rPr>
          <w:rtl/>
        </w:rPr>
        <w:t xml:space="preserve"> </w:t>
      </w:r>
      <w:r w:rsidRPr="00950FB2" w:rsidR="00A212EF">
        <w:rPr>
          <w:rFonts w:hint="eastAsia"/>
          <w:rtl/>
        </w:rPr>
        <w:t>הבהירה</w:t>
      </w:r>
      <w:r w:rsidRPr="00950FB2" w:rsidR="00A212EF">
        <w:rPr>
          <w:rtl/>
        </w:rPr>
        <w:t xml:space="preserve"> </w:t>
      </w:r>
      <w:r w:rsidRPr="00950FB2" w:rsidR="00A212EF">
        <w:rPr>
          <w:rFonts w:hint="eastAsia"/>
          <w:rtl/>
        </w:rPr>
        <w:t>כי</w:t>
      </w:r>
      <w:r w:rsidRPr="00950FB2" w:rsidR="00A212EF">
        <w:rPr>
          <w:rtl/>
        </w:rPr>
        <w:t xml:space="preserve"> </w:t>
      </w:r>
      <w:r w:rsidRPr="00950FB2" w:rsidR="00A212EF">
        <w:rPr>
          <w:rFonts w:hint="eastAsia"/>
          <w:rtl/>
        </w:rPr>
        <w:t>אין</w:t>
      </w:r>
      <w:r w:rsidRPr="00950FB2" w:rsidR="00A212EF">
        <w:rPr>
          <w:rtl/>
        </w:rPr>
        <w:t xml:space="preserve"> </w:t>
      </w:r>
      <w:r w:rsidRPr="00950FB2" w:rsidR="00A212EF">
        <w:rPr>
          <w:rFonts w:hint="eastAsia"/>
          <w:rtl/>
        </w:rPr>
        <w:t>לה</w:t>
      </w:r>
      <w:r w:rsidRPr="00950FB2" w:rsidR="00A212EF">
        <w:rPr>
          <w:rtl/>
        </w:rPr>
        <w:t xml:space="preserve"> </w:t>
      </w:r>
      <w:r w:rsidRPr="00950FB2" w:rsidR="00A212EF">
        <w:rPr>
          <w:rFonts w:hint="eastAsia"/>
          <w:rtl/>
        </w:rPr>
        <w:t>כלים</w:t>
      </w:r>
      <w:r w:rsidRPr="00950FB2" w:rsidR="00A212EF">
        <w:rPr>
          <w:rtl/>
        </w:rPr>
        <w:t xml:space="preserve"> </w:t>
      </w:r>
      <w:r w:rsidRPr="00950FB2" w:rsidR="00A212EF">
        <w:rPr>
          <w:rFonts w:hint="eastAsia"/>
          <w:rtl/>
        </w:rPr>
        <w:t>לאלץ</w:t>
      </w:r>
      <w:r w:rsidRPr="00950FB2" w:rsidR="00A212EF">
        <w:rPr>
          <w:rtl/>
        </w:rPr>
        <w:t xml:space="preserve"> </w:t>
      </w:r>
      <w:r w:rsidRPr="00950FB2" w:rsidR="00A212EF">
        <w:rPr>
          <w:rFonts w:hint="eastAsia"/>
          <w:rtl/>
        </w:rPr>
        <w:t>את</w:t>
      </w:r>
      <w:r w:rsidRPr="00950FB2" w:rsidR="00A212EF">
        <w:rPr>
          <w:rtl/>
        </w:rPr>
        <w:t xml:space="preserve"> </w:t>
      </w:r>
      <w:r w:rsidRPr="00950FB2" w:rsidR="00A212EF">
        <w:rPr>
          <w:rFonts w:hint="eastAsia"/>
          <w:rtl/>
        </w:rPr>
        <w:t>הוועדות</w:t>
      </w:r>
      <w:r w:rsidRPr="00950FB2" w:rsidR="00A212EF">
        <w:rPr>
          <w:rtl/>
        </w:rPr>
        <w:t xml:space="preserve"> </w:t>
      </w:r>
      <w:r w:rsidRPr="00950FB2" w:rsidR="00A212EF">
        <w:rPr>
          <w:rFonts w:hint="eastAsia"/>
          <w:rtl/>
        </w:rPr>
        <w:t>המקומיות</w:t>
      </w:r>
      <w:r w:rsidRPr="00950FB2" w:rsidR="00A212EF">
        <w:rPr>
          <w:rtl/>
        </w:rPr>
        <w:t xml:space="preserve"> </w:t>
      </w:r>
      <w:r w:rsidRPr="00950FB2" w:rsidR="00A212EF">
        <w:rPr>
          <w:rFonts w:hint="eastAsia"/>
          <w:rtl/>
        </w:rPr>
        <w:t>לבצע</w:t>
      </w:r>
      <w:r w:rsidRPr="00950FB2" w:rsidR="00A212EF">
        <w:rPr>
          <w:rtl/>
        </w:rPr>
        <w:t xml:space="preserve"> </w:t>
      </w:r>
      <w:r w:rsidRPr="00950FB2" w:rsidR="00A212EF">
        <w:rPr>
          <w:rFonts w:hint="eastAsia"/>
          <w:rtl/>
        </w:rPr>
        <w:t>זאת</w:t>
      </w:r>
      <w:r w:rsidRPr="00950FB2" w:rsidR="00A212EF">
        <w:rPr>
          <w:rtl/>
        </w:rPr>
        <w:t>.</w:t>
      </w:r>
      <w:r w:rsidRPr="00950FB2" w:rsidR="00A91DEE">
        <w:rPr>
          <w:rFonts w:hint="cs"/>
          <w:rtl/>
        </w:rPr>
        <w:t xml:space="preserve"> </w:t>
      </w:r>
      <w:r w:rsidRPr="00950FB2">
        <w:rPr>
          <w:rFonts w:hint="cs"/>
          <w:rtl/>
        </w:rPr>
        <w:t>בתשובת המחלקה להנחיית תובעים נמסר כי</w:t>
      </w:r>
      <w:r w:rsidR="009C7815">
        <w:rPr>
          <w:rFonts w:hint="cs"/>
          <w:rtl/>
        </w:rPr>
        <w:t xml:space="preserve"> היא</w:t>
      </w:r>
      <w:r w:rsidRPr="00950FB2">
        <w:rPr>
          <w:rFonts w:hint="cs"/>
          <w:rtl/>
        </w:rPr>
        <w:t xml:space="preserve"> תפנה לקבלת מימון לצורך תרגום ההנחיות וכלל המידע באתר המרשתת של המחלקה לשפה הערבית.</w:t>
      </w:r>
      <w:r w:rsidR="000E0EF9">
        <w:rPr>
          <w:rFonts w:hint="cs"/>
          <w:rtl/>
        </w:rPr>
        <w:t xml:space="preserve"> </w:t>
      </w:r>
    </w:p>
    <w:p w:rsidR="000E0EF9" w:rsidP="00B312D1">
      <w:pPr>
        <w:pStyle w:val="a"/>
        <w:spacing w:line="269" w:lineRule="auto"/>
        <w:rPr>
          <w:rtl/>
        </w:rPr>
      </w:pPr>
    </w:p>
    <w:p w:rsidR="000E0EF9" w:rsidP="00B312D1">
      <w:pPr>
        <w:spacing w:line="269" w:lineRule="auto"/>
        <w:ind w:left="312"/>
        <w:rPr>
          <w:rtl/>
        </w:rPr>
      </w:pPr>
      <w:r>
        <w:rPr>
          <w:rFonts w:hint="cs"/>
          <w:rtl/>
        </w:rPr>
        <w:t xml:space="preserve">בתשובת הוועדה המקומית </w:t>
      </w:r>
      <w:r w:rsidRPr="006D748B">
        <w:rPr>
          <w:rFonts w:hint="eastAsia"/>
          <w:b/>
          <w:bCs/>
          <w:rtl/>
        </w:rPr>
        <w:t>גבעתיים</w:t>
      </w:r>
      <w:r>
        <w:rPr>
          <w:rFonts w:hint="cs"/>
          <w:rtl/>
        </w:rPr>
        <w:t xml:space="preserve"> צוין כי היא תבחן בחיוב לתת מידע זמין באתר המרשתת</w:t>
      </w:r>
      <w:r w:rsidR="009C7815">
        <w:rPr>
          <w:rFonts w:hint="cs"/>
          <w:rtl/>
        </w:rPr>
        <w:t xml:space="preserve"> שלה</w:t>
      </w:r>
      <w:r>
        <w:rPr>
          <w:rFonts w:hint="cs"/>
          <w:rtl/>
        </w:rPr>
        <w:t xml:space="preserve"> בנוגע לפסקי דין וכל מידע אחר לגבי הטיפול בעבירות הבנייה. </w:t>
      </w:r>
      <w:r w:rsidR="001C52C4">
        <w:rPr>
          <w:rFonts w:hint="cs"/>
          <w:rtl/>
        </w:rPr>
        <w:t xml:space="preserve">הוועדה המקומית </w:t>
      </w:r>
      <w:r w:rsidRPr="006D748B" w:rsidR="001C52C4">
        <w:rPr>
          <w:rFonts w:hint="eastAsia"/>
          <w:b/>
          <w:bCs/>
          <w:rtl/>
        </w:rPr>
        <w:t>דימונה</w:t>
      </w:r>
      <w:r w:rsidR="001C52C4">
        <w:rPr>
          <w:rFonts w:hint="cs"/>
          <w:rtl/>
        </w:rPr>
        <w:t xml:space="preserve"> מסרה כי בעקבות ההמלצה</w:t>
      </w:r>
      <w:r w:rsidR="009C7815">
        <w:rPr>
          <w:rFonts w:hint="cs"/>
          <w:rtl/>
        </w:rPr>
        <w:t>,</w:t>
      </w:r>
      <w:r w:rsidR="001C52C4">
        <w:rPr>
          <w:rFonts w:hint="cs"/>
          <w:rtl/>
        </w:rPr>
        <w:t xml:space="preserve"> יו"ר הוועדה הנחה לפרסם את הדוח השנתי ואת הדיווחים הרבעוניים באתר המרשתת</w:t>
      </w:r>
      <w:r w:rsidR="009C7815">
        <w:rPr>
          <w:rFonts w:hint="cs"/>
          <w:rtl/>
        </w:rPr>
        <w:t xml:space="preserve"> של הוועדה</w:t>
      </w:r>
      <w:r w:rsidR="001C52C4">
        <w:rPr>
          <w:rFonts w:hint="cs"/>
          <w:rtl/>
        </w:rPr>
        <w:t>.</w:t>
      </w:r>
      <w:r w:rsidR="00E867DF">
        <w:rPr>
          <w:rFonts w:hint="cs"/>
          <w:rtl/>
        </w:rPr>
        <w:t xml:space="preserve"> בתשובת הוועדה המקומית </w:t>
      </w:r>
      <w:r w:rsidRPr="006D748B" w:rsidR="00E867DF">
        <w:rPr>
          <w:rFonts w:hint="eastAsia"/>
          <w:b/>
          <w:bCs/>
          <w:rtl/>
        </w:rPr>
        <w:t>ירוחם</w:t>
      </w:r>
      <w:r w:rsidR="00E867DF">
        <w:rPr>
          <w:rFonts w:hint="cs"/>
          <w:rtl/>
        </w:rPr>
        <w:t xml:space="preserve"> נמסר כי היא תפעל בהתאם להנחיות שיפורסמו בנושא.</w:t>
      </w:r>
    </w:p>
    <w:p w:rsidR="00513A23" w:rsidP="00B312D1">
      <w:pPr>
        <w:spacing w:line="269" w:lineRule="auto"/>
        <w:ind w:left="312"/>
        <w:rPr>
          <w:rtl/>
        </w:rPr>
      </w:pPr>
    </w:p>
    <w:p w:rsidR="004D3869" w:rsidRPr="000E0EF9" w:rsidP="00B312D1">
      <w:pPr>
        <w:spacing w:line="269" w:lineRule="auto"/>
        <w:ind w:left="312"/>
        <w:rPr>
          <w:rtl/>
        </w:rPr>
      </w:pPr>
    </w:p>
    <w:p w:rsidR="004F249A" w:rsidP="00B312D1">
      <w:pPr>
        <w:pStyle w:val="Heading3"/>
        <w:spacing w:before="0" w:line="269" w:lineRule="auto"/>
        <w:rPr>
          <w:rtl/>
        </w:rPr>
      </w:pPr>
      <w:r>
        <w:rPr>
          <w:rFonts w:hint="cs"/>
          <w:rtl/>
        </w:rPr>
        <w:t>דיונים בוועדה המקומית</w:t>
      </w:r>
    </w:p>
    <w:p w:rsidR="009E1634" w:rsidRPr="009E1634" w:rsidP="00B312D1">
      <w:pPr>
        <w:pStyle w:val="a"/>
        <w:spacing w:line="269" w:lineRule="auto"/>
        <w:rPr>
          <w:rtl/>
        </w:rPr>
      </w:pPr>
    </w:p>
    <w:p w:rsidR="00716CB3" w:rsidRPr="00716CB3" w:rsidP="00B312D1">
      <w:pPr>
        <w:spacing w:line="269" w:lineRule="auto"/>
        <w:rPr>
          <w:rtl/>
        </w:rPr>
      </w:pPr>
      <w:r w:rsidRPr="00716CB3">
        <w:rPr>
          <w:rFonts w:hint="cs"/>
          <w:rtl/>
        </w:rPr>
        <w:t xml:space="preserve">כחלק מכללי </w:t>
      </w:r>
      <w:r w:rsidRPr="00716CB3">
        <w:rPr>
          <w:rFonts w:hint="cs"/>
          <w:rtl/>
        </w:rPr>
        <w:t>מינהל</w:t>
      </w:r>
      <w:r w:rsidRPr="00716CB3">
        <w:rPr>
          <w:rFonts w:hint="cs"/>
          <w:rtl/>
        </w:rPr>
        <w:t xml:space="preserve"> תקין מצופה כי תופעת עבירות הבנייה, היקפה, חומרתה והפעולות הנדרשות לצמצומה יידונו מפעם לפעם במליאת הוועדה המקומית. </w:t>
      </w:r>
      <w:r w:rsidR="0098341A">
        <w:rPr>
          <w:rFonts w:hint="cs"/>
          <w:rtl/>
        </w:rPr>
        <w:t xml:space="preserve">הדוחות הרבעוניים והדוח השנתי שהוועדות מחויבות לגבש, כאמור לעיל, יכולים לשמש כבסיס לדיונים. </w:t>
      </w:r>
      <w:r w:rsidR="009D2D1F">
        <w:rPr>
          <w:rFonts w:hint="cs"/>
          <w:rtl/>
        </w:rPr>
        <w:t>בדיונים הללו</w:t>
      </w:r>
      <w:r w:rsidRPr="00716CB3">
        <w:rPr>
          <w:rFonts w:hint="cs"/>
          <w:rtl/>
        </w:rPr>
        <w:t xml:space="preserve"> אפשר לבחון את מצב היערכות יחידות הפיקוח, את האמצעים שיש לנקוט לשיפור האכיפה ו</w:t>
      </w:r>
      <w:r w:rsidR="009D2D1F">
        <w:rPr>
          <w:rFonts w:hint="cs"/>
          <w:rtl/>
        </w:rPr>
        <w:t>את ה</w:t>
      </w:r>
      <w:r w:rsidRPr="00716CB3">
        <w:rPr>
          <w:rFonts w:hint="cs"/>
          <w:rtl/>
        </w:rPr>
        <w:t>דרכים לחיזוק הממשקים בין התכנון, רישוי הבנייה והפיקוח על הבנייה, כדי לצמצם תופעה של עבריינות בנייה גם בכלים תכנוניים</w:t>
      </w:r>
      <w:r w:rsidR="00E26294">
        <w:rPr>
          <w:rFonts w:hint="cs"/>
          <w:rtl/>
        </w:rPr>
        <w:t xml:space="preserve"> -</w:t>
      </w:r>
      <w:r w:rsidRPr="00477E3F" w:rsidR="00E26294">
        <w:rPr>
          <w:rFonts w:hint="cs"/>
          <w:rtl/>
        </w:rPr>
        <w:t xml:space="preserve"> </w:t>
      </w:r>
      <w:r w:rsidRPr="00477E3F" w:rsidR="00CE24DD">
        <w:rPr>
          <w:rFonts w:hint="cs"/>
          <w:rtl/>
        </w:rPr>
        <w:t>כל זאת בלי לפגוע בעצמאות שיקול הדעת המקצועי של גורמי הפיקוח והאכיפה.</w:t>
      </w:r>
      <w:r w:rsidR="0098341A">
        <w:rPr>
          <w:rFonts w:hint="cs"/>
          <w:rtl/>
        </w:rPr>
        <w:t xml:space="preserve"> </w:t>
      </w:r>
    </w:p>
    <w:p w:rsidR="00716CB3" w:rsidRPr="00716CB3" w:rsidP="00B312D1">
      <w:pPr>
        <w:pStyle w:val="a"/>
        <w:spacing w:line="269" w:lineRule="auto"/>
        <w:rPr>
          <w:rtl/>
        </w:rPr>
      </w:pPr>
    </w:p>
    <w:p w:rsidR="00716CB3" w:rsidP="00B312D1">
      <w:pPr>
        <w:spacing w:line="269" w:lineRule="auto"/>
        <w:rPr>
          <w:rtl/>
        </w:rPr>
      </w:pPr>
      <w:r w:rsidRPr="00716CB3">
        <w:rPr>
          <w:rFonts w:hint="cs"/>
          <w:rtl/>
        </w:rPr>
        <w:t xml:space="preserve">בביקורת לא נמצא </w:t>
      </w:r>
      <w:r w:rsidR="00137F5A">
        <w:rPr>
          <w:rFonts w:hint="cs"/>
          <w:rtl/>
        </w:rPr>
        <w:t>תיעוד לכך כי בשנים 2018</w:t>
      </w:r>
      <w:r w:rsidR="009D2D1F">
        <w:rPr>
          <w:rFonts w:hint="cs"/>
          <w:rtl/>
        </w:rPr>
        <w:t xml:space="preserve"> - </w:t>
      </w:r>
      <w:r w:rsidR="00137F5A">
        <w:rPr>
          <w:rFonts w:hint="cs"/>
          <w:rtl/>
        </w:rPr>
        <w:t xml:space="preserve">2019 קיימו </w:t>
      </w:r>
      <w:r w:rsidRPr="00716CB3">
        <w:rPr>
          <w:rFonts w:hint="cs"/>
          <w:rtl/>
        </w:rPr>
        <w:t xml:space="preserve">מליאות הוועדות המקומיות שנבדקו דיונים </w:t>
      </w:r>
      <w:r w:rsidR="00D76FB8">
        <w:rPr>
          <w:rFonts w:hint="cs"/>
          <w:rtl/>
        </w:rPr>
        <w:t xml:space="preserve">על </w:t>
      </w:r>
      <w:r w:rsidRPr="00716CB3">
        <w:rPr>
          <w:rFonts w:hint="cs"/>
          <w:rtl/>
        </w:rPr>
        <w:t xml:space="preserve">מצב </w:t>
      </w:r>
      <w:r w:rsidR="00FC1A44">
        <w:rPr>
          <w:rFonts w:hint="cs"/>
          <w:rtl/>
        </w:rPr>
        <w:t>חריגות</w:t>
      </w:r>
      <w:r w:rsidRPr="00716CB3" w:rsidR="00A819D3">
        <w:rPr>
          <w:rFonts w:hint="cs"/>
          <w:rtl/>
        </w:rPr>
        <w:t xml:space="preserve"> </w:t>
      </w:r>
      <w:r w:rsidRPr="00716CB3">
        <w:rPr>
          <w:rFonts w:hint="cs"/>
          <w:rtl/>
        </w:rPr>
        <w:t>הבנייה במרחב התכנון שלהן</w:t>
      </w:r>
      <w:r w:rsidR="00CE24DD">
        <w:rPr>
          <w:rFonts w:hint="cs"/>
          <w:rtl/>
        </w:rPr>
        <w:t xml:space="preserve"> ו</w:t>
      </w:r>
      <w:r w:rsidR="005D3A04">
        <w:rPr>
          <w:rFonts w:hint="cs"/>
          <w:rtl/>
        </w:rPr>
        <w:t xml:space="preserve">על </w:t>
      </w:r>
      <w:r w:rsidR="00CE24DD">
        <w:rPr>
          <w:rFonts w:hint="cs"/>
          <w:rtl/>
        </w:rPr>
        <w:t xml:space="preserve">תפקוד </w:t>
      </w:r>
      <w:r w:rsidR="00642F45">
        <w:rPr>
          <w:rFonts w:hint="cs"/>
          <w:rtl/>
        </w:rPr>
        <w:t>יחידת הפיקוח</w:t>
      </w:r>
      <w:r w:rsidRPr="00716CB3">
        <w:rPr>
          <w:rFonts w:hint="cs"/>
          <w:rtl/>
        </w:rPr>
        <w:t>.</w:t>
      </w:r>
    </w:p>
    <w:p w:rsidR="00716CB3" w:rsidRPr="00716CB3" w:rsidP="00B312D1">
      <w:pPr>
        <w:pStyle w:val="a"/>
        <w:spacing w:line="269" w:lineRule="auto"/>
        <w:rPr>
          <w:rtl/>
        </w:rPr>
      </w:pPr>
    </w:p>
    <w:p w:rsidR="00716CB3" w:rsidP="00B312D1">
      <w:pPr>
        <w:spacing w:line="269" w:lineRule="auto"/>
        <w:rPr>
          <w:b/>
          <w:bCs/>
          <w:rtl/>
        </w:rPr>
      </w:pPr>
      <w:r>
        <w:rPr>
          <w:rFonts w:hint="cs"/>
          <w:b/>
          <w:bCs/>
          <w:rtl/>
        </w:rPr>
        <w:t xml:space="preserve">מוצע כי </w:t>
      </w:r>
      <w:r w:rsidRPr="00716CB3" w:rsidR="008208A1">
        <w:rPr>
          <w:rFonts w:hint="eastAsia"/>
          <w:b/>
          <w:bCs/>
          <w:rtl/>
        </w:rPr>
        <w:t>הוועדות</w:t>
      </w:r>
      <w:r w:rsidRPr="00716CB3" w:rsidR="008208A1">
        <w:rPr>
          <w:b/>
          <w:bCs/>
          <w:rtl/>
        </w:rPr>
        <w:t xml:space="preserve"> </w:t>
      </w:r>
      <w:r w:rsidRPr="00716CB3" w:rsidR="008208A1">
        <w:rPr>
          <w:rFonts w:hint="eastAsia"/>
          <w:b/>
          <w:bCs/>
          <w:rtl/>
        </w:rPr>
        <w:t>המקומיות</w:t>
      </w:r>
      <w:r w:rsidRPr="00716CB3" w:rsidR="008208A1">
        <w:rPr>
          <w:b/>
          <w:bCs/>
          <w:rtl/>
        </w:rPr>
        <w:t xml:space="preserve"> </w:t>
      </w:r>
      <w:r>
        <w:rPr>
          <w:rFonts w:hint="cs"/>
          <w:b/>
          <w:bCs/>
          <w:rtl/>
        </w:rPr>
        <w:t>ידונו</w:t>
      </w:r>
      <w:r w:rsidRPr="00716CB3" w:rsidR="008208A1">
        <w:rPr>
          <w:b/>
          <w:bCs/>
          <w:rtl/>
        </w:rPr>
        <w:t xml:space="preserve"> </w:t>
      </w:r>
      <w:r w:rsidR="00D76FB8">
        <w:rPr>
          <w:rFonts w:hint="cs"/>
          <w:b/>
          <w:bCs/>
          <w:rtl/>
        </w:rPr>
        <w:t>מעת לעת</w:t>
      </w:r>
      <w:r w:rsidRPr="00716CB3" w:rsidR="008208A1">
        <w:rPr>
          <w:b/>
          <w:bCs/>
          <w:rtl/>
        </w:rPr>
        <w:t xml:space="preserve"> </w:t>
      </w:r>
      <w:r w:rsidRPr="00716CB3" w:rsidR="008208A1">
        <w:rPr>
          <w:rFonts w:hint="eastAsia"/>
          <w:b/>
          <w:bCs/>
          <w:rtl/>
        </w:rPr>
        <w:t>במצב</w:t>
      </w:r>
      <w:r w:rsidRPr="00716CB3" w:rsidR="008208A1">
        <w:rPr>
          <w:b/>
          <w:bCs/>
          <w:rtl/>
        </w:rPr>
        <w:t xml:space="preserve"> </w:t>
      </w:r>
      <w:r w:rsidRPr="00716CB3" w:rsidR="008208A1">
        <w:rPr>
          <w:rFonts w:hint="eastAsia"/>
          <w:b/>
          <w:bCs/>
          <w:rtl/>
        </w:rPr>
        <w:t>אכיפת</w:t>
      </w:r>
      <w:r w:rsidRPr="00716CB3" w:rsidR="008208A1">
        <w:rPr>
          <w:b/>
          <w:bCs/>
          <w:rtl/>
        </w:rPr>
        <w:t xml:space="preserve"> </w:t>
      </w:r>
      <w:r w:rsidR="00722365">
        <w:rPr>
          <w:rFonts w:hint="cs"/>
          <w:b/>
          <w:bCs/>
          <w:rtl/>
        </w:rPr>
        <w:t>חריגות</w:t>
      </w:r>
      <w:r w:rsidRPr="00716CB3" w:rsidR="00D04AA9">
        <w:rPr>
          <w:b/>
          <w:bCs/>
          <w:rtl/>
        </w:rPr>
        <w:t xml:space="preserve"> </w:t>
      </w:r>
      <w:r w:rsidRPr="00716CB3" w:rsidR="008208A1">
        <w:rPr>
          <w:rFonts w:hint="eastAsia"/>
          <w:b/>
          <w:bCs/>
          <w:rtl/>
        </w:rPr>
        <w:t>הבנייה</w:t>
      </w:r>
      <w:r w:rsidRPr="00716CB3" w:rsidR="008208A1">
        <w:rPr>
          <w:b/>
          <w:bCs/>
          <w:rtl/>
        </w:rPr>
        <w:t xml:space="preserve"> במטרה </w:t>
      </w:r>
      <w:r w:rsidRPr="00716CB3" w:rsidR="008208A1">
        <w:rPr>
          <w:rFonts w:hint="cs"/>
          <w:b/>
          <w:bCs/>
          <w:rtl/>
        </w:rPr>
        <w:t xml:space="preserve">לעמוד על המשאבים העומדים לרשות גורמי האכיפה, </w:t>
      </w:r>
      <w:r w:rsidRPr="00716CB3" w:rsidR="008208A1">
        <w:rPr>
          <w:rFonts w:hint="eastAsia"/>
          <w:b/>
          <w:bCs/>
          <w:rtl/>
        </w:rPr>
        <w:t>לקבוע</w:t>
      </w:r>
      <w:r w:rsidRPr="00716CB3" w:rsidR="008208A1">
        <w:rPr>
          <w:b/>
          <w:bCs/>
          <w:rtl/>
        </w:rPr>
        <w:t xml:space="preserve"> את מדיניות האכיפה</w:t>
      </w:r>
      <w:r w:rsidR="00E26294">
        <w:rPr>
          <w:rFonts w:hint="cs"/>
          <w:b/>
          <w:bCs/>
          <w:rtl/>
        </w:rPr>
        <w:t xml:space="preserve"> ולעדכנה,</w:t>
      </w:r>
      <w:r w:rsidRPr="00716CB3" w:rsidR="008208A1">
        <w:rPr>
          <w:b/>
          <w:bCs/>
          <w:rtl/>
        </w:rPr>
        <w:t xml:space="preserve"> וכן </w:t>
      </w:r>
      <w:r w:rsidRPr="00716CB3" w:rsidR="008208A1">
        <w:rPr>
          <w:rFonts w:hint="cs"/>
          <w:b/>
          <w:bCs/>
          <w:rtl/>
        </w:rPr>
        <w:t>לנסות</w:t>
      </w:r>
      <w:r w:rsidRPr="00716CB3" w:rsidR="008208A1">
        <w:rPr>
          <w:b/>
          <w:bCs/>
          <w:rtl/>
        </w:rPr>
        <w:t xml:space="preserve"> </w:t>
      </w:r>
      <w:r w:rsidRPr="00716CB3" w:rsidR="008208A1">
        <w:rPr>
          <w:b/>
          <w:bCs/>
          <w:rtl/>
        </w:rPr>
        <w:t>לתת מענה לצרכים המשתנים של האוכלוס</w:t>
      </w:r>
      <w:r w:rsidRPr="00716CB3" w:rsidR="008208A1">
        <w:rPr>
          <w:rFonts w:hint="eastAsia"/>
          <w:b/>
          <w:bCs/>
          <w:rtl/>
        </w:rPr>
        <w:t>ייה</w:t>
      </w:r>
      <w:r w:rsidRPr="00716CB3" w:rsidR="008208A1">
        <w:rPr>
          <w:b/>
          <w:bCs/>
          <w:rtl/>
        </w:rPr>
        <w:t xml:space="preserve"> </w:t>
      </w:r>
      <w:r w:rsidRPr="00716CB3" w:rsidR="008208A1">
        <w:rPr>
          <w:rFonts w:hint="eastAsia"/>
          <w:b/>
          <w:bCs/>
          <w:rtl/>
        </w:rPr>
        <w:t>בכלים</w:t>
      </w:r>
      <w:r w:rsidRPr="00716CB3" w:rsidR="008208A1">
        <w:rPr>
          <w:b/>
          <w:bCs/>
          <w:rtl/>
        </w:rPr>
        <w:t xml:space="preserve"> </w:t>
      </w:r>
      <w:r w:rsidRPr="00716CB3" w:rsidR="008208A1">
        <w:rPr>
          <w:rFonts w:hint="eastAsia"/>
          <w:b/>
          <w:bCs/>
          <w:rtl/>
        </w:rPr>
        <w:t>התכנוניים</w:t>
      </w:r>
      <w:r w:rsidRPr="00716CB3" w:rsidR="008208A1">
        <w:rPr>
          <w:b/>
          <w:bCs/>
          <w:rtl/>
        </w:rPr>
        <w:t xml:space="preserve"> </w:t>
      </w:r>
      <w:r w:rsidRPr="00716CB3" w:rsidR="008208A1">
        <w:rPr>
          <w:rFonts w:hint="eastAsia"/>
          <w:b/>
          <w:bCs/>
          <w:rtl/>
        </w:rPr>
        <w:t>העומדים</w:t>
      </w:r>
      <w:r w:rsidRPr="00716CB3" w:rsidR="008208A1">
        <w:rPr>
          <w:b/>
          <w:bCs/>
          <w:rtl/>
        </w:rPr>
        <w:t xml:space="preserve"> </w:t>
      </w:r>
      <w:r w:rsidRPr="00716CB3" w:rsidR="008208A1">
        <w:rPr>
          <w:rFonts w:hint="eastAsia"/>
          <w:b/>
          <w:bCs/>
          <w:rtl/>
        </w:rPr>
        <w:t>לרשות</w:t>
      </w:r>
      <w:r w:rsidRPr="00716CB3" w:rsidR="008208A1">
        <w:rPr>
          <w:rFonts w:hint="cs"/>
          <w:b/>
          <w:bCs/>
          <w:rtl/>
        </w:rPr>
        <w:t xml:space="preserve"> הוועדות</w:t>
      </w:r>
      <w:r w:rsidRPr="00716CB3" w:rsidR="008208A1">
        <w:rPr>
          <w:b/>
          <w:bCs/>
          <w:rtl/>
        </w:rPr>
        <w:t xml:space="preserve"> </w:t>
      </w:r>
      <w:r w:rsidRPr="00716CB3" w:rsidR="008208A1">
        <w:rPr>
          <w:rFonts w:hint="eastAsia"/>
          <w:b/>
          <w:bCs/>
          <w:rtl/>
        </w:rPr>
        <w:t>במסגרת</w:t>
      </w:r>
      <w:r w:rsidRPr="00716CB3" w:rsidR="008208A1">
        <w:rPr>
          <w:b/>
          <w:bCs/>
          <w:rtl/>
        </w:rPr>
        <w:t xml:space="preserve"> </w:t>
      </w:r>
      <w:r w:rsidRPr="00716CB3" w:rsidR="008208A1">
        <w:rPr>
          <w:rFonts w:hint="eastAsia"/>
          <w:b/>
          <w:bCs/>
          <w:rtl/>
        </w:rPr>
        <w:t>החוק</w:t>
      </w:r>
      <w:r w:rsidRPr="00716CB3" w:rsidR="008208A1">
        <w:rPr>
          <w:b/>
          <w:bCs/>
          <w:rtl/>
        </w:rPr>
        <w:t>.</w:t>
      </w:r>
      <w:r w:rsidRPr="00716CB3" w:rsidR="008208A1">
        <w:rPr>
          <w:rFonts w:hint="cs"/>
          <w:b/>
          <w:bCs/>
          <w:rtl/>
        </w:rPr>
        <w:t xml:space="preserve"> הדבר עשוי לשפר את איכות השירות הניתן לתושב</w:t>
      </w:r>
      <w:r w:rsidR="009D2D1F">
        <w:rPr>
          <w:rFonts w:hint="cs"/>
          <w:b/>
          <w:bCs/>
          <w:rtl/>
        </w:rPr>
        <w:t>ים</w:t>
      </w:r>
      <w:r w:rsidRPr="00716CB3" w:rsidR="008208A1">
        <w:rPr>
          <w:rFonts w:hint="cs"/>
          <w:b/>
          <w:bCs/>
          <w:rtl/>
        </w:rPr>
        <w:t xml:space="preserve"> ולהביא לייעול ולח</w:t>
      </w:r>
      <w:r w:rsidR="009D2D1F">
        <w:rPr>
          <w:rFonts w:hint="cs"/>
          <w:b/>
          <w:bCs/>
          <w:rtl/>
        </w:rPr>
        <w:t>י</w:t>
      </w:r>
      <w:r w:rsidRPr="00716CB3" w:rsidR="008208A1">
        <w:rPr>
          <w:rFonts w:hint="cs"/>
          <w:b/>
          <w:bCs/>
          <w:rtl/>
        </w:rPr>
        <w:t xml:space="preserve">סכון </w:t>
      </w:r>
      <w:r w:rsidR="009D2D1F">
        <w:rPr>
          <w:rFonts w:hint="cs"/>
          <w:b/>
          <w:bCs/>
          <w:rtl/>
        </w:rPr>
        <w:t>ב</w:t>
      </w:r>
      <w:r w:rsidR="00CE24DD">
        <w:rPr>
          <w:rFonts w:hint="cs"/>
          <w:b/>
          <w:bCs/>
          <w:rtl/>
        </w:rPr>
        <w:t>עלויות הכרוכות בפעולות האכיפה</w:t>
      </w:r>
      <w:r w:rsidRPr="00716CB3" w:rsidR="008208A1">
        <w:rPr>
          <w:rFonts w:hint="cs"/>
          <w:b/>
          <w:bCs/>
          <w:rtl/>
        </w:rPr>
        <w:t>.</w:t>
      </w:r>
      <w:r w:rsidR="00F51DFA">
        <w:rPr>
          <w:rFonts w:hint="cs"/>
          <w:b/>
          <w:bCs/>
          <w:rtl/>
        </w:rPr>
        <w:t xml:space="preserve"> </w:t>
      </w:r>
    </w:p>
    <w:p w:rsidR="000E0EF9" w:rsidP="00B312D1">
      <w:pPr>
        <w:pStyle w:val="a"/>
        <w:spacing w:line="269" w:lineRule="auto"/>
        <w:rPr>
          <w:rtl/>
        </w:rPr>
      </w:pPr>
    </w:p>
    <w:p w:rsidR="00132D78" w:rsidP="00B312D1">
      <w:pPr>
        <w:spacing w:line="269" w:lineRule="auto"/>
        <w:rPr>
          <w:b/>
          <w:bCs/>
          <w:rtl/>
        </w:rPr>
      </w:pPr>
      <w:r>
        <w:rPr>
          <w:rFonts w:hint="cs"/>
          <w:rtl/>
        </w:rPr>
        <w:t xml:space="preserve">בתשובת הוועדה המקומית </w:t>
      </w:r>
      <w:r w:rsidRPr="00F00595">
        <w:rPr>
          <w:rFonts w:hint="eastAsia"/>
          <w:b/>
          <w:bCs/>
          <w:rtl/>
        </w:rPr>
        <w:t>גבעתיים</w:t>
      </w:r>
      <w:r>
        <w:rPr>
          <w:rFonts w:hint="cs"/>
          <w:rtl/>
        </w:rPr>
        <w:t xml:space="preserve"> נמסר כי תפעל בהתאם להמלצה האמורה.</w:t>
      </w:r>
      <w:r w:rsidR="005450BC">
        <w:rPr>
          <w:rFonts w:hint="cs"/>
          <w:rtl/>
        </w:rPr>
        <w:t xml:space="preserve"> הוועדה המקומית </w:t>
      </w:r>
      <w:r w:rsidRPr="00F00595" w:rsidR="005450BC">
        <w:rPr>
          <w:rFonts w:hint="eastAsia"/>
          <w:b/>
          <w:bCs/>
          <w:rtl/>
        </w:rPr>
        <w:t>דימונה</w:t>
      </w:r>
      <w:r w:rsidR="005450BC">
        <w:rPr>
          <w:rFonts w:hint="cs"/>
          <w:rtl/>
        </w:rPr>
        <w:t xml:space="preserve"> מסרה כי בפברואר 2020 הובא הדוח השנתי המרכז את פעולות האכיפה לדיון בוועדה המקומית.</w:t>
      </w:r>
      <w:r w:rsidR="00E867DF">
        <w:rPr>
          <w:rFonts w:hint="cs"/>
        </w:rPr>
        <w:t xml:space="preserve"> </w:t>
      </w:r>
      <w:r w:rsidR="00E867DF">
        <w:rPr>
          <w:rFonts w:hint="cs"/>
          <w:rtl/>
        </w:rPr>
        <w:t xml:space="preserve">בתשובת הוועדה המקומית </w:t>
      </w:r>
      <w:r w:rsidRPr="00F00595" w:rsidR="00E867DF">
        <w:rPr>
          <w:rFonts w:hint="eastAsia"/>
          <w:b/>
          <w:bCs/>
          <w:rtl/>
        </w:rPr>
        <w:t>ירוחם</w:t>
      </w:r>
      <w:r w:rsidR="00D45DC0">
        <w:rPr>
          <w:rFonts w:hint="cs"/>
          <w:rtl/>
        </w:rPr>
        <w:t xml:space="preserve"> נמסר</w:t>
      </w:r>
      <w:r w:rsidR="00E867DF">
        <w:rPr>
          <w:rFonts w:hint="cs"/>
          <w:rtl/>
        </w:rPr>
        <w:t xml:space="preserve"> כי בהתאם למדיניות יו"ר הוועדה</w:t>
      </w:r>
      <w:r w:rsidR="00E26294">
        <w:rPr>
          <w:rFonts w:hint="cs"/>
          <w:rtl/>
        </w:rPr>
        <w:t>,</w:t>
      </w:r>
      <w:r w:rsidR="00E867DF">
        <w:rPr>
          <w:rFonts w:hint="cs"/>
          <w:rtl/>
        </w:rPr>
        <w:t xml:space="preserve"> יתקיימו במליאת הוועדה דיונים על הדיווחים השנתיים</w:t>
      </w:r>
      <w:r w:rsidR="00D45DC0">
        <w:rPr>
          <w:rFonts w:hint="cs"/>
          <w:rtl/>
        </w:rPr>
        <w:t xml:space="preserve"> וגם לאחר השלמת סקר עבירות הבנייה בכוונתם להביא את הנושא לדיון במליאה.</w:t>
      </w:r>
    </w:p>
    <w:p w:rsidR="00513A23" w:rsidP="00B312D1">
      <w:pPr>
        <w:spacing w:line="269" w:lineRule="auto"/>
        <w:rPr>
          <w:b/>
          <w:bCs/>
          <w:rtl/>
        </w:rPr>
      </w:pPr>
    </w:p>
    <w:p w:rsidR="004D3869" w:rsidP="00B312D1">
      <w:pPr>
        <w:spacing w:line="269" w:lineRule="auto"/>
        <w:rPr>
          <w:b/>
          <w:bCs/>
          <w:rtl/>
        </w:rPr>
      </w:pPr>
    </w:p>
    <w:p w:rsidR="00132D78" w:rsidRPr="00A61A60" w:rsidP="00B312D1">
      <w:pPr>
        <w:pStyle w:val="Heading3"/>
        <w:spacing w:before="0" w:line="269" w:lineRule="auto"/>
        <w:rPr>
          <w:rtl/>
        </w:rPr>
      </w:pPr>
      <w:r w:rsidRPr="00477E3F">
        <w:rPr>
          <w:rFonts w:hint="cs"/>
          <w:rtl/>
        </w:rPr>
        <w:t>הסמכ</w:t>
      </w:r>
      <w:r w:rsidR="00CB1A02">
        <w:rPr>
          <w:rFonts w:hint="cs"/>
          <w:rtl/>
        </w:rPr>
        <w:t>ה של</w:t>
      </w:r>
      <w:r w:rsidRPr="00477E3F">
        <w:rPr>
          <w:rFonts w:hint="cs"/>
          <w:rtl/>
        </w:rPr>
        <w:t xml:space="preserve"> ועדות מקומיות</w:t>
      </w:r>
      <w:r w:rsidR="00D518F7">
        <w:rPr>
          <w:rFonts w:hint="cs"/>
          <w:rtl/>
        </w:rPr>
        <w:t xml:space="preserve"> כוועדות עצמאיות</w:t>
      </w:r>
    </w:p>
    <w:p w:rsidR="00132D78" w:rsidRPr="00716CB3" w:rsidP="00B312D1">
      <w:pPr>
        <w:pStyle w:val="a"/>
        <w:spacing w:line="269" w:lineRule="auto"/>
        <w:rPr>
          <w:rtl/>
        </w:rPr>
      </w:pPr>
    </w:p>
    <w:p w:rsidR="00132D78" w:rsidRPr="00716CB3" w:rsidP="00B312D1">
      <w:pPr>
        <w:spacing w:line="269" w:lineRule="auto"/>
        <w:rPr>
          <w:rtl/>
        </w:rPr>
      </w:pPr>
      <w:r w:rsidRPr="00716CB3">
        <w:rPr>
          <w:rFonts w:hint="cs"/>
          <w:rtl/>
        </w:rPr>
        <w:t>לפי סעיף 31א(א) לחוק התכנון והבנייה</w:t>
      </w:r>
      <w:r w:rsidR="008222A4">
        <w:rPr>
          <w:rFonts w:hint="cs"/>
          <w:rtl/>
        </w:rPr>
        <w:t>,</w:t>
      </w:r>
      <w:r w:rsidRPr="00716CB3">
        <w:rPr>
          <w:rFonts w:hint="cs"/>
          <w:rtl/>
        </w:rPr>
        <w:t xml:space="preserve"> </w:t>
      </w:r>
      <w:r w:rsidRPr="00716CB3">
        <w:rPr>
          <w:rtl/>
        </w:rPr>
        <w:t>שר האוצר רשאי להסמיך ועדה מקומית כוועדה מקומית עצמאית</w:t>
      </w:r>
      <w:r>
        <w:rPr>
          <w:vertAlign w:val="superscript"/>
          <w:rtl/>
        </w:rPr>
        <w:footnoteReference w:id="47"/>
      </w:r>
      <w:r w:rsidRPr="00716CB3">
        <w:rPr>
          <w:rFonts w:hint="cs"/>
          <w:rtl/>
        </w:rPr>
        <w:t>,</w:t>
      </w:r>
      <w:r>
        <w:rPr>
          <w:rFonts w:hint="cs"/>
          <w:rtl/>
        </w:rPr>
        <w:t xml:space="preserve"> </w:t>
      </w:r>
      <w:r w:rsidRPr="00716CB3">
        <w:rPr>
          <w:rFonts w:hint="cs"/>
          <w:rtl/>
        </w:rPr>
        <w:t>א</w:t>
      </w:r>
      <w:r w:rsidRPr="00716CB3">
        <w:rPr>
          <w:rtl/>
        </w:rPr>
        <w:t xml:space="preserve">ם נוכח כי היא מקיימת באופן מקצועי ויעיל מערכת תכנון ורישוי ומערכת אכיפה של ההוראות לפי חוק </w:t>
      </w:r>
      <w:r w:rsidRPr="00716CB3">
        <w:rPr>
          <w:rFonts w:hint="cs"/>
          <w:rtl/>
        </w:rPr>
        <w:t>התכנון והבנייה.</w:t>
      </w:r>
    </w:p>
    <w:p w:rsidR="00132D78" w:rsidRPr="00716CB3" w:rsidP="00B312D1">
      <w:pPr>
        <w:pStyle w:val="a"/>
        <w:spacing w:line="269" w:lineRule="auto"/>
        <w:rPr>
          <w:rtl/>
        </w:rPr>
      </w:pPr>
    </w:p>
    <w:p w:rsidR="00132D78" w:rsidRPr="00716CB3" w:rsidP="00B312D1">
      <w:pPr>
        <w:spacing w:line="269" w:lineRule="auto"/>
        <w:rPr>
          <w:rtl/>
        </w:rPr>
      </w:pPr>
      <w:r w:rsidRPr="00716CB3">
        <w:rPr>
          <w:rFonts w:hint="cs"/>
          <w:rtl/>
        </w:rPr>
        <w:t xml:space="preserve">על פי החוק, </w:t>
      </w:r>
      <w:r w:rsidRPr="00716CB3">
        <w:rPr>
          <w:rtl/>
        </w:rPr>
        <w:t xml:space="preserve">החלטה לעניין </w:t>
      </w:r>
      <w:r w:rsidR="00D83451">
        <w:rPr>
          <w:rFonts w:hint="cs"/>
          <w:rtl/>
        </w:rPr>
        <w:t>ה</w:t>
      </w:r>
      <w:r w:rsidRPr="00716CB3">
        <w:rPr>
          <w:rtl/>
        </w:rPr>
        <w:t>הסמכה תינתן לאחר קבלת המלצ</w:t>
      </w:r>
      <w:r w:rsidR="00D83451">
        <w:rPr>
          <w:rFonts w:hint="cs"/>
          <w:rtl/>
        </w:rPr>
        <w:t>ה</w:t>
      </w:r>
      <w:r w:rsidRPr="00716CB3">
        <w:rPr>
          <w:rtl/>
        </w:rPr>
        <w:t xml:space="preserve"> </w:t>
      </w:r>
      <w:r w:rsidR="00D83451">
        <w:rPr>
          <w:rFonts w:hint="cs"/>
          <w:rtl/>
        </w:rPr>
        <w:t>מ</w:t>
      </w:r>
      <w:r w:rsidRPr="00716CB3">
        <w:rPr>
          <w:rtl/>
        </w:rPr>
        <w:t xml:space="preserve">מנהל </w:t>
      </w:r>
      <w:r w:rsidRPr="00716CB3">
        <w:rPr>
          <w:rtl/>
        </w:rPr>
        <w:t>מינהל</w:t>
      </w:r>
      <w:r w:rsidRPr="00716CB3">
        <w:rPr>
          <w:rtl/>
        </w:rPr>
        <w:t xml:space="preserve"> התכנון ויושב ראש הוועדה המחוזית הנוגעת בדבר, ולאחר קבלת חוות דעת מאת יחידת הבקרה </w:t>
      </w:r>
      <w:r w:rsidRPr="00716CB3">
        <w:rPr>
          <w:rFonts w:hint="cs"/>
          <w:rtl/>
        </w:rPr>
        <w:t xml:space="preserve">על הוועדות המקומיות (הפועלת </w:t>
      </w:r>
      <w:r w:rsidRPr="00716CB3">
        <w:rPr>
          <w:rFonts w:hint="cs"/>
          <w:rtl/>
        </w:rPr>
        <w:t>במינהל</w:t>
      </w:r>
      <w:r w:rsidRPr="00716CB3">
        <w:rPr>
          <w:rFonts w:hint="cs"/>
          <w:rtl/>
        </w:rPr>
        <w:t xml:space="preserve"> התכנון). ההסמכה מוגבלת בזמן ושר האוצר </w:t>
      </w:r>
      <w:r>
        <w:rPr>
          <w:rFonts w:hint="cs"/>
          <w:rtl/>
        </w:rPr>
        <w:t>רשאי</w:t>
      </w:r>
      <w:r w:rsidRPr="00716CB3">
        <w:rPr>
          <w:rFonts w:hint="cs"/>
          <w:rtl/>
        </w:rPr>
        <w:t xml:space="preserve"> </w:t>
      </w:r>
      <w:r w:rsidRPr="00716CB3">
        <w:rPr>
          <w:rFonts w:hint="cs"/>
          <w:rtl/>
        </w:rPr>
        <w:t>להאריכה</w:t>
      </w:r>
      <w:r w:rsidRPr="00716CB3">
        <w:rPr>
          <w:rFonts w:hint="cs"/>
          <w:rtl/>
        </w:rPr>
        <w:t xml:space="preserve"> לתקופות נוספות.</w:t>
      </w:r>
    </w:p>
    <w:p w:rsidR="00132D78" w:rsidRPr="00716CB3" w:rsidP="00B312D1">
      <w:pPr>
        <w:pStyle w:val="a"/>
        <w:spacing w:line="269" w:lineRule="auto"/>
        <w:rPr>
          <w:rtl/>
        </w:rPr>
      </w:pPr>
    </w:p>
    <w:p w:rsidR="00132D78" w:rsidRPr="00716CB3" w:rsidP="00B312D1">
      <w:pPr>
        <w:spacing w:line="269" w:lineRule="auto"/>
        <w:rPr>
          <w:rtl/>
        </w:rPr>
      </w:pPr>
      <w:r w:rsidRPr="00716CB3">
        <w:rPr>
          <w:rtl/>
        </w:rPr>
        <w:t>הסמכה לפי סעיף זה של ועדה מקומית עצמאית תהיה לתקופה שיורה שר האוצר ושלא תעלה על חמש שנים; שר האוצר רשאי להאריך הסמכה כאמור לתקופות נוספות שלא יעלו על חמש שנים כל אחת.</w:t>
      </w:r>
    </w:p>
    <w:p w:rsidR="00132D78" w:rsidRPr="00716CB3" w:rsidP="00B312D1">
      <w:pPr>
        <w:pStyle w:val="a"/>
        <w:spacing w:line="269" w:lineRule="auto"/>
        <w:rPr>
          <w:rtl/>
        </w:rPr>
      </w:pPr>
    </w:p>
    <w:p w:rsidR="00132D78" w:rsidRPr="001653DD" w:rsidP="00B312D1">
      <w:pPr>
        <w:spacing w:line="269" w:lineRule="auto"/>
        <w:rPr>
          <w:b/>
          <w:bCs/>
          <w:rtl/>
        </w:rPr>
      </w:pPr>
      <w:r w:rsidRPr="001653DD">
        <w:rPr>
          <w:rFonts w:hint="cs"/>
          <w:b/>
          <w:bCs/>
          <w:rtl/>
        </w:rPr>
        <w:t>על פי</w:t>
      </w:r>
      <w:r w:rsidR="00076FC3">
        <w:rPr>
          <w:rFonts w:hint="cs"/>
          <w:b/>
          <w:bCs/>
          <w:rtl/>
        </w:rPr>
        <w:t xml:space="preserve"> </w:t>
      </w:r>
      <w:r w:rsidRPr="001653DD">
        <w:rPr>
          <w:rFonts w:hint="cs"/>
          <w:b/>
          <w:bCs/>
          <w:rtl/>
        </w:rPr>
        <w:t xml:space="preserve">נתוני </w:t>
      </w:r>
      <w:r w:rsidRPr="001653DD">
        <w:rPr>
          <w:rFonts w:hint="cs"/>
          <w:b/>
          <w:bCs/>
          <w:rtl/>
        </w:rPr>
        <w:t>מינהל</w:t>
      </w:r>
      <w:r w:rsidRPr="001653DD">
        <w:rPr>
          <w:rFonts w:hint="cs"/>
          <w:b/>
          <w:bCs/>
          <w:rtl/>
        </w:rPr>
        <w:t xml:space="preserve"> התכנון</w:t>
      </w:r>
      <w:r w:rsidR="00B3523C">
        <w:rPr>
          <w:rFonts w:hint="cs"/>
          <w:b/>
          <w:bCs/>
          <w:rtl/>
        </w:rPr>
        <w:t>,</w:t>
      </w:r>
      <w:r w:rsidRPr="001653DD">
        <w:rPr>
          <w:rFonts w:hint="cs"/>
          <w:b/>
          <w:bCs/>
          <w:rtl/>
        </w:rPr>
        <w:t xml:space="preserve"> </w:t>
      </w:r>
      <w:r w:rsidR="00E3723E">
        <w:rPr>
          <w:rFonts w:hint="cs"/>
          <w:b/>
          <w:bCs/>
          <w:rtl/>
        </w:rPr>
        <w:t>מתוך 131 ועדות</w:t>
      </w:r>
      <w:r w:rsidR="00D83451">
        <w:rPr>
          <w:rFonts w:hint="cs"/>
          <w:b/>
          <w:bCs/>
          <w:rtl/>
        </w:rPr>
        <w:t>,</w:t>
      </w:r>
      <w:r w:rsidRPr="001653DD">
        <w:rPr>
          <w:rFonts w:hint="cs"/>
          <w:b/>
          <w:bCs/>
          <w:rtl/>
        </w:rPr>
        <w:t xml:space="preserve"> 24 ועדות קיבלו הסמכה כוועדות עצמאיות</w:t>
      </w:r>
      <w:r w:rsidR="00075D11">
        <w:rPr>
          <w:rFonts w:hint="cs"/>
          <w:b/>
          <w:bCs/>
          <w:rtl/>
        </w:rPr>
        <w:t xml:space="preserve"> </w:t>
      </w:r>
      <w:r w:rsidRPr="001653DD" w:rsidR="0007076E">
        <w:rPr>
          <w:rFonts w:hint="cs"/>
          <w:b/>
          <w:bCs/>
          <w:rtl/>
        </w:rPr>
        <w:t>בין השנים</w:t>
      </w:r>
      <w:r w:rsidR="00642F45">
        <w:rPr>
          <w:rFonts w:hint="cs"/>
          <w:b/>
          <w:bCs/>
          <w:rtl/>
        </w:rPr>
        <w:t xml:space="preserve"> 201</w:t>
      </w:r>
      <w:r w:rsidR="00B3523C">
        <w:rPr>
          <w:rFonts w:hint="cs"/>
          <w:b/>
          <w:bCs/>
          <w:rtl/>
        </w:rPr>
        <w:t>5 - 2019</w:t>
      </w:r>
      <w:r w:rsidRPr="001653DD">
        <w:rPr>
          <w:rFonts w:hint="cs"/>
          <w:b/>
          <w:bCs/>
          <w:rtl/>
        </w:rPr>
        <w:t xml:space="preserve">. </w:t>
      </w:r>
      <w:r w:rsidRPr="002136A3">
        <w:rPr>
          <w:rFonts w:hint="eastAsia"/>
          <w:b/>
          <w:bCs/>
          <w:rtl/>
        </w:rPr>
        <w:t>כחלק</w:t>
      </w:r>
      <w:r w:rsidRPr="001653DD">
        <w:rPr>
          <w:rFonts w:hint="cs"/>
          <w:b/>
          <w:bCs/>
          <w:rtl/>
        </w:rPr>
        <w:t xml:space="preserve"> מתהליך קבלת ההחלטות על הסמכת הוועדות, מרכז </w:t>
      </w:r>
      <w:r w:rsidRPr="001653DD">
        <w:rPr>
          <w:rFonts w:hint="cs"/>
          <w:b/>
          <w:bCs/>
          <w:rtl/>
        </w:rPr>
        <w:t>מינהל</w:t>
      </w:r>
      <w:r w:rsidRPr="001653DD">
        <w:rPr>
          <w:rFonts w:hint="cs"/>
          <w:b/>
          <w:bCs/>
          <w:rtl/>
        </w:rPr>
        <w:t xml:space="preserve"> התכנון</w:t>
      </w:r>
      <w:r w:rsidR="00642F45">
        <w:rPr>
          <w:rFonts w:hint="cs"/>
          <w:b/>
          <w:bCs/>
          <w:rtl/>
        </w:rPr>
        <w:t xml:space="preserve"> </w:t>
      </w:r>
      <w:r w:rsidRPr="001653DD">
        <w:rPr>
          <w:rFonts w:hint="cs"/>
          <w:b/>
          <w:bCs/>
          <w:rtl/>
        </w:rPr>
        <w:t xml:space="preserve">חוות דעת משורה של גורמים מקצועיים ובהם </w:t>
      </w:r>
      <w:r w:rsidR="005068C3">
        <w:rPr>
          <w:rFonts w:hint="cs"/>
          <w:b/>
          <w:bCs/>
          <w:rtl/>
        </w:rPr>
        <w:t xml:space="preserve">היחידה הארצית לאכיפה </w:t>
      </w:r>
      <w:r w:rsidRPr="001653DD">
        <w:rPr>
          <w:rFonts w:hint="cs"/>
          <w:b/>
          <w:bCs/>
          <w:rtl/>
        </w:rPr>
        <w:t>והמחלקה להנחיית תובעים.</w:t>
      </w:r>
    </w:p>
    <w:p w:rsidR="00A61A60" w:rsidP="00B312D1">
      <w:pPr>
        <w:pStyle w:val="a"/>
        <w:spacing w:line="269" w:lineRule="auto"/>
        <w:rPr>
          <w:rtl/>
        </w:rPr>
      </w:pPr>
    </w:p>
    <w:p w:rsidR="008371DA" w:rsidRPr="00DF0A6A" w:rsidP="00B312D1">
      <w:pPr>
        <w:spacing w:line="269" w:lineRule="auto"/>
        <w:rPr>
          <w:b/>
          <w:bCs/>
          <w:rtl/>
        </w:rPr>
      </w:pPr>
      <w:r w:rsidRPr="00DF0A6A">
        <w:rPr>
          <w:rFonts w:hint="eastAsia"/>
          <w:b/>
          <w:bCs/>
          <w:rtl/>
        </w:rPr>
        <w:t>נמצא</w:t>
      </w:r>
      <w:r w:rsidRPr="00DF0A6A">
        <w:rPr>
          <w:b/>
          <w:bCs/>
          <w:rtl/>
        </w:rPr>
        <w:t xml:space="preserve"> כי ברוב המקרים המליצו </w:t>
      </w:r>
      <w:r w:rsidRPr="00DF0A6A" w:rsidR="005068C3">
        <w:rPr>
          <w:rFonts w:hint="eastAsia"/>
          <w:b/>
          <w:bCs/>
          <w:rtl/>
        </w:rPr>
        <w:t>היחידה</w:t>
      </w:r>
      <w:r w:rsidRPr="00DF0A6A" w:rsidR="005068C3">
        <w:rPr>
          <w:b/>
          <w:bCs/>
          <w:rtl/>
        </w:rPr>
        <w:t xml:space="preserve"> הארצית לאכיפה </w:t>
      </w:r>
      <w:r w:rsidRPr="00DF0A6A">
        <w:rPr>
          <w:rFonts w:hint="eastAsia"/>
          <w:b/>
          <w:bCs/>
          <w:rtl/>
        </w:rPr>
        <w:t>והמחלקה</w:t>
      </w:r>
      <w:r w:rsidRPr="00DF0A6A">
        <w:rPr>
          <w:b/>
          <w:bCs/>
          <w:rtl/>
        </w:rPr>
        <w:t xml:space="preserve"> </w:t>
      </w:r>
      <w:r w:rsidRPr="00DF0A6A">
        <w:rPr>
          <w:rFonts w:hint="eastAsia"/>
          <w:b/>
          <w:bCs/>
          <w:rtl/>
        </w:rPr>
        <w:t>להנחיית</w:t>
      </w:r>
      <w:r w:rsidRPr="00DF0A6A">
        <w:rPr>
          <w:b/>
          <w:bCs/>
          <w:rtl/>
        </w:rPr>
        <w:t xml:space="preserve"> </w:t>
      </w:r>
      <w:r w:rsidRPr="00DF0A6A">
        <w:rPr>
          <w:rFonts w:hint="eastAsia"/>
          <w:b/>
          <w:bCs/>
          <w:rtl/>
        </w:rPr>
        <w:t>תובעים</w:t>
      </w:r>
      <w:r w:rsidRPr="00DF0A6A">
        <w:rPr>
          <w:b/>
          <w:bCs/>
          <w:rtl/>
        </w:rPr>
        <w:t xml:space="preserve"> </w:t>
      </w:r>
      <w:r w:rsidRPr="00DF0A6A">
        <w:rPr>
          <w:rFonts w:hint="eastAsia"/>
          <w:b/>
          <w:bCs/>
          <w:rtl/>
        </w:rPr>
        <w:t>להסמיך</w:t>
      </w:r>
      <w:r w:rsidRPr="00DF0A6A">
        <w:rPr>
          <w:b/>
          <w:bCs/>
          <w:rtl/>
        </w:rPr>
        <w:t xml:space="preserve"> </w:t>
      </w:r>
      <w:r w:rsidRPr="00DF0A6A">
        <w:rPr>
          <w:rFonts w:hint="eastAsia"/>
          <w:b/>
          <w:bCs/>
          <w:rtl/>
        </w:rPr>
        <w:t>את</w:t>
      </w:r>
      <w:r w:rsidRPr="00DF0A6A">
        <w:rPr>
          <w:b/>
          <w:bCs/>
          <w:rtl/>
        </w:rPr>
        <w:t xml:space="preserve"> </w:t>
      </w:r>
      <w:r w:rsidRPr="00DF0A6A">
        <w:rPr>
          <w:rFonts w:hint="eastAsia"/>
          <w:b/>
          <w:bCs/>
          <w:rtl/>
        </w:rPr>
        <w:t>הוועדות</w:t>
      </w:r>
      <w:r w:rsidRPr="00DF0A6A" w:rsidR="001653DD">
        <w:rPr>
          <w:b/>
          <w:bCs/>
          <w:rtl/>
        </w:rPr>
        <w:t xml:space="preserve"> שהוסמכו (או שהוארכה הסמכתן)</w:t>
      </w:r>
      <w:r w:rsidRPr="00DF0A6A">
        <w:rPr>
          <w:b/>
          <w:bCs/>
          <w:rtl/>
        </w:rPr>
        <w:t xml:space="preserve">. </w:t>
      </w:r>
      <w:r w:rsidRPr="00DF0A6A" w:rsidR="000F3870">
        <w:rPr>
          <w:rFonts w:hint="eastAsia"/>
          <w:b/>
          <w:bCs/>
          <w:rtl/>
        </w:rPr>
        <w:t>כמו</w:t>
      </w:r>
      <w:r w:rsidRPr="00DF0A6A" w:rsidR="000F3870">
        <w:rPr>
          <w:b/>
          <w:bCs/>
          <w:rtl/>
        </w:rPr>
        <w:t xml:space="preserve"> </w:t>
      </w:r>
      <w:r w:rsidRPr="00DF0A6A" w:rsidR="000F3870">
        <w:rPr>
          <w:rFonts w:hint="eastAsia"/>
          <w:b/>
          <w:bCs/>
          <w:rtl/>
        </w:rPr>
        <w:t>כן</w:t>
      </w:r>
      <w:r w:rsidRPr="00DF0A6A" w:rsidR="000F3870">
        <w:rPr>
          <w:b/>
          <w:bCs/>
          <w:rtl/>
        </w:rPr>
        <w:t xml:space="preserve"> </w:t>
      </w:r>
      <w:r w:rsidRPr="00DF0A6A" w:rsidR="000F3870">
        <w:rPr>
          <w:rFonts w:hint="eastAsia"/>
          <w:b/>
          <w:bCs/>
          <w:rtl/>
        </w:rPr>
        <w:t>נמצאו</w:t>
      </w:r>
      <w:r w:rsidRPr="00DF0A6A" w:rsidR="00ED7773">
        <w:rPr>
          <w:b/>
          <w:bCs/>
          <w:rtl/>
        </w:rPr>
        <w:t xml:space="preserve"> </w:t>
      </w:r>
      <w:r w:rsidRPr="00DF0A6A" w:rsidR="00883A80">
        <w:rPr>
          <w:rFonts w:hint="eastAsia"/>
          <w:b/>
          <w:bCs/>
          <w:rtl/>
        </w:rPr>
        <w:t>מקרים</w:t>
      </w:r>
      <w:r w:rsidRPr="00DF0A6A" w:rsidR="00883A80">
        <w:rPr>
          <w:b/>
          <w:bCs/>
          <w:rtl/>
        </w:rPr>
        <w:t xml:space="preserve"> </w:t>
      </w:r>
      <w:r w:rsidRPr="00DF0A6A" w:rsidR="000F3870">
        <w:rPr>
          <w:rFonts w:hint="eastAsia"/>
          <w:b/>
          <w:bCs/>
          <w:rtl/>
        </w:rPr>
        <w:t>של</w:t>
      </w:r>
      <w:r w:rsidRPr="00DF0A6A" w:rsidR="000F3870">
        <w:rPr>
          <w:b/>
          <w:bCs/>
          <w:rtl/>
        </w:rPr>
        <w:t xml:space="preserve"> </w:t>
      </w:r>
      <w:r w:rsidRPr="00DF0A6A" w:rsidR="000F3870">
        <w:rPr>
          <w:rFonts w:hint="eastAsia"/>
          <w:b/>
          <w:bCs/>
          <w:rtl/>
        </w:rPr>
        <w:t>ועדות</w:t>
      </w:r>
      <w:r w:rsidRPr="00DF0A6A" w:rsidR="00ED7773">
        <w:rPr>
          <w:b/>
          <w:bCs/>
          <w:rtl/>
        </w:rPr>
        <w:t xml:space="preserve"> </w:t>
      </w:r>
      <w:r w:rsidRPr="00DF0A6A" w:rsidR="000F3870">
        <w:rPr>
          <w:rFonts w:hint="eastAsia"/>
          <w:b/>
          <w:bCs/>
          <w:rtl/>
        </w:rPr>
        <w:t>ש</w:t>
      </w:r>
      <w:r w:rsidRPr="00DF0A6A" w:rsidR="00ED7773">
        <w:rPr>
          <w:rFonts w:hint="eastAsia"/>
          <w:b/>
          <w:bCs/>
          <w:rtl/>
        </w:rPr>
        <w:t>הסמכתן</w:t>
      </w:r>
      <w:r w:rsidRPr="00DF0A6A" w:rsidR="00ED7773">
        <w:rPr>
          <w:b/>
          <w:bCs/>
          <w:rtl/>
        </w:rPr>
        <w:t xml:space="preserve"> </w:t>
      </w:r>
      <w:r w:rsidRPr="00DF0A6A" w:rsidR="00ED7773">
        <w:rPr>
          <w:rFonts w:hint="eastAsia"/>
          <w:b/>
          <w:bCs/>
          <w:rtl/>
        </w:rPr>
        <w:t>נעשתה</w:t>
      </w:r>
      <w:r w:rsidRPr="00DF0A6A" w:rsidR="00ED7773">
        <w:rPr>
          <w:b/>
          <w:bCs/>
          <w:rtl/>
        </w:rPr>
        <w:t xml:space="preserve"> </w:t>
      </w:r>
      <w:r w:rsidRPr="00DF0A6A" w:rsidR="00ED7773">
        <w:rPr>
          <w:rFonts w:hint="eastAsia"/>
          <w:b/>
          <w:bCs/>
          <w:rtl/>
        </w:rPr>
        <w:t>לאחר</w:t>
      </w:r>
      <w:r w:rsidRPr="00DF0A6A" w:rsidR="00ED7773">
        <w:rPr>
          <w:b/>
          <w:bCs/>
          <w:rtl/>
        </w:rPr>
        <w:t xml:space="preserve"> </w:t>
      </w:r>
      <w:r w:rsidRPr="00DF0A6A" w:rsidR="00ED7773">
        <w:rPr>
          <w:rFonts w:hint="eastAsia"/>
          <w:b/>
          <w:bCs/>
          <w:rtl/>
        </w:rPr>
        <w:t>שה</w:t>
      </w:r>
      <w:r w:rsidRPr="00DF0A6A" w:rsidR="000F3870">
        <w:rPr>
          <w:rFonts w:hint="eastAsia"/>
          <w:b/>
          <w:bCs/>
          <w:rtl/>
        </w:rPr>
        <w:t>ן</w:t>
      </w:r>
      <w:r w:rsidRPr="00DF0A6A" w:rsidR="000F3870">
        <w:rPr>
          <w:b/>
          <w:bCs/>
          <w:rtl/>
        </w:rPr>
        <w:t xml:space="preserve"> </w:t>
      </w:r>
      <w:r w:rsidRPr="00DF0A6A" w:rsidR="00ED7773">
        <w:rPr>
          <w:rFonts w:hint="eastAsia"/>
          <w:b/>
          <w:bCs/>
          <w:rtl/>
        </w:rPr>
        <w:t>תיקנו</w:t>
      </w:r>
      <w:r w:rsidRPr="00DF0A6A" w:rsidR="00ED7773">
        <w:rPr>
          <w:b/>
          <w:bCs/>
          <w:rtl/>
        </w:rPr>
        <w:t xml:space="preserve"> </w:t>
      </w:r>
      <w:r w:rsidRPr="00DF0A6A" w:rsidR="00ED7773">
        <w:rPr>
          <w:rFonts w:hint="eastAsia"/>
          <w:b/>
          <w:bCs/>
          <w:rtl/>
        </w:rPr>
        <w:t>את</w:t>
      </w:r>
      <w:r w:rsidRPr="00DF0A6A" w:rsidR="00ED7773">
        <w:rPr>
          <w:b/>
          <w:bCs/>
          <w:rtl/>
        </w:rPr>
        <w:t xml:space="preserve"> </w:t>
      </w:r>
      <w:r w:rsidRPr="00DF0A6A" w:rsidR="00ED7773">
        <w:rPr>
          <w:rFonts w:hint="eastAsia"/>
          <w:b/>
          <w:bCs/>
          <w:rtl/>
        </w:rPr>
        <w:t>הליקויים</w:t>
      </w:r>
      <w:r w:rsidRPr="00DF0A6A" w:rsidR="00ED7773">
        <w:rPr>
          <w:b/>
          <w:bCs/>
          <w:rtl/>
        </w:rPr>
        <w:t xml:space="preserve"> </w:t>
      </w:r>
      <w:r w:rsidRPr="00DF0A6A" w:rsidR="00ED7773">
        <w:rPr>
          <w:rFonts w:hint="eastAsia"/>
          <w:b/>
          <w:bCs/>
          <w:rtl/>
        </w:rPr>
        <w:t>במערך</w:t>
      </w:r>
      <w:r w:rsidRPr="00DF0A6A" w:rsidR="00ED7773">
        <w:rPr>
          <w:b/>
          <w:bCs/>
          <w:rtl/>
        </w:rPr>
        <w:t xml:space="preserve"> </w:t>
      </w:r>
      <w:r w:rsidRPr="00DF0A6A" w:rsidR="00ED7773">
        <w:rPr>
          <w:rFonts w:hint="eastAsia"/>
          <w:b/>
          <w:bCs/>
          <w:rtl/>
        </w:rPr>
        <w:t>הפיקוח</w:t>
      </w:r>
      <w:r w:rsidRPr="00DF0A6A" w:rsidR="00ED7773">
        <w:rPr>
          <w:b/>
          <w:bCs/>
          <w:rtl/>
        </w:rPr>
        <w:t xml:space="preserve"> </w:t>
      </w:r>
      <w:r w:rsidRPr="00DF0A6A" w:rsidR="00ED7773">
        <w:rPr>
          <w:rFonts w:hint="eastAsia"/>
          <w:b/>
          <w:bCs/>
          <w:rtl/>
        </w:rPr>
        <w:t>והאכיפה</w:t>
      </w:r>
      <w:r w:rsidRPr="00DF0A6A" w:rsidR="00ED7773">
        <w:rPr>
          <w:b/>
          <w:bCs/>
          <w:rtl/>
        </w:rPr>
        <w:t xml:space="preserve"> </w:t>
      </w:r>
      <w:r w:rsidRPr="00DF0A6A" w:rsidR="00ED7773">
        <w:rPr>
          <w:rFonts w:hint="eastAsia"/>
          <w:b/>
          <w:bCs/>
          <w:rtl/>
        </w:rPr>
        <w:t>שלהן</w:t>
      </w:r>
      <w:r w:rsidRPr="00DF0A6A" w:rsidR="00ED7773">
        <w:rPr>
          <w:b/>
          <w:bCs/>
          <w:rtl/>
        </w:rPr>
        <w:t xml:space="preserve">. </w:t>
      </w:r>
      <w:r w:rsidRPr="00DF0A6A" w:rsidR="00ED7773">
        <w:rPr>
          <w:rFonts w:hint="eastAsia"/>
          <w:b/>
          <w:bCs/>
          <w:rtl/>
        </w:rPr>
        <w:t>כלומר</w:t>
      </w:r>
      <w:r w:rsidRPr="00DF0A6A" w:rsidR="00ED7773">
        <w:rPr>
          <w:b/>
          <w:bCs/>
          <w:rtl/>
        </w:rPr>
        <w:t xml:space="preserve">, </w:t>
      </w:r>
      <w:r w:rsidRPr="00DF0A6A" w:rsidR="00ED7773">
        <w:rPr>
          <w:rFonts w:hint="eastAsia"/>
          <w:b/>
          <w:bCs/>
          <w:rtl/>
        </w:rPr>
        <w:t>הליך</w:t>
      </w:r>
      <w:r w:rsidRPr="00DF0A6A" w:rsidR="00ED7773">
        <w:rPr>
          <w:b/>
          <w:bCs/>
          <w:rtl/>
        </w:rPr>
        <w:t xml:space="preserve"> </w:t>
      </w:r>
      <w:r w:rsidRPr="00DF0A6A" w:rsidR="00ED7773">
        <w:rPr>
          <w:rFonts w:hint="eastAsia"/>
          <w:b/>
          <w:bCs/>
          <w:rtl/>
        </w:rPr>
        <w:t>ההסמכה</w:t>
      </w:r>
      <w:r w:rsidRPr="00DF0A6A" w:rsidR="00ED7773">
        <w:rPr>
          <w:b/>
          <w:bCs/>
          <w:rtl/>
        </w:rPr>
        <w:t xml:space="preserve"> </w:t>
      </w:r>
      <w:r w:rsidRPr="00DF0A6A" w:rsidR="00ED7773">
        <w:rPr>
          <w:rFonts w:hint="eastAsia"/>
          <w:b/>
          <w:bCs/>
          <w:rtl/>
        </w:rPr>
        <w:t>הניע</w:t>
      </w:r>
      <w:r w:rsidRPr="00DF0A6A" w:rsidR="00ED7773">
        <w:rPr>
          <w:b/>
          <w:bCs/>
          <w:rtl/>
        </w:rPr>
        <w:t xml:space="preserve"> </w:t>
      </w:r>
      <w:r w:rsidRPr="00DF0A6A" w:rsidR="00ED7773">
        <w:rPr>
          <w:rFonts w:hint="eastAsia"/>
          <w:b/>
          <w:bCs/>
          <w:rtl/>
        </w:rPr>
        <w:t>את</w:t>
      </w:r>
      <w:r w:rsidRPr="00DF0A6A" w:rsidR="00ED7773">
        <w:rPr>
          <w:b/>
          <w:bCs/>
          <w:rtl/>
        </w:rPr>
        <w:t xml:space="preserve"> </w:t>
      </w:r>
      <w:r w:rsidRPr="00DF0A6A" w:rsidR="00ED7773">
        <w:rPr>
          <w:rFonts w:hint="eastAsia"/>
          <w:b/>
          <w:bCs/>
          <w:rtl/>
        </w:rPr>
        <w:t>הוועדות</w:t>
      </w:r>
      <w:r w:rsidRPr="00DF0A6A" w:rsidR="00ED7773">
        <w:rPr>
          <w:b/>
          <w:bCs/>
          <w:rtl/>
        </w:rPr>
        <w:t xml:space="preserve"> </w:t>
      </w:r>
      <w:r w:rsidRPr="00DF0A6A" w:rsidR="00ED7773">
        <w:rPr>
          <w:rFonts w:hint="eastAsia"/>
          <w:b/>
          <w:bCs/>
          <w:rtl/>
        </w:rPr>
        <w:t>לשפר</w:t>
      </w:r>
      <w:r w:rsidRPr="00DF0A6A" w:rsidR="00ED7773">
        <w:rPr>
          <w:b/>
          <w:bCs/>
          <w:rtl/>
        </w:rPr>
        <w:t xml:space="preserve"> </w:t>
      </w:r>
      <w:r w:rsidRPr="00DF0A6A" w:rsidR="00ED7773">
        <w:rPr>
          <w:rFonts w:hint="eastAsia"/>
          <w:b/>
          <w:bCs/>
          <w:rtl/>
        </w:rPr>
        <w:t>תחום</w:t>
      </w:r>
      <w:r w:rsidRPr="00DF0A6A" w:rsidR="00ED7773">
        <w:rPr>
          <w:b/>
          <w:bCs/>
          <w:rtl/>
        </w:rPr>
        <w:t xml:space="preserve"> </w:t>
      </w:r>
      <w:r w:rsidRPr="00DF0A6A" w:rsidR="00ED7773">
        <w:rPr>
          <w:rFonts w:hint="eastAsia"/>
          <w:b/>
          <w:bCs/>
          <w:rtl/>
        </w:rPr>
        <w:t>זה</w:t>
      </w:r>
      <w:r w:rsidRPr="00DF0A6A" w:rsidR="00ED7773">
        <w:rPr>
          <w:b/>
          <w:bCs/>
          <w:rtl/>
        </w:rPr>
        <w:t>.</w:t>
      </w:r>
    </w:p>
    <w:p w:rsidR="00132D78" w:rsidRPr="00716CB3" w:rsidP="00B312D1">
      <w:pPr>
        <w:pStyle w:val="a"/>
        <w:spacing w:line="269" w:lineRule="auto"/>
        <w:rPr>
          <w:rtl/>
        </w:rPr>
      </w:pPr>
    </w:p>
    <w:p w:rsidR="00132D78" w:rsidP="00B312D1">
      <w:pPr>
        <w:spacing w:line="269" w:lineRule="auto"/>
        <w:rPr>
          <w:rtl/>
        </w:rPr>
      </w:pPr>
      <w:r>
        <w:rPr>
          <w:rFonts w:hint="cs"/>
          <w:rtl/>
        </w:rPr>
        <w:t xml:space="preserve">ניתוח כלל חוות הדעת של </w:t>
      </w:r>
      <w:r w:rsidR="005068C3">
        <w:rPr>
          <w:rFonts w:hint="cs"/>
          <w:rtl/>
        </w:rPr>
        <w:t xml:space="preserve">היחידה הארצית לאכיפה </w:t>
      </w:r>
      <w:r>
        <w:rPr>
          <w:rFonts w:hint="cs"/>
          <w:rtl/>
        </w:rPr>
        <w:t xml:space="preserve">ושל המחלקה להנחיית תובעים העלה </w:t>
      </w:r>
      <w:r w:rsidR="005D23DA">
        <w:rPr>
          <w:rFonts w:hint="cs"/>
          <w:rtl/>
        </w:rPr>
        <w:t>ש</w:t>
      </w:r>
      <w:r w:rsidR="00066F94">
        <w:rPr>
          <w:rFonts w:hint="cs"/>
          <w:rtl/>
        </w:rPr>
        <w:t xml:space="preserve">ברוב המכריע של המקרים </w:t>
      </w:r>
      <w:r w:rsidR="00883A80">
        <w:rPr>
          <w:rFonts w:hint="cs"/>
          <w:rtl/>
        </w:rPr>
        <w:t>הן מפורטות ומנומקות</w:t>
      </w:r>
      <w:r w:rsidR="00B3523C">
        <w:rPr>
          <w:rFonts w:hint="cs"/>
          <w:rtl/>
        </w:rPr>
        <w:t>,</w:t>
      </w:r>
      <w:r w:rsidR="00883A80">
        <w:rPr>
          <w:rFonts w:hint="cs"/>
          <w:rtl/>
        </w:rPr>
        <w:t xml:space="preserve"> ומתייחסות להיבטים</w:t>
      </w:r>
      <w:r w:rsidR="00EA087D">
        <w:rPr>
          <w:rFonts w:hint="cs"/>
          <w:rtl/>
        </w:rPr>
        <w:t xml:space="preserve"> כמו</w:t>
      </w:r>
      <w:r w:rsidR="00A61A60">
        <w:rPr>
          <w:rFonts w:hint="cs"/>
          <w:rtl/>
        </w:rPr>
        <w:t xml:space="preserve"> איוש משרות, ביצוע סקר עבירות, </w:t>
      </w:r>
      <w:r w:rsidR="00EA087D">
        <w:rPr>
          <w:rFonts w:hint="cs"/>
          <w:rtl/>
        </w:rPr>
        <w:t>קיומ</w:t>
      </w:r>
      <w:r>
        <w:rPr>
          <w:rFonts w:hint="cs"/>
          <w:rtl/>
        </w:rPr>
        <w:t>ה</w:t>
      </w:r>
      <w:r w:rsidR="00EA087D">
        <w:rPr>
          <w:rFonts w:hint="cs"/>
          <w:rtl/>
        </w:rPr>
        <w:t xml:space="preserve"> של מדיניות אכיפה</w:t>
      </w:r>
      <w:r>
        <w:rPr>
          <w:rFonts w:hint="cs"/>
          <w:rtl/>
        </w:rPr>
        <w:t>,</w:t>
      </w:r>
      <w:r w:rsidR="00EA087D">
        <w:rPr>
          <w:rFonts w:hint="cs"/>
          <w:rtl/>
        </w:rPr>
        <w:t xml:space="preserve"> </w:t>
      </w:r>
      <w:r>
        <w:rPr>
          <w:rFonts w:hint="cs"/>
          <w:rtl/>
        </w:rPr>
        <w:t xml:space="preserve">הכנת </w:t>
      </w:r>
      <w:r w:rsidR="002D1272">
        <w:rPr>
          <w:rFonts w:hint="cs"/>
          <w:rtl/>
        </w:rPr>
        <w:t>תוכניות</w:t>
      </w:r>
      <w:r w:rsidR="00EA087D">
        <w:rPr>
          <w:rFonts w:hint="cs"/>
          <w:rtl/>
        </w:rPr>
        <w:t xml:space="preserve"> עבודה </w:t>
      </w:r>
      <w:r w:rsidR="00B3523C">
        <w:rPr>
          <w:rFonts w:hint="cs"/>
          <w:rtl/>
        </w:rPr>
        <w:t>ו</w:t>
      </w:r>
      <w:r w:rsidR="00EA087D">
        <w:rPr>
          <w:rFonts w:hint="cs"/>
          <w:rtl/>
        </w:rPr>
        <w:t>היקף פעולות האכיפה</w:t>
      </w:r>
      <w:r w:rsidR="00A61A60">
        <w:rPr>
          <w:rFonts w:hint="cs"/>
          <w:rtl/>
        </w:rPr>
        <w:t xml:space="preserve"> </w:t>
      </w:r>
      <w:r w:rsidR="00EA087D">
        <w:rPr>
          <w:rFonts w:hint="cs"/>
          <w:rtl/>
        </w:rPr>
        <w:t>וה</w:t>
      </w:r>
      <w:r w:rsidR="00A61A60">
        <w:rPr>
          <w:rFonts w:hint="cs"/>
          <w:rtl/>
        </w:rPr>
        <w:t>אפקטיביות של</w:t>
      </w:r>
      <w:r w:rsidR="00EA087D">
        <w:rPr>
          <w:rFonts w:hint="cs"/>
          <w:rtl/>
        </w:rPr>
        <w:t>הן</w:t>
      </w:r>
      <w:r w:rsidR="00A61A60">
        <w:rPr>
          <w:rFonts w:hint="cs"/>
          <w:rtl/>
        </w:rPr>
        <w:t>.</w:t>
      </w:r>
      <w:r w:rsidR="00883A80">
        <w:rPr>
          <w:rFonts w:hint="cs"/>
          <w:rtl/>
        </w:rPr>
        <w:t xml:space="preserve"> </w:t>
      </w:r>
    </w:p>
    <w:p w:rsidR="000A4F09" w:rsidP="00B312D1">
      <w:pPr>
        <w:pStyle w:val="a"/>
        <w:spacing w:line="269" w:lineRule="auto"/>
        <w:rPr>
          <w:rtl/>
        </w:rPr>
      </w:pPr>
    </w:p>
    <w:p w:rsidR="00A61A60" w:rsidP="00B312D1">
      <w:pPr>
        <w:spacing w:line="269" w:lineRule="auto"/>
        <w:rPr>
          <w:b/>
          <w:bCs/>
          <w:rtl/>
        </w:rPr>
      </w:pPr>
      <w:r w:rsidRPr="009844BF">
        <w:rPr>
          <w:rFonts w:hint="cs"/>
          <w:b/>
          <w:bCs/>
          <w:rtl/>
        </w:rPr>
        <w:t>לסיכום, נמצא כי</w:t>
      </w:r>
      <w:r w:rsidRPr="009844BF" w:rsidR="001653DD">
        <w:rPr>
          <w:rFonts w:hint="cs"/>
          <w:b/>
          <w:bCs/>
          <w:rtl/>
        </w:rPr>
        <w:t xml:space="preserve"> </w:t>
      </w:r>
      <w:r w:rsidRPr="009844BF">
        <w:rPr>
          <w:rFonts w:hint="cs"/>
          <w:b/>
          <w:bCs/>
          <w:rtl/>
        </w:rPr>
        <w:t xml:space="preserve">בהליך ההסמכה של ועדות מקומיות מביא </w:t>
      </w:r>
      <w:r w:rsidRPr="009844BF">
        <w:rPr>
          <w:rFonts w:hint="cs"/>
          <w:b/>
          <w:bCs/>
          <w:rtl/>
        </w:rPr>
        <w:t>מינהל</w:t>
      </w:r>
      <w:r w:rsidRPr="009844BF">
        <w:rPr>
          <w:rFonts w:hint="cs"/>
          <w:b/>
          <w:bCs/>
          <w:rtl/>
        </w:rPr>
        <w:t xml:space="preserve"> התכנון בחשבון שיקולים הנוגעים למערכת האכיפה בוועדות, כנדרש בחוק.</w:t>
      </w:r>
      <w:r>
        <w:rPr>
          <w:rFonts w:hint="cs"/>
          <w:b/>
          <w:bCs/>
          <w:rtl/>
        </w:rPr>
        <w:t xml:space="preserve"> </w:t>
      </w:r>
      <w:r w:rsidRPr="009844BF" w:rsidR="00A93961">
        <w:rPr>
          <w:rFonts w:hint="cs"/>
          <w:b/>
          <w:bCs/>
          <w:rtl/>
        </w:rPr>
        <w:t xml:space="preserve">משרד מבקר המדינה ממליץ </w:t>
      </w:r>
      <w:r w:rsidRPr="009844BF" w:rsidR="00A93961">
        <w:rPr>
          <w:rFonts w:hint="cs"/>
          <w:b/>
          <w:bCs/>
          <w:rtl/>
        </w:rPr>
        <w:t>למינהל</w:t>
      </w:r>
      <w:r w:rsidRPr="009844BF" w:rsidR="00A93961">
        <w:rPr>
          <w:rFonts w:hint="cs"/>
          <w:b/>
          <w:bCs/>
          <w:rtl/>
        </w:rPr>
        <w:t xml:space="preserve"> התכנון לפעול במשותף עם </w:t>
      </w:r>
      <w:r w:rsidR="005068C3">
        <w:rPr>
          <w:rFonts w:hint="cs"/>
          <w:b/>
          <w:bCs/>
          <w:rtl/>
        </w:rPr>
        <w:t xml:space="preserve">היחידה הארצית לאכיפה </w:t>
      </w:r>
      <w:r w:rsidRPr="009844BF" w:rsidR="00A93961">
        <w:rPr>
          <w:rFonts w:hint="cs"/>
          <w:b/>
          <w:bCs/>
          <w:rtl/>
        </w:rPr>
        <w:t>והמחלקה להנחיית תובעים לבחינת היבטי הפיקוח הנוגעים להליך הסמכת הוועדות, והדרכים לקדם את הליך ההסמכה בהיבטים אלו</w:t>
      </w:r>
      <w:r>
        <w:rPr>
          <w:rFonts w:hint="cs"/>
          <w:b/>
          <w:bCs/>
          <w:rtl/>
        </w:rPr>
        <w:t xml:space="preserve"> </w:t>
      </w:r>
      <w:r w:rsidRPr="009844BF" w:rsidR="00EF0665">
        <w:rPr>
          <w:rFonts w:hint="eastAsia"/>
          <w:b/>
          <w:bCs/>
          <w:rtl/>
        </w:rPr>
        <w:t>ובהיבטים</w:t>
      </w:r>
      <w:r w:rsidRPr="009844BF" w:rsidR="00EF0665">
        <w:rPr>
          <w:b/>
          <w:bCs/>
          <w:rtl/>
        </w:rPr>
        <w:t xml:space="preserve"> </w:t>
      </w:r>
      <w:r w:rsidRPr="009844BF" w:rsidR="00EF0665">
        <w:rPr>
          <w:rFonts w:hint="eastAsia"/>
          <w:b/>
          <w:bCs/>
          <w:rtl/>
        </w:rPr>
        <w:t>נוספים</w:t>
      </w:r>
      <w:r w:rsidRPr="009844BF" w:rsidR="00EF0665">
        <w:rPr>
          <w:b/>
          <w:bCs/>
          <w:rtl/>
        </w:rPr>
        <w:t xml:space="preserve"> לאור האחוז הנמוך של הועדות שקיבלו הסמ</w:t>
      </w:r>
      <w:r w:rsidRPr="009844BF" w:rsidR="00431D18">
        <w:rPr>
          <w:rFonts w:hint="eastAsia"/>
          <w:b/>
          <w:bCs/>
          <w:rtl/>
        </w:rPr>
        <w:t>כ</w:t>
      </w:r>
      <w:r w:rsidRPr="009844BF" w:rsidR="00EF0665">
        <w:rPr>
          <w:rFonts w:hint="eastAsia"/>
          <w:b/>
          <w:bCs/>
          <w:rtl/>
        </w:rPr>
        <w:t>ה</w:t>
      </w:r>
      <w:r w:rsidRPr="009844BF" w:rsidR="00EF0665">
        <w:rPr>
          <w:b/>
          <w:bCs/>
          <w:rtl/>
        </w:rPr>
        <w:t xml:space="preserve"> </w:t>
      </w:r>
      <w:r w:rsidRPr="009844BF" w:rsidR="00EF0665">
        <w:rPr>
          <w:rFonts w:hint="eastAsia"/>
          <w:b/>
          <w:bCs/>
          <w:rtl/>
        </w:rPr>
        <w:t>עצמאית</w:t>
      </w:r>
      <w:r w:rsidRPr="009844BF" w:rsidR="00431D18">
        <w:rPr>
          <w:b/>
          <w:bCs/>
          <w:rtl/>
        </w:rPr>
        <w:t xml:space="preserve"> (</w:t>
      </w:r>
      <w:r w:rsidRPr="009844BF" w:rsidR="00EF0665">
        <w:rPr>
          <w:b/>
          <w:bCs/>
          <w:rtl/>
        </w:rPr>
        <w:t xml:space="preserve">24 מתוך </w:t>
      </w:r>
      <w:r w:rsidRPr="009844BF" w:rsidR="009844BF">
        <w:rPr>
          <w:rFonts w:hint="cs"/>
          <w:b/>
          <w:bCs/>
          <w:rtl/>
        </w:rPr>
        <w:t>131)</w:t>
      </w:r>
      <w:r w:rsidRPr="009844BF" w:rsidR="00431D18">
        <w:rPr>
          <w:b/>
          <w:bCs/>
          <w:rtl/>
        </w:rPr>
        <w:t>.</w:t>
      </w:r>
    </w:p>
    <w:p w:rsidR="0090302A" w:rsidP="00B312D1">
      <w:pPr>
        <w:pStyle w:val="a"/>
        <w:spacing w:line="269" w:lineRule="auto"/>
        <w:rPr>
          <w:rtl/>
        </w:rPr>
      </w:pPr>
    </w:p>
    <w:p w:rsidR="0090302A" w:rsidP="00B312D1">
      <w:pPr>
        <w:spacing w:line="269" w:lineRule="auto"/>
        <w:rPr>
          <w:rtl/>
        </w:rPr>
      </w:pPr>
      <w:r w:rsidRPr="00E058A4">
        <w:rPr>
          <w:rFonts w:hint="cs"/>
          <w:rtl/>
        </w:rPr>
        <w:t>בתשוב</w:t>
      </w:r>
      <w:r w:rsidRPr="00E058A4" w:rsidR="00160CA8">
        <w:rPr>
          <w:rFonts w:hint="eastAsia"/>
          <w:rtl/>
        </w:rPr>
        <w:t>ו</w:t>
      </w:r>
      <w:r w:rsidRPr="00E058A4">
        <w:rPr>
          <w:rFonts w:hint="eastAsia"/>
          <w:rtl/>
        </w:rPr>
        <w:t>ת</w:t>
      </w:r>
      <w:r w:rsidRPr="00E058A4">
        <w:rPr>
          <w:rFonts w:hint="cs"/>
          <w:rtl/>
        </w:rPr>
        <w:t xml:space="preserve"> המחלקה להנחיית תובעים</w:t>
      </w:r>
      <w:r w:rsidRPr="00E058A4" w:rsidR="006D462F">
        <w:rPr>
          <w:rFonts w:hint="cs"/>
          <w:rtl/>
        </w:rPr>
        <w:t xml:space="preserve"> והיחידה</w:t>
      </w:r>
      <w:r w:rsidRPr="00E058A4" w:rsidR="00792BB1">
        <w:rPr>
          <w:rFonts w:hint="cs"/>
          <w:rtl/>
        </w:rPr>
        <w:t xml:space="preserve"> הארצית לאכיפה</w:t>
      </w:r>
      <w:r w:rsidRPr="00E058A4">
        <w:rPr>
          <w:rFonts w:hint="cs"/>
          <w:rtl/>
        </w:rPr>
        <w:t xml:space="preserve"> נמסר </w:t>
      </w:r>
      <w:r w:rsidRPr="00E058A4" w:rsidR="00160CA8">
        <w:rPr>
          <w:rFonts w:hint="eastAsia"/>
          <w:rtl/>
        </w:rPr>
        <w:t>כי</w:t>
      </w:r>
      <w:r w:rsidRPr="00E058A4" w:rsidR="00160CA8">
        <w:rPr>
          <w:rFonts w:hint="cs"/>
          <w:rtl/>
        </w:rPr>
        <w:t xml:space="preserve"> </w:t>
      </w:r>
      <w:r w:rsidRPr="00E058A4" w:rsidR="00224142">
        <w:rPr>
          <w:rFonts w:hint="cs"/>
          <w:rtl/>
        </w:rPr>
        <w:t>ה</w:t>
      </w:r>
      <w:r w:rsidR="00224142">
        <w:rPr>
          <w:rFonts w:hint="cs"/>
          <w:rtl/>
        </w:rPr>
        <w:t>ן</w:t>
      </w:r>
      <w:r w:rsidRPr="00E058A4" w:rsidR="00224142">
        <w:rPr>
          <w:rFonts w:hint="cs"/>
          <w:rtl/>
        </w:rPr>
        <w:t xml:space="preserve"> </w:t>
      </w:r>
      <w:r w:rsidRPr="00E058A4" w:rsidR="00792BB1">
        <w:rPr>
          <w:rFonts w:hint="cs"/>
          <w:rtl/>
        </w:rPr>
        <w:t xml:space="preserve">ישתפו פעולה </w:t>
      </w:r>
      <w:r w:rsidRPr="00E058A4">
        <w:rPr>
          <w:rFonts w:hint="cs"/>
          <w:rtl/>
        </w:rPr>
        <w:t>לבחינת הנושא</w:t>
      </w:r>
      <w:r w:rsidR="005F703E">
        <w:rPr>
          <w:rFonts w:hint="cs"/>
          <w:rtl/>
        </w:rPr>
        <w:t xml:space="preserve">. המחלקה להנחיית תובעים מסרה </w:t>
      </w:r>
      <w:r w:rsidR="003E0BE9">
        <w:rPr>
          <w:rFonts w:hint="cs"/>
          <w:rtl/>
        </w:rPr>
        <w:t xml:space="preserve">כי </w:t>
      </w:r>
      <w:r w:rsidR="00224142">
        <w:rPr>
          <w:rFonts w:hint="cs"/>
          <w:rtl/>
        </w:rPr>
        <w:t xml:space="preserve">היא </w:t>
      </w:r>
      <w:r w:rsidR="003E0BE9">
        <w:rPr>
          <w:rFonts w:hint="cs"/>
          <w:rtl/>
        </w:rPr>
        <w:t>כבר קבעה תבחינים</w:t>
      </w:r>
      <w:r w:rsidRPr="003E0BE9" w:rsidR="003E0BE9">
        <w:rPr>
          <w:rtl/>
        </w:rPr>
        <w:t xml:space="preserve"> לשם המלצה על הסמכה של </w:t>
      </w:r>
      <w:r w:rsidRPr="003E0BE9" w:rsidR="003E0BE9">
        <w:rPr>
          <w:rtl/>
        </w:rPr>
        <w:t>ועדות</w:t>
      </w:r>
      <w:r w:rsidR="00224142">
        <w:rPr>
          <w:rFonts w:hint="cs"/>
          <w:rtl/>
        </w:rPr>
        <w:t>.</w:t>
      </w:r>
      <w:r w:rsidR="005F703E">
        <w:rPr>
          <w:rFonts w:hint="cs"/>
          <w:rtl/>
        </w:rPr>
        <w:t xml:space="preserve"> </w:t>
      </w:r>
      <w:r w:rsidRPr="00E058A4" w:rsidR="00792BB1">
        <w:rPr>
          <w:rFonts w:hint="cs"/>
          <w:rtl/>
        </w:rPr>
        <w:t>היחידה הארצית לאכיפה מסרה כי היא פועלת ללא לאות להעלות את רמת האכיפה בוועדות</w:t>
      </w:r>
      <w:r w:rsidR="00224142">
        <w:rPr>
          <w:rFonts w:hint="cs"/>
          <w:rtl/>
        </w:rPr>
        <w:t>,</w:t>
      </w:r>
      <w:r w:rsidRPr="00E058A4" w:rsidR="00792BB1">
        <w:rPr>
          <w:rFonts w:hint="cs"/>
          <w:rtl/>
        </w:rPr>
        <w:t xml:space="preserve"> אך </w:t>
      </w:r>
      <w:r w:rsidR="00224142">
        <w:rPr>
          <w:rFonts w:hint="cs"/>
          <w:rtl/>
        </w:rPr>
        <w:t xml:space="preserve">שהיא </w:t>
      </w:r>
      <w:r w:rsidRPr="00E058A4" w:rsidR="00792BB1">
        <w:rPr>
          <w:rFonts w:hint="cs"/>
          <w:rtl/>
        </w:rPr>
        <w:t>לא תוכל להתפשר על התבחינים למתן הסמכה.</w:t>
      </w:r>
      <w:r w:rsidR="00792BB1">
        <w:rPr>
          <w:rFonts w:hint="cs"/>
          <w:rtl/>
        </w:rPr>
        <w:t xml:space="preserve"> </w:t>
      </w:r>
    </w:p>
    <w:p w:rsidR="005733E8" w:rsidP="00B312D1">
      <w:pPr>
        <w:pStyle w:val="a"/>
        <w:spacing w:line="269" w:lineRule="auto"/>
        <w:rPr>
          <w:rtl/>
        </w:rPr>
      </w:pPr>
    </w:p>
    <w:p w:rsidR="005733E8" w:rsidP="00B312D1">
      <w:pPr>
        <w:spacing w:line="269" w:lineRule="auto"/>
        <w:rPr>
          <w:rtl/>
        </w:rPr>
      </w:pPr>
      <w:r>
        <w:rPr>
          <w:rFonts w:hint="cs"/>
          <w:rtl/>
        </w:rPr>
        <w:t>מינהל</w:t>
      </w:r>
      <w:r>
        <w:rPr>
          <w:rFonts w:hint="cs"/>
          <w:rtl/>
        </w:rPr>
        <w:t xml:space="preserve"> התכנון מסר בתשובתו כי ועדה מקומית </w:t>
      </w:r>
      <w:r w:rsidR="00F571DA">
        <w:rPr>
          <w:rFonts w:hint="cs"/>
          <w:rtl/>
        </w:rPr>
        <w:t xml:space="preserve">יכולה </w:t>
      </w:r>
      <w:r>
        <w:rPr>
          <w:rFonts w:hint="cs"/>
          <w:rtl/>
        </w:rPr>
        <w:t xml:space="preserve">לקבל הסמכה כוועדה עצמאית רק אם היא מקיימת מערכת מקצועית בשלושה תחומים: תכנון, רישוי ואכיפה. לפיכך, האחוז הנמוך של ועדות מוסמכות אינו נובע רק מסוגיות של אכיפה. </w:t>
      </w:r>
      <w:r>
        <w:rPr>
          <w:rFonts w:hint="cs"/>
          <w:rtl/>
        </w:rPr>
        <w:t>מינהל</w:t>
      </w:r>
      <w:r>
        <w:rPr>
          <w:rFonts w:hint="cs"/>
          <w:rtl/>
        </w:rPr>
        <w:t xml:space="preserve"> התכנון ציין כי כל חוות הדעת </w:t>
      </w:r>
      <w:r w:rsidR="002C616D">
        <w:rPr>
          <w:rFonts w:hint="cs"/>
          <w:rtl/>
        </w:rPr>
        <w:t xml:space="preserve">שגובשו </w:t>
      </w:r>
      <w:r w:rsidR="00F571DA">
        <w:rPr>
          <w:rFonts w:hint="cs"/>
          <w:rtl/>
        </w:rPr>
        <w:t>בעניינה של ועדה מועברות אליה</w:t>
      </w:r>
      <w:r w:rsidR="005F703E">
        <w:rPr>
          <w:rFonts w:hint="cs"/>
          <w:rtl/>
        </w:rPr>
        <w:t xml:space="preserve"> וכי הוא</w:t>
      </w:r>
      <w:r w:rsidR="00F571DA">
        <w:rPr>
          <w:rFonts w:hint="cs"/>
          <w:rtl/>
        </w:rPr>
        <w:t xml:space="preserve"> ממליץ לוועדות לפנות במישרין אל הגורם </w:t>
      </w:r>
      <w:r w:rsidR="00224142">
        <w:rPr>
          <w:rFonts w:hint="cs"/>
          <w:rtl/>
        </w:rPr>
        <w:t xml:space="preserve">הרלוונטי </w:t>
      </w:r>
      <w:r w:rsidR="00F571DA">
        <w:rPr>
          <w:rFonts w:hint="cs"/>
          <w:rtl/>
        </w:rPr>
        <w:t xml:space="preserve">על מנת לקבל פירוט והנחיות לשיפור. </w:t>
      </w:r>
    </w:p>
    <w:p w:rsidR="00513A23" w:rsidP="00B312D1">
      <w:pPr>
        <w:spacing w:line="269" w:lineRule="auto"/>
        <w:rPr>
          <w:rtl/>
        </w:rPr>
      </w:pPr>
    </w:p>
    <w:p w:rsidR="00D81840" w:rsidP="00B312D1">
      <w:pPr>
        <w:pStyle w:val="Heading2"/>
        <w:spacing w:before="0" w:line="269" w:lineRule="auto"/>
        <w:rPr>
          <w:rtl/>
        </w:rPr>
      </w:pPr>
      <w:r w:rsidRPr="00477E3F">
        <w:rPr>
          <w:rFonts w:hint="cs"/>
          <w:rtl/>
        </w:rPr>
        <w:t>ממשקים בין התכנון, הרישוי והפיקוח על הבנייה</w:t>
      </w:r>
    </w:p>
    <w:p w:rsidR="004D3869" w:rsidP="004D3869">
      <w:pPr>
        <w:rPr>
          <w:rtl/>
        </w:rPr>
      </w:pPr>
    </w:p>
    <w:p w:rsidR="004D3869" w:rsidRPr="004D3869" w:rsidP="004D3869">
      <w:pPr>
        <w:rPr>
          <w:rtl/>
        </w:rPr>
      </w:pPr>
    </w:p>
    <w:p w:rsidR="00716CB3" w:rsidRPr="00716CB3" w:rsidP="00B312D1">
      <w:pPr>
        <w:pStyle w:val="Heading3"/>
        <w:spacing w:before="0" w:line="269" w:lineRule="auto"/>
        <w:rPr>
          <w:rtl/>
        </w:rPr>
      </w:pPr>
      <w:r w:rsidRPr="005606A4">
        <w:rPr>
          <w:rFonts w:hint="cs"/>
          <w:rtl/>
        </w:rPr>
        <w:t xml:space="preserve">ייזום </w:t>
      </w:r>
      <w:r w:rsidR="002D1272">
        <w:rPr>
          <w:rFonts w:hint="cs"/>
          <w:rtl/>
        </w:rPr>
        <w:t>תוכניות</w:t>
      </w:r>
      <w:r w:rsidRPr="005606A4">
        <w:rPr>
          <w:rFonts w:hint="cs"/>
          <w:rtl/>
        </w:rPr>
        <w:t xml:space="preserve"> מתאר</w:t>
      </w:r>
      <w:r w:rsidRPr="005606A4" w:rsidR="005606A4">
        <w:rPr>
          <w:rFonts w:hint="cs"/>
          <w:rtl/>
        </w:rPr>
        <w:t xml:space="preserve"> מפורטות</w:t>
      </w:r>
    </w:p>
    <w:p w:rsidR="00716CB3" w:rsidRPr="00716CB3" w:rsidP="00B312D1">
      <w:pPr>
        <w:pStyle w:val="a"/>
        <w:spacing w:line="269" w:lineRule="auto"/>
        <w:rPr>
          <w:rtl/>
        </w:rPr>
      </w:pPr>
    </w:p>
    <w:p w:rsidR="00AF6000" w:rsidP="00B312D1">
      <w:pPr>
        <w:spacing w:line="269" w:lineRule="auto"/>
        <w:rPr>
          <w:rtl/>
        </w:rPr>
      </w:pPr>
      <w:r>
        <w:rPr>
          <w:rFonts w:hint="cs"/>
          <w:rtl/>
        </w:rPr>
        <w:t xml:space="preserve">תכנון ההולם את </w:t>
      </w:r>
      <w:r w:rsidRPr="00716CB3" w:rsidR="008208A1">
        <w:rPr>
          <w:rFonts w:hint="cs"/>
          <w:rtl/>
        </w:rPr>
        <w:t xml:space="preserve">צרכיה של האוכלוסייה, </w:t>
      </w:r>
      <w:r>
        <w:rPr>
          <w:rFonts w:hint="cs"/>
          <w:rtl/>
        </w:rPr>
        <w:t xml:space="preserve">ואישורן של </w:t>
      </w:r>
      <w:r w:rsidR="002D1272">
        <w:rPr>
          <w:rFonts w:hint="cs"/>
          <w:rtl/>
        </w:rPr>
        <w:t>תוכניות</w:t>
      </w:r>
      <w:r w:rsidRPr="00716CB3" w:rsidR="008208A1">
        <w:rPr>
          <w:rFonts w:hint="cs"/>
          <w:rtl/>
        </w:rPr>
        <w:t xml:space="preserve"> מפורטות </w:t>
      </w:r>
      <w:r>
        <w:rPr>
          <w:rFonts w:hint="cs"/>
          <w:rtl/>
        </w:rPr>
        <w:t xml:space="preserve">בהתאם המאפשרות </w:t>
      </w:r>
      <w:r w:rsidRPr="00716CB3" w:rsidR="008208A1">
        <w:rPr>
          <w:rFonts w:hint="cs"/>
          <w:rtl/>
        </w:rPr>
        <w:t>מתן היתרי בנייה</w:t>
      </w:r>
      <w:r>
        <w:rPr>
          <w:rFonts w:hint="cs"/>
          <w:rtl/>
        </w:rPr>
        <w:t xml:space="preserve">, </w:t>
      </w:r>
      <w:r w:rsidR="00D5273B">
        <w:rPr>
          <w:rFonts w:hint="cs"/>
          <w:rtl/>
        </w:rPr>
        <w:t>עשוי</w:t>
      </w:r>
      <w:r w:rsidR="00FB67E7">
        <w:rPr>
          <w:rFonts w:hint="cs"/>
          <w:rtl/>
        </w:rPr>
        <w:t>ים</w:t>
      </w:r>
      <w:r w:rsidR="00D5273B">
        <w:rPr>
          <w:rFonts w:hint="cs"/>
          <w:rtl/>
        </w:rPr>
        <w:t xml:space="preserve"> לתרום גם </w:t>
      </w:r>
      <w:r w:rsidR="0066548C">
        <w:rPr>
          <w:rFonts w:hint="cs"/>
          <w:rtl/>
        </w:rPr>
        <w:t xml:space="preserve">למניעה </w:t>
      </w:r>
      <w:r w:rsidR="00B6140F">
        <w:rPr>
          <w:rFonts w:hint="cs"/>
          <w:rtl/>
        </w:rPr>
        <w:t xml:space="preserve">מראש </w:t>
      </w:r>
      <w:r w:rsidR="00D5273B">
        <w:rPr>
          <w:rFonts w:hint="cs"/>
          <w:rtl/>
        </w:rPr>
        <w:t xml:space="preserve">תופעות </w:t>
      </w:r>
      <w:r>
        <w:rPr>
          <w:rFonts w:hint="cs"/>
          <w:rtl/>
        </w:rPr>
        <w:t>של עבירות בנייה</w:t>
      </w:r>
      <w:r w:rsidR="00D5273B">
        <w:rPr>
          <w:rFonts w:hint="cs"/>
          <w:rtl/>
        </w:rPr>
        <w:t>.</w:t>
      </w:r>
      <w:r w:rsidRPr="00716CB3" w:rsidR="008208A1">
        <w:rPr>
          <w:rFonts w:hint="cs"/>
          <w:rtl/>
        </w:rPr>
        <w:t xml:space="preserve"> על ועדה מקומית ל</w:t>
      </w:r>
      <w:r>
        <w:rPr>
          <w:rFonts w:hint="cs"/>
          <w:rtl/>
        </w:rPr>
        <w:t xml:space="preserve">הקפיד </w:t>
      </w:r>
      <w:r w:rsidRPr="00716CB3" w:rsidR="008208A1">
        <w:rPr>
          <w:rFonts w:hint="cs"/>
          <w:rtl/>
        </w:rPr>
        <w:t xml:space="preserve">אפוא </w:t>
      </w:r>
      <w:r>
        <w:rPr>
          <w:rFonts w:hint="cs"/>
          <w:rtl/>
        </w:rPr>
        <w:t xml:space="preserve">לבחון </w:t>
      </w:r>
      <w:r w:rsidRPr="00716CB3" w:rsidR="008208A1">
        <w:rPr>
          <w:rFonts w:hint="cs"/>
          <w:rtl/>
        </w:rPr>
        <w:t>את צ</w:t>
      </w:r>
      <w:r w:rsidR="00547CB1">
        <w:rPr>
          <w:rFonts w:hint="cs"/>
          <w:rtl/>
        </w:rPr>
        <w:t>ו</w:t>
      </w:r>
      <w:r w:rsidRPr="00716CB3" w:rsidR="008208A1">
        <w:rPr>
          <w:rFonts w:hint="cs"/>
          <w:rtl/>
        </w:rPr>
        <w:t>רכי התושבים</w:t>
      </w:r>
      <w:r w:rsidR="00FB67E7">
        <w:rPr>
          <w:rFonts w:hint="cs"/>
          <w:rtl/>
        </w:rPr>
        <w:t>,</w:t>
      </w:r>
      <w:r w:rsidRPr="00716CB3" w:rsidR="008208A1">
        <w:rPr>
          <w:rFonts w:hint="cs"/>
          <w:rtl/>
        </w:rPr>
        <w:t xml:space="preserve"> </w:t>
      </w:r>
      <w:r w:rsidR="0031065B">
        <w:rPr>
          <w:rFonts w:hint="cs"/>
          <w:rtl/>
        </w:rPr>
        <w:t xml:space="preserve">ובהתחשב בכך ובשאר </w:t>
      </w:r>
      <w:r w:rsidRPr="00716CB3" w:rsidR="008208A1">
        <w:rPr>
          <w:rFonts w:hint="cs"/>
          <w:rtl/>
        </w:rPr>
        <w:t>האינטרסים הציבוריים</w:t>
      </w:r>
      <w:r w:rsidR="0031065B">
        <w:rPr>
          <w:rFonts w:hint="cs"/>
          <w:rtl/>
        </w:rPr>
        <w:t xml:space="preserve"> </w:t>
      </w:r>
      <w:r w:rsidR="00FB67E7">
        <w:rPr>
          <w:rFonts w:hint="cs"/>
          <w:rtl/>
        </w:rPr>
        <w:t>הרלוונטיים</w:t>
      </w:r>
      <w:r w:rsidR="0066548C">
        <w:rPr>
          <w:rFonts w:hint="cs"/>
          <w:rtl/>
        </w:rPr>
        <w:t xml:space="preserve">, תוך </w:t>
      </w:r>
      <w:r w:rsidR="001A2C89">
        <w:rPr>
          <w:rFonts w:hint="cs"/>
          <w:rtl/>
        </w:rPr>
        <w:t>איזון בינ</w:t>
      </w:r>
      <w:r w:rsidR="00FB67E7">
        <w:rPr>
          <w:rFonts w:hint="cs"/>
          <w:rtl/>
        </w:rPr>
        <w:t>י</w:t>
      </w:r>
      <w:r w:rsidR="001A2C89">
        <w:rPr>
          <w:rFonts w:hint="cs"/>
          <w:rtl/>
        </w:rPr>
        <w:t>הם</w:t>
      </w:r>
      <w:r w:rsidR="00D5273B">
        <w:rPr>
          <w:rFonts w:hint="cs"/>
          <w:rtl/>
        </w:rPr>
        <w:t>,</w:t>
      </w:r>
      <w:r w:rsidRPr="00716CB3" w:rsidR="008208A1">
        <w:rPr>
          <w:rFonts w:hint="cs"/>
          <w:rtl/>
        </w:rPr>
        <w:t xml:space="preserve"> </w:t>
      </w:r>
      <w:r w:rsidR="00FA271A">
        <w:rPr>
          <w:rFonts w:hint="cs"/>
          <w:rtl/>
        </w:rPr>
        <w:t xml:space="preserve">לקדם </w:t>
      </w:r>
      <w:r w:rsidR="00466CC3">
        <w:rPr>
          <w:rFonts w:hint="cs"/>
          <w:rtl/>
        </w:rPr>
        <w:t>תוכניות</w:t>
      </w:r>
      <w:r w:rsidR="00466CC3">
        <w:rPr>
          <w:rFonts w:hint="cs"/>
          <w:rtl/>
        </w:rPr>
        <w:t xml:space="preserve"> </w:t>
      </w:r>
      <w:r w:rsidR="00FA271A">
        <w:rPr>
          <w:rFonts w:hint="cs"/>
          <w:rtl/>
        </w:rPr>
        <w:t>מפורטות</w:t>
      </w:r>
      <w:r w:rsidRPr="00716CB3" w:rsidR="008208A1">
        <w:rPr>
          <w:rFonts w:hint="cs"/>
          <w:rtl/>
        </w:rPr>
        <w:t xml:space="preserve"> שעל בסיסן ניתן יהיה להנפיק היתרי בנייה. </w:t>
      </w:r>
    </w:p>
    <w:p w:rsidR="00AF6000" w:rsidP="00B312D1">
      <w:pPr>
        <w:pStyle w:val="a"/>
        <w:spacing w:line="269" w:lineRule="auto"/>
        <w:rPr>
          <w:rtl/>
        </w:rPr>
      </w:pPr>
    </w:p>
    <w:p w:rsidR="00716CB3" w:rsidP="00B312D1">
      <w:pPr>
        <w:spacing w:line="269" w:lineRule="auto"/>
        <w:rPr>
          <w:rtl/>
        </w:rPr>
      </w:pPr>
      <w:r>
        <w:rPr>
          <w:rFonts w:hint="cs"/>
          <w:rtl/>
        </w:rPr>
        <w:t xml:space="preserve">ממידע שמסרו </w:t>
      </w:r>
      <w:r w:rsidRPr="00716CB3" w:rsidR="008208A1">
        <w:rPr>
          <w:rFonts w:hint="cs"/>
          <w:rtl/>
        </w:rPr>
        <w:t xml:space="preserve">12 הוועדות </w:t>
      </w:r>
      <w:r w:rsidR="00B955D0">
        <w:rPr>
          <w:rFonts w:hint="cs"/>
          <w:rtl/>
        </w:rPr>
        <w:t>שנבדקו</w:t>
      </w:r>
      <w:r w:rsidRPr="00716CB3" w:rsidR="00B955D0">
        <w:rPr>
          <w:rFonts w:hint="cs"/>
          <w:rtl/>
        </w:rPr>
        <w:t xml:space="preserve"> </w:t>
      </w:r>
      <w:r w:rsidRPr="00716CB3" w:rsidR="008208A1">
        <w:rPr>
          <w:rFonts w:hint="cs"/>
          <w:rtl/>
        </w:rPr>
        <w:t xml:space="preserve">נמצא כי יש ועדות </w:t>
      </w:r>
      <w:r>
        <w:rPr>
          <w:rFonts w:hint="cs"/>
          <w:rtl/>
        </w:rPr>
        <w:t>שיזמו</w:t>
      </w:r>
      <w:r w:rsidRPr="00716CB3" w:rsidR="008208A1">
        <w:rPr>
          <w:rFonts w:hint="cs"/>
          <w:rtl/>
        </w:rPr>
        <w:t xml:space="preserve"> </w:t>
      </w:r>
      <w:r w:rsidR="002D1272">
        <w:rPr>
          <w:rFonts w:hint="cs"/>
          <w:rtl/>
        </w:rPr>
        <w:t>תוכניות</w:t>
      </w:r>
      <w:r w:rsidRPr="00716CB3" w:rsidR="008208A1">
        <w:rPr>
          <w:rFonts w:hint="cs"/>
          <w:rtl/>
        </w:rPr>
        <w:t xml:space="preserve"> או תיקון של </w:t>
      </w:r>
      <w:r w:rsidR="002D1272">
        <w:rPr>
          <w:rFonts w:hint="cs"/>
          <w:rtl/>
        </w:rPr>
        <w:t>תוכניות</w:t>
      </w:r>
      <w:r w:rsidR="008A573A">
        <w:rPr>
          <w:rFonts w:hint="cs"/>
          <w:rtl/>
        </w:rPr>
        <w:t xml:space="preserve"> שיש בהן </w:t>
      </w:r>
      <w:r w:rsidR="00FB67E7">
        <w:rPr>
          <w:rFonts w:hint="cs"/>
          <w:rtl/>
        </w:rPr>
        <w:t xml:space="preserve">כדי </w:t>
      </w:r>
      <w:r w:rsidR="0066548C">
        <w:rPr>
          <w:rFonts w:hint="cs"/>
          <w:rtl/>
        </w:rPr>
        <w:t>למנוע</w:t>
      </w:r>
      <w:r w:rsidR="008A573A">
        <w:rPr>
          <w:rFonts w:hint="cs"/>
          <w:rtl/>
        </w:rPr>
        <w:t xml:space="preserve"> </w:t>
      </w:r>
      <w:r w:rsidR="00B6140F">
        <w:rPr>
          <w:rFonts w:hint="cs"/>
          <w:rtl/>
        </w:rPr>
        <w:t xml:space="preserve">מראש </w:t>
      </w:r>
      <w:r w:rsidR="008A573A">
        <w:rPr>
          <w:rFonts w:hint="cs"/>
          <w:rtl/>
        </w:rPr>
        <w:t>עבירות בנייה לאחר זיהוי של צורך שאין לו מענה בתכניות</w:t>
      </w:r>
      <w:r w:rsidR="00B6140F">
        <w:rPr>
          <w:rFonts w:hint="cs"/>
          <w:rtl/>
        </w:rPr>
        <w:t>.</w:t>
      </w:r>
      <w:r w:rsidR="00CB118C">
        <w:rPr>
          <w:rFonts w:hint="cs"/>
          <w:rtl/>
        </w:rPr>
        <w:t xml:space="preserve"> לרוב מדובר ב</w:t>
      </w:r>
      <w:r w:rsidR="002D1272">
        <w:rPr>
          <w:rFonts w:hint="cs"/>
          <w:rtl/>
        </w:rPr>
        <w:t>תוכניות</w:t>
      </w:r>
      <w:r w:rsidR="00CB118C">
        <w:rPr>
          <w:rFonts w:hint="cs"/>
          <w:rtl/>
        </w:rPr>
        <w:t xml:space="preserve"> שה</w:t>
      </w:r>
      <w:r w:rsidR="00DB6C1E">
        <w:rPr>
          <w:rFonts w:hint="cs"/>
          <w:rtl/>
        </w:rPr>
        <w:t xml:space="preserve">סדירו </w:t>
      </w:r>
      <w:r w:rsidR="00CB118C">
        <w:rPr>
          <w:rFonts w:hint="cs"/>
          <w:rtl/>
        </w:rPr>
        <w:t xml:space="preserve">את ההוראות בנושאים </w:t>
      </w:r>
      <w:r w:rsidR="00DB6C1E">
        <w:rPr>
          <w:rFonts w:hint="cs"/>
          <w:rtl/>
        </w:rPr>
        <w:t xml:space="preserve">של </w:t>
      </w:r>
      <w:r w:rsidR="00CB118C">
        <w:rPr>
          <w:rFonts w:hint="cs"/>
          <w:rtl/>
        </w:rPr>
        <w:t>עיצוב אדריכלי</w:t>
      </w:r>
      <w:r w:rsidR="00DB6C1E">
        <w:rPr>
          <w:rFonts w:hint="cs"/>
          <w:rtl/>
        </w:rPr>
        <w:t xml:space="preserve"> ושימושים מותרים, </w:t>
      </w:r>
      <w:r w:rsidR="00834399">
        <w:rPr>
          <w:rFonts w:hint="cs"/>
          <w:rtl/>
        </w:rPr>
        <w:t>שלא היו כרוכים בתוספת שטחי בנייה</w:t>
      </w:r>
      <w:r w:rsidR="00D5273B">
        <w:rPr>
          <w:rFonts w:hint="cs"/>
          <w:rtl/>
        </w:rPr>
        <w:t>.</w:t>
      </w:r>
      <w:r w:rsidR="0022081B">
        <w:rPr>
          <w:rFonts w:hint="cs"/>
          <w:rtl/>
        </w:rPr>
        <w:t xml:space="preserve"> להלן פירוט</w:t>
      </w:r>
      <w:r w:rsidR="008406A1">
        <w:rPr>
          <w:rFonts w:hint="cs"/>
          <w:rtl/>
        </w:rPr>
        <w:t>.</w:t>
      </w:r>
    </w:p>
    <w:p w:rsidR="0022081B" w:rsidP="00B312D1">
      <w:pPr>
        <w:pStyle w:val="a"/>
        <w:spacing w:line="269" w:lineRule="auto"/>
        <w:rPr>
          <w:rtl/>
        </w:rPr>
      </w:pPr>
    </w:p>
    <w:p w:rsidR="0022081B" w:rsidRPr="00407AD1" w:rsidP="00B312D1">
      <w:pPr>
        <w:spacing w:line="269" w:lineRule="auto"/>
        <w:jc w:val="center"/>
        <w:rPr>
          <w:b/>
          <w:bCs/>
          <w:rtl/>
        </w:rPr>
      </w:pPr>
      <w:r w:rsidRPr="00407AD1">
        <w:rPr>
          <w:rFonts w:hint="cs"/>
          <w:b/>
          <w:bCs/>
          <w:rtl/>
        </w:rPr>
        <w:t>לוח</w:t>
      </w:r>
      <w:r w:rsidRPr="00407AD1" w:rsidR="00521B08">
        <w:rPr>
          <w:rFonts w:hint="cs"/>
          <w:b/>
          <w:bCs/>
          <w:rtl/>
        </w:rPr>
        <w:t xml:space="preserve"> </w:t>
      </w:r>
      <w:r w:rsidR="00407AD1">
        <w:rPr>
          <w:rFonts w:hint="cs"/>
          <w:b/>
          <w:bCs/>
          <w:rtl/>
        </w:rPr>
        <w:t>4</w:t>
      </w:r>
      <w:r w:rsidRPr="00407AD1" w:rsidR="00407AD1">
        <w:rPr>
          <w:rFonts w:hint="cs"/>
          <w:b/>
          <w:bCs/>
          <w:rtl/>
        </w:rPr>
        <w:t>:</w:t>
      </w:r>
      <w:r w:rsidRPr="00407AD1">
        <w:rPr>
          <w:rFonts w:hint="cs"/>
          <w:b/>
          <w:bCs/>
          <w:rtl/>
        </w:rPr>
        <w:t xml:space="preserve"> ייזום </w:t>
      </w:r>
      <w:r w:rsidR="00444D4D">
        <w:rPr>
          <w:rFonts w:hint="cs"/>
          <w:b/>
          <w:bCs/>
          <w:rtl/>
        </w:rPr>
        <w:t>תוכניות</w:t>
      </w:r>
      <w:r w:rsidRPr="00407AD1">
        <w:rPr>
          <w:rFonts w:hint="cs"/>
          <w:b/>
          <w:bCs/>
          <w:rtl/>
        </w:rPr>
        <w:t xml:space="preserve"> מפורטות</w:t>
      </w:r>
      <w:r>
        <w:rPr>
          <w:rFonts w:hint="cs"/>
          <w:b/>
          <w:bCs/>
          <w:rtl/>
        </w:rPr>
        <w:t xml:space="preserve"> </w:t>
      </w:r>
      <w:r w:rsidRPr="00407AD1">
        <w:rPr>
          <w:rFonts w:hint="cs"/>
          <w:b/>
          <w:bCs/>
          <w:rtl/>
        </w:rPr>
        <w:t>על פי ד</w:t>
      </w:r>
      <w:r w:rsidR="007470B4">
        <w:rPr>
          <w:rFonts w:hint="cs"/>
          <w:b/>
          <w:bCs/>
          <w:rtl/>
        </w:rPr>
        <w:t>י</w:t>
      </w:r>
      <w:r w:rsidRPr="00407AD1">
        <w:rPr>
          <w:rFonts w:hint="cs"/>
          <w:b/>
          <w:bCs/>
          <w:rtl/>
        </w:rPr>
        <w:t>ווחי הוועדות שנבד</w:t>
      </w:r>
      <w:r w:rsidR="00407AD1">
        <w:rPr>
          <w:rFonts w:hint="cs"/>
          <w:b/>
          <w:bCs/>
          <w:rtl/>
        </w:rPr>
        <w:t>ק</w:t>
      </w:r>
      <w:r w:rsidRPr="00407AD1">
        <w:rPr>
          <w:rFonts w:hint="cs"/>
          <w:b/>
          <w:bCs/>
          <w:rtl/>
        </w:rPr>
        <w:t>ו</w:t>
      </w:r>
    </w:p>
    <w:tbl>
      <w:tblPr>
        <w:tblStyle w:val="TableGrid"/>
        <w:bidiVisual/>
        <w:tblW w:w="0" w:type="auto"/>
        <w:jc w:val="center"/>
        <w:tblLook w:val="04A0"/>
      </w:tblPr>
      <w:tblGrid>
        <w:gridCol w:w="2052"/>
        <w:gridCol w:w="2053"/>
      </w:tblGrid>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הוועדה המקומית</w:t>
            </w:r>
          </w:p>
        </w:tc>
        <w:tc>
          <w:tcPr>
            <w:tcW w:w="2053" w:type="dxa"/>
            <w:vAlign w:val="bottom"/>
          </w:tcPr>
          <w:p w:rsidR="0012580C" w:rsidRPr="00513A23" w:rsidP="00B312D1">
            <w:pPr>
              <w:spacing w:line="269" w:lineRule="auto"/>
              <w:jc w:val="center"/>
              <w:rPr>
                <w:szCs w:val="20"/>
                <w:rtl/>
              </w:rPr>
            </w:pPr>
            <w:r w:rsidRPr="00513A23">
              <w:rPr>
                <w:rFonts w:hint="cs"/>
                <w:szCs w:val="20"/>
                <w:rtl/>
              </w:rPr>
              <w:t xml:space="preserve">יזמה </w:t>
            </w:r>
            <w:r w:rsidRPr="00513A23" w:rsidR="00444D4D">
              <w:rPr>
                <w:rFonts w:hint="cs"/>
                <w:szCs w:val="20"/>
                <w:rtl/>
              </w:rPr>
              <w:t>תוכניות</w:t>
            </w:r>
            <w:r w:rsidRPr="00513A23">
              <w:rPr>
                <w:rFonts w:hint="cs"/>
                <w:szCs w:val="20"/>
                <w:rtl/>
              </w:rPr>
              <w:t xml:space="preserve"> מפורטות</w:t>
            </w:r>
            <w:r w:rsidRPr="00513A23" w:rsidR="0066548C">
              <w:rPr>
                <w:rFonts w:hint="cs"/>
                <w:szCs w:val="20"/>
                <w:rtl/>
              </w:rPr>
              <w:t xml:space="preserve"> שיש בהן למנוע מראש</w:t>
            </w:r>
            <w:r w:rsidRPr="00513A23">
              <w:rPr>
                <w:rFonts w:hint="cs"/>
                <w:szCs w:val="20"/>
                <w:rtl/>
              </w:rPr>
              <w:t xml:space="preserve"> עבירות </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אזור</w:t>
            </w:r>
          </w:p>
        </w:tc>
        <w:tc>
          <w:tcPr>
            <w:tcW w:w="2053" w:type="dxa"/>
            <w:vAlign w:val="bottom"/>
          </w:tcPr>
          <w:p w:rsidR="0012580C" w:rsidRPr="00513A23" w:rsidP="00B312D1">
            <w:pPr>
              <w:spacing w:line="269" w:lineRule="auto"/>
              <w:jc w:val="center"/>
              <w:rPr>
                <w:szCs w:val="20"/>
                <w:rtl/>
              </w:rPr>
            </w:pPr>
            <w:r w:rsidRPr="00513A23">
              <w:rPr>
                <w:rFonts w:hint="cs"/>
                <w:szCs w:val="20"/>
                <w:rtl/>
              </w:rPr>
              <w:t>כן</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אלעד</w:t>
            </w:r>
          </w:p>
        </w:tc>
        <w:tc>
          <w:tcPr>
            <w:tcW w:w="2053" w:type="dxa"/>
            <w:vAlign w:val="bottom"/>
          </w:tcPr>
          <w:p w:rsidR="0012580C" w:rsidRPr="00513A23" w:rsidP="00B312D1">
            <w:pPr>
              <w:spacing w:line="269" w:lineRule="auto"/>
              <w:jc w:val="center"/>
              <w:rPr>
                <w:szCs w:val="20"/>
                <w:rtl/>
              </w:rPr>
            </w:pPr>
            <w:r w:rsidRPr="00513A23">
              <w:rPr>
                <w:rFonts w:hint="cs"/>
                <w:szCs w:val="20"/>
                <w:rtl/>
              </w:rPr>
              <w:t>לא</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בית שמש</w:t>
            </w:r>
          </w:p>
        </w:tc>
        <w:tc>
          <w:tcPr>
            <w:tcW w:w="2053" w:type="dxa"/>
            <w:vAlign w:val="bottom"/>
          </w:tcPr>
          <w:p w:rsidR="0012580C" w:rsidRPr="00513A23" w:rsidP="00B312D1">
            <w:pPr>
              <w:spacing w:line="269" w:lineRule="auto"/>
              <w:jc w:val="center"/>
              <w:rPr>
                <w:szCs w:val="20"/>
                <w:rtl/>
              </w:rPr>
            </w:pPr>
            <w:r w:rsidRPr="00513A23">
              <w:rPr>
                <w:rFonts w:hint="cs"/>
                <w:szCs w:val="20"/>
                <w:rtl/>
              </w:rPr>
              <w:t>לא</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בני ברק</w:t>
            </w:r>
          </w:p>
        </w:tc>
        <w:tc>
          <w:tcPr>
            <w:tcW w:w="2053" w:type="dxa"/>
            <w:vAlign w:val="bottom"/>
          </w:tcPr>
          <w:p w:rsidR="0012580C" w:rsidRPr="00513A23" w:rsidP="00B312D1">
            <w:pPr>
              <w:spacing w:line="269" w:lineRule="auto"/>
              <w:jc w:val="center"/>
              <w:rPr>
                <w:szCs w:val="20"/>
                <w:rtl/>
              </w:rPr>
            </w:pPr>
            <w:r w:rsidRPr="00513A23">
              <w:rPr>
                <w:rFonts w:hint="cs"/>
                <w:szCs w:val="20"/>
                <w:rtl/>
              </w:rPr>
              <w:t>כן</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גבעתיים</w:t>
            </w:r>
          </w:p>
        </w:tc>
        <w:tc>
          <w:tcPr>
            <w:tcW w:w="2053" w:type="dxa"/>
            <w:vAlign w:val="bottom"/>
          </w:tcPr>
          <w:p w:rsidR="0012580C" w:rsidRPr="00513A23" w:rsidP="00B312D1">
            <w:pPr>
              <w:spacing w:line="269" w:lineRule="auto"/>
              <w:jc w:val="center"/>
              <w:rPr>
                <w:szCs w:val="20"/>
                <w:rtl/>
              </w:rPr>
            </w:pPr>
            <w:r w:rsidRPr="00513A23">
              <w:rPr>
                <w:rFonts w:hint="cs"/>
                <w:szCs w:val="20"/>
                <w:rtl/>
              </w:rPr>
              <w:t>כן</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דימונה</w:t>
            </w:r>
          </w:p>
        </w:tc>
        <w:tc>
          <w:tcPr>
            <w:tcW w:w="2053" w:type="dxa"/>
            <w:vAlign w:val="bottom"/>
          </w:tcPr>
          <w:p w:rsidR="0012580C" w:rsidRPr="00513A23" w:rsidP="00B312D1">
            <w:pPr>
              <w:spacing w:line="269" w:lineRule="auto"/>
              <w:jc w:val="center"/>
              <w:rPr>
                <w:szCs w:val="20"/>
                <w:rtl/>
              </w:rPr>
            </w:pPr>
            <w:r w:rsidRPr="00513A23">
              <w:rPr>
                <w:rFonts w:hint="cs"/>
                <w:szCs w:val="20"/>
                <w:rtl/>
              </w:rPr>
              <w:t>כן</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 xml:space="preserve">חוף אשקלון </w:t>
            </w:r>
          </w:p>
        </w:tc>
        <w:tc>
          <w:tcPr>
            <w:tcW w:w="2053" w:type="dxa"/>
            <w:vAlign w:val="bottom"/>
          </w:tcPr>
          <w:p w:rsidR="0012580C" w:rsidRPr="00513A23" w:rsidP="00B312D1">
            <w:pPr>
              <w:spacing w:line="269" w:lineRule="auto"/>
              <w:jc w:val="center"/>
              <w:rPr>
                <w:szCs w:val="20"/>
                <w:rtl/>
              </w:rPr>
            </w:pPr>
            <w:r w:rsidRPr="00513A23">
              <w:rPr>
                <w:rFonts w:hint="cs"/>
                <w:szCs w:val="20"/>
                <w:rtl/>
              </w:rPr>
              <w:t>כן</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 xml:space="preserve">טירה </w:t>
            </w:r>
          </w:p>
        </w:tc>
        <w:tc>
          <w:tcPr>
            <w:tcW w:w="2053" w:type="dxa"/>
            <w:vAlign w:val="bottom"/>
          </w:tcPr>
          <w:p w:rsidR="0012580C" w:rsidRPr="00513A23" w:rsidP="00B312D1">
            <w:pPr>
              <w:spacing w:line="269" w:lineRule="auto"/>
              <w:jc w:val="center"/>
              <w:rPr>
                <w:szCs w:val="20"/>
                <w:rtl/>
              </w:rPr>
            </w:pPr>
            <w:r w:rsidRPr="00513A23">
              <w:rPr>
                <w:rFonts w:hint="cs"/>
                <w:szCs w:val="20"/>
                <w:rtl/>
              </w:rPr>
              <w:t>כן</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 xml:space="preserve">ירוחם </w:t>
            </w:r>
          </w:p>
        </w:tc>
        <w:tc>
          <w:tcPr>
            <w:tcW w:w="2053" w:type="dxa"/>
            <w:vAlign w:val="bottom"/>
          </w:tcPr>
          <w:p w:rsidR="0012580C" w:rsidRPr="00513A23" w:rsidP="00B312D1">
            <w:pPr>
              <w:spacing w:line="269" w:lineRule="auto"/>
              <w:jc w:val="center"/>
              <w:rPr>
                <w:szCs w:val="20"/>
                <w:rtl/>
              </w:rPr>
            </w:pPr>
            <w:r w:rsidRPr="00513A23">
              <w:rPr>
                <w:rFonts w:hint="cs"/>
                <w:szCs w:val="20"/>
                <w:rtl/>
              </w:rPr>
              <w:t>כן</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 xml:space="preserve">נהריה </w:t>
            </w:r>
          </w:p>
        </w:tc>
        <w:tc>
          <w:tcPr>
            <w:tcW w:w="2053" w:type="dxa"/>
            <w:vAlign w:val="bottom"/>
          </w:tcPr>
          <w:p w:rsidR="0012580C" w:rsidRPr="00513A23" w:rsidP="00B312D1">
            <w:pPr>
              <w:spacing w:line="269" w:lineRule="auto"/>
              <w:jc w:val="center"/>
              <w:rPr>
                <w:szCs w:val="20"/>
                <w:rtl/>
              </w:rPr>
            </w:pPr>
            <w:r w:rsidRPr="00513A23">
              <w:rPr>
                <w:rFonts w:hint="cs"/>
                <w:szCs w:val="20"/>
                <w:rtl/>
              </w:rPr>
              <w:t>לא</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 xml:space="preserve">נצרת </w:t>
            </w:r>
          </w:p>
        </w:tc>
        <w:tc>
          <w:tcPr>
            <w:tcW w:w="2053" w:type="dxa"/>
            <w:vAlign w:val="bottom"/>
          </w:tcPr>
          <w:p w:rsidR="0012580C" w:rsidRPr="00513A23" w:rsidP="00B312D1">
            <w:pPr>
              <w:spacing w:line="269" w:lineRule="auto"/>
              <w:jc w:val="center"/>
              <w:rPr>
                <w:szCs w:val="20"/>
                <w:rtl/>
              </w:rPr>
            </w:pPr>
            <w:r w:rsidRPr="00513A23">
              <w:rPr>
                <w:rFonts w:hint="cs"/>
                <w:szCs w:val="20"/>
                <w:rtl/>
              </w:rPr>
              <w:t>לא</w:t>
            </w:r>
          </w:p>
        </w:tc>
      </w:tr>
      <w:tr w:rsidTr="00513A23">
        <w:tblPrEx>
          <w:tblW w:w="0" w:type="auto"/>
          <w:jc w:val="center"/>
          <w:tblLook w:val="04A0"/>
        </w:tblPrEx>
        <w:trPr>
          <w:jc w:val="center"/>
        </w:trPr>
        <w:tc>
          <w:tcPr>
            <w:tcW w:w="2052" w:type="dxa"/>
            <w:vAlign w:val="bottom"/>
          </w:tcPr>
          <w:p w:rsidR="0012580C" w:rsidRPr="00513A23" w:rsidP="00B312D1">
            <w:pPr>
              <w:spacing w:line="269" w:lineRule="auto"/>
              <w:rPr>
                <w:szCs w:val="20"/>
                <w:rtl/>
              </w:rPr>
            </w:pPr>
            <w:r w:rsidRPr="00513A23">
              <w:rPr>
                <w:rFonts w:hint="cs"/>
                <w:szCs w:val="20"/>
                <w:rtl/>
              </w:rPr>
              <w:t>שדות דן</w:t>
            </w:r>
          </w:p>
        </w:tc>
        <w:tc>
          <w:tcPr>
            <w:tcW w:w="2053" w:type="dxa"/>
            <w:vAlign w:val="bottom"/>
          </w:tcPr>
          <w:p w:rsidR="0012580C" w:rsidRPr="00513A23" w:rsidP="00B312D1">
            <w:pPr>
              <w:spacing w:line="269" w:lineRule="auto"/>
              <w:jc w:val="center"/>
              <w:rPr>
                <w:szCs w:val="20"/>
                <w:rtl/>
              </w:rPr>
            </w:pPr>
            <w:r w:rsidRPr="00513A23">
              <w:rPr>
                <w:rFonts w:hint="cs"/>
                <w:szCs w:val="20"/>
                <w:rtl/>
              </w:rPr>
              <w:t>לא</w:t>
            </w:r>
          </w:p>
        </w:tc>
      </w:tr>
    </w:tbl>
    <w:p w:rsidR="0022081B" w:rsidRPr="00282F01" w:rsidP="004D3869">
      <w:pPr>
        <w:spacing w:before="120" w:line="269" w:lineRule="auto"/>
        <w:ind w:firstLine="1985"/>
        <w:rPr>
          <w:rtl/>
        </w:rPr>
      </w:pPr>
      <w:r w:rsidRPr="00A22E84">
        <w:rPr>
          <w:rFonts w:hint="cs"/>
          <w:sz w:val="22"/>
          <w:szCs w:val="22"/>
          <w:rtl/>
        </w:rPr>
        <w:t xml:space="preserve">המקור: </w:t>
      </w:r>
      <w:r>
        <w:rPr>
          <w:rFonts w:hint="cs"/>
          <w:sz w:val="22"/>
          <w:szCs w:val="22"/>
          <w:rtl/>
        </w:rPr>
        <w:t>דיווחי הוועדות המקומית למשרד מבקר המדינה.</w:t>
      </w:r>
    </w:p>
    <w:p w:rsidR="00421D93" w:rsidP="00B312D1">
      <w:pPr>
        <w:pStyle w:val="a"/>
        <w:spacing w:line="269" w:lineRule="auto"/>
        <w:rPr>
          <w:rtl/>
        </w:rPr>
      </w:pPr>
    </w:p>
    <w:p w:rsidR="00722D0C" w:rsidP="00B312D1">
      <w:pPr>
        <w:spacing w:line="269" w:lineRule="auto"/>
        <w:rPr>
          <w:b/>
          <w:bCs/>
          <w:rtl/>
        </w:rPr>
      </w:pPr>
      <w:r>
        <w:rPr>
          <w:rFonts w:hint="cs"/>
          <w:rtl/>
        </w:rPr>
        <w:t xml:space="preserve">בתשובת הוועדה המקומית </w:t>
      </w:r>
      <w:r w:rsidRPr="006F64A6">
        <w:rPr>
          <w:rFonts w:hint="eastAsia"/>
          <w:b/>
          <w:bCs/>
          <w:rtl/>
        </w:rPr>
        <w:t>שדות</w:t>
      </w:r>
      <w:r w:rsidRPr="006F64A6">
        <w:rPr>
          <w:b/>
          <w:bCs/>
          <w:rtl/>
        </w:rPr>
        <w:t xml:space="preserve"> </w:t>
      </w:r>
      <w:r w:rsidRPr="006F64A6">
        <w:rPr>
          <w:rFonts w:hint="eastAsia"/>
          <w:b/>
          <w:bCs/>
          <w:rtl/>
        </w:rPr>
        <w:t>דן</w:t>
      </w:r>
      <w:r w:rsidR="00BD3D20">
        <w:rPr>
          <w:rFonts w:hint="cs"/>
          <w:rtl/>
        </w:rPr>
        <w:t xml:space="preserve"> </w:t>
      </w:r>
      <w:r>
        <w:rPr>
          <w:rFonts w:hint="cs"/>
          <w:rtl/>
        </w:rPr>
        <w:t>נמסר כי המסגרת התכנונית הקיימת נותנת מענה לצ</w:t>
      </w:r>
      <w:r w:rsidR="00EB2A87">
        <w:rPr>
          <w:rFonts w:hint="cs"/>
          <w:rtl/>
        </w:rPr>
        <w:t>ו</w:t>
      </w:r>
      <w:r>
        <w:rPr>
          <w:rFonts w:hint="cs"/>
          <w:rtl/>
        </w:rPr>
        <w:t xml:space="preserve">רכי התושבים וכי היא החלה לקדם </w:t>
      </w:r>
      <w:r>
        <w:rPr>
          <w:rFonts w:hint="cs"/>
          <w:rtl/>
        </w:rPr>
        <w:t>ת</w:t>
      </w:r>
      <w:r w:rsidR="00EB2A87">
        <w:rPr>
          <w:rFonts w:hint="cs"/>
          <w:rtl/>
        </w:rPr>
        <w:t>ו</w:t>
      </w:r>
      <w:r>
        <w:rPr>
          <w:rFonts w:hint="cs"/>
          <w:rtl/>
        </w:rPr>
        <w:t>כנית</w:t>
      </w:r>
      <w:r>
        <w:rPr>
          <w:rFonts w:hint="cs"/>
          <w:rtl/>
        </w:rPr>
        <w:t xml:space="preserve"> מתאר כוללנית שממנה ייגזרו בעתיד </w:t>
      </w:r>
      <w:r>
        <w:rPr>
          <w:rFonts w:hint="cs"/>
          <w:rtl/>
        </w:rPr>
        <w:t>ת</w:t>
      </w:r>
      <w:r w:rsidR="00EB2A87">
        <w:rPr>
          <w:rFonts w:hint="cs"/>
          <w:rtl/>
        </w:rPr>
        <w:t>ו</w:t>
      </w:r>
      <w:r>
        <w:rPr>
          <w:rFonts w:hint="cs"/>
          <w:rtl/>
        </w:rPr>
        <w:t>כניות</w:t>
      </w:r>
      <w:r>
        <w:rPr>
          <w:rFonts w:hint="cs"/>
          <w:rtl/>
        </w:rPr>
        <w:t xml:space="preserve"> מפורטות. </w:t>
      </w:r>
      <w:r w:rsidR="0000776A">
        <w:rPr>
          <w:rFonts w:hint="cs"/>
          <w:rtl/>
        </w:rPr>
        <w:t xml:space="preserve">בתשובת הוועדה המקומית </w:t>
      </w:r>
      <w:r w:rsidRPr="00BD3D20" w:rsidR="0000776A">
        <w:rPr>
          <w:rFonts w:hint="eastAsia"/>
          <w:b/>
          <w:bCs/>
          <w:rtl/>
        </w:rPr>
        <w:t>ירוחם</w:t>
      </w:r>
      <w:r w:rsidR="0000776A">
        <w:rPr>
          <w:rFonts w:hint="cs"/>
          <w:rtl/>
        </w:rPr>
        <w:t xml:space="preserve"> נמסר כי היא פועלת למציאת תקציב כדי להמשיך בקידום </w:t>
      </w:r>
      <w:r w:rsidR="0000776A">
        <w:rPr>
          <w:rFonts w:hint="cs"/>
          <w:rtl/>
        </w:rPr>
        <w:t>ת</w:t>
      </w:r>
      <w:r w:rsidR="00EB2A87">
        <w:rPr>
          <w:rFonts w:hint="cs"/>
          <w:rtl/>
        </w:rPr>
        <w:t>ו</w:t>
      </w:r>
      <w:r w:rsidR="0000776A">
        <w:rPr>
          <w:rFonts w:hint="cs"/>
          <w:rtl/>
        </w:rPr>
        <w:t>כניות</w:t>
      </w:r>
      <w:r w:rsidR="0000776A">
        <w:rPr>
          <w:rFonts w:hint="cs"/>
          <w:rtl/>
        </w:rPr>
        <w:t xml:space="preserve"> שימנעו חריגות בנייה, משום שהתכנון הקיים לא עונה על צ</w:t>
      </w:r>
      <w:r w:rsidR="00EB2A87">
        <w:rPr>
          <w:rFonts w:hint="cs"/>
          <w:rtl/>
        </w:rPr>
        <w:t>ו</w:t>
      </w:r>
      <w:r w:rsidR="0000776A">
        <w:rPr>
          <w:rFonts w:hint="cs"/>
          <w:rtl/>
        </w:rPr>
        <w:t>רכי הציבור.</w:t>
      </w:r>
      <w:r>
        <w:rPr>
          <w:rFonts w:hint="cs"/>
          <w:rtl/>
        </w:rPr>
        <w:t xml:space="preserve"> </w:t>
      </w:r>
    </w:p>
    <w:p w:rsidR="004D3869">
      <w:pPr>
        <w:bidi w:val="0"/>
        <w:spacing w:after="200" w:line="276" w:lineRule="auto"/>
        <w:rPr>
          <w:rFonts w:eastAsiaTheme="majorEastAsia"/>
          <w:bCs/>
          <w:szCs w:val="26"/>
          <w:rtl/>
        </w:rPr>
      </w:pPr>
      <w:r>
        <w:rPr>
          <w:rtl/>
        </w:rPr>
        <w:br w:type="page"/>
      </w:r>
    </w:p>
    <w:p w:rsidR="00994EC4" w:rsidRPr="00994EC4" w:rsidP="00B312D1">
      <w:pPr>
        <w:pStyle w:val="Heading4"/>
        <w:spacing w:before="0" w:line="269" w:lineRule="auto"/>
        <w:rPr>
          <w:rtl/>
        </w:rPr>
      </w:pPr>
      <w:r>
        <w:rPr>
          <w:rFonts w:hint="cs"/>
          <w:rtl/>
        </w:rPr>
        <w:t>מחסור בתכניות מפורטות</w:t>
      </w:r>
    </w:p>
    <w:p w:rsidR="00AD7FB2" w:rsidP="00B312D1">
      <w:pPr>
        <w:pStyle w:val="a"/>
        <w:spacing w:line="269" w:lineRule="auto"/>
        <w:rPr>
          <w:rtl/>
        </w:rPr>
      </w:pPr>
    </w:p>
    <w:p w:rsidR="00716CB3" w:rsidRPr="00AF377F" w:rsidP="00B312D1">
      <w:pPr>
        <w:spacing w:line="269" w:lineRule="auto"/>
        <w:rPr>
          <w:b/>
          <w:bCs/>
          <w:rtl/>
        </w:rPr>
      </w:pPr>
      <w:r>
        <w:rPr>
          <w:rFonts w:hint="cs"/>
          <w:b/>
          <w:bCs/>
          <w:rtl/>
        </w:rPr>
        <w:t>בו</w:t>
      </w:r>
      <w:r w:rsidRPr="00AF377F" w:rsidR="008208A1">
        <w:rPr>
          <w:rFonts w:hint="cs"/>
          <w:b/>
          <w:bCs/>
          <w:rtl/>
        </w:rPr>
        <w:t xml:space="preserve">ועדות </w:t>
      </w:r>
      <w:r w:rsidRPr="00AF377F" w:rsidR="00813A86">
        <w:rPr>
          <w:rFonts w:hint="cs"/>
          <w:b/>
          <w:bCs/>
          <w:rtl/>
        </w:rPr>
        <w:t xml:space="preserve">של רשויות </w:t>
      </w:r>
      <w:r w:rsidR="00813A86">
        <w:rPr>
          <w:rFonts w:hint="cs"/>
          <w:b/>
          <w:bCs/>
          <w:rtl/>
        </w:rPr>
        <w:t>מהמגזר הערבי</w:t>
      </w:r>
      <w:r w:rsidRPr="00AF377F" w:rsidR="00813A86">
        <w:rPr>
          <w:rFonts w:hint="cs"/>
          <w:b/>
          <w:bCs/>
          <w:rtl/>
        </w:rPr>
        <w:t xml:space="preserve"> כמו </w:t>
      </w:r>
      <w:r w:rsidRPr="00082DB5" w:rsidR="00813A86">
        <w:rPr>
          <w:rFonts w:hint="cs"/>
          <w:b/>
          <w:bCs/>
          <w:rtl/>
        </w:rPr>
        <w:t xml:space="preserve">טירה ונצרת </w:t>
      </w:r>
      <w:r>
        <w:rPr>
          <w:rFonts w:hint="cs"/>
          <w:b/>
          <w:bCs/>
          <w:rtl/>
        </w:rPr>
        <w:t xml:space="preserve">נמצא </w:t>
      </w:r>
      <w:r w:rsidRPr="00AF377F" w:rsidR="008208A1">
        <w:rPr>
          <w:rFonts w:hint="cs"/>
          <w:b/>
          <w:bCs/>
          <w:rtl/>
        </w:rPr>
        <w:t xml:space="preserve">מחסור ניכר </w:t>
      </w:r>
      <w:r w:rsidR="00EB2A87">
        <w:rPr>
          <w:rFonts w:hint="cs"/>
          <w:b/>
          <w:bCs/>
          <w:rtl/>
        </w:rPr>
        <w:t>ב</w:t>
      </w:r>
      <w:r w:rsidRPr="00AF377F" w:rsidR="008208A1">
        <w:rPr>
          <w:rFonts w:hint="cs"/>
          <w:b/>
          <w:bCs/>
          <w:rtl/>
        </w:rPr>
        <w:t>ת</w:t>
      </w:r>
      <w:r w:rsidRPr="00AF377F" w:rsidR="007D4C20">
        <w:rPr>
          <w:rFonts w:hint="cs"/>
          <w:b/>
          <w:bCs/>
          <w:rtl/>
        </w:rPr>
        <w:t>ו</w:t>
      </w:r>
      <w:r w:rsidRPr="00AF377F" w:rsidR="008208A1">
        <w:rPr>
          <w:rFonts w:hint="cs"/>
          <w:b/>
          <w:bCs/>
          <w:rtl/>
        </w:rPr>
        <w:t>כניות מפורטות התואמות את צ</w:t>
      </w:r>
      <w:r>
        <w:rPr>
          <w:rFonts w:hint="cs"/>
          <w:b/>
          <w:bCs/>
          <w:rtl/>
        </w:rPr>
        <w:t>ו</w:t>
      </w:r>
      <w:r w:rsidRPr="00AF377F" w:rsidR="008208A1">
        <w:rPr>
          <w:rFonts w:hint="cs"/>
          <w:b/>
          <w:bCs/>
          <w:rtl/>
        </w:rPr>
        <w:t>רכי התושבים והציבור בנושאים מרכזיים כמו בנייה למגורים</w:t>
      </w:r>
      <w:r w:rsidR="00441700">
        <w:rPr>
          <w:rFonts w:hint="cs"/>
          <w:b/>
          <w:bCs/>
          <w:rtl/>
        </w:rPr>
        <w:t>.</w:t>
      </w:r>
      <w:r w:rsidRPr="00AF377F" w:rsidR="008208A1">
        <w:rPr>
          <w:rFonts w:hint="cs"/>
          <w:b/>
          <w:bCs/>
          <w:rtl/>
        </w:rPr>
        <w:t xml:space="preserve"> המחסור בתכנון מפורט </w:t>
      </w:r>
      <w:r w:rsidR="000A2739">
        <w:rPr>
          <w:rFonts w:hint="cs"/>
          <w:b/>
          <w:bCs/>
          <w:rtl/>
        </w:rPr>
        <w:t xml:space="preserve">עלול </w:t>
      </w:r>
      <w:r w:rsidR="00755AC9">
        <w:rPr>
          <w:rFonts w:hint="cs"/>
          <w:b/>
          <w:bCs/>
          <w:rtl/>
        </w:rPr>
        <w:t xml:space="preserve">לגרום </w:t>
      </w:r>
      <w:r w:rsidRPr="00AF377F" w:rsidR="008208A1">
        <w:rPr>
          <w:rFonts w:hint="cs"/>
          <w:b/>
          <w:bCs/>
          <w:rtl/>
        </w:rPr>
        <w:t xml:space="preserve">להתרחבות של תופעת העבריינות. </w:t>
      </w:r>
    </w:p>
    <w:p w:rsidR="00716CB3" w:rsidRPr="00716CB3" w:rsidP="00B312D1">
      <w:pPr>
        <w:pStyle w:val="a"/>
        <w:spacing w:line="269" w:lineRule="auto"/>
        <w:rPr>
          <w:rtl/>
        </w:rPr>
      </w:pPr>
    </w:p>
    <w:p w:rsidR="00716CB3" w:rsidP="00B312D1">
      <w:pPr>
        <w:spacing w:line="269" w:lineRule="auto"/>
        <w:rPr>
          <w:rtl/>
        </w:rPr>
      </w:pPr>
      <w:r w:rsidRPr="00B6361A">
        <w:rPr>
          <w:rFonts w:hint="cs"/>
          <w:rtl/>
        </w:rPr>
        <w:t xml:space="preserve">מחסור בתוכניות מפורטות שיאפשרו בנייה במגזר הערבי </w:t>
      </w:r>
      <w:r w:rsidR="00813A86">
        <w:rPr>
          <w:rFonts w:hint="cs"/>
          <w:rtl/>
        </w:rPr>
        <w:t xml:space="preserve">בכלל </w:t>
      </w:r>
      <w:r w:rsidRPr="00B6361A">
        <w:rPr>
          <w:rFonts w:hint="cs"/>
          <w:rtl/>
        </w:rPr>
        <w:t>קיבל ביטוי עוד בדוח מיוני 2015 של צוות מקצועי שהקימה הממשלה</w:t>
      </w:r>
      <w:r w:rsidR="0092652C">
        <w:rPr>
          <w:rFonts w:hint="cs"/>
          <w:rtl/>
        </w:rPr>
        <w:t>,</w:t>
      </w:r>
      <w:r w:rsidRPr="00B6361A">
        <w:rPr>
          <w:rFonts w:hint="cs"/>
          <w:rtl/>
        </w:rPr>
        <w:t xml:space="preserve"> </w:t>
      </w:r>
      <w:r w:rsidR="0092652C">
        <w:rPr>
          <w:rFonts w:hint="cs"/>
          <w:rtl/>
        </w:rPr>
        <w:t>ו</w:t>
      </w:r>
      <w:r w:rsidRPr="00B6361A">
        <w:rPr>
          <w:rFonts w:hint="cs"/>
          <w:rtl/>
        </w:rPr>
        <w:t xml:space="preserve">בו צוין כי ביישובי מיעוטים יש מחסור בעתודות קרקע לפיתוח וכי לרשויות רבות אין סמכויות בתחום התכנון וקושי ליזום </w:t>
      </w:r>
      <w:r w:rsidR="002D1272">
        <w:rPr>
          <w:rFonts w:hint="cs"/>
          <w:rtl/>
        </w:rPr>
        <w:t>תוכניות</w:t>
      </w:r>
      <w:r>
        <w:rPr>
          <w:rStyle w:val="FootnoteReference1"/>
          <w:rtl/>
        </w:rPr>
        <w:footnoteReference w:id="48"/>
      </w:r>
      <w:r w:rsidRPr="00B6361A">
        <w:rPr>
          <w:rFonts w:hint="cs"/>
          <w:rtl/>
        </w:rPr>
        <w:t xml:space="preserve">. </w:t>
      </w:r>
      <w:r w:rsidRPr="00716CB3">
        <w:rPr>
          <w:rFonts w:hint="cs"/>
          <w:rtl/>
        </w:rPr>
        <w:t xml:space="preserve">ביטוי למצוקת התכנון והפיתוח ביישובי מיעוטים צוין גם בהחלטת ממשלה מס' 922 מדצמבר 2016 בנושא </w:t>
      </w:r>
      <w:r w:rsidR="002D1272">
        <w:rPr>
          <w:rFonts w:hint="cs"/>
          <w:rtl/>
        </w:rPr>
        <w:t>תוכנית</w:t>
      </w:r>
      <w:r w:rsidRPr="00716CB3">
        <w:rPr>
          <w:rFonts w:hint="cs"/>
          <w:rtl/>
        </w:rPr>
        <w:t xml:space="preserve"> חומש לפיתוח כלכלי ביישובים אלו. </w:t>
      </w:r>
      <w:r>
        <w:rPr>
          <w:rFonts w:hint="cs"/>
          <w:rtl/>
        </w:rPr>
        <w:t>גם בדוח מבקר המדינה מ-2019 נמצאו ליקויים מערכתיים רבים בנוגע לפעולות הממשלה בנושא מצוקת הדיור ביישובי מיעוטים</w:t>
      </w:r>
      <w:r w:rsidR="00281957">
        <w:rPr>
          <w:rFonts w:hint="cs"/>
          <w:rtl/>
        </w:rPr>
        <w:t>,</w:t>
      </w:r>
      <w:r w:rsidR="0022081B">
        <w:rPr>
          <w:rFonts w:hint="cs"/>
          <w:rtl/>
        </w:rPr>
        <w:t xml:space="preserve"> לרבות ב</w:t>
      </w:r>
      <w:r w:rsidR="00521B08">
        <w:rPr>
          <w:rFonts w:hint="cs"/>
          <w:rtl/>
        </w:rPr>
        <w:t>נוגע ל</w:t>
      </w:r>
      <w:r w:rsidR="0022081B">
        <w:rPr>
          <w:rFonts w:hint="cs"/>
          <w:rtl/>
        </w:rPr>
        <w:t xml:space="preserve">הכנת </w:t>
      </w:r>
      <w:r w:rsidR="0022081B">
        <w:rPr>
          <w:rFonts w:hint="cs"/>
          <w:rtl/>
        </w:rPr>
        <w:t>תוכניות</w:t>
      </w:r>
      <w:r w:rsidR="0022081B">
        <w:rPr>
          <w:rFonts w:hint="cs"/>
          <w:rtl/>
        </w:rPr>
        <w:t xml:space="preserve"> </w:t>
      </w:r>
      <w:r w:rsidR="00521B08">
        <w:rPr>
          <w:rFonts w:hint="cs"/>
          <w:rtl/>
        </w:rPr>
        <w:t xml:space="preserve">מתאר </w:t>
      </w:r>
      <w:r w:rsidR="0022081B">
        <w:rPr>
          <w:rFonts w:hint="cs"/>
          <w:rtl/>
        </w:rPr>
        <w:t>מפורטות</w:t>
      </w:r>
      <w:r>
        <w:rPr>
          <w:rStyle w:val="FootnoteReference1"/>
          <w:rtl/>
        </w:rPr>
        <w:footnoteReference w:id="49"/>
      </w:r>
      <w:r>
        <w:rPr>
          <w:rFonts w:hint="cs"/>
          <w:rtl/>
        </w:rPr>
        <w:t>.</w:t>
      </w:r>
      <w:r w:rsidRPr="00B6361A">
        <w:rPr>
          <w:rFonts w:hint="cs"/>
          <w:rtl/>
        </w:rPr>
        <w:t xml:space="preserve"> </w:t>
      </w:r>
      <w:r w:rsidR="00521B08">
        <w:rPr>
          <w:rFonts w:hint="cs"/>
          <w:rtl/>
        </w:rPr>
        <w:t xml:space="preserve">עם זאת, </w:t>
      </w:r>
      <w:r w:rsidRPr="00716CB3">
        <w:rPr>
          <w:rFonts w:hint="cs"/>
          <w:rtl/>
        </w:rPr>
        <w:t xml:space="preserve">יש לציין כי הממשלה יזמה </w:t>
      </w:r>
      <w:r w:rsidR="00666A87">
        <w:rPr>
          <w:rFonts w:hint="cs"/>
          <w:rtl/>
        </w:rPr>
        <w:t xml:space="preserve">כ-30 </w:t>
      </w:r>
      <w:r w:rsidR="00666A87">
        <w:rPr>
          <w:rFonts w:hint="cs"/>
          <w:rtl/>
        </w:rPr>
        <w:t>תוכניות</w:t>
      </w:r>
      <w:r w:rsidRPr="00716CB3" w:rsidR="00666A87">
        <w:rPr>
          <w:rFonts w:hint="cs"/>
          <w:rtl/>
        </w:rPr>
        <w:t xml:space="preserve"> </w:t>
      </w:r>
      <w:r w:rsidRPr="00716CB3">
        <w:rPr>
          <w:rFonts w:hint="cs"/>
          <w:rtl/>
        </w:rPr>
        <w:t>למתחמי דיור מועדפים ביישובי מיעוטים</w:t>
      </w:r>
      <w:r w:rsidR="00666A87">
        <w:rPr>
          <w:rFonts w:hint="cs"/>
          <w:rtl/>
        </w:rPr>
        <w:t xml:space="preserve"> להקמתן של כ-68,000 יח</w:t>
      </w:r>
      <w:r w:rsidR="00EB2A87">
        <w:rPr>
          <w:rFonts w:hint="cs"/>
          <w:rtl/>
        </w:rPr>
        <w:t>ידות דיור</w:t>
      </w:r>
      <w:r w:rsidRPr="00716CB3">
        <w:rPr>
          <w:rFonts w:hint="cs"/>
          <w:rtl/>
        </w:rPr>
        <w:t xml:space="preserve">, ובעניין זה ניתן לציין </w:t>
      </w:r>
      <w:r w:rsidRPr="00716CB3">
        <w:rPr>
          <w:rFonts w:hint="cs"/>
          <w:rtl/>
        </w:rPr>
        <w:t>ת</w:t>
      </w:r>
      <w:r>
        <w:rPr>
          <w:rFonts w:hint="cs"/>
          <w:rtl/>
        </w:rPr>
        <w:t>ו</w:t>
      </w:r>
      <w:r w:rsidRPr="00716CB3">
        <w:rPr>
          <w:rFonts w:hint="cs"/>
          <w:rtl/>
        </w:rPr>
        <w:t>כנית</w:t>
      </w:r>
      <w:r w:rsidRPr="00716CB3">
        <w:rPr>
          <w:rFonts w:hint="cs"/>
          <w:rtl/>
        </w:rPr>
        <w:t xml:space="preserve"> מועדפת לדיור בטירה (</w:t>
      </w:r>
      <w:r w:rsidRPr="00716CB3">
        <w:rPr>
          <w:rFonts w:hint="cs"/>
          <w:rtl/>
        </w:rPr>
        <w:t>תמ"ל</w:t>
      </w:r>
      <w:r>
        <w:rPr>
          <w:rFonts w:hint="cs"/>
          <w:rtl/>
        </w:rPr>
        <w:t xml:space="preserve"> </w:t>
      </w:r>
      <w:r w:rsidRPr="00716CB3">
        <w:rPr>
          <w:rFonts w:hint="cs"/>
          <w:rtl/>
        </w:rPr>
        <w:t>1060) שאושרה במאי 2019</w:t>
      </w:r>
      <w:r w:rsidR="00281957">
        <w:rPr>
          <w:rFonts w:hint="cs"/>
          <w:rtl/>
        </w:rPr>
        <w:t>: התוכנית</w:t>
      </w:r>
      <w:r w:rsidRPr="00716CB3">
        <w:rPr>
          <w:rFonts w:hint="cs"/>
          <w:rtl/>
        </w:rPr>
        <w:t xml:space="preserve"> נועדה לאפשר הקמה של שכונת מגורים בדרום טירה בהיקף של כ-2,400 יח</w:t>
      </w:r>
      <w:r w:rsidR="00EB2A87">
        <w:rPr>
          <w:rFonts w:hint="cs"/>
          <w:rtl/>
        </w:rPr>
        <w:t>ידות דיור</w:t>
      </w:r>
      <w:r w:rsidR="00281957">
        <w:rPr>
          <w:rFonts w:hint="cs"/>
          <w:rtl/>
        </w:rPr>
        <w:t>,</w:t>
      </w:r>
      <w:r w:rsidRPr="00716CB3">
        <w:rPr>
          <w:rFonts w:hint="cs"/>
          <w:rtl/>
        </w:rPr>
        <w:t xml:space="preserve"> ו</w:t>
      </w:r>
      <w:r w:rsidR="00281957">
        <w:rPr>
          <w:rFonts w:hint="cs"/>
          <w:rtl/>
        </w:rPr>
        <w:t xml:space="preserve">בכך </w:t>
      </w:r>
      <w:r w:rsidRPr="00716CB3">
        <w:rPr>
          <w:rFonts w:hint="cs"/>
          <w:rtl/>
        </w:rPr>
        <w:t>לצמצם את מצוקת הדיור בעיר.</w:t>
      </w:r>
    </w:p>
    <w:p w:rsidR="001727C0" w:rsidP="00B312D1">
      <w:pPr>
        <w:pStyle w:val="a"/>
        <w:spacing w:line="269" w:lineRule="auto"/>
        <w:rPr>
          <w:rtl/>
        </w:rPr>
      </w:pPr>
    </w:p>
    <w:p w:rsidR="001727C0" w:rsidP="00B312D1">
      <w:pPr>
        <w:spacing w:line="269" w:lineRule="auto"/>
        <w:rPr>
          <w:b/>
          <w:bCs/>
          <w:rtl/>
        </w:rPr>
      </w:pPr>
      <w:r w:rsidRPr="00AD7FB2">
        <w:rPr>
          <w:rFonts w:hint="cs"/>
          <w:b/>
          <w:bCs/>
          <w:rtl/>
        </w:rPr>
        <w:t xml:space="preserve">על הוועדות המקומיות </w:t>
      </w:r>
      <w:r w:rsidRPr="00AD7FB2" w:rsidR="00AD7FB2">
        <w:rPr>
          <w:rFonts w:hint="cs"/>
          <w:b/>
          <w:bCs/>
          <w:rtl/>
        </w:rPr>
        <w:t>למפות את המחסור ב</w:t>
      </w:r>
      <w:r w:rsidR="002D1272">
        <w:rPr>
          <w:rFonts w:hint="cs"/>
          <w:b/>
          <w:bCs/>
          <w:rtl/>
        </w:rPr>
        <w:t>תוכניות</w:t>
      </w:r>
      <w:r w:rsidRPr="00AD7FB2" w:rsidR="00AD7FB2">
        <w:rPr>
          <w:rFonts w:hint="cs"/>
          <w:b/>
          <w:bCs/>
          <w:rtl/>
        </w:rPr>
        <w:t xml:space="preserve"> מפורטות אל מול הצרכים</w:t>
      </w:r>
      <w:r>
        <w:rPr>
          <w:rFonts w:hint="cs"/>
          <w:b/>
          <w:bCs/>
          <w:rtl/>
        </w:rPr>
        <w:t xml:space="preserve"> </w:t>
      </w:r>
      <w:r w:rsidRPr="00AD7FB2" w:rsidR="00AD7FB2">
        <w:rPr>
          <w:rFonts w:hint="cs"/>
          <w:b/>
          <w:bCs/>
          <w:rtl/>
        </w:rPr>
        <w:t xml:space="preserve">ולקדם במוסדות התכנון </w:t>
      </w:r>
      <w:r w:rsidR="002D1272">
        <w:rPr>
          <w:rFonts w:hint="cs"/>
          <w:b/>
          <w:bCs/>
          <w:rtl/>
        </w:rPr>
        <w:t>תוכניות</w:t>
      </w:r>
      <w:r w:rsidRPr="00AD7FB2" w:rsidR="00AD7FB2">
        <w:rPr>
          <w:rFonts w:hint="cs"/>
          <w:b/>
          <w:bCs/>
          <w:rtl/>
        </w:rPr>
        <w:t xml:space="preserve"> מתאימות</w:t>
      </w:r>
      <w:r w:rsidR="008E6593">
        <w:rPr>
          <w:rFonts w:hint="cs"/>
          <w:b/>
          <w:bCs/>
          <w:rtl/>
        </w:rPr>
        <w:t xml:space="preserve"> לטובת הציבור</w:t>
      </w:r>
      <w:r w:rsidRPr="00AD7FB2" w:rsidR="00AD7FB2">
        <w:rPr>
          <w:rFonts w:hint="cs"/>
          <w:b/>
          <w:bCs/>
          <w:rtl/>
        </w:rPr>
        <w:t xml:space="preserve"> </w:t>
      </w:r>
      <w:r w:rsidR="008E6593">
        <w:rPr>
          <w:rFonts w:hint="cs"/>
          <w:b/>
          <w:bCs/>
          <w:rtl/>
        </w:rPr>
        <w:t xml:space="preserve">ובכך גם </w:t>
      </w:r>
      <w:r w:rsidRPr="00AD7FB2" w:rsidR="00AD7FB2">
        <w:rPr>
          <w:rFonts w:hint="cs"/>
          <w:b/>
          <w:bCs/>
          <w:rtl/>
        </w:rPr>
        <w:t>לצמצם</w:t>
      </w:r>
      <w:r w:rsidR="00B6140F">
        <w:rPr>
          <w:rFonts w:hint="cs"/>
          <w:b/>
          <w:bCs/>
          <w:rtl/>
        </w:rPr>
        <w:t xml:space="preserve"> מראש</w:t>
      </w:r>
      <w:r w:rsidRPr="00AD7FB2" w:rsidR="00AD7FB2">
        <w:rPr>
          <w:rFonts w:hint="cs"/>
          <w:b/>
          <w:bCs/>
          <w:rtl/>
        </w:rPr>
        <w:t xml:space="preserve"> תופעות של בנייה לא חוקית הנובעות מהיעדר </w:t>
      </w:r>
      <w:r w:rsidR="002D1272">
        <w:rPr>
          <w:rFonts w:hint="cs"/>
          <w:b/>
          <w:bCs/>
          <w:rtl/>
        </w:rPr>
        <w:t>תוכניות</w:t>
      </w:r>
      <w:r w:rsidRPr="00AD7FB2" w:rsidR="00AD7FB2">
        <w:rPr>
          <w:rFonts w:hint="cs"/>
          <w:b/>
          <w:bCs/>
          <w:rtl/>
        </w:rPr>
        <w:t xml:space="preserve">. </w:t>
      </w:r>
    </w:p>
    <w:p w:rsidR="0027079B" w:rsidP="00B312D1">
      <w:pPr>
        <w:pStyle w:val="a"/>
        <w:spacing w:line="269" w:lineRule="auto"/>
        <w:rPr>
          <w:rtl/>
        </w:rPr>
      </w:pPr>
    </w:p>
    <w:p w:rsidR="00C11ABA" w:rsidP="00B312D1">
      <w:pPr>
        <w:spacing w:line="269" w:lineRule="auto"/>
        <w:rPr>
          <w:rtl/>
        </w:rPr>
      </w:pPr>
      <w:r>
        <w:rPr>
          <w:rFonts w:hint="cs"/>
          <w:rtl/>
        </w:rPr>
        <w:t>מינהל</w:t>
      </w:r>
      <w:r>
        <w:rPr>
          <w:rFonts w:hint="cs"/>
          <w:rtl/>
        </w:rPr>
        <w:t xml:space="preserve"> התכנון מסר בתשובתו כי משנת 2017 ועד מרץ 2020 אושרו במוסדות התכנון הארציים והמחוזיים מעל 100,000 </w:t>
      </w:r>
      <w:r w:rsidR="00223F1B">
        <w:rPr>
          <w:rFonts w:hint="cs"/>
          <w:rtl/>
        </w:rPr>
        <w:t xml:space="preserve">יחידות דיור במסגרת </w:t>
      </w:r>
      <w:r w:rsidR="00223F1B">
        <w:rPr>
          <w:rFonts w:hint="cs"/>
          <w:rtl/>
        </w:rPr>
        <w:t>ת</w:t>
      </w:r>
      <w:r w:rsidR="00EB2A87">
        <w:rPr>
          <w:rFonts w:hint="cs"/>
          <w:rtl/>
        </w:rPr>
        <w:t>ו</w:t>
      </w:r>
      <w:r w:rsidR="00223F1B">
        <w:rPr>
          <w:rFonts w:hint="cs"/>
          <w:rtl/>
        </w:rPr>
        <w:t>כניות</w:t>
      </w:r>
      <w:r w:rsidR="00223F1B">
        <w:rPr>
          <w:rFonts w:hint="cs"/>
          <w:rtl/>
        </w:rPr>
        <w:t xml:space="preserve"> מפורטות ביישובי מגזר המיעוטים. בטירה</w:t>
      </w:r>
      <w:r w:rsidR="00EB2A87">
        <w:rPr>
          <w:rFonts w:hint="cs"/>
          <w:rtl/>
        </w:rPr>
        <w:t>,</w:t>
      </w:r>
      <w:r w:rsidR="00223F1B">
        <w:rPr>
          <w:rFonts w:hint="cs"/>
          <w:rtl/>
        </w:rPr>
        <w:t xml:space="preserve"> למשל, אושרה ב-2017 </w:t>
      </w:r>
      <w:r w:rsidR="00223F1B">
        <w:rPr>
          <w:rFonts w:hint="cs"/>
          <w:rtl/>
        </w:rPr>
        <w:t>ת</w:t>
      </w:r>
      <w:r w:rsidR="00EB2A87">
        <w:rPr>
          <w:rFonts w:hint="cs"/>
          <w:rtl/>
        </w:rPr>
        <w:t>ו</w:t>
      </w:r>
      <w:r w:rsidR="00223F1B">
        <w:rPr>
          <w:rFonts w:hint="cs"/>
          <w:rtl/>
        </w:rPr>
        <w:t>כנית</w:t>
      </w:r>
      <w:r w:rsidR="00223F1B">
        <w:rPr>
          <w:rFonts w:hint="cs"/>
          <w:rtl/>
        </w:rPr>
        <w:t xml:space="preserve"> מתאר ליישוב המאפשרת תוספת של כ-9,000 יחידות דיור וכן תוספת שימושי קרקע נוספים בהיקפים משמעותיים. כמו כן מצויים בהליכי אישור כמה </w:t>
      </w:r>
      <w:r w:rsidR="00223F1B">
        <w:rPr>
          <w:rFonts w:hint="cs"/>
          <w:rtl/>
        </w:rPr>
        <w:t>ת</w:t>
      </w:r>
      <w:r w:rsidR="00EB2A87">
        <w:rPr>
          <w:rFonts w:hint="cs"/>
          <w:rtl/>
        </w:rPr>
        <w:t>ו</w:t>
      </w:r>
      <w:r w:rsidR="00223F1B">
        <w:rPr>
          <w:rFonts w:hint="cs"/>
          <w:rtl/>
        </w:rPr>
        <w:t>כניות</w:t>
      </w:r>
      <w:r w:rsidR="00223F1B">
        <w:rPr>
          <w:rFonts w:hint="cs"/>
          <w:rtl/>
        </w:rPr>
        <w:t xml:space="preserve"> מפורטות</w:t>
      </w:r>
      <w:r w:rsidR="00C22696">
        <w:rPr>
          <w:rFonts w:hint="cs"/>
          <w:rtl/>
        </w:rPr>
        <w:t xml:space="preserve"> </w:t>
      </w:r>
      <w:r w:rsidR="0027079B">
        <w:rPr>
          <w:rFonts w:hint="cs"/>
          <w:rtl/>
        </w:rPr>
        <w:t>לכ-11,500 יחידות דיור</w:t>
      </w:r>
      <w:r w:rsidR="00C22696">
        <w:rPr>
          <w:rFonts w:hint="cs"/>
          <w:rtl/>
        </w:rPr>
        <w:t xml:space="preserve"> ו</w:t>
      </w:r>
      <w:r w:rsidR="0027079B">
        <w:rPr>
          <w:rFonts w:hint="cs"/>
          <w:rtl/>
        </w:rPr>
        <w:t xml:space="preserve">לשטחי </w:t>
      </w:r>
      <w:r w:rsidR="00C22696">
        <w:rPr>
          <w:rFonts w:hint="cs"/>
          <w:rtl/>
        </w:rPr>
        <w:t>ת</w:t>
      </w:r>
      <w:r w:rsidR="0027079B">
        <w:rPr>
          <w:rFonts w:hint="cs"/>
          <w:rtl/>
        </w:rPr>
        <w:t>ע</w:t>
      </w:r>
      <w:r w:rsidR="00C22696">
        <w:rPr>
          <w:rFonts w:hint="cs"/>
          <w:rtl/>
        </w:rPr>
        <w:t>סוקה</w:t>
      </w:r>
      <w:r w:rsidR="0027079B">
        <w:rPr>
          <w:rFonts w:hint="cs"/>
          <w:rtl/>
        </w:rPr>
        <w:t xml:space="preserve"> ומסחר</w:t>
      </w:r>
      <w:r w:rsidR="00223F1B">
        <w:rPr>
          <w:rFonts w:hint="cs"/>
          <w:rtl/>
        </w:rPr>
        <w:t>, נוסף על הת</w:t>
      </w:r>
      <w:r w:rsidR="00EB2A87">
        <w:rPr>
          <w:rFonts w:hint="cs"/>
          <w:rtl/>
        </w:rPr>
        <w:t>ו</w:t>
      </w:r>
      <w:r w:rsidR="00223F1B">
        <w:rPr>
          <w:rFonts w:hint="cs"/>
          <w:rtl/>
        </w:rPr>
        <w:t xml:space="preserve">כניות </w:t>
      </w:r>
      <w:r w:rsidR="00EB2A87">
        <w:rPr>
          <w:rFonts w:hint="cs"/>
          <w:rtl/>
        </w:rPr>
        <w:t xml:space="preserve">שאושרו </w:t>
      </w:r>
      <w:r w:rsidR="00223F1B">
        <w:rPr>
          <w:rFonts w:hint="cs"/>
          <w:rtl/>
        </w:rPr>
        <w:t xml:space="preserve">בדרום טירה. </w:t>
      </w:r>
      <w:r w:rsidR="0027079B">
        <w:rPr>
          <w:rFonts w:hint="cs"/>
          <w:rtl/>
        </w:rPr>
        <w:t xml:space="preserve">בשנת 2020 צפויים להגיע לשלב אישור עוד כ-10 </w:t>
      </w:r>
      <w:r w:rsidR="0027079B">
        <w:rPr>
          <w:rFonts w:hint="cs"/>
          <w:rtl/>
        </w:rPr>
        <w:t>ת</w:t>
      </w:r>
      <w:r w:rsidR="00EB2A87">
        <w:rPr>
          <w:rFonts w:hint="cs"/>
          <w:rtl/>
        </w:rPr>
        <w:t>ו</w:t>
      </w:r>
      <w:r w:rsidR="0027079B">
        <w:rPr>
          <w:rFonts w:hint="cs"/>
          <w:rtl/>
        </w:rPr>
        <w:t>כניות</w:t>
      </w:r>
      <w:r w:rsidR="0027079B">
        <w:rPr>
          <w:rFonts w:hint="cs"/>
          <w:rtl/>
        </w:rPr>
        <w:t xml:space="preserve"> למתחמי דיור מועדף הכוללות כ-34,000 יחידות דיור. עוד מסר </w:t>
      </w:r>
      <w:r w:rsidR="0027079B">
        <w:rPr>
          <w:rFonts w:hint="cs"/>
          <w:rtl/>
        </w:rPr>
        <w:t>מינהל</w:t>
      </w:r>
      <w:r w:rsidR="0027079B">
        <w:rPr>
          <w:rFonts w:hint="cs"/>
          <w:rtl/>
        </w:rPr>
        <w:t xml:space="preserve"> התכנון כי הוא הוביל מהלך למינוי מתכננים אסטרטגיים ב-32 מתוך 33 רשויות מקומיות במגזר הערבי בהתאם להחלטת ממשלה 922 ו</w:t>
      </w:r>
      <w:r>
        <w:rPr>
          <w:rFonts w:hint="cs"/>
          <w:rtl/>
        </w:rPr>
        <w:t xml:space="preserve">כי </w:t>
      </w:r>
      <w:r w:rsidR="0027079B">
        <w:rPr>
          <w:rFonts w:hint="cs"/>
          <w:rtl/>
        </w:rPr>
        <w:t>התקיימו קורסים להדרכה ו</w:t>
      </w:r>
      <w:r w:rsidR="00EB2A87">
        <w:rPr>
          <w:rFonts w:hint="cs"/>
          <w:rtl/>
        </w:rPr>
        <w:t>ל</w:t>
      </w:r>
      <w:r w:rsidR="0027079B">
        <w:rPr>
          <w:rFonts w:hint="cs"/>
          <w:rtl/>
        </w:rPr>
        <w:t xml:space="preserve">הכשרה מקצועית של מתכננים ונציגי רשויות מקומיות במגזר הערבי. עם זאת, </w:t>
      </w:r>
      <w:r>
        <w:rPr>
          <w:rFonts w:hint="cs"/>
          <w:rtl/>
        </w:rPr>
        <w:t xml:space="preserve">הוא </w:t>
      </w:r>
      <w:r w:rsidR="0027079B">
        <w:rPr>
          <w:rFonts w:hint="cs"/>
          <w:rtl/>
        </w:rPr>
        <w:t>ציין כי אי</w:t>
      </w:r>
      <w:r w:rsidR="00B32282">
        <w:rPr>
          <w:rFonts w:hint="cs"/>
          <w:rtl/>
        </w:rPr>
        <w:t>ן</w:t>
      </w:r>
      <w:r w:rsidR="0027079B">
        <w:rPr>
          <w:rFonts w:hint="cs"/>
          <w:rtl/>
        </w:rPr>
        <w:t xml:space="preserve"> די ביצירת מלאי </w:t>
      </w:r>
      <w:r w:rsidR="0027079B">
        <w:rPr>
          <w:rFonts w:hint="cs"/>
          <w:rtl/>
        </w:rPr>
        <w:t>ת</w:t>
      </w:r>
      <w:r w:rsidR="00EB2A87">
        <w:rPr>
          <w:rFonts w:hint="cs"/>
          <w:rtl/>
        </w:rPr>
        <w:t>ו</w:t>
      </w:r>
      <w:r w:rsidR="0027079B">
        <w:rPr>
          <w:rFonts w:hint="cs"/>
          <w:rtl/>
        </w:rPr>
        <w:t>כניות</w:t>
      </w:r>
      <w:r w:rsidR="0027079B">
        <w:rPr>
          <w:rFonts w:hint="cs"/>
          <w:rtl/>
        </w:rPr>
        <w:t xml:space="preserve"> כדי לצמצם את תופע</w:t>
      </w:r>
      <w:r w:rsidR="00EB2A87">
        <w:rPr>
          <w:rFonts w:hint="cs"/>
          <w:rtl/>
        </w:rPr>
        <w:t>ת</w:t>
      </w:r>
      <w:r w:rsidR="0027079B">
        <w:rPr>
          <w:rFonts w:hint="cs"/>
          <w:rtl/>
        </w:rPr>
        <w:t xml:space="preserve"> עבריינות</w:t>
      </w:r>
      <w:r w:rsidR="00EB2A87">
        <w:rPr>
          <w:rFonts w:hint="cs"/>
          <w:rtl/>
        </w:rPr>
        <w:t xml:space="preserve"> הבנייה</w:t>
      </w:r>
      <w:r w:rsidR="0027079B">
        <w:rPr>
          <w:rFonts w:hint="cs"/>
          <w:rtl/>
        </w:rPr>
        <w:t xml:space="preserve"> ביישובים ערביים</w:t>
      </w:r>
      <w:r w:rsidR="00EB2A87">
        <w:rPr>
          <w:rFonts w:hint="cs"/>
          <w:rtl/>
        </w:rPr>
        <w:t>,</w:t>
      </w:r>
      <w:r w:rsidR="0027079B">
        <w:rPr>
          <w:rFonts w:hint="cs"/>
          <w:rtl/>
        </w:rPr>
        <w:t xml:space="preserve"> מאחר </w:t>
      </w:r>
      <w:r w:rsidR="00EB2A87">
        <w:rPr>
          <w:rFonts w:hint="cs"/>
          <w:rtl/>
        </w:rPr>
        <w:t xml:space="preserve">שבשל </w:t>
      </w:r>
      <w:r w:rsidR="0027079B">
        <w:rPr>
          <w:rFonts w:hint="cs"/>
          <w:rtl/>
        </w:rPr>
        <w:t xml:space="preserve">סיבות קנייניות יש קושי לייעל את הבנייה בקרקע </w:t>
      </w:r>
      <w:r w:rsidR="00EB2A87">
        <w:rPr>
          <w:rFonts w:hint="cs"/>
          <w:rtl/>
        </w:rPr>
        <w:t xml:space="preserve">ביישובים אלה </w:t>
      </w:r>
      <w:r w:rsidR="0027079B">
        <w:rPr>
          <w:rFonts w:hint="cs"/>
          <w:rtl/>
        </w:rPr>
        <w:t>ולפתח</w:t>
      </w:r>
      <w:r w:rsidR="00EB2A87">
        <w:rPr>
          <w:rFonts w:hint="cs"/>
          <w:rtl/>
        </w:rPr>
        <w:t xml:space="preserve"> בהם</w:t>
      </w:r>
      <w:r w:rsidR="0027079B">
        <w:rPr>
          <w:rFonts w:hint="cs"/>
          <w:rtl/>
        </w:rPr>
        <w:t xml:space="preserve"> שטחי ציבור, תשתיות ודרכים. </w:t>
      </w:r>
      <w:r w:rsidR="000B746B">
        <w:rPr>
          <w:rFonts w:hint="cs"/>
          <w:rtl/>
        </w:rPr>
        <w:t>כמו כן ישנה תופעה של מכירת קרקעות חקלאיות פרטיות בשולי היישובים שעליהן מוקמים מבני מגורים.</w:t>
      </w:r>
    </w:p>
    <w:p w:rsidR="003F6F2B" w:rsidP="00B312D1">
      <w:pPr>
        <w:pStyle w:val="a"/>
        <w:spacing w:line="269" w:lineRule="auto"/>
        <w:rPr>
          <w:rtl/>
        </w:rPr>
      </w:pPr>
    </w:p>
    <w:p w:rsidR="003F6F2B" w:rsidRPr="003F6F2B" w:rsidP="00B312D1">
      <w:pPr>
        <w:spacing w:line="269" w:lineRule="auto"/>
        <w:rPr>
          <w:rtl/>
        </w:rPr>
      </w:pPr>
      <w:r>
        <w:rPr>
          <w:rFonts w:hint="cs"/>
          <w:rtl/>
        </w:rPr>
        <w:t xml:space="preserve">הוועדה המקומית </w:t>
      </w:r>
      <w:r w:rsidRPr="006E29B1">
        <w:rPr>
          <w:rFonts w:hint="eastAsia"/>
          <w:b/>
          <w:bCs/>
          <w:rtl/>
        </w:rPr>
        <w:t>טירה</w:t>
      </w:r>
      <w:r>
        <w:rPr>
          <w:rFonts w:hint="cs"/>
          <w:rtl/>
        </w:rPr>
        <w:t xml:space="preserve"> מסרה בתשובתה ממאי 2020 למשרד מבקר המדינה (להלן - תשובת הוועדה המקומית </w:t>
      </w:r>
      <w:r w:rsidRPr="000A540A">
        <w:rPr>
          <w:rFonts w:hint="cs"/>
          <w:rtl/>
        </w:rPr>
        <w:t>טירה</w:t>
      </w:r>
      <w:r>
        <w:rPr>
          <w:rFonts w:hint="cs"/>
          <w:rtl/>
        </w:rPr>
        <w:t xml:space="preserve">) כי בסוף 2017 אושרה לעיר </w:t>
      </w:r>
      <w:r w:rsidR="004B5F86">
        <w:rPr>
          <w:rFonts w:hint="cs"/>
          <w:rtl/>
        </w:rPr>
        <w:t xml:space="preserve">לראשונה </w:t>
      </w:r>
      <w:r>
        <w:rPr>
          <w:rFonts w:hint="cs"/>
          <w:rtl/>
        </w:rPr>
        <w:t>תכנית מתאר וכי יש לה קושי להכין תכניות ארוכות טווח שיאפשרו פיתוח ויימנעו חלק נכבד מהעבירות בשל מחסור בתקציב. עוד מסרה כי בשל המחסור באזור תעסוקה</w:t>
      </w:r>
      <w:r w:rsidR="004B5F86">
        <w:rPr>
          <w:rFonts w:hint="cs"/>
          <w:rtl/>
        </w:rPr>
        <w:t xml:space="preserve"> לעיר</w:t>
      </w:r>
      <w:r>
        <w:rPr>
          <w:rFonts w:hint="cs"/>
          <w:rtl/>
        </w:rPr>
        <w:t xml:space="preserve"> מקודמת תכנית שת</w:t>
      </w:r>
      <w:r w:rsidR="008D5C85">
        <w:rPr>
          <w:rFonts w:hint="cs"/>
          <w:rtl/>
        </w:rPr>
        <w:t>י</w:t>
      </w:r>
      <w:r>
        <w:rPr>
          <w:rFonts w:hint="cs"/>
          <w:rtl/>
        </w:rPr>
        <w:t>תן מענה לכך.</w:t>
      </w:r>
    </w:p>
    <w:p w:rsidR="00DB6C1E" w:rsidP="00B312D1">
      <w:pPr>
        <w:pStyle w:val="a"/>
        <w:spacing w:line="269" w:lineRule="auto"/>
        <w:rPr>
          <w:rtl/>
        </w:rPr>
      </w:pPr>
    </w:p>
    <w:p w:rsidR="00DB6C1E" w:rsidP="00B312D1">
      <w:pPr>
        <w:spacing w:line="269" w:lineRule="auto"/>
        <w:rPr>
          <w:b/>
          <w:bCs/>
          <w:rtl/>
        </w:rPr>
      </w:pPr>
      <w:r>
        <w:rPr>
          <w:rFonts w:hint="cs"/>
          <w:b/>
          <w:bCs/>
          <w:rtl/>
        </w:rPr>
        <w:t xml:space="preserve">משרד מבקר המדינה ממליץ </w:t>
      </w:r>
      <w:r w:rsidR="002D2299">
        <w:rPr>
          <w:rFonts w:hint="cs"/>
          <w:b/>
          <w:bCs/>
          <w:rtl/>
        </w:rPr>
        <w:t xml:space="preserve">כי </w:t>
      </w:r>
      <w:r w:rsidR="005068C3">
        <w:rPr>
          <w:rFonts w:hint="cs"/>
          <w:b/>
          <w:bCs/>
          <w:rtl/>
        </w:rPr>
        <w:t xml:space="preserve">היחידה הארצית לאכיפה </w:t>
      </w:r>
      <w:r w:rsidRPr="00AD7FB2">
        <w:rPr>
          <w:rFonts w:hint="cs"/>
          <w:b/>
          <w:bCs/>
          <w:rtl/>
        </w:rPr>
        <w:t>ומינהל</w:t>
      </w:r>
      <w:r w:rsidRPr="00AD7FB2">
        <w:rPr>
          <w:rFonts w:hint="cs"/>
          <w:b/>
          <w:bCs/>
          <w:rtl/>
        </w:rPr>
        <w:t xml:space="preserve"> התכנון </w:t>
      </w:r>
      <w:r w:rsidR="002D2299">
        <w:rPr>
          <w:rFonts w:hint="cs"/>
          <w:b/>
          <w:bCs/>
          <w:rtl/>
        </w:rPr>
        <w:t>יעודדו את ה</w:t>
      </w:r>
      <w:r w:rsidRPr="00AD7FB2">
        <w:rPr>
          <w:rFonts w:hint="cs"/>
          <w:b/>
          <w:bCs/>
          <w:rtl/>
        </w:rPr>
        <w:t xml:space="preserve">וועדות המקומיות </w:t>
      </w:r>
      <w:r w:rsidR="002D2299">
        <w:rPr>
          <w:rFonts w:hint="cs"/>
          <w:b/>
          <w:bCs/>
          <w:rtl/>
        </w:rPr>
        <w:t>להגביר את ה</w:t>
      </w:r>
      <w:r w:rsidRPr="00AD7FB2">
        <w:rPr>
          <w:rFonts w:hint="cs"/>
          <w:b/>
          <w:bCs/>
          <w:rtl/>
        </w:rPr>
        <w:t xml:space="preserve">תיאום בין </w:t>
      </w:r>
      <w:r w:rsidR="002D2299">
        <w:rPr>
          <w:rFonts w:hint="cs"/>
          <w:b/>
          <w:bCs/>
          <w:rtl/>
        </w:rPr>
        <w:t xml:space="preserve">מחלקות </w:t>
      </w:r>
      <w:r w:rsidRPr="00AD7FB2">
        <w:rPr>
          <w:rFonts w:hint="cs"/>
          <w:b/>
          <w:bCs/>
          <w:rtl/>
        </w:rPr>
        <w:t xml:space="preserve">הפיקוח </w:t>
      </w:r>
      <w:r w:rsidR="002D2299">
        <w:rPr>
          <w:rFonts w:hint="cs"/>
          <w:b/>
          <w:bCs/>
          <w:rtl/>
        </w:rPr>
        <w:t>וה</w:t>
      </w:r>
      <w:r w:rsidRPr="00AD7FB2">
        <w:rPr>
          <w:rFonts w:hint="cs"/>
          <w:b/>
          <w:bCs/>
          <w:rtl/>
        </w:rPr>
        <w:t xml:space="preserve">תכנון, כך שצרכים של </w:t>
      </w:r>
      <w:r w:rsidR="00F351C2">
        <w:rPr>
          <w:rFonts w:hint="cs"/>
          <w:b/>
          <w:bCs/>
          <w:rtl/>
        </w:rPr>
        <w:t>האוכלוסייה</w:t>
      </w:r>
      <w:r w:rsidRPr="00AD7FB2" w:rsidR="00F351C2">
        <w:rPr>
          <w:rFonts w:hint="cs"/>
          <w:b/>
          <w:bCs/>
          <w:rtl/>
        </w:rPr>
        <w:t xml:space="preserve"> </w:t>
      </w:r>
      <w:r w:rsidRPr="00AD7FB2">
        <w:rPr>
          <w:rFonts w:hint="cs"/>
          <w:b/>
          <w:bCs/>
          <w:rtl/>
        </w:rPr>
        <w:t xml:space="preserve">יזוהו מראש, ובמידת האפשר יקבלו מענה בתכנון </w:t>
      </w:r>
      <w:r w:rsidR="00916B66">
        <w:rPr>
          <w:rFonts w:hint="cs"/>
          <w:b/>
          <w:bCs/>
          <w:rtl/>
        </w:rPr>
        <w:t>כוללני ו</w:t>
      </w:r>
      <w:r w:rsidRPr="00AD7FB2">
        <w:rPr>
          <w:rFonts w:hint="cs"/>
          <w:b/>
          <w:bCs/>
          <w:rtl/>
        </w:rPr>
        <w:t>מפורט המאזן בין כל השיקולים. הסדרה תכנונית מראש עשויה לצמצם את התנאים לעבירות בנייה</w:t>
      </w:r>
      <w:r w:rsidR="001545A9">
        <w:rPr>
          <w:rFonts w:hint="cs"/>
          <w:b/>
          <w:bCs/>
          <w:rtl/>
        </w:rPr>
        <w:t xml:space="preserve"> מרובות ובתוך כך לחסוך את המשאבים הנדרשים לאכיפת הדין בעניינן</w:t>
      </w:r>
      <w:r w:rsidRPr="00AD7FB2">
        <w:rPr>
          <w:rFonts w:hint="cs"/>
          <w:b/>
          <w:bCs/>
          <w:rtl/>
        </w:rPr>
        <w:t>.</w:t>
      </w:r>
      <w:r>
        <w:rPr>
          <w:rFonts w:hint="cs"/>
          <w:b/>
          <w:bCs/>
          <w:rtl/>
        </w:rPr>
        <w:t xml:space="preserve"> </w:t>
      </w:r>
    </w:p>
    <w:p w:rsidR="00551135" w:rsidP="00B312D1">
      <w:pPr>
        <w:pStyle w:val="a"/>
        <w:spacing w:line="269" w:lineRule="auto"/>
        <w:rPr>
          <w:rtl/>
        </w:rPr>
      </w:pPr>
    </w:p>
    <w:p w:rsidR="00792BB1" w:rsidP="00B312D1">
      <w:pPr>
        <w:spacing w:line="269" w:lineRule="auto"/>
        <w:rPr>
          <w:rtl/>
        </w:rPr>
      </w:pPr>
      <w:r>
        <w:rPr>
          <w:rFonts w:hint="cs"/>
          <w:rtl/>
        </w:rPr>
        <w:t>בתשובת היחידה הארצית לאכיפה נמסר כי היא תפעל ליישום ההמלצה</w:t>
      </w:r>
      <w:r w:rsidR="003A707C">
        <w:rPr>
          <w:rFonts w:hint="cs"/>
          <w:rtl/>
        </w:rPr>
        <w:t xml:space="preserve"> -</w:t>
      </w:r>
      <w:r w:rsidR="0035153A">
        <w:rPr>
          <w:rFonts w:hint="cs"/>
          <w:rtl/>
        </w:rPr>
        <w:t xml:space="preserve"> היחידה תטמיע את </w:t>
      </w:r>
      <w:r w:rsidR="003A707C">
        <w:rPr>
          <w:rFonts w:hint="cs"/>
          <w:rtl/>
        </w:rPr>
        <w:t>הנושא בימי עיון ובקורסים שהיא מעבירה למנהלי פיקוח ולמהנדסי ערים.</w:t>
      </w:r>
      <w:r w:rsidR="00D45DC0">
        <w:rPr>
          <w:rFonts w:hint="cs"/>
          <w:rtl/>
        </w:rPr>
        <w:t xml:space="preserve"> </w:t>
      </w:r>
    </w:p>
    <w:p w:rsidR="008D6FF2" w:rsidP="00B312D1">
      <w:pPr>
        <w:pStyle w:val="a"/>
        <w:spacing w:line="269" w:lineRule="auto"/>
        <w:rPr>
          <w:rtl/>
        </w:rPr>
      </w:pPr>
    </w:p>
    <w:p w:rsidR="008D6FF2" w:rsidP="00B312D1">
      <w:pPr>
        <w:spacing w:line="269" w:lineRule="auto"/>
        <w:rPr>
          <w:rtl/>
        </w:rPr>
      </w:pPr>
      <w:r>
        <w:rPr>
          <w:rFonts w:hint="cs"/>
          <w:rtl/>
        </w:rPr>
        <w:t>מינהל</w:t>
      </w:r>
      <w:r>
        <w:rPr>
          <w:rFonts w:hint="cs"/>
          <w:rtl/>
        </w:rPr>
        <w:t xml:space="preserve"> התכנון מסר </w:t>
      </w:r>
      <w:r w:rsidR="00EC1D73">
        <w:rPr>
          <w:rFonts w:hint="cs"/>
          <w:rtl/>
        </w:rPr>
        <w:t xml:space="preserve">בתשובתו </w:t>
      </w:r>
      <w:r>
        <w:rPr>
          <w:rFonts w:hint="cs"/>
          <w:rtl/>
        </w:rPr>
        <w:t xml:space="preserve">כי במסגרת הכנתן של </w:t>
      </w:r>
      <w:r>
        <w:rPr>
          <w:rFonts w:hint="cs"/>
          <w:rtl/>
        </w:rPr>
        <w:t>ת</w:t>
      </w:r>
      <w:r w:rsidR="00554546">
        <w:rPr>
          <w:rFonts w:hint="cs"/>
          <w:rtl/>
        </w:rPr>
        <w:t>ו</w:t>
      </w:r>
      <w:r>
        <w:rPr>
          <w:rFonts w:hint="cs"/>
          <w:rtl/>
        </w:rPr>
        <w:t>כניות</w:t>
      </w:r>
      <w:r>
        <w:rPr>
          <w:rFonts w:hint="cs"/>
          <w:rtl/>
        </w:rPr>
        <w:t xml:space="preserve"> מתאר מקומיות נעשית עבודה מורכבת ומעמיקה ביחד עם הרשות המקומית לזיהוי וכימות של הצרכים ולמתן פתרונות תכנוניים לתקופה עתיד</w:t>
      </w:r>
      <w:r w:rsidR="00554546">
        <w:rPr>
          <w:rFonts w:hint="cs"/>
          <w:rtl/>
        </w:rPr>
        <w:t>ית</w:t>
      </w:r>
      <w:r>
        <w:rPr>
          <w:rFonts w:hint="cs"/>
          <w:rtl/>
        </w:rPr>
        <w:t xml:space="preserve"> ארוכת</w:t>
      </w:r>
      <w:r w:rsidR="00554546">
        <w:rPr>
          <w:rFonts w:hint="cs"/>
          <w:rtl/>
        </w:rPr>
        <w:t>-</w:t>
      </w:r>
      <w:r>
        <w:rPr>
          <w:rFonts w:hint="cs"/>
          <w:rtl/>
        </w:rPr>
        <w:t xml:space="preserve">טווח. </w:t>
      </w:r>
      <w:r w:rsidR="00EC1D73">
        <w:rPr>
          <w:rFonts w:hint="cs"/>
          <w:rtl/>
        </w:rPr>
        <w:t>התפיסה המנחה את התכנון היא לגבש פתרונות לצרכים על יסוד ניתוח המצב הקיים, מאפייני המקום ותחזיות. עוד מסר</w:t>
      </w:r>
      <w:r w:rsidR="00554546">
        <w:rPr>
          <w:rFonts w:hint="cs"/>
          <w:rtl/>
        </w:rPr>
        <w:t xml:space="preserve"> </w:t>
      </w:r>
      <w:r w:rsidR="00554546">
        <w:rPr>
          <w:rFonts w:hint="cs"/>
          <w:rtl/>
        </w:rPr>
        <w:t>מינהל</w:t>
      </w:r>
      <w:r w:rsidR="00554546">
        <w:rPr>
          <w:rFonts w:hint="cs"/>
          <w:rtl/>
        </w:rPr>
        <w:t xml:space="preserve"> התכנון</w:t>
      </w:r>
      <w:r w:rsidR="00EC1D73">
        <w:rPr>
          <w:rFonts w:hint="cs"/>
          <w:rtl/>
        </w:rPr>
        <w:t xml:space="preserve"> כי </w:t>
      </w:r>
      <w:r w:rsidR="00C11ABA">
        <w:rPr>
          <w:rFonts w:hint="cs"/>
          <w:rtl/>
        </w:rPr>
        <w:t xml:space="preserve">הוא מוביל מהלך נרחב של אישור ועדכון </w:t>
      </w:r>
      <w:r w:rsidR="00C11ABA">
        <w:rPr>
          <w:rFonts w:hint="cs"/>
          <w:rtl/>
        </w:rPr>
        <w:t>ת</w:t>
      </w:r>
      <w:r w:rsidR="00554546">
        <w:rPr>
          <w:rFonts w:hint="cs"/>
          <w:rtl/>
        </w:rPr>
        <w:t>ו</w:t>
      </w:r>
      <w:r w:rsidR="00C11ABA">
        <w:rPr>
          <w:rFonts w:hint="cs"/>
          <w:rtl/>
        </w:rPr>
        <w:t>כניות</w:t>
      </w:r>
      <w:r w:rsidR="00C11ABA">
        <w:rPr>
          <w:rFonts w:hint="cs"/>
          <w:rtl/>
        </w:rPr>
        <w:t xml:space="preserve"> מתאר מקומיות כוללניות וכי ל-86 מתוך 95 רשויות מקומיות מהמגזר היהודי יש </w:t>
      </w:r>
      <w:r w:rsidR="00C11ABA">
        <w:rPr>
          <w:rFonts w:hint="cs"/>
          <w:rtl/>
        </w:rPr>
        <w:t>תוכניות</w:t>
      </w:r>
      <w:r w:rsidR="00C11ABA">
        <w:rPr>
          <w:rFonts w:hint="cs"/>
          <w:rtl/>
        </w:rPr>
        <w:t xml:space="preserve"> מאושרות מעודכנות או </w:t>
      </w:r>
      <w:r w:rsidR="00C11ABA">
        <w:rPr>
          <w:rFonts w:hint="cs"/>
          <w:rtl/>
        </w:rPr>
        <w:t>ת</w:t>
      </w:r>
      <w:r w:rsidR="00554546">
        <w:rPr>
          <w:rFonts w:hint="cs"/>
          <w:rtl/>
        </w:rPr>
        <w:t>ו</w:t>
      </w:r>
      <w:r w:rsidR="00C11ABA">
        <w:rPr>
          <w:rFonts w:hint="cs"/>
          <w:rtl/>
        </w:rPr>
        <w:t>כניות</w:t>
      </w:r>
      <w:r w:rsidR="00C11ABA">
        <w:rPr>
          <w:rFonts w:hint="cs"/>
          <w:rtl/>
        </w:rPr>
        <w:t xml:space="preserve"> בהליכי הכנה ואישור</w:t>
      </w:r>
      <w:r w:rsidR="00554546">
        <w:rPr>
          <w:rFonts w:hint="cs"/>
          <w:rtl/>
        </w:rPr>
        <w:t xml:space="preserve">. </w:t>
      </w:r>
      <w:r w:rsidR="00C11ABA">
        <w:rPr>
          <w:rFonts w:hint="cs"/>
          <w:rtl/>
        </w:rPr>
        <w:t xml:space="preserve">כמו כן מקודמות </w:t>
      </w:r>
      <w:r w:rsidR="00C11ABA">
        <w:rPr>
          <w:rFonts w:hint="cs"/>
          <w:rtl/>
        </w:rPr>
        <w:t>ת</w:t>
      </w:r>
      <w:r w:rsidR="00554546">
        <w:rPr>
          <w:rFonts w:hint="cs"/>
          <w:rtl/>
        </w:rPr>
        <w:t>ו</w:t>
      </w:r>
      <w:r w:rsidR="00C11ABA">
        <w:rPr>
          <w:rFonts w:hint="cs"/>
          <w:rtl/>
        </w:rPr>
        <w:t>כניות</w:t>
      </w:r>
      <w:r w:rsidR="00C11ABA">
        <w:rPr>
          <w:rFonts w:hint="cs"/>
          <w:rtl/>
        </w:rPr>
        <w:t xml:space="preserve"> מתאר ב-20 מועצות אזוריות. באשר למגזר הערבי מסר </w:t>
      </w:r>
      <w:r w:rsidR="00C11ABA">
        <w:rPr>
          <w:rFonts w:hint="cs"/>
          <w:rtl/>
        </w:rPr>
        <w:t>מינהל</w:t>
      </w:r>
      <w:r w:rsidR="00C11ABA">
        <w:rPr>
          <w:rFonts w:hint="cs"/>
          <w:rtl/>
        </w:rPr>
        <w:t xml:space="preserve"> התכנון כי לכל 132 היישובים של מגזר המיעוטים יש </w:t>
      </w:r>
      <w:r w:rsidR="00C11ABA">
        <w:rPr>
          <w:rFonts w:hint="cs"/>
          <w:rtl/>
        </w:rPr>
        <w:t>ת</w:t>
      </w:r>
      <w:r w:rsidR="00554546">
        <w:rPr>
          <w:rFonts w:hint="cs"/>
          <w:rtl/>
        </w:rPr>
        <w:t>ו</w:t>
      </w:r>
      <w:r w:rsidR="00C11ABA">
        <w:rPr>
          <w:rFonts w:hint="cs"/>
          <w:rtl/>
        </w:rPr>
        <w:t>כניות</w:t>
      </w:r>
      <w:r w:rsidR="00C11ABA">
        <w:rPr>
          <w:rFonts w:hint="cs"/>
          <w:rtl/>
        </w:rPr>
        <w:t xml:space="preserve"> בתוקף, </w:t>
      </w:r>
      <w:r w:rsidR="00BD08A8">
        <w:rPr>
          <w:rFonts w:hint="cs"/>
          <w:rtl/>
        </w:rPr>
        <w:t xml:space="preserve">או </w:t>
      </w:r>
      <w:r w:rsidR="00554546">
        <w:rPr>
          <w:rFonts w:hint="cs"/>
          <w:rtl/>
        </w:rPr>
        <w:t xml:space="preserve">שנמצאות </w:t>
      </w:r>
      <w:r w:rsidR="00C11ABA">
        <w:rPr>
          <w:rFonts w:hint="cs"/>
          <w:rtl/>
        </w:rPr>
        <w:t>בהליכי הכנה או אישור. כ-80% מהת</w:t>
      </w:r>
      <w:r w:rsidR="00554546">
        <w:rPr>
          <w:rFonts w:hint="cs"/>
          <w:rtl/>
        </w:rPr>
        <w:t>ו</w:t>
      </w:r>
      <w:r w:rsidR="00C11ABA">
        <w:rPr>
          <w:rFonts w:hint="cs"/>
          <w:rtl/>
        </w:rPr>
        <w:t xml:space="preserve">כניות מקודמות על ידי </w:t>
      </w:r>
      <w:r w:rsidR="00C11ABA">
        <w:rPr>
          <w:rFonts w:hint="cs"/>
          <w:rtl/>
        </w:rPr>
        <w:t>מינהל</w:t>
      </w:r>
      <w:r w:rsidR="00C11ABA">
        <w:rPr>
          <w:rFonts w:hint="cs"/>
          <w:rtl/>
        </w:rPr>
        <w:t xml:space="preserve"> התכנון תוך שיתוף התושבים, כדי להבין לעומק את הצרכים ולתת מענה תכנוני מיטבי.</w:t>
      </w:r>
    </w:p>
    <w:p w:rsidR="00EC1D73" w:rsidP="004D3869">
      <w:pPr>
        <w:pStyle w:val="a"/>
        <w:rPr>
          <w:rtl/>
        </w:rPr>
      </w:pPr>
    </w:p>
    <w:p w:rsidR="004D3869" w:rsidRPr="004D3869" w:rsidP="004D3869">
      <w:pPr>
        <w:pStyle w:val="a"/>
        <w:rPr>
          <w:rtl/>
        </w:rPr>
      </w:pPr>
    </w:p>
    <w:p w:rsidR="00716CB3" w:rsidP="00B312D1">
      <w:pPr>
        <w:pStyle w:val="Heading3"/>
        <w:spacing w:before="0" w:line="269" w:lineRule="auto"/>
        <w:rPr>
          <w:rtl/>
        </w:rPr>
      </w:pPr>
      <w:r w:rsidRPr="002136A3">
        <w:rPr>
          <w:rFonts w:hint="eastAsia"/>
          <w:rtl/>
        </w:rPr>
        <w:t>פיצול</w:t>
      </w:r>
      <w:r w:rsidRPr="002136A3">
        <w:rPr>
          <w:rtl/>
        </w:rPr>
        <w:t xml:space="preserve"> </w:t>
      </w:r>
      <w:r w:rsidRPr="002136A3">
        <w:rPr>
          <w:rFonts w:hint="eastAsia"/>
          <w:rtl/>
        </w:rPr>
        <w:t>דירות</w:t>
      </w:r>
    </w:p>
    <w:p w:rsidR="001727C0" w:rsidRPr="001727C0" w:rsidP="00B312D1">
      <w:pPr>
        <w:pStyle w:val="a"/>
        <w:spacing w:line="269" w:lineRule="auto"/>
        <w:rPr>
          <w:rtl/>
        </w:rPr>
      </w:pPr>
    </w:p>
    <w:p w:rsidR="00716CB3" w:rsidRPr="00716CB3" w:rsidP="00B312D1">
      <w:pPr>
        <w:spacing w:line="269" w:lineRule="auto"/>
        <w:rPr>
          <w:rtl/>
        </w:rPr>
      </w:pPr>
      <w:r>
        <w:rPr>
          <w:rFonts w:hint="cs"/>
          <w:rtl/>
        </w:rPr>
        <w:t>פיצול דירות ללא היתר בנייה הוא אחת העבירות הנפוצות במרחבי תכנון עירוניים</w:t>
      </w:r>
      <w:r>
        <w:rPr>
          <w:rStyle w:val="FootnoteReference1"/>
          <w:rtl/>
        </w:rPr>
        <w:footnoteReference w:id="50"/>
      </w:r>
      <w:r>
        <w:rPr>
          <w:rFonts w:hint="cs"/>
          <w:rtl/>
        </w:rPr>
        <w:t xml:space="preserve">. </w:t>
      </w:r>
      <w:r w:rsidR="00C43860">
        <w:rPr>
          <w:rFonts w:hint="cs"/>
          <w:rtl/>
        </w:rPr>
        <w:t>אחת הדרכים</w:t>
      </w:r>
      <w:r w:rsidRPr="00716CB3" w:rsidR="00C43860">
        <w:rPr>
          <w:rFonts w:hint="cs"/>
          <w:rtl/>
        </w:rPr>
        <w:t xml:space="preserve"> </w:t>
      </w:r>
      <w:r w:rsidRPr="00716CB3">
        <w:rPr>
          <w:rFonts w:hint="cs"/>
          <w:rtl/>
        </w:rPr>
        <w:t>להתמודד</w:t>
      </w:r>
      <w:r w:rsidR="00C43860">
        <w:rPr>
          <w:rFonts w:hint="cs"/>
          <w:rtl/>
        </w:rPr>
        <w:t>ות</w:t>
      </w:r>
      <w:r w:rsidR="0077235D">
        <w:rPr>
          <w:rFonts w:hint="cs"/>
          <w:rtl/>
        </w:rPr>
        <w:t xml:space="preserve"> </w:t>
      </w:r>
      <w:r w:rsidRPr="00716CB3" w:rsidR="00F304BB">
        <w:rPr>
          <w:rFonts w:hint="cs"/>
          <w:rtl/>
        </w:rPr>
        <w:t>ע</w:t>
      </w:r>
      <w:r w:rsidR="00F304BB">
        <w:rPr>
          <w:rFonts w:hint="cs"/>
          <w:rtl/>
        </w:rPr>
        <w:t>ם</w:t>
      </w:r>
      <w:r w:rsidRPr="00716CB3" w:rsidR="00F304BB">
        <w:rPr>
          <w:rFonts w:hint="cs"/>
          <w:rtl/>
        </w:rPr>
        <w:t xml:space="preserve"> </w:t>
      </w:r>
      <w:r w:rsidRPr="00716CB3">
        <w:rPr>
          <w:rFonts w:hint="cs"/>
          <w:rtl/>
        </w:rPr>
        <w:t xml:space="preserve">תופעה לא רצויה </w:t>
      </w:r>
      <w:r w:rsidR="00C43860">
        <w:rPr>
          <w:rFonts w:hint="cs"/>
          <w:rtl/>
        </w:rPr>
        <w:t>זו</w:t>
      </w:r>
      <w:r w:rsidRPr="00716CB3">
        <w:rPr>
          <w:rFonts w:hint="cs"/>
          <w:rtl/>
        </w:rPr>
        <w:t xml:space="preserve"> ה</w:t>
      </w:r>
      <w:r w:rsidR="00C43860">
        <w:rPr>
          <w:rFonts w:hint="cs"/>
          <w:rtl/>
        </w:rPr>
        <w:t>י</w:t>
      </w:r>
      <w:r w:rsidRPr="00716CB3">
        <w:rPr>
          <w:rFonts w:hint="cs"/>
          <w:rtl/>
        </w:rPr>
        <w:t xml:space="preserve">א </w:t>
      </w:r>
      <w:r>
        <w:rPr>
          <w:rFonts w:hint="cs"/>
          <w:rtl/>
        </w:rPr>
        <w:t>שימוש ב</w:t>
      </w:r>
      <w:r w:rsidRPr="00716CB3">
        <w:rPr>
          <w:rFonts w:hint="cs"/>
          <w:rtl/>
        </w:rPr>
        <w:t>סמכותן של הוועדות המקומיות לאשר כדין פיצול דירות בבקשות להיתר בנייה</w:t>
      </w:r>
      <w:r w:rsidR="00830650">
        <w:rPr>
          <w:rFonts w:hint="cs"/>
          <w:rtl/>
        </w:rPr>
        <w:t xml:space="preserve"> בהליך מקוצר, כלומר</w:t>
      </w:r>
      <w:r w:rsidR="00B24B2C">
        <w:rPr>
          <w:rFonts w:hint="cs"/>
          <w:rtl/>
        </w:rPr>
        <w:t xml:space="preserve"> ללא צורך לשנות את הוראות ה</w:t>
      </w:r>
      <w:r w:rsidR="002D1272">
        <w:rPr>
          <w:rFonts w:hint="cs"/>
          <w:rtl/>
        </w:rPr>
        <w:t>תוכניות</w:t>
      </w:r>
      <w:r w:rsidR="00B24B2C">
        <w:rPr>
          <w:rFonts w:hint="cs"/>
          <w:rtl/>
        </w:rPr>
        <w:t xml:space="preserve"> התקפות</w:t>
      </w:r>
      <w:r>
        <w:rPr>
          <w:rFonts w:hint="cs"/>
          <w:rtl/>
        </w:rPr>
        <w:t>. זאת</w:t>
      </w:r>
      <w:r w:rsidRPr="00716CB3">
        <w:rPr>
          <w:rFonts w:hint="cs"/>
          <w:rtl/>
        </w:rPr>
        <w:t xml:space="preserve"> בהתאם להוראות סעיף 147</w:t>
      </w:r>
      <w:r w:rsidR="00F304BB">
        <w:rPr>
          <w:rFonts w:hint="cs"/>
          <w:rtl/>
        </w:rPr>
        <w:t>(</w:t>
      </w:r>
      <w:r w:rsidRPr="00716CB3">
        <w:rPr>
          <w:rFonts w:hint="cs"/>
          <w:rtl/>
        </w:rPr>
        <w:t>י</w:t>
      </w:r>
      <w:r w:rsidR="00F304BB">
        <w:rPr>
          <w:rFonts w:hint="cs"/>
          <w:rtl/>
        </w:rPr>
        <w:t>)</w:t>
      </w:r>
      <w:r w:rsidRPr="00716CB3">
        <w:rPr>
          <w:rFonts w:hint="cs"/>
          <w:rtl/>
        </w:rPr>
        <w:t xml:space="preserve"> לחוק התכנון והבנייה, שנכנס לתוקף בנובמבר 2017 בעקבות תיקון 117 לחוק התכנון והבנייה (להלן - תיקון 117).</w:t>
      </w:r>
      <w:r w:rsidR="00F51DFA">
        <w:rPr>
          <w:rFonts w:hint="cs"/>
          <w:rtl/>
        </w:rPr>
        <w:t xml:space="preserve"> </w:t>
      </w:r>
      <w:r w:rsidR="00D456D7">
        <w:rPr>
          <w:rFonts w:hint="cs"/>
          <w:rtl/>
        </w:rPr>
        <w:t>בדברי ההסבר להצעת החוק צוין כי התיקון נועד לתת פתרון לצורך בהגדלת מספר יחידות דיור בשל מצוקת הדיור.</w:t>
      </w:r>
      <w:r w:rsidRPr="0077235D" w:rsidR="00D456D7">
        <w:rPr>
          <w:rtl/>
        </w:rPr>
        <w:t xml:space="preserve"> התיקון חל רק לגבי דירות צמודות קרקע ששטחן 120 מ"ר לפחות</w:t>
      </w:r>
      <w:r w:rsidR="00C43860">
        <w:rPr>
          <w:rFonts w:hint="cs"/>
          <w:rtl/>
        </w:rPr>
        <w:t>,</w:t>
      </w:r>
      <w:r w:rsidRPr="0077235D" w:rsidR="00D456D7">
        <w:rPr>
          <w:rtl/>
        </w:rPr>
        <w:t xml:space="preserve"> ואינו חל </w:t>
      </w:r>
      <w:r w:rsidR="00C43860">
        <w:rPr>
          <w:rFonts w:hint="cs"/>
          <w:rtl/>
        </w:rPr>
        <w:t xml:space="preserve">על </w:t>
      </w:r>
      <w:r w:rsidRPr="0077235D" w:rsidR="00C43860">
        <w:rPr>
          <w:rtl/>
        </w:rPr>
        <w:t xml:space="preserve">רשימה </w:t>
      </w:r>
      <w:r w:rsidRPr="0077235D" w:rsidR="00D456D7">
        <w:rPr>
          <w:rtl/>
        </w:rPr>
        <w:t>ארוכה של י</w:t>
      </w:r>
      <w:r w:rsidR="00C43860">
        <w:rPr>
          <w:rFonts w:hint="cs"/>
          <w:rtl/>
        </w:rPr>
        <w:t>י</w:t>
      </w:r>
      <w:r w:rsidRPr="0077235D" w:rsidR="00D456D7">
        <w:rPr>
          <w:rtl/>
        </w:rPr>
        <w:t xml:space="preserve">שובים המפורטת </w:t>
      </w:r>
      <w:r w:rsidRPr="0077235D" w:rsidR="00D456D7">
        <w:rPr>
          <w:rtl/>
        </w:rPr>
        <w:t>בתמ"א</w:t>
      </w:r>
      <w:r w:rsidRPr="0077235D" w:rsidR="00D456D7">
        <w:rPr>
          <w:rtl/>
        </w:rPr>
        <w:t xml:space="preserve"> 35</w:t>
      </w:r>
      <w:r>
        <w:rPr>
          <w:rStyle w:val="FootnoteReference1"/>
          <w:rtl/>
        </w:rPr>
        <w:footnoteReference w:id="51"/>
      </w:r>
      <w:r w:rsidR="00D456D7">
        <w:rPr>
          <w:rFonts w:hint="cs"/>
          <w:rtl/>
        </w:rPr>
        <w:t xml:space="preserve">. </w:t>
      </w:r>
      <w:r w:rsidRPr="00716CB3">
        <w:rPr>
          <w:rFonts w:hint="cs"/>
          <w:rtl/>
        </w:rPr>
        <w:t xml:space="preserve">על פי החוק, על הוועדות לדווח על מספר הבקשות להיתרי בנייה ועל מספר ההיתרים שניתנו בהתאם לדרישת שר האוצר. </w:t>
      </w:r>
    </w:p>
    <w:p w:rsidR="00716CB3" w:rsidRPr="00716CB3" w:rsidP="00B312D1">
      <w:pPr>
        <w:pStyle w:val="a"/>
        <w:spacing w:line="269" w:lineRule="auto"/>
        <w:rPr>
          <w:rtl/>
        </w:rPr>
      </w:pPr>
    </w:p>
    <w:p w:rsidR="00716CB3" w:rsidP="00B312D1">
      <w:pPr>
        <w:spacing w:line="269" w:lineRule="auto"/>
        <w:rPr>
          <w:b/>
          <w:bCs/>
          <w:rtl/>
        </w:rPr>
      </w:pPr>
      <w:r w:rsidRPr="00A61A60">
        <w:rPr>
          <w:rFonts w:hint="cs"/>
          <w:b/>
          <w:bCs/>
          <w:rtl/>
        </w:rPr>
        <w:t xml:space="preserve">מדיווחי הוועדות המקומיות </w:t>
      </w:r>
      <w:r w:rsidRPr="00A61A60">
        <w:rPr>
          <w:rFonts w:hint="cs"/>
          <w:b/>
          <w:bCs/>
          <w:rtl/>
        </w:rPr>
        <w:t>למינהל</w:t>
      </w:r>
      <w:r w:rsidRPr="00A61A60">
        <w:rPr>
          <w:rFonts w:hint="cs"/>
          <w:b/>
          <w:bCs/>
          <w:rtl/>
        </w:rPr>
        <w:t xml:space="preserve"> התכנון עולה כי בחלוף 15 חודשים ממועד כניסת תיקון</w:t>
      </w:r>
      <w:r w:rsidRPr="00A61A60" w:rsidR="00D269F5">
        <w:rPr>
          <w:rFonts w:hint="cs"/>
          <w:b/>
          <w:bCs/>
          <w:rtl/>
        </w:rPr>
        <w:t xml:space="preserve"> 117</w:t>
      </w:r>
      <w:r w:rsidRPr="00A61A60">
        <w:rPr>
          <w:rFonts w:hint="cs"/>
          <w:b/>
          <w:bCs/>
          <w:rtl/>
        </w:rPr>
        <w:t xml:space="preserve"> לתוקף, 51</w:t>
      </w:r>
      <w:r w:rsidRPr="00A61A60" w:rsidR="00A61A60">
        <w:rPr>
          <w:rFonts w:hint="cs"/>
          <w:b/>
          <w:bCs/>
          <w:rtl/>
        </w:rPr>
        <w:t xml:space="preserve"> </w:t>
      </w:r>
      <w:r w:rsidRPr="00A61A60">
        <w:rPr>
          <w:rFonts w:hint="cs"/>
          <w:b/>
          <w:bCs/>
          <w:rtl/>
        </w:rPr>
        <w:t>ועדות מקומיות</w:t>
      </w:r>
      <w:r w:rsidR="00C43860">
        <w:rPr>
          <w:rFonts w:hint="cs"/>
          <w:b/>
          <w:bCs/>
          <w:rtl/>
        </w:rPr>
        <w:t xml:space="preserve"> </w:t>
      </w:r>
      <w:r w:rsidRPr="00A61A60" w:rsidR="00C43860">
        <w:rPr>
          <w:rFonts w:hint="cs"/>
          <w:b/>
          <w:bCs/>
          <w:rtl/>
        </w:rPr>
        <w:t>(</w:t>
      </w:r>
      <w:r w:rsidRPr="00A61A60" w:rsidR="0000776A">
        <w:rPr>
          <w:rFonts w:hint="cs"/>
          <w:b/>
          <w:bCs/>
          <w:rtl/>
        </w:rPr>
        <w:t>3</w:t>
      </w:r>
      <w:r w:rsidR="0000776A">
        <w:rPr>
          <w:rFonts w:hint="cs"/>
          <w:b/>
          <w:bCs/>
          <w:rtl/>
        </w:rPr>
        <w:t>9</w:t>
      </w:r>
      <w:r w:rsidRPr="00A61A60" w:rsidR="00C43860">
        <w:rPr>
          <w:rFonts w:hint="cs"/>
          <w:b/>
          <w:bCs/>
          <w:rtl/>
        </w:rPr>
        <w:t>%)</w:t>
      </w:r>
      <w:r w:rsidRPr="00A61A60">
        <w:rPr>
          <w:rFonts w:hint="cs"/>
          <w:b/>
          <w:bCs/>
          <w:rtl/>
        </w:rPr>
        <w:t xml:space="preserve"> קיבלו 281 בקשות להיתר מתוקף החוק</w:t>
      </w:r>
      <w:r w:rsidR="00C43860">
        <w:rPr>
          <w:rFonts w:hint="cs"/>
          <w:b/>
          <w:bCs/>
          <w:rtl/>
        </w:rPr>
        <w:t>,</w:t>
      </w:r>
      <w:r w:rsidRPr="00A61A60">
        <w:rPr>
          <w:rFonts w:hint="cs"/>
          <w:b/>
          <w:bCs/>
          <w:rtl/>
        </w:rPr>
        <w:t xml:space="preserve"> ובסך הכול 21 </w:t>
      </w:r>
      <w:r w:rsidRPr="009844BF">
        <w:rPr>
          <w:rFonts w:hint="cs"/>
          <w:b/>
          <w:bCs/>
          <w:rtl/>
        </w:rPr>
        <w:t>ועדות מקומיות</w:t>
      </w:r>
      <w:r w:rsidR="00C43860">
        <w:rPr>
          <w:rFonts w:hint="cs"/>
          <w:b/>
          <w:bCs/>
          <w:rtl/>
        </w:rPr>
        <w:t xml:space="preserve"> </w:t>
      </w:r>
      <w:r w:rsidRPr="00A61A60" w:rsidR="00C43860">
        <w:rPr>
          <w:rFonts w:hint="cs"/>
          <w:b/>
          <w:bCs/>
          <w:rtl/>
        </w:rPr>
        <w:t>(16%)</w:t>
      </w:r>
      <w:r w:rsidRPr="009844BF">
        <w:rPr>
          <w:rFonts w:hint="cs"/>
          <w:b/>
          <w:bCs/>
          <w:rtl/>
        </w:rPr>
        <w:t xml:space="preserve"> הנפיקו 71 היתרים</w:t>
      </w:r>
      <w:r>
        <w:rPr>
          <w:b/>
          <w:bCs/>
          <w:vertAlign w:val="superscript"/>
          <w:rtl/>
        </w:rPr>
        <w:footnoteReference w:id="52"/>
      </w:r>
      <w:r w:rsidRPr="009844BF" w:rsidR="009844BF">
        <w:rPr>
          <w:rFonts w:hint="cs"/>
          <w:b/>
          <w:bCs/>
          <w:rtl/>
        </w:rPr>
        <w:t xml:space="preserve">, </w:t>
      </w:r>
      <w:r w:rsidRPr="009844BF" w:rsidR="00EF0665">
        <w:rPr>
          <w:rFonts w:hint="eastAsia"/>
          <w:b/>
          <w:bCs/>
          <w:rtl/>
        </w:rPr>
        <w:t>מתוך</w:t>
      </w:r>
      <w:r w:rsidRPr="009844BF" w:rsidR="00EF0665">
        <w:rPr>
          <w:b/>
          <w:bCs/>
          <w:rtl/>
        </w:rPr>
        <w:t xml:space="preserve"> </w:t>
      </w:r>
      <w:r w:rsidRPr="009844BF" w:rsidR="00EF0665">
        <w:rPr>
          <w:rFonts w:hint="eastAsia"/>
          <w:b/>
          <w:bCs/>
          <w:rtl/>
        </w:rPr>
        <w:t>סה</w:t>
      </w:r>
      <w:r w:rsidRPr="009844BF" w:rsidR="00EF0665">
        <w:rPr>
          <w:b/>
          <w:bCs/>
          <w:rtl/>
        </w:rPr>
        <w:t xml:space="preserve">"כ 27,673 </w:t>
      </w:r>
      <w:r w:rsidRPr="009844BF" w:rsidR="00EF0665">
        <w:rPr>
          <w:rFonts w:hint="eastAsia"/>
          <w:b/>
          <w:bCs/>
          <w:rtl/>
        </w:rPr>
        <w:t>היתרים</w:t>
      </w:r>
      <w:r w:rsidRPr="009844BF" w:rsidR="00EF0665">
        <w:rPr>
          <w:b/>
          <w:bCs/>
          <w:rtl/>
        </w:rPr>
        <w:t xml:space="preserve"> </w:t>
      </w:r>
      <w:r w:rsidRPr="009844BF" w:rsidR="00EF0665">
        <w:rPr>
          <w:rFonts w:hint="eastAsia"/>
          <w:b/>
          <w:bCs/>
          <w:rtl/>
        </w:rPr>
        <w:t>שהופקו</w:t>
      </w:r>
      <w:r w:rsidRPr="009844BF" w:rsidR="00EF0665">
        <w:rPr>
          <w:b/>
          <w:bCs/>
          <w:rtl/>
        </w:rPr>
        <w:t xml:space="preserve"> </w:t>
      </w:r>
      <w:r w:rsidRPr="009844BF" w:rsidR="00EF0665">
        <w:rPr>
          <w:rFonts w:hint="eastAsia"/>
          <w:b/>
          <w:bCs/>
          <w:rtl/>
        </w:rPr>
        <w:t>בתקופה</w:t>
      </w:r>
      <w:r w:rsidRPr="009844BF" w:rsidR="00EF0665">
        <w:rPr>
          <w:b/>
          <w:bCs/>
          <w:rtl/>
        </w:rPr>
        <w:t xml:space="preserve"> </w:t>
      </w:r>
      <w:r w:rsidRPr="009844BF" w:rsidR="00EF0665">
        <w:rPr>
          <w:rFonts w:hint="eastAsia"/>
          <w:b/>
          <w:bCs/>
          <w:rtl/>
        </w:rPr>
        <w:t>זו</w:t>
      </w:r>
      <w:r>
        <w:rPr>
          <w:rStyle w:val="FootnoteReference1"/>
          <w:b/>
          <w:bCs/>
          <w:rtl/>
        </w:rPr>
        <w:footnoteReference w:id="53"/>
      </w:r>
      <w:r w:rsidRPr="009844BF">
        <w:rPr>
          <w:b/>
          <w:bCs/>
          <w:rtl/>
        </w:rPr>
        <w:t>.</w:t>
      </w:r>
      <w:r w:rsidRPr="009844BF">
        <w:rPr>
          <w:rFonts w:hint="cs"/>
          <w:b/>
          <w:bCs/>
          <w:rtl/>
        </w:rPr>
        <w:t xml:space="preserve"> עוד נמצא</w:t>
      </w:r>
      <w:r w:rsidRPr="00A61A60">
        <w:rPr>
          <w:rFonts w:hint="cs"/>
          <w:b/>
          <w:bCs/>
          <w:rtl/>
        </w:rPr>
        <w:t xml:space="preserve"> </w:t>
      </w:r>
      <w:r w:rsidR="00B6361A">
        <w:rPr>
          <w:rFonts w:hint="cs"/>
          <w:b/>
          <w:bCs/>
          <w:rtl/>
        </w:rPr>
        <w:t xml:space="preserve">כי מבין </w:t>
      </w:r>
      <w:r w:rsidRPr="00A61A60">
        <w:rPr>
          <w:rFonts w:hint="cs"/>
          <w:b/>
          <w:bCs/>
          <w:rtl/>
        </w:rPr>
        <w:t>12 הוועדות שנבדקו</w:t>
      </w:r>
      <w:r w:rsidR="00487E0B">
        <w:rPr>
          <w:rFonts w:hint="cs"/>
          <w:b/>
          <w:bCs/>
          <w:rtl/>
        </w:rPr>
        <w:t>,</w:t>
      </w:r>
      <w:r w:rsidRPr="00A61A60">
        <w:rPr>
          <w:rFonts w:hint="cs"/>
          <w:b/>
          <w:bCs/>
          <w:rtl/>
        </w:rPr>
        <w:t xml:space="preserve"> </w:t>
      </w:r>
      <w:r w:rsidR="00B6361A">
        <w:rPr>
          <w:rFonts w:hint="cs"/>
          <w:b/>
          <w:bCs/>
          <w:rtl/>
        </w:rPr>
        <w:t>התקבלה רק</w:t>
      </w:r>
      <w:r w:rsidRPr="00A61A60">
        <w:rPr>
          <w:rFonts w:hint="cs"/>
          <w:b/>
          <w:bCs/>
          <w:rtl/>
        </w:rPr>
        <w:t xml:space="preserve"> בקשה אחת באזור ב-2018 ו</w:t>
      </w:r>
      <w:r w:rsidR="00B6361A">
        <w:rPr>
          <w:rFonts w:hint="cs"/>
          <w:b/>
          <w:bCs/>
          <w:rtl/>
        </w:rPr>
        <w:t xml:space="preserve">היא </w:t>
      </w:r>
      <w:r w:rsidRPr="00A61A60">
        <w:rPr>
          <w:rFonts w:hint="cs"/>
          <w:b/>
          <w:bCs/>
          <w:rtl/>
        </w:rPr>
        <w:t>לא אושרה</w:t>
      </w:r>
      <w:r>
        <w:rPr>
          <w:b/>
          <w:bCs/>
          <w:vertAlign w:val="superscript"/>
          <w:rtl/>
        </w:rPr>
        <w:footnoteReference w:id="54"/>
      </w:r>
      <w:r w:rsidRPr="00A61A60">
        <w:rPr>
          <w:rFonts w:hint="cs"/>
          <w:b/>
          <w:bCs/>
          <w:rtl/>
        </w:rPr>
        <w:t>.</w:t>
      </w:r>
      <w:r w:rsidR="00E15D37">
        <w:rPr>
          <w:rFonts w:hint="cs"/>
          <w:b/>
          <w:bCs/>
          <w:rtl/>
        </w:rPr>
        <w:t xml:space="preserve"> </w:t>
      </w:r>
    </w:p>
    <w:p w:rsidR="00716CB3" w:rsidRPr="00716CB3" w:rsidP="00B312D1">
      <w:pPr>
        <w:pStyle w:val="a"/>
        <w:spacing w:line="269" w:lineRule="auto"/>
        <w:rPr>
          <w:rtl/>
        </w:rPr>
      </w:pPr>
    </w:p>
    <w:p w:rsidR="00716CB3" w:rsidP="00B312D1">
      <w:pPr>
        <w:spacing w:line="269" w:lineRule="auto"/>
        <w:rPr>
          <w:b/>
          <w:bCs/>
          <w:rtl/>
        </w:rPr>
      </w:pPr>
      <w:r w:rsidRPr="00716CB3">
        <w:rPr>
          <w:rFonts w:hint="cs"/>
          <w:b/>
          <w:bCs/>
          <w:rtl/>
        </w:rPr>
        <w:t>על אף י</w:t>
      </w:r>
      <w:r w:rsidR="002243CC">
        <w:rPr>
          <w:rFonts w:hint="cs"/>
          <w:b/>
          <w:bCs/>
          <w:rtl/>
        </w:rPr>
        <w:t>ו</w:t>
      </w:r>
      <w:r w:rsidRPr="00716CB3">
        <w:rPr>
          <w:rFonts w:hint="cs"/>
          <w:b/>
          <w:bCs/>
          <w:rtl/>
        </w:rPr>
        <w:t xml:space="preserve">זמת המחוקק לאפשר פיצול דירות כדין בהליך </w:t>
      </w:r>
      <w:r w:rsidR="00830650">
        <w:rPr>
          <w:rFonts w:hint="cs"/>
          <w:b/>
          <w:bCs/>
          <w:rtl/>
        </w:rPr>
        <w:t xml:space="preserve">מקוצר </w:t>
      </w:r>
      <w:r w:rsidRPr="00716CB3">
        <w:rPr>
          <w:rFonts w:hint="cs"/>
          <w:b/>
          <w:bCs/>
          <w:rtl/>
        </w:rPr>
        <w:t>של היתרי בנייה, ברוב הוועדות לא התקבלו כלל בקשות להיתרי</w:t>
      </w:r>
      <w:r w:rsidR="002243CC">
        <w:rPr>
          <w:rFonts w:hint="cs"/>
          <w:b/>
          <w:bCs/>
          <w:rtl/>
        </w:rPr>
        <w:t>ם</w:t>
      </w:r>
      <w:r w:rsidRPr="00716CB3">
        <w:rPr>
          <w:rFonts w:hint="cs"/>
          <w:b/>
          <w:bCs/>
          <w:rtl/>
        </w:rPr>
        <w:t xml:space="preserve"> מתוקף תיקון 117</w:t>
      </w:r>
      <w:r w:rsidR="002243CC">
        <w:rPr>
          <w:rFonts w:hint="cs"/>
          <w:b/>
          <w:bCs/>
          <w:rtl/>
        </w:rPr>
        <w:t>,</w:t>
      </w:r>
      <w:r w:rsidRPr="00716CB3">
        <w:rPr>
          <w:rFonts w:hint="cs"/>
          <w:b/>
          <w:bCs/>
          <w:rtl/>
        </w:rPr>
        <w:t xml:space="preserve"> </w:t>
      </w:r>
      <w:r w:rsidR="002243CC">
        <w:rPr>
          <w:rFonts w:hint="cs"/>
          <w:b/>
          <w:bCs/>
          <w:rtl/>
        </w:rPr>
        <w:t>ו</w:t>
      </w:r>
      <w:r w:rsidRPr="00716CB3">
        <w:rPr>
          <w:rFonts w:hint="cs"/>
          <w:b/>
          <w:bCs/>
          <w:rtl/>
        </w:rPr>
        <w:t xml:space="preserve">רק בחלק קטן מהוועדות הונפקו היתרים. </w:t>
      </w:r>
    </w:p>
    <w:p w:rsidR="00830650" w:rsidP="00B312D1">
      <w:pPr>
        <w:pStyle w:val="a"/>
        <w:spacing w:line="269" w:lineRule="auto"/>
        <w:rPr>
          <w:rtl/>
        </w:rPr>
      </w:pPr>
    </w:p>
    <w:p w:rsidR="00A4013C" w:rsidP="00B312D1">
      <w:pPr>
        <w:spacing w:line="269" w:lineRule="auto"/>
        <w:rPr>
          <w:b/>
          <w:bCs/>
          <w:rtl/>
        </w:rPr>
      </w:pPr>
      <w:r w:rsidRPr="002D2299">
        <w:rPr>
          <w:rFonts w:hint="cs"/>
          <w:b/>
          <w:bCs/>
          <w:rtl/>
        </w:rPr>
        <w:t xml:space="preserve">מוצע כי הוועדות המקומיות ירחיבו את פעולות ההסברה בנושא </w:t>
      </w:r>
      <w:r w:rsidR="00985606">
        <w:rPr>
          <w:rFonts w:hint="cs"/>
          <w:b/>
          <w:bCs/>
          <w:rtl/>
        </w:rPr>
        <w:t>ויתנו</w:t>
      </w:r>
      <w:r w:rsidRPr="002D2299" w:rsidR="00985606">
        <w:rPr>
          <w:rFonts w:hint="cs"/>
          <w:b/>
          <w:bCs/>
          <w:rtl/>
        </w:rPr>
        <w:t xml:space="preserve"> לציבור מידע על האפשרויות החוקיות העומדות בפניו לפצל דירות</w:t>
      </w:r>
      <w:r w:rsidR="00985606">
        <w:rPr>
          <w:rFonts w:hint="cs"/>
          <w:b/>
          <w:bCs/>
          <w:rtl/>
        </w:rPr>
        <w:t xml:space="preserve">. כמו כן מוצע כי הוועדות </w:t>
      </w:r>
      <w:r w:rsidRPr="002D2299">
        <w:rPr>
          <w:rFonts w:hint="cs"/>
          <w:b/>
          <w:bCs/>
          <w:rtl/>
        </w:rPr>
        <w:t xml:space="preserve">יתריעו בפני הציבור כי פיצולי דירות ללא היתר הן עבירות. </w:t>
      </w:r>
      <w:r w:rsidR="00E15D37">
        <w:rPr>
          <w:rFonts w:hint="cs"/>
          <w:b/>
          <w:bCs/>
          <w:rtl/>
        </w:rPr>
        <w:t xml:space="preserve">מוצע כי </w:t>
      </w:r>
      <w:r w:rsidR="00E15D37">
        <w:rPr>
          <w:rFonts w:hint="cs"/>
          <w:b/>
          <w:bCs/>
          <w:rtl/>
        </w:rPr>
        <w:t>מינהל</w:t>
      </w:r>
      <w:r w:rsidR="00E15D37">
        <w:rPr>
          <w:rFonts w:hint="cs"/>
          <w:b/>
          <w:bCs/>
          <w:rtl/>
        </w:rPr>
        <w:t xml:space="preserve"> התכנון יבחן לעומק את הממצאים בדבר היקף הבקשות להיתר שהוגשו מתוקף תיקון 117 ו</w:t>
      </w:r>
      <w:r w:rsidR="00B821B3">
        <w:rPr>
          <w:rFonts w:hint="cs"/>
          <w:b/>
          <w:bCs/>
          <w:rtl/>
        </w:rPr>
        <w:t xml:space="preserve">כן </w:t>
      </w:r>
      <w:r w:rsidR="00E15D37">
        <w:rPr>
          <w:rFonts w:hint="cs"/>
          <w:b/>
          <w:bCs/>
          <w:rtl/>
        </w:rPr>
        <w:t xml:space="preserve">את מספר ההיתרים שניתנו בפועל </w:t>
      </w:r>
      <w:r w:rsidR="00B821B3">
        <w:rPr>
          <w:rFonts w:hint="cs"/>
          <w:b/>
          <w:bCs/>
          <w:rtl/>
        </w:rPr>
        <w:t xml:space="preserve">מתוקפו </w:t>
      </w:r>
      <w:r w:rsidR="00E15D37">
        <w:rPr>
          <w:rFonts w:hint="cs"/>
          <w:b/>
          <w:bCs/>
          <w:rtl/>
        </w:rPr>
        <w:t xml:space="preserve">וינתח את הסיבות לכך כדי להגביר את </w:t>
      </w:r>
      <w:r w:rsidR="002243CC">
        <w:rPr>
          <w:rFonts w:hint="cs"/>
          <w:b/>
          <w:bCs/>
          <w:rtl/>
        </w:rPr>
        <w:t>יעילותו</w:t>
      </w:r>
      <w:r w:rsidR="00E15D37">
        <w:rPr>
          <w:rFonts w:hint="cs"/>
          <w:b/>
          <w:bCs/>
          <w:rtl/>
        </w:rPr>
        <w:t xml:space="preserve">. </w:t>
      </w:r>
    </w:p>
    <w:p w:rsidR="00C35523" w:rsidP="00B312D1">
      <w:pPr>
        <w:pStyle w:val="a"/>
        <w:spacing w:line="269" w:lineRule="auto"/>
        <w:rPr>
          <w:rtl/>
        </w:rPr>
      </w:pPr>
    </w:p>
    <w:p w:rsidR="00C35523" w:rsidP="00B312D1">
      <w:pPr>
        <w:spacing w:line="269" w:lineRule="auto"/>
        <w:rPr>
          <w:rtl/>
        </w:rPr>
      </w:pPr>
      <w:r>
        <w:rPr>
          <w:rFonts w:hint="cs"/>
          <w:rtl/>
        </w:rPr>
        <w:t xml:space="preserve">הוועדה המקומית </w:t>
      </w:r>
      <w:r w:rsidRPr="000916F0">
        <w:rPr>
          <w:rFonts w:hint="eastAsia"/>
          <w:b/>
          <w:bCs/>
          <w:rtl/>
        </w:rPr>
        <w:t>אזור</w:t>
      </w:r>
      <w:r>
        <w:rPr>
          <w:rFonts w:hint="cs"/>
          <w:rtl/>
        </w:rPr>
        <w:t xml:space="preserve"> מסרה בתשובתה כי תפרסם </w:t>
      </w:r>
      <w:r w:rsidR="00A216DD">
        <w:rPr>
          <w:rFonts w:hint="cs"/>
          <w:rtl/>
        </w:rPr>
        <w:t>לציבור</w:t>
      </w:r>
      <w:r>
        <w:rPr>
          <w:rFonts w:hint="cs"/>
          <w:rtl/>
        </w:rPr>
        <w:t xml:space="preserve"> מידע לעידוד פיצול דירות </w:t>
      </w:r>
      <w:r w:rsidR="009D5245">
        <w:rPr>
          <w:rFonts w:hint="cs"/>
          <w:rtl/>
        </w:rPr>
        <w:t>מתוקף</w:t>
      </w:r>
      <w:r>
        <w:rPr>
          <w:rFonts w:hint="cs"/>
          <w:rtl/>
        </w:rPr>
        <w:t xml:space="preserve"> תיקון 117. </w:t>
      </w:r>
      <w:r w:rsidRPr="00E058A4" w:rsidR="00B32B7B">
        <w:rPr>
          <w:rFonts w:hint="cs"/>
          <w:rtl/>
        </w:rPr>
        <w:t xml:space="preserve">בתשובת הוועדה המקומית </w:t>
      </w:r>
      <w:r w:rsidRPr="00E058A4" w:rsidR="00B32B7B">
        <w:rPr>
          <w:rFonts w:hint="eastAsia"/>
          <w:b/>
          <w:bCs/>
          <w:rtl/>
        </w:rPr>
        <w:t>אלעד</w:t>
      </w:r>
      <w:r w:rsidRPr="00E058A4" w:rsidR="00B32B7B">
        <w:rPr>
          <w:rFonts w:hint="cs"/>
          <w:rtl/>
        </w:rPr>
        <w:t xml:space="preserve"> נמסר כי היא שוקדת על הכנת פרוגרמה למבני ציבור כדי לבחון את האפשרות לאשר תוספות בנייה או פיצולי דירות.</w:t>
      </w:r>
      <w:r w:rsidRPr="00E058A4" w:rsidR="005450BC">
        <w:rPr>
          <w:rFonts w:hint="cs"/>
          <w:rtl/>
        </w:rPr>
        <w:t xml:space="preserve"> </w:t>
      </w:r>
      <w:r w:rsidR="00C46E15">
        <w:rPr>
          <w:rFonts w:hint="cs"/>
          <w:rtl/>
        </w:rPr>
        <w:t xml:space="preserve">הוועדה המקומית </w:t>
      </w:r>
      <w:r w:rsidRPr="000916F0" w:rsidR="00C46E15">
        <w:rPr>
          <w:rFonts w:hint="eastAsia"/>
          <w:b/>
          <w:bCs/>
          <w:rtl/>
        </w:rPr>
        <w:t>בני</w:t>
      </w:r>
      <w:r w:rsidRPr="000916F0" w:rsidR="00C46E15">
        <w:rPr>
          <w:b/>
          <w:bCs/>
          <w:rtl/>
        </w:rPr>
        <w:t xml:space="preserve"> </w:t>
      </w:r>
      <w:r w:rsidRPr="000916F0" w:rsidR="00C46E15">
        <w:rPr>
          <w:rFonts w:hint="eastAsia"/>
          <w:b/>
          <w:bCs/>
          <w:rtl/>
        </w:rPr>
        <w:t>ברק</w:t>
      </w:r>
      <w:r w:rsidR="00C46E15">
        <w:rPr>
          <w:rFonts w:hint="cs"/>
          <w:rtl/>
        </w:rPr>
        <w:t xml:space="preserve"> השיבה כי היא מטפלת בתוכניות המוגשות לה בעניין, ככל שנדרש</w:t>
      </w:r>
      <w:r w:rsidR="00A216DD">
        <w:rPr>
          <w:rFonts w:hint="cs"/>
          <w:rtl/>
        </w:rPr>
        <w:t>,</w:t>
      </w:r>
      <w:r w:rsidR="00C46E15">
        <w:rPr>
          <w:rFonts w:hint="cs"/>
          <w:rtl/>
        </w:rPr>
        <w:t xml:space="preserve"> ובהתאם לתוכניות שבתוקף. </w:t>
      </w:r>
      <w:r w:rsidRPr="00E058A4" w:rsidR="005450BC">
        <w:rPr>
          <w:rFonts w:hint="cs"/>
          <w:rtl/>
        </w:rPr>
        <w:t xml:space="preserve">בתשובת הוועדה המקומית </w:t>
      </w:r>
      <w:r w:rsidRPr="00E058A4" w:rsidR="005450BC">
        <w:rPr>
          <w:rFonts w:hint="eastAsia"/>
          <w:b/>
          <w:bCs/>
          <w:rtl/>
        </w:rPr>
        <w:t>דימונה</w:t>
      </w:r>
      <w:r w:rsidRPr="00E058A4" w:rsidR="005450BC">
        <w:rPr>
          <w:rFonts w:hint="cs"/>
          <w:rtl/>
        </w:rPr>
        <w:t xml:space="preserve"> נמסר כי מידע בנושא יפורסם באתר המרשתת שלה וכי נתוני הביקוש וההיצע בעיר מעוררים ספק אם יש הצדקה כלכלית לפיצולי דירות. </w:t>
      </w:r>
      <w:r w:rsidRPr="00E058A4" w:rsidR="00D45DC0">
        <w:rPr>
          <w:rFonts w:hint="cs"/>
          <w:rtl/>
        </w:rPr>
        <w:t xml:space="preserve">הוועדה המקומית </w:t>
      </w:r>
      <w:r w:rsidRPr="00E058A4" w:rsidR="00D45DC0">
        <w:rPr>
          <w:rFonts w:hint="eastAsia"/>
          <w:b/>
          <w:bCs/>
          <w:rtl/>
        </w:rPr>
        <w:t>ירוחם</w:t>
      </w:r>
      <w:r w:rsidRPr="00E058A4" w:rsidR="00D45DC0">
        <w:rPr>
          <w:rFonts w:hint="cs"/>
          <w:rtl/>
        </w:rPr>
        <w:t xml:space="preserve"> </w:t>
      </w:r>
      <w:r w:rsidRPr="00E058A4" w:rsidR="00D45DC0">
        <w:rPr>
          <w:rFonts w:hint="cs"/>
          <w:rtl/>
        </w:rPr>
        <w:t xml:space="preserve">מסרה כי אין הצדקה תכנונית לפיצול דירות בירוחם, </w:t>
      </w:r>
      <w:r w:rsidR="001B40B1">
        <w:rPr>
          <w:rFonts w:hint="cs"/>
          <w:rtl/>
        </w:rPr>
        <w:t>מאחר שקיימות בעיר דירות ריקות</w:t>
      </w:r>
      <w:r w:rsidR="006F38F2">
        <w:rPr>
          <w:rFonts w:hint="cs"/>
          <w:rtl/>
        </w:rPr>
        <w:t xml:space="preserve"> רבות</w:t>
      </w:r>
      <w:r w:rsidR="001B40B1">
        <w:rPr>
          <w:rFonts w:hint="cs"/>
          <w:rtl/>
        </w:rPr>
        <w:t xml:space="preserve"> </w:t>
      </w:r>
      <w:r w:rsidRPr="00E058A4" w:rsidR="00D45DC0">
        <w:rPr>
          <w:rFonts w:hint="cs"/>
          <w:rtl/>
        </w:rPr>
        <w:t xml:space="preserve">וכי </w:t>
      </w:r>
      <w:r w:rsidRPr="00E058A4" w:rsidR="00D45DC0">
        <w:rPr>
          <w:rFonts w:hint="cs"/>
          <w:rtl/>
        </w:rPr>
        <w:t>ת</w:t>
      </w:r>
      <w:r w:rsidR="006F38F2">
        <w:rPr>
          <w:rFonts w:hint="cs"/>
          <w:rtl/>
        </w:rPr>
        <w:t>ו</w:t>
      </w:r>
      <w:r w:rsidRPr="00E058A4" w:rsidR="00D45DC0">
        <w:rPr>
          <w:rFonts w:hint="cs"/>
          <w:rtl/>
        </w:rPr>
        <w:t>כנית</w:t>
      </w:r>
      <w:r w:rsidRPr="00E058A4" w:rsidR="00D45DC0">
        <w:rPr>
          <w:rFonts w:hint="cs"/>
          <w:rtl/>
        </w:rPr>
        <w:t xml:space="preserve"> המתאר ירוחם מאפשרת הקמת יחידות אירוח בשכונות הוותיקו</w:t>
      </w:r>
      <w:r w:rsidRPr="00E058A4" w:rsidR="00D45DC0">
        <w:rPr>
          <w:rFonts w:hint="eastAsia"/>
          <w:rtl/>
        </w:rPr>
        <w:t>ת</w:t>
      </w:r>
      <w:r w:rsidRPr="00E058A4" w:rsidR="007C3E84">
        <w:rPr>
          <w:rFonts w:hint="cs"/>
          <w:rtl/>
        </w:rPr>
        <w:t xml:space="preserve"> </w:t>
      </w:r>
      <w:r w:rsidRPr="00E058A4" w:rsidR="007C3E84">
        <w:rPr>
          <w:rFonts w:hint="eastAsia"/>
          <w:rtl/>
        </w:rPr>
        <w:t>ללא</w:t>
      </w:r>
      <w:r w:rsidRPr="00E058A4" w:rsidR="007C3E84">
        <w:rPr>
          <w:rtl/>
        </w:rPr>
        <w:t xml:space="preserve"> </w:t>
      </w:r>
      <w:r w:rsidRPr="00E058A4" w:rsidR="007C3E84">
        <w:rPr>
          <w:rFonts w:hint="eastAsia"/>
          <w:rtl/>
        </w:rPr>
        <w:t>צורך</w:t>
      </w:r>
      <w:r w:rsidRPr="00E058A4" w:rsidR="007C3E84">
        <w:rPr>
          <w:rtl/>
        </w:rPr>
        <w:t xml:space="preserve"> </w:t>
      </w:r>
      <w:r w:rsidRPr="00E058A4" w:rsidR="00E058A4">
        <w:rPr>
          <w:rFonts w:hint="cs"/>
          <w:rtl/>
        </w:rPr>
        <w:t>בקבלת היתר ל</w:t>
      </w:r>
      <w:r w:rsidRPr="00E058A4" w:rsidR="007C3E84">
        <w:rPr>
          <w:rFonts w:hint="eastAsia"/>
          <w:rtl/>
        </w:rPr>
        <w:t>שימוש</w:t>
      </w:r>
      <w:r w:rsidRPr="00E058A4" w:rsidR="007C3E84">
        <w:rPr>
          <w:rtl/>
        </w:rPr>
        <w:t xml:space="preserve"> </w:t>
      </w:r>
      <w:r w:rsidRPr="00E058A4" w:rsidR="007C3E84">
        <w:rPr>
          <w:rFonts w:hint="eastAsia"/>
          <w:rtl/>
        </w:rPr>
        <w:t>חורג</w:t>
      </w:r>
      <w:r w:rsidRPr="00E058A4" w:rsidR="00D45DC0">
        <w:rPr>
          <w:rtl/>
        </w:rPr>
        <w:t>.</w:t>
      </w:r>
    </w:p>
    <w:p w:rsidR="000A2739" w:rsidP="00B312D1">
      <w:pPr>
        <w:pStyle w:val="a"/>
        <w:spacing w:line="269" w:lineRule="auto"/>
        <w:rPr>
          <w:rtl/>
        </w:rPr>
      </w:pPr>
    </w:p>
    <w:p w:rsidR="000A2739" w:rsidP="00B312D1">
      <w:pPr>
        <w:spacing w:line="269" w:lineRule="auto"/>
        <w:rPr>
          <w:rtl/>
        </w:rPr>
      </w:pPr>
      <w:r>
        <w:rPr>
          <w:rFonts w:hint="cs"/>
          <w:rtl/>
        </w:rPr>
        <w:t>מינהל</w:t>
      </w:r>
      <w:r>
        <w:rPr>
          <w:rFonts w:hint="cs"/>
          <w:rtl/>
        </w:rPr>
        <w:t xml:space="preserve"> התכנון מסר בתשובתו כי הוא הפיץ ביולי 2018 הנחיית ריענון לוועדות המקומיות בדבר הוראות תיקון 117 לחוק התכנון והבנייה</w:t>
      </w:r>
      <w:r w:rsidR="006F38F2">
        <w:rPr>
          <w:rFonts w:hint="cs"/>
          <w:rtl/>
        </w:rPr>
        <w:t xml:space="preserve">. </w:t>
      </w:r>
      <w:r>
        <w:rPr>
          <w:rFonts w:hint="cs"/>
          <w:rtl/>
        </w:rPr>
        <w:t>כמו כן הוא מרכז באמצעות אגף בקרת ועדות מקומיות באופן שוטף את דיווחי הוועדות בהתאם להוראות החוק ומגיש מדי שנה דוח בנושא לשר האוצר.</w:t>
      </w:r>
      <w:r w:rsidR="0020207E">
        <w:rPr>
          <w:rFonts w:hint="cs"/>
          <w:rtl/>
        </w:rPr>
        <w:t xml:space="preserve"> לאור ממצאי דוח הביקורת יבחן </w:t>
      </w:r>
      <w:r w:rsidR="0020207E">
        <w:rPr>
          <w:rFonts w:hint="cs"/>
          <w:rtl/>
        </w:rPr>
        <w:t>מינהל</w:t>
      </w:r>
      <w:r w:rsidR="0020207E">
        <w:rPr>
          <w:rFonts w:hint="cs"/>
          <w:rtl/>
        </w:rPr>
        <w:t xml:space="preserve"> התכנון במסגרת בקרות העומק השוטפות שהוא עורך בוועדות מקומיות </w:t>
      </w:r>
      <w:r w:rsidR="006F38F2">
        <w:rPr>
          <w:rFonts w:hint="cs"/>
          <w:rtl/>
        </w:rPr>
        <w:t xml:space="preserve">רלוונטיות </w:t>
      </w:r>
      <w:r w:rsidR="0020207E">
        <w:rPr>
          <w:rFonts w:hint="cs"/>
          <w:rtl/>
        </w:rPr>
        <w:t>את הסיבות למיעוט היתרי בנייה שניתנו מתוקף התיקון.</w:t>
      </w:r>
    </w:p>
    <w:p w:rsidR="00266038" w:rsidP="00B312D1">
      <w:pPr>
        <w:pStyle w:val="Heading2"/>
        <w:spacing w:before="0" w:line="269" w:lineRule="auto"/>
        <w:rPr>
          <w:rtl/>
        </w:rPr>
      </w:pPr>
    </w:p>
    <w:p w:rsidR="00C81B0A" w:rsidP="00B312D1">
      <w:pPr>
        <w:pStyle w:val="Heading2"/>
        <w:spacing w:before="0" w:line="269" w:lineRule="auto"/>
        <w:rPr>
          <w:rtl/>
        </w:rPr>
      </w:pPr>
      <w:r w:rsidRPr="00C07020">
        <w:rPr>
          <w:rFonts w:hint="eastAsia"/>
          <w:rtl/>
        </w:rPr>
        <w:t>היערכות</w:t>
      </w:r>
      <w:r w:rsidRPr="00C07020" w:rsidR="00BF0EF3">
        <w:rPr>
          <w:rtl/>
        </w:rPr>
        <w:t xml:space="preserve"> </w:t>
      </w:r>
      <w:r w:rsidRPr="00C07020" w:rsidR="0062775A">
        <w:rPr>
          <w:rFonts w:hint="eastAsia"/>
          <w:rtl/>
        </w:rPr>
        <w:t>הוועדות</w:t>
      </w:r>
      <w:r w:rsidRPr="00C07020" w:rsidR="0062775A">
        <w:rPr>
          <w:rtl/>
        </w:rPr>
        <w:t xml:space="preserve"> </w:t>
      </w:r>
      <w:r w:rsidRPr="00C07020" w:rsidR="0062775A">
        <w:rPr>
          <w:rFonts w:hint="eastAsia"/>
          <w:rtl/>
        </w:rPr>
        <w:t>המקומיות</w:t>
      </w:r>
      <w:r w:rsidRPr="00C07020" w:rsidR="0062775A">
        <w:rPr>
          <w:rtl/>
        </w:rPr>
        <w:t xml:space="preserve"> </w:t>
      </w:r>
      <w:r w:rsidRPr="00C07020" w:rsidR="0062775A">
        <w:rPr>
          <w:rFonts w:hint="eastAsia"/>
          <w:rtl/>
        </w:rPr>
        <w:t>לביצוע</w:t>
      </w:r>
      <w:r w:rsidRPr="00C07020" w:rsidR="0062775A">
        <w:rPr>
          <w:rtl/>
        </w:rPr>
        <w:t xml:space="preserve"> </w:t>
      </w:r>
      <w:r w:rsidRPr="00C07020" w:rsidR="0062775A">
        <w:rPr>
          <w:rFonts w:hint="eastAsia"/>
          <w:rtl/>
        </w:rPr>
        <w:t>תפקידי</w:t>
      </w:r>
      <w:r w:rsidRPr="00C07020" w:rsidR="0062775A">
        <w:rPr>
          <w:rtl/>
        </w:rPr>
        <w:t xml:space="preserve"> </w:t>
      </w:r>
      <w:r w:rsidRPr="00C07020" w:rsidR="0062775A">
        <w:rPr>
          <w:rFonts w:hint="eastAsia"/>
          <w:rtl/>
        </w:rPr>
        <w:t>הפיקוח</w:t>
      </w:r>
    </w:p>
    <w:p w:rsidR="00266038" w:rsidP="00266038">
      <w:pPr>
        <w:rPr>
          <w:rtl/>
        </w:rPr>
      </w:pPr>
    </w:p>
    <w:p w:rsidR="00266038" w:rsidRPr="00266038" w:rsidP="00266038">
      <w:pPr>
        <w:rPr>
          <w:rtl/>
        </w:rPr>
      </w:pPr>
    </w:p>
    <w:p w:rsidR="00E61AF7" w:rsidP="00B312D1">
      <w:pPr>
        <w:pStyle w:val="Heading3"/>
        <w:spacing w:before="0" w:line="269" w:lineRule="auto"/>
        <w:rPr>
          <w:rtl/>
        </w:rPr>
      </w:pPr>
      <w:r>
        <w:rPr>
          <w:rFonts w:hint="cs"/>
          <w:rtl/>
        </w:rPr>
        <w:t>היערכות בנושא כוח אדם</w:t>
      </w:r>
    </w:p>
    <w:p w:rsidR="00266038" w:rsidP="00266038">
      <w:pPr>
        <w:rPr>
          <w:rtl/>
        </w:rPr>
      </w:pPr>
    </w:p>
    <w:p w:rsidR="00E61AF7" w:rsidP="00B312D1">
      <w:pPr>
        <w:pStyle w:val="Heading4"/>
        <w:spacing w:before="0" w:line="269" w:lineRule="auto"/>
        <w:rPr>
          <w:rtl/>
        </w:rPr>
      </w:pPr>
      <w:r>
        <w:rPr>
          <w:rFonts w:hint="cs"/>
          <w:rtl/>
        </w:rPr>
        <w:t>תקן ומצבה של כוח אדם ביחידות הפיקוח</w:t>
      </w:r>
    </w:p>
    <w:p w:rsidR="00E61AF7" w:rsidP="00B312D1">
      <w:pPr>
        <w:pStyle w:val="a"/>
        <w:spacing w:line="269" w:lineRule="auto"/>
        <w:rPr>
          <w:rtl/>
        </w:rPr>
      </w:pPr>
    </w:p>
    <w:p w:rsidR="00E61AF7" w:rsidP="00B312D1">
      <w:pPr>
        <w:spacing w:line="269" w:lineRule="auto"/>
        <w:rPr>
          <w:rtl/>
        </w:rPr>
      </w:pPr>
      <w:r>
        <w:rPr>
          <w:rFonts w:hint="cs"/>
          <w:rtl/>
        </w:rPr>
        <w:t xml:space="preserve">ביחידות הפיקוח </w:t>
      </w:r>
      <w:r w:rsidRPr="00DE235E">
        <w:rPr>
          <w:rFonts w:hint="cs"/>
          <w:rtl/>
        </w:rPr>
        <w:t xml:space="preserve">מועסקים מפקחי תכנון </w:t>
      </w:r>
      <w:r w:rsidR="005D1A3E">
        <w:rPr>
          <w:rFonts w:hint="cs"/>
          <w:rtl/>
        </w:rPr>
        <w:t>ו</w:t>
      </w:r>
      <w:r w:rsidRPr="00DE235E">
        <w:rPr>
          <w:rFonts w:hint="cs"/>
          <w:rtl/>
        </w:rPr>
        <w:t>בנייה שמתפקידם</w:t>
      </w:r>
      <w:r>
        <w:rPr>
          <w:rFonts w:hint="cs"/>
          <w:rtl/>
        </w:rPr>
        <w:t xml:space="preserve"> לבצע פיקוח יזום בהתאם למדיניות האכיפה; לאתר עבירות בנייה במרחב התכנון המקומי; לטפל בתלונות על עבירות לפי חוק התכנון והבנייה; ללוות הליכים המתנהלים בבתי משפט על ידי תובע; לחקור חשודים בביצוע עבירות בנייה ולבדוק ראיות לעבירות; </w:t>
      </w:r>
      <w:r w:rsidR="007048BE">
        <w:rPr>
          <w:rFonts w:hint="cs"/>
          <w:rtl/>
        </w:rPr>
        <w:t>לעקוב</w:t>
      </w:r>
      <w:r>
        <w:rPr>
          <w:rFonts w:hint="cs"/>
          <w:rtl/>
        </w:rPr>
        <w:t xml:space="preserve"> אחר קיום צווים </w:t>
      </w:r>
      <w:r>
        <w:rPr>
          <w:rFonts w:hint="cs"/>
          <w:rtl/>
        </w:rPr>
        <w:t>מ</w:t>
      </w:r>
      <w:r w:rsidR="00537812">
        <w:rPr>
          <w:rFonts w:hint="cs"/>
          <w:rtl/>
        </w:rPr>
        <w:t>י</w:t>
      </w:r>
      <w:r>
        <w:rPr>
          <w:rFonts w:hint="cs"/>
          <w:rtl/>
        </w:rPr>
        <w:t>נהליים</w:t>
      </w:r>
      <w:r>
        <w:rPr>
          <w:rFonts w:hint="cs"/>
          <w:rtl/>
        </w:rPr>
        <w:t xml:space="preserve"> ושיפוטיים</w:t>
      </w:r>
      <w:r w:rsidR="00537812">
        <w:rPr>
          <w:rFonts w:hint="cs"/>
          <w:rtl/>
        </w:rPr>
        <w:t>;</w:t>
      </w:r>
      <w:r>
        <w:rPr>
          <w:rFonts w:hint="cs"/>
          <w:rtl/>
        </w:rPr>
        <w:t xml:space="preserve"> </w:t>
      </w:r>
      <w:r w:rsidR="007048BE">
        <w:rPr>
          <w:rFonts w:hint="cs"/>
          <w:rtl/>
        </w:rPr>
        <w:t xml:space="preserve">ולעקוב באופן </w:t>
      </w:r>
      <w:r>
        <w:rPr>
          <w:rFonts w:hint="cs"/>
          <w:rtl/>
        </w:rPr>
        <w:t>ממוחשב אחר פעולות האכיפה</w:t>
      </w:r>
      <w:r>
        <w:rPr>
          <w:rStyle w:val="FootnoteReference1"/>
          <w:rtl/>
        </w:rPr>
        <w:footnoteReference w:id="55"/>
      </w:r>
      <w:r>
        <w:rPr>
          <w:rFonts w:hint="cs"/>
          <w:rtl/>
        </w:rPr>
        <w:t>.</w:t>
      </w:r>
    </w:p>
    <w:p w:rsidR="00E61AF7" w:rsidP="00B312D1">
      <w:pPr>
        <w:pStyle w:val="a"/>
        <w:spacing w:line="269" w:lineRule="auto"/>
        <w:rPr>
          <w:rtl/>
        </w:rPr>
      </w:pPr>
    </w:p>
    <w:p w:rsidR="00E61AF7" w:rsidP="00B312D1">
      <w:pPr>
        <w:spacing w:line="269" w:lineRule="auto"/>
        <w:rPr>
          <w:rtl/>
        </w:rPr>
      </w:pPr>
      <w:r>
        <w:rPr>
          <w:rFonts w:hint="cs"/>
          <w:rtl/>
        </w:rPr>
        <w:t>כמו כן, על המפקחים לקיים ביקורים באתרי בנייה בכל אחד משלבי הבנייה לצורך בדיקת התאמתה לתוכניות ולהיתרים; להכין חוות דעת מקצועית, על סמך הביקורים בשטח, ביחס לבקשות להיתרי הבנייה; לבצע סקרי בנייה ושימושים; לתת שירות לתושב בהיבטים של תכנון ובנייה</w:t>
      </w:r>
      <w:r w:rsidR="00537812">
        <w:rPr>
          <w:rFonts w:hint="cs"/>
          <w:rtl/>
        </w:rPr>
        <w:t>;</w:t>
      </w:r>
      <w:r>
        <w:rPr>
          <w:rFonts w:hint="cs"/>
          <w:rtl/>
        </w:rPr>
        <w:t xml:space="preserve"> וקבלת קהל ומתן מענה לפניות, תלונות ובקשות המופנות אליו</w:t>
      </w:r>
      <w:r>
        <w:rPr>
          <w:rStyle w:val="FootnoteReference1"/>
          <w:rtl/>
        </w:rPr>
        <w:footnoteReference w:id="56"/>
      </w:r>
      <w:r>
        <w:rPr>
          <w:rFonts w:hint="cs"/>
          <w:rtl/>
        </w:rPr>
        <w:t xml:space="preserve">. </w:t>
      </w:r>
    </w:p>
    <w:p w:rsidR="00E61AF7" w:rsidP="00B312D1">
      <w:pPr>
        <w:pStyle w:val="a"/>
        <w:spacing w:line="269" w:lineRule="auto"/>
        <w:rPr>
          <w:rtl/>
        </w:rPr>
      </w:pPr>
    </w:p>
    <w:p w:rsidR="00E61AF7" w:rsidP="00B312D1">
      <w:pPr>
        <w:spacing w:line="269" w:lineRule="auto"/>
        <w:rPr>
          <w:rtl/>
        </w:rPr>
      </w:pPr>
      <w:r>
        <w:rPr>
          <w:rFonts w:hint="cs"/>
          <w:rtl/>
        </w:rPr>
        <w:t xml:space="preserve">בהתאם לכללי </w:t>
      </w:r>
      <w:r>
        <w:rPr>
          <w:rFonts w:hint="cs"/>
          <w:rtl/>
        </w:rPr>
        <w:t>מינהל</w:t>
      </w:r>
      <w:r>
        <w:rPr>
          <w:rFonts w:hint="cs"/>
          <w:rtl/>
        </w:rPr>
        <w:t xml:space="preserve"> תקין</w:t>
      </w:r>
      <w:r w:rsidR="00985606">
        <w:rPr>
          <w:rFonts w:hint="cs"/>
          <w:rtl/>
        </w:rPr>
        <w:t>,</w:t>
      </w:r>
      <w:r>
        <w:rPr>
          <w:rFonts w:hint="cs"/>
          <w:rtl/>
        </w:rPr>
        <w:t xml:space="preserve"> ראוי שגופים ציבוריים יקבעו תקן של כוח האדם הנדרש להם לשם מילוי סמכויותיהם וביצוע משימותיהם, ויפעלו לאיוש התקנים</w:t>
      </w:r>
      <w:r>
        <w:rPr>
          <w:rStyle w:val="FootnoteReference1"/>
          <w:rtl/>
        </w:rPr>
        <w:footnoteReference w:id="57"/>
      </w:r>
      <w:r>
        <w:rPr>
          <w:rFonts w:hint="cs"/>
          <w:rtl/>
        </w:rPr>
        <w:t>. בדוח זילבר מ-2016 צוין כי ישנן ועדות מקומיות שפעולות האכיפה שלהן זניחות</w:t>
      </w:r>
      <w:r w:rsidR="00C85E1E">
        <w:rPr>
          <w:rFonts w:hint="cs"/>
          <w:rtl/>
        </w:rPr>
        <w:t>,</w:t>
      </w:r>
      <w:r>
        <w:rPr>
          <w:rFonts w:hint="cs"/>
          <w:rtl/>
        </w:rPr>
        <w:t xml:space="preserve"> ובמקרים מסוימים </w:t>
      </w:r>
      <w:r w:rsidR="007048BE">
        <w:rPr>
          <w:rFonts w:hint="cs"/>
          <w:rtl/>
        </w:rPr>
        <w:t xml:space="preserve">הן </w:t>
      </w:r>
      <w:r>
        <w:rPr>
          <w:rFonts w:hint="cs"/>
          <w:rtl/>
        </w:rPr>
        <w:t>אינן מפעילות כל אכיפה</w:t>
      </w:r>
      <w:r w:rsidR="00C85E1E">
        <w:rPr>
          <w:rFonts w:hint="cs"/>
          <w:rtl/>
        </w:rPr>
        <w:t>,</w:t>
      </w:r>
      <w:r>
        <w:rPr>
          <w:rFonts w:hint="cs"/>
          <w:rtl/>
        </w:rPr>
        <w:t xml:space="preserve"> בשל </w:t>
      </w:r>
      <w:r w:rsidRPr="003319FE">
        <w:rPr>
          <w:rFonts w:hint="cs"/>
          <w:rtl/>
        </w:rPr>
        <w:t xml:space="preserve">מיעוט מפקחים או היעדר תובע. בדוח הומלץ כי משרד הפנים יקבע </w:t>
      </w:r>
      <w:r>
        <w:rPr>
          <w:rFonts w:hint="cs"/>
          <w:rtl/>
        </w:rPr>
        <w:t>תקן</w:t>
      </w:r>
      <w:r w:rsidRPr="003319FE">
        <w:rPr>
          <w:rFonts w:hint="cs"/>
          <w:rtl/>
        </w:rPr>
        <w:t xml:space="preserve"> מינימלי למערך הפיקוח במטרה למנוע מצב </w:t>
      </w:r>
      <w:r w:rsidR="00537812">
        <w:rPr>
          <w:rFonts w:hint="cs"/>
          <w:rtl/>
        </w:rPr>
        <w:t>ש</w:t>
      </w:r>
      <w:r w:rsidRPr="003319FE">
        <w:rPr>
          <w:rFonts w:hint="cs"/>
          <w:rtl/>
        </w:rPr>
        <w:t>בו ועדה מקומית תצמצם את יחידות הפיקוח. עוד נקבע בדוח כי ה</w:t>
      </w:r>
      <w:r>
        <w:rPr>
          <w:rFonts w:hint="cs"/>
          <w:rtl/>
        </w:rPr>
        <w:t>תקן</w:t>
      </w:r>
      <w:r w:rsidRPr="003319FE">
        <w:rPr>
          <w:rFonts w:hint="cs"/>
          <w:rtl/>
        </w:rPr>
        <w:t xml:space="preserve"> </w:t>
      </w:r>
      <w:r>
        <w:rPr>
          <w:rFonts w:hint="cs"/>
          <w:rtl/>
        </w:rPr>
        <w:t>י</w:t>
      </w:r>
      <w:r w:rsidRPr="003319FE">
        <w:rPr>
          <w:rFonts w:hint="cs"/>
          <w:rtl/>
        </w:rPr>
        <w:t>יקבע תוך התחשבות בגודלה של הרשות ובמאפיינ</w:t>
      </w:r>
      <w:r w:rsidR="00985606">
        <w:rPr>
          <w:rFonts w:hint="cs"/>
          <w:rtl/>
        </w:rPr>
        <w:t>י</w:t>
      </w:r>
      <w:r w:rsidRPr="003319FE">
        <w:rPr>
          <w:rFonts w:hint="cs"/>
          <w:rtl/>
        </w:rPr>
        <w:t>ה השונים</w:t>
      </w:r>
      <w:r>
        <w:rPr>
          <w:rStyle w:val="FootnoteReference1"/>
          <w:rtl/>
        </w:rPr>
        <w:footnoteReference w:id="58"/>
      </w:r>
      <w:r w:rsidRPr="003319FE">
        <w:rPr>
          <w:rFonts w:hint="cs"/>
          <w:rtl/>
        </w:rPr>
        <w:t xml:space="preserve">. </w:t>
      </w:r>
    </w:p>
    <w:p w:rsidR="00E61AF7" w:rsidRPr="003319FE" w:rsidP="00B312D1">
      <w:pPr>
        <w:pStyle w:val="a"/>
        <w:spacing w:line="269" w:lineRule="auto"/>
        <w:rPr>
          <w:rtl/>
        </w:rPr>
      </w:pPr>
    </w:p>
    <w:p w:rsidR="00E61AF7" w:rsidP="00B312D1">
      <w:pPr>
        <w:spacing w:line="269" w:lineRule="auto"/>
        <w:rPr>
          <w:rtl/>
        </w:rPr>
      </w:pPr>
      <w:r w:rsidRPr="003319FE">
        <w:rPr>
          <w:rFonts w:hint="cs"/>
          <w:rtl/>
        </w:rPr>
        <w:t xml:space="preserve">בדוח </w:t>
      </w:r>
      <w:r w:rsidRPr="003319FE">
        <w:rPr>
          <w:rFonts w:hint="cs"/>
          <w:rtl/>
        </w:rPr>
        <w:t>קמיניץ</w:t>
      </w:r>
      <w:r w:rsidRPr="003319FE">
        <w:rPr>
          <w:rFonts w:hint="cs"/>
          <w:rtl/>
        </w:rPr>
        <w:t xml:space="preserve">, שכאמור המלצותיו </w:t>
      </w:r>
      <w:r w:rsidRPr="00205090">
        <w:rPr>
          <w:rFonts w:hint="eastAsia"/>
          <w:rtl/>
        </w:rPr>
        <w:t>אומצו</w:t>
      </w:r>
      <w:r w:rsidRPr="00205090">
        <w:rPr>
          <w:rtl/>
        </w:rPr>
        <w:t xml:space="preserve"> </w:t>
      </w:r>
      <w:r w:rsidRPr="00205090">
        <w:rPr>
          <w:rFonts w:hint="eastAsia"/>
          <w:rtl/>
        </w:rPr>
        <w:t>על</w:t>
      </w:r>
      <w:r w:rsidRPr="00205090">
        <w:rPr>
          <w:rtl/>
        </w:rPr>
        <w:t xml:space="preserve"> </w:t>
      </w:r>
      <w:r w:rsidRPr="00205090">
        <w:rPr>
          <w:rFonts w:hint="eastAsia"/>
          <w:rtl/>
        </w:rPr>
        <w:t>ידי</w:t>
      </w:r>
      <w:r w:rsidRPr="00205090">
        <w:rPr>
          <w:rtl/>
        </w:rPr>
        <w:t xml:space="preserve"> </w:t>
      </w:r>
      <w:r w:rsidR="00C05237">
        <w:rPr>
          <w:rFonts w:hint="cs"/>
          <w:rtl/>
        </w:rPr>
        <w:t>הממשלה</w:t>
      </w:r>
      <w:r w:rsidRPr="00205090">
        <w:rPr>
          <w:rtl/>
        </w:rPr>
        <w:t xml:space="preserve"> </w:t>
      </w:r>
      <w:r w:rsidRPr="00205090">
        <w:rPr>
          <w:rFonts w:hint="eastAsia"/>
          <w:rtl/>
        </w:rPr>
        <w:t>ביוני</w:t>
      </w:r>
      <w:r w:rsidRPr="00205090">
        <w:rPr>
          <w:rtl/>
        </w:rPr>
        <w:t xml:space="preserve"> 2016</w:t>
      </w:r>
      <w:r w:rsidRPr="003319FE">
        <w:rPr>
          <w:rFonts w:hint="cs"/>
          <w:rtl/>
        </w:rPr>
        <w:t xml:space="preserve">, צוין באופן כללי כי בוועדות המקומיות קיים מחסור במפקחים והומלץ כי ככל שוועדות מקומיות יתקשו בגיוס מפקחים חדשים והכשרתם, הן יפנו ליחידה הארצית </w:t>
      </w:r>
      <w:r w:rsidRPr="003319FE" w:rsidR="008D7FF7">
        <w:rPr>
          <w:rFonts w:hint="cs"/>
          <w:rtl/>
        </w:rPr>
        <w:t>ל</w:t>
      </w:r>
      <w:r w:rsidR="008D7FF7">
        <w:rPr>
          <w:rFonts w:hint="cs"/>
          <w:rtl/>
        </w:rPr>
        <w:t>אכיפה</w:t>
      </w:r>
      <w:r w:rsidRPr="003319FE" w:rsidR="008D7FF7">
        <w:rPr>
          <w:rFonts w:hint="cs"/>
          <w:rtl/>
        </w:rPr>
        <w:t xml:space="preserve"> </w:t>
      </w:r>
      <w:r w:rsidRPr="003319FE">
        <w:rPr>
          <w:rFonts w:hint="cs"/>
          <w:rtl/>
        </w:rPr>
        <w:t xml:space="preserve">לקבלת סיוע בפתרון </w:t>
      </w:r>
      <w:r w:rsidR="00C85E1E">
        <w:rPr>
          <w:rFonts w:hint="cs"/>
          <w:rtl/>
        </w:rPr>
        <w:t>ה</w:t>
      </w:r>
      <w:r w:rsidRPr="003319FE" w:rsidR="00C85E1E">
        <w:rPr>
          <w:rFonts w:hint="cs"/>
          <w:rtl/>
        </w:rPr>
        <w:t>בעיה</w:t>
      </w:r>
      <w:r w:rsidRPr="003319FE">
        <w:rPr>
          <w:rFonts w:hint="cs"/>
          <w:rtl/>
        </w:rPr>
        <w:t xml:space="preserve">. עוד הומלץ כי </w:t>
      </w:r>
      <w:r w:rsidR="005068C3">
        <w:rPr>
          <w:rFonts w:hint="cs"/>
          <w:rtl/>
        </w:rPr>
        <w:t xml:space="preserve">היחידה הארצית לאכיפה </w:t>
      </w:r>
      <w:r w:rsidRPr="003319FE">
        <w:rPr>
          <w:rFonts w:hint="cs"/>
          <w:rtl/>
        </w:rPr>
        <w:t xml:space="preserve">תפנה לממונה על השכר </w:t>
      </w:r>
      <w:r w:rsidR="004468E7">
        <w:rPr>
          <w:rFonts w:hint="cs"/>
          <w:rtl/>
        </w:rPr>
        <w:t xml:space="preserve">במשרד האוצר </w:t>
      </w:r>
      <w:r w:rsidRPr="003319FE">
        <w:rPr>
          <w:rFonts w:hint="cs"/>
          <w:rtl/>
        </w:rPr>
        <w:t>על מנת לבחון באופן מערכתי את סוגיית שכר המפקחים בוועדות המקומיות וביחידה הארצית, ו</w:t>
      </w:r>
      <w:r w:rsidR="006B1778">
        <w:rPr>
          <w:rFonts w:hint="cs"/>
          <w:rtl/>
        </w:rPr>
        <w:t xml:space="preserve">יבדקו </w:t>
      </w:r>
      <w:r w:rsidRPr="003319FE">
        <w:rPr>
          <w:rFonts w:hint="cs"/>
          <w:rtl/>
        </w:rPr>
        <w:t>כיצד ניתן להעלותו</w:t>
      </w:r>
      <w:r>
        <w:rPr>
          <w:rStyle w:val="FootnoteReference1"/>
          <w:rtl/>
        </w:rPr>
        <w:footnoteReference w:id="59"/>
      </w:r>
      <w:r w:rsidRPr="003319FE">
        <w:rPr>
          <w:rFonts w:hint="cs"/>
          <w:rtl/>
        </w:rPr>
        <w:t xml:space="preserve">. </w:t>
      </w:r>
    </w:p>
    <w:p w:rsidR="00E61AF7" w:rsidRPr="003319FE" w:rsidP="00B312D1">
      <w:pPr>
        <w:pStyle w:val="a"/>
        <w:spacing w:line="269" w:lineRule="auto"/>
        <w:rPr>
          <w:rtl/>
        </w:rPr>
      </w:pPr>
    </w:p>
    <w:p w:rsidR="00E61AF7" w:rsidP="00B312D1">
      <w:pPr>
        <w:spacing w:line="269" w:lineRule="auto"/>
        <w:rPr>
          <w:rtl/>
        </w:rPr>
      </w:pPr>
      <w:r>
        <w:rPr>
          <w:rFonts w:hint="eastAsia"/>
          <w:rtl/>
        </w:rPr>
        <w:t xml:space="preserve">היחידה הארצית לאכיפה </w:t>
      </w:r>
      <w:r w:rsidRPr="003319FE" w:rsidR="008208A1">
        <w:rPr>
          <w:rFonts w:hint="eastAsia"/>
          <w:rtl/>
        </w:rPr>
        <w:t>החלה</w:t>
      </w:r>
      <w:r w:rsidRPr="003319FE" w:rsidR="008208A1">
        <w:rPr>
          <w:rtl/>
        </w:rPr>
        <w:t xml:space="preserve"> </w:t>
      </w:r>
      <w:r w:rsidRPr="003319FE" w:rsidR="008208A1">
        <w:rPr>
          <w:rFonts w:hint="eastAsia"/>
          <w:rtl/>
        </w:rPr>
        <w:t>עוד</w:t>
      </w:r>
      <w:r w:rsidRPr="003319FE" w:rsidR="008208A1">
        <w:rPr>
          <w:rtl/>
        </w:rPr>
        <w:t xml:space="preserve"> </w:t>
      </w:r>
      <w:r w:rsidRPr="003319FE" w:rsidR="008208A1">
        <w:rPr>
          <w:rFonts w:hint="eastAsia"/>
          <w:rtl/>
        </w:rPr>
        <w:t>ב</w:t>
      </w:r>
      <w:r w:rsidR="00537812">
        <w:rPr>
          <w:rFonts w:hint="cs"/>
          <w:rtl/>
        </w:rPr>
        <w:t xml:space="preserve">שנת </w:t>
      </w:r>
      <w:r w:rsidR="008208A1">
        <w:rPr>
          <w:rFonts w:hint="cs"/>
          <w:rtl/>
        </w:rPr>
        <w:t>2015 בהליך של שינוי ארגוני ביחידות הפיקוח, שבמסגרתו יופרדו תפקידי הפיקוח על בנייה חדשה</w:t>
      </w:r>
      <w:r>
        <w:rPr>
          <w:rStyle w:val="FootnoteReference1"/>
          <w:rtl/>
        </w:rPr>
        <w:footnoteReference w:id="60"/>
      </w:r>
      <w:r w:rsidR="008208A1">
        <w:rPr>
          <w:rFonts w:hint="cs"/>
          <w:rtl/>
        </w:rPr>
        <w:t xml:space="preserve"> משאר פעולות הפיקוח והאכיפה, כך שבסופו של דבר יהיו שני סוגים של מפקחים: מפקחי רישוי, שילוו את תהליכי הבנייה ומתן האישורים הנדרשים לבניית מבנים שקיבלו היתרי</w:t>
      </w:r>
      <w:r w:rsidR="00CC667B">
        <w:rPr>
          <w:rFonts w:hint="cs"/>
          <w:rtl/>
        </w:rPr>
        <w:t>ם</w:t>
      </w:r>
      <w:r w:rsidR="008208A1">
        <w:rPr>
          <w:rFonts w:hint="cs"/>
          <w:rtl/>
        </w:rPr>
        <w:t xml:space="preserve">, ומפקחי אכיפה, שעיקר עיסוקם יהיה איתור עבירות בנייה ונקיטת פעולות אכיפה. באוגוסט 2019 השלימה </w:t>
      </w:r>
      <w:r>
        <w:rPr>
          <w:rFonts w:hint="cs"/>
          <w:rtl/>
        </w:rPr>
        <w:t xml:space="preserve">היחידה הארצית לאכיפה </w:t>
      </w:r>
      <w:r w:rsidR="008208A1">
        <w:rPr>
          <w:rFonts w:hint="cs"/>
          <w:rtl/>
        </w:rPr>
        <w:t>את התקן החדש למפקחי אכיפה בלבד</w:t>
      </w:r>
      <w:r>
        <w:rPr>
          <w:rStyle w:val="FootnoteReference1"/>
          <w:rtl/>
        </w:rPr>
        <w:footnoteReference w:id="61"/>
      </w:r>
      <w:r w:rsidR="008208A1">
        <w:rPr>
          <w:rFonts w:hint="cs"/>
          <w:rtl/>
        </w:rPr>
        <w:t xml:space="preserve"> </w:t>
      </w:r>
      <w:r w:rsidR="00B13572">
        <w:rPr>
          <w:rFonts w:hint="cs"/>
          <w:rtl/>
        </w:rPr>
        <w:t>והפיצה אותו לכלל הוועדות המקומיות</w:t>
      </w:r>
      <w:r w:rsidR="00962B01">
        <w:rPr>
          <w:rFonts w:hint="cs"/>
          <w:rtl/>
        </w:rPr>
        <w:t>;</w:t>
      </w:r>
      <w:r w:rsidR="007F3848">
        <w:rPr>
          <w:rFonts w:hint="cs"/>
          <w:rtl/>
        </w:rPr>
        <w:t xml:space="preserve"> </w:t>
      </w:r>
      <w:r w:rsidR="008208A1">
        <w:rPr>
          <w:rFonts w:hint="cs"/>
          <w:rtl/>
        </w:rPr>
        <w:t>מינהל</w:t>
      </w:r>
      <w:r w:rsidR="008208A1">
        <w:rPr>
          <w:rFonts w:hint="cs"/>
          <w:rtl/>
        </w:rPr>
        <w:t xml:space="preserve"> התכנון היה מצוי בתהליך עדכון התקן למפקחי רישוי.</w:t>
      </w:r>
    </w:p>
    <w:p w:rsidR="00E61AF7" w:rsidP="00B312D1">
      <w:pPr>
        <w:pStyle w:val="a"/>
        <w:spacing w:line="269" w:lineRule="auto"/>
        <w:rPr>
          <w:rtl/>
        </w:rPr>
      </w:pPr>
    </w:p>
    <w:p w:rsidR="00F93F25" w:rsidRPr="00820C85" w:rsidP="00B312D1">
      <w:pPr>
        <w:spacing w:line="269" w:lineRule="auto"/>
        <w:rPr>
          <w:rtl/>
        </w:rPr>
      </w:pPr>
      <w:r>
        <w:rPr>
          <w:rFonts w:hint="cs"/>
          <w:rtl/>
        </w:rPr>
        <w:t xml:space="preserve">יצוין כי עוד בשנת 2014 קבע </w:t>
      </w:r>
      <w:r>
        <w:rPr>
          <w:rFonts w:hint="cs"/>
          <w:rtl/>
        </w:rPr>
        <w:t>מינהל</w:t>
      </w:r>
      <w:r>
        <w:rPr>
          <w:rFonts w:hint="cs"/>
          <w:rtl/>
        </w:rPr>
        <w:t xml:space="preserve"> התכנון תקן מינימלי מומלץ לוועדות המקומיות, כחלק מהליך יישומו של תיקון 101 לחוק התכנון והבנייה וכבסיס לחלוקת תמיכות כספיות לוועדות המקומיות. </w:t>
      </w:r>
      <w:r w:rsidR="00D51219">
        <w:rPr>
          <w:rFonts w:hint="cs"/>
          <w:rtl/>
        </w:rPr>
        <w:t>בתקן נקבע</w:t>
      </w:r>
      <w:r>
        <w:rPr>
          <w:rFonts w:hint="cs"/>
          <w:rtl/>
        </w:rPr>
        <w:t xml:space="preserve"> גם מספר המפקחים </w:t>
      </w:r>
      <w:r w:rsidR="000660EA">
        <w:rPr>
          <w:rFonts w:hint="cs"/>
          <w:rtl/>
        </w:rPr>
        <w:t>המינימל</w:t>
      </w:r>
      <w:r w:rsidR="000660EA">
        <w:rPr>
          <w:rFonts w:hint="eastAsia"/>
          <w:rtl/>
        </w:rPr>
        <w:t>י</w:t>
      </w:r>
      <w:r>
        <w:rPr>
          <w:rFonts w:hint="cs"/>
          <w:rtl/>
        </w:rPr>
        <w:t xml:space="preserve"> הנדרש לוועדות בלי הבחנה בין שני סוגי המפקחים.</w:t>
      </w:r>
      <w:r w:rsidR="000660EA">
        <w:rPr>
          <w:rFonts w:hint="cs"/>
          <w:rtl/>
        </w:rPr>
        <w:t xml:space="preserve"> מאז</w:t>
      </w:r>
      <w:r w:rsidR="007233A7">
        <w:rPr>
          <w:rFonts w:hint="cs"/>
          <w:rtl/>
        </w:rPr>
        <w:t xml:space="preserve"> שנת</w:t>
      </w:r>
      <w:r w:rsidR="000660EA">
        <w:rPr>
          <w:rFonts w:hint="cs"/>
          <w:rtl/>
        </w:rPr>
        <w:t xml:space="preserve"> 2014 נוספו שטחים בנויים בהיקף של כ-12 מיליון מ"ר בכל שנה</w:t>
      </w:r>
      <w:r w:rsidR="00D51219">
        <w:rPr>
          <w:rFonts w:hint="cs"/>
          <w:rtl/>
        </w:rPr>
        <w:t>,</w:t>
      </w:r>
      <w:r w:rsidR="000660EA">
        <w:rPr>
          <w:rFonts w:hint="cs"/>
          <w:rtl/>
        </w:rPr>
        <w:t xml:space="preserve"> </w:t>
      </w:r>
      <w:r w:rsidR="00D51219">
        <w:rPr>
          <w:rFonts w:hint="cs"/>
          <w:rtl/>
        </w:rPr>
        <w:t>ו</w:t>
      </w:r>
      <w:r w:rsidR="000660EA">
        <w:rPr>
          <w:rFonts w:hint="cs"/>
          <w:rtl/>
        </w:rPr>
        <w:t>כן נוספו בכל שנה כ-50</w:t>
      </w:r>
      <w:r w:rsidR="00D51219">
        <w:rPr>
          <w:rFonts w:hint="cs"/>
          <w:rtl/>
        </w:rPr>
        <w:t>,000</w:t>
      </w:r>
      <w:r w:rsidR="000660EA">
        <w:rPr>
          <w:rFonts w:hint="cs"/>
          <w:rtl/>
        </w:rPr>
        <w:t xml:space="preserve"> יחידות דיור.</w:t>
      </w:r>
      <w:r w:rsidRPr="00F93F25">
        <w:rPr>
          <w:rFonts w:hint="cs"/>
          <w:rtl/>
        </w:rPr>
        <w:t xml:space="preserve"> </w:t>
      </w:r>
    </w:p>
    <w:p w:rsidR="00421D93" w:rsidP="00B312D1">
      <w:pPr>
        <w:pStyle w:val="a"/>
        <w:spacing w:line="269" w:lineRule="auto"/>
        <w:rPr>
          <w:rtl/>
        </w:rPr>
      </w:pPr>
    </w:p>
    <w:p w:rsidR="000660EA" w:rsidP="00B312D1">
      <w:pPr>
        <w:spacing w:line="269" w:lineRule="auto"/>
        <w:rPr>
          <w:b/>
          <w:bCs/>
          <w:rtl/>
        </w:rPr>
      </w:pPr>
      <w:r w:rsidRPr="00B6140F">
        <w:rPr>
          <w:rFonts w:hint="eastAsia"/>
          <w:b/>
          <w:bCs/>
          <w:rtl/>
        </w:rPr>
        <w:t>נוכח</w:t>
      </w:r>
      <w:r w:rsidRPr="00B6140F">
        <w:rPr>
          <w:b/>
          <w:bCs/>
          <w:rtl/>
        </w:rPr>
        <w:t xml:space="preserve"> השינויים המוצעים במבנה הארגוני של יחידות הפיקוח והמשימות שלהן</w:t>
      </w:r>
      <w:r w:rsidRPr="00B6140F" w:rsidR="00D24C76">
        <w:rPr>
          <w:b/>
          <w:bCs/>
          <w:rtl/>
        </w:rPr>
        <w:t>,</w:t>
      </w:r>
      <w:r w:rsidRPr="00B6140F">
        <w:rPr>
          <w:b/>
          <w:bCs/>
          <w:rtl/>
        </w:rPr>
        <w:t xml:space="preserve"> ונוכח התמורות שחלו מאז</w:t>
      </w:r>
      <w:r w:rsidR="007233A7">
        <w:rPr>
          <w:rFonts w:hint="cs"/>
          <w:b/>
          <w:bCs/>
          <w:rtl/>
        </w:rPr>
        <w:t xml:space="preserve"> שנת</w:t>
      </w:r>
      <w:r w:rsidRPr="00B6140F">
        <w:rPr>
          <w:b/>
          <w:bCs/>
          <w:rtl/>
        </w:rPr>
        <w:t xml:space="preserve"> 2014 בהיקפי </w:t>
      </w:r>
      <w:r w:rsidRPr="00B6140F">
        <w:rPr>
          <w:rFonts w:hint="eastAsia"/>
          <w:b/>
          <w:bCs/>
          <w:rtl/>
        </w:rPr>
        <w:t>ה</w:t>
      </w:r>
      <w:r w:rsidRPr="00B6140F">
        <w:rPr>
          <w:b/>
          <w:bCs/>
          <w:rtl/>
        </w:rPr>
        <w:t>בנייה ו</w:t>
      </w:r>
      <w:r w:rsidRPr="00B6140F">
        <w:rPr>
          <w:rFonts w:hint="eastAsia"/>
          <w:b/>
          <w:bCs/>
          <w:rtl/>
        </w:rPr>
        <w:t>ב</w:t>
      </w:r>
      <w:r w:rsidRPr="00B6140F">
        <w:rPr>
          <w:b/>
          <w:bCs/>
          <w:rtl/>
        </w:rPr>
        <w:t xml:space="preserve">מאפייני פעילות הפיקוח בעקבות תיקון 116, ראוי שבהכנת התקן </w:t>
      </w:r>
      <w:r w:rsidRPr="00B6140F">
        <w:rPr>
          <w:rFonts w:hint="eastAsia"/>
          <w:b/>
          <w:bCs/>
          <w:rtl/>
        </w:rPr>
        <w:t>המינימלי</w:t>
      </w:r>
      <w:r w:rsidRPr="00B6140F">
        <w:rPr>
          <w:b/>
          <w:bCs/>
          <w:rtl/>
        </w:rPr>
        <w:t xml:space="preserve"> המומלץ למפקחי רישוי </w:t>
      </w:r>
      <w:r w:rsidRPr="00B6140F">
        <w:rPr>
          <w:rFonts w:hint="eastAsia"/>
          <w:b/>
          <w:bCs/>
          <w:rtl/>
        </w:rPr>
        <w:t>יביא</w:t>
      </w:r>
      <w:r w:rsidRPr="00B6140F">
        <w:rPr>
          <w:b/>
          <w:bCs/>
          <w:rtl/>
        </w:rPr>
        <w:t xml:space="preserve"> </w:t>
      </w:r>
      <w:r w:rsidRPr="00B6140F">
        <w:rPr>
          <w:rFonts w:hint="eastAsia"/>
          <w:b/>
          <w:bCs/>
          <w:rtl/>
        </w:rPr>
        <w:t>מינהל</w:t>
      </w:r>
      <w:r w:rsidRPr="00B6140F">
        <w:rPr>
          <w:b/>
          <w:bCs/>
          <w:rtl/>
        </w:rPr>
        <w:t xml:space="preserve"> </w:t>
      </w:r>
      <w:r w:rsidRPr="00B6140F">
        <w:rPr>
          <w:rFonts w:hint="eastAsia"/>
          <w:b/>
          <w:bCs/>
          <w:rtl/>
        </w:rPr>
        <w:t>התכנון</w:t>
      </w:r>
      <w:r w:rsidRPr="00B6140F">
        <w:rPr>
          <w:b/>
          <w:bCs/>
          <w:rtl/>
        </w:rPr>
        <w:t xml:space="preserve"> </w:t>
      </w:r>
      <w:r w:rsidRPr="00B6140F">
        <w:rPr>
          <w:rFonts w:hint="eastAsia"/>
          <w:b/>
          <w:bCs/>
          <w:rtl/>
        </w:rPr>
        <w:t>את</w:t>
      </w:r>
      <w:r w:rsidRPr="00B6140F">
        <w:rPr>
          <w:b/>
          <w:bCs/>
          <w:rtl/>
        </w:rPr>
        <w:t xml:space="preserve"> </w:t>
      </w:r>
      <w:r w:rsidRPr="00B6140F">
        <w:rPr>
          <w:rFonts w:hint="eastAsia"/>
          <w:b/>
          <w:bCs/>
          <w:rtl/>
        </w:rPr>
        <w:t>מכלול</w:t>
      </w:r>
      <w:r w:rsidRPr="00B6140F">
        <w:rPr>
          <w:b/>
          <w:bCs/>
          <w:rtl/>
        </w:rPr>
        <w:t xml:space="preserve"> </w:t>
      </w:r>
      <w:r w:rsidRPr="00B6140F">
        <w:rPr>
          <w:rFonts w:hint="eastAsia"/>
          <w:b/>
          <w:bCs/>
          <w:rtl/>
        </w:rPr>
        <w:t>ההיבטים</w:t>
      </w:r>
      <w:r w:rsidRPr="00B6140F">
        <w:rPr>
          <w:b/>
          <w:bCs/>
          <w:rtl/>
        </w:rPr>
        <w:t xml:space="preserve"> </w:t>
      </w:r>
      <w:r w:rsidRPr="00B6140F">
        <w:rPr>
          <w:rFonts w:hint="eastAsia"/>
          <w:b/>
          <w:bCs/>
          <w:rtl/>
        </w:rPr>
        <w:t>האלו</w:t>
      </w:r>
      <w:r w:rsidRPr="00B6140F">
        <w:rPr>
          <w:b/>
          <w:bCs/>
          <w:rtl/>
        </w:rPr>
        <w:t>.</w:t>
      </w:r>
    </w:p>
    <w:p w:rsidR="00D86C1B" w:rsidP="00B312D1">
      <w:pPr>
        <w:pStyle w:val="a"/>
        <w:spacing w:line="269" w:lineRule="auto"/>
        <w:rPr>
          <w:rtl/>
        </w:rPr>
      </w:pPr>
    </w:p>
    <w:p w:rsidR="009370D0" w:rsidRPr="009370D0" w:rsidP="00B312D1">
      <w:pPr>
        <w:spacing w:line="269" w:lineRule="auto"/>
        <w:rPr>
          <w:rtl/>
        </w:rPr>
      </w:pPr>
      <w:r>
        <w:rPr>
          <w:rFonts w:hint="cs"/>
          <w:rtl/>
        </w:rPr>
        <w:t>מינהל</w:t>
      </w:r>
      <w:r>
        <w:rPr>
          <w:rFonts w:hint="cs"/>
          <w:rtl/>
        </w:rPr>
        <w:t xml:space="preserve"> התכנון מסר בתשובתו כי הוא מגדיר בימים אלה את תיאור התפקיד למפקחי רישוי ואת התקינה המומלצת ובתוך כך בוחן את הנושא על כל היבטיו. לנוכח המחסור במפקחים (ראו להלן) הוא סיכם עם היחידה הארצית לאכיפה כי בוועדות זעירות</w:t>
      </w:r>
      <w:r w:rsidR="007233A7">
        <w:rPr>
          <w:rFonts w:hint="cs"/>
          <w:rtl/>
        </w:rPr>
        <w:t>,</w:t>
      </w:r>
      <w:r>
        <w:rPr>
          <w:rFonts w:hint="cs"/>
          <w:rtl/>
        </w:rPr>
        <w:t xml:space="preserve"> שבתחומן פחות מ-10,000 תושבי</w:t>
      </w:r>
      <w:r w:rsidR="007233A7">
        <w:rPr>
          <w:rFonts w:hint="cs"/>
          <w:rtl/>
        </w:rPr>
        <w:t>ם,</w:t>
      </w:r>
      <w:r>
        <w:rPr>
          <w:rFonts w:hint="cs"/>
          <w:rtl/>
        </w:rPr>
        <w:t xml:space="preserve"> יוכל מפקח רישוי לשמש גם כמפקח אכיפה</w:t>
      </w:r>
      <w:r w:rsidR="007233A7">
        <w:rPr>
          <w:rFonts w:hint="cs"/>
          <w:rtl/>
        </w:rPr>
        <w:t>.</w:t>
      </w:r>
      <w:r>
        <w:rPr>
          <w:rFonts w:hint="cs"/>
          <w:rtl/>
        </w:rPr>
        <w:t xml:space="preserve"> באשר לשאר הוועדות</w:t>
      </w:r>
      <w:r w:rsidR="007233A7">
        <w:rPr>
          <w:rFonts w:hint="cs"/>
          <w:rtl/>
        </w:rPr>
        <w:t>,</w:t>
      </w:r>
      <w:r>
        <w:rPr>
          <w:rFonts w:hint="cs"/>
          <w:rtl/>
        </w:rPr>
        <w:t xml:space="preserve"> הנושא ייבחן על כל היבטיו עם היחידה הארצית לאכיפה.</w:t>
      </w:r>
    </w:p>
    <w:p w:rsidR="00E61AF7" w:rsidRPr="00820C85" w:rsidP="00B312D1">
      <w:pPr>
        <w:pStyle w:val="a"/>
        <w:spacing w:line="269" w:lineRule="auto"/>
        <w:rPr>
          <w:rtl/>
        </w:rPr>
      </w:pPr>
    </w:p>
    <w:p w:rsidR="00D65A58" w:rsidRPr="00266038" w:rsidP="00266038">
      <w:pPr>
        <w:spacing w:line="269" w:lineRule="auto"/>
        <w:rPr>
          <w:b/>
          <w:bCs/>
        </w:rPr>
      </w:pPr>
      <w:r w:rsidRPr="00820C85">
        <w:rPr>
          <w:rFonts w:hint="cs"/>
          <w:rtl/>
        </w:rPr>
        <w:t xml:space="preserve">מאחר </w:t>
      </w:r>
      <w:r w:rsidR="00D24C76">
        <w:rPr>
          <w:rFonts w:hint="cs"/>
          <w:rtl/>
        </w:rPr>
        <w:t>ש</w:t>
      </w:r>
      <w:r w:rsidRPr="00820C85" w:rsidR="00D24C76">
        <w:rPr>
          <w:rFonts w:hint="cs"/>
          <w:rtl/>
        </w:rPr>
        <w:t xml:space="preserve">במועד </w:t>
      </w:r>
      <w:r w:rsidRPr="00820C85">
        <w:rPr>
          <w:rFonts w:hint="cs"/>
          <w:rtl/>
        </w:rPr>
        <w:t>הביקורת לא היה תקן עדכני כולל</w:t>
      </w:r>
      <w:r>
        <w:rPr>
          <w:rFonts w:hint="cs"/>
          <w:rtl/>
        </w:rPr>
        <w:t xml:space="preserve"> לשני סוגי המפקחים, בחן משרד מבקר המדינה את התקן שקבע </w:t>
      </w:r>
      <w:r>
        <w:rPr>
          <w:rFonts w:hint="cs"/>
          <w:rtl/>
        </w:rPr>
        <w:t>מינהל</w:t>
      </w:r>
      <w:r>
        <w:rPr>
          <w:rFonts w:hint="cs"/>
          <w:rtl/>
        </w:rPr>
        <w:t xml:space="preserve"> התכנון ב</w:t>
      </w:r>
      <w:r w:rsidR="00FA5E0A">
        <w:rPr>
          <w:rFonts w:hint="cs"/>
          <w:rtl/>
        </w:rPr>
        <w:t xml:space="preserve">שנת </w:t>
      </w:r>
      <w:r>
        <w:rPr>
          <w:rFonts w:hint="cs"/>
          <w:rtl/>
        </w:rPr>
        <w:t>2014 אל מול איוש התקנים ב</w:t>
      </w:r>
      <w:r w:rsidR="00FA5E0A">
        <w:rPr>
          <w:rFonts w:hint="cs"/>
          <w:rtl/>
        </w:rPr>
        <w:t xml:space="preserve">שנת </w:t>
      </w:r>
      <w:r>
        <w:rPr>
          <w:rFonts w:hint="cs"/>
          <w:rtl/>
        </w:rPr>
        <w:t>2018</w:t>
      </w:r>
      <w:r>
        <w:rPr>
          <w:rStyle w:val="FootnoteReference1"/>
          <w:rtl/>
        </w:rPr>
        <w:footnoteReference w:id="62"/>
      </w:r>
      <w:r>
        <w:rPr>
          <w:rFonts w:hint="cs"/>
          <w:rtl/>
        </w:rPr>
        <w:t>. בסך הכול נבדק איוש התקנים ב-112 ועדות מקומיות, שלגביהן היו נתונים הן ביחס לתקן והן ביחס למצבת העובדים. תרשים</w:t>
      </w:r>
      <w:r w:rsidR="00D24C76">
        <w:rPr>
          <w:rFonts w:hint="cs"/>
          <w:rtl/>
        </w:rPr>
        <w:t xml:space="preserve"> </w:t>
      </w:r>
      <w:r w:rsidR="00016775">
        <w:rPr>
          <w:rFonts w:hint="cs"/>
          <w:rtl/>
        </w:rPr>
        <w:t>4</w:t>
      </w:r>
      <w:r>
        <w:rPr>
          <w:rFonts w:hint="cs"/>
          <w:rtl/>
        </w:rPr>
        <w:t xml:space="preserve"> שלהלן מציג את מצבת המפקחים בהשוואה לתקן</w:t>
      </w:r>
      <w:r w:rsidR="00D24C76">
        <w:rPr>
          <w:rFonts w:hint="cs"/>
          <w:rtl/>
        </w:rPr>
        <w:t>.</w:t>
      </w:r>
    </w:p>
    <w:p w:rsidR="00266038">
      <w:pPr>
        <w:bidi w:val="0"/>
        <w:spacing w:after="200" w:line="276" w:lineRule="auto"/>
        <w:rPr>
          <w:b/>
          <w:bCs/>
          <w:rtl/>
        </w:rPr>
      </w:pPr>
      <w:r>
        <w:rPr>
          <w:b/>
          <w:bCs/>
          <w:rtl/>
        </w:rPr>
        <w:br w:type="page"/>
      </w:r>
    </w:p>
    <w:p w:rsidR="00E61AF7" w:rsidRPr="00B02A94" w:rsidP="00266038">
      <w:pPr>
        <w:spacing w:after="120" w:line="269" w:lineRule="auto"/>
        <w:jc w:val="center"/>
        <w:rPr>
          <w:b/>
          <w:bCs/>
          <w:rtl/>
        </w:rPr>
      </w:pPr>
      <w:r w:rsidRPr="00B02A94">
        <w:rPr>
          <w:rFonts w:hint="cs"/>
          <w:b/>
          <w:bCs/>
          <w:rtl/>
        </w:rPr>
        <w:t xml:space="preserve">תרשים </w:t>
      </w:r>
      <w:r w:rsidR="00016775">
        <w:rPr>
          <w:rFonts w:hint="cs"/>
          <w:b/>
          <w:bCs/>
          <w:rtl/>
        </w:rPr>
        <w:t>4</w:t>
      </w:r>
      <w:r w:rsidRPr="00B02A94">
        <w:rPr>
          <w:rFonts w:hint="cs"/>
          <w:b/>
          <w:bCs/>
          <w:rtl/>
        </w:rPr>
        <w:t xml:space="preserve">: השוואה בין תקן למצבה של מפקחים </w:t>
      </w:r>
      <w:r w:rsidR="001522A5">
        <w:rPr>
          <w:rFonts w:hint="cs"/>
          <w:b/>
          <w:bCs/>
          <w:rtl/>
        </w:rPr>
        <w:t>בוועדות המקומיות, 2018</w:t>
      </w:r>
    </w:p>
    <w:p w:rsidR="00F84008" w:rsidP="00B312D1">
      <w:pPr>
        <w:spacing w:line="269" w:lineRule="auto"/>
        <w:jc w:val="center"/>
        <w:rPr>
          <w:noProof/>
          <w:rtl/>
        </w:rPr>
      </w:pPr>
      <w:r>
        <w:rPr>
          <w:noProof/>
          <w:rtl/>
        </w:rPr>
        <w:drawing>
          <wp:inline distT="0" distB="0" distL="0" distR="0">
            <wp:extent cx="2883408" cy="2322576"/>
            <wp:effectExtent l="0" t="0" r="0" b="190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64289" name="construction-g-4.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2322576"/>
                    </a:xfrm>
                    <a:prstGeom prst="rect">
                      <a:avLst/>
                    </a:prstGeom>
                  </pic:spPr>
                </pic:pic>
              </a:graphicData>
            </a:graphic>
          </wp:inline>
        </w:drawing>
      </w:r>
    </w:p>
    <w:p w:rsidR="00E61AF7" w:rsidRPr="00C33B8A" w:rsidP="00266038">
      <w:pPr>
        <w:spacing w:before="120" w:line="269" w:lineRule="auto"/>
        <w:ind w:firstLine="720"/>
        <w:rPr>
          <w:sz w:val="22"/>
          <w:szCs w:val="22"/>
          <w:rtl/>
        </w:rPr>
      </w:pPr>
      <w:r>
        <w:rPr>
          <w:rFonts w:hint="cs"/>
          <w:sz w:val="22"/>
          <w:szCs w:val="22"/>
          <w:rtl/>
        </w:rPr>
        <w:t>על פי</w:t>
      </w:r>
      <w:r w:rsidRPr="00C33B8A" w:rsidR="008208A1">
        <w:rPr>
          <w:rFonts w:hint="cs"/>
          <w:sz w:val="22"/>
          <w:szCs w:val="22"/>
          <w:rtl/>
        </w:rPr>
        <w:t xml:space="preserve"> נתוני </w:t>
      </w:r>
      <w:r w:rsidRPr="00C33B8A" w:rsidR="008208A1">
        <w:rPr>
          <w:rFonts w:hint="cs"/>
          <w:sz w:val="22"/>
          <w:szCs w:val="22"/>
          <w:rtl/>
        </w:rPr>
        <w:t>מינהל</w:t>
      </w:r>
      <w:r w:rsidRPr="00C33B8A" w:rsidR="008208A1">
        <w:rPr>
          <w:rFonts w:hint="cs"/>
          <w:sz w:val="22"/>
          <w:szCs w:val="22"/>
          <w:rtl/>
        </w:rPr>
        <w:t xml:space="preserve"> התכנון</w:t>
      </w:r>
      <w:r>
        <w:rPr>
          <w:rFonts w:hint="cs"/>
          <w:sz w:val="22"/>
          <w:szCs w:val="22"/>
          <w:rtl/>
        </w:rPr>
        <w:t>,</w:t>
      </w:r>
      <w:r w:rsidR="00076FC3">
        <w:rPr>
          <w:rFonts w:hint="cs"/>
          <w:sz w:val="22"/>
          <w:szCs w:val="22"/>
          <w:rtl/>
        </w:rPr>
        <w:t xml:space="preserve"> בעיבוד משרד מבקר המדינה</w:t>
      </w:r>
      <w:r w:rsidR="005D47DA">
        <w:rPr>
          <w:rFonts w:hint="cs"/>
          <w:sz w:val="22"/>
          <w:szCs w:val="22"/>
          <w:rtl/>
        </w:rPr>
        <w:t>.</w:t>
      </w:r>
    </w:p>
    <w:p w:rsidR="00E61AF7" w:rsidP="00B312D1">
      <w:pPr>
        <w:pStyle w:val="a"/>
        <w:spacing w:line="269" w:lineRule="auto"/>
        <w:rPr>
          <w:rtl/>
        </w:rPr>
      </w:pPr>
    </w:p>
    <w:p w:rsidR="00E61AF7" w:rsidP="00B312D1">
      <w:pPr>
        <w:spacing w:line="269" w:lineRule="auto"/>
        <w:rPr>
          <w:b/>
          <w:bCs/>
          <w:rtl/>
        </w:rPr>
      </w:pPr>
      <w:r>
        <w:rPr>
          <w:rFonts w:hint="cs"/>
          <w:b/>
          <w:bCs/>
          <w:rtl/>
        </w:rPr>
        <w:t xml:space="preserve">בדיקה של </w:t>
      </w:r>
      <w:r w:rsidRPr="001F5F25">
        <w:rPr>
          <w:b/>
          <w:bCs/>
          <w:rtl/>
        </w:rPr>
        <w:t xml:space="preserve">53 </w:t>
      </w:r>
      <w:r>
        <w:rPr>
          <w:rFonts w:hint="cs"/>
          <w:b/>
          <w:bCs/>
          <w:rtl/>
        </w:rPr>
        <w:t>הו</w:t>
      </w:r>
      <w:r w:rsidRPr="001F5F25">
        <w:rPr>
          <w:b/>
          <w:bCs/>
          <w:rtl/>
        </w:rPr>
        <w:t xml:space="preserve">ועדות </w:t>
      </w:r>
      <w:r w:rsidR="00854C36">
        <w:rPr>
          <w:rFonts w:hint="cs"/>
          <w:b/>
          <w:bCs/>
          <w:rtl/>
        </w:rPr>
        <w:t>ש</w:t>
      </w:r>
      <w:r>
        <w:rPr>
          <w:rFonts w:hint="cs"/>
          <w:b/>
          <w:bCs/>
          <w:rtl/>
        </w:rPr>
        <w:t xml:space="preserve">בהן </w:t>
      </w:r>
      <w:r w:rsidRPr="001F5F25">
        <w:rPr>
          <w:b/>
          <w:bCs/>
          <w:rtl/>
        </w:rPr>
        <w:t xml:space="preserve">מצבת המפקחים נמוכה </w:t>
      </w:r>
      <w:r>
        <w:rPr>
          <w:rFonts w:hint="cs"/>
          <w:b/>
          <w:bCs/>
          <w:rtl/>
        </w:rPr>
        <w:t>מהתקן המינ</w:t>
      </w:r>
      <w:r w:rsidR="00C23714">
        <w:rPr>
          <w:rFonts w:hint="cs"/>
          <w:b/>
          <w:bCs/>
          <w:rtl/>
        </w:rPr>
        <w:t>י</w:t>
      </w:r>
      <w:r>
        <w:rPr>
          <w:rFonts w:hint="cs"/>
          <w:b/>
          <w:bCs/>
          <w:rtl/>
        </w:rPr>
        <w:t xml:space="preserve">מלי </w:t>
      </w:r>
      <w:r w:rsidR="00854C36">
        <w:rPr>
          <w:rFonts w:hint="cs"/>
          <w:b/>
          <w:bCs/>
          <w:rtl/>
        </w:rPr>
        <w:t>העלתה כי</w:t>
      </w:r>
      <w:r>
        <w:rPr>
          <w:rFonts w:hint="cs"/>
          <w:b/>
          <w:bCs/>
          <w:rtl/>
        </w:rPr>
        <w:t xml:space="preserve"> ב-30 ועדות הפער בין התקן למצבה הוא בשיעור שבין 20% ל-50% ובשמונה ועדות הוא גבוה מ-50%.</w:t>
      </w:r>
    </w:p>
    <w:p w:rsidR="00962B01" w:rsidP="00B312D1">
      <w:pPr>
        <w:pStyle w:val="a"/>
        <w:spacing w:line="269" w:lineRule="auto"/>
        <w:rPr>
          <w:rtl/>
        </w:rPr>
      </w:pPr>
    </w:p>
    <w:p w:rsidR="00962B01" w:rsidP="00B312D1">
      <w:pPr>
        <w:spacing w:line="269" w:lineRule="auto"/>
        <w:rPr>
          <w:rtl/>
        </w:rPr>
      </w:pPr>
      <w:r>
        <w:rPr>
          <w:rFonts w:hint="cs"/>
          <w:rtl/>
        </w:rPr>
        <w:t>בתשובת היחידה הארצית לאכיפה נמסר כי בהיעדר סמכויות לאכוף את איוש התקנים, היא יכולה לדרוש זאת רק כתנאי להסמכת ועדות, כפי שאכן נעשה.</w:t>
      </w:r>
    </w:p>
    <w:p w:rsidR="005B03BD" w:rsidRPr="00BB6EDB" w:rsidP="00B312D1">
      <w:pPr>
        <w:pStyle w:val="a"/>
        <w:spacing w:line="269" w:lineRule="auto"/>
        <w:rPr>
          <w:rtl/>
        </w:rPr>
      </w:pPr>
    </w:p>
    <w:p w:rsidR="005B03BD" w:rsidP="00B312D1">
      <w:pPr>
        <w:spacing w:line="269" w:lineRule="auto"/>
        <w:rPr>
          <w:rtl/>
        </w:rPr>
      </w:pPr>
      <w:r>
        <w:rPr>
          <w:rFonts w:hint="cs"/>
          <w:rtl/>
        </w:rPr>
        <w:t xml:space="preserve">משרד מבקר המדינה פילח את הוועדות לקבוצות בהתאם למספר המפקחים שנקבע בתקן המינימלי. הפילוח העלה כי ל-32 ועדות נקבע תקן מינימלי של </w:t>
      </w:r>
      <w:r w:rsidR="00854C36">
        <w:rPr>
          <w:rFonts w:hint="cs"/>
          <w:rtl/>
        </w:rPr>
        <w:t>יותר מ</w:t>
      </w:r>
      <w:r>
        <w:rPr>
          <w:rFonts w:hint="cs"/>
          <w:rtl/>
        </w:rPr>
        <w:t>ארבעה מפקחים ול-80 ועדות</w:t>
      </w:r>
      <w:r w:rsidR="00C23714">
        <w:rPr>
          <w:rFonts w:hint="cs"/>
          <w:rtl/>
        </w:rPr>
        <w:t xml:space="preserve"> נקבע תקן של</w:t>
      </w:r>
      <w:r>
        <w:rPr>
          <w:rFonts w:hint="cs"/>
          <w:rtl/>
        </w:rPr>
        <w:t xml:space="preserve"> </w:t>
      </w:r>
      <w:r w:rsidR="00C23714">
        <w:rPr>
          <w:rFonts w:hint="cs"/>
          <w:rtl/>
        </w:rPr>
        <w:t xml:space="preserve">עד </w:t>
      </w:r>
      <w:r>
        <w:rPr>
          <w:rFonts w:hint="cs"/>
          <w:rtl/>
        </w:rPr>
        <w:t xml:space="preserve">ארבעה מפקחים. ניתוח התפלגות הוועדות שבהן </w:t>
      </w:r>
      <w:r w:rsidR="001A4786">
        <w:rPr>
          <w:rFonts w:hint="cs"/>
          <w:rtl/>
        </w:rPr>
        <w:t xml:space="preserve">נמצא </w:t>
      </w:r>
      <w:r>
        <w:rPr>
          <w:rFonts w:hint="cs"/>
          <w:rtl/>
        </w:rPr>
        <w:t xml:space="preserve">מחסור לפי גודל הוועדות מוצג בלוח </w:t>
      </w:r>
      <w:r w:rsidR="001A4786">
        <w:rPr>
          <w:rFonts w:hint="cs"/>
          <w:rtl/>
        </w:rPr>
        <w:t xml:space="preserve">5 </w:t>
      </w:r>
      <w:r>
        <w:rPr>
          <w:rFonts w:hint="cs"/>
          <w:rtl/>
        </w:rPr>
        <w:t>שלהלן</w:t>
      </w:r>
      <w:r w:rsidR="001A4786">
        <w:rPr>
          <w:rFonts w:hint="cs"/>
          <w:rtl/>
        </w:rPr>
        <w:t>.</w:t>
      </w:r>
    </w:p>
    <w:p w:rsidR="00DB5A53" w:rsidP="00B312D1">
      <w:pPr>
        <w:pStyle w:val="a"/>
        <w:spacing w:line="269" w:lineRule="auto"/>
        <w:rPr>
          <w:rtl/>
        </w:rPr>
      </w:pPr>
    </w:p>
    <w:p w:rsidR="00C11741" w:rsidRPr="00407AD1" w:rsidP="00266038">
      <w:pPr>
        <w:spacing w:after="120" w:line="269" w:lineRule="auto"/>
        <w:jc w:val="center"/>
        <w:rPr>
          <w:b/>
          <w:bCs/>
          <w:rtl/>
        </w:rPr>
      </w:pPr>
      <w:r w:rsidRPr="00407AD1">
        <w:rPr>
          <w:rFonts w:hint="cs"/>
          <w:b/>
          <w:bCs/>
          <w:rtl/>
        </w:rPr>
        <w:t>לוח</w:t>
      </w:r>
      <w:r w:rsidRPr="00407AD1" w:rsidR="00407AD1">
        <w:rPr>
          <w:rFonts w:hint="cs"/>
          <w:b/>
          <w:bCs/>
          <w:rtl/>
        </w:rPr>
        <w:t xml:space="preserve"> 5:</w:t>
      </w:r>
      <w:r w:rsidRPr="00407AD1">
        <w:rPr>
          <w:rFonts w:hint="cs"/>
          <w:b/>
          <w:bCs/>
          <w:rtl/>
        </w:rPr>
        <w:t xml:space="preserve"> התפלגות הוועדות שבהן</w:t>
      </w:r>
      <w:r w:rsidR="001A4786">
        <w:rPr>
          <w:rFonts w:hint="cs"/>
          <w:b/>
          <w:bCs/>
          <w:rtl/>
        </w:rPr>
        <w:t xml:space="preserve"> נמצא</w:t>
      </w:r>
      <w:r w:rsidRPr="00407AD1">
        <w:rPr>
          <w:rFonts w:hint="cs"/>
          <w:b/>
          <w:bCs/>
          <w:rtl/>
        </w:rPr>
        <w:t xml:space="preserve"> מחסור של מפקחים לפי גודלן, 2018</w:t>
      </w:r>
    </w:p>
    <w:tbl>
      <w:tblPr>
        <w:tblStyle w:val="TableGrid"/>
        <w:bidiVisual/>
        <w:tblW w:w="0" w:type="auto"/>
        <w:jc w:val="center"/>
        <w:tblLook w:val="04A0"/>
      </w:tblPr>
      <w:tblGrid>
        <w:gridCol w:w="2975"/>
        <w:gridCol w:w="1269"/>
        <w:gridCol w:w="1701"/>
        <w:gridCol w:w="992"/>
      </w:tblGrid>
      <w:tr w:rsidTr="00513A23">
        <w:tblPrEx>
          <w:tblW w:w="0" w:type="auto"/>
          <w:jc w:val="center"/>
          <w:tblLook w:val="04A0"/>
        </w:tblPrEx>
        <w:trPr>
          <w:trHeight w:val="285"/>
          <w:jc w:val="center"/>
        </w:trPr>
        <w:tc>
          <w:tcPr>
            <w:tcW w:w="2975" w:type="dxa"/>
            <w:noWrap/>
            <w:vAlign w:val="bottom"/>
            <w:hideMark/>
          </w:tcPr>
          <w:p w:rsidR="005B03BD" w:rsidRPr="00513A23" w:rsidP="00B312D1">
            <w:pPr>
              <w:pStyle w:val="Heading4"/>
              <w:spacing w:before="0" w:line="269" w:lineRule="auto"/>
              <w:outlineLvl w:val="3"/>
              <w:rPr>
                <w:szCs w:val="20"/>
              </w:rPr>
            </w:pPr>
            <w:r w:rsidRPr="00513A23">
              <w:rPr>
                <w:szCs w:val="20"/>
                <w:rtl/>
              </w:rPr>
              <w:t xml:space="preserve">גודל הוועדה </w:t>
            </w:r>
          </w:p>
        </w:tc>
        <w:tc>
          <w:tcPr>
            <w:tcW w:w="1269" w:type="dxa"/>
            <w:noWrap/>
            <w:vAlign w:val="bottom"/>
            <w:hideMark/>
          </w:tcPr>
          <w:p w:rsidR="005B03BD" w:rsidRPr="00513A23" w:rsidP="00B312D1">
            <w:pPr>
              <w:pStyle w:val="Heading4"/>
              <w:spacing w:before="0" w:line="269" w:lineRule="auto"/>
              <w:outlineLvl w:val="3"/>
              <w:rPr>
                <w:szCs w:val="20"/>
                <w:rtl/>
              </w:rPr>
            </w:pPr>
            <w:r w:rsidRPr="00513A23">
              <w:rPr>
                <w:szCs w:val="20"/>
                <w:rtl/>
              </w:rPr>
              <w:t xml:space="preserve">מספר ועדות </w:t>
            </w:r>
          </w:p>
        </w:tc>
        <w:tc>
          <w:tcPr>
            <w:tcW w:w="1701" w:type="dxa"/>
            <w:noWrap/>
            <w:vAlign w:val="bottom"/>
            <w:hideMark/>
          </w:tcPr>
          <w:p w:rsidR="005B03BD" w:rsidRPr="00513A23" w:rsidP="00B312D1">
            <w:pPr>
              <w:pStyle w:val="Heading4"/>
              <w:spacing w:before="0" w:line="269" w:lineRule="auto"/>
              <w:outlineLvl w:val="3"/>
              <w:rPr>
                <w:szCs w:val="20"/>
                <w:rtl/>
              </w:rPr>
            </w:pPr>
            <w:r w:rsidRPr="00513A23">
              <w:rPr>
                <w:szCs w:val="20"/>
                <w:rtl/>
              </w:rPr>
              <w:t xml:space="preserve">מספר ועדות </w:t>
            </w:r>
            <w:r w:rsidRPr="00513A23" w:rsidR="001E66DD">
              <w:rPr>
                <w:rFonts w:hint="cs"/>
                <w:szCs w:val="20"/>
                <w:rtl/>
              </w:rPr>
              <w:t>ש</w:t>
            </w:r>
            <w:r w:rsidRPr="00513A23">
              <w:rPr>
                <w:szCs w:val="20"/>
                <w:rtl/>
              </w:rPr>
              <w:t>בהן</w:t>
            </w:r>
            <w:r w:rsidRPr="00513A23" w:rsidR="001A4786">
              <w:rPr>
                <w:rFonts w:hint="cs"/>
                <w:szCs w:val="20"/>
                <w:rtl/>
              </w:rPr>
              <w:t xml:space="preserve"> נמצא</w:t>
            </w:r>
            <w:r w:rsidRPr="00513A23">
              <w:rPr>
                <w:szCs w:val="20"/>
                <w:rtl/>
              </w:rPr>
              <w:t xml:space="preserve"> מחסור במפקחים </w:t>
            </w:r>
          </w:p>
        </w:tc>
        <w:tc>
          <w:tcPr>
            <w:tcW w:w="992" w:type="dxa"/>
            <w:noWrap/>
            <w:vAlign w:val="bottom"/>
            <w:hideMark/>
          </w:tcPr>
          <w:p w:rsidR="005B03BD" w:rsidRPr="00513A23" w:rsidP="00B312D1">
            <w:pPr>
              <w:pStyle w:val="Heading4"/>
              <w:spacing w:before="0" w:line="269" w:lineRule="auto"/>
              <w:outlineLvl w:val="3"/>
              <w:rPr>
                <w:szCs w:val="20"/>
                <w:rtl/>
              </w:rPr>
            </w:pPr>
            <w:r w:rsidRPr="00513A23">
              <w:rPr>
                <w:szCs w:val="20"/>
                <w:rtl/>
              </w:rPr>
              <w:t>שיעור</w:t>
            </w:r>
          </w:p>
        </w:tc>
      </w:tr>
      <w:tr w:rsidTr="00513A23">
        <w:tblPrEx>
          <w:tblW w:w="0" w:type="auto"/>
          <w:jc w:val="center"/>
          <w:tblLook w:val="04A0"/>
        </w:tblPrEx>
        <w:trPr>
          <w:trHeight w:val="285"/>
          <w:jc w:val="center"/>
        </w:trPr>
        <w:tc>
          <w:tcPr>
            <w:tcW w:w="2975" w:type="dxa"/>
            <w:noWrap/>
            <w:vAlign w:val="bottom"/>
            <w:hideMark/>
          </w:tcPr>
          <w:p w:rsidR="005B03BD" w:rsidRPr="00513A23" w:rsidP="00B312D1">
            <w:pPr>
              <w:pStyle w:val="Heading4"/>
              <w:spacing w:before="0" w:line="269" w:lineRule="auto"/>
              <w:outlineLvl w:val="3"/>
              <w:rPr>
                <w:szCs w:val="20"/>
                <w:rtl/>
              </w:rPr>
            </w:pPr>
            <w:r w:rsidRPr="00513A23">
              <w:rPr>
                <w:rFonts w:hint="cs"/>
                <w:szCs w:val="20"/>
                <w:rtl/>
              </w:rPr>
              <w:t>ו</w:t>
            </w:r>
            <w:r w:rsidRPr="00513A23">
              <w:rPr>
                <w:szCs w:val="20"/>
                <w:rtl/>
              </w:rPr>
              <w:t>עדות שהתקן המינימלי שלהן גדול מארבעה מפקחים</w:t>
            </w:r>
          </w:p>
        </w:tc>
        <w:tc>
          <w:tcPr>
            <w:tcW w:w="1269" w:type="dxa"/>
            <w:noWrap/>
            <w:vAlign w:val="bottom"/>
            <w:hideMark/>
          </w:tcPr>
          <w:p w:rsidR="005B03BD" w:rsidRPr="00513A23" w:rsidP="00B312D1">
            <w:pPr>
              <w:spacing w:line="269" w:lineRule="auto"/>
              <w:rPr>
                <w:szCs w:val="20"/>
                <w:rtl/>
              </w:rPr>
            </w:pPr>
            <w:r w:rsidRPr="00513A23">
              <w:rPr>
                <w:rFonts w:eastAsiaTheme="majorEastAsia"/>
                <w:bCs/>
                <w:szCs w:val="20"/>
              </w:rPr>
              <w:t>32</w:t>
            </w:r>
          </w:p>
        </w:tc>
        <w:tc>
          <w:tcPr>
            <w:tcW w:w="1701" w:type="dxa"/>
            <w:noWrap/>
            <w:vAlign w:val="bottom"/>
            <w:hideMark/>
          </w:tcPr>
          <w:p w:rsidR="005B03BD" w:rsidRPr="00513A23" w:rsidP="00B312D1">
            <w:pPr>
              <w:spacing w:line="269" w:lineRule="auto"/>
              <w:rPr>
                <w:szCs w:val="20"/>
              </w:rPr>
            </w:pPr>
            <w:r w:rsidRPr="00513A23">
              <w:rPr>
                <w:szCs w:val="20"/>
              </w:rPr>
              <w:t>16</w:t>
            </w:r>
          </w:p>
        </w:tc>
        <w:tc>
          <w:tcPr>
            <w:tcW w:w="992" w:type="dxa"/>
            <w:noWrap/>
            <w:vAlign w:val="bottom"/>
            <w:hideMark/>
          </w:tcPr>
          <w:p w:rsidR="005B03BD" w:rsidRPr="00513A23" w:rsidP="00B312D1">
            <w:pPr>
              <w:spacing w:line="269" w:lineRule="auto"/>
              <w:rPr>
                <w:szCs w:val="20"/>
              </w:rPr>
            </w:pPr>
            <w:r w:rsidRPr="00513A23">
              <w:rPr>
                <w:szCs w:val="20"/>
              </w:rPr>
              <w:t>50%</w:t>
            </w:r>
          </w:p>
        </w:tc>
      </w:tr>
      <w:tr w:rsidTr="00513A23">
        <w:tblPrEx>
          <w:tblW w:w="0" w:type="auto"/>
          <w:jc w:val="center"/>
          <w:tblLook w:val="04A0"/>
        </w:tblPrEx>
        <w:trPr>
          <w:trHeight w:val="285"/>
          <w:jc w:val="center"/>
        </w:trPr>
        <w:tc>
          <w:tcPr>
            <w:tcW w:w="2975" w:type="dxa"/>
            <w:noWrap/>
            <w:vAlign w:val="bottom"/>
            <w:hideMark/>
          </w:tcPr>
          <w:p w:rsidR="005B03BD" w:rsidRPr="00513A23" w:rsidP="00B312D1">
            <w:pPr>
              <w:pStyle w:val="Heading4"/>
              <w:spacing w:before="0" w:line="269" w:lineRule="auto"/>
              <w:outlineLvl w:val="3"/>
              <w:rPr>
                <w:szCs w:val="20"/>
              </w:rPr>
            </w:pPr>
            <w:r w:rsidRPr="00513A23">
              <w:rPr>
                <w:szCs w:val="20"/>
                <w:rtl/>
              </w:rPr>
              <w:t>ועדות שהתקן המינימלי שלהן הוא עד ארבעה מפקחים</w:t>
            </w:r>
          </w:p>
        </w:tc>
        <w:tc>
          <w:tcPr>
            <w:tcW w:w="1269" w:type="dxa"/>
            <w:noWrap/>
            <w:vAlign w:val="bottom"/>
            <w:hideMark/>
          </w:tcPr>
          <w:p w:rsidR="005B03BD" w:rsidRPr="00513A23" w:rsidP="00B312D1">
            <w:pPr>
              <w:spacing w:line="269" w:lineRule="auto"/>
              <w:rPr>
                <w:szCs w:val="20"/>
                <w:rtl/>
              </w:rPr>
            </w:pPr>
            <w:r w:rsidRPr="00513A23">
              <w:rPr>
                <w:szCs w:val="20"/>
              </w:rPr>
              <w:t>80</w:t>
            </w:r>
          </w:p>
        </w:tc>
        <w:tc>
          <w:tcPr>
            <w:tcW w:w="1701" w:type="dxa"/>
            <w:noWrap/>
            <w:vAlign w:val="bottom"/>
            <w:hideMark/>
          </w:tcPr>
          <w:p w:rsidR="005B03BD" w:rsidRPr="00513A23" w:rsidP="00B312D1">
            <w:pPr>
              <w:spacing w:line="269" w:lineRule="auto"/>
              <w:rPr>
                <w:szCs w:val="20"/>
              </w:rPr>
            </w:pPr>
            <w:r w:rsidRPr="00513A23">
              <w:rPr>
                <w:szCs w:val="20"/>
              </w:rPr>
              <w:t>37</w:t>
            </w:r>
          </w:p>
        </w:tc>
        <w:tc>
          <w:tcPr>
            <w:tcW w:w="992" w:type="dxa"/>
            <w:noWrap/>
            <w:vAlign w:val="bottom"/>
            <w:hideMark/>
          </w:tcPr>
          <w:p w:rsidR="005B03BD" w:rsidRPr="00513A23" w:rsidP="00B312D1">
            <w:pPr>
              <w:spacing w:line="269" w:lineRule="auto"/>
              <w:rPr>
                <w:szCs w:val="20"/>
              </w:rPr>
            </w:pPr>
            <w:r w:rsidRPr="00513A23">
              <w:rPr>
                <w:szCs w:val="20"/>
              </w:rPr>
              <w:t>46%</w:t>
            </w:r>
          </w:p>
        </w:tc>
      </w:tr>
    </w:tbl>
    <w:p w:rsidR="00EB09A2" w:rsidRPr="00C33B8A" w:rsidP="00266038">
      <w:pPr>
        <w:spacing w:before="120" w:line="269" w:lineRule="auto"/>
        <w:ind w:firstLine="720"/>
        <w:rPr>
          <w:sz w:val="22"/>
          <w:szCs w:val="22"/>
          <w:rtl/>
        </w:rPr>
      </w:pPr>
      <w:r>
        <w:rPr>
          <w:rFonts w:hint="cs"/>
          <w:sz w:val="22"/>
          <w:szCs w:val="22"/>
          <w:rtl/>
        </w:rPr>
        <w:t>על פי</w:t>
      </w:r>
      <w:r w:rsidRPr="00C33B8A">
        <w:rPr>
          <w:rFonts w:hint="cs"/>
          <w:sz w:val="22"/>
          <w:szCs w:val="22"/>
          <w:rtl/>
        </w:rPr>
        <w:t xml:space="preserve"> נתוני </w:t>
      </w:r>
      <w:r w:rsidRPr="00C33B8A">
        <w:rPr>
          <w:rFonts w:hint="cs"/>
          <w:sz w:val="22"/>
          <w:szCs w:val="22"/>
          <w:rtl/>
        </w:rPr>
        <w:t>מינהל</w:t>
      </w:r>
      <w:r w:rsidRPr="00C33B8A">
        <w:rPr>
          <w:rFonts w:hint="cs"/>
          <w:sz w:val="22"/>
          <w:szCs w:val="22"/>
          <w:rtl/>
        </w:rPr>
        <w:t xml:space="preserve"> התכנון</w:t>
      </w:r>
      <w:r>
        <w:rPr>
          <w:rFonts w:hint="cs"/>
          <w:sz w:val="22"/>
          <w:szCs w:val="22"/>
          <w:rtl/>
        </w:rPr>
        <w:t>, בעיבוד משרד מבקר המדינה.</w:t>
      </w:r>
    </w:p>
    <w:p w:rsidR="00526DC3" w:rsidP="00B312D1">
      <w:pPr>
        <w:pStyle w:val="a"/>
        <w:spacing w:line="269" w:lineRule="auto"/>
        <w:rPr>
          <w:rtl/>
        </w:rPr>
      </w:pPr>
    </w:p>
    <w:p w:rsidR="005B03BD" w:rsidP="00B312D1">
      <w:pPr>
        <w:spacing w:line="269" w:lineRule="auto"/>
        <w:rPr>
          <w:rtl/>
        </w:rPr>
      </w:pPr>
      <w:r>
        <w:rPr>
          <w:rFonts w:hint="cs"/>
          <w:rtl/>
        </w:rPr>
        <w:t>מהלוח עולה כי אין הבדל ניכר בין שתי קבוצות הוועדות האמורות</w:t>
      </w:r>
      <w:r w:rsidR="001A4786">
        <w:rPr>
          <w:rFonts w:hint="cs"/>
          <w:rtl/>
        </w:rPr>
        <w:t>,</w:t>
      </w:r>
      <w:r>
        <w:rPr>
          <w:rFonts w:hint="cs"/>
          <w:rtl/>
        </w:rPr>
        <w:t xml:space="preserve"> וכי שיעור הוועדות </w:t>
      </w:r>
      <w:r w:rsidR="001A4786">
        <w:rPr>
          <w:rFonts w:hint="cs"/>
          <w:rtl/>
        </w:rPr>
        <w:t>ש</w:t>
      </w:r>
      <w:r>
        <w:rPr>
          <w:rFonts w:hint="cs"/>
          <w:rtl/>
        </w:rPr>
        <w:t>בהן</w:t>
      </w:r>
      <w:r w:rsidR="001A4786">
        <w:rPr>
          <w:rFonts w:hint="cs"/>
          <w:rtl/>
        </w:rPr>
        <w:t xml:space="preserve"> נמצא</w:t>
      </w:r>
      <w:r>
        <w:rPr>
          <w:rFonts w:hint="cs"/>
          <w:rtl/>
        </w:rPr>
        <w:t xml:space="preserve"> מחסור בכל אחת מקבוצות </w:t>
      </w:r>
      <w:r w:rsidR="00854C36">
        <w:rPr>
          <w:rFonts w:hint="cs"/>
          <w:rtl/>
        </w:rPr>
        <w:t>הוא</w:t>
      </w:r>
      <w:r>
        <w:rPr>
          <w:rFonts w:hint="cs"/>
          <w:rtl/>
        </w:rPr>
        <w:t xml:space="preserve"> כ-50%.</w:t>
      </w:r>
    </w:p>
    <w:p w:rsidR="00FF6396" w:rsidP="00B312D1">
      <w:pPr>
        <w:pStyle w:val="a"/>
        <w:spacing w:line="269" w:lineRule="auto"/>
        <w:rPr>
          <w:rtl/>
        </w:rPr>
      </w:pPr>
    </w:p>
    <w:p w:rsidR="00FF6396" w:rsidP="00B312D1">
      <w:pPr>
        <w:spacing w:line="269" w:lineRule="auto"/>
        <w:rPr>
          <w:rtl/>
        </w:rPr>
      </w:pPr>
      <w:r>
        <w:rPr>
          <w:rFonts w:hint="cs"/>
          <w:rtl/>
        </w:rPr>
        <w:t>בדיקה של התפלגות המחסור במפקחים לפי גודל הוועדות העלתה כי בכל הוועדות הגדולות שיש בהן מחסור במפקחים לא מאוישים במצטבר 13.5 תקנים מתוך 82.5 (כ-16%), ואילו בוועדות הקטנות שיש בהן מחסור במפקחים לא מאוישים 33.75 תקנים מתוך 105.25 (32%). כלומר המחסור המשמעותי במפקחים, כפי שיפורט גם להלן, מאפיין בעיקר ועדות שהתקן המינימלי שלהן הוא עד ארבעה מפקחים.</w:t>
      </w:r>
    </w:p>
    <w:p w:rsidR="00D46260" w:rsidP="00B312D1">
      <w:pPr>
        <w:pStyle w:val="a"/>
        <w:spacing w:line="269" w:lineRule="auto"/>
        <w:rPr>
          <w:rtl/>
        </w:rPr>
      </w:pPr>
    </w:p>
    <w:p w:rsidR="00D46260" w:rsidP="00B312D1">
      <w:pPr>
        <w:spacing w:line="269" w:lineRule="auto"/>
        <w:rPr>
          <w:rtl/>
        </w:rPr>
      </w:pPr>
      <w:r>
        <w:rPr>
          <w:rFonts w:hint="cs"/>
          <w:rtl/>
        </w:rPr>
        <w:t>להלן פילוח של הוועדות שבהן נמצא חוסר של מפקחים לפי המחוזות:</w:t>
      </w:r>
    </w:p>
    <w:p w:rsidR="00266038">
      <w:pPr>
        <w:bidi w:val="0"/>
        <w:spacing w:after="200" w:line="276" w:lineRule="auto"/>
        <w:rPr>
          <w:b/>
          <w:bCs/>
          <w:rtl/>
        </w:rPr>
      </w:pPr>
      <w:r>
        <w:rPr>
          <w:b/>
          <w:bCs/>
          <w:rtl/>
        </w:rPr>
        <w:br w:type="page"/>
      </w:r>
    </w:p>
    <w:p w:rsidR="00D46260" w:rsidRPr="00407AD1" w:rsidP="00266038">
      <w:pPr>
        <w:spacing w:after="120" w:line="269" w:lineRule="auto"/>
        <w:jc w:val="center"/>
        <w:rPr>
          <w:b/>
          <w:bCs/>
          <w:rtl/>
        </w:rPr>
      </w:pPr>
      <w:r w:rsidRPr="00407AD1">
        <w:rPr>
          <w:rFonts w:hint="cs"/>
          <w:b/>
          <w:bCs/>
          <w:rtl/>
        </w:rPr>
        <w:t>תרשים</w:t>
      </w:r>
      <w:r w:rsidR="00016775">
        <w:rPr>
          <w:rFonts w:hint="cs"/>
          <w:b/>
          <w:bCs/>
          <w:rtl/>
        </w:rPr>
        <w:t xml:space="preserve"> 5</w:t>
      </w:r>
      <w:r w:rsidRPr="00407AD1">
        <w:rPr>
          <w:rFonts w:hint="cs"/>
          <w:b/>
          <w:bCs/>
          <w:rtl/>
        </w:rPr>
        <w:t>: התפלגות הו</w:t>
      </w:r>
      <w:r>
        <w:rPr>
          <w:rFonts w:hint="cs"/>
          <w:b/>
          <w:bCs/>
          <w:rtl/>
        </w:rPr>
        <w:t>ו</w:t>
      </w:r>
      <w:r w:rsidRPr="00407AD1">
        <w:rPr>
          <w:rFonts w:hint="cs"/>
          <w:b/>
          <w:bCs/>
          <w:rtl/>
        </w:rPr>
        <w:t>עדות שבהן</w:t>
      </w:r>
      <w:r>
        <w:rPr>
          <w:rFonts w:hint="cs"/>
          <w:b/>
          <w:bCs/>
          <w:rtl/>
        </w:rPr>
        <w:t xml:space="preserve"> נמצא</w:t>
      </w:r>
      <w:r w:rsidRPr="00407AD1">
        <w:rPr>
          <w:rFonts w:hint="cs"/>
          <w:b/>
          <w:bCs/>
          <w:rtl/>
        </w:rPr>
        <w:t xml:space="preserve"> מחסור של מפקחים לפי מחוזות</w:t>
      </w:r>
      <w:r>
        <w:rPr>
          <w:rFonts w:hint="cs"/>
          <w:b/>
          <w:bCs/>
          <w:rtl/>
        </w:rPr>
        <w:t>, 2018</w:t>
      </w:r>
    </w:p>
    <w:p w:rsidR="00F84008" w:rsidP="00513A23">
      <w:pPr>
        <w:spacing w:line="269" w:lineRule="auto"/>
        <w:jc w:val="center"/>
        <w:rPr>
          <w:rtl/>
        </w:rPr>
      </w:pPr>
      <w:r>
        <w:rPr>
          <w:noProof/>
          <w:rtl/>
        </w:rPr>
        <w:drawing>
          <wp:inline distT="0" distB="0" distL="0" distR="0">
            <wp:extent cx="4937760" cy="271272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89414" name="construction-g-5.jp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12720"/>
                    </a:xfrm>
                    <a:prstGeom prst="rect">
                      <a:avLst/>
                    </a:prstGeom>
                  </pic:spPr>
                </pic:pic>
              </a:graphicData>
            </a:graphic>
          </wp:inline>
        </w:drawing>
      </w:r>
    </w:p>
    <w:p w:rsidR="00D46260" w:rsidRPr="00C33B8A" w:rsidP="00266038">
      <w:pPr>
        <w:spacing w:before="120" w:line="269" w:lineRule="auto"/>
        <w:ind w:firstLine="720"/>
        <w:rPr>
          <w:sz w:val="22"/>
          <w:szCs w:val="22"/>
          <w:rtl/>
        </w:rPr>
      </w:pPr>
      <w:r>
        <w:rPr>
          <w:rFonts w:hint="cs"/>
          <w:sz w:val="22"/>
          <w:szCs w:val="22"/>
          <w:rtl/>
        </w:rPr>
        <w:t xml:space="preserve">  </w:t>
      </w:r>
      <w:r w:rsidR="00B32B7B">
        <w:rPr>
          <w:rFonts w:hint="cs"/>
          <w:sz w:val="22"/>
          <w:szCs w:val="22"/>
          <w:rtl/>
        </w:rPr>
        <w:t>על פי</w:t>
      </w:r>
      <w:r w:rsidRPr="00C33B8A" w:rsidR="00B32B7B">
        <w:rPr>
          <w:rFonts w:hint="cs"/>
          <w:sz w:val="22"/>
          <w:szCs w:val="22"/>
          <w:rtl/>
        </w:rPr>
        <w:t xml:space="preserve"> נתוני </w:t>
      </w:r>
      <w:r w:rsidRPr="00C33B8A" w:rsidR="00B32B7B">
        <w:rPr>
          <w:rFonts w:hint="cs"/>
          <w:sz w:val="22"/>
          <w:szCs w:val="22"/>
          <w:rtl/>
        </w:rPr>
        <w:t>מינהל</w:t>
      </w:r>
      <w:r w:rsidRPr="00C33B8A" w:rsidR="00B32B7B">
        <w:rPr>
          <w:rFonts w:hint="cs"/>
          <w:sz w:val="22"/>
          <w:szCs w:val="22"/>
          <w:rtl/>
        </w:rPr>
        <w:t xml:space="preserve"> התכנון</w:t>
      </w:r>
      <w:r w:rsidR="00B32B7B">
        <w:rPr>
          <w:rFonts w:hint="cs"/>
          <w:sz w:val="22"/>
          <w:szCs w:val="22"/>
          <w:rtl/>
        </w:rPr>
        <w:t>, בעיבוד משרד מבקר המדינה.</w:t>
      </w:r>
    </w:p>
    <w:p w:rsidR="00FE15B4" w:rsidP="00FE15B4">
      <w:pPr>
        <w:pStyle w:val="a"/>
        <w:rPr>
          <w:rtl/>
        </w:rPr>
      </w:pPr>
    </w:p>
    <w:p w:rsidR="00526DC3" w:rsidP="00B312D1">
      <w:pPr>
        <w:spacing w:line="269" w:lineRule="auto"/>
        <w:rPr>
          <w:rtl/>
        </w:rPr>
      </w:pPr>
      <w:r>
        <w:rPr>
          <w:rFonts w:hint="cs"/>
          <w:rtl/>
        </w:rPr>
        <w:t>משרד מבקר המדינה בדק את כלל הוועדות שבהן</w:t>
      </w:r>
      <w:r w:rsidR="001A4786">
        <w:rPr>
          <w:rFonts w:hint="cs"/>
          <w:rtl/>
        </w:rPr>
        <w:t xml:space="preserve"> נמצא</w:t>
      </w:r>
      <w:r>
        <w:rPr>
          <w:rFonts w:hint="cs"/>
          <w:rtl/>
        </w:rPr>
        <w:t xml:space="preserve"> מחסור והשווה ביו התקן המינימלי שנקבע להן לאיושו בפועל, בחלוקה למחוזות, כמפורט בלוח שלהלן:</w:t>
      </w:r>
    </w:p>
    <w:p w:rsidR="00FE7C54" w:rsidP="00B312D1">
      <w:pPr>
        <w:pStyle w:val="a"/>
        <w:spacing w:line="269" w:lineRule="auto"/>
        <w:rPr>
          <w:rtl/>
        </w:rPr>
      </w:pPr>
    </w:p>
    <w:p w:rsidR="00C11741" w:rsidRPr="00407AD1" w:rsidP="00266038">
      <w:pPr>
        <w:spacing w:after="120" w:line="269" w:lineRule="auto"/>
        <w:rPr>
          <w:b/>
          <w:bCs/>
          <w:rtl/>
        </w:rPr>
      </w:pPr>
      <w:r>
        <w:rPr>
          <w:rFonts w:hint="cs"/>
          <w:rtl/>
        </w:rPr>
        <w:t xml:space="preserve"> </w:t>
      </w:r>
      <w:r w:rsidRPr="00407AD1">
        <w:rPr>
          <w:rFonts w:hint="cs"/>
          <w:b/>
          <w:bCs/>
          <w:rtl/>
        </w:rPr>
        <w:t xml:space="preserve">לוח </w:t>
      </w:r>
      <w:r w:rsidRPr="00407AD1" w:rsidR="00407AD1">
        <w:rPr>
          <w:rFonts w:hint="cs"/>
          <w:b/>
          <w:bCs/>
          <w:rtl/>
        </w:rPr>
        <w:t>6:</w:t>
      </w:r>
      <w:r w:rsidRPr="00407AD1">
        <w:rPr>
          <w:rFonts w:hint="cs"/>
          <w:b/>
          <w:bCs/>
          <w:rtl/>
        </w:rPr>
        <w:t xml:space="preserve"> נתונים על התקן ואיושו בוועדות שיש בהן מחסור של מפקחים, 2018</w:t>
      </w:r>
      <w:r w:rsidR="00C23714">
        <w:rPr>
          <w:rFonts w:hint="cs"/>
          <w:b/>
          <w:bCs/>
          <w:rtl/>
        </w:rPr>
        <w:t xml:space="preserve"> (לפי מחוזות)</w:t>
      </w:r>
    </w:p>
    <w:tbl>
      <w:tblPr>
        <w:tblStyle w:val="TableGrid"/>
        <w:bidiVisual/>
        <w:tblW w:w="0" w:type="auto"/>
        <w:jc w:val="center"/>
        <w:tblLook w:val="04A0"/>
      </w:tblPr>
      <w:tblGrid>
        <w:gridCol w:w="1440"/>
        <w:gridCol w:w="1720"/>
        <w:gridCol w:w="1320"/>
        <w:gridCol w:w="1320"/>
      </w:tblGrid>
      <w:tr w:rsidTr="00513A23">
        <w:tblPrEx>
          <w:tblW w:w="0" w:type="auto"/>
          <w:jc w:val="center"/>
          <w:tblLook w:val="04A0"/>
        </w:tblPrEx>
        <w:trPr>
          <w:trHeight w:val="285"/>
          <w:jc w:val="center"/>
        </w:trPr>
        <w:tc>
          <w:tcPr>
            <w:tcW w:w="1440" w:type="dxa"/>
            <w:noWrap/>
            <w:vAlign w:val="bottom"/>
          </w:tcPr>
          <w:p w:rsidR="00C11741" w:rsidRPr="00513A23" w:rsidP="00B312D1">
            <w:pPr>
              <w:spacing w:line="269" w:lineRule="auto"/>
              <w:rPr>
                <w:szCs w:val="20"/>
                <w:rtl/>
              </w:rPr>
            </w:pPr>
            <w:r w:rsidRPr="00513A23">
              <w:rPr>
                <w:rFonts w:hint="cs"/>
                <w:szCs w:val="20"/>
                <w:rtl/>
              </w:rPr>
              <w:t>שם המחוז</w:t>
            </w:r>
          </w:p>
        </w:tc>
        <w:tc>
          <w:tcPr>
            <w:tcW w:w="1720" w:type="dxa"/>
            <w:noWrap/>
            <w:vAlign w:val="bottom"/>
          </w:tcPr>
          <w:p w:rsidR="00C11741" w:rsidRPr="00513A23" w:rsidP="00B312D1">
            <w:pPr>
              <w:spacing w:line="269" w:lineRule="auto"/>
              <w:rPr>
                <w:szCs w:val="20"/>
              </w:rPr>
            </w:pPr>
            <w:r w:rsidRPr="00513A23">
              <w:rPr>
                <w:rFonts w:hint="cs"/>
                <w:szCs w:val="20"/>
                <w:rtl/>
              </w:rPr>
              <w:t xml:space="preserve">תקן מינימלי בכלל הוועדות שיש בהן מחסור </w:t>
            </w:r>
          </w:p>
        </w:tc>
        <w:tc>
          <w:tcPr>
            <w:tcW w:w="1320" w:type="dxa"/>
            <w:noWrap/>
            <w:vAlign w:val="bottom"/>
          </w:tcPr>
          <w:p w:rsidR="00C11741" w:rsidRPr="00513A23" w:rsidP="00B312D1">
            <w:pPr>
              <w:spacing w:line="269" w:lineRule="auto"/>
              <w:rPr>
                <w:szCs w:val="20"/>
              </w:rPr>
            </w:pPr>
            <w:r w:rsidRPr="00513A23">
              <w:rPr>
                <w:rFonts w:hint="cs"/>
                <w:szCs w:val="20"/>
                <w:rtl/>
              </w:rPr>
              <w:t>סך התקנים</w:t>
            </w:r>
            <w:r w:rsidRPr="00513A23" w:rsidR="008208A1">
              <w:rPr>
                <w:rFonts w:hint="cs"/>
                <w:szCs w:val="20"/>
                <w:rtl/>
              </w:rPr>
              <w:t xml:space="preserve"> שאינם מאוישים </w:t>
            </w:r>
          </w:p>
        </w:tc>
        <w:tc>
          <w:tcPr>
            <w:tcW w:w="1320" w:type="dxa"/>
            <w:vAlign w:val="bottom"/>
          </w:tcPr>
          <w:p w:rsidR="00FF6396" w:rsidRPr="00513A23" w:rsidP="00B312D1">
            <w:pPr>
              <w:spacing w:line="269" w:lineRule="auto"/>
              <w:rPr>
                <w:szCs w:val="20"/>
                <w:rtl/>
              </w:rPr>
            </w:pPr>
            <w:r w:rsidRPr="00513A23">
              <w:rPr>
                <w:rFonts w:hint="cs"/>
                <w:szCs w:val="20"/>
                <w:rtl/>
              </w:rPr>
              <w:t>שיעור התקנים שאינם מאוישים במחוז</w:t>
            </w:r>
          </w:p>
        </w:tc>
      </w:tr>
      <w:tr w:rsidTr="00513A23">
        <w:tblPrEx>
          <w:tblW w:w="0" w:type="auto"/>
          <w:jc w:val="center"/>
          <w:tblLook w:val="04A0"/>
        </w:tblPrEx>
        <w:trPr>
          <w:trHeight w:val="285"/>
          <w:jc w:val="center"/>
        </w:trPr>
        <w:tc>
          <w:tcPr>
            <w:tcW w:w="1440" w:type="dxa"/>
            <w:noWrap/>
            <w:vAlign w:val="bottom"/>
            <w:hideMark/>
          </w:tcPr>
          <w:p w:rsidR="00C11741" w:rsidRPr="00513A23" w:rsidP="00B312D1">
            <w:pPr>
              <w:spacing w:line="269" w:lineRule="auto"/>
              <w:rPr>
                <w:szCs w:val="20"/>
              </w:rPr>
            </w:pPr>
            <w:r w:rsidRPr="00513A23">
              <w:rPr>
                <w:szCs w:val="20"/>
                <w:rtl/>
              </w:rPr>
              <w:t>הדרום</w:t>
            </w:r>
          </w:p>
        </w:tc>
        <w:tc>
          <w:tcPr>
            <w:tcW w:w="1720" w:type="dxa"/>
            <w:noWrap/>
            <w:vAlign w:val="bottom"/>
            <w:hideMark/>
          </w:tcPr>
          <w:p w:rsidR="00C11741" w:rsidRPr="00513A23" w:rsidP="00B312D1">
            <w:pPr>
              <w:spacing w:line="269" w:lineRule="auto"/>
              <w:rPr>
                <w:szCs w:val="20"/>
                <w:rtl/>
              </w:rPr>
            </w:pPr>
            <w:r w:rsidRPr="00513A23">
              <w:rPr>
                <w:szCs w:val="20"/>
              </w:rPr>
              <w:t>35.25</w:t>
            </w:r>
          </w:p>
        </w:tc>
        <w:tc>
          <w:tcPr>
            <w:tcW w:w="1320" w:type="dxa"/>
            <w:noWrap/>
            <w:vAlign w:val="bottom"/>
            <w:hideMark/>
          </w:tcPr>
          <w:p w:rsidR="00C11741" w:rsidRPr="00513A23" w:rsidP="00B312D1">
            <w:pPr>
              <w:spacing w:line="269" w:lineRule="auto"/>
              <w:rPr>
                <w:szCs w:val="20"/>
              </w:rPr>
            </w:pPr>
            <w:r w:rsidRPr="00513A23">
              <w:rPr>
                <w:szCs w:val="20"/>
              </w:rPr>
              <w:t>7.75</w:t>
            </w:r>
          </w:p>
        </w:tc>
        <w:tc>
          <w:tcPr>
            <w:tcW w:w="1320" w:type="dxa"/>
            <w:vAlign w:val="bottom"/>
          </w:tcPr>
          <w:p w:rsidR="00FF6396" w:rsidRPr="00513A23" w:rsidP="00B312D1">
            <w:pPr>
              <w:spacing w:line="269" w:lineRule="auto"/>
              <w:rPr>
                <w:szCs w:val="20"/>
                <w:rtl/>
              </w:rPr>
            </w:pPr>
            <w:r w:rsidRPr="00513A23">
              <w:rPr>
                <w:rFonts w:hint="cs"/>
                <w:szCs w:val="20"/>
                <w:rtl/>
              </w:rPr>
              <w:t>24%</w:t>
            </w:r>
          </w:p>
        </w:tc>
      </w:tr>
      <w:tr w:rsidTr="00513A23">
        <w:tblPrEx>
          <w:tblW w:w="0" w:type="auto"/>
          <w:jc w:val="center"/>
          <w:tblLook w:val="04A0"/>
        </w:tblPrEx>
        <w:trPr>
          <w:trHeight w:val="285"/>
          <w:jc w:val="center"/>
        </w:trPr>
        <w:tc>
          <w:tcPr>
            <w:tcW w:w="1440" w:type="dxa"/>
            <w:noWrap/>
            <w:vAlign w:val="bottom"/>
            <w:hideMark/>
          </w:tcPr>
          <w:p w:rsidR="00C11741" w:rsidRPr="00513A23" w:rsidP="00B312D1">
            <w:pPr>
              <w:spacing w:line="269" w:lineRule="auto"/>
              <w:rPr>
                <w:szCs w:val="20"/>
              </w:rPr>
            </w:pPr>
            <w:r w:rsidRPr="00513A23">
              <w:rPr>
                <w:szCs w:val="20"/>
                <w:rtl/>
              </w:rPr>
              <w:t>המרכז</w:t>
            </w:r>
          </w:p>
        </w:tc>
        <w:tc>
          <w:tcPr>
            <w:tcW w:w="1720" w:type="dxa"/>
            <w:noWrap/>
            <w:vAlign w:val="bottom"/>
            <w:hideMark/>
          </w:tcPr>
          <w:p w:rsidR="00C11741" w:rsidRPr="00513A23" w:rsidP="00B312D1">
            <w:pPr>
              <w:spacing w:line="269" w:lineRule="auto"/>
              <w:rPr>
                <w:szCs w:val="20"/>
                <w:rtl/>
              </w:rPr>
            </w:pPr>
            <w:r w:rsidRPr="00513A23">
              <w:rPr>
                <w:szCs w:val="20"/>
              </w:rPr>
              <w:t>34.5</w:t>
            </w:r>
          </w:p>
        </w:tc>
        <w:tc>
          <w:tcPr>
            <w:tcW w:w="1320" w:type="dxa"/>
            <w:noWrap/>
            <w:vAlign w:val="bottom"/>
            <w:hideMark/>
          </w:tcPr>
          <w:p w:rsidR="00C11741" w:rsidRPr="00513A23" w:rsidP="00B312D1">
            <w:pPr>
              <w:spacing w:line="269" w:lineRule="auto"/>
              <w:rPr>
                <w:szCs w:val="20"/>
              </w:rPr>
            </w:pPr>
            <w:r w:rsidRPr="00513A23">
              <w:rPr>
                <w:szCs w:val="20"/>
              </w:rPr>
              <w:t>10.5</w:t>
            </w:r>
          </w:p>
        </w:tc>
        <w:tc>
          <w:tcPr>
            <w:tcW w:w="1320" w:type="dxa"/>
            <w:vAlign w:val="bottom"/>
          </w:tcPr>
          <w:p w:rsidR="00FF6396" w:rsidRPr="00513A23" w:rsidP="00B312D1">
            <w:pPr>
              <w:spacing w:line="269" w:lineRule="auto"/>
              <w:rPr>
                <w:szCs w:val="20"/>
                <w:rtl/>
              </w:rPr>
            </w:pPr>
            <w:r w:rsidRPr="00513A23">
              <w:rPr>
                <w:rFonts w:hint="cs"/>
                <w:szCs w:val="20"/>
                <w:rtl/>
              </w:rPr>
              <w:t>30%</w:t>
            </w:r>
          </w:p>
        </w:tc>
      </w:tr>
      <w:tr w:rsidTr="00513A23">
        <w:tblPrEx>
          <w:tblW w:w="0" w:type="auto"/>
          <w:jc w:val="center"/>
          <w:tblLook w:val="04A0"/>
        </w:tblPrEx>
        <w:trPr>
          <w:trHeight w:val="285"/>
          <w:jc w:val="center"/>
        </w:trPr>
        <w:tc>
          <w:tcPr>
            <w:tcW w:w="1440" w:type="dxa"/>
            <w:noWrap/>
            <w:vAlign w:val="bottom"/>
            <w:hideMark/>
          </w:tcPr>
          <w:p w:rsidR="00C11741" w:rsidRPr="00513A23" w:rsidP="00B312D1">
            <w:pPr>
              <w:spacing w:line="269" w:lineRule="auto"/>
              <w:rPr>
                <w:szCs w:val="20"/>
              </w:rPr>
            </w:pPr>
            <w:r w:rsidRPr="00513A23">
              <w:rPr>
                <w:szCs w:val="20"/>
                <w:rtl/>
              </w:rPr>
              <w:t>הצפון</w:t>
            </w:r>
          </w:p>
        </w:tc>
        <w:tc>
          <w:tcPr>
            <w:tcW w:w="1720" w:type="dxa"/>
            <w:noWrap/>
            <w:vAlign w:val="bottom"/>
            <w:hideMark/>
          </w:tcPr>
          <w:p w:rsidR="00C11741" w:rsidRPr="00513A23" w:rsidP="00B312D1">
            <w:pPr>
              <w:spacing w:line="269" w:lineRule="auto"/>
              <w:rPr>
                <w:szCs w:val="20"/>
                <w:rtl/>
              </w:rPr>
            </w:pPr>
            <w:r w:rsidRPr="00513A23">
              <w:rPr>
                <w:szCs w:val="20"/>
              </w:rPr>
              <w:t>86.25</w:t>
            </w:r>
          </w:p>
        </w:tc>
        <w:tc>
          <w:tcPr>
            <w:tcW w:w="1320" w:type="dxa"/>
            <w:noWrap/>
            <w:vAlign w:val="bottom"/>
            <w:hideMark/>
          </w:tcPr>
          <w:p w:rsidR="00C11741" w:rsidRPr="00513A23" w:rsidP="00B312D1">
            <w:pPr>
              <w:spacing w:line="269" w:lineRule="auto"/>
              <w:rPr>
                <w:szCs w:val="20"/>
              </w:rPr>
            </w:pPr>
            <w:r w:rsidRPr="00513A23">
              <w:rPr>
                <w:szCs w:val="20"/>
              </w:rPr>
              <w:t>22.25</w:t>
            </w:r>
          </w:p>
        </w:tc>
        <w:tc>
          <w:tcPr>
            <w:tcW w:w="1320" w:type="dxa"/>
            <w:vAlign w:val="bottom"/>
          </w:tcPr>
          <w:p w:rsidR="00FF6396" w:rsidRPr="00513A23" w:rsidP="00B312D1">
            <w:pPr>
              <w:spacing w:line="269" w:lineRule="auto"/>
              <w:rPr>
                <w:szCs w:val="20"/>
                <w:rtl/>
              </w:rPr>
            </w:pPr>
            <w:r w:rsidRPr="00513A23">
              <w:rPr>
                <w:rFonts w:hint="cs"/>
                <w:szCs w:val="20"/>
                <w:rtl/>
              </w:rPr>
              <w:t>25%</w:t>
            </w:r>
          </w:p>
        </w:tc>
      </w:tr>
      <w:tr w:rsidTr="00513A23">
        <w:tblPrEx>
          <w:tblW w:w="0" w:type="auto"/>
          <w:jc w:val="center"/>
          <w:tblLook w:val="04A0"/>
        </w:tblPrEx>
        <w:trPr>
          <w:trHeight w:val="285"/>
          <w:jc w:val="center"/>
        </w:trPr>
        <w:tc>
          <w:tcPr>
            <w:tcW w:w="1440" w:type="dxa"/>
            <w:noWrap/>
            <w:vAlign w:val="bottom"/>
            <w:hideMark/>
          </w:tcPr>
          <w:p w:rsidR="00C11741" w:rsidRPr="00513A23" w:rsidP="00B312D1">
            <w:pPr>
              <w:spacing w:line="269" w:lineRule="auto"/>
              <w:rPr>
                <w:szCs w:val="20"/>
              </w:rPr>
            </w:pPr>
            <w:r w:rsidRPr="00513A23">
              <w:rPr>
                <w:szCs w:val="20"/>
                <w:rtl/>
              </w:rPr>
              <w:t>חיפה</w:t>
            </w:r>
          </w:p>
        </w:tc>
        <w:tc>
          <w:tcPr>
            <w:tcW w:w="1720" w:type="dxa"/>
            <w:noWrap/>
            <w:vAlign w:val="bottom"/>
            <w:hideMark/>
          </w:tcPr>
          <w:p w:rsidR="00C11741" w:rsidRPr="00513A23" w:rsidP="00B312D1">
            <w:pPr>
              <w:spacing w:line="269" w:lineRule="auto"/>
              <w:rPr>
                <w:szCs w:val="20"/>
                <w:rtl/>
              </w:rPr>
            </w:pPr>
            <w:r w:rsidRPr="00513A23">
              <w:rPr>
                <w:szCs w:val="20"/>
              </w:rPr>
              <w:t>10.75</w:t>
            </w:r>
          </w:p>
        </w:tc>
        <w:tc>
          <w:tcPr>
            <w:tcW w:w="1320" w:type="dxa"/>
            <w:noWrap/>
            <w:vAlign w:val="bottom"/>
            <w:hideMark/>
          </w:tcPr>
          <w:p w:rsidR="00C11741" w:rsidRPr="00513A23" w:rsidP="00B312D1">
            <w:pPr>
              <w:spacing w:line="269" w:lineRule="auto"/>
              <w:rPr>
                <w:szCs w:val="20"/>
              </w:rPr>
            </w:pPr>
            <w:r w:rsidRPr="00513A23">
              <w:rPr>
                <w:szCs w:val="20"/>
              </w:rPr>
              <w:t>1.75</w:t>
            </w:r>
          </w:p>
        </w:tc>
        <w:tc>
          <w:tcPr>
            <w:tcW w:w="1320" w:type="dxa"/>
            <w:vAlign w:val="bottom"/>
          </w:tcPr>
          <w:p w:rsidR="00FF6396" w:rsidRPr="00513A23" w:rsidP="00B312D1">
            <w:pPr>
              <w:spacing w:line="269" w:lineRule="auto"/>
              <w:rPr>
                <w:szCs w:val="20"/>
                <w:rtl/>
              </w:rPr>
            </w:pPr>
            <w:r w:rsidRPr="00513A23">
              <w:rPr>
                <w:rFonts w:hint="cs"/>
                <w:szCs w:val="20"/>
                <w:rtl/>
              </w:rPr>
              <w:t>16%</w:t>
            </w:r>
          </w:p>
        </w:tc>
      </w:tr>
      <w:tr w:rsidTr="00513A23">
        <w:tblPrEx>
          <w:tblW w:w="0" w:type="auto"/>
          <w:jc w:val="center"/>
          <w:tblLook w:val="04A0"/>
        </w:tblPrEx>
        <w:trPr>
          <w:trHeight w:val="285"/>
          <w:jc w:val="center"/>
        </w:trPr>
        <w:tc>
          <w:tcPr>
            <w:tcW w:w="1440" w:type="dxa"/>
            <w:noWrap/>
            <w:vAlign w:val="bottom"/>
            <w:hideMark/>
          </w:tcPr>
          <w:p w:rsidR="00C11741" w:rsidRPr="00513A23" w:rsidP="00B312D1">
            <w:pPr>
              <w:spacing w:line="269" w:lineRule="auto"/>
              <w:rPr>
                <w:szCs w:val="20"/>
              </w:rPr>
            </w:pPr>
            <w:r w:rsidRPr="00513A23">
              <w:rPr>
                <w:szCs w:val="20"/>
                <w:rtl/>
              </w:rPr>
              <w:t>ירושלים</w:t>
            </w:r>
          </w:p>
        </w:tc>
        <w:tc>
          <w:tcPr>
            <w:tcW w:w="1720" w:type="dxa"/>
            <w:noWrap/>
            <w:vAlign w:val="bottom"/>
            <w:hideMark/>
          </w:tcPr>
          <w:p w:rsidR="00C11741" w:rsidRPr="00513A23" w:rsidP="00B312D1">
            <w:pPr>
              <w:spacing w:line="269" w:lineRule="auto"/>
              <w:rPr>
                <w:szCs w:val="20"/>
                <w:rtl/>
              </w:rPr>
            </w:pPr>
            <w:r w:rsidRPr="00513A23">
              <w:rPr>
                <w:szCs w:val="20"/>
              </w:rPr>
              <w:t>3.75</w:t>
            </w:r>
          </w:p>
        </w:tc>
        <w:tc>
          <w:tcPr>
            <w:tcW w:w="1320" w:type="dxa"/>
            <w:noWrap/>
            <w:vAlign w:val="bottom"/>
            <w:hideMark/>
          </w:tcPr>
          <w:p w:rsidR="00C11741" w:rsidRPr="00513A23" w:rsidP="00B312D1">
            <w:pPr>
              <w:spacing w:line="269" w:lineRule="auto"/>
              <w:rPr>
                <w:szCs w:val="20"/>
              </w:rPr>
            </w:pPr>
            <w:r w:rsidRPr="00513A23">
              <w:rPr>
                <w:szCs w:val="20"/>
              </w:rPr>
              <w:t>0.75</w:t>
            </w:r>
          </w:p>
        </w:tc>
        <w:tc>
          <w:tcPr>
            <w:tcW w:w="1320" w:type="dxa"/>
            <w:vAlign w:val="bottom"/>
          </w:tcPr>
          <w:p w:rsidR="00FF6396" w:rsidRPr="00513A23" w:rsidP="00B312D1">
            <w:pPr>
              <w:spacing w:line="269" w:lineRule="auto"/>
              <w:rPr>
                <w:szCs w:val="20"/>
                <w:rtl/>
              </w:rPr>
            </w:pPr>
            <w:r w:rsidRPr="00513A23">
              <w:rPr>
                <w:rFonts w:hint="cs"/>
                <w:szCs w:val="20"/>
                <w:rtl/>
              </w:rPr>
              <w:t>20%</w:t>
            </w:r>
          </w:p>
        </w:tc>
      </w:tr>
      <w:tr w:rsidTr="00513A23">
        <w:tblPrEx>
          <w:tblW w:w="0" w:type="auto"/>
          <w:jc w:val="center"/>
          <w:tblLook w:val="04A0"/>
        </w:tblPrEx>
        <w:trPr>
          <w:trHeight w:val="285"/>
          <w:jc w:val="center"/>
        </w:trPr>
        <w:tc>
          <w:tcPr>
            <w:tcW w:w="1440" w:type="dxa"/>
            <w:noWrap/>
            <w:vAlign w:val="bottom"/>
            <w:hideMark/>
          </w:tcPr>
          <w:p w:rsidR="00C11741" w:rsidRPr="00513A23" w:rsidP="00B312D1">
            <w:pPr>
              <w:spacing w:line="269" w:lineRule="auto"/>
              <w:rPr>
                <w:szCs w:val="20"/>
              </w:rPr>
            </w:pPr>
            <w:r w:rsidRPr="00513A23">
              <w:rPr>
                <w:szCs w:val="20"/>
                <w:rtl/>
              </w:rPr>
              <w:t>תל אביב</w:t>
            </w:r>
          </w:p>
        </w:tc>
        <w:tc>
          <w:tcPr>
            <w:tcW w:w="1720" w:type="dxa"/>
            <w:noWrap/>
            <w:vAlign w:val="bottom"/>
            <w:hideMark/>
          </w:tcPr>
          <w:p w:rsidR="00C11741" w:rsidRPr="00513A23" w:rsidP="00B312D1">
            <w:pPr>
              <w:spacing w:line="269" w:lineRule="auto"/>
              <w:rPr>
                <w:szCs w:val="20"/>
                <w:rtl/>
              </w:rPr>
            </w:pPr>
            <w:r w:rsidRPr="00513A23">
              <w:rPr>
                <w:szCs w:val="20"/>
              </w:rPr>
              <w:t>17.25</w:t>
            </w:r>
          </w:p>
        </w:tc>
        <w:tc>
          <w:tcPr>
            <w:tcW w:w="1320" w:type="dxa"/>
            <w:noWrap/>
            <w:vAlign w:val="bottom"/>
            <w:hideMark/>
          </w:tcPr>
          <w:p w:rsidR="00C11741" w:rsidRPr="00513A23" w:rsidP="00B312D1">
            <w:pPr>
              <w:spacing w:line="269" w:lineRule="auto"/>
              <w:rPr>
                <w:szCs w:val="20"/>
              </w:rPr>
            </w:pPr>
            <w:r w:rsidRPr="00513A23">
              <w:rPr>
                <w:szCs w:val="20"/>
              </w:rPr>
              <w:t>4.25</w:t>
            </w:r>
          </w:p>
        </w:tc>
        <w:tc>
          <w:tcPr>
            <w:tcW w:w="1320" w:type="dxa"/>
            <w:vAlign w:val="bottom"/>
          </w:tcPr>
          <w:p w:rsidR="00FF6396" w:rsidRPr="00513A23" w:rsidP="00B312D1">
            <w:pPr>
              <w:spacing w:line="269" w:lineRule="auto"/>
              <w:rPr>
                <w:szCs w:val="20"/>
                <w:rtl/>
              </w:rPr>
            </w:pPr>
            <w:r w:rsidRPr="00513A23">
              <w:rPr>
                <w:rFonts w:hint="cs"/>
                <w:szCs w:val="20"/>
                <w:rtl/>
              </w:rPr>
              <w:t>25%</w:t>
            </w:r>
          </w:p>
        </w:tc>
      </w:tr>
      <w:tr w:rsidTr="00513A23">
        <w:tblPrEx>
          <w:tblW w:w="0" w:type="auto"/>
          <w:jc w:val="center"/>
          <w:tblLook w:val="04A0"/>
        </w:tblPrEx>
        <w:trPr>
          <w:trHeight w:val="285"/>
          <w:jc w:val="center"/>
        </w:trPr>
        <w:tc>
          <w:tcPr>
            <w:tcW w:w="1440" w:type="dxa"/>
            <w:noWrap/>
            <w:vAlign w:val="bottom"/>
            <w:hideMark/>
          </w:tcPr>
          <w:p w:rsidR="00C11741" w:rsidRPr="00513A23" w:rsidP="00B312D1">
            <w:pPr>
              <w:spacing w:line="269" w:lineRule="auto"/>
              <w:rPr>
                <w:szCs w:val="20"/>
              </w:rPr>
            </w:pPr>
            <w:r w:rsidRPr="00513A23">
              <w:rPr>
                <w:szCs w:val="20"/>
                <w:rtl/>
              </w:rPr>
              <w:t>סך הכול</w:t>
            </w:r>
          </w:p>
        </w:tc>
        <w:tc>
          <w:tcPr>
            <w:tcW w:w="1720" w:type="dxa"/>
            <w:noWrap/>
            <w:vAlign w:val="bottom"/>
            <w:hideMark/>
          </w:tcPr>
          <w:p w:rsidR="00C11741" w:rsidRPr="00513A23" w:rsidP="00B312D1">
            <w:pPr>
              <w:spacing w:line="269" w:lineRule="auto"/>
              <w:rPr>
                <w:szCs w:val="20"/>
                <w:rtl/>
              </w:rPr>
            </w:pPr>
            <w:r w:rsidRPr="00513A23">
              <w:rPr>
                <w:szCs w:val="20"/>
              </w:rPr>
              <w:t>187.75</w:t>
            </w:r>
          </w:p>
        </w:tc>
        <w:tc>
          <w:tcPr>
            <w:tcW w:w="1320" w:type="dxa"/>
            <w:noWrap/>
            <w:vAlign w:val="bottom"/>
            <w:hideMark/>
          </w:tcPr>
          <w:p w:rsidR="00C11741" w:rsidRPr="00513A23" w:rsidP="00B312D1">
            <w:pPr>
              <w:spacing w:line="269" w:lineRule="auto"/>
              <w:rPr>
                <w:szCs w:val="20"/>
              </w:rPr>
            </w:pPr>
            <w:r w:rsidRPr="00513A23">
              <w:rPr>
                <w:szCs w:val="20"/>
              </w:rPr>
              <w:t>47.25</w:t>
            </w:r>
          </w:p>
        </w:tc>
        <w:tc>
          <w:tcPr>
            <w:tcW w:w="1320" w:type="dxa"/>
            <w:vAlign w:val="bottom"/>
          </w:tcPr>
          <w:p w:rsidR="00FF6396" w:rsidRPr="00513A23" w:rsidP="00B312D1">
            <w:pPr>
              <w:spacing w:line="269" w:lineRule="auto"/>
              <w:rPr>
                <w:szCs w:val="20"/>
                <w:rtl/>
              </w:rPr>
            </w:pPr>
            <w:r w:rsidRPr="00513A23">
              <w:rPr>
                <w:rFonts w:hint="cs"/>
                <w:szCs w:val="20"/>
                <w:rtl/>
              </w:rPr>
              <w:t>25%</w:t>
            </w:r>
          </w:p>
        </w:tc>
      </w:tr>
    </w:tbl>
    <w:p w:rsidR="005D47DA" w:rsidP="00266038">
      <w:pPr>
        <w:spacing w:before="120" w:line="269" w:lineRule="auto"/>
        <w:ind w:left="720" w:firstLine="720"/>
        <w:rPr>
          <w:sz w:val="22"/>
          <w:szCs w:val="22"/>
          <w:rtl/>
        </w:rPr>
      </w:pPr>
      <w:r>
        <w:rPr>
          <w:rFonts w:hint="cs"/>
          <w:sz w:val="22"/>
          <w:szCs w:val="22"/>
          <w:rtl/>
        </w:rPr>
        <w:t>על פי</w:t>
      </w:r>
      <w:r w:rsidRPr="00C33B8A" w:rsidR="008208A1">
        <w:rPr>
          <w:rFonts w:hint="cs"/>
          <w:sz w:val="22"/>
          <w:szCs w:val="22"/>
          <w:rtl/>
        </w:rPr>
        <w:t xml:space="preserve"> נתוני </w:t>
      </w:r>
      <w:r w:rsidRPr="00C33B8A" w:rsidR="008208A1">
        <w:rPr>
          <w:rFonts w:hint="cs"/>
          <w:sz w:val="22"/>
          <w:szCs w:val="22"/>
          <w:rtl/>
        </w:rPr>
        <w:t>מינהל</w:t>
      </w:r>
      <w:r w:rsidRPr="00C33B8A" w:rsidR="008208A1">
        <w:rPr>
          <w:rFonts w:hint="cs"/>
          <w:sz w:val="22"/>
          <w:szCs w:val="22"/>
          <w:rtl/>
        </w:rPr>
        <w:t xml:space="preserve"> התכנון</w:t>
      </w:r>
      <w:r w:rsidR="00854C36">
        <w:rPr>
          <w:rFonts w:hint="cs"/>
          <w:sz w:val="22"/>
          <w:szCs w:val="22"/>
          <w:rtl/>
        </w:rPr>
        <w:t>,</w:t>
      </w:r>
      <w:r w:rsidR="008208A1">
        <w:rPr>
          <w:rFonts w:hint="cs"/>
          <w:sz w:val="22"/>
          <w:szCs w:val="22"/>
          <w:rtl/>
        </w:rPr>
        <w:t xml:space="preserve"> בעיבוד משרד מבקר המדינה.</w:t>
      </w:r>
    </w:p>
    <w:p w:rsidR="00513A23" w:rsidP="00513A23">
      <w:pPr>
        <w:spacing w:line="269" w:lineRule="auto"/>
        <w:ind w:left="720" w:firstLine="720"/>
        <w:rPr>
          <w:sz w:val="22"/>
          <w:szCs w:val="22"/>
          <w:rtl/>
        </w:rPr>
      </w:pPr>
    </w:p>
    <w:p w:rsidR="00E61AF7" w:rsidP="00B312D1">
      <w:pPr>
        <w:pStyle w:val="Heading4"/>
        <w:spacing w:before="0" w:line="269" w:lineRule="auto"/>
        <w:rPr>
          <w:rtl/>
        </w:rPr>
      </w:pPr>
      <w:r>
        <w:rPr>
          <w:rFonts w:hint="cs"/>
          <w:rtl/>
        </w:rPr>
        <w:t xml:space="preserve">מאפייני הוועדות </w:t>
      </w:r>
      <w:r w:rsidR="00985606">
        <w:rPr>
          <w:rFonts w:hint="cs"/>
          <w:rtl/>
        </w:rPr>
        <w:t>ש</w:t>
      </w:r>
      <w:r>
        <w:rPr>
          <w:rFonts w:hint="cs"/>
          <w:rtl/>
        </w:rPr>
        <w:t xml:space="preserve">בהן </w:t>
      </w:r>
      <w:r w:rsidR="00985606">
        <w:rPr>
          <w:rFonts w:hint="cs"/>
          <w:rtl/>
        </w:rPr>
        <w:t>ה</w:t>
      </w:r>
      <w:r>
        <w:rPr>
          <w:rFonts w:hint="cs"/>
          <w:rtl/>
        </w:rPr>
        <w:t xml:space="preserve">מחסור </w:t>
      </w:r>
      <w:r w:rsidR="00985606">
        <w:rPr>
          <w:rFonts w:hint="cs"/>
          <w:rtl/>
        </w:rPr>
        <w:t xml:space="preserve">במפקחים עולה על 20% </w:t>
      </w:r>
      <w:r w:rsidR="00A8194A">
        <w:rPr>
          <w:rFonts w:hint="cs"/>
          <w:rtl/>
        </w:rPr>
        <w:t>מהקבוע ב</w:t>
      </w:r>
      <w:r w:rsidR="00985606">
        <w:rPr>
          <w:rFonts w:hint="cs"/>
          <w:rtl/>
        </w:rPr>
        <w:t>תקן</w:t>
      </w:r>
    </w:p>
    <w:p w:rsidR="00E61AF7" w:rsidP="00B312D1">
      <w:pPr>
        <w:pStyle w:val="a"/>
        <w:spacing w:line="269" w:lineRule="auto"/>
        <w:rPr>
          <w:rtl/>
        </w:rPr>
      </w:pPr>
    </w:p>
    <w:p w:rsidR="00E61AF7" w:rsidP="00B312D1">
      <w:pPr>
        <w:spacing w:line="269" w:lineRule="auto"/>
        <w:rPr>
          <w:rtl/>
        </w:rPr>
      </w:pPr>
      <w:r w:rsidRPr="00192640">
        <w:rPr>
          <w:rStyle w:val="5"/>
          <w:rFonts w:hint="cs"/>
          <w:rtl/>
        </w:rPr>
        <w:t>גודל הוועדות:</w:t>
      </w:r>
      <w:r w:rsidRPr="00192640">
        <w:rPr>
          <w:rFonts w:hint="cs"/>
          <w:rtl/>
        </w:rPr>
        <w:t xml:space="preserve"> </w:t>
      </w:r>
      <w:r w:rsidRPr="00192640">
        <w:rPr>
          <w:rtl/>
        </w:rPr>
        <w:t xml:space="preserve">בדיקת נתוניהן של 38 הוועדות שיש בהן מחסור של מעל 20% </w:t>
      </w:r>
      <w:r w:rsidRPr="00192640" w:rsidR="003665DA">
        <w:rPr>
          <w:rFonts w:hint="cs"/>
          <w:rtl/>
        </w:rPr>
        <w:t>מהקבוע</w:t>
      </w:r>
      <w:r w:rsidRPr="00192640" w:rsidR="00864060">
        <w:rPr>
          <w:rFonts w:hint="cs"/>
          <w:rtl/>
        </w:rPr>
        <w:t xml:space="preserve"> </w:t>
      </w:r>
      <w:r w:rsidRPr="00192640" w:rsidR="003665DA">
        <w:rPr>
          <w:rFonts w:hint="cs"/>
          <w:rtl/>
        </w:rPr>
        <w:t>ב</w:t>
      </w:r>
      <w:r w:rsidRPr="00192640">
        <w:rPr>
          <w:rtl/>
        </w:rPr>
        <w:t xml:space="preserve">תקן של המפקחים, </w:t>
      </w:r>
      <w:r w:rsidRPr="00192640">
        <w:rPr>
          <w:rFonts w:hint="cs"/>
          <w:rtl/>
        </w:rPr>
        <w:t xml:space="preserve">העלתה כי </w:t>
      </w:r>
      <w:r w:rsidRPr="00192640" w:rsidR="00526DC3">
        <w:rPr>
          <w:rFonts w:hint="cs"/>
          <w:rtl/>
        </w:rPr>
        <w:t xml:space="preserve">ב-34 מתוכן </w:t>
      </w:r>
      <w:r w:rsidRPr="00192640">
        <w:rPr>
          <w:rFonts w:hint="cs"/>
          <w:rtl/>
        </w:rPr>
        <w:t>מדובר בוועדות שהתקן המינ</w:t>
      </w:r>
      <w:r w:rsidRPr="00192640" w:rsidR="004504EA">
        <w:rPr>
          <w:rFonts w:hint="eastAsia"/>
          <w:rtl/>
        </w:rPr>
        <w:t>י</w:t>
      </w:r>
      <w:r w:rsidRPr="00192640">
        <w:rPr>
          <w:rFonts w:hint="cs"/>
          <w:rtl/>
        </w:rPr>
        <w:t>מלי שלהן הוא של עד ארבעה מפקחים</w:t>
      </w:r>
      <w:r>
        <w:rPr>
          <w:rStyle w:val="FootnoteReference1"/>
          <w:rtl/>
        </w:rPr>
        <w:footnoteReference w:id="63"/>
      </w:r>
      <w:r w:rsidRPr="00192640">
        <w:rPr>
          <w:rFonts w:hint="cs"/>
          <w:rtl/>
        </w:rPr>
        <w:t xml:space="preserve">. למחצית מהן אף </w:t>
      </w:r>
      <w:r w:rsidRPr="00192640" w:rsidR="00526DC3">
        <w:rPr>
          <w:rFonts w:hint="cs"/>
          <w:rtl/>
        </w:rPr>
        <w:t xml:space="preserve">הומלץ </w:t>
      </w:r>
      <w:r w:rsidRPr="00192640">
        <w:rPr>
          <w:rFonts w:hint="cs"/>
          <w:rtl/>
        </w:rPr>
        <w:t>תקן של פחות משלושה מפקחים. כלומר מדובר בוועדות קטנות מאד מבחינת מספר המפקחים. מטבע הדברים, ככל שהתקן המינימל</w:t>
      </w:r>
      <w:r w:rsidRPr="00192640">
        <w:rPr>
          <w:rFonts w:hint="eastAsia"/>
          <w:rtl/>
        </w:rPr>
        <w:t>י</w:t>
      </w:r>
      <w:r w:rsidRPr="00192640">
        <w:rPr>
          <w:rFonts w:hint="cs"/>
          <w:rtl/>
        </w:rPr>
        <w:t xml:space="preserve"> הוא נמוך, כל סטייה</w:t>
      </w:r>
      <w:r w:rsidRPr="00023246">
        <w:rPr>
          <w:rFonts w:hint="cs"/>
          <w:rtl/>
        </w:rPr>
        <w:t xml:space="preserve"> ממנו ולו </w:t>
      </w:r>
      <w:r w:rsidR="00746A45">
        <w:rPr>
          <w:rFonts w:hint="cs"/>
          <w:rtl/>
        </w:rPr>
        <w:t>ב</w:t>
      </w:r>
      <w:r w:rsidRPr="00023246">
        <w:rPr>
          <w:rFonts w:hint="cs"/>
          <w:rtl/>
        </w:rPr>
        <w:t xml:space="preserve">משרה אחת </w:t>
      </w:r>
      <w:r w:rsidR="00746A45">
        <w:rPr>
          <w:rFonts w:hint="cs"/>
          <w:rtl/>
        </w:rPr>
        <w:t>מתבטאת</w:t>
      </w:r>
      <w:r w:rsidRPr="00023246">
        <w:rPr>
          <w:rFonts w:hint="cs"/>
          <w:rtl/>
        </w:rPr>
        <w:t xml:space="preserve"> בשיעור מחסור גבוה. הדבר מצביע על חיסרון של יחידות פיקוח קטנות, </w:t>
      </w:r>
      <w:r w:rsidR="00746A45">
        <w:rPr>
          <w:rFonts w:hint="cs"/>
          <w:rtl/>
        </w:rPr>
        <w:t>ש</w:t>
      </w:r>
      <w:r w:rsidRPr="00023246">
        <w:rPr>
          <w:rFonts w:hint="cs"/>
          <w:rtl/>
        </w:rPr>
        <w:t>בהן כל סטייה קטנה (במספרים מוחלטים) מאיוש המשרות מביא</w:t>
      </w:r>
      <w:r w:rsidR="00746A45">
        <w:rPr>
          <w:rFonts w:hint="cs"/>
          <w:rtl/>
        </w:rPr>
        <w:t>ה</w:t>
      </w:r>
      <w:r w:rsidRPr="00023246">
        <w:rPr>
          <w:rFonts w:hint="cs"/>
          <w:rtl/>
        </w:rPr>
        <w:t xml:space="preserve"> לפגיעה קשה בתפקוד היחידה. כפי שיוצג בהמשך הדוח</w:t>
      </w:r>
      <w:r w:rsidR="00746A45">
        <w:rPr>
          <w:rFonts w:hint="cs"/>
          <w:rtl/>
        </w:rPr>
        <w:t>,</w:t>
      </w:r>
      <w:r w:rsidRPr="00023246">
        <w:rPr>
          <w:rFonts w:hint="cs"/>
          <w:rtl/>
        </w:rPr>
        <w:t xml:space="preserve"> הרוב המכריע של הוועדות שאיכות הפיקוח בהן הוערכה כטעונה שיפור הן ועדות קטנות מבחינת תקן המפקחים.</w:t>
      </w:r>
      <w:r>
        <w:rPr>
          <w:rFonts w:hint="cs"/>
          <w:rtl/>
        </w:rPr>
        <w:t xml:space="preserve"> </w:t>
      </w:r>
    </w:p>
    <w:p w:rsidR="00E61AF7" w:rsidP="00B312D1">
      <w:pPr>
        <w:pStyle w:val="a"/>
        <w:spacing w:line="269" w:lineRule="auto"/>
        <w:rPr>
          <w:rtl/>
        </w:rPr>
      </w:pPr>
    </w:p>
    <w:p w:rsidR="00E61AF7" w:rsidP="00B312D1">
      <w:pPr>
        <w:spacing w:line="269" w:lineRule="auto"/>
        <w:rPr>
          <w:rtl/>
        </w:rPr>
      </w:pPr>
      <w:r w:rsidRPr="00E85245">
        <w:rPr>
          <w:rStyle w:val="5"/>
          <w:rFonts w:hint="cs"/>
          <w:rtl/>
        </w:rPr>
        <w:t>מיקום בארץ:</w:t>
      </w:r>
      <w:r>
        <w:rPr>
          <w:rFonts w:hint="cs"/>
          <w:rtl/>
        </w:rPr>
        <w:t xml:space="preserve"> הלוח שלהלן מציג את התפלגות הוועדות </w:t>
      </w:r>
      <w:r w:rsidR="00746A45">
        <w:rPr>
          <w:rFonts w:hint="cs"/>
          <w:rtl/>
        </w:rPr>
        <w:t>שבהן חסרים</w:t>
      </w:r>
      <w:r>
        <w:rPr>
          <w:rFonts w:hint="cs"/>
          <w:rtl/>
        </w:rPr>
        <w:t xml:space="preserve"> מפקחים לפי המחוז שאלי</w:t>
      </w:r>
      <w:r w:rsidR="00985606">
        <w:rPr>
          <w:rFonts w:hint="cs"/>
          <w:rtl/>
        </w:rPr>
        <w:t>ו</w:t>
      </w:r>
      <w:r>
        <w:rPr>
          <w:rFonts w:hint="cs"/>
          <w:rtl/>
        </w:rPr>
        <w:t xml:space="preserve"> הן שייכות:</w:t>
      </w:r>
    </w:p>
    <w:p w:rsidR="004A28CC" w:rsidP="00B312D1">
      <w:pPr>
        <w:pStyle w:val="a"/>
        <w:spacing w:line="269" w:lineRule="auto"/>
        <w:rPr>
          <w:rtl/>
        </w:rPr>
      </w:pPr>
    </w:p>
    <w:p w:rsidR="00E61AF7" w:rsidRPr="00602049" w:rsidP="00266038">
      <w:pPr>
        <w:spacing w:after="120" w:line="269" w:lineRule="auto"/>
        <w:jc w:val="center"/>
        <w:rPr>
          <w:b/>
          <w:bCs/>
          <w:rtl/>
        </w:rPr>
      </w:pPr>
      <w:r w:rsidRPr="00602049">
        <w:rPr>
          <w:rFonts w:hint="eastAsia"/>
          <w:b/>
          <w:bCs/>
          <w:rtl/>
        </w:rPr>
        <w:t>לוח</w:t>
      </w:r>
      <w:r w:rsidRPr="00602049">
        <w:rPr>
          <w:b/>
          <w:bCs/>
          <w:rtl/>
        </w:rPr>
        <w:t xml:space="preserve"> </w:t>
      </w:r>
      <w:r w:rsidR="00407AD1">
        <w:rPr>
          <w:rFonts w:hint="cs"/>
          <w:b/>
          <w:bCs/>
          <w:rtl/>
        </w:rPr>
        <w:t>7</w:t>
      </w:r>
      <w:r w:rsidRPr="00602049">
        <w:rPr>
          <w:rFonts w:hint="cs"/>
          <w:b/>
          <w:bCs/>
          <w:rtl/>
        </w:rPr>
        <w:t xml:space="preserve">: </w:t>
      </w:r>
      <w:r w:rsidRPr="00602049">
        <w:rPr>
          <w:b/>
          <w:bCs/>
          <w:rtl/>
        </w:rPr>
        <w:t xml:space="preserve">התפלגות הוועדות שיש בהן מחסור </w:t>
      </w:r>
      <w:r w:rsidRPr="00602049">
        <w:rPr>
          <w:rFonts w:hint="cs"/>
          <w:b/>
          <w:bCs/>
          <w:rtl/>
        </w:rPr>
        <w:t>של מעל 20%</w:t>
      </w:r>
      <w:r w:rsidRPr="00602049">
        <w:rPr>
          <w:b/>
          <w:bCs/>
          <w:rtl/>
        </w:rPr>
        <w:t xml:space="preserve"> </w:t>
      </w:r>
      <w:r w:rsidRPr="00602049">
        <w:rPr>
          <w:rFonts w:hint="cs"/>
          <w:b/>
          <w:bCs/>
          <w:rtl/>
        </w:rPr>
        <w:t>מה</w:t>
      </w:r>
      <w:r w:rsidR="003665DA">
        <w:rPr>
          <w:rFonts w:hint="cs"/>
          <w:b/>
          <w:bCs/>
          <w:rtl/>
        </w:rPr>
        <w:t>קבוע ב</w:t>
      </w:r>
      <w:r w:rsidRPr="00602049">
        <w:rPr>
          <w:rFonts w:hint="cs"/>
          <w:b/>
          <w:bCs/>
          <w:rtl/>
        </w:rPr>
        <w:t>תקן</w:t>
      </w:r>
      <w:r w:rsidR="00512938">
        <w:rPr>
          <w:rFonts w:hint="cs"/>
          <w:b/>
          <w:bCs/>
          <w:rtl/>
        </w:rPr>
        <w:t xml:space="preserve">, </w:t>
      </w:r>
      <w:r w:rsidR="00746A45">
        <w:rPr>
          <w:rFonts w:hint="cs"/>
          <w:b/>
          <w:bCs/>
          <w:rtl/>
        </w:rPr>
        <w:t>2018</w:t>
      </w:r>
      <w:r w:rsidRPr="00602049">
        <w:rPr>
          <w:rFonts w:hint="cs"/>
          <w:b/>
          <w:bCs/>
          <w:rtl/>
        </w:rPr>
        <w:t xml:space="preserve"> </w:t>
      </w:r>
      <w:r w:rsidR="0029731A">
        <w:rPr>
          <w:rFonts w:hint="cs"/>
          <w:b/>
          <w:bCs/>
          <w:rtl/>
        </w:rPr>
        <w:t>(לפי מחוזות)</w:t>
      </w:r>
    </w:p>
    <w:tbl>
      <w:tblPr>
        <w:tblStyle w:val="TableGrid"/>
        <w:bidiVisual/>
        <w:tblW w:w="0" w:type="auto"/>
        <w:tblInd w:w="983" w:type="dxa"/>
        <w:tblLook w:val="04A0"/>
      </w:tblPr>
      <w:tblGrid>
        <w:gridCol w:w="1203"/>
        <w:gridCol w:w="1215"/>
        <w:gridCol w:w="1701"/>
        <w:gridCol w:w="1701"/>
      </w:tblGrid>
      <w:tr w:rsidTr="00513A23">
        <w:tblPrEx>
          <w:tblW w:w="0" w:type="auto"/>
          <w:tblInd w:w="983" w:type="dxa"/>
          <w:tblLook w:val="04A0"/>
        </w:tblPrEx>
        <w:tc>
          <w:tcPr>
            <w:tcW w:w="1203" w:type="dxa"/>
            <w:vAlign w:val="bottom"/>
          </w:tcPr>
          <w:p w:rsidR="00E61AF7" w:rsidRPr="00513A23" w:rsidP="00B312D1">
            <w:pPr>
              <w:spacing w:line="269" w:lineRule="auto"/>
              <w:rPr>
                <w:szCs w:val="20"/>
                <w:rtl/>
              </w:rPr>
            </w:pPr>
            <w:r w:rsidRPr="00513A23">
              <w:rPr>
                <w:rFonts w:hint="eastAsia"/>
                <w:szCs w:val="20"/>
                <w:rtl/>
              </w:rPr>
              <w:t>שם</w:t>
            </w:r>
            <w:r w:rsidRPr="00513A23">
              <w:rPr>
                <w:szCs w:val="20"/>
                <w:rtl/>
              </w:rPr>
              <w:t xml:space="preserve"> </w:t>
            </w:r>
            <w:r w:rsidRPr="00513A23">
              <w:rPr>
                <w:rFonts w:hint="eastAsia"/>
                <w:szCs w:val="20"/>
                <w:rtl/>
              </w:rPr>
              <w:t>המחוז</w:t>
            </w:r>
          </w:p>
        </w:tc>
        <w:tc>
          <w:tcPr>
            <w:tcW w:w="1215" w:type="dxa"/>
            <w:vAlign w:val="bottom"/>
          </w:tcPr>
          <w:p w:rsidR="00E61AF7" w:rsidRPr="00513A23" w:rsidP="00B312D1">
            <w:pPr>
              <w:spacing w:line="269" w:lineRule="auto"/>
              <w:rPr>
                <w:szCs w:val="20"/>
                <w:rtl/>
              </w:rPr>
            </w:pPr>
            <w:r w:rsidRPr="00513A23">
              <w:rPr>
                <w:rFonts w:hint="eastAsia"/>
                <w:szCs w:val="20"/>
                <w:rtl/>
              </w:rPr>
              <w:t>מס</w:t>
            </w:r>
            <w:r w:rsidRPr="00513A23">
              <w:rPr>
                <w:rFonts w:hint="cs"/>
                <w:szCs w:val="20"/>
                <w:rtl/>
              </w:rPr>
              <w:t>פר</w:t>
            </w:r>
            <w:r w:rsidRPr="00513A23">
              <w:rPr>
                <w:szCs w:val="20"/>
                <w:rtl/>
              </w:rPr>
              <w:t xml:space="preserve"> </w:t>
            </w:r>
            <w:r w:rsidRPr="00513A23" w:rsidR="00B32B7B">
              <w:rPr>
                <w:szCs w:val="20"/>
                <w:rtl/>
              </w:rPr>
              <w:t xml:space="preserve">הוועדות שנבדקו </w:t>
            </w:r>
          </w:p>
        </w:tc>
        <w:tc>
          <w:tcPr>
            <w:tcW w:w="1701" w:type="dxa"/>
            <w:vAlign w:val="bottom"/>
          </w:tcPr>
          <w:p w:rsidR="00E61AF7" w:rsidRPr="00513A23" w:rsidP="00B312D1">
            <w:pPr>
              <w:spacing w:line="269" w:lineRule="auto"/>
              <w:rPr>
                <w:szCs w:val="20"/>
                <w:rtl/>
              </w:rPr>
            </w:pPr>
            <w:r w:rsidRPr="00513A23">
              <w:rPr>
                <w:rFonts w:hint="eastAsia"/>
                <w:szCs w:val="20"/>
                <w:rtl/>
              </w:rPr>
              <w:t>מס</w:t>
            </w:r>
            <w:r w:rsidRPr="00513A23">
              <w:rPr>
                <w:rFonts w:hint="cs"/>
                <w:szCs w:val="20"/>
                <w:rtl/>
              </w:rPr>
              <w:t>פר</w:t>
            </w:r>
            <w:r w:rsidRPr="00513A23">
              <w:rPr>
                <w:szCs w:val="20"/>
                <w:rtl/>
              </w:rPr>
              <w:t xml:space="preserve"> </w:t>
            </w:r>
            <w:r w:rsidRPr="00513A23" w:rsidR="00B32B7B">
              <w:rPr>
                <w:szCs w:val="20"/>
                <w:rtl/>
              </w:rPr>
              <w:t xml:space="preserve">הוועדות </w:t>
            </w:r>
            <w:r w:rsidRPr="00513A23" w:rsidR="00746A45">
              <w:rPr>
                <w:rFonts w:hint="cs"/>
                <w:szCs w:val="20"/>
                <w:rtl/>
              </w:rPr>
              <w:t>ש</w:t>
            </w:r>
            <w:r w:rsidRPr="00513A23" w:rsidR="000C760F">
              <w:rPr>
                <w:rFonts w:hint="cs"/>
                <w:szCs w:val="20"/>
                <w:rtl/>
              </w:rPr>
              <w:t>מחסור</w:t>
            </w:r>
            <w:r w:rsidRPr="00513A23" w:rsidR="00B32B7B">
              <w:rPr>
                <w:rFonts w:hint="cs"/>
                <w:szCs w:val="20"/>
                <w:rtl/>
              </w:rPr>
              <w:t xml:space="preserve"> </w:t>
            </w:r>
            <w:r w:rsidRPr="00513A23" w:rsidR="000C760F">
              <w:rPr>
                <w:rFonts w:hint="cs"/>
                <w:szCs w:val="20"/>
                <w:rtl/>
              </w:rPr>
              <w:t>ה</w:t>
            </w:r>
            <w:r w:rsidRPr="00513A23" w:rsidR="00746A45">
              <w:rPr>
                <w:rFonts w:hint="cs"/>
                <w:szCs w:val="20"/>
                <w:rtl/>
              </w:rPr>
              <w:t>מפקחים</w:t>
            </w:r>
            <w:r w:rsidRPr="00513A23" w:rsidR="00025D37">
              <w:rPr>
                <w:rFonts w:hint="cs"/>
                <w:szCs w:val="20"/>
                <w:rtl/>
              </w:rPr>
              <w:t xml:space="preserve"> </w:t>
            </w:r>
            <w:r w:rsidRPr="00513A23" w:rsidR="000C760F">
              <w:rPr>
                <w:rFonts w:hint="cs"/>
                <w:szCs w:val="20"/>
                <w:rtl/>
              </w:rPr>
              <w:t>בהן עולה על 20% מהקבוע בתקן</w:t>
            </w:r>
          </w:p>
        </w:tc>
        <w:tc>
          <w:tcPr>
            <w:tcW w:w="1701" w:type="dxa"/>
            <w:vAlign w:val="bottom"/>
          </w:tcPr>
          <w:p w:rsidR="00E61AF7" w:rsidRPr="00513A23" w:rsidP="00B312D1">
            <w:pPr>
              <w:spacing w:line="269" w:lineRule="auto"/>
              <w:jc w:val="center"/>
              <w:rPr>
                <w:szCs w:val="20"/>
                <w:rtl/>
              </w:rPr>
            </w:pPr>
            <w:r w:rsidRPr="00513A23">
              <w:rPr>
                <w:rFonts w:hint="eastAsia"/>
                <w:szCs w:val="20"/>
                <w:rtl/>
              </w:rPr>
              <w:t>שיעור</w:t>
            </w:r>
            <w:r w:rsidRPr="00513A23">
              <w:rPr>
                <w:szCs w:val="20"/>
                <w:rtl/>
              </w:rPr>
              <w:t xml:space="preserve"> </w:t>
            </w:r>
            <w:r w:rsidRPr="00513A23">
              <w:rPr>
                <w:rFonts w:hint="eastAsia"/>
                <w:szCs w:val="20"/>
                <w:rtl/>
              </w:rPr>
              <w:t>הוועדות</w:t>
            </w:r>
            <w:r w:rsidRPr="00513A23">
              <w:rPr>
                <w:szCs w:val="20"/>
                <w:rtl/>
              </w:rPr>
              <w:t xml:space="preserve"> </w:t>
            </w:r>
            <w:r w:rsidRPr="00513A23" w:rsidR="00FD4B3B">
              <w:rPr>
                <w:rFonts w:hint="cs"/>
                <w:szCs w:val="20"/>
                <w:rtl/>
              </w:rPr>
              <w:t xml:space="preserve">שבהן </w:t>
            </w:r>
            <w:r w:rsidRPr="00513A23" w:rsidR="000C760F">
              <w:rPr>
                <w:rFonts w:hint="cs"/>
                <w:szCs w:val="20"/>
                <w:rtl/>
              </w:rPr>
              <w:t>מחסור המפקחים עולה על 20% מהקב</w:t>
            </w:r>
            <w:r w:rsidRPr="00513A23" w:rsidR="00E53E0E">
              <w:rPr>
                <w:rFonts w:hint="cs"/>
                <w:szCs w:val="20"/>
                <w:rtl/>
              </w:rPr>
              <w:t>ו</w:t>
            </w:r>
            <w:r w:rsidRPr="00513A23" w:rsidR="000C760F">
              <w:rPr>
                <w:rFonts w:hint="cs"/>
                <w:szCs w:val="20"/>
                <w:rtl/>
              </w:rPr>
              <w:t xml:space="preserve">ע </w:t>
            </w:r>
            <w:r w:rsidRPr="00513A23" w:rsidR="00C05A25">
              <w:rPr>
                <w:rFonts w:hint="cs"/>
                <w:szCs w:val="20"/>
                <w:rtl/>
              </w:rPr>
              <w:t>ב</w:t>
            </w:r>
            <w:r w:rsidRPr="00513A23" w:rsidR="000C760F">
              <w:rPr>
                <w:rFonts w:hint="cs"/>
                <w:szCs w:val="20"/>
                <w:rtl/>
              </w:rPr>
              <w:t>תקן</w:t>
            </w:r>
            <w:r w:rsidRPr="00513A23">
              <w:rPr>
                <w:rFonts w:hint="cs"/>
                <w:szCs w:val="20"/>
                <w:rtl/>
              </w:rPr>
              <w:t xml:space="preserve"> </w:t>
            </w:r>
            <w:r w:rsidRPr="00513A23">
              <w:rPr>
                <w:rFonts w:hint="eastAsia"/>
                <w:szCs w:val="20"/>
                <w:rtl/>
              </w:rPr>
              <w:t>מכלל</w:t>
            </w:r>
            <w:r w:rsidRPr="00513A23">
              <w:rPr>
                <w:szCs w:val="20"/>
                <w:rtl/>
              </w:rPr>
              <w:t xml:space="preserve"> </w:t>
            </w:r>
            <w:r w:rsidRPr="00513A23">
              <w:rPr>
                <w:rFonts w:hint="eastAsia"/>
                <w:szCs w:val="20"/>
                <w:rtl/>
              </w:rPr>
              <w:t>הוועדות</w:t>
            </w:r>
            <w:r w:rsidRPr="00513A23">
              <w:rPr>
                <w:szCs w:val="20"/>
                <w:rtl/>
              </w:rPr>
              <w:t xml:space="preserve"> </w:t>
            </w:r>
            <w:r w:rsidRPr="00513A23">
              <w:rPr>
                <w:rFonts w:hint="eastAsia"/>
                <w:szCs w:val="20"/>
                <w:rtl/>
              </w:rPr>
              <w:t>שנבדקו</w:t>
            </w:r>
          </w:p>
        </w:tc>
      </w:tr>
      <w:tr w:rsidTr="00513A23">
        <w:tblPrEx>
          <w:tblW w:w="0" w:type="auto"/>
          <w:tblInd w:w="983" w:type="dxa"/>
          <w:tblLook w:val="04A0"/>
        </w:tblPrEx>
        <w:tc>
          <w:tcPr>
            <w:tcW w:w="1203" w:type="dxa"/>
            <w:vAlign w:val="bottom"/>
          </w:tcPr>
          <w:p w:rsidR="00E61AF7" w:rsidRPr="00513A23" w:rsidP="00B312D1">
            <w:pPr>
              <w:spacing w:line="269" w:lineRule="auto"/>
              <w:rPr>
                <w:szCs w:val="20"/>
                <w:rtl/>
              </w:rPr>
            </w:pPr>
            <w:r w:rsidRPr="00513A23">
              <w:rPr>
                <w:rFonts w:hint="eastAsia"/>
                <w:szCs w:val="20"/>
                <w:rtl/>
              </w:rPr>
              <w:t>הדרום</w:t>
            </w:r>
          </w:p>
        </w:tc>
        <w:tc>
          <w:tcPr>
            <w:tcW w:w="1215" w:type="dxa"/>
            <w:vAlign w:val="bottom"/>
          </w:tcPr>
          <w:p w:rsidR="00E61AF7" w:rsidRPr="00513A23" w:rsidP="00B312D1">
            <w:pPr>
              <w:spacing w:line="269" w:lineRule="auto"/>
              <w:rPr>
                <w:szCs w:val="20"/>
                <w:rtl/>
              </w:rPr>
            </w:pPr>
            <w:r w:rsidRPr="00513A23">
              <w:rPr>
                <w:szCs w:val="20"/>
                <w:rtl/>
              </w:rPr>
              <w:t>27</w:t>
            </w:r>
          </w:p>
        </w:tc>
        <w:tc>
          <w:tcPr>
            <w:tcW w:w="1701" w:type="dxa"/>
            <w:vAlign w:val="bottom"/>
          </w:tcPr>
          <w:p w:rsidR="00E61AF7" w:rsidRPr="00513A23" w:rsidP="00B312D1">
            <w:pPr>
              <w:spacing w:line="269" w:lineRule="auto"/>
              <w:rPr>
                <w:szCs w:val="20"/>
                <w:rtl/>
              </w:rPr>
            </w:pPr>
            <w:r w:rsidRPr="00513A23">
              <w:rPr>
                <w:szCs w:val="20"/>
                <w:rtl/>
              </w:rPr>
              <w:t>8</w:t>
            </w:r>
          </w:p>
        </w:tc>
        <w:tc>
          <w:tcPr>
            <w:tcW w:w="1701" w:type="dxa"/>
            <w:vAlign w:val="bottom"/>
          </w:tcPr>
          <w:p w:rsidR="00E61AF7" w:rsidRPr="00513A23" w:rsidP="00B312D1">
            <w:pPr>
              <w:spacing w:line="269" w:lineRule="auto"/>
              <w:rPr>
                <w:szCs w:val="20"/>
                <w:rtl/>
              </w:rPr>
            </w:pPr>
            <w:r w:rsidRPr="00513A23">
              <w:rPr>
                <w:szCs w:val="20"/>
                <w:rtl/>
              </w:rPr>
              <w:t>30%</w:t>
            </w:r>
          </w:p>
        </w:tc>
      </w:tr>
      <w:tr w:rsidTr="00513A23">
        <w:tblPrEx>
          <w:tblW w:w="0" w:type="auto"/>
          <w:tblInd w:w="983" w:type="dxa"/>
          <w:tblLook w:val="04A0"/>
        </w:tblPrEx>
        <w:tc>
          <w:tcPr>
            <w:tcW w:w="1203" w:type="dxa"/>
            <w:vAlign w:val="bottom"/>
          </w:tcPr>
          <w:p w:rsidR="00E61AF7" w:rsidRPr="00513A23" w:rsidP="00B312D1">
            <w:pPr>
              <w:spacing w:line="269" w:lineRule="auto"/>
              <w:rPr>
                <w:szCs w:val="20"/>
                <w:rtl/>
              </w:rPr>
            </w:pPr>
            <w:r w:rsidRPr="00513A23">
              <w:rPr>
                <w:rFonts w:hint="eastAsia"/>
                <w:szCs w:val="20"/>
                <w:rtl/>
              </w:rPr>
              <w:t>המרכז</w:t>
            </w:r>
          </w:p>
        </w:tc>
        <w:tc>
          <w:tcPr>
            <w:tcW w:w="1215" w:type="dxa"/>
            <w:vAlign w:val="bottom"/>
          </w:tcPr>
          <w:p w:rsidR="00E61AF7" w:rsidRPr="00513A23" w:rsidP="00B312D1">
            <w:pPr>
              <w:spacing w:line="269" w:lineRule="auto"/>
              <w:rPr>
                <w:szCs w:val="20"/>
                <w:rtl/>
              </w:rPr>
            </w:pPr>
            <w:r w:rsidRPr="00513A23">
              <w:rPr>
                <w:szCs w:val="20"/>
                <w:rtl/>
              </w:rPr>
              <w:t>30</w:t>
            </w:r>
          </w:p>
        </w:tc>
        <w:tc>
          <w:tcPr>
            <w:tcW w:w="1701" w:type="dxa"/>
            <w:vAlign w:val="bottom"/>
          </w:tcPr>
          <w:p w:rsidR="00E61AF7" w:rsidRPr="00513A23" w:rsidP="00B312D1">
            <w:pPr>
              <w:spacing w:line="269" w:lineRule="auto"/>
              <w:rPr>
                <w:szCs w:val="20"/>
                <w:rtl/>
              </w:rPr>
            </w:pPr>
            <w:r w:rsidRPr="00513A23">
              <w:rPr>
                <w:szCs w:val="20"/>
                <w:rtl/>
              </w:rPr>
              <w:t>7</w:t>
            </w:r>
          </w:p>
        </w:tc>
        <w:tc>
          <w:tcPr>
            <w:tcW w:w="1701" w:type="dxa"/>
            <w:vAlign w:val="bottom"/>
          </w:tcPr>
          <w:p w:rsidR="00E61AF7" w:rsidRPr="00513A23" w:rsidP="00B312D1">
            <w:pPr>
              <w:spacing w:line="269" w:lineRule="auto"/>
              <w:rPr>
                <w:szCs w:val="20"/>
                <w:rtl/>
              </w:rPr>
            </w:pPr>
            <w:r w:rsidRPr="00513A23">
              <w:rPr>
                <w:szCs w:val="20"/>
                <w:rtl/>
              </w:rPr>
              <w:t>23%</w:t>
            </w:r>
          </w:p>
        </w:tc>
      </w:tr>
      <w:tr w:rsidTr="00513A23">
        <w:tblPrEx>
          <w:tblW w:w="0" w:type="auto"/>
          <w:tblInd w:w="983" w:type="dxa"/>
          <w:tblLook w:val="04A0"/>
        </w:tblPrEx>
        <w:tc>
          <w:tcPr>
            <w:tcW w:w="1203" w:type="dxa"/>
            <w:vAlign w:val="bottom"/>
          </w:tcPr>
          <w:p w:rsidR="00E61AF7" w:rsidRPr="00513A23" w:rsidP="00B312D1">
            <w:pPr>
              <w:spacing w:line="269" w:lineRule="auto"/>
              <w:rPr>
                <w:szCs w:val="20"/>
                <w:rtl/>
              </w:rPr>
            </w:pPr>
            <w:r w:rsidRPr="00513A23">
              <w:rPr>
                <w:rFonts w:hint="eastAsia"/>
                <w:szCs w:val="20"/>
                <w:rtl/>
              </w:rPr>
              <w:t>הצפון</w:t>
            </w:r>
          </w:p>
        </w:tc>
        <w:tc>
          <w:tcPr>
            <w:tcW w:w="1215" w:type="dxa"/>
            <w:vAlign w:val="bottom"/>
          </w:tcPr>
          <w:p w:rsidR="00E61AF7" w:rsidRPr="00513A23" w:rsidP="00B312D1">
            <w:pPr>
              <w:spacing w:line="269" w:lineRule="auto"/>
              <w:rPr>
                <w:szCs w:val="20"/>
                <w:rtl/>
              </w:rPr>
            </w:pPr>
            <w:r w:rsidRPr="00513A23">
              <w:rPr>
                <w:szCs w:val="20"/>
                <w:rtl/>
              </w:rPr>
              <w:t>31</w:t>
            </w:r>
          </w:p>
        </w:tc>
        <w:tc>
          <w:tcPr>
            <w:tcW w:w="1701" w:type="dxa"/>
            <w:vAlign w:val="bottom"/>
          </w:tcPr>
          <w:p w:rsidR="00E61AF7" w:rsidRPr="00513A23" w:rsidP="00B312D1">
            <w:pPr>
              <w:spacing w:line="269" w:lineRule="auto"/>
              <w:rPr>
                <w:szCs w:val="20"/>
                <w:rtl/>
              </w:rPr>
            </w:pPr>
            <w:r w:rsidRPr="00513A23">
              <w:rPr>
                <w:szCs w:val="20"/>
                <w:rtl/>
              </w:rPr>
              <w:t>18</w:t>
            </w:r>
          </w:p>
        </w:tc>
        <w:tc>
          <w:tcPr>
            <w:tcW w:w="1701" w:type="dxa"/>
            <w:vAlign w:val="bottom"/>
          </w:tcPr>
          <w:p w:rsidR="00E61AF7" w:rsidRPr="00513A23" w:rsidP="00B312D1">
            <w:pPr>
              <w:spacing w:line="269" w:lineRule="auto"/>
              <w:rPr>
                <w:szCs w:val="20"/>
                <w:rtl/>
              </w:rPr>
            </w:pPr>
            <w:r w:rsidRPr="00513A23">
              <w:rPr>
                <w:szCs w:val="20"/>
                <w:rtl/>
              </w:rPr>
              <w:t>58%</w:t>
            </w:r>
          </w:p>
        </w:tc>
      </w:tr>
      <w:tr w:rsidTr="00513A23">
        <w:tblPrEx>
          <w:tblW w:w="0" w:type="auto"/>
          <w:tblInd w:w="983" w:type="dxa"/>
          <w:tblLook w:val="04A0"/>
        </w:tblPrEx>
        <w:tc>
          <w:tcPr>
            <w:tcW w:w="1203" w:type="dxa"/>
            <w:vAlign w:val="bottom"/>
          </w:tcPr>
          <w:p w:rsidR="00E61AF7" w:rsidRPr="00513A23" w:rsidP="00B312D1">
            <w:pPr>
              <w:spacing w:line="269" w:lineRule="auto"/>
              <w:rPr>
                <w:szCs w:val="20"/>
                <w:rtl/>
              </w:rPr>
            </w:pPr>
            <w:r w:rsidRPr="00513A23">
              <w:rPr>
                <w:rFonts w:hint="eastAsia"/>
                <w:szCs w:val="20"/>
                <w:rtl/>
              </w:rPr>
              <w:t>חיפה</w:t>
            </w:r>
          </w:p>
        </w:tc>
        <w:tc>
          <w:tcPr>
            <w:tcW w:w="1215" w:type="dxa"/>
            <w:vAlign w:val="bottom"/>
          </w:tcPr>
          <w:p w:rsidR="00E61AF7" w:rsidRPr="00513A23" w:rsidP="00B312D1">
            <w:pPr>
              <w:spacing w:line="269" w:lineRule="auto"/>
              <w:rPr>
                <w:szCs w:val="20"/>
                <w:rtl/>
              </w:rPr>
            </w:pPr>
            <w:r w:rsidRPr="00513A23">
              <w:rPr>
                <w:szCs w:val="20"/>
                <w:rtl/>
              </w:rPr>
              <w:t>11</w:t>
            </w:r>
          </w:p>
        </w:tc>
        <w:tc>
          <w:tcPr>
            <w:tcW w:w="1701" w:type="dxa"/>
            <w:vAlign w:val="bottom"/>
          </w:tcPr>
          <w:p w:rsidR="00E61AF7" w:rsidRPr="00513A23" w:rsidP="00B312D1">
            <w:pPr>
              <w:spacing w:line="269" w:lineRule="auto"/>
              <w:rPr>
                <w:szCs w:val="20"/>
                <w:rtl/>
              </w:rPr>
            </w:pPr>
            <w:r w:rsidRPr="00513A23">
              <w:rPr>
                <w:szCs w:val="20"/>
                <w:rtl/>
              </w:rPr>
              <w:t>1</w:t>
            </w:r>
          </w:p>
        </w:tc>
        <w:tc>
          <w:tcPr>
            <w:tcW w:w="1701" w:type="dxa"/>
            <w:vAlign w:val="bottom"/>
          </w:tcPr>
          <w:p w:rsidR="00E61AF7" w:rsidRPr="00513A23" w:rsidP="00B312D1">
            <w:pPr>
              <w:spacing w:line="269" w:lineRule="auto"/>
              <w:rPr>
                <w:szCs w:val="20"/>
                <w:rtl/>
              </w:rPr>
            </w:pPr>
            <w:r w:rsidRPr="00513A23">
              <w:rPr>
                <w:szCs w:val="20"/>
                <w:rtl/>
              </w:rPr>
              <w:t>9%</w:t>
            </w:r>
          </w:p>
        </w:tc>
      </w:tr>
      <w:tr w:rsidTr="00513A23">
        <w:tblPrEx>
          <w:tblW w:w="0" w:type="auto"/>
          <w:tblInd w:w="983" w:type="dxa"/>
          <w:tblLook w:val="04A0"/>
        </w:tblPrEx>
        <w:tc>
          <w:tcPr>
            <w:tcW w:w="1203" w:type="dxa"/>
            <w:vAlign w:val="bottom"/>
          </w:tcPr>
          <w:p w:rsidR="00E61AF7" w:rsidRPr="00513A23" w:rsidP="00B312D1">
            <w:pPr>
              <w:spacing w:line="269" w:lineRule="auto"/>
              <w:rPr>
                <w:szCs w:val="20"/>
                <w:rtl/>
              </w:rPr>
            </w:pPr>
            <w:r w:rsidRPr="00513A23">
              <w:rPr>
                <w:rFonts w:hint="eastAsia"/>
                <w:szCs w:val="20"/>
                <w:rtl/>
              </w:rPr>
              <w:t>ירושלים</w:t>
            </w:r>
          </w:p>
        </w:tc>
        <w:tc>
          <w:tcPr>
            <w:tcW w:w="1215" w:type="dxa"/>
            <w:vAlign w:val="bottom"/>
          </w:tcPr>
          <w:p w:rsidR="00E61AF7" w:rsidRPr="00513A23" w:rsidP="00B312D1">
            <w:pPr>
              <w:spacing w:line="269" w:lineRule="auto"/>
              <w:rPr>
                <w:szCs w:val="20"/>
                <w:rtl/>
              </w:rPr>
            </w:pPr>
            <w:r w:rsidRPr="00513A23">
              <w:rPr>
                <w:szCs w:val="20"/>
                <w:rtl/>
              </w:rPr>
              <w:t>3</w:t>
            </w:r>
          </w:p>
        </w:tc>
        <w:tc>
          <w:tcPr>
            <w:tcW w:w="1701" w:type="dxa"/>
            <w:vAlign w:val="bottom"/>
          </w:tcPr>
          <w:p w:rsidR="00E61AF7" w:rsidRPr="00513A23" w:rsidP="00B312D1">
            <w:pPr>
              <w:spacing w:line="269" w:lineRule="auto"/>
              <w:rPr>
                <w:szCs w:val="20"/>
                <w:rtl/>
              </w:rPr>
            </w:pPr>
            <w:r w:rsidRPr="00513A23">
              <w:rPr>
                <w:szCs w:val="20"/>
                <w:rtl/>
              </w:rPr>
              <w:t>1</w:t>
            </w:r>
          </w:p>
        </w:tc>
        <w:tc>
          <w:tcPr>
            <w:tcW w:w="1701" w:type="dxa"/>
            <w:vAlign w:val="bottom"/>
          </w:tcPr>
          <w:p w:rsidR="00E61AF7" w:rsidRPr="00513A23" w:rsidP="00B312D1">
            <w:pPr>
              <w:spacing w:line="269" w:lineRule="auto"/>
              <w:rPr>
                <w:szCs w:val="20"/>
                <w:rtl/>
              </w:rPr>
            </w:pPr>
            <w:r w:rsidRPr="00513A23">
              <w:rPr>
                <w:szCs w:val="20"/>
                <w:rtl/>
              </w:rPr>
              <w:t>33%</w:t>
            </w:r>
          </w:p>
        </w:tc>
      </w:tr>
      <w:tr w:rsidTr="00513A23">
        <w:tblPrEx>
          <w:tblW w:w="0" w:type="auto"/>
          <w:tblInd w:w="983" w:type="dxa"/>
          <w:tblLook w:val="04A0"/>
        </w:tblPrEx>
        <w:tc>
          <w:tcPr>
            <w:tcW w:w="1203" w:type="dxa"/>
            <w:vAlign w:val="bottom"/>
          </w:tcPr>
          <w:p w:rsidR="00E61AF7" w:rsidRPr="00513A23" w:rsidP="00B312D1">
            <w:pPr>
              <w:spacing w:line="269" w:lineRule="auto"/>
              <w:rPr>
                <w:szCs w:val="20"/>
                <w:rtl/>
              </w:rPr>
            </w:pPr>
            <w:r w:rsidRPr="00513A23">
              <w:rPr>
                <w:rFonts w:hint="eastAsia"/>
                <w:szCs w:val="20"/>
                <w:rtl/>
              </w:rPr>
              <w:t>תל</w:t>
            </w:r>
            <w:r w:rsidRPr="00513A23">
              <w:rPr>
                <w:szCs w:val="20"/>
                <w:rtl/>
              </w:rPr>
              <w:t xml:space="preserve"> </w:t>
            </w:r>
            <w:r w:rsidRPr="00513A23">
              <w:rPr>
                <w:rFonts w:hint="eastAsia"/>
                <w:szCs w:val="20"/>
                <w:rtl/>
              </w:rPr>
              <w:t>אביב</w:t>
            </w:r>
          </w:p>
        </w:tc>
        <w:tc>
          <w:tcPr>
            <w:tcW w:w="1215" w:type="dxa"/>
            <w:vAlign w:val="bottom"/>
          </w:tcPr>
          <w:p w:rsidR="00E61AF7" w:rsidRPr="00513A23" w:rsidP="00B312D1">
            <w:pPr>
              <w:spacing w:line="269" w:lineRule="auto"/>
              <w:rPr>
                <w:szCs w:val="20"/>
                <w:rtl/>
              </w:rPr>
            </w:pPr>
            <w:r w:rsidRPr="00513A23">
              <w:rPr>
                <w:szCs w:val="20"/>
                <w:rtl/>
              </w:rPr>
              <w:t>10</w:t>
            </w:r>
          </w:p>
        </w:tc>
        <w:tc>
          <w:tcPr>
            <w:tcW w:w="1701" w:type="dxa"/>
            <w:vAlign w:val="bottom"/>
          </w:tcPr>
          <w:p w:rsidR="00E61AF7" w:rsidRPr="00513A23" w:rsidP="00B312D1">
            <w:pPr>
              <w:spacing w:line="269" w:lineRule="auto"/>
              <w:rPr>
                <w:szCs w:val="20"/>
                <w:rtl/>
              </w:rPr>
            </w:pPr>
            <w:r w:rsidRPr="00513A23">
              <w:rPr>
                <w:szCs w:val="20"/>
                <w:rtl/>
              </w:rPr>
              <w:t>3</w:t>
            </w:r>
          </w:p>
        </w:tc>
        <w:tc>
          <w:tcPr>
            <w:tcW w:w="1701" w:type="dxa"/>
            <w:vAlign w:val="bottom"/>
          </w:tcPr>
          <w:p w:rsidR="00E61AF7" w:rsidRPr="00513A23" w:rsidP="00B312D1">
            <w:pPr>
              <w:spacing w:line="269" w:lineRule="auto"/>
              <w:rPr>
                <w:szCs w:val="20"/>
                <w:rtl/>
              </w:rPr>
            </w:pPr>
            <w:r w:rsidRPr="00513A23">
              <w:rPr>
                <w:szCs w:val="20"/>
                <w:rtl/>
              </w:rPr>
              <w:t>30%</w:t>
            </w:r>
          </w:p>
        </w:tc>
      </w:tr>
      <w:tr w:rsidTr="00513A23">
        <w:tblPrEx>
          <w:tblW w:w="0" w:type="auto"/>
          <w:tblInd w:w="983" w:type="dxa"/>
          <w:tblLook w:val="04A0"/>
        </w:tblPrEx>
        <w:tc>
          <w:tcPr>
            <w:tcW w:w="1203" w:type="dxa"/>
            <w:vAlign w:val="bottom"/>
          </w:tcPr>
          <w:p w:rsidR="00E61AF7" w:rsidRPr="00513A23" w:rsidP="00B312D1">
            <w:pPr>
              <w:spacing w:line="269" w:lineRule="auto"/>
              <w:rPr>
                <w:b/>
                <w:bCs/>
                <w:szCs w:val="20"/>
                <w:rtl/>
              </w:rPr>
            </w:pPr>
            <w:r w:rsidRPr="00513A23">
              <w:rPr>
                <w:rFonts w:hint="eastAsia"/>
                <w:b/>
                <w:bCs/>
                <w:szCs w:val="20"/>
                <w:rtl/>
              </w:rPr>
              <w:t>סך</w:t>
            </w:r>
            <w:r w:rsidRPr="00513A23">
              <w:rPr>
                <w:b/>
                <w:bCs/>
                <w:szCs w:val="20"/>
                <w:rtl/>
              </w:rPr>
              <w:t xml:space="preserve"> </w:t>
            </w:r>
            <w:r w:rsidRPr="00513A23">
              <w:rPr>
                <w:rFonts w:hint="eastAsia"/>
                <w:b/>
                <w:bCs/>
                <w:szCs w:val="20"/>
                <w:rtl/>
              </w:rPr>
              <w:t>הכול</w:t>
            </w:r>
          </w:p>
        </w:tc>
        <w:tc>
          <w:tcPr>
            <w:tcW w:w="1215" w:type="dxa"/>
            <w:vAlign w:val="bottom"/>
          </w:tcPr>
          <w:p w:rsidR="00E61AF7" w:rsidRPr="00513A23" w:rsidP="00B312D1">
            <w:pPr>
              <w:spacing w:line="269" w:lineRule="auto"/>
              <w:rPr>
                <w:b/>
                <w:bCs/>
                <w:szCs w:val="20"/>
                <w:rtl/>
              </w:rPr>
            </w:pPr>
            <w:r w:rsidRPr="00513A23">
              <w:rPr>
                <w:b/>
                <w:bCs/>
                <w:szCs w:val="20"/>
                <w:rtl/>
              </w:rPr>
              <w:fldChar w:fldCharType="begin"/>
            </w:r>
            <w:r w:rsidRPr="00513A23">
              <w:rPr>
                <w:b/>
                <w:bCs/>
                <w:szCs w:val="20"/>
                <w:rtl/>
              </w:rPr>
              <w:instrText xml:space="preserve"> =</w:instrText>
            </w:r>
            <w:r w:rsidRPr="00513A23">
              <w:rPr>
                <w:b/>
                <w:bCs/>
                <w:szCs w:val="20"/>
              </w:rPr>
              <w:instrText>SUM(ABOVE)</w:instrText>
            </w:r>
            <w:r w:rsidRPr="00513A23">
              <w:rPr>
                <w:b/>
                <w:bCs/>
                <w:szCs w:val="20"/>
                <w:rtl/>
              </w:rPr>
              <w:instrText xml:space="preserve"> </w:instrText>
            </w:r>
            <w:r w:rsidRPr="00513A23">
              <w:rPr>
                <w:b/>
                <w:bCs/>
                <w:szCs w:val="20"/>
                <w:rtl/>
              </w:rPr>
              <w:fldChar w:fldCharType="separate"/>
            </w:r>
            <w:r w:rsidRPr="00513A23">
              <w:rPr>
                <w:b/>
                <w:bCs/>
                <w:noProof/>
                <w:szCs w:val="20"/>
                <w:rtl/>
              </w:rPr>
              <w:t>112</w:t>
            </w:r>
            <w:r w:rsidRPr="00513A23">
              <w:rPr>
                <w:b/>
                <w:bCs/>
                <w:szCs w:val="20"/>
                <w:rtl/>
              </w:rPr>
              <w:fldChar w:fldCharType="end"/>
            </w:r>
          </w:p>
        </w:tc>
        <w:tc>
          <w:tcPr>
            <w:tcW w:w="1701" w:type="dxa"/>
            <w:vAlign w:val="bottom"/>
          </w:tcPr>
          <w:p w:rsidR="00E61AF7" w:rsidRPr="00513A23" w:rsidP="00B312D1">
            <w:pPr>
              <w:spacing w:line="269" w:lineRule="auto"/>
              <w:rPr>
                <w:b/>
                <w:bCs/>
                <w:szCs w:val="20"/>
                <w:rtl/>
              </w:rPr>
            </w:pPr>
            <w:r w:rsidRPr="00513A23">
              <w:rPr>
                <w:b/>
                <w:bCs/>
                <w:szCs w:val="20"/>
                <w:rtl/>
              </w:rPr>
              <w:t>38</w:t>
            </w:r>
          </w:p>
        </w:tc>
        <w:tc>
          <w:tcPr>
            <w:tcW w:w="1701" w:type="dxa"/>
            <w:vAlign w:val="bottom"/>
          </w:tcPr>
          <w:p w:rsidR="00E61AF7" w:rsidRPr="00513A23" w:rsidP="00B312D1">
            <w:pPr>
              <w:spacing w:line="269" w:lineRule="auto"/>
              <w:rPr>
                <w:b/>
                <w:bCs/>
                <w:szCs w:val="20"/>
                <w:rtl/>
              </w:rPr>
            </w:pPr>
            <w:r w:rsidRPr="00513A23">
              <w:rPr>
                <w:b/>
                <w:bCs/>
                <w:szCs w:val="20"/>
                <w:rtl/>
              </w:rPr>
              <w:t>34%</w:t>
            </w:r>
          </w:p>
        </w:tc>
      </w:tr>
    </w:tbl>
    <w:p w:rsidR="00E61AF7" w:rsidP="00266038">
      <w:pPr>
        <w:spacing w:before="120" w:line="269" w:lineRule="auto"/>
        <w:ind w:firstLine="720"/>
        <w:rPr>
          <w:sz w:val="22"/>
          <w:szCs w:val="22"/>
          <w:rtl/>
        </w:rPr>
      </w:pPr>
      <w:r>
        <w:rPr>
          <w:rFonts w:hint="cs"/>
          <w:sz w:val="22"/>
          <w:szCs w:val="22"/>
          <w:rtl/>
        </w:rPr>
        <w:t xml:space="preserve">     </w:t>
      </w:r>
      <w:r w:rsidR="00B32B7B">
        <w:rPr>
          <w:rFonts w:hint="cs"/>
          <w:sz w:val="22"/>
          <w:szCs w:val="22"/>
          <w:rtl/>
        </w:rPr>
        <w:t>על פי</w:t>
      </w:r>
      <w:r w:rsidRPr="00602049" w:rsidR="008208A1">
        <w:rPr>
          <w:rFonts w:hint="cs"/>
          <w:sz w:val="22"/>
          <w:szCs w:val="22"/>
          <w:rtl/>
        </w:rPr>
        <w:t xml:space="preserve"> </w:t>
      </w:r>
      <w:r w:rsidR="00985606">
        <w:rPr>
          <w:rFonts w:hint="cs"/>
          <w:sz w:val="22"/>
          <w:szCs w:val="22"/>
          <w:rtl/>
        </w:rPr>
        <w:t>נ</w:t>
      </w:r>
      <w:r w:rsidRPr="00602049" w:rsidR="008208A1">
        <w:rPr>
          <w:rFonts w:hint="cs"/>
          <w:sz w:val="22"/>
          <w:szCs w:val="22"/>
          <w:rtl/>
        </w:rPr>
        <w:t xml:space="preserve">תוני </w:t>
      </w:r>
      <w:r w:rsidRPr="00602049" w:rsidR="008208A1">
        <w:rPr>
          <w:rFonts w:hint="cs"/>
          <w:sz w:val="22"/>
          <w:szCs w:val="22"/>
          <w:rtl/>
        </w:rPr>
        <w:t>מינהל</w:t>
      </w:r>
      <w:r w:rsidRPr="00602049" w:rsidR="008208A1">
        <w:rPr>
          <w:rFonts w:hint="cs"/>
          <w:sz w:val="22"/>
          <w:szCs w:val="22"/>
          <w:rtl/>
        </w:rPr>
        <w:t xml:space="preserve"> התכנון</w:t>
      </w:r>
      <w:r w:rsidR="00512938">
        <w:rPr>
          <w:rFonts w:hint="cs"/>
          <w:sz w:val="22"/>
          <w:szCs w:val="22"/>
          <w:rtl/>
        </w:rPr>
        <w:t>,</w:t>
      </w:r>
      <w:r w:rsidR="00985606">
        <w:rPr>
          <w:rFonts w:hint="cs"/>
          <w:sz w:val="22"/>
          <w:szCs w:val="22"/>
          <w:rtl/>
        </w:rPr>
        <w:t xml:space="preserve"> בעיבוד משרד מבקר המדינה.</w:t>
      </w:r>
    </w:p>
    <w:p w:rsidR="003E747F" w:rsidP="00266038">
      <w:pPr>
        <w:spacing w:after="120" w:line="269" w:lineRule="auto"/>
        <w:jc w:val="center"/>
        <w:rPr>
          <w:b/>
          <w:bCs/>
          <w:rtl/>
        </w:rPr>
      </w:pPr>
    </w:p>
    <w:p w:rsidR="00E61AF7" w:rsidRPr="00076FC3" w:rsidP="00266038">
      <w:pPr>
        <w:spacing w:after="120" w:line="269" w:lineRule="auto"/>
        <w:jc w:val="center"/>
        <w:rPr>
          <w:b/>
          <w:bCs/>
          <w:rtl/>
        </w:rPr>
      </w:pPr>
      <w:r w:rsidRPr="00076FC3">
        <w:rPr>
          <w:rFonts w:hint="eastAsia"/>
          <w:b/>
          <w:bCs/>
          <w:rtl/>
        </w:rPr>
        <w:t>תרשים</w:t>
      </w:r>
      <w:r w:rsidRPr="00076FC3">
        <w:rPr>
          <w:b/>
          <w:bCs/>
          <w:rtl/>
        </w:rPr>
        <w:t xml:space="preserve"> </w:t>
      </w:r>
      <w:r w:rsidR="00016775">
        <w:rPr>
          <w:rFonts w:hint="cs"/>
          <w:b/>
          <w:bCs/>
          <w:rtl/>
        </w:rPr>
        <w:t>6</w:t>
      </w:r>
      <w:r w:rsidRPr="00076FC3">
        <w:rPr>
          <w:b/>
          <w:bCs/>
          <w:rtl/>
        </w:rPr>
        <w:t xml:space="preserve">: </w:t>
      </w:r>
      <w:r w:rsidRPr="00076FC3" w:rsidR="00076FC3">
        <w:rPr>
          <w:rFonts w:hint="cs"/>
          <w:b/>
          <w:bCs/>
          <w:rtl/>
        </w:rPr>
        <w:t>שיעור</w:t>
      </w:r>
      <w:r w:rsidRPr="00076FC3">
        <w:rPr>
          <w:b/>
          <w:bCs/>
          <w:rtl/>
        </w:rPr>
        <w:t xml:space="preserve"> הוועדות שיש בהן מחסור </w:t>
      </w:r>
      <w:r w:rsidRPr="00076FC3">
        <w:rPr>
          <w:rFonts w:hint="eastAsia"/>
          <w:b/>
          <w:bCs/>
          <w:rtl/>
        </w:rPr>
        <w:t>של</w:t>
      </w:r>
      <w:r w:rsidRPr="00076FC3">
        <w:rPr>
          <w:b/>
          <w:bCs/>
          <w:rtl/>
        </w:rPr>
        <w:t xml:space="preserve"> </w:t>
      </w:r>
      <w:r w:rsidRPr="00076FC3">
        <w:rPr>
          <w:rFonts w:hint="eastAsia"/>
          <w:b/>
          <w:bCs/>
          <w:rtl/>
        </w:rPr>
        <w:t>מעל</w:t>
      </w:r>
      <w:r w:rsidRPr="00076FC3">
        <w:rPr>
          <w:b/>
          <w:bCs/>
          <w:rtl/>
        </w:rPr>
        <w:t xml:space="preserve"> 20% </w:t>
      </w:r>
      <w:r w:rsidR="003665DA">
        <w:rPr>
          <w:rFonts w:hint="cs"/>
          <w:b/>
          <w:bCs/>
          <w:rtl/>
        </w:rPr>
        <w:t>מהקבוע ב</w:t>
      </w:r>
      <w:r w:rsidRPr="00076FC3" w:rsidR="00076FC3">
        <w:rPr>
          <w:rFonts w:hint="cs"/>
          <w:b/>
          <w:bCs/>
          <w:rtl/>
        </w:rPr>
        <w:t>ת</w:t>
      </w:r>
      <w:r w:rsidRPr="00076FC3">
        <w:rPr>
          <w:rFonts w:hint="eastAsia"/>
          <w:b/>
          <w:bCs/>
          <w:rtl/>
        </w:rPr>
        <w:t>קן</w:t>
      </w:r>
      <w:r w:rsidR="00FD4B3B">
        <w:rPr>
          <w:rFonts w:hint="cs"/>
          <w:b/>
          <w:bCs/>
          <w:rtl/>
        </w:rPr>
        <w:t>, 2018</w:t>
      </w:r>
      <w:r w:rsidRPr="00076FC3" w:rsidR="00076FC3">
        <w:rPr>
          <w:rFonts w:hint="cs"/>
          <w:b/>
          <w:bCs/>
          <w:rtl/>
        </w:rPr>
        <w:t xml:space="preserve"> </w:t>
      </w:r>
      <w:r w:rsidR="00FD4B3B">
        <w:rPr>
          <w:rFonts w:hint="cs"/>
          <w:b/>
          <w:bCs/>
          <w:rtl/>
        </w:rPr>
        <w:t>(</w:t>
      </w:r>
      <w:r w:rsidRPr="00076FC3">
        <w:rPr>
          <w:b/>
          <w:bCs/>
          <w:rtl/>
        </w:rPr>
        <w:t>לפי מחוזות</w:t>
      </w:r>
      <w:r w:rsidR="00FD4B3B">
        <w:rPr>
          <w:rFonts w:hint="cs"/>
          <w:b/>
          <w:bCs/>
          <w:rtl/>
        </w:rPr>
        <w:t>)</w:t>
      </w:r>
      <w:r w:rsidR="00076FC3">
        <w:rPr>
          <w:rFonts w:hint="cs"/>
          <w:b/>
          <w:bCs/>
          <w:rtl/>
        </w:rPr>
        <w:t xml:space="preserve"> </w:t>
      </w:r>
    </w:p>
    <w:p w:rsidR="00F84008" w:rsidRPr="00927499" w:rsidP="00B312D1">
      <w:pPr>
        <w:spacing w:line="269" w:lineRule="auto"/>
        <w:jc w:val="center"/>
        <w:rPr>
          <w:rtl/>
        </w:rPr>
      </w:pPr>
      <w:r>
        <w:rPr>
          <w:noProof/>
          <w:rtl/>
        </w:rPr>
        <w:drawing>
          <wp:inline distT="0" distB="0" distL="0" distR="0">
            <wp:extent cx="4937760" cy="2709672"/>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49181" name="construction-g-6.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09672"/>
                    </a:xfrm>
                    <a:prstGeom prst="rect">
                      <a:avLst/>
                    </a:prstGeom>
                  </pic:spPr>
                </pic:pic>
              </a:graphicData>
            </a:graphic>
          </wp:inline>
        </w:drawing>
      </w:r>
    </w:p>
    <w:p w:rsidR="00E61AF7" w:rsidP="00266038">
      <w:pPr>
        <w:spacing w:before="120" w:line="269" w:lineRule="auto"/>
        <w:rPr>
          <w:sz w:val="22"/>
          <w:szCs w:val="22"/>
          <w:rtl/>
        </w:rPr>
      </w:pPr>
      <w:r>
        <w:rPr>
          <w:rFonts w:hint="cs"/>
          <w:sz w:val="22"/>
          <w:szCs w:val="22"/>
          <w:rtl/>
        </w:rPr>
        <w:t>על פי</w:t>
      </w:r>
      <w:r w:rsidRPr="00C33B8A" w:rsidR="008208A1">
        <w:rPr>
          <w:rFonts w:hint="cs"/>
          <w:sz w:val="22"/>
          <w:szCs w:val="22"/>
          <w:rtl/>
        </w:rPr>
        <w:t xml:space="preserve"> נתוני </w:t>
      </w:r>
      <w:r w:rsidRPr="00C33B8A" w:rsidR="008208A1">
        <w:rPr>
          <w:rFonts w:hint="cs"/>
          <w:sz w:val="22"/>
          <w:szCs w:val="22"/>
          <w:rtl/>
        </w:rPr>
        <w:t>מינהל</w:t>
      </w:r>
      <w:r w:rsidRPr="00C33B8A" w:rsidR="008208A1">
        <w:rPr>
          <w:rFonts w:hint="cs"/>
          <w:sz w:val="22"/>
          <w:szCs w:val="22"/>
          <w:rtl/>
        </w:rPr>
        <w:t xml:space="preserve"> התכנון</w:t>
      </w:r>
      <w:r w:rsidR="00512938">
        <w:rPr>
          <w:rFonts w:hint="cs"/>
          <w:sz w:val="22"/>
          <w:szCs w:val="22"/>
          <w:rtl/>
        </w:rPr>
        <w:t>,</w:t>
      </w:r>
      <w:r w:rsidR="00985606">
        <w:rPr>
          <w:rFonts w:hint="cs"/>
          <w:sz w:val="22"/>
          <w:szCs w:val="22"/>
          <w:rtl/>
        </w:rPr>
        <w:t xml:space="preserve"> בעיבוד משרד מבקר המדינה</w:t>
      </w:r>
      <w:r w:rsidRPr="00C33B8A" w:rsidR="008208A1">
        <w:rPr>
          <w:rFonts w:hint="cs"/>
          <w:sz w:val="22"/>
          <w:szCs w:val="22"/>
          <w:rtl/>
        </w:rPr>
        <w:t>.</w:t>
      </w:r>
    </w:p>
    <w:p w:rsidR="00E61AF7" w:rsidP="00B312D1">
      <w:pPr>
        <w:pStyle w:val="a"/>
        <w:spacing w:line="269" w:lineRule="auto"/>
        <w:rPr>
          <w:rtl/>
        </w:rPr>
      </w:pPr>
    </w:p>
    <w:p w:rsidR="00E61AF7" w:rsidP="00B312D1">
      <w:pPr>
        <w:spacing w:line="269" w:lineRule="auto"/>
        <w:rPr>
          <w:rtl/>
        </w:rPr>
      </w:pPr>
      <w:r>
        <w:rPr>
          <w:rFonts w:hint="cs"/>
          <w:rtl/>
        </w:rPr>
        <w:t xml:space="preserve">מהלוח ומהתרשים עולה כי רוב הוועדות שיש בהן מחסור של מעל 20% </w:t>
      </w:r>
      <w:r w:rsidR="003665DA">
        <w:rPr>
          <w:rFonts w:hint="cs"/>
          <w:rtl/>
        </w:rPr>
        <w:t>מהקבוע ב</w:t>
      </w:r>
      <w:r>
        <w:rPr>
          <w:rFonts w:hint="cs"/>
          <w:rtl/>
        </w:rPr>
        <w:t>תקן נמצאות בפריפריה הגיאוגרפית הצפונית - מחוז הצפון</w:t>
      </w:r>
      <w:r w:rsidR="00FE557A">
        <w:rPr>
          <w:rFonts w:hint="cs"/>
          <w:rtl/>
        </w:rPr>
        <w:t>.</w:t>
      </w:r>
      <w:r>
        <w:rPr>
          <w:rFonts w:hint="cs"/>
          <w:rtl/>
        </w:rPr>
        <w:t xml:space="preserve"> בתחומ</w:t>
      </w:r>
      <w:r w:rsidR="00FE557A">
        <w:rPr>
          <w:rFonts w:hint="cs"/>
          <w:rtl/>
        </w:rPr>
        <w:t>י מחוז זה נמצא</w:t>
      </w:r>
      <w:r>
        <w:rPr>
          <w:rFonts w:hint="cs"/>
          <w:rtl/>
        </w:rPr>
        <w:t xml:space="preserve"> מחסור ב-58% מהוועדות. במחוז הדרום, מחוז ירושלים, ומחוז תל אביב </w:t>
      </w:r>
      <w:r w:rsidR="00FE557A">
        <w:rPr>
          <w:rFonts w:hint="cs"/>
          <w:rtl/>
        </w:rPr>
        <w:t xml:space="preserve">נמצא </w:t>
      </w:r>
      <w:r>
        <w:rPr>
          <w:rFonts w:hint="cs"/>
          <w:rtl/>
        </w:rPr>
        <w:t xml:space="preserve">מחסור של מפקחים </w:t>
      </w:r>
      <w:r>
        <w:rPr>
          <w:rFonts w:hint="cs"/>
          <w:rtl/>
        </w:rPr>
        <w:t>בכשליש</w:t>
      </w:r>
      <w:r>
        <w:rPr>
          <w:rFonts w:hint="cs"/>
          <w:rtl/>
        </w:rPr>
        <w:t xml:space="preserve"> מהוועדות. </w:t>
      </w:r>
    </w:p>
    <w:p w:rsidR="00551135" w:rsidRPr="004E77ED" w:rsidP="00B312D1">
      <w:pPr>
        <w:pStyle w:val="a"/>
        <w:spacing w:line="269" w:lineRule="auto"/>
        <w:rPr>
          <w:rStyle w:val="5"/>
          <w:b/>
          <w:rtl/>
        </w:rPr>
      </w:pPr>
    </w:p>
    <w:p w:rsidR="00E61AF7" w:rsidP="00B312D1">
      <w:pPr>
        <w:spacing w:line="269" w:lineRule="auto"/>
        <w:rPr>
          <w:rtl/>
        </w:rPr>
      </w:pPr>
      <w:r w:rsidRPr="00A420BA">
        <w:rPr>
          <w:rStyle w:val="5"/>
          <w:rFonts w:hint="cs"/>
          <w:rtl/>
        </w:rPr>
        <w:t>הרכב הרשויות בוועדה:</w:t>
      </w:r>
      <w:r>
        <w:rPr>
          <w:rFonts w:hint="cs"/>
          <w:rtl/>
        </w:rPr>
        <w:t xml:space="preserve"> כאמור, יש שני סוגים של ועדות מקומיות </w:t>
      </w:r>
      <w:r w:rsidR="007E386A">
        <w:rPr>
          <w:rFonts w:hint="cs"/>
          <w:rtl/>
        </w:rPr>
        <w:t xml:space="preserve">שפועלים </w:t>
      </w:r>
      <w:r>
        <w:rPr>
          <w:rFonts w:hint="cs"/>
          <w:rtl/>
        </w:rPr>
        <w:t xml:space="preserve">בהתאם למספר הרשויות המקומיות שבתחומן. </w:t>
      </w:r>
      <w:r w:rsidR="007E386A">
        <w:rPr>
          <w:rFonts w:hint="cs"/>
          <w:rtl/>
        </w:rPr>
        <w:t xml:space="preserve">בתחומה של </w:t>
      </w:r>
      <w:r>
        <w:rPr>
          <w:rFonts w:hint="cs"/>
          <w:rtl/>
        </w:rPr>
        <w:t xml:space="preserve">ועדה הפועלת מכוח סעיף 18 לחוק </w:t>
      </w:r>
      <w:r w:rsidR="007E386A">
        <w:rPr>
          <w:rFonts w:hint="cs"/>
          <w:rtl/>
        </w:rPr>
        <w:t xml:space="preserve">נמצאת </w:t>
      </w:r>
      <w:r>
        <w:rPr>
          <w:rFonts w:hint="cs"/>
          <w:rtl/>
        </w:rPr>
        <w:t>רשות מקומית אחת</w:t>
      </w:r>
      <w:r w:rsidR="007E386A">
        <w:rPr>
          <w:rFonts w:hint="cs"/>
          <w:rtl/>
        </w:rPr>
        <w:t>,</w:t>
      </w:r>
      <w:r>
        <w:rPr>
          <w:rFonts w:hint="cs"/>
          <w:rtl/>
        </w:rPr>
        <w:t xml:space="preserve"> ובראשה עומד ראש הרשות המקומית. בתחומן של ועדות מקומיות הפועלות לפי סעיף 19 יש כמה רשויות מקומיות</w:t>
      </w:r>
      <w:r w:rsidR="007E386A">
        <w:rPr>
          <w:rFonts w:hint="cs"/>
          <w:rtl/>
        </w:rPr>
        <w:t>,</w:t>
      </w:r>
      <w:r>
        <w:rPr>
          <w:rFonts w:hint="cs"/>
          <w:rtl/>
        </w:rPr>
        <w:t xml:space="preserve"> </w:t>
      </w:r>
      <w:r w:rsidR="006559D5">
        <w:rPr>
          <w:rFonts w:hint="cs"/>
          <w:rtl/>
        </w:rPr>
        <w:t>ובראשן</w:t>
      </w:r>
      <w:r>
        <w:rPr>
          <w:rFonts w:hint="cs"/>
          <w:rtl/>
        </w:rPr>
        <w:t xml:space="preserve"> עומד </w:t>
      </w:r>
      <w:r w:rsidR="007B670D">
        <w:rPr>
          <w:rFonts w:hint="cs"/>
          <w:rtl/>
        </w:rPr>
        <w:t>עובד ציבור שממונה על ידי שר האוצר או אחד מנציגי הרשויות</w:t>
      </w:r>
      <w:r>
        <w:rPr>
          <w:rFonts w:hint="cs"/>
          <w:rtl/>
        </w:rPr>
        <w:t xml:space="preserve">. </w:t>
      </w:r>
      <w:r w:rsidR="00512938">
        <w:rPr>
          <w:rFonts w:hint="cs"/>
          <w:rtl/>
        </w:rPr>
        <w:t>לוח 8 שלהלן מראה את התפלגות הוועדות שיש בהן מחסור לפי מאפיינים אלו.</w:t>
      </w:r>
    </w:p>
    <w:p w:rsidR="00266038" w:rsidP="00B312D1">
      <w:pPr>
        <w:spacing w:line="269" w:lineRule="auto"/>
        <w:jc w:val="center"/>
        <w:rPr>
          <w:b/>
          <w:bCs/>
          <w:rtl/>
        </w:rPr>
      </w:pPr>
    </w:p>
    <w:p w:rsidR="00E61AF7" w:rsidRPr="00602049" w:rsidP="00266038">
      <w:pPr>
        <w:spacing w:after="120" w:line="269" w:lineRule="auto"/>
        <w:jc w:val="center"/>
        <w:rPr>
          <w:b/>
          <w:bCs/>
          <w:rtl/>
        </w:rPr>
      </w:pPr>
      <w:r>
        <w:rPr>
          <w:rFonts w:hint="cs"/>
          <w:b/>
          <w:bCs/>
          <w:rtl/>
        </w:rPr>
        <w:t>לוח 8</w:t>
      </w:r>
      <w:r w:rsidR="00537B91">
        <w:rPr>
          <w:rFonts w:hint="cs"/>
          <w:b/>
          <w:bCs/>
          <w:rtl/>
        </w:rPr>
        <w:t>:</w:t>
      </w:r>
      <w:r w:rsidRPr="00602049">
        <w:rPr>
          <w:rFonts w:hint="cs"/>
          <w:b/>
          <w:bCs/>
          <w:rtl/>
        </w:rPr>
        <w:t xml:space="preserve"> </w:t>
      </w:r>
      <w:r w:rsidRPr="00602049">
        <w:rPr>
          <w:rFonts w:hint="eastAsia"/>
          <w:b/>
          <w:bCs/>
          <w:rtl/>
        </w:rPr>
        <w:t>התפלגות</w:t>
      </w:r>
      <w:r w:rsidRPr="00602049">
        <w:rPr>
          <w:b/>
          <w:bCs/>
          <w:rtl/>
        </w:rPr>
        <w:t xml:space="preserve"> </w:t>
      </w:r>
      <w:r w:rsidRPr="00602049">
        <w:rPr>
          <w:rFonts w:hint="eastAsia"/>
          <w:b/>
          <w:bCs/>
          <w:rtl/>
        </w:rPr>
        <w:t>הוועדות</w:t>
      </w:r>
      <w:r w:rsidRPr="00602049">
        <w:rPr>
          <w:b/>
          <w:bCs/>
          <w:rtl/>
        </w:rPr>
        <w:t xml:space="preserve"> </w:t>
      </w:r>
      <w:r w:rsidRPr="00602049">
        <w:rPr>
          <w:rFonts w:hint="eastAsia"/>
          <w:b/>
          <w:bCs/>
          <w:rtl/>
        </w:rPr>
        <w:t>שנבדקו</w:t>
      </w:r>
      <w:r w:rsidRPr="00602049">
        <w:rPr>
          <w:b/>
          <w:bCs/>
          <w:rtl/>
        </w:rPr>
        <w:t xml:space="preserve"> </w:t>
      </w:r>
      <w:r w:rsidRPr="00602049">
        <w:rPr>
          <w:rFonts w:hint="eastAsia"/>
          <w:b/>
          <w:bCs/>
          <w:rtl/>
        </w:rPr>
        <w:t>והוועדות</w:t>
      </w:r>
      <w:r w:rsidRPr="00602049">
        <w:rPr>
          <w:b/>
          <w:bCs/>
          <w:rtl/>
        </w:rPr>
        <w:t xml:space="preserve"> </w:t>
      </w:r>
      <w:r w:rsidR="007E386A">
        <w:rPr>
          <w:rFonts w:hint="cs"/>
          <w:b/>
          <w:bCs/>
          <w:rtl/>
        </w:rPr>
        <w:t>שבהן חסרים</w:t>
      </w:r>
      <w:r w:rsidRPr="00602049">
        <w:rPr>
          <w:rFonts w:hint="cs"/>
          <w:b/>
          <w:bCs/>
          <w:rtl/>
        </w:rPr>
        <w:t xml:space="preserve"> מפקחים</w:t>
      </w:r>
      <w:r w:rsidR="00512938">
        <w:rPr>
          <w:rFonts w:hint="cs"/>
          <w:b/>
          <w:bCs/>
          <w:rtl/>
        </w:rPr>
        <w:t>,</w:t>
      </w:r>
      <w:r w:rsidR="004D3D09">
        <w:rPr>
          <w:rFonts w:hint="cs"/>
          <w:b/>
          <w:bCs/>
          <w:rtl/>
        </w:rPr>
        <w:t xml:space="preserve"> 2018 </w:t>
      </w:r>
      <w:r w:rsidR="0029731A">
        <w:rPr>
          <w:rFonts w:hint="cs"/>
          <w:b/>
          <w:bCs/>
          <w:rtl/>
        </w:rPr>
        <w:t>(</w:t>
      </w:r>
      <w:r w:rsidRPr="00602049" w:rsidR="0029731A">
        <w:rPr>
          <w:rFonts w:hint="eastAsia"/>
          <w:b/>
          <w:bCs/>
          <w:rtl/>
        </w:rPr>
        <w:t>לפי</w:t>
      </w:r>
      <w:r w:rsidRPr="00602049" w:rsidR="0029731A">
        <w:rPr>
          <w:b/>
          <w:bCs/>
          <w:rtl/>
        </w:rPr>
        <w:t xml:space="preserve"> </w:t>
      </w:r>
      <w:r w:rsidRPr="00602049" w:rsidR="0029731A">
        <w:rPr>
          <w:rFonts w:hint="eastAsia"/>
          <w:b/>
          <w:bCs/>
          <w:rtl/>
        </w:rPr>
        <w:t>הסעיף</w:t>
      </w:r>
      <w:r w:rsidRPr="00602049" w:rsidR="0029731A">
        <w:rPr>
          <w:b/>
          <w:bCs/>
          <w:rtl/>
        </w:rPr>
        <w:t xml:space="preserve"> </w:t>
      </w:r>
      <w:r w:rsidRPr="003D2880" w:rsidR="0029731A">
        <w:rPr>
          <w:rFonts w:hint="eastAsia"/>
          <w:b/>
          <w:bCs/>
          <w:rtl/>
        </w:rPr>
        <w:t>שמכוחו</w:t>
      </w:r>
      <w:r w:rsidRPr="003D2880" w:rsidR="0029731A">
        <w:rPr>
          <w:b/>
          <w:bCs/>
          <w:rtl/>
        </w:rPr>
        <w:t xml:space="preserve"> </w:t>
      </w:r>
      <w:r w:rsidRPr="00602049" w:rsidR="0029731A">
        <w:rPr>
          <w:rFonts w:hint="eastAsia"/>
          <w:b/>
          <w:bCs/>
          <w:rtl/>
        </w:rPr>
        <w:t>הן</w:t>
      </w:r>
      <w:r w:rsidRPr="00602049" w:rsidR="0029731A">
        <w:rPr>
          <w:b/>
          <w:bCs/>
          <w:rtl/>
        </w:rPr>
        <w:t xml:space="preserve"> </w:t>
      </w:r>
      <w:r w:rsidRPr="00602049" w:rsidR="0029731A">
        <w:rPr>
          <w:rFonts w:hint="eastAsia"/>
          <w:b/>
          <w:bCs/>
          <w:rtl/>
        </w:rPr>
        <w:t>פועלות</w:t>
      </w:r>
      <w:r w:rsidR="0029731A">
        <w:rPr>
          <w:rFonts w:hint="cs"/>
          <w:b/>
          <w:bCs/>
          <w:rtl/>
        </w:rPr>
        <w:t>)</w:t>
      </w:r>
    </w:p>
    <w:tbl>
      <w:tblPr>
        <w:tblStyle w:val="TableGrid"/>
        <w:bidiVisual/>
        <w:tblW w:w="0" w:type="auto"/>
        <w:tblLook w:val="04A0"/>
      </w:tblPr>
      <w:tblGrid>
        <w:gridCol w:w="2971"/>
        <w:gridCol w:w="1256"/>
        <w:gridCol w:w="2119"/>
        <w:gridCol w:w="1865"/>
      </w:tblGrid>
      <w:tr w:rsidTr="00513A23">
        <w:tblPrEx>
          <w:tblW w:w="0" w:type="auto"/>
          <w:tblLook w:val="04A0"/>
        </w:tblPrEx>
        <w:tc>
          <w:tcPr>
            <w:tcW w:w="2971" w:type="dxa"/>
            <w:vAlign w:val="bottom"/>
          </w:tcPr>
          <w:p w:rsidR="00E61AF7" w:rsidRPr="00513A23" w:rsidP="00B312D1">
            <w:pPr>
              <w:spacing w:line="269" w:lineRule="auto"/>
              <w:rPr>
                <w:szCs w:val="20"/>
                <w:rtl/>
              </w:rPr>
            </w:pPr>
          </w:p>
        </w:tc>
        <w:tc>
          <w:tcPr>
            <w:tcW w:w="1256" w:type="dxa"/>
            <w:vAlign w:val="bottom"/>
          </w:tcPr>
          <w:p w:rsidR="00E61AF7" w:rsidRPr="00513A23" w:rsidP="00B312D1">
            <w:pPr>
              <w:spacing w:line="269" w:lineRule="auto"/>
              <w:rPr>
                <w:szCs w:val="20"/>
                <w:rtl/>
              </w:rPr>
            </w:pPr>
            <w:r w:rsidRPr="00513A23">
              <w:rPr>
                <w:rFonts w:hint="eastAsia"/>
                <w:szCs w:val="20"/>
                <w:rtl/>
              </w:rPr>
              <w:t>מספר</w:t>
            </w:r>
            <w:r w:rsidRPr="00513A23">
              <w:rPr>
                <w:szCs w:val="20"/>
                <w:rtl/>
              </w:rPr>
              <w:t xml:space="preserve"> הוועדות שנבדקו </w:t>
            </w:r>
          </w:p>
        </w:tc>
        <w:tc>
          <w:tcPr>
            <w:tcW w:w="2119" w:type="dxa"/>
            <w:vAlign w:val="bottom"/>
          </w:tcPr>
          <w:p w:rsidR="00E61AF7" w:rsidRPr="00513A23" w:rsidP="00B312D1">
            <w:pPr>
              <w:spacing w:line="269" w:lineRule="auto"/>
              <w:rPr>
                <w:szCs w:val="20"/>
                <w:rtl/>
              </w:rPr>
            </w:pPr>
            <w:r w:rsidRPr="00513A23">
              <w:rPr>
                <w:rFonts w:hint="eastAsia"/>
                <w:szCs w:val="20"/>
                <w:rtl/>
              </w:rPr>
              <w:t>מספר</w:t>
            </w:r>
            <w:r w:rsidRPr="00513A23">
              <w:rPr>
                <w:szCs w:val="20"/>
                <w:rtl/>
              </w:rPr>
              <w:t xml:space="preserve"> </w:t>
            </w:r>
            <w:r w:rsidRPr="00513A23">
              <w:rPr>
                <w:rFonts w:hint="eastAsia"/>
                <w:szCs w:val="20"/>
                <w:rtl/>
              </w:rPr>
              <w:t>הוועדות</w:t>
            </w:r>
            <w:r w:rsidRPr="00513A23">
              <w:rPr>
                <w:szCs w:val="20"/>
                <w:rtl/>
              </w:rPr>
              <w:t xml:space="preserve"> </w:t>
            </w:r>
            <w:r w:rsidRPr="00513A23" w:rsidR="007E386A">
              <w:rPr>
                <w:rFonts w:hint="cs"/>
                <w:szCs w:val="20"/>
                <w:rtl/>
              </w:rPr>
              <w:t>שמחסור המפקחים בהן עולה על</w:t>
            </w:r>
            <w:r w:rsidRPr="00513A23">
              <w:rPr>
                <w:rFonts w:hint="cs"/>
                <w:szCs w:val="20"/>
                <w:rtl/>
              </w:rPr>
              <w:t xml:space="preserve"> 20% </w:t>
            </w:r>
            <w:r w:rsidRPr="00513A23" w:rsidR="007E386A">
              <w:rPr>
                <w:rFonts w:hint="cs"/>
                <w:szCs w:val="20"/>
                <w:rtl/>
              </w:rPr>
              <w:t>מה</w:t>
            </w:r>
            <w:r w:rsidRPr="00513A23" w:rsidR="003665DA">
              <w:rPr>
                <w:rFonts w:hint="cs"/>
                <w:szCs w:val="20"/>
                <w:rtl/>
              </w:rPr>
              <w:t>קבוע ב</w:t>
            </w:r>
            <w:r w:rsidRPr="00513A23">
              <w:rPr>
                <w:rFonts w:hint="cs"/>
                <w:szCs w:val="20"/>
                <w:rtl/>
              </w:rPr>
              <w:t>תקן</w:t>
            </w:r>
            <w:r w:rsidRPr="00513A23">
              <w:rPr>
                <w:szCs w:val="20"/>
                <w:rtl/>
              </w:rPr>
              <w:t xml:space="preserve"> </w:t>
            </w:r>
            <w:r w:rsidRPr="00513A23" w:rsidR="004C0EDF">
              <w:rPr>
                <w:rFonts w:hint="cs"/>
                <w:szCs w:val="20"/>
                <w:rtl/>
              </w:rPr>
              <w:t>מכלל הוועדות שנבדקו</w:t>
            </w:r>
          </w:p>
        </w:tc>
        <w:tc>
          <w:tcPr>
            <w:tcW w:w="1865" w:type="dxa"/>
            <w:vAlign w:val="bottom"/>
          </w:tcPr>
          <w:p w:rsidR="00E61AF7" w:rsidRPr="00513A23" w:rsidP="00B312D1">
            <w:pPr>
              <w:spacing w:line="269" w:lineRule="auto"/>
              <w:jc w:val="center"/>
              <w:rPr>
                <w:szCs w:val="20"/>
                <w:rtl/>
              </w:rPr>
            </w:pPr>
            <w:r w:rsidRPr="00513A23">
              <w:rPr>
                <w:rFonts w:hint="eastAsia"/>
                <w:szCs w:val="20"/>
                <w:rtl/>
              </w:rPr>
              <w:t>שיעור</w:t>
            </w:r>
            <w:r w:rsidRPr="00513A23">
              <w:rPr>
                <w:szCs w:val="20"/>
                <w:rtl/>
              </w:rPr>
              <w:t xml:space="preserve"> </w:t>
            </w:r>
            <w:r w:rsidRPr="00513A23">
              <w:rPr>
                <w:rFonts w:hint="eastAsia"/>
                <w:szCs w:val="20"/>
                <w:rtl/>
              </w:rPr>
              <w:t>הוועדות</w:t>
            </w:r>
            <w:r w:rsidRPr="00513A23">
              <w:rPr>
                <w:szCs w:val="20"/>
                <w:rtl/>
              </w:rPr>
              <w:t xml:space="preserve"> </w:t>
            </w:r>
            <w:r w:rsidRPr="00513A23" w:rsidR="00720B74">
              <w:rPr>
                <w:rFonts w:hint="cs"/>
                <w:szCs w:val="20"/>
                <w:rtl/>
              </w:rPr>
              <w:t>ש</w:t>
            </w:r>
            <w:r w:rsidRPr="00513A23" w:rsidR="000C760F">
              <w:rPr>
                <w:rFonts w:hint="cs"/>
                <w:szCs w:val="20"/>
                <w:rtl/>
              </w:rPr>
              <w:t xml:space="preserve">מחסור המפקחים </w:t>
            </w:r>
            <w:r w:rsidRPr="00513A23" w:rsidR="00720B74">
              <w:rPr>
                <w:rFonts w:hint="cs"/>
                <w:szCs w:val="20"/>
                <w:rtl/>
              </w:rPr>
              <w:t>בהן</w:t>
            </w:r>
            <w:r w:rsidRPr="00513A23" w:rsidR="000C760F">
              <w:rPr>
                <w:rFonts w:hint="cs"/>
                <w:szCs w:val="20"/>
                <w:rtl/>
              </w:rPr>
              <w:t xml:space="preserve"> עולה על 20% </w:t>
            </w:r>
            <w:r w:rsidRPr="00513A23" w:rsidR="00164F64">
              <w:rPr>
                <w:rFonts w:hint="cs"/>
                <w:szCs w:val="20"/>
                <w:rtl/>
              </w:rPr>
              <w:t xml:space="preserve">מהקבוע </w:t>
            </w:r>
            <w:r w:rsidRPr="00513A23" w:rsidR="000C760F">
              <w:rPr>
                <w:rFonts w:hint="cs"/>
                <w:szCs w:val="20"/>
                <w:rtl/>
              </w:rPr>
              <w:t>בתקן</w:t>
            </w:r>
            <w:r w:rsidRPr="00513A23">
              <w:rPr>
                <w:szCs w:val="20"/>
                <w:rtl/>
              </w:rPr>
              <w:t xml:space="preserve"> </w:t>
            </w:r>
            <w:r w:rsidRPr="00513A23">
              <w:rPr>
                <w:rFonts w:hint="eastAsia"/>
                <w:szCs w:val="20"/>
                <w:rtl/>
              </w:rPr>
              <w:t>מכלל</w:t>
            </w:r>
            <w:r w:rsidRPr="00513A23">
              <w:rPr>
                <w:szCs w:val="20"/>
                <w:rtl/>
              </w:rPr>
              <w:t xml:space="preserve"> </w:t>
            </w:r>
            <w:r w:rsidRPr="00513A23">
              <w:rPr>
                <w:rFonts w:hint="eastAsia"/>
                <w:szCs w:val="20"/>
                <w:rtl/>
              </w:rPr>
              <w:t>הוועדות</w:t>
            </w:r>
            <w:r w:rsidRPr="00513A23">
              <w:rPr>
                <w:szCs w:val="20"/>
                <w:rtl/>
              </w:rPr>
              <w:t xml:space="preserve"> </w:t>
            </w:r>
            <w:r w:rsidRPr="00513A23">
              <w:rPr>
                <w:rFonts w:hint="eastAsia"/>
                <w:szCs w:val="20"/>
                <w:rtl/>
              </w:rPr>
              <w:t>שנבדקו</w:t>
            </w:r>
          </w:p>
        </w:tc>
      </w:tr>
      <w:tr w:rsidTr="00513A23">
        <w:tblPrEx>
          <w:tblW w:w="0" w:type="auto"/>
          <w:tblLook w:val="04A0"/>
        </w:tblPrEx>
        <w:tc>
          <w:tcPr>
            <w:tcW w:w="2971" w:type="dxa"/>
            <w:vAlign w:val="bottom"/>
          </w:tcPr>
          <w:p w:rsidR="00E61AF7" w:rsidRPr="00513A23" w:rsidP="00B312D1">
            <w:pPr>
              <w:spacing w:line="269" w:lineRule="auto"/>
              <w:rPr>
                <w:szCs w:val="20"/>
                <w:rtl/>
              </w:rPr>
            </w:pPr>
            <w:r w:rsidRPr="00513A23">
              <w:rPr>
                <w:rFonts w:hint="eastAsia"/>
                <w:szCs w:val="20"/>
                <w:rtl/>
              </w:rPr>
              <w:t>ועדות</w:t>
            </w:r>
            <w:r w:rsidRPr="00513A23">
              <w:rPr>
                <w:szCs w:val="20"/>
                <w:rtl/>
              </w:rPr>
              <w:t xml:space="preserve"> הפועלות מכוח סעיף 18 </w:t>
            </w:r>
          </w:p>
        </w:tc>
        <w:tc>
          <w:tcPr>
            <w:tcW w:w="1256" w:type="dxa"/>
            <w:vAlign w:val="bottom"/>
          </w:tcPr>
          <w:p w:rsidR="00E61AF7" w:rsidRPr="00513A23" w:rsidP="00B312D1">
            <w:pPr>
              <w:spacing w:line="269" w:lineRule="auto"/>
              <w:rPr>
                <w:szCs w:val="20"/>
                <w:rtl/>
              </w:rPr>
            </w:pPr>
            <w:r w:rsidRPr="00513A23">
              <w:rPr>
                <w:szCs w:val="20"/>
                <w:rtl/>
              </w:rPr>
              <w:t>83</w:t>
            </w:r>
          </w:p>
        </w:tc>
        <w:tc>
          <w:tcPr>
            <w:tcW w:w="2119" w:type="dxa"/>
            <w:vAlign w:val="bottom"/>
          </w:tcPr>
          <w:p w:rsidR="00E61AF7" w:rsidRPr="00513A23" w:rsidP="00B312D1">
            <w:pPr>
              <w:spacing w:line="269" w:lineRule="auto"/>
              <w:rPr>
                <w:szCs w:val="20"/>
                <w:rtl/>
              </w:rPr>
            </w:pPr>
            <w:r w:rsidRPr="00513A23">
              <w:rPr>
                <w:szCs w:val="20"/>
                <w:rtl/>
              </w:rPr>
              <w:t>31</w:t>
            </w:r>
          </w:p>
        </w:tc>
        <w:tc>
          <w:tcPr>
            <w:tcW w:w="1865" w:type="dxa"/>
            <w:vAlign w:val="bottom"/>
          </w:tcPr>
          <w:p w:rsidR="00E61AF7" w:rsidRPr="00513A23" w:rsidP="00B312D1">
            <w:pPr>
              <w:spacing w:line="269" w:lineRule="auto"/>
              <w:rPr>
                <w:szCs w:val="20"/>
                <w:rtl/>
              </w:rPr>
            </w:pPr>
            <w:r w:rsidRPr="00513A23">
              <w:rPr>
                <w:szCs w:val="20"/>
                <w:rtl/>
              </w:rPr>
              <w:t>37%</w:t>
            </w:r>
          </w:p>
        </w:tc>
      </w:tr>
      <w:tr w:rsidTr="00513A23">
        <w:tblPrEx>
          <w:tblW w:w="0" w:type="auto"/>
          <w:tblLook w:val="04A0"/>
        </w:tblPrEx>
        <w:tc>
          <w:tcPr>
            <w:tcW w:w="2971" w:type="dxa"/>
            <w:vAlign w:val="bottom"/>
          </w:tcPr>
          <w:p w:rsidR="00E61AF7" w:rsidRPr="00513A23" w:rsidP="00B312D1">
            <w:pPr>
              <w:spacing w:line="269" w:lineRule="auto"/>
              <w:rPr>
                <w:szCs w:val="20"/>
                <w:rtl/>
              </w:rPr>
            </w:pPr>
            <w:r w:rsidRPr="00513A23">
              <w:rPr>
                <w:rFonts w:hint="eastAsia"/>
                <w:szCs w:val="20"/>
                <w:rtl/>
              </w:rPr>
              <w:t>ועדות</w:t>
            </w:r>
            <w:r w:rsidRPr="00513A23">
              <w:rPr>
                <w:szCs w:val="20"/>
                <w:rtl/>
              </w:rPr>
              <w:t xml:space="preserve"> </w:t>
            </w:r>
            <w:r w:rsidRPr="00513A23">
              <w:rPr>
                <w:rFonts w:hint="eastAsia"/>
                <w:szCs w:val="20"/>
                <w:rtl/>
              </w:rPr>
              <w:t>הפועלות</w:t>
            </w:r>
            <w:r w:rsidRPr="00513A23">
              <w:rPr>
                <w:szCs w:val="20"/>
                <w:rtl/>
              </w:rPr>
              <w:t xml:space="preserve"> </w:t>
            </w:r>
            <w:r w:rsidRPr="00513A23">
              <w:rPr>
                <w:rFonts w:hint="eastAsia"/>
                <w:szCs w:val="20"/>
                <w:rtl/>
              </w:rPr>
              <w:t>מכוח</w:t>
            </w:r>
            <w:r w:rsidRPr="00513A23">
              <w:rPr>
                <w:szCs w:val="20"/>
                <w:rtl/>
              </w:rPr>
              <w:t xml:space="preserve"> </w:t>
            </w:r>
            <w:r w:rsidRPr="00513A23">
              <w:rPr>
                <w:rFonts w:hint="eastAsia"/>
                <w:szCs w:val="20"/>
                <w:rtl/>
              </w:rPr>
              <w:t>סעיף</w:t>
            </w:r>
            <w:r w:rsidRPr="00513A23">
              <w:rPr>
                <w:szCs w:val="20"/>
                <w:rtl/>
              </w:rPr>
              <w:t xml:space="preserve"> 19</w:t>
            </w:r>
            <w:r w:rsidRPr="00513A23" w:rsidR="00E749BD">
              <w:rPr>
                <w:szCs w:val="20"/>
                <w:rtl/>
              </w:rPr>
              <w:t xml:space="preserve"> </w:t>
            </w:r>
          </w:p>
        </w:tc>
        <w:tc>
          <w:tcPr>
            <w:tcW w:w="1256" w:type="dxa"/>
            <w:vAlign w:val="bottom"/>
          </w:tcPr>
          <w:p w:rsidR="00E61AF7" w:rsidRPr="00513A23" w:rsidP="00B312D1">
            <w:pPr>
              <w:spacing w:line="269" w:lineRule="auto"/>
              <w:rPr>
                <w:szCs w:val="20"/>
                <w:rtl/>
              </w:rPr>
            </w:pPr>
            <w:r w:rsidRPr="00513A23">
              <w:rPr>
                <w:szCs w:val="20"/>
                <w:rtl/>
              </w:rPr>
              <w:t>29</w:t>
            </w:r>
          </w:p>
        </w:tc>
        <w:tc>
          <w:tcPr>
            <w:tcW w:w="2119" w:type="dxa"/>
            <w:vAlign w:val="bottom"/>
          </w:tcPr>
          <w:p w:rsidR="00E61AF7" w:rsidRPr="00513A23" w:rsidP="00B312D1">
            <w:pPr>
              <w:spacing w:line="269" w:lineRule="auto"/>
              <w:rPr>
                <w:szCs w:val="20"/>
                <w:rtl/>
              </w:rPr>
            </w:pPr>
            <w:r w:rsidRPr="00513A23">
              <w:rPr>
                <w:szCs w:val="20"/>
                <w:rtl/>
              </w:rPr>
              <w:t>7</w:t>
            </w:r>
          </w:p>
        </w:tc>
        <w:tc>
          <w:tcPr>
            <w:tcW w:w="1865" w:type="dxa"/>
            <w:vAlign w:val="bottom"/>
          </w:tcPr>
          <w:p w:rsidR="00E61AF7" w:rsidRPr="00513A23" w:rsidP="00B312D1">
            <w:pPr>
              <w:spacing w:line="269" w:lineRule="auto"/>
              <w:rPr>
                <w:szCs w:val="20"/>
                <w:rtl/>
              </w:rPr>
            </w:pPr>
            <w:r w:rsidRPr="00513A23">
              <w:rPr>
                <w:szCs w:val="20"/>
                <w:rtl/>
              </w:rPr>
              <w:t>24%</w:t>
            </w:r>
          </w:p>
        </w:tc>
      </w:tr>
      <w:tr w:rsidTr="00513A23">
        <w:tblPrEx>
          <w:tblW w:w="0" w:type="auto"/>
          <w:tblLook w:val="04A0"/>
        </w:tblPrEx>
        <w:tc>
          <w:tcPr>
            <w:tcW w:w="2971" w:type="dxa"/>
            <w:vAlign w:val="bottom"/>
          </w:tcPr>
          <w:p w:rsidR="00E61AF7" w:rsidRPr="00513A23" w:rsidP="00B312D1">
            <w:pPr>
              <w:spacing w:line="269" w:lineRule="auto"/>
              <w:rPr>
                <w:szCs w:val="20"/>
                <w:rtl/>
              </w:rPr>
            </w:pPr>
            <w:r w:rsidRPr="00513A23">
              <w:rPr>
                <w:rFonts w:hint="eastAsia"/>
                <w:szCs w:val="20"/>
                <w:rtl/>
              </w:rPr>
              <w:t>סך</w:t>
            </w:r>
            <w:r w:rsidRPr="00513A23">
              <w:rPr>
                <w:szCs w:val="20"/>
                <w:rtl/>
              </w:rPr>
              <w:t xml:space="preserve"> </w:t>
            </w:r>
            <w:r w:rsidRPr="00513A23">
              <w:rPr>
                <w:rFonts w:hint="eastAsia"/>
                <w:szCs w:val="20"/>
                <w:rtl/>
              </w:rPr>
              <w:t>הכול</w:t>
            </w:r>
          </w:p>
        </w:tc>
        <w:tc>
          <w:tcPr>
            <w:tcW w:w="1256" w:type="dxa"/>
            <w:vAlign w:val="bottom"/>
          </w:tcPr>
          <w:p w:rsidR="00E61AF7" w:rsidRPr="00513A23" w:rsidP="00B312D1">
            <w:pPr>
              <w:spacing w:line="269" w:lineRule="auto"/>
              <w:rPr>
                <w:szCs w:val="20"/>
                <w:rtl/>
              </w:rPr>
            </w:pPr>
            <w:r w:rsidRPr="00513A23">
              <w:rPr>
                <w:szCs w:val="20"/>
                <w:rtl/>
              </w:rPr>
              <w:t>112</w:t>
            </w:r>
          </w:p>
        </w:tc>
        <w:tc>
          <w:tcPr>
            <w:tcW w:w="2119" w:type="dxa"/>
            <w:vAlign w:val="bottom"/>
          </w:tcPr>
          <w:p w:rsidR="00E61AF7" w:rsidRPr="00513A23" w:rsidP="00B312D1">
            <w:pPr>
              <w:spacing w:line="269" w:lineRule="auto"/>
              <w:rPr>
                <w:szCs w:val="20"/>
                <w:rtl/>
              </w:rPr>
            </w:pPr>
            <w:r w:rsidRPr="00513A23">
              <w:rPr>
                <w:szCs w:val="20"/>
                <w:rtl/>
              </w:rPr>
              <w:t>38</w:t>
            </w:r>
          </w:p>
        </w:tc>
        <w:tc>
          <w:tcPr>
            <w:tcW w:w="1865" w:type="dxa"/>
            <w:vAlign w:val="bottom"/>
          </w:tcPr>
          <w:p w:rsidR="00E61AF7" w:rsidRPr="00513A23" w:rsidP="00B312D1">
            <w:pPr>
              <w:spacing w:line="269" w:lineRule="auto"/>
              <w:rPr>
                <w:szCs w:val="20"/>
                <w:rtl/>
              </w:rPr>
            </w:pPr>
            <w:r w:rsidRPr="00513A23">
              <w:rPr>
                <w:szCs w:val="20"/>
                <w:rtl/>
              </w:rPr>
              <w:t>34%</w:t>
            </w:r>
          </w:p>
        </w:tc>
      </w:tr>
    </w:tbl>
    <w:p w:rsidR="00985606" w:rsidP="00266038">
      <w:pPr>
        <w:spacing w:before="120" w:line="269" w:lineRule="auto"/>
        <w:rPr>
          <w:sz w:val="22"/>
          <w:szCs w:val="22"/>
          <w:rtl/>
        </w:rPr>
      </w:pPr>
      <w:r>
        <w:rPr>
          <w:rFonts w:hint="cs"/>
          <w:sz w:val="22"/>
          <w:szCs w:val="22"/>
          <w:rtl/>
        </w:rPr>
        <w:t>על פי</w:t>
      </w:r>
      <w:r w:rsidRPr="00602049" w:rsidR="008208A1">
        <w:rPr>
          <w:rFonts w:hint="cs"/>
          <w:sz w:val="22"/>
          <w:szCs w:val="22"/>
          <w:rtl/>
        </w:rPr>
        <w:t xml:space="preserve"> </w:t>
      </w:r>
      <w:r w:rsidRPr="00C33B8A" w:rsidR="008208A1">
        <w:rPr>
          <w:rFonts w:hint="cs"/>
          <w:sz w:val="22"/>
          <w:szCs w:val="22"/>
          <w:rtl/>
        </w:rPr>
        <w:t xml:space="preserve">נתוני </w:t>
      </w:r>
      <w:r w:rsidRPr="00C33B8A" w:rsidR="008208A1">
        <w:rPr>
          <w:rFonts w:hint="cs"/>
          <w:sz w:val="22"/>
          <w:szCs w:val="22"/>
          <w:rtl/>
        </w:rPr>
        <w:t>מינהל</w:t>
      </w:r>
      <w:r w:rsidRPr="00C33B8A" w:rsidR="008208A1">
        <w:rPr>
          <w:rFonts w:hint="cs"/>
          <w:sz w:val="22"/>
          <w:szCs w:val="22"/>
          <w:rtl/>
        </w:rPr>
        <w:t xml:space="preserve"> התכנון</w:t>
      </w:r>
      <w:r w:rsidR="004D3D09">
        <w:rPr>
          <w:rFonts w:hint="cs"/>
          <w:sz w:val="22"/>
          <w:szCs w:val="22"/>
          <w:rtl/>
        </w:rPr>
        <w:t>,</w:t>
      </w:r>
      <w:r w:rsidRPr="00C33B8A" w:rsidR="008208A1">
        <w:rPr>
          <w:rFonts w:hint="cs"/>
          <w:sz w:val="22"/>
          <w:szCs w:val="22"/>
          <w:rtl/>
        </w:rPr>
        <w:t xml:space="preserve"> </w:t>
      </w:r>
      <w:r w:rsidR="008208A1">
        <w:rPr>
          <w:rFonts w:hint="cs"/>
          <w:sz w:val="22"/>
          <w:szCs w:val="22"/>
          <w:rtl/>
        </w:rPr>
        <w:t>בעיבוד משרד מבקר המדינה</w:t>
      </w:r>
      <w:r w:rsidRPr="00C33B8A" w:rsidR="008208A1">
        <w:rPr>
          <w:rFonts w:hint="cs"/>
          <w:sz w:val="22"/>
          <w:szCs w:val="22"/>
          <w:rtl/>
        </w:rPr>
        <w:t>.</w:t>
      </w:r>
    </w:p>
    <w:p w:rsidR="003E747F" w:rsidP="00266038">
      <w:pPr>
        <w:spacing w:after="120" w:line="269" w:lineRule="auto"/>
        <w:jc w:val="center"/>
        <w:rPr>
          <w:b/>
          <w:bCs/>
          <w:sz w:val="22"/>
          <w:szCs w:val="22"/>
          <w:rtl/>
        </w:rPr>
      </w:pPr>
    </w:p>
    <w:p w:rsidR="00E61AF7" w:rsidP="00266038">
      <w:pPr>
        <w:spacing w:after="120" w:line="269" w:lineRule="auto"/>
        <w:jc w:val="center"/>
        <w:rPr>
          <w:sz w:val="22"/>
          <w:szCs w:val="22"/>
          <w:rtl/>
        </w:rPr>
      </w:pPr>
      <w:r w:rsidRPr="00F13B98">
        <w:rPr>
          <w:rFonts w:hint="eastAsia"/>
          <w:b/>
          <w:bCs/>
          <w:sz w:val="22"/>
          <w:szCs w:val="22"/>
          <w:rtl/>
        </w:rPr>
        <w:t>תרשים</w:t>
      </w:r>
      <w:r w:rsidRPr="00F13B98">
        <w:rPr>
          <w:b/>
          <w:bCs/>
          <w:sz w:val="22"/>
          <w:szCs w:val="22"/>
          <w:rtl/>
        </w:rPr>
        <w:t xml:space="preserve"> </w:t>
      </w:r>
      <w:r w:rsidR="00016775">
        <w:rPr>
          <w:rFonts w:hint="cs"/>
          <w:b/>
          <w:bCs/>
          <w:sz w:val="22"/>
          <w:szCs w:val="22"/>
          <w:rtl/>
        </w:rPr>
        <w:t>7</w:t>
      </w:r>
      <w:r w:rsidRPr="00F13B98">
        <w:rPr>
          <w:b/>
          <w:bCs/>
          <w:sz w:val="22"/>
          <w:szCs w:val="22"/>
          <w:rtl/>
        </w:rPr>
        <w:t xml:space="preserve">: </w:t>
      </w:r>
      <w:r w:rsidRPr="00F13B98">
        <w:rPr>
          <w:rFonts w:hint="eastAsia"/>
          <w:b/>
          <w:bCs/>
          <w:rtl/>
        </w:rPr>
        <w:t>התפלגות</w:t>
      </w:r>
      <w:r w:rsidRPr="00F13B98">
        <w:rPr>
          <w:b/>
          <w:bCs/>
          <w:rtl/>
        </w:rPr>
        <w:t xml:space="preserve"> </w:t>
      </w:r>
      <w:r w:rsidRPr="00F13B98">
        <w:rPr>
          <w:rFonts w:hint="eastAsia"/>
          <w:b/>
          <w:bCs/>
          <w:rtl/>
        </w:rPr>
        <w:t>הוועדות</w:t>
      </w:r>
      <w:r w:rsidRPr="00F13B98">
        <w:rPr>
          <w:b/>
          <w:bCs/>
          <w:rtl/>
        </w:rPr>
        <w:t xml:space="preserve"> </w:t>
      </w:r>
      <w:r w:rsidRPr="00F13B98">
        <w:rPr>
          <w:rFonts w:hint="eastAsia"/>
          <w:b/>
          <w:bCs/>
          <w:rtl/>
        </w:rPr>
        <w:t>שנבדקו</w:t>
      </w:r>
      <w:r w:rsidRPr="00F13B98">
        <w:rPr>
          <w:b/>
          <w:bCs/>
          <w:rtl/>
        </w:rPr>
        <w:t xml:space="preserve"> </w:t>
      </w:r>
      <w:r w:rsidRPr="00F13B98">
        <w:rPr>
          <w:rFonts w:hint="eastAsia"/>
          <w:b/>
          <w:bCs/>
          <w:rtl/>
        </w:rPr>
        <w:t>והוועדות</w:t>
      </w:r>
      <w:r w:rsidRPr="00F13B98">
        <w:rPr>
          <w:b/>
          <w:bCs/>
          <w:rtl/>
        </w:rPr>
        <w:t xml:space="preserve"> </w:t>
      </w:r>
      <w:r w:rsidR="004D3D09">
        <w:rPr>
          <w:rFonts w:hint="cs"/>
          <w:b/>
          <w:bCs/>
          <w:rtl/>
        </w:rPr>
        <w:t>שבה</w:t>
      </w:r>
      <w:r w:rsidR="00512938">
        <w:rPr>
          <w:rFonts w:hint="cs"/>
          <w:b/>
          <w:bCs/>
          <w:rtl/>
        </w:rPr>
        <w:t>ן</w:t>
      </w:r>
      <w:r w:rsidR="004D3D09">
        <w:rPr>
          <w:rFonts w:hint="cs"/>
          <w:b/>
          <w:bCs/>
          <w:rtl/>
        </w:rPr>
        <w:t xml:space="preserve"> חסרים מפקחים, 2018</w:t>
      </w:r>
      <w:r w:rsidR="004D3D09">
        <w:rPr>
          <w:rFonts w:hint="cs"/>
          <w:sz w:val="22"/>
          <w:szCs w:val="22"/>
          <w:rtl/>
        </w:rPr>
        <w:t xml:space="preserve"> </w:t>
      </w:r>
      <w:r w:rsidR="00662421">
        <w:rPr>
          <w:rFonts w:hint="cs"/>
          <w:sz w:val="22"/>
          <w:szCs w:val="22"/>
          <w:rtl/>
        </w:rPr>
        <w:t>(</w:t>
      </w:r>
      <w:r w:rsidRPr="00F13B98" w:rsidR="00662421">
        <w:rPr>
          <w:rFonts w:hint="eastAsia"/>
          <w:b/>
          <w:bCs/>
          <w:rtl/>
        </w:rPr>
        <w:t>לפי</w:t>
      </w:r>
      <w:r w:rsidRPr="00F13B98" w:rsidR="00662421">
        <w:rPr>
          <w:b/>
          <w:bCs/>
          <w:rtl/>
        </w:rPr>
        <w:t xml:space="preserve"> </w:t>
      </w:r>
      <w:r w:rsidRPr="00F13B98" w:rsidR="00662421">
        <w:rPr>
          <w:rFonts w:hint="eastAsia"/>
          <w:b/>
          <w:bCs/>
          <w:rtl/>
        </w:rPr>
        <w:t>הסעיף</w:t>
      </w:r>
      <w:r w:rsidRPr="00F13B98" w:rsidR="00662421">
        <w:rPr>
          <w:b/>
          <w:bCs/>
          <w:rtl/>
        </w:rPr>
        <w:t xml:space="preserve"> </w:t>
      </w:r>
      <w:r w:rsidRPr="00E61AF7" w:rsidR="00662421">
        <w:rPr>
          <w:rFonts w:hint="eastAsia"/>
          <w:b/>
          <w:bCs/>
          <w:rtl/>
        </w:rPr>
        <w:t>שמכוחו</w:t>
      </w:r>
      <w:r w:rsidRPr="00E61AF7" w:rsidR="00662421">
        <w:rPr>
          <w:b/>
          <w:bCs/>
          <w:rtl/>
        </w:rPr>
        <w:t xml:space="preserve"> </w:t>
      </w:r>
      <w:r w:rsidRPr="00E61AF7" w:rsidR="00662421">
        <w:rPr>
          <w:rFonts w:hint="eastAsia"/>
          <w:b/>
          <w:bCs/>
          <w:rtl/>
        </w:rPr>
        <w:t>הן</w:t>
      </w:r>
      <w:r w:rsidRPr="00E61AF7" w:rsidR="00662421">
        <w:rPr>
          <w:b/>
          <w:bCs/>
          <w:rtl/>
        </w:rPr>
        <w:t xml:space="preserve"> </w:t>
      </w:r>
      <w:r w:rsidRPr="00E61AF7" w:rsidR="00662421">
        <w:rPr>
          <w:rFonts w:hint="eastAsia"/>
          <w:b/>
          <w:bCs/>
          <w:rtl/>
        </w:rPr>
        <w:t>פועלות</w:t>
      </w:r>
      <w:r w:rsidR="00662421">
        <w:rPr>
          <w:rFonts w:hint="cs"/>
          <w:sz w:val="22"/>
          <w:szCs w:val="22"/>
          <w:rtl/>
        </w:rPr>
        <w:t>)</w:t>
      </w:r>
    </w:p>
    <w:p w:rsidR="00F84008" w:rsidP="00B312D1">
      <w:pPr>
        <w:spacing w:line="269" w:lineRule="auto"/>
        <w:jc w:val="center"/>
        <w:rPr>
          <w:sz w:val="22"/>
          <w:szCs w:val="22"/>
          <w:rtl/>
        </w:rPr>
      </w:pPr>
      <w:r>
        <w:rPr>
          <w:noProof/>
          <w:sz w:val="22"/>
          <w:szCs w:val="22"/>
          <w:rtl/>
        </w:rPr>
        <w:drawing>
          <wp:inline distT="0" distB="0" distL="0" distR="0">
            <wp:extent cx="5220335" cy="286512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690" name="construction-g-7.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865120"/>
                    </a:xfrm>
                    <a:prstGeom prst="rect">
                      <a:avLst/>
                    </a:prstGeom>
                  </pic:spPr>
                </pic:pic>
              </a:graphicData>
            </a:graphic>
          </wp:inline>
        </w:drawing>
      </w:r>
    </w:p>
    <w:p w:rsidR="00985606" w:rsidP="003E747F">
      <w:pPr>
        <w:spacing w:before="120" w:line="269" w:lineRule="auto"/>
        <w:ind w:hanging="1"/>
        <w:jc w:val="left"/>
        <w:rPr>
          <w:sz w:val="22"/>
          <w:szCs w:val="22"/>
          <w:rtl/>
        </w:rPr>
      </w:pPr>
      <w:r>
        <w:rPr>
          <w:rFonts w:hint="cs"/>
          <w:sz w:val="22"/>
          <w:szCs w:val="22"/>
          <w:rtl/>
        </w:rPr>
        <w:t>על פי</w:t>
      </w:r>
      <w:r w:rsidRPr="00C33B8A" w:rsidR="008208A1">
        <w:rPr>
          <w:rFonts w:hint="cs"/>
          <w:sz w:val="22"/>
          <w:szCs w:val="22"/>
          <w:rtl/>
        </w:rPr>
        <w:t xml:space="preserve"> נתוני </w:t>
      </w:r>
      <w:r w:rsidRPr="00C33B8A" w:rsidR="008208A1">
        <w:rPr>
          <w:rFonts w:hint="cs"/>
          <w:sz w:val="22"/>
          <w:szCs w:val="22"/>
          <w:rtl/>
        </w:rPr>
        <w:t>מינהל</w:t>
      </w:r>
      <w:r w:rsidRPr="00C33B8A" w:rsidR="008208A1">
        <w:rPr>
          <w:rFonts w:hint="cs"/>
          <w:sz w:val="22"/>
          <w:szCs w:val="22"/>
          <w:rtl/>
        </w:rPr>
        <w:t xml:space="preserve"> התכנון</w:t>
      </w:r>
      <w:r w:rsidR="00662421">
        <w:rPr>
          <w:rFonts w:hint="cs"/>
          <w:sz w:val="22"/>
          <w:szCs w:val="22"/>
          <w:rtl/>
        </w:rPr>
        <w:t>,</w:t>
      </w:r>
      <w:r w:rsidRPr="00C33B8A" w:rsidR="008208A1">
        <w:rPr>
          <w:rFonts w:hint="cs"/>
          <w:sz w:val="22"/>
          <w:szCs w:val="22"/>
          <w:rtl/>
        </w:rPr>
        <w:t xml:space="preserve"> </w:t>
      </w:r>
      <w:r w:rsidR="008208A1">
        <w:rPr>
          <w:rFonts w:hint="cs"/>
          <w:sz w:val="22"/>
          <w:szCs w:val="22"/>
          <w:rtl/>
        </w:rPr>
        <w:t>בעיבוד של משרד מבקר המדינה</w:t>
      </w:r>
      <w:r w:rsidRPr="00C33B8A" w:rsidR="008208A1">
        <w:rPr>
          <w:rFonts w:hint="cs"/>
          <w:sz w:val="22"/>
          <w:szCs w:val="22"/>
          <w:rtl/>
        </w:rPr>
        <w:t>.</w:t>
      </w:r>
    </w:p>
    <w:p w:rsidR="00E61AF7" w:rsidP="00B312D1">
      <w:pPr>
        <w:pStyle w:val="a"/>
        <w:spacing w:line="269" w:lineRule="auto"/>
        <w:rPr>
          <w:rtl/>
        </w:rPr>
      </w:pPr>
    </w:p>
    <w:p w:rsidR="00E61AF7" w:rsidP="00B312D1">
      <w:pPr>
        <w:spacing w:line="269" w:lineRule="auto"/>
        <w:rPr>
          <w:rtl/>
        </w:rPr>
      </w:pPr>
      <w:r>
        <w:rPr>
          <w:rFonts w:hint="cs"/>
          <w:rtl/>
        </w:rPr>
        <w:t xml:space="preserve">מהלוח ומהתרשים עולה כי רוב הוועדות שיש בהן מחסור (31 ועדות) פועלות מכוח סעיף 18 לחוק </w:t>
      </w:r>
      <w:r w:rsidR="00E5393E">
        <w:rPr>
          <w:rFonts w:hint="cs"/>
          <w:rtl/>
        </w:rPr>
        <w:t xml:space="preserve">ובתחומן </w:t>
      </w:r>
      <w:r>
        <w:rPr>
          <w:rFonts w:hint="cs"/>
          <w:rtl/>
        </w:rPr>
        <w:t xml:space="preserve">רשות מקומית אחת. </w:t>
      </w:r>
    </w:p>
    <w:p w:rsidR="00E61AF7" w:rsidP="00B312D1">
      <w:pPr>
        <w:pStyle w:val="a"/>
        <w:spacing w:line="269" w:lineRule="auto"/>
        <w:rPr>
          <w:rtl/>
        </w:rPr>
      </w:pPr>
    </w:p>
    <w:p w:rsidR="00E61AF7" w:rsidP="00B312D1">
      <w:pPr>
        <w:spacing w:line="269" w:lineRule="auto"/>
        <w:rPr>
          <w:rtl/>
        </w:rPr>
      </w:pPr>
      <w:r w:rsidRPr="00A420BA">
        <w:rPr>
          <w:rStyle w:val="5"/>
          <w:rFonts w:hint="cs"/>
          <w:rtl/>
        </w:rPr>
        <w:t>ד</w:t>
      </w:r>
      <w:r w:rsidR="007E386A">
        <w:rPr>
          <w:rStyle w:val="5"/>
          <w:rFonts w:hint="cs"/>
          <w:rtl/>
        </w:rPr>
        <w:t>י</w:t>
      </w:r>
      <w:r w:rsidRPr="00A420BA">
        <w:rPr>
          <w:rStyle w:val="5"/>
          <w:rFonts w:hint="cs"/>
          <w:rtl/>
        </w:rPr>
        <w:t xml:space="preserve">רוג </w:t>
      </w:r>
      <w:r w:rsidR="00985606">
        <w:rPr>
          <w:rStyle w:val="5"/>
          <w:rFonts w:hint="cs"/>
          <w:rtl/>
        </w:rPr>
        <w:t>חברתי</w:t>
      </w:r>
      <w:r w:rsidRPr="00A420BA">
        <w:rPr>
          <w:rStyle w:val="5"/>
          <w:rFonts w:hint="cs"/>
          <w:rtl/>
        </w:rPr>
        <w:t>-</w:t>
      </w:r>
      <w:r w:rsidR="00985606">
        <w:rPr>
          <w:rStyle w:val="5"/>
          <w:rFonts w:hint="cs"/>
          <w:rtl/>
        </w:rPr>
        <w:t>כלכלי</w:t>
      </w:r>
      <w:r w:rsidRPr="00A420BA">
        <w:rPr>
          <w:rStyle w:val="5"/>
          <w:rFonts w:hint="cs"/>
          <w:rtl/>
        </w:rPr>
        <w:t>:</w:t>
      </w:r>
      <w:r>
        <w:rPr>
          <w:rFonts w:hint="cs"/>
          <w:rtl/>
        </w:rPr>
        <w:t xml:space="preserve"> בדיקת מאפיין זה </w:t>
      </w:r>
      <w:r w:rsidR="00E9460C">
        <w:rPr>
          <w:rFonts w:hint="cs"/>
          <w:rtl/>
        </w:rPr>
        <w:t xml:space="preserve">נוגעת </w:t>
      </w:r>
      <w:r>
        <w:rPr>
          <w:rFonts w:hint="cs"/>
          <w:rtl/>
        </w:rPr>
        <w:t>רק לוועדות מקומיות הפעולות לפי סעיף 18, משום ש</w:t>
      </w:r>
      <w:r w:rsidR="00E9460C">
        <w:rPr>
          <w:rFonts w:hint="cs"/>
          <w:rtl/>
        </w:rPr>
        <w:t xml:space="preserve">מדד זה מאפיין רשות </w:t>
      </w:r>
      <w:r w:rsidR="001F373C">
        <w:rPr>
          <w:rFonts w:hint="cs"/>
          <w:rtl/>
        </w:rPr>
        <w:t xml:space="preserve">מקומית </w:t>
      </w:r>
      <w:r w:rsidR="0010710F">
        <w:rPr>
          <w:rFonts w:hint="cs"/>
          <w:rtl/>
        </w:rPr>
        <w:t xml:space="preserve">מסוימת </w:t>
      </w:r>
      <w:r w:rsidR="00E9460C">
        <w:rPr>
          <w:rFonts w:hint="cs"/>
          <w:rtl/>
        </w:rPr>
        <w:t>ולא מרחב תכנון, ו</w:t>
      </w:r>
      <w:r>
        <w:rPr>
          <w:rFonts w:hint="cs"/>
          <w:rtl/>
        </w:rPr>
        <w:t xml:space="preserve">יש קושי לקבוע דירוג </w:t>
      </w:r>
      <w:r w:rsidR="00E9460C">
        <w:rPr>
          <w:rFonts w:hint="cs"/>
          <w:rtl/>
        </w:rPr>
        <w:t>חברתי-</w:t>
      </w:r>
      <w:r w:rsidR="00985606">
        <w:rPr>
          <w:rFonts w:hint="cs"/>
          <w:rtl/>
        </w:rPr>
        <w:t>כלכלי</w:t>
      </w:r>
      <w:r>
        <w:rPr>
          <w:rFonts w:hint="cs"/>
          <w:rtl/>
        </w:rPr>
        <w:t xml:space="preserve"> ל</w:t>
      </w:r>
      <w:r w:rsidR="00E9460C">
        <w:rPr>
          <w:rFonts w:hint="cs"/>
          <w:rtl/>
        </w:rPr>
        <w:t>ו</w:t>
      </w:r>
      <w:r>
        <w:rPr>
          <w:rFonts w:hint="cs"/>
          <w:rtl/>
        </w:rPr>
        <w:t xml:space="preserve">ועדות שיש בתחומן מספר רשויות מקומיות. ניתוח הנתונים העלה כי 16 מתוך 31 הוועדות הפועלות לפי סעיף 18 </w:t>
      </w:r>
      <w:r w:rsidR="00E9460C">
        <w:rPr>
          <w:rFonts w:hint="cs"/>
          <w:rtl/>
        </w:rPr>
        <w:t>שייכות</w:t>
      </w:r>
      <w:r>
        <w:rPr>
          <w:rFonts w:hint="cs"/>
          <w:rtl/>
        </w:rPr>
        <w:t xml:space="preserve"> </w:t>
      </w:r>
      <w:r w:rsidR="00E9460C">
        <w:rPr>
          <w:rFonts w:hint="cs"/>
          <w:rtl/>
        </w:rPr>
        <w:t>ל</w:t>
      </w:r>
      <w:r>
        <w:rPr>
          <w:rFonts w:hint="cs"/>
          <w:rtl/>
        </w:rPr>
        <w:t>רשויות מקומיות שד</w:t>
      </w:r>
      <w:r w:rsidR="00E9460C">
        <w:rPr>
          <w:rFonts w:hint="cs"/>
          <w:rtl/>
        </w:rPr>
        <w:t>י</w:t>
      </w:r>
      <w:r>
        <w:rPr>
          <w:rFonts w:hint="cs"/>
          <w:rtl/>
        </w:rPr>
        <w:t xml:space="preserve">רוגן </w:t>
      </w:r>
      <w:r w:rsidR="00985606">
        <w:rPr>
          <w:rFonts w:hint="cs"/>
          <w:rtl/>
        </w:rPr>
        <w:t>החברתי-כלכלי</w:t>
      </w:r>
      <w:r>
        <w:rPr>
          <w:rStyle w:val="FootnoteReference1"/>
          <w:rtl/>
        </w:rPr>
        <w:footnoteReference w:id="64"/>
      </w:r>
      <w:r>
        <w:rPr>
          <w:rFonts w:hint="cs"/>
          <w:rtl/>
        </w:rPr>
        <w:t xml:space="preserve"> הוא בי</w:t>
      </w:r>
      <w:r w:rsidR="00B05A9C">
        <w:rPr>
          <w:rFonts w:hint="cs"/>
          <w:rtl/>
        </w:rPr>
        <w:t>ן 2 ל-5</w:t>
      </w:r>
      <w:r w:rsidR="00E9460C">
        <w:rPr>
          <w:rFonts w:hint="cs"/>
          <w:rtl/>
        </w:rPr>
        <w:t>,</w:t>
      </w:r>
      <w:r w:rsidR="00B05A9C">
        <w:rPr>
          <w:rFonts w:hint="cs"/>
          <w:rtl/>
        </w:rPr>
        <w:t xml:space="preserve"> והשאר בד</w:t>
      </w:r>
      <w:r w:rsidR="00E9460C">
        <w:rPr>
          <w:rFonts w:hint="cs"/>
          <w:rtl/>
        </w:rPr>
        <w:t>י</w:t>
      </w:r>
      <w:r w:rsidR="00B05A9C">
        <w:rPr>
          <w:rFonts w:hint="cs"/>
          <w:rtl/>
        </w:rPr>
        <w:t>רוג שבין 6 ל-8.</w:t>
      </w:r>
    </w:p>
    <w:p w:rsidR="00B05A9C" w:rsidP="00B312D1">
      <w:pPr>
        <w:pStyle w:val="a"/>
        <w:spacing w:line="269" w:lineRule="auto"/>
        <w:rPr>
          <w:rtl/>
        </w:rPr>
      </w:pPr>
    </w:p>
    <w:p w:rsidR="00E61AF7" w:rsidRPr="009A7752" w:rsidP="00B312D1">
      <w:pPr>
        <w:spacing w:line="269" w:lineRule="auto"/>
        <w:rPr>
          <w:b/>
          <w:bCs/>
          <w:rtl/>
        </w:rPr>
      </w:pPr>
      <w:r w:rsidRPr="009A7752">
        <w:rPr>
          <w:rFonts w:hint="cs"/>
          <w:b/>
          <w:bCs/>
          <w:rtl/>
        </w:rPr>
        <w:t xml:space="preserve">לסיכום, בדיקת מאפייני הוועדות שיש בהן מחסור </w:t>
      </w:r>
      <w:r>
        <w:rPr>
          <w:rFonts w:hint="cs"/>
          <w:b/>
          <w:bCs/>
          <w:rtl/>
        </w:rPr>
        <w:t xml:space="preserve">של מעל 20% </w:t>
      </w:r>
      <w:r w:rsidR="003665DA">
        <w:rPr>
          <w:rFonts w:hint="cs"/>
          <w:b/>
          <w:bCs/>
          <w:rtl/>
        </w:rPr>
        <w:t>מהקבוע ב</w:t>
      </w:r>
      <w:r>
        <w:rPr>
          <w:rFonts w:hint="cs"/>
          <w:b/>
          <w:bCs/>
          <w:rtl/>
        </w:rPr>
        <w:t xml:space="preserve">תקן </w:t>
      </w:r>
      <w:r w:rsidRPr="009A7752">
        <w:rPr>
          <w:rFonts w:hint="cs"/>
          <w:b/>
          <w:bCs/>
          <w:rtl/>
        </w:rPr>
        <w:t xml:space="preserve">העלתה קשר ברור </w:t>
      </w:r>
      <w:r w:rsidRPr="00734B82">
        <w:rPr>
          <w:rFonts w:hint="eastAsia"/>
          <w:b/>
          <w:bCs/>
          <w:rtl/>
        </w:rPr>
        <w:t>בין</w:t>
      </w:r>
      <w:r w:rsidRPr="00734B82">
        <w:rPr>
          <w:b/>
          <w:bCs/>
          <w:rtl/>
        </w:rPr>
        <w:t xml:space="preserve"> </w:t>
      </w:r>
      <w:r w:rsidRPr="00734B82">
        <w:rPr>
          <w:rFonts w:hint="eastAsia"/>
          <w:b/>
          <w:bCs/>
          <w:rtl/>
        </w:rPr>
        <w:t>גודל</w:t>
      </w:r>
      <w:r w:rsidRPr="00734B82">
        <w:rPr>
          <w:b/>
          <w:bCs/>
          <w:rtl/>
        </w:rPr>
        <w:t xml:space="preserve"> הוועדה</w:t>
      </w:r>
      <w:r w:rsidR="00E9460C">
        <w:rPr>
          <w:rFonts w:hint="cs"/>
          <w:b/>
          <w:bCs/>
          <w:rtl/>
        </w:rPr>
        <w:t>,</w:t>
      </w:r>
      <w:r w:rsidRPr="00734B82">
        <w:rPr>
          <w:b/>
          <w:bCs/>
          <w:rtl/>
        </w:rPr>
        <w:t xml:space="preserve"> וכפועל יוצא מכך </w:t>
      </w:r>
      <w:r w:rsidRPr="00734B82">
        <w:rPr>
          <w:rFonts w:hint="eastAsia"/>
          <w:b/>
          <w:bCs/>
          <w:rtl/>
        </w:rPr>
        <w:t>היקף</w:t>
      </w:r>
      <w:r w:rsidRPr="00734B82">
        <w:rPr>
          <w:b/>
          <w:bCs/>
          <w:rtl/>
        </w:rPr>
        <w:t xml:space="preserve"> </w:t>
      </w:r>
      <w:r w:rsidRPr="00734B82">
        <w:rPr>
          <w:rFonts w:hint="eastAsia"/>
          <w:b/>
          <w:bCs/>
          <w:rtl/>
        </w:rPr>
        <w:t>תקן</w:t>
      </w:r>
      <w:r w:rsidRPr="00734B82">
        <w:rPr>
          <w:b/>
          <w:bCs/>
          <w:rtl/>
        </w:rPr>
        <w:t xml:space="preserve"> </w:t>
      </w:r>
      <w:r w:rsidR="00E9460C">
        <w:rPr>
          <w:rFonts w:hint="cs"/>
          <w:b/>
          <w:bCs/>
          <w:rtl/>
        </w:rPr>
        <w:t>ה</w:t>
      </w:r>
      <w:r w:rsidRPr="00734B82">
        <w:rPr>
          <w:b/>
          <w:bCs/>
          <w:rtl/>
        </w:rPr>
        <w:t>מפקחים בה</w:t>
      </w:r>
      <w:r w:rsidR="00E9460C">
        <w:rPr>
          <w:rFonts w:hint="cs"/>
          <w:b/>
          <w:bCs/>
          <w:rtl/>
        </w:rPr>
        <w:t>,</w:t>
      </w:r>
      <w:r w:rsidRPr="00734B82">
        <w:rPr>
          <w:b/>
          <w:bCs/>
          <w:rtl/>
        </w:rPr>
        <w:t xml:space="preserve"> </w:t>
      </w:r>
      <w:r w:rsidRPr="00734B82">
        <w:rPr>
          <w:rFonts w:hint="eastAsia"/>
          <w:b/>
          <w:bCs/>
          <w:rtl/>
        </w:rPr>
        <w:t>לבין</w:t>
      </w:r>
      <w:r w:rsidRPr="00734B82">
        <w:rPr>
          <w:rFonts w:hint="cs"/>
          <w:b/>
          <w:bCs/>
          <w:rtl/>
        </w:rPr>
        <w:t xml:space="preserve"> המחסור במפקחים. עיקר המחסור נמצא בוועדות </w:t>
      </w:r>
      <w:r w:rsidRPr="004A3E48">
        <w:rPr>
          <w:rFonts w:hint="eastAsia"/>
          <w:b/>
          <w:bCs/>
          <w:rtl/>
        </w:rPr>
        <w:t>קטנות</w:t>
      </w:r>
      <w:r w:rsidRPr="004A3E48">
        <w:rPr>
          <w:b/>
          <w:bCs/>
          <w:rtl/>
        </w:rPr>
        <w:t xml:space="preserve"> </w:t>
      </w:r>
      <w:r w:rsidRPr="00EF620A">
        <w:rPr>
          <w:rFonts w:hint="eastAsia"/>
          <w:b/>
          <w:bCs/>
          <w:rtl/>
        </w:rPr>
        <w:t>הנמצאות</w:t>
      </w:r>
      <w:r w:rsidRPr="00EF620A">
        <w:rPr>
          <w:b/>
          <w:bCs/>
          <w:rtl/>
        </w:rPr>
        <w:t xml:space="preserve"> </w:t>
      </w:r>
      <w:r w:rsidRPr="000E4DDC">
        <w:rPr>
          <w:rFonts w:hint="eastAsia"/>
          <w:b/>
          <w:bCs/>
          <w:rtl/>
        </w:rPr>
        <w:t>בפריפריה</w:t>
      </w:r>
      <w:r w:rsidRPr="000E4DDC">
        <w:rPr>
          <w:b/>
          <w:bCs/>
          <w:rtl/>
        </w:rPr>
        <w:t>.</w:t>
      </w:r>
      <w:r>
        <w:rPr>
          <w:rFonts w:hint="cs"/>
          <w:b/>
          <w:bCs/>
          <w:rtl/>
        </w:rPr>
        <w:t xml:space="preserve"> </w:t>
      </w:r>
    </w:p>
    <w:p w:rsidR="00724A80" w:rsidP="00B312D1">
      <w:pPr>
        <w:pStyle w:val="a"/>
        <w:spacing w:line="269" w:lineRule="auto"/>
        <w:rPr>
          <w:rtl/>
        </w:rPr>
      </w:pPr>
    </w:p>
    <w:p w:rsidR="00E61AF7" w:rsidP="00B312D1">
      <w:pPr>
        <w:spacing w:line="269" w:lineRule="auto"/>
        <w:rPr>
          <w:b/>
          <w:bCs/>
          <w:rtl/>
        </w:rPr>
      </w:pPr>
      <w:r w:rsidRPr="004E735C">
        <w:rPr>
          <w:rFonts w:hint="cs"/>
          <w:b/>
          <w:bCs/>
          <w:rtl/>
        </w:rPr>
        <w:t xml:space="preserve">יצוין כי דוח זילבר מ-2016, </w:t>
      </w:r>
      <w:r w:rsidRPr="004E735C" w:rsidR="00791C49">
        <w:rPr>
          <w:rFonts w:hint="cs"/>
          <w:b/>
          <w:bCs/>
          <w:rtl/>
        </w:rPr>
        <w:t>ש</w:t>
      </w:r>
      <w:r w:rsidR="00791C49">
        <w:rPr>
          <w:rFonts w:hint="cs"/>
          <w:b/>
          <w:bCs/>
          <w:rtl/>
        </w:rPr>
        <w:t>בחן</w:t>
      </w:r>
      <w:r w:rsidRPr="004E735C" w:rsidR="00791C49">
        <w:rPr>
          <w:rFonts w:hint="cs"/>
          <w:b/>
          <w:bCs/>
          <w:rtl/>
        </w:rPr>
        <w:t xml:space="preserve"> </w:t>
      </w:r>
      <w:r w:rsidRPr="004E735C">
        <w:rPr>
          <w:rFonts w:hint="cs"/>
          <w:b/>
          <w:bCs/>
          <w:rtl/>
        </w:rPr>
        <w:t xml:space="preserve">אף הוא היבטים של מחסור </w:t>
      </w:r>
      <w:r w:rsidR="00512938">
        <w:rPr>
          <w:rFonts w:hint="cs"/>
          <w:b/>
          <w:bCs/>
          <w:rtl/>
        </w:rPr>
        <w:t>ב</w:t>
      </w:r>
      <w:r w:rsidRPr="004E735C">
        <w:rPr>
          <w:rFonts w:hint="cs"/>
          <w:b/>
          <w:bCs/>
          <w:rtl/>
        </w:rPr>
        <w:t xml:space="preserve">מפקחים, ציין כי על מנת לחסוך במשאבים </w:t>
      </w:r>
      <w:r w:rsidR="00791C49">
        <w:rPr>
          <w:rFonts w:hint="cs"/>
          <w:b/>
          <w:bCs/>
          <w:rtl/>
        </w:rPr>
        <w:t>ולסייע בהתמודדות</w:t>
      </w:r>
      <w:r w:rsidRPr="004E735C">
        <w:rPr>
          <w:rFonts w:hint="cs"/>
          <w:b/>
          <w:bCs/>
          <w:rtl/>
        </w:rPr>
        <w:t xml:space="preserve"> עם הקשיים התקציביים העומדים בעיקר בפני הרשויות הקטנות, יש לבחון אפשרות לבצע את פעולות הפיקוח</w:t>
      </w:r>
      <w:r>
        <w:rPr>
          <w:rFonts w:hint="cs"/>
          <w:b/>
          <w:bCs/>
          <w:rtl/>
        </w:rPr>
        <w:t xml:space="preserve"> </w:t>
      </w:r>
      <w:r w:rsidRPr="004E735C">
        <w:rPr>
          <w:rFonts w:hint="cs"/>
          <w:b/>
          <w:bCs/>
          <w:rtl/>
        </w:rPr>
        <w:t xml:space="preserve">במסגרת משותפת לכמה רשויות מקומיות ואף </w:t>
      </w:r>
      <w:r w:rsidR="00791C49">
        <w:rPr>
          <w:rFonts w:hint="cs"/>
          <w:b/>
          <w:bCs/>
          <w:rtl/>
        </w:rPr>
        <w:t>באמצעות</w:t>
      </w:r>
      <w:r w:rsidRPr="004E735C">
        <w:rPr>
          <w:rFonts w:hint="cs"/>
          <w:b/>
          <w:bCs/>
          <w:rtl/>
        </w:rPr>
        <w:t xml:space="preserve"> העברת פעילות הפיקוח לסמכותם של איגודי ערים</w:t>
      </w:r>
      <w:r w:rsidR="00791C49">
        <w:rPr>
          <w:rFonts w:hint="cs"/>
          <w:b/>
          <w:bCs/>
          <w:rtl/>
        </w:rPr>
        <w:t xml:space="preserve"> -</w:t>
      </w:r>
      <w:r w:rsidRPr="004E735C">
        <w:rPr>
          <w:rFonts w:hint="cs"/>
          <w:b/>
          <w:bCs/>
          <w:rtl/>
        </w:rPr>
        <w:t xml:space="preserve"> כפי שנעשה בתחומים אחרים</w:t>
      </w:r>
      <w:r>
        <w:rPr>
          <w:rStyle w:val="FootnoteReference1"/>
          <w:b/>
          <w:bCs/>
          <w:rtl/>
        </w:rPr>
        <w:footnoteReference w:id="65"/>
      </w:r>
      <w:r w:rsidRPr="004E735C">
        <w:rPr>
          <w:rFonts w:hint="cs"/>
          <w:b/>
          <w:bCs/>
          <w:rtl/>
        </w:rPr>
        <w:t>.</w:t>
      </w:r>
      <w:r>
        <w:rPr>
          <w:rFonts w:hint="cs"/>
          <w:b/>
          <w:bCs/>
          <w:rtl/>
        </w:rPr>
        <w:t xml:space="preserve"> </w:t>
      </w:r>
      <w:r w:rsidR="005D52D1">
        <w:rPr>
          <w:rFonts w:hint="cs"/>
          <w:b/>
          <w:bCs/>
          <w:rtl/>
        </w:rPr>
        <w:t xml:space="preserve">לנוכח הממצאים, מוצע כי </w:t>
      </w:r>
      <w:r w:rsidR="005068C3">
        <w:rPr>
          <w:rFonts w:hint="cs"/>
          <w:b/>
          <w:bCs/>
          <w:rtl/>
        </w:rPr>
        <w:t xml:space="preserve">היחידה הארצית לאכיפה </w:t>
      </w:r>
      <w:r w:rsidR="005D52D1">
        <w:rPr>
          <w:rFonts w:hint="cs"/>
          <w:b/>
          <w:bCs/>
          <w:rtl/>
        </w:rPr>
        <w:t>ומינהל</w:t>
      </w:r>
      <w:r w:rsidR="005D52D1">
        <w:rPr>
          <w:rFonts w:hint="cs"/>
          <w:b/>
          <w:bCs/>
          <w:rtl/>
        </w:rPr>
        <w:t xml:space="preserve"> התכנון </w:t>
      </w:r>
      <w:r w:rsidRPr="00464A5F" w:rsidR="00B351C4">
        <w:rPr>
          <w:rFonts w:hint="eastAsia"/>
          <w:b/>
          <w:bCs/>
          <w:rtl/>
        </w:rPr>
        <w:t>ישק</w:t>
      </w:r>
      <w:r w:rsidRPr="00464A5F" w:rsidR="006377EB">
        <w:rPr>
          <w:rFonts w:hint="cs"/>
          <w:b/>
          <w:bCs/>
          <w:rtl/>
        </w:rPr>
        <w:t>לו</w:t>
      </w:r>
      <w:r w:rsidRPr="00464A5F" w:rsidR="00B351C4">
        <w:rPr>
          <w:b/>
          <w:bCs/>
          <w:rtl/>
        </w:rPr>
        <w:t xml:space="preserve"> </w:t>
      </w:r>
      <w:r w:rsidR="003F461E">
        <w:rPr>
          <w:rFonts w:hint="cs"/>
          <w:b/>
          <w:bCs/>
          <w:rtl/>
        </w:rPr>
        <w:t>לפעול ל</w:t>
      </w:r>
      <w:r w:rsidRPr="00464A5F" w:rsidR="005D52D1">
        <w:rPr>
          <w:rFonts w:hint="eastAsia"/>
          <w:b/>
          <w:bCs/>
          <w:rtl/>
        </w:rPr>
        <w:t>י</w:t>
      </w:r>
      <w:r w:rsidRPr="00464A5F" w:rsidR="005D52D1">
        <w:rPr>
          <w:rFonts w:hint="cs"/>
          <w:b/>
          <w:bCs/>
          <w:rtl/>
        </w:rPr>
        <w:t>ישום</w:t>
      </w:r>
      <w:r w:rsidR="005D52D1">
        <w:rPr>
          <w:rFonts w:hint="cs"/>
          <w:b/>
          <w:bCs/>
          <w:rtl/>
        </w:rPr>
        <w:t xml:space="preserve"> המלצה זו.</w:t>
      </w:r>
    </w:p>
    <w:p w:rsidR="00FB6D93" w:rsidP="00B312D1">
      <w:pPr>
        <w:pStyle w:val="a"/>
        <w:spacing w:line="269" w:lineRule="auto"/>
        <w:rPr>
          <w:rtl/>
        </w:rPr>
      </w:pPr>
    </w:p>
    <w:p w:rsidR="00FB6D93" w:rsidP="00B312D1">
      <w:pPr>
        <w:spacing w:line="269" w:lineRule="auto"/>
        <w:rPr>
          <w:rtl/>
        </w:rPr>
      </w:pPr>
      <w:r>
        <w:rPr>
          <w:rFonts w:hint="cs"/>
          <w:rtl/>
        </w:rPr>
        <w:t>בתשובת</w:t>
      </w:r>
      <w:r w:rsidRPr="00464A5F">
        <w:rPr>
          <w:rtl/>
        </w:rPr>
        <w:t xml:space="preserve"> היחידה הארצית לאכיפה </w:t>
      </w:r>
      <w:r>
        <w:rPr>
          <w:rFonts w:hint="cs"/>
          <w:rtl/>
        </w:rPr>
        <w:t>נכתב</w:t>
      </w:r>
      <w:r>
        <w:rPr>
          <w:rFonts w:hint="cs"/>
          <w:szCs w:val="20"/>
          <w:rtl/>
        </w:rPr>
        <w:t xml:space="preserve"> </w:t>
      </w:r>
      <w:r>
        <w:rPr>
          <w:rFonts w:hint="cs"/>
          <w:rtl/>
        </w:rPr>
        <w:t xml:space="preserve">כי </w:t>
      </w:r>
      <w:r w:rsidRPr="00464A5F">
        <w:rPr>
          <w:rFonts w:hint="eastAsia"/>
          <w:rtl/>
        </w:rPr>
        <w:t>היא</w:t>
      </w:r>
      <w:r w:rsidRPr="00464A5F">
        <w:rPr>
          <w:rtl/>
        </w:rPr>
        <w:t xml:space="preserve"> תבחן </w:t>
      </w:r>
      <w:r>
        <w:rPr>
          <w:rFonts w:hint="cs"/>
          <w:rtl/>
        </w:rPr>
        <w:t>את ההמלצה ב</w:t>
      </w:r>
      <w:r w:rsidRPr="00464A5F">
        <w:rPr>
          <w:rFonts w:hint="eastAsia"/>
          <w:rtl/>
        </w:rPr>
        <w:t>שיתוף</w:t>
      </w:r>
      <w:r w:rsidRPr="00464A5F">
        <w:rPr>
          <w:rtl/>
        </w:rPr>
        <w:t xml:space="preserve"> </w:t>
      </w:r>
      <w:r w:rsidRPr="00464A5F">
        <w:rPr>
          <w:rFonts w:hint="eastAsia"/>
          <w:rtl/>
        </w:rPr>
        <w:t>עם</w:t>
      </w:r>
      <w:r w:rsidRPr="00464A5F">
        <w:rPr>
          <w:rtl/>
        </w:rPr>
        <w:t xml:space="preserve"> </w:t>
      </w:r>
      <w:r w:rsidRPr="00464A5F">
        <w:rPr>
          <w:rFonts w:hint="eastAsia"/>
          <w:rtl/>
        </w:rPr>
        <w:t>מינהל</w:t>
      </w:r>
      <w:r w:rsidRPr="00464A5F">
        <w:rPr>
          <w:rtl/>
        </w:rPr>
        <w:t xml:space="preserve"> </w:t>
      </w:r>
      <w:r w:rsidRPr="00464A5F">
        <w:rPr>
          <w:rFonts w:hint="eastAsia"/>
          <w:rtl/>
        </w:rPr>
        <w:t>התכנון</w:t>
      </w:r>
      <w:r w:rsidRPr="00464A5F">
        <w:rPr>
          <w:rtl/>
        </w:rPr>
        <w:t xml:space="preserve"> </w:t>
      </w:r>
      <w:r w:rsidRPr="00464A5F">
        <w:rPr>
          <w:rFonts w:hint="eastAsia"/>
          <w:rtl/>
        </w:rPr>
        <w:t>ומשרד</w:t>
      </w:r>
      <w:r w:rsidRPr="00464A5F">
        <w:rPr>
          <w:rtl/>
        </w:rPr>
        <w:t xml:space="preserve"> </w:t>
      </w:r>
      <w:r w:rsidRPr="00464A5F">
        <w:rPr>
          <w:rFonts w:hint="eastAsia"/>
          <w:rtl/>
        </w:rPr>
        <w:t>הפנים</w:t>
      </w:r>
      <w:r w:rsidRPr="00464A5F">
        <w:rPr>
          <w:rtl/>
        </w:rPr>
        <w:t>.</w:t>
      </w:r>
      <w:r>
        <w:rPr>
          <w:rtl/>
        </w:rPr>
        <w:t xml:space="preserve"> </w:t>
      </w:r>
    </w:p>
    <w:p w:rsidR="00E61AF7" w:rsidP="00B312D1">
      <w:pPr>
        <w:pStyle w:val="Heading4"/>
        <w:spacing w:before="0" w:line="269" w:lineRule="auto"/>
        <w:rPr>
          <w:rtl/>
        </w:rPr>
      </w:pPr>
      <w:r>
        <w:rPr>
          <w:rFonts w:hint="cs"/>
          <w:rtl/>
        </w:rPr>
        <w:t>מצבת המפקחים ב-12 הוועדות שנבדקו</w:t>
      </w:r>
    </w:p>
    <w:p w:rsidR="00E61AF7" w:rsidP="00B312D1">
      <w:pPr>
        <w:pStyle w:val="a"/>
        <w:spacing w:line="269" w:lineRule="auto"/>
        <w:rPr>
          <w:rtl/>
        </w:rPr>
      </w:pPr>
    </w:p>
    <w:p w:rsidR="00E61AF7" w:rsidP="00B312D1">
      <w:pPr>
        <w:spacing w:line="269" w:lineRule="auto"/>
        <w:rPr>
          <w:rtl/>
        </w:rPr>
      </w:pPr>
      <w:r>
        <w:rPr>
          <w:rFonts w:hint="cs"/>
          <w:rtl/>
        </w:rPr>
        <w:t>לוח</w:t>
      </w:r>
      <w:r w:rsidR="00381D46">
        <w:rPr>
          <w:rFonts w:hint="cs"/>
          <w:rtl/>
        </w:rPr>
        <w:t xml:space="preserve"> 9</w:t>
      </w:r>
      <w:r>
        <w:rPr>
          <w:rFonts w:hint="cs"/>
          <w:rtl/>
        </w:rPr>
        <w:t xml:space="preserve"> שלהלן מראה את התקן המינימלי למפקחים </w:t>
      </w:r>
      <w:r w:rsidR="00BE41B6">
        <w:rPr>
          <w:rFonts w:hint="cs"/>
          <w:rtl/>
        </w:rPr>
        <w:t>שנקבע בשנת 2014</w:t>
      </w:r>
      <w:r>
        <w:rPr>
          <w:rFonts w:hint="cs"/>
          <w:rtl/>
        </w:rPr>
        <w:t xml:space="preserve"> </w:t>
      </w:r>
      <w:r w:rsidR="00B95D09">
        <w:rPr>
          <w:rFonts w:hint="cs"/>
          <w:rtl/>
        </w:rPr>
        <w:t>בוועדות שנבדקו</w:t>
      </w:r>
      <w:r w:rsidR="00385A35">
        <w:rPr>
          <w:rFonts w:hint="cs"/>
          <w:rtl/>
        </w:rPr>
        <w:t>,</w:t>
      </w:r>
      <w:r>
        <w:rPr>
          <w:rFonts w:hint="cs"/>
          <w:rtl/>
        </w:rPr>
        <w:t xml:space="preserve"> את המצבה העדכנית ו</w:t>
      </w:r>
      <w:r w:rsidR="00385A35">
        <w:rPr>
          <w:rFonts w:hint="cs"/>
          <w:rtl/>
        </w:rPr>
        <w:t xml:space="preserve">את </w:t>
      </w:r>
      <w:r>
        <w:rPr>
          <w:rFonts w:hint="cs"/>
          <w:rtl/>
        </w:rPr>
        <w:t>הפערים בינ</w:t>
      </w:r>
      <w:r w:rsidR="00385A35">
        <w:rPr>
          <w:rFonts w:hint="cs"/>
          <w:rtl/>
        </w:rPr>
        <w:t>יה</w:t>
      </w:r>
      <w:r>
        <w:rPr>
          <w:rFonts w:hint="cs"/>
          <w:rtl/>
        </w:rPr>
        <w:t xml:space="preserve">ם נכון למועד הביקורת. </w:t>
      </w:r>
    </w:p>
    <w:p w:rsidR="00266038" w:rsidP="00B312D1">
      <w:pPr>
        <w:spacing w:line="269" w:lineRule="auto"/>
        <w:rPr>
          <w:rtl/>
        </w:rPr>
      </w:pPr>
    </w:p>
    <w:p w:rsidR="00E61AF7" w:rsidRPr="00A947BD" w:rsidP="00266038">
      <w:pPr>
        <w:spacing w:after="120" w:line="269" w:lineRule="auto"/>
        <w:jc w:val="center"/>
        <w:rPr>
          <w:b/>
          <w:bCs/>
          <w:rtl/>
        </w:rPr>
      </w:pPr>
      <w:r w:rsidRPr="00A947BD">
        <w:rPr>
          <w:rFonts w:hint="cs"/>
          <w:b/>
          <w:bCs/>
          <w:rtl/>
        </w:rPr>
        <w:t>לוח</w:t>
      </w:r>
      <w:r w:rsidR="00407AD1">
        <w:rPr>
          <w:rFonts w:hint="cs"/>
          <w:b/>
          <w:bCs/>
          <w:rtl/>
        </w:rPr>
        <w:t xml:space="preserve"> 9</w:t>
      </w:r>
      <w:r w:rsidR="00537B91">
        <w:rPr>
          <w:rFonts w:hint="cs"/>
          <w:b/>
          <w:bCs/>
          <w:rtl/>
        </w:rPr>
        <w:t>:</w:t>
      </w:r>
      <w:r w:rsidRPr="00A947BD">
        <w:rPr>
          <w:rFonts w:hint="cs"/>
          <w:b/>
          <w:bCs/>
          <w:rtl/>
        </w:rPr>
        <w:t xml:space="preserve"> </w:t>
      </w:r>
      <w:r w:rsidR="00C05A25">
        <w:rPr>
          <w:rFonts w:hint="cs"/>
          <w:b/>
          <w:bCs/>
          <w:rtl/>
        </w:rPr>
        <w:t>המצבה מול תקן המפקחים המינימלי</w:t>
      </w:r>
      <w:r w:rsidRPr="00A947BD">
        <w:rPr>
          <w:rFonts w:hint="cs"/>
          <w:b/>
          <w:bCs/>
          <w:rtl/>
        </w:rPr>
        <w:t xml:space="preserve"> בתריסר ועדות</w:t>
      </w:r>
      <w:r w:rsidR="00637959">
        <w:rPr>
          <w:rFonts w:hint="cs"/>
          <w:b/>
          <w:bCs/>
          <w:rtl/>
        </w:rPr>
        <w:t>,</w:t>
      </w:r>
      <w:r>
        <w:rPr>
          <w:rFonts w:hint="cs"/>
          <w:b/>
          <w:bCs/>
          <w:rtl/>
        </w:rPr>
        <w:t xml:space="preserve"> 2019</w:t>
      </w:r>
    </w:p>
    <w:tbl>
      <w:tblPr>
        <w:tblStyle w:val="TableGrid"/>
        <w:bidiVisual/>
        <w:tblW w:w="0" w:type="auto"/>
        <w:jc w:val="center"/>
        <w:tblLook w:val="04A0"/>
      </w:tblPr>
      <w:tblGrid>
        <w:gridCol w:w="2829"/>
        <w:gridCol w:w="1276"/>
        <w:gridCol w:w="1075"/>
      </w:tblGrid>
      <w:tr w:rsidTr="00513A23">
        <w:tblPrEx>
          <w:tblW w:w="0" w:type="auto"/>
          <w:jc w:val="center"/>
          <w:tblLook w:val="04A0"/>
        </w:tblPrEx>
        <w:trPr>
          <w:jc w:val="center"/>
        </w:trPr>
        <w:tc>
          <w:tcPr>
            <w:tcW w:w="2829" w:type="dxa"/>
            <w:vAlign w:val="bottom"/>
          </w:tcPr>
          <w:p w:rsidR="00C05A25" w:rsidRPr="00513A23" w:rsidP="00B312D1">
            <w:pPr>
              <w:spacing w:line="269" w:lineRule="auto"/>
              <w:rPr>
                <w:b/>
                <w:bCs/>
                <w:szCs w:val="20"/>
                <w:rtl/>
              </w:rPr>
            </w:pPr>
            <w:r w:rsidRPr="00513A23">
              <w:rPr>
                <w:rFonts w:hint="cs"/>
                <w:b/>
                <w:bCs/>
                <w:szCs w:val="20"/>
                <w:rtl/>
              </w:rPr>
              <w:t>שם הוועדה המקומית</w:t>
            </w:r>
          </w:p>
        </w:tc>
        <w:tc>
          <w:tcPr>
            <w:tcW w:w="1276" w:type="dxa"/>
            <w:vAlign w:val="bottom"/>
          </w:tcPr>
          <w:p w:rsidR="00C05A25" w:rsidRPr="00513A23" w:rsidP="00B312D1">
            <w:pPr>
              <w:spacing w:line="269" w:lineRule="auto"/>
              <w:rPr>
                <w:b/>
                <w:bCs/>
                <w:szCs w:val="20"/>
                <w:rtl/>
              </w:rPr>
            </w:pPr>
            <w:r w:rsidRPr="00513A23">
              <w:rPr>
                <w:rFonts w:hint="cs"/>
                <w:b/>
                <w:bCs/>
                <w:szCs w:val="20"/>
                <w:rtl/>
              </w:rPr>
              <w:t>תקן מפקחים מינימלי</w:t>
            </w:r>
          </w:p>
        </w:tc>
        <w:tc>
          <w:tcPr>
            <w:tcW w:w="1075" w:type="dxa"/>
            <w:vAlign w:val="bottom"/>
          </w:tcPr>
          <w:p w:rsidR="00C05A25" w:rsidRPr="00513A23" w:rsidP="00B312D1">
            <w:pPr>
              <w:spacing w:line="269" w:lineRule="auto"/>
              <w:rPr>
                <w:b/>
                <w:bCs/>
                <w:szCs w:val="20"/>
                <w:rtl/>
              </w:rPr>
            </w:pPr>
            <w:r w:rsidRPr="00513A23">
              <w:rPr>
                <w:rFonts w:hint="cs"/>
                <w:b/>
                <w:bCs/>
                <w:szCs w:val="20"/>
                <w:rtl/>
              </w:rPr>
              <w:t>מצבה</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אזור</w:t>
            </w:r>
          </w:p>
        </w:tc>
        <w:tc>
          <w:tcPr>
            <w:tcW w:w="1276" w:type="dxa"/>
            <w:vAlign w:val="bottom"/>
          </w:tcPr>
          <w:p w:rsidR="00C05A25" w:rsidRPr="00513A23" w:rsidP="00B312D1">
            <w:pPr>
              <w:spacing w:line="269" w:lineRule="auto"/>
              <w:rPr>
                <w:szCs w:val="20"/>
                <w:rtl/>
              </w:rPr>
            </w:pPr>
            <w:r w:rsidRPr="00513A23">
              <w:rPr>
                <w:rFonts w:hint="cs"/>
                <w:szCs w:val="20"/>
                <w:rtl/>
              </w:rPr>
              <w:t>3</w:t>
            </w:r>
          </w:p>
        </w:tc>
        <w:tc>
          <w:tcPr>
            <w:tcW w:w="1075" w:type="dxa"/>
            <w:vAlign w:val="bottom"/>
          </w:tcPr>
          <w:p w:rsidR="00C05A25" w:rsidRPr="00513A23" w:rsidP="00B312D1">
            <w:pPr>
              <w:spacing w:line="269" w:lineRule="auto"/>
              <w:rPr>
                <w:szCs w:val="20"/>
                <w:rtl/>
              </w:rPr>
            </w:pPr>
            <w:r w:rsidRPr="00513A23">
              <w:rPr>
                <w:rFonts w:hint="cs"/>
                <w:szCs w:val="20"/>
                <w:rtl/>
              </w:rPr>
              <w:t>2</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אלעד</w:t>
            </w:r>
          </w:p>
        </w:tc>
        <w:tc>
          <w:tcPr>
            <w:tcW w:w="1276" w:type="dxa"/>
            <w:vAlign w:val="bottom"/>
          </w:tcPr>
          <w:p w:rsidR="00C05A25" w:rsidRPr="00513A23" w:rsidP="00B312D1">
            <w:pPr>
              <w:spacing w:line="269" w:lineRule="auto"/>
              <w:rPr>
                <w:szCs w:val="20"/>
                <w:rtl/>
              </w:rPr>
            </w:pPr>
            <w:r w:rsidRPr="00513A23">
              <w:rPr>
                <w:rFonts w:hint="cs"/>
                <w:szCs w:val="20"/>
                <w:rtl/>
              </w:rPr>
              <w:t>4.25</w:t>
            </w:r>
          </w:p>
        </w:tc>
        <w:tc>
          <w:tcPr>
            <w:tcW w:w="1075" w:type="dxa"/>
            <w:vAlign w:val="bottom"/>
          </w:tcPr>
          <w:p w:rsidR="00C05A25" w:rsidRPr="00513A23" w:rsidP="00B312D1">
            <w:pPr>
              <w:spacing w:line="269" w:lineRule="auto"/>
              <w:rPr>
                <w:szCs w:val="20"/>
                <w:rtl/>
              </w:rPr>
            </w:pPr>
            <w:r w:rsidRPr="00513A23">
              <w:rPr>
                <w:rFonts w:hint="cs"/>
                <w:szCs w:val="20"/>
                <w:rtl/>
              </w:rPr>
              <w:t>2</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בית שמש</w:t>
            </w:r>
          </w:p>
        </w:tc>
        <w:tc>
          <w:tcPr>
            <w:tcW w:w="1276" w:type="dxa"/>
            <w:vAlign w:val="bottom"/>
          </w:tcPr>
          <w:p w:rsidR="00C05A25" w:rsidRPr="00513A23" w:rsidP="00B312D1">
            <w:pPr>
              <w:spacing w:line="269" w:lineRule="auto"/>
              <w:rPr>
                <w:szCs w:val="20"/>
                <w:rtl/>
              </w:rPr>
            </w:pPr>
            <w:r w:rsidRPr="00513A23">
              <w:rPr>
                <w:rFonts w:hint="cs"/>
                <w:szCs w:val="20"/>
                <w:rtl/>
              </w:rPr>
              <w:t>8</w:t>
            </w:r>
          </w:p>
        </w:tc>
        <w:tc>
          <w:tcPr>
            <w:tcW w:w="1075" w:type="dxa"/>
            <w:vAlign w:val="bottom"/>
          </w:tcPr>
          <w:p w:rsidR="00C05A25" w:rsidRPr="00513A23" w:rsidP="00B312D1">
            <w:pPr>
              <w:spacing w:line="269" w:lineRule="auto"/>
              <w:rPr>
                <w:szCs w:val="20"/>
                <w:rtl/>
              </w:rPr>
            </w:pPr>
            <w:r w:rsidRPr="00513A23">
              <w:rPr>
                <w:rFonts w:hint="cs"/>
                <w:szCs w:val="20"/>
                <w:rtl/>
              </w:rPr>
              <w:t>11</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בני ברק</w:t>
            </w:r>
          </w:p>
        </w:tc>
        <w:tc>
          <w:tcPr>
            <w:tcW w:w="1276" w:type="dxa"/>
            <w:vAlign w:val="bottom"/>
          </w:tcPr>
          <w:p w:rsidR="00C05A25" w:rsidRPr="00513A23" w:rsidP="00B312D1">
            <w:pPr>
              <w:spacing w:line="269" w:lineRule="auto"/>
              <w:rPr>
                <w:szCs w:val="20"/>
                <w:rtl/>
              </w:rPr>
            </w:pPr>
            <w:r w:rsidRPr="00513A23">
              <w:rPr>
                <w:rFonts w:hint="cs"/>
                <w:szCs w:val="20"/>
                <w:rtl/>
              </w:rPr>
              <w:t>9</w:t>
            </w:r>
          </w:p>
        </w:tc>
        <w:tc>
          <w:tcPr>
            <w:tcW w:w="1075" w:type="dxa"/>
            <w:vAlign w:val="bottom"/>
          </w:tcPr>
          <w:p w:rsidR="00C05A25" w:rsidRPr="00513A23" w:rsidP="00B312D1">
            <w:pPr>
              <w:spacing w:line="269" w:lineRule="auto"/>
              <w:rPr>
                <w:szCs w:val="20"/>
                <w:rtl/>
              </w:rPr>
            </w:pPr>
            <w:r w:rsidRPr="00513A23">
              <w:rPr>
                <w:rFonts w:hint="cs"/>
                <w:szCs w:val="20"/>
                <w:rtl/>
              </w:rPr>
              <w:t>9</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גבעתיים</w:t>
            </w:r>
          </w:p>
        </w:tc>
        <w:tc>
          <w:tcPr>
            <w:tcW w:w="1276" w:type="dxa"/>
            <w:vAlign w:val="bottom"/>
          </w:tcPr>
          <w:p w:rsidR="00C05A25" w:rsidRPr="00513A23" w:rsidP="00B312D1">
            <w:pPr>
              <w:spacing w:line="269" w:lineRule="auto"/>
              <w:jc w:val="left"/>
              <w:rPr>
                <w:szCs w:val="20"/>
                <w:rtl/>
              </w:rPr>
            </w:pPr>
            <w:r w:rsidRPr="00513A23">
              <w:rPr>
                <w:rFonts w:hint="cs"/>
                <w:szCs w:val="20"/>
                <w:rtl/>
              </w:rPr>
              <w:t>3.25</w:t>
            </w:r>
          </w:p>
        </w:tc>
        <w:tc>
          <w:tcPr>
            <w:tcW w:w="1075" w:type="dxa"/>
            <w:vAlign w:val="bottom"/>
          </w:tcPr>
          <w:p w:rsidR="00C05A25" w:rsidRPr="00513A23" w:rsidP="00B312D1">
            <w:pPr>
              <w:spacing w:line="269" w:lineRule="auto"/>
              <w:rPr>
                <w:szCs w:val="20"/>
                <w:rtl/>
              </w:rPr>
            </w:pPr>
            <w:r w:rsidRPr="00513A23">
              <w:rPr>
                <w:rFonts w:hint="cs"/>
                <w:szCs w:val="20"/>
                <w:rtl/>
              </w:rPr>
              <w:t>4</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דימונה</w:t>
            </w:r>
          </w:p>
        </w:tc>
        <w:tc>
          <w:tcPr>
            <w:tcW w:w="1276" w:type="dxa"/>
            <w:vAlign w:val="bottom"/>
          </w:tcPr>
          <w:p w:rsidR="00C05A25" w:rsidRPr="00513A23" w:rsidP="00B312D1">
            <w:pPr>
              <w:spacing w:line="269" w:lineRule="auto"/>
              <w:rPr>
                <w:szCs w:val="20"/>
                <w:rtl/>
              </w:rPr>
            </w:pPr>
            <w:r w:rsidRPr="00513A23">
              <w:rPr>
                <w:rFonts w:hint="cs"/>
                <w:szCs w:val="20"/>
                <w:rtl/>
              </w:rPr>
              <w:t>4.25</w:t>
            </w:r>
          </w:p>
        </w:tc>
        <w:tc>
          <w:tcPr>
            <w:tcW w:w="1075" w:type="dxa"/>
            <w:vAlign w:val="bottom"/>
          </w:tcPr>
          <w:p w:rsidR="00C05A25" w:rsidRPr="00513A23" w:rsidP="00B312D1">
            <w:pPr>
              <w:spacing w:line="269" w:lineRule="auto"/>
              <w:rPr>
                <w:szCs w:val="20"/>
                <w:rtl/>
              </w:rPr>
            </w:pPr>
            <w:r w:rsidRPr="00513A23">
              <w:rPr>
                <w:rFonts w:hint="cs"/>
                <w:szCs w:val="20"/>
                <w:rtl/>
              </w:rPr>
              <w:t>4</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 xml:space="preserve">חוף אשקלון </w:t>
            </w:r>
          </w:p>
        </w:tc>
        <w:tc>
          <w:tcPr>
            <w:tcW w:w="1276" w:type="dxa"/>
            <w:vAlign w:val="bottom"/>
          </w:tcPr>
          <w:p w:rsidR="00C05A25" w:rsidRPr="00513A23" w:rsidP="00B312D1">
            <w:pPr>
              <w:spacing w:line="269" w:lineRule="auto"/>
              <w:rPr>
                <w:szCs w:val="20"/>
                <w:rtl/>
              </w:rPr>
            </w:pPr>
            <w:r w:rsidRPr="00513A23">
              <w:rPr>
                <w:rFonts w:hint="cs"/>
                <w:szCs w:val="20"/>
                <w:rtl/>
              </w:rPr>
              <w:t>2.75</w:t>
            </w:r>
          </w:p>
        </w:tc>
        <w:tc>
          <w:tcPr>
            <w:tcW w:w="1075" w:type="dxa"/>
            <w:vAlign w:val="bottom"/>
          </w:tcPr>
          <w:p w:rsidR="00C05A25" w:rsidRPr="00513A23" w:rsidP="00B312D1">
            <w:pPr>
              <w:spacing w:line="269" w:lineRule="auto"/>
              <w:rPr>
                <w:szCs w:val="20"/>
                <w:rtl/>
              </w:rPr>
            </w:pPr>
            <w:r w:rsidRPr="00513A23">
              <w:rPr>
                <w:rFonts w:hint="cs"/>
                <w:szCs w:val="20"/>
                <w:rtl/>
              </w:rPr>
              <w:t>2</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 xml:space="preserve">טירה </w:t>
            </w:r>
          </w:p>
        </w:tc>
        <w:tc>
          <w:tcPr>
            <w:tcW w:w="1276" w:type="dxa"/>
            <w:vAlign w:val="bottom"/>
          </w:tcPr>
          <w:p w:rsidR="00C05A25" w:rsidRPr="00513A23" w:rsidP="00B312D1">
            <w:pPr>
              <w:spacing w:line="269" w:lineRule="auto"/>
              <w:rPr>
                <w:szCs w:val="20"/>
                <w:rtl/>
              </w:rPr>
            </w:pPr>
            <w:r w:rsidRPr="00513A23">
              <w:rPr>
                <w:rFonts w:hint="cs"/>
                <w:szCs w:val="20"/>
                <w:rtl/>
              </w:rPr>
              <w:t>3</w:t>
            </w:r>
          </w:p>
        </w:tc>
        <w:tc>
          <w:tcPr>
            <w:tcW w:w="1075" w:type="dxa"/>
            <w:vAlign w:val="bottom"/>
          </w:tcPr>
          <w:p w:rsidR="00C05A25" w:rsidRPr="00513A23" w:rsidP="00B312D1">
            <w:pPr>
              <w:spacing w:line="269" w:lineRule="auto"/>
              <w:rPr>
                <w:szCs w:val="20"/>
                <w:rtl/>
              </w:rPr>
            </w:pPr>
            <w:r w:rsidRPr="00513A23">
              <w:rPr>
                <w:rFonts w:hint="cs"/>
                <w:szCs w:val="20"/>
                <w:rtl/>
              </w:rPr>
              <w:t>3</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 xml:space="preserve">ירוחם </w:t>
            </w:r>
          </w:p>
        </w:tc>
        <w:tc>
          <w:tcPr>
            <w:tcW w:w="1276" w:type="dxa"/>
            <w:vAlign w:val="bottom"/>
          </w:tcPr>
          <w:p w:rsidR="00C05A25" w:rsidRPr="00513A23" w:rsidP="00B312D1">
            <w:pPr>
              <w:spacing w:line="269" w:lineRule="auto"/>
              <w:rPr>
                <w:szCs w:val="20"/>
                <w:rtl/>
              </w:rPr>
            </w:pPr>
            <w:r w:rsidRPr="00513A23">
              <w:rPr>
                <w:rFonts w:hint="cs"/>
                <w:szCs w:val="20"/>
                <w:rtl/>
              </w:rPr>
              <w:t>2</w:t>
            </w:r>
          </w:p>
        </w:tc>
        <w:tc>
          <w:tcPr>
            <w:tcW w:w="1075" w:type="dxa"/>
            <w:vAlign w:val="bottom"/>
          </w:tcPr>
          <w:p w:rsidR="00C05A25" w:rsidRPr="00513A23" w:rsidP="00B312D1">
            <w:pPr>
              <w:spacing w:line="269" w:lineRule="auto"/>
              <w:rPr>
                <w:szCs w:val="20"/>
                <w:rtl/>
              </w:rPr>
            </w:pPr>
            <w:r w:rsidRPr="00513A23">
              <w:rPr>
                <w:rFonts w:hint="cs"/>
                <w:szCs w:val="20"/>
                <w:rtl/>
              </w:rPr>
              <w:t>1.5</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 xml:space="preserve">נהריה </w:t>
            </w:r>
          </w:p>
        </w:tc>
        <w:tc>
          <w:tcPr>
            <w:tcW w:w="1276" w:type="dxa"/>
            <w:vAlign w:val="bottom"/>
          </w:tcPr>
          <w:p w:rsidR="00C05A25" w:rsidRPr="00513A23" w:rsidP="00B312D1">
            <w:pPr>
              <w:spacing w:line="269" w:lineRule="auto"/>
              <w:rPr>
                <w:szCs w:val="20"/>
                <w:rtl/>
              </w:rPr>
            </w:pPr>
            <w:r w:rsidRPr="00513A23">
              <w:rPr>
                <w:rFonts w:hint="cs"/>
                <w:szCs w:val="20"/>
                <w:rtl/>
              </w:rPr>
              <w:t>3.75</w:t>
            </w:r>
          </w:p>
        </w:tc>
        <w:tc>
          <w:tcPr>
            <w:tcW w:w="1075" w:type="dxa"/>
            <w:vAlign w:val="bottom"/>
          </w:tcPr>
          <w:p w:rsidR="00C05A25" w:rsidRPr="00513A23" w:rsidP="00B312D1">
            <w:pPr>
              <w:spacing w:line="269" w:lineRule="auto"/>
              <w:rPr>
                <w:szCs w:val="20"/>
                <w:rtl/>
              </w:rPr>
            </w:pPr>
            <w:r w:rsidRPr="00513A23">
              <w:rPr>
                <w:rFonts w:hint="cs"/>
                <w:szCs w:val="20"/>
                <w:rtl/>
              </w:rPr>
              <w:t>6</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 xml:space="preserve">נצרת </w:t>
            </w:r>
          </w:p>
        </w:tc>
        <w:tc>
          <w:tcPr>
            <w:tcW w:w="1276" w:type="dxa"/>
            <w:vAlign w:val="bottom"/>
          </w:tcPr>
          <w:p w:rsidR="00C05A25" w:rsidRPr="00513A23" w:rsidP="00B312D1">
            <w:pPr>
              <w:spacing w:line="269" w:lineRule="auto"/>
              <w:rPr>
                <w:szCs w:val="20"/>
                <w:rtl/>
              </w:rPr>
            </w:pPr>
            <w:r w:rsidRPr="00513A23">
              <w:rPr>
                <w:rFonts w:hint="cs"/>
                <w:szCs w:val="20"/>
                <w:rtl/>
              </w:rPr>
              <w:t>4.25</w:t>
            </w:r>
          </w:p>
        </w:tc>
        <w:tc>
          <w:tcPr>
            <w:tcW w:w="1075" w:type="dxa"/>
            <w:vAlign w:val="bottom"/>
          </w:tcPr>
          <w:p w:rsidR="00C05A25" w:rsidRPr="00513A23" w:rsidP="00B312D1">
            <w:pPr>
              <w:spacing w:line="269" w:lineRule="auto"/>
              <w:rPr>
                <w:szCs w:val="20"/>
                <w:rtl/>
              </w:rPr>
            </w:pPr>
            <w:r w:rsidRPr="00513A23">
              <w:rPr>
                <w:rFonts w:hint="cs"/>
                <w:szCs w:val="20"/>
                <w:rtl/>
              </w:rPr>
              <w:t>5</w:t>
            </w:r>
          </w:p>
        </w:tc>
      </w:tr>
      <w:tr w:rsidTr="00513A23">
        <w:tblPrEx>
          <w:tblW w:w="0" w:type="auto"/>
          <w:jc w:val="center"/>
          <w:tblLook w:val="04A0"/>
        </w:tblPrEx>
        <w:trPr>
          <w:jc w:val="center"/>
        </w:trPr>
        <w:tc>
          <w:tcPr>
            <w:tcW w:w="2829" w:type="dxa"/>
            <w:vAlign w:val="bottom"/>
          </w:tcPr>
          <w:p w:rsidR="00C05A25" w:rsidRPr="00513A23" w:rsidP="00B312D1">
            <w:pPr>
              <w:spacing w:line="269" w:lineRule="auto"/>
              <w:rPr>
                <w:szCs w:val="20"/>
                <w:rtl/>
              </w:rPr>
            </w:pPr>
            <w:r w:rsidRPr="00513A23">
              <w:rPr>
                <w:rFonts w:hint="cs"/>
                <w:szCs w:val="20"/>
                <w:rtl/>
              </w:rPr>
              <w:t>שדות דן</w:t>
            </w:r>
          </w:p>
        </w:tc>
        <w:tc>
          <w:tcPr>
            <w:tcW w:w="1276" w:type="dxa"/>
            <w:vAlign w:val="bottom"/>
          </w:tcPr>
          <w:p w:rsidR="00C05A25" w:rsidRPr="00513A23" w:rsidP="00B312D1">
            <w:pPr>
              <w:spacing w:line="269" w:lineRule="auto"/>
              <w:rPr>
                <w:szCs w:val="20"/>
                <w:rtl/>
              </w:rPr>
            </w:pPr>
            <w:r w:rsidRPr="00513A23">
              <w:rPr>
                <w:rFonts w:hint="cs"/>
                <w:szCs w:val="20"/>
                <w:rtl/>
              </w:rPr>
              <w:t>2.5</w:t>
            </w:r>
          </w:p>
        </w:tc>
        <w:tc>
          <w:tcPr>
            <w:tcW w:w="1075" w:type="dxa"/>
            <w:vAlign w:val="bottom"/>
          </w:tcPr>
          <w:p w:rsidR="00C05A25" w:rsidRPr="00513A23" w:rsidP="00B312D1">
            <w:pPr>
              <w:spacing w:line="269" w:lineRule="auto"/>
              <w:rPr>
                <w:szCs w:val="20"/>
                <w:rtl/>
              </w:rPr>
            </w:pPr>
            <w:r w:rsidRPr="00513A23">
              <w:rPr>
                <w:rFonts w:hint="cs"/>
                <w:szCs w:val="20"/>
                <w:rtl/>
              </w:rPr>
              <w:t>1</w:t>
            </w:r>
          </w:p>
        </w:tc>
      </w:tr>
    </w:tbl>
    <w:p w:rsidR="00E61AF7" w:rsidP="00266038">
      <w:pPr>
        <w:pStyle w:val="a"/>
        <w:spacing w:before="120" w:line="269" w:lineRule="auto"/>
        <w:jc w:val="center"/>
        <w:rPr>
          <w:sz w:val="22"/>
          <w:szCs w:val="22"/>
          <w:rtl/>
        </w:rPr>
      </w:pPr>
      <w:r>
        <w:rPr>
          <w:rFonts w:hint="cs"/>
          <w:sz w:val="22"/>
          <w:szCs w:val="22"/>
          <w:rtl/>
        </w:rPr>
        <w:t>על פי</w:t>
      </w:r>
      <w:r w:rsidRPr="00F13B98" w:rsidR="00B32B7B">
        <w:rPr>
          <w:sz w:val="22"/>
          <w:szCs w:val="22"/>
          <w:rtl/>
        </w:rPr>
        <w:t xml:space="preserve"> נתוני הוועדות המקומיות ונתוני </w:t>
      </w:r>
      <w:r w:rsidRPr="00F13B98" w:rsidR="00B32B7B">
        <w:rPr>
          <w:rFonts w:hint="eastAsia"/>
          <w:sz w:val="22"/>
          <w:szCs w:val="22"/>
          <w:rtl/>
        </w:rPr>
        <w:t>מינהל</w:t>
      </w:r>
      <w:r w:rsidRPr="00F13B98" w:rsidR="00B32B7B">
        <w:rPr>
          <w:sz w:val="22"/>
          <w:szCs w:val="22"/>
          <w:rtl/>
        </w:rPr>
        <w:t xml:space="preserve"> התכנון</w:t>
      </w:r>
      <w:r w:rsidR="007C5615">
        <w:rPr>
          <w:rFonts w:hint="cs"/>
          <w:sz w:val="22"/>
          <w:szCs w:val="22"/>
          <w:rtl/>
        </w:rPr>
        <w:t>, בעיבוד משרד מבקר המדינה</w:t>
      </w:r>
      <w:r w:rsidRPr="00F13B98" w:rsidR="00B32B7B">
        <w:rPr>
          <w:sz w:val="22"/>
          <w:szCs w:val="22"/>
          <w:rtl/>
        </w:rPr>
        <w:t>.</w:t>
      </w:r>
    </w:p>
    <w:p w:rsidR="00600E56" w:rsidP="00B312D1">
      <w:pPr>
        <w:pStyle w:val="a"/>
        <w:spacing w:line="269" w:lineRule="auto"/>
        <w:rPr>
          <w:rtl/>
        </w:rPr>
      </w:pPr>
    </w:p>
    <w:p w:rsidR="005C013A">
      <w:pPr>
        <w:bidi w:val="0"/>
        <w:spacing w:after="200" w:line="276" w:lineRule="auto"/>
        <w:rPr>
          <w:b/>
          <w:bCs/>
          <w:rtl/>
        </w:rPr>
      </w:pPr>
      <w:r>
        <w:rPr>
          <w:b/>
          <w:bCs/>
          <w:rtl/>
        </w:rPr>
        <w:br w:type="page"/>
      </w:r>
    </w:p>
    <w:p w:rsidR="00E61AF7" w:rsidP="00266038">
      <w:pPr>
        <w:spacing w:after="120" w:line="269" w:lineRule="auto"/>
        <w:jc w:val="center"/>
        <w:rPr>
          <w:rtl/>
        </w:rPr>
      </w:pPr>
      <w:r>
        <w:rPr>
          <w:rFonts w:hint="cs"/>
          <w:b/>
          <w:bCs/>
          <w:rtl/>
        </w:rPr>
        <w:t xml:space="preserve">תרשים </w:t>
      </w:r>
      <w:r w:rsidR="00016775">
        <w:rPr>
          <w:rFonts w:hint="cs"/>
          <w:b/>
          <w:bCs/>
          <w:rtl/>
        </w:rPr>
        <w:t>8</w:t>
      </w:r>
      <w:r>
        <w:rPr>
          <w:rFonts w:hint="cs"/>
          <w:b/>
          <w:bCs/>
          <w:rtl/>
        </w:rPr>
        <w:t>:</w:t>
      </w:r>
      <w:r w:rsidRPr="00A947BD">
        <w:rPr>
          <w:rFonts w:hint="cs"/>
          <w:b/>
          <w:bCs/>
          <w:rtl/>
        </w:rPr>
        <w:t xml:space="preserve"> התקן המינימלי למפקחים, המצבה והפערים מהתקן בתריסר ועדות</w:t>
      </w:r>
      <w:r w:rsidR="00381D46">
        <w:rPr>
          <w:rFonts w:hint="cs"/>
          <w:b/>
          <w:bCs/>
          <w:rtl/>
        </w:rPr>
        <w:t>,</w:t>
      </w:r>
      <w:r>
        <w:rPr>
          <w:rFonts w:hint="cs"/>
          <w:b/>
          <w:bCs/>
          <w:rtl/>
        </w:rPr>
        <w:t xml:space="preserve"> </w:t>
      </w:r>
      <w:r w:rsidR="00652050">
        <w:rPr>
          <w:rFonts w:hint="cs"/>
          <w:b/>
          <w:bCs/>
          <w:rtl/>
        </w:rPr>
        <w:t xml:space="preserve">אוגוסט </w:t>
      </w:r>
      <w:r>
        <w:rPr>
          <w:rFonts w:hint="cs"/>
          <w:b/>
          <w:bCs/>
          <w:rtl/>
        </w:rPr>
        <w:t>2019</w:t>
      </w:r>
    </w:p>
    <w:p w:rsidR="00F84008" w:rsidRPr="004C7084" w:rsidP="00B312D1">
      <w:pPr>
        <w:spacing w:line="269" w:lineRule="auto"/>
        <w:jc w:val="center"/>
        <w:rPr>
          <w:rtl/>
        </w:rPr>
      </w:pPr>
      <w:r>
        <w:rPr>
          <w:noProof/>
          <w:rtl/>
        </w:rPr>
        <w:drawing>
          <wp:inline distT="0" distB="0" distL="0" distR="0">
            <wp:extent cx="4937760" cy="274320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91175" name="construction-g-8.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43200"/>
                    </a:xfrm>
                    <a:prstGeom prst="rect">
                      <a:avLst/>
                    </a:prstGeom>
                  </pic:spPr>
                </pic:pic>
              </a:graphicData>
            </a:graphic>
          </wp:inline>
        </w:drawing>
      </w:r>
    </w:p>
    <w:p w:rsidR="008B65D1" w:rsidRPr="00E749BD" w:rsidP="00266038">
      <w:pPr>
        <w:spacing w:before="120" w:line="269" w:lineRule="auto"/>
        <w:rPr>
          <w:szCs w:val="20"/>
          <w:rtl/>
        </w:rPr>
      </w:pPr>
      <w:r w:rsidRPr="00E749BD">
        <w:rPr>
          <w:rFonts w:hint="cs"/>
          <w:szCs w:val="20"/>
          <w:rtl/>
        </w:rPr>
        <w:t xml:space="preserve">על פי נתוני הוועדות המקומיות ונתוני </w:t>
      </w:r>
      <w:r w:rsidRPr="00E749BD">
        <w:rPr>
          <w:rFonts w:hint="cs"/>
          <w:szCs w:val="20"/>
          <w:rtl/>
        </w:rPr>
        <w:t>מינהל</w:t>
      </w:r>
      <w:r w:rsidRPr="00E749BD">
        <w:rPr>
          <w:rFonts w:hint="cs"/>
          <w:szCs w:val="20"/>
          <w:rtl/>
        </w:rPr>
        <w:t xml:space="preserve"> התכנון, בעיבוד משרד מבקר המדינה.</w:t>
      </w:r>
    </w:p>
    <w:p w:rsidR="004C7084" w:rsidRPr="004C7084" w:rsidP="00B312D1">
      <w:pPr>
        <w:pStyle w:val="a"/>
        <w:spacing w:line="269" w:lineRule="auto"/>
        <w:rPr>
          <w:rtl/>
        </w:rPr>
      </w:pPr>
    </w:p>
    <w:p w:rsidR="00E61AF7" w:rsidP="00B312D1">
      <w:pPr>
        <w:spacing w:line="269" w:lineRule="auto"/>
        <w:rPr>
          <w:rtl/>
        </w:rPr>
      </w:pPr>
      <w:r>
        <w:rPr>
          <w:rFonts w:hint="cs"/>
          <w:rtl/>
        </w:rPr>
        <w:t xml:space="preserve">מניתוח נתוני כוח האדם בתחום הפיקוח בתריסר הוועדות שהוצגו לעיל ניתן להיווכח כי </w:t>
      </w:r>
      <w:r w:rsidR="00770080">
        <w:rPr>
          <w:rFonts w:hint="cs"/>
          <w:rtl/>
        </w:rPr>
        <w:t xml:space="preserve">בחמש ועדות </w:t>
      </w:r>
      <w:r>
        <w:rPr>
          <w:rFonts w:hint="cs"/>
          <w:rtl/>
        </w:rPr>
        <w:t xml:space="preserve">קיים מחסור של מעל 20% </w:t>
      </w:r>
      <w:r w:rsidR="003665DA">
        <w:rPr>
          <w:rFonts w:hint="cs"/>
          <w:rtl/>
        </w:rPr>
        <w:t>מהקבוע ב</w:t>
      </w:r>
      <w:r>
        <w:rPr>
          <w:rFonts w:hint="cs"/>
          <w:rtl/>
        </w:rPr>
        <w:t>תקן</w:t>
      </w:r>
      <w:r w:rsidR="00637A52">
        <w:rPr>
          <w:rFonts w:hint="cs"/>
          <w:rtl/>
        </w:rPr>
        <w:t>. בחלק מ</w:t>
      </w:r>
      <w:r>
        <w:rPr>
          <w:rFonts w:hint="cs"/>
          <w:rtl/>
        </w:rPr>
        <w:t>הוועדות תואמת</w:t>
      </w:r>
      <w:r w:rsidR="00637A52">
        <w:rPr>
          <w:rFonts w:hint="cs"/>
          <w:rtl/>
        </w:rPr>
        <w:t xml:space="preserve"> המצבה</w:t>
      </w:r>
      <w:r>
        <w:rPr>
          <w:rFonts w:hint="cs"/>
          <w:rtl/>
        </w:rPr>
        <w:t xml:space="preserve"> את התקן המינימלי המומלץ ואף עולה עליו. </w:t>
      </w:r>
    </w:p>
    <w:p w:rsidR="00E61AF7" w:rsidP="00B312D1">
      <w:pPr>
        <w:pStyle w:val="a"/>
        <w:spacing w:line="269" w:lineRule="auto"/>
        <w:rPr>
          <w:rtl/>
        </w:rPr>
      </w:pPr>
    </w:p>
    <w:p w:rsidR="008B0428" w:rsidP="00B312D1">
      <w:pPr>
        <w:spacing w:line="269" w:lineRule="auto"/>
        <w:rPr>
          <w:rtl/>
        </w:rPr>
      </w:pPr>
      <w:r>
        <w:rPr>
          <w:rFonts w:hint="cs"/>
          <w:rtl/>
        </w:rPr>
        <w:t xml:space="preserve">בוועדה המקומית </w:t>
      </w:r>
      <w:r w:rsidRPr="000A38A9">
        <w:rPr>
          <w:rFonts w:hint="cs"/>
          <w:b/>
          <w:bCs/>
          <w:rtl/>
        </w:rPr>
        <w:t>נהר</w:t>
      </w:r>
      <w:r w:rsidR="00886675">
        <w:rPr>
          <w:rFonts w:hint="cs"/>
          <w:b/>
          <w:bCs/>
          <w:rtl/>
        </w:rPr>
        <w:t>י</w:t>
      </w:r>
      <w:r w:rsidRPr="000A38A9">
        <w:rPr>
          <w:rFonts w:hint="cs"/>
          <w:b/>
          <w:bCs/>
          <w:rtl/>
        </w:rPr>
        <w:t>ה</w:t>
      </w:r>
      <w:r>
        <w:rPr>
          <w:rFonts w:hint="cs"/>
          <w:rtl/>
        </w:rPr>
        <w:t xml:space="preserve"> מצבת המפקחים </w:t>
      </w:r>
      <w:r w:rsidR="008A2157">
        <w:rPr>
          <w:rFonts w:hint="cs"/>
          <w:rtl/>
        </w:rPr>
        <w:t>גבוה</w:t>
      </w:r>
      <w:r w:rsidR="005B646E">
        <w:rPr>
          <w:rFonts w:hint="cs"/>
          <w:rtl/>
        </w:rPr>
        <w:t>ה</w:t>
      </w:r>
      <w:r>
        <w:rPr>
          <w:rFonts w:hint="cs"/>
          <w:rtl/>
        </w:rPr>
        <w:t xml:space="preserve"> מהתקן המינימלי המומלץ. בביקורת נמצא כי הוועדות המקומיות של </w:t>
      </w:r>
      <w:r w:rsidRPr="000A38A9">
        <w:rPr>
          <w:rFonts w:hint="cs"/>
          <w:b/>
          <w:bCs/>
          <w:rtl/>
        </w:rPr>
        <w:t xml:space="preserve">בית שמש </w:t>
      </w:r>
      <w:r w:rsidRPr="00637A52">
        <w:rPr>
          <w:rFonts w:hint="cs"/>
          <w:rtl/>
        </w:rPr>
        <w:t>ו</w:t>
      </w:r>
      <w:r w:rsidRPr="000A38A9">
        <w:rPr>
          <w:rFonts w:hint="cs"/>
          <w:b/>
          <w:bCs/>
          <w:rtl/>
        </w:rPr>
        <w:t>בני ברק</w:t>
      </w:r>
      <w:r>
        <w:rPr>
          <w:rFonts w:hint="cs"/>
          <w:rtl/>
        </w:rPr>
        <w:t xml:space="preserve"> אימצו תקן גבוה מהתקן המינימל</w:t>
      </w:r>
      <w:r>
        <w:rPr>
          <w:rFonts w:hint="eastAsia"/>
          <w:rtl/>
        </w:rPr>
        <w:t>י</w:t>
      </w:r>
      <w:r>
        <w:rPr>
          <w:rFonts w:hint="cs"/>
          <w:rtl/>
        </w:rPr>
        <w:t xml:space="preserve"> המומלץ ולכן על אף הנתונים המופיעים בלוח לעיל, </w:t>
      </w:r>
      <w:r w:rsidRPr="00500FC3">
        <w:rPr>
          <w:rFonts w:hint="cs"/>
          <w:rtl/>
        </w:rPr>
        <w:t xml:space="preserve">יש </w:t>
      </w:r>
      <w:r w:rsidR="00696643">
        <w:rPr>
          <w:rFonts w:hint="cs"/>
          <w:rtl/>
        </w:rPr>
        <w:t>ב</w:t>
      </w:r>
      <w:r w:rsidRPr="00500FC3" w:rsidR="00696643">
        <w:rPr>
          <w:rFonts w:hint="cs"/>
          <w:rtl/>
        </w:rPr>
        <w:t xml:space="preserve">הן </w:t>
      </w:r>
      <w:r w:rsidRPr="00500FC3">
        <w:rPr>
          <w:rFonts w:hint="cs"/>
          <w:rtl/>
        </w:rPr>
        <w:t xml:space="preserve">מחסור במפקחים </w:t>
      </w:r>
      <w:r w:rsidRPr="00500FC3">
        <w:rPr>
          <w:rFonts w:hint="eastAsia"/>
          <w:rtl/>
        </w:rPr>
        <w:t>בהשוואה</w:t>
      </w:r>
      <w:r w:rsidRPr="00500FC3">
        <w:rPr>
          <w:rtl/>
        </w:rPr>
        <w:t xml:space="preserve"> </w:t>
      </w:r>
      <w:r w:rsidRPr="00500FC3">
        <w:rPr>
          <w:rFonts w:hint="eastAsia"/>
          <w:rtl/>
        </w:rPr>
        <w:t>לתקן</w:t>
      </w:r>
      <w:r w:rsidRPr="00500FC3">
        <w:rPr>
          <w:rtl/>
        </w:rPr>
        <w:t xml:space="preserve"> </w:t>
      </w:r>
      <w:r w:rsidRPr="00500FC3">
        <w:rPr>
          <w:rFonts w:hint="eastAsia"/>
          <w:rtl/>
        </w:rPr>
        <w:t>ש</w:t>
      </w:r>
      <w:r w:rsidR="00637A52">
        <w:rPr>
          <w:rFonts w:hint="cs"/>
          <w:rtl/>
        </w:rPr>
        <w:t xml:space="preserve">הן </w:t>
      </w:r>
      <w:r w:rsidRPr="00500FC3">
        <w:rPr>
          <w:rFonts w:hint="eastAsia"/>
          <w:rtl/>
        </w:rPr>
        <w:t>קבעו</w:t>
      </w:r>
      <w:r>
        <w:rPr>
          <w:rFonts w:hint="cs"/>
          <w:rtl/>
        </w:rPr>
        <w:t xml:space="preserve"> - </w:t>
      </w:r>
      <w:r w:rsidRPr="00637A52">
        <w:rPr>
          <w:rFonts w:hint="cs"/>
          <w:rtl/>
        </w:rPr>
        <w:t>ב</w:t>
      </w:r>
      <w:r w:rsidRPr="00C85DD6">
        <w:rPr>
          <w:rFonts w:hint="cs"/>
          <w:b/>
          <w:bCs/>
          <w:rtl/>
        </w:rPr>
        <w:t>בני ברק</w:t>
      </w:r>
      <w:r>
        <w:rPr>
          <w:rFonts w:hint="cs"/>
          <w:rtl/>
        </w:rPr>
        <w:t xml:space="preserve"> חסרים שלושה מפקחים וב</w:t>
      </w:r>
      <w:r w:rsidRPr="00C85DD6">
        <w:rPr>
          <w:rFonts w:hint="cs"/>
          <w:b/>
          <w:bCs/>
          <w:rtl/>
        </w:rPr>
        <w:t xml:space="preserve">בית שמש </w:t>
      </w:r>
      <w:r>
        <w:rPr>
          <w:rFonts w:hint="cs"/>
          <w:rtl/>
        </w:rPr>
        <w:t xml:space="preserve">שני מפקחים. הוועדה המקומית </w:t>
      </w:r>
      <w:r w:rsidRPr="000A38A9">
        <w:rPr>
          <w:rFonts w:hint="cs"/>
          <w:b/>
          <w:bCs/>
          <w:rtl/>
        </w:rPr>
        <w:t>שדות דן</w:t>
      </w:r>
      <w:r>
        <w:rPr>
          <w:rFonts w:hint="cs"/>
          <w:rtl/>
        </w:rPr>
        <w:t xml:space="preserve"> </w:t>
      </w:r>
      <w:r w:rsidR="00C35523">
        <w:rPr>
          <w:rFonts w:hint="cs"/>
          <w:rtl/>
        </w:rPr>
        <w:t>התקשתה</w:t>
      </w:r>
      <w:r>
        <w:rPr>
          <w:rFonts w:hint="cs"/>
          <w:rtl/>
        </w:rPr>
        <w:t xml:space="preserve"> לגייס מפקחים נוספים - היא פרסמה מכרזים לגיוס מפקחים כבר פעמיים, אך בסופו של דבר לא אוישו התקנים. </w:t>
      </w:r>
    </w:p>
    <w:p w:rsidR="005B2F24" w:rsidP="00B312D1">
      <w:pPr>
        <w:pStyle w:val="a"/>
        <w:spacing w:line="269" w:lineRule="auto"/>
        <w:rPr>
          <w:rtl/>
        </w:rPr>
      </w:pPr>
    </w:p>
    <w:p w:rsidR="00E43F02" w:rsidP="00B312D1">
      <w:pPr>
        <w:spacing w:line="269" w:lineRule="auto"/>
        <w:rPr>
          <w:rtl/>
        </w:rPr>
      </w:pPr>
      <w:r>
        <w:rPr>
          <w:rFonts w:hint="cs"/>
          <w:rtl/>
        </w:rPr>
        <w:t xml:space="preserve">הוועדה המקומית </w:t>
      </w:r>
      <w:r w:rsidRPr="0086772D">
        <w:rPr>
          <w:rFonts w:hint="eastAsia"/>
          <w:b/>
          <w:bCs/>
          <w:rtl/>
        </w:rPr>
        <w:t>אזור</w:t>
      </w:r>
      <w:r>
        <w:rPr>
          <w:rFonts w:hint="cs"/>
          <w:rtl/>
        </w:rPr>
        <w:t xml:space="preserve"> מסרה כי תפעל לאיוש התקן המינימלי. </w:t>
      </w:r>
      <w:r w:rsidR="00B32B7B">
        <w:rPr>
          <w:rFonts w:hint="cs"/>
          <w:rtl/>
        </w:rPr>
        <w:t xml:space="preserve">בתשובת הוועדה המקומית </w:t>
      </w:r>
      <w:r w:rsidRPr="004B47AC" w:rsidR="00B32B7B">
        <w:rPr>
          <w:rFonts w:hint="cs"/>
          <w:b/>
          <w:bCs/>
          <w:rtl/>
        </w:rPr>
        <w:t>אלעד</w:t>
      </w:r>
      <w:r w:rsidR="00B32B7B">
        <w:rPr>
          <w:rFonts w:hint="cs"/>
          <w:rtl/>
        </w:rPr>
        <w:t xml:space="preserve"> נמסר כי היא פרסמה שלושה מכרזים לאיתור מפקחים ונתקלה בקשיים לאיוש המשרות החסרות - עד כה נקלט רק מפקח אחד והוועדה תמשיך לאתר מועמדים נוספים לתפקיד.</w:t>
      </w:r>
      <w:r w:rsidRPr="00E43F02">
        <w:rPr>
          <w:rFonts w:hint="cs"/>
          <w:rtl/>
        </w:rPr>
        <w:t xml:space="preserve"> </w:t>
      </w:r>
      <w:r>
        <w:rPr>
          <w:rFonts w:hint="cs"/>
          <w:rtl/>
        </w:rPr>
        <w:t xml:space="preserve">בתשובת הוועדה המקומית </w:t>
      </w:r>
      <w:r w:rsidRPr="00E43F02">
        <w:rPr>
          <w:rFonts w:hint="cs"/>
          <w:b/>
          <w:bCs/>
          <w:rtl/>
        </w:rPr>
        <w:t>בני ברק</w:t>
      </w:r>
      <w:r>
        <w:rPr>
          <w:rFonts w:hint="cs"/>
          <w:rtl/>
        </w:rPr>
        <w:t xml:space="preserve"> נמסר כי הוועדה תפעל לצמצום המחסור במפקחים.</w:t>
      </w:r>
    </w:p>
    <w:p w:rsidR="00C35523" w:rsidP="00B312D1">
      <w:pPr>
        <w:pStyle w:val="a"/>
        <w:spacing w:line="269" w:lineRule="auto"/>
        <w:rPr>
          <w:rtl/>
        </w:rPr>
      </w:pPr>
    </w:p>
    <w:p w:rsidR="006C231C" w:rsidP="00B312D1">
      <w:pPr>
        <w:spacing w:line="269" w:lineRule="auto"/>
        <w:rPr>
          <w:rtl/>
        </w:rPr>
      </w:pPr>
      <w:r>
        <w:rPr>
          <w:rFonts w:hint="cs"/>
          <w:rtl/>
        </w:rPr>
        <w:t xml:space="preserve">הוועדה המקומית </w:t>
      </w:r>
      <w:r w:rsidRPr="004B47AC">
        <w:rPr>
          <w:rFonts w:hint="cs"/>
          <w:b/>
          <w:bCs/>
          <w:rtl/>
        </w:rPr>
        <w:t>דימונה</w:t>
      </w:r>
      <w:r>
        <w:rPr>
          <w:rFonts w:hint="cs"/>
          <w:rtl/>
        </w:rPr>
        <w:t xml:space="preserve"> </w:t>
      </w:r>
      <w:r w:rsidR="004B47AC">
        <w:rPr>
          <w:rFonts w:hint="cs"/>
          <w:rtl/>
        </w:rPr>
        <w:t>מסר</w:t>
      </w:r>
      <w:r w:rsidR="00C35523">
        <w:rPr>
          <w:rFonts w:hint="cs"/>
          <w:rtl/>
        </w:rPr>
        <w:t>ה</w:t>
      </w:r>
      <w:r w:rsidR="004B47AC">
        <w:rPr>
          <w:rFonts w:hint="cs"/>
          <w:rtl/>
        </w:rPr>
        <w:t xml:space="preserve"> כי </w:t>
      </w:r>
      <w:r>
        <w:rPr>
          <w:rFonts w:hint="cs"/>
          <w:rtl/>
        </w:rPr>
        <w:t>קיים קושי בגיוס מפקחים.</w:t>
      </w:r>
      <w:r w:rsidR="007456B7">
        <w:rPr>
          <w:rFonts w:hint="cs"/>
          <w:rtl/>
        </w:rPr>
        <w:t xml:space="preserve"> </w:t>
      </w:r>
      <w:r w:rsidR="00653D0D">
        <w:rPr>
          <w:rFonts w:hint="cs"/>
          <w:rtl/>
        </w:rPr>
        <w:t xml:space="preserve">הוועדה המקומית </w:t>
      </w:r>
      <w:r w:rsidRPr="004B47AC" w:rsidR="00653D0D">
        <w:rPr>
          <w:rFonts w:hint="cs"/>
          <w:b/>
          <w:bCs/>
          <w:rtl/>
        </w:rPr>
        <w:t xml:space="preserve">ירוחם </w:t>
      </w:r>
      <w:r w:rsidR="00653D0D">
        <w:rPr>
          <w:rFonts w:hint="cs"/>
          <w:rtl/>
        </w:rPr>
        <w:t xml:space="preserve">ציינה </w:t>
      </w:r>
      <w:r w:rsidR="004B47AC">
        <w:rPr>
          <w:rFonts w:hint="cs"/>
          <w:rtl/>
        </w:rPr>
        <w:t xml:space="preserve">בתשובתה </w:t>
      </w:r>
      <w:r w:rsidR="00653D0D">
        <w:rPr>
          <w:rFonts w:hint="cs"/>
          <w:rtl/>
        </w:rPr>
        <w:t xml:space="preserve">כי מאז ומתמיד </w:t>
      </w:r>
      <w:r w:rsidR="00696643">
        <w:rPr>
          <w:rFonts w:hint="cs"/>
          <w:rtl/>
        </w:rPr>
        <w:t xml:space="preserve">היא </w:t>
      </w:r>
      <w:r w:rsidR="00653D0D">
        <w:rPr>
          <w:rFonts w:hint="cs"/>
          <w:rtl/>
        </w:rPr>
        <w:t>סבלה ממחסור במפקחים, וזאת בשל ריחוקה הגיאוגרפי ותנאי השכר למפקחים. עוד ציינה</w:t>
      </w:r>
      <w:r w:rsidR="00696643">
        <w:rPr>
          <w:rFonts w:hint="cs"/>
          <w:rtl/>
        </w:rPr>
        <w:t xml:space="preserve"> הוועדה</w:t>
      </w:r>
      <w:r w:rsidR="00653D0D">
        <w:rPr>
          <w:rFonts w:hint="cs"/>
          <w:rtl/>
        </w:rPr>
        <w:t xml:space="preserve"> כי היא פעלה לגיוס מפקחים, אך נתקלה בקשיים באיתור</w:t>
      </w:r>
      <w:r w:rsidR="00B640A0">
        <w:rPr>
          <w:rFonts w:hint="cs"/>
          <w:rtl/>
        </w:rPr>
        <w:t xml:space="preserve"> מועמדים מתאימים לתפקיד</w:t>
      </w:r>
      <w:r w:rsidR="004B47AC">
        <w:rPr>
          <w:rFonts w:hint="cs"/>
          <w:rtl/>
        </w:rPr>
        <w:t>.</w:t>
      </w:r>
      <w:r w:rsidR="00653D0D">
        <w:rPr>
          <w:rFonts w:hint="cs"/>
          <w:rtl/>
        </w:rPr>
        <w:t xml:space="preserve"> יתרה מכך, בשנת 2018 </w:t>
      </w:r>
      <w:r w:rsidR="00696643">
        <w:rPr>
          <w:rFonts w:hint="cs"/>
          <w:rtl/>
        </w:rPr>
        <w:t xml:space="preserve">היא </w:t>
      </w:r>
      <w:r w:rsidR="00653D0D">
        <w:rPr>
          <w:rFonts w:hint="cs"/>
          <w:rtl/>
        </w:rPr>
        <w:t xml:space="preserve">גייסה מפקח אחד, </w:t>
      </w:r>
      <w:r w:rsidR="00696643">
        <w:rPr>
          <w:rFonts w:hint="cs"/>
          <w:rtl/>
        </w:rPr>
        <w:t xml:space="preserve">אך </w:t>
      </w:r>
      <w:r w:rsidR="00653D0D">
        <w:rPr>
          <w:rFonts w:hint="cs"/>
          <w:rtl/>
        </w:rPr>
        <w:t>לאחר הכשרתו והסמכת</w:t>
      </w:r>
      <w:r w:rsidR="00696643">
        <w:rPr>
          <w:rFonts w:hint="cs"/>
          <w:rtl/>
        </w:rPr>
        <w:t>ו הוא</w:t>
      </w:r>
      <w:r w:rsidR="00653D0D">
        <w:rPr>
          <w:rFonts w:hint="cs"/>
          <w:rtl/>
        </w:rPr>
        <w:t xml:space="preserve"> פרש מעבודתו</w:t>
      </w:r>
      <w:r w:rsidR="00696643">
        <w:rPr>
          <w:rFonts w:hint="cs"/>
          <w:rtl/>
        </w:rPr>
        <w:t xml:space="preserve">. </w:t>
      </w:r>
      <w:r w:rsidR="00164F64">
        <w:rPr>
          <w:rFonts w:hint="cs"/>
          <w:rtl/>
        </w:rPr>
        <w:t>עם זאת ציינה</w:t>
      </w:r>
      <w:r w:rsidR="00696643">
        <w:rPr>
          <w:rFonts w:hint="cs"/>
          <w:rtl/>
        </w:rPr>
        <w:t xml:space="preserve"> הוועדה</w:t>
      </w:r>
      <w:r w:rsidR="00164F64">
        <w:rPr>
          <w:rFonts w:hint="cs"/>
          <w:rtl/>
        </w:rPr>
        <w:t xml:space="preserve"> כי היא תפעל לאיוש מלא של התק</w:t>
      </w:r>
      <w:r w:rsidR="00C05A25">
        <w:rPr>
          <w:rFonts w:hint="cs"/>
          <w:rtl/>
        </w:rPr>
        <w:t>נים</w:t>
      </w:r>
      <w:r w:rsidR="00653D0D">
        <w:rPr>
          <w:rFonts w:hint="cs"/>
          <w:rtl/>
        </w:rPr>
        <w:t xml:space="preserve">. </w:t>
      </w:r>
      <w:r>
        <w:rPr>
          <w:rFonts w:hint="cs"/>
          <w:rtl/>
        </w:rPr>
        <w:t xml:space="preserve">הוועדה המקומית </w:t>
      </w:r>
      <w:r w:rsidRPr="004B47AC">
        <w:rPr>
          <w:rFonts w:hint="cs"/>
          <w:b/>
          <w:bCs/>
          <w:rtl/>
        </w:rPr>
        <w:t>שדות דן</w:t>
      </w:r>
      <w:r>
        <w:rPr>
          <w:rFonts w:hint="cs"/>
          <w:rtl/>
        </w:rPr>
        <w:t xml:space="preserve"> ציינה כי אומנם בנקודת הזמן </w:t>
      </w:r>
      <w:r w:rsidR="006322EC">
        <w:rPr>
          <w:rFonts w:hint="cs"/>
          <w:rtl/>
        </w:rPr>
        <w:t>ש</w:t>
      </w:r>
      <w:r>
        <w:rPr>
          <w:rFonts w:hint="cs"/>
          <w:rtl/>
        </w:rPr>
        <w:t xml:space="preserve">בה בדק צוות הביקורת את מצבת המפקחים, </w:t>
      </w:r>
      <w:r w:rsidR="006322EC">
        <w:rPr>
          <w:rFonts w:hint="cs"/>
          <w:rtl/>
        </w:rPr>
        <w:t xml:space="preserve">היא העסיקה </w:t>
      </w:r>
      <w:r>
        <w:rPr>
          <w:rFonts w:hint="cs"/>
          <w:rtl/>
        </w:rPr>
        <w:t xml:space="preserve">רק מפקח אחד, אך </w:t>
      </w:r>
      <w:r w:rsidR="006322EC">
        <w:rPr>
          <w:rFonts w:hint="cs"/>
          <w:rtl/>
        </w:rPr>
        <w:t>טרם</w:t>
      </w:r>
      <w:r w:rsidR="00C35523">
        <w:rPr>
          <w:rFonts w:hint="cs"/>
          <w:rtl/>
        </w:rPr>
        <w:t xml:space="preserve"> הביקורת</w:t>
      </w:r>
      <w:r>
        <w:rPr>
          <w:rFonts w:hint="cs"/>
          <w:rtl/>
        </w:rPr>
        <w:t xml:space="preserve"> וגם לאחר מכן מספר המפקחים היה גבוה יותר וישנה תנודתיות בהעסקת המפקחים. </w:t>
      </w:r>
    </w:p>
    <w:p w:rsidR="00724A80" w:rsidP="00B312D1">
      <w:pPr>
        <w:pStyle w:val="a"/>
        <w:spacing w:line="269" w:lineRule="auto"/>
        <w:rPr>
          <w:rtl/>
        </w:rPr>
      </w:pPr>
    </w:p>
    <w:p w:rsidR="00E61AF7" w:rsidP="00B312D1">
      <w:pPr>
        <w:spacing w:line="269" w:lineRule="auto"/>
        <w:rPr>
          <w:b/>
          <w:bCs/>
          <w:rtl/>
        </w:rPr>
      </w:pPr>
      <w:r>
        <w:rPr>
          <w:rFonts w:hint="cs"/>
          <w:b/>
          <w:bCs/>
          <w:rtl/>
        </w:rPr>
        <w:t>יצוין</w:t>
      </w:r>
      <w:r w:rsidRPr="00A61A60">
        <w:rPr>
          <w:b/>
          <w:bCs/>
          <w:rtl/>
        </w:rPr>
        <w:t xml:space="preserve"> </w:t>
      </w:r>
      <w:r w:rsidRPr="00A61A60">
        <w:rPr>
          <w:rFonts w:hint="eastAsia"/>
          <w:b/>
          <w:bCs/>
          <w:rtl/>
        </w:rPr>
        <w:t>כי</w:t>
      </w:r>
      <w:r w:rsidRPr="00A61A60">
        <w:rPr>
          <w:b/>
          <w:bCs/>
          <w:rtl/>
        </w:rPr>
        <w:t xml:space="preserve"> </w:t>
      </w:r>
      <w:r w:rsidRPr="00A61A60">
        <w:rPr>
          <w:rFonts w:hint="eastAsia"/>
          <w:b/>
          <w:bCs/>
          <w:rtl/>
        </w:rPr>
        <w:t>גם</w:t>
      </w:r>
      <w:r w:rsidRPr="00A61A60">
        <w:rPr>
          <w:b/>
          <w:bCs/>
          <w:rtl/>
        </w:rPr>
        <w:t xml:space="preserve"> </w:t>
      </w:r>
      <w:r w:rsidRPr="00A61A60">
        <w:rPr>
          <w:rFonts w:hint="eastAsia"/>
          <w:b/>
          <w:bCs/>
          <w:rtl/>
        </w:rPr>
        <w:t>כאשר</w:t>
      </w:r>
      <w:r w:rsidRPr="00A61A60">
        <w:rPr>
          <w:b/>
          <w:bCs/>
          <w:rtl/>
        </w:rPr>
        <w:t xml:space="preserve"> </w:t>
      </w:r>
      <w:r w:rsidRPr="00A61A60">
        <w:rPr>
          <w:rFonts w:hint="eastAsia"/>
          <w:b/>
          <w:bCs/>
          <w:rtl/>
        </w:rPr>
        <w:t>המצבה</w:t>
      </w:r>
      <w:r w:rsidRPr="00A61A60">
        <w:rPr>
          <w:b/>
          <w:bCs/>
          <w:rtl/>
        </w:rPr>
        <w:t xml:space="preserve"> </w:t>
      </w:r>
      <w:r w:rsidRPr="00A61A60">
        <w:rPr>
          <w:rFonts w:hint="eastAsia"/>
          <w:b/>
          <w:bCs/>
          <w:rtl/>
        </w:rPr>
        <w:t>תואמת</w:t>
      </w:r>
      <w:r w:rsidRPr="00A61A60">
        <w:rPr>
          <w:b/>
          <w:bCs/>
          <w:rtl/>
        </w:rPr>
        <w:t xml:space="preserve"> </w:t>
      </w:r>
      <w:r w:rsidRPr="00A61A60">
        <w:rPr>
          <w:rFonts w:hint="eastAsia"/>
          <w:b/>
          <w:bCs/>
          <w:rtl/>
        </w:rPr>
        <w:t>לתקן</w:t>
      </w:r>
      <w:r w:rsidRPr="00A61A60">
        <w:rPr>
          <w:b/>
          <w:bCs/>
          <w:rtl/>
        </w:rPr>
        <w:t xml:space="preserve"> </w:t>
      </w:r>
      <w:r w:rsidRPr="00A61A60">
        <w:rPr>
          <w:rFonts w:hint="eastAsia"/>
          <w:b/>
          <w:bCs/>
          <w:rtl/>
        </w:rPr>
        <w:t>ישנן</w:t>
      </w:r>
      <w:r w:rsidRPr="00A61A60">
        <w:rPr>
          <w:b/>
          <w:bCs/>
          <w:rtl/>
        </w:rPr>
        <w:t xml:space="preserve"> </w:t>
      </w:r>
      <w:r w:rsidRPr="00A61A60">
        <w:rPr>
          <w:rFonts w:hint="eastAsia"/>
          <w:b/>
          <w:bCs/>
          <w:rtl/>
        </w:rPr>
        <w:t>נסיבות</w:t>
      </w:r>
      <w:r w:rsidRPr="00A61A60">
        <w:rPr>
          <w:b/>
          <w:bCs/>
          <w:rtl/>
        </w:rPr>
        <w:t xml:space="preserve"> </w:t>
      </w:r>
      <w:r w:rsidR="006322EC">
        <w:rPr>
          <w:rFonts w:hint="cs"/>
          <w:b/>
          <w:bCs/>
          <w:rtl/>
        </w:rPr>
        <w:t>ש</w:t>
      </w:r>
      <w:r w:rsidRPr="00A61A60" w:rsidR="006322EC">
        <w:rPr>
          <w:rFonts w:hint="eastAsia"/>
          <w:b/>
          <w:bCs/>
          <w:rtl/>
        </w:rPr>
        <w:t>עלולות</w:t>
      </w:r>
      <w:r w:rsidRPr="00A61A60" w:rsidR="006322EC">
        <w:rPr>
          <w:b/>
          <w:bCs/>
          <w:rtl/>
        </w:rPr>
        <w:t xml:space="preserve"> </w:t>
      </w:r>
      <w:r w:rsidRPr="00A61A60">
        <w:rPr>
          <w:rFonts w:hint="eastAsia"/>
          <w:b/>
          <w:bCs/>
          <w:rtl/>
        </w:rPr>
        <w:t>לפגוע</w:t>
      </w:r>
      <w:r w:rsidRPr="00A61A60">
        <w:rPr>
          <w:b/>
          <w:bCs/>
          <w:rtl/>
        </w:rPr>
        <w:t xml:space="preserve"> </w:t>
      </w:r>
      <w:r w:rsidRPr="00A61A60">
        <w:rPr>
          <w:rFonts w:hint="eastAsia"/>
          <w:b/>
          <w:bCs/>
          <w:rtl/>
        </w:rPr>
        <w:t>קשה</w:t>
      </w:r>
      <w:r w:rsidRPr="00A61A60">
        <w:rPr>
          <w:b/>
          <w:bCs/>
          <w:rtl/>
        </w:rPr>
        <w:t xml:space="preserve"> </w:t>
      </w:r>
      <w:r w:rsidRPr="00A61A60">
        <w:rPr>
          <w:rFonts w:hint="eastAsia"/>
          <w:b/>
          <w:bCs/>
          <w:rtl/>
        </w:rPr>
        <w:t>בתפקודן</w:t>
      </w:r>
      <w:r w:rsidRPr="00A61A60">
        <w:rPr>
          <w:b/>
          <w:bCs/>
          <w:rtl/>
        </w:rPr>
        <w:t xml:space="preserve"> </w:t>
      </w:r>
      <w:r w:rsidRPr="00A61A60">
        <w:rPr>
          <w:rFonts w:hint="eastAsia"/>
          <w:b/>
          <w:bCs/>
          <w:rtl/>
        </w:rPr>
        <w:t>של</w:t>
      </w:r>
      <w:r w:rsidRPr="00A61A60">
        <w:rPr>
          <w:b/>
          <w:bCs/>
          <w:rtl/>
        </w:rPr>
        <w:t xml:space="preserve"> </w:t>
      </w:r>
      <w:r w:rsidRPr="00A61A60">
        <w:rPr>
          <w:rFonts w:hint="eastAsia"/>
          <w:b/>
          <w:bCs/>
          <w:rtl/>
        </w:rPr>
        <w:t>ועדות</w:t>
      </w:r>
      <w:r w:rsidRPr="00A61A60">
        <w:rPr>
          <w:b/>
          <w:bCs/>
          <w:rtl/>
        </w:rPr>
        <w:t xml:space="preserve"> </w:t>
      </w:r>
      <w:r w:rsidRPr="00A61A60">
        <w:rPr>
          <w:rFonts w:hint="eastAsia"/>
          <w:b/>
          <w:bCs/>
          <w:rtl/>
        </w:rPr>
        <w:t>קטנות</w:t>
      </w:r>
      <w:r w:rsidRPr="00A61A60">
        <w:rPr>
          <w:b/>
          <w:bCs/>
          <w:rtl/>
        </w:rPr>
        <w:t xml:space="preserve"> </w:t>
      </w:r>
      <w:r w:rsidRPr="00A61A60">
        <w:rPr>
          <w:rFonts w:hint="eastAsia"/>
          <w:b/>
          <w:bCs/>
          <w:rtl/>
        </w:rPr>
        <w:t>במקרים</w:t>
      </w:r>
      <w:r w:rsidRPr="00A61A60">
        <w:rPr>
          <w:b/>
          <w:bCs/>
          <w:rtl/>
        </w:rPr>
        <w:t xml:space="preserve"> </w:t>
      </w:r>
      <w:r w:rsidR="00381D46">
        <w:rPr>
          <w:rFonts w:hint="cs"/>
          <w:b/>
          <w:bCs/>
          <w:rtl/>
        </w:rPr>
        <w:t xml:space="preserve">של </w:t>
      </w:r>
      <w:r w:rsidRPr="00A61A60">
        <w:rPr>
          <w:rFonts w:hint="eastAsia"/>
          <w:b/>
          <w:bCs/>
          <w:rtl/>
        </w:rPr>
        <w:t>יחסי</w:t>
      </w:r>
      <w:r w:rsidRPr="00A61A60">
        <w:rPr>
          <w:b/>
          <w:bCs/>
          <w:rtl/>
        </w:rPr>
        <w:t xml:space="preserve"> </w:t>
      </w:r>
      <w:r w:rsidRPr="00A61A60">
        <w:rPr>
          <w:rFonts w:hint="eastAsia"/>
          <w:b/>
          <w:bCs/>
          <w:rtl/>
        </w:rPr>
        <w:t>עבודה</w:t>
      </w:r>
      <w:r w:rsidRPr="00A61A60">
        <w:rPr>
          <w:b/>
          <w:bCs/>
          <w:rtl/>
        </w:rPr>
        <w:t xml:space="preserve"> </w:t>
      </w:r>
      <w:r w:rsidRPr="00A61A60">
        <w:rPr>
          <w:rFonts w:hint="eastAsia"/>
          <w:b/>
          <w:bCs/>
          <w:rtl/>
        </w:rPr>
        <w:t>מעורערים</w:t>
      </w:r>
      <w:r w:rsidRPr="00A61A60">
        <w:rPr>
          <w:b/>
          <w:bCs/>
          <w:rtl/>
        </w:rPr>
        <w:t xml:space="preserve"> </w:t>
      </w:r>
      <w:r w:rsidRPr="00A61A60">
        <w:rPr>
          <w:rFonts w:hint="eastAsia"/>
          <w:b/>
          <w:bCs/>
          <w:rtl/>
        </w:rPr>
        <w:t>או</w:t>
      </w:r>
      <w:r w:rsidRPr="00A61A60">
        <w:rPr>
          <w:b/>
          <w:bCs/>
          <w:rtl/>
        </w:rPr>
        <w:t xml:space="preserve"> </w:t>
      </w:r>
      <w:r w:rsidR="00381D46">
        <w:rPr>
          <w:rFonts w:hint="cs"/>
          <w:b/>
          <w:bCs/>
          <w:rtl/>
        </w:rPr>
        <w:t>עם</w:t>
      </w:r>
      <w:r w:rsidRPr="00A61A60">
        <w:rPr>
          <w:b/>
          <w:bCs/>
          <w:rtl/>
        </w:rPr>
        <w:t xml:space="preserve"> </w:t>
      </w:r>
      <w:r w:rsidRPr="00A61A60">
        <w:rPr>
          <w:rFonts w:hint="eastAsia"/>
          <w:b/>
          <w:bCs/>
          <w:rtl/>
        </w:rPr>
        <w:t>פרישת</w:t>
      </w:r>
      <w:r w:rsidRPr="00A61A60">
        <w:rPr>
          <w:b/>
          <w:bCs/>
          <w:rtl/>
        </w:rPr>
        <w:t xml:space="preserve"> </w:t>
      </w:r>
      <w:r w:rsidRPr="00A61A60">
        <w:rPr>
          <w:rFonts w:hint="eastAsia"/>
          <w:b/>
          <w:bCs/>
          <w:rtl/>
        </w:rPr>
        <w:t>מפקחים</w:t>
      </w:r>
      <w:r w:rsidRPr="00A61A60">
        <w:rPr>
          <w:b/>
          <w:bCs/>
          <w:rtl/>
        </w:rPr>
        <w:t xml:space="preserve">. </w:t>
      </w:r>
      <w:r w:rsidRPr="00A61A60">
        <w:rPr>
          <w:rFonts w:hint="eastAsia"/>
          <w:b/>
          <w:bCs/>
          <w:rtl/>
        </w:rPr>
        <w:t>הדבר</w:t>
      </w:r>
      <w:r w:rsidRPr="00A61A60">
        <w:rPr>
          <w:b/>
          <w:bCs/>
          <w:rtl/>
        </w:rPr>
        <w:t xml:space="preserve"> </w:t>
      </w:r>
      <w:r w:rsidRPr="00A61A60">
        <w:rPr>
          <w:rFonts w:hint="eastAsia"/>
          <w:b/>
          <w:bCs/>
          <w:rtl/>
        </w:rPr>
        <w:t>מדגיש</w:t>
      </w:r>
      <w:r w:rsidRPr="00A61A60">
        <w:rPr>
          <w:b/>
          <w:bCs/>
          <w:rtl/>
        </w:rPr>
        <w:t xml:space="preserve"> </w:t>
      </w:r>
      <w:r w:rsidRPr="00A61A60">
        <w:rPr>
          <w:rFonts w:hint="eastAsia"/>
          <w:b/>
          <w:bCs/>
          <w:rtl/>
        </w:rPr>
        <w:t>כי</w:t>
      </w:r>
      <w:r w:rsidRPr="00A61A60">
        <w:rPr>
          <w:b/>
          <w:bCs/>
          <w:rtl/>
        </w:rPr>
        <w:t xml:space="preserve"> </w:t>
      </w:r>
      <w:r w:rsidRPr="00A61A60">
        <w:rPr>
          <w:rFonts w:hint="eastAsia"/>
          <w:b/>
          <w:bCs/>
          <w:rtl/>
        </w:rPr>
        <w:t>מספר</w:t>
      </w:r>
      <w:r w:rsidRPr="00A61A60">
        <w:rPr>
          <w:b/>
          <w:bCs/>
          <w:rtl/>
        </w:rPr>
        <w:t xml:space="preserve"> </w:t>
      </w:r>
      <w:r w:rsidR="006322EC">
        <w:rPr>
          <w:rFonts w:hint="cs"/>
          <w:b/>
          <w:bCs/>
          <w:rtl/>
        </w:rPr>
        <w:t>ה</w:t>
      </w:r>
      <w:r w:rsidRPr="00A61A60">
        <w:rPr>
          <w:rFonts w:hint="eastAsia"/>
          <w:b/>
          <w:bCs/>
          <w:rtl/>
        </w:rPr>
        <w:t>מפקחים</w:t>
      </w:r>
      <w:r w:rsidR="006322EC">
        <w:rPr>
          <w:rFonts w:hint="cs"/>
          <w:b/>
          <w:bCs/>
          <w:rtl/>
        </w:rPr>
        <w:t xml:space="preserve"> מצומצם מלכתחילה</w:t>
      </w:r>
      <w:r w:rsidRPr="00A61A60">
        <w:rPr>
          <w:b/>
          <w:bCs/>
          <w:rtl/>
        </w:rPr>
        <w:t xml:space="preserve">, </w:t>
      </w:r>
      <w:r w:rsidRPr="00A61A60">
        <w:rPr>
          <w:rFonts w:hint="eastAsia"/>
          <w:b/>
          <w:bCs/>
          <w:rtl/>
        </w:rPr>
        <w:t>אין</w:t>
      </w:r>
      <w:r w:rsidRPr="00A61A60">
        <w:rPr>
          <w:b/>
          <w:bCs/>
          <w:rtl/>
        </w:rPr>
        <w:t xml:space="preserve"> </w:t>
      </w:r>
      <w:r w:rsidR="006322EC">
        <w:rPr>
          <w:rFonts w:hint="cs"/>
          <w:b/>
          <w:bCs/>
          <w:rtl/>
        </w:rPr>
        <w:t xml:space="preserve">לוועדה </w:t>
      </w:r>
      <w:r w:rsidRPr="00A61A60">
        <w:rPr>
          <w:b/>
          <w:bCs/>
          <w:rtl/>
        </w:rPr>
        <w:t xml:space="preserve">גמישות ניהולית ומחסור במפקחים או ירידה בתפקודם עלולים להביא לפרקי זמן ממושכים </w:t>
      </w:r>
      <w:r w:rsidR="00304F9D">
        <w:rPr>
          <w:rFonts w:hint="cs"/>
          <w:b/>
          <w:bCs/>
          <w:rtl/>
        </w:rPr>
        <w:t>ש</w:t>
      </w:r>
      <w:r w:rsidRPr="00A61A60">
        <w:rPr>
          <w:b/>
          <w:bCs/>
          <w:rtl/>
        </w:rPr>
        <w:t xml:space="preserve">בהם </w:t>
      </w:r>
      <w:r w:rsidR="00304F9D">
        <w:rPr>
          <w:rFonts w:hint="cs"/>
          <w:b/>
          <w:bCs/>
          <w:rtl/>
        </w:rPr>
        <w:t>לא מתבצעות</w:t>
      </w:r>
      <w:r w:rsidRPr="00A61A60" w:rsidR="00304F9D">
        <w:rPr>
          <w:b/>
          <w:bCs/>
          <w:rtl/>
        </w:rPr>
        <w:t xml:space="preserve"> </w:t>
      </w:r>
      <w:r w:rsidRPr="00A61A60">
        <w:rPr>
          <w:b/>
          <w:bCs/>
          <w:rtl/>
        </w:rPr>
        <w:t>פעולות פיקוח</w:t>
      </w:r>
      <w:r w:rsidR="00304F9D">
        <w:rPr>
          <w:rFonts w:hint="cs"/>
          <w:b/>
          <w:bCs/>
          <w:rtl/>
        </w:rPr>
        <w:t xml:space="preserve"> כלל</w:t>
      </w:r>
      <w:r w:rsidRPr="00A61A60">
        <w:rPr>
          <w:b/>
          <w:bCs/>
          <w:rtl/>
        </w:rPr>
        <w:t xml:space="preserve">, </w:t>
      </w:r>
      <w:r w:rsidR="00304F9D">
        <w:rPr>
          <w:rFonts w:hint="cs"/>
          <w:b/>
          <w:bCs/>
          <w:rtl/>
        </w:rPr>
        <w:t>וכך נפגעת</w:t>
      </w:r>
      <w:r w:rsidRPr="00500FC3">
        <w:rPr>
          <w:b/>
          <w:bCs/>
          <w:rtl/>
        </w:rPr>
        <w:t xml:space="preserve"> </w:t>
      </w:r>
      <w:r w:rsidRPr="004A3E48">
        <w:rPr>
          <w:b/>
          <w:bCs/>
          <w:rtl/>
        </w:rPr>
        <w:t>אכיפת</w:t>
      </w:r>
      <w:r w:rsidRPr="00A61A60">
        <w:rPr>
          <w:b/>
          <w:bCs/>
          <w:rtl/>
        </w:rPr>
        <w:t xml:space="preserve"> החוק </w:t>
      </w:r>
      <w:r w:rsidRPr="00A61A60" w:rsidR="00304F9D">
        <w:rPr>
          <w:b/>
          <w:bCs/>
          <w:rtl/>
        </w:rPr>
        <w:t>ו</w:t>
      </w:r>
      <w:r w:rsidR="00304F9D">
        <w:rPr>
          <w:rFonts w:hint="cs"/>
          <w:b/>
          <w:bCs/>
          <w:rtl/>
        </w:rPr>
        <w:t>ה</w:t>
      </w:r>
      <w:r w:rsidRPr="00A61A60" w:rsidR="00304F9D">
        <w:rPr>
          <w:b/>
          <w:bCs/>
          <w:rtl/>
        </w:rPr>
        <w:t>הרתעה</w:t>
      </w:r>
      <w:r w:rsidRPr="00A61A60">
        <w:rPr>
          <w:b/>
          <w:bCs/>
          <w:rtl/>
        </w:rPr>
        <w:t>.</w:t>
      </w:r>
    </w:p>
    <w:p w:rsidR="002379CD" w:rsidP="00B312D1">
      <w:pPr>
        <w:pStyle w:val="a"/>
        <w:spacing w:line="269" w:lineRule="auto"/>
        <w:rPr>
          <w:rtl/>
        </w:rPr>
      </w:pPr>
    </w:p>
    <w:p w:rsidR="002379CD" w:rsidP="00B312D1">
      <w:pPr>
        <w:spacing w:line="269" w:lineRule="auto"/>
        <w:rPr>
          <w:b/>
          <w:bCs/>
          <w:rtl/>
        </w:rPr>
      </w:pPr>
      <w:r>
        <w:rPr>
          <w:rFonts w:hint="cs"/>
          <w:b/>
          <w:bCs/>
          <w:rtl/>
        </w:rPr>
        <w:t>על הוועדות המקומיות לבחון את תקן</w:t>
      </w:r>
      <w:r w:rsidR="00AE50D3">
        <w:rPr>
          <w:rFonts w:hint="cs"/>
          <w:b/>
          <w:bCs/>
          <w:rtl/>
        </w:rPr>
        <w:t xml:space="preserve"> המפקחים</w:t>
      </w:r>
      <w:r>
        <w:rPr>
          <w:rFonts w:hint="cs"/>
          <w:b/>
          <w:bCs/>
          <w:rtl/>
        </w:rPr>
        <w:t xml:space="preserve"> הנדרש להן ולהבטיח ש</w:t>
      </w:r>
      <w:r w:rsidR="00AE50D3">
        <w:rPr>
          <w:rFonts w:hint="cs"/>
          <w:b/>
          <w:bCs/>
          <w:rtl/>
        </w:rPr>
        <w:t xml:space="preserve">מספר המשרות המאוישות </w:t>
      </w:r>
      <w:r>
        <w:rPr>
          <w:rFonts w:hint="cs"/>
          <w:b/>
          <w:bCs/>
          <w:rtl/>
        </w:rPr>
        <w:t>לא יפחת מהת</w:t>
      </w:r>
      <w:r w:rsidR="006333D5">
        <w:rPr>
          <w:rFonts w:hint="cs"/>
          <w:b/>
          <w:bCs/>
          <w:rtl/>
        </w:rPr>
        <w:t>ק</w:t>
      </w:r>
      <w:r>
        <w:rPr>
          <w:rFonts w:hint="cs"/>
          <w:b/>
          <w:bCs/>
          <w:rtl/>
        </w:rPr>
        <w:t>ן המינ</w:t>
      </w:r>
      <w:r w:rsidR="00EC1904">
        <w:rPr>
          <w:rFonts w:hint="cs"/>
          <w:b/>
          <w:bCs/>
          <w:rtl/>
        </w:rPr>
        <w:t>י</w:t>
      </w:r>
      <w:r>
        <w:rPr>
          <w:rFonts w:hint="cs"/>
          <w:b/>
          <w:bCs/>
          <w:rtl/>
        </w:rPr>
        <w:t>מלי. על הוועדות</w:t>
      </w:r>
      <w:r w:rsidRPr="003277AB">
        <w:rPr>
          <w:rFonts w:hint="cs"/>
          <w:b/>
          <w:bCs/>
          <w:rtl/>
        </w:rPr>
        <w:t xml:space="preserve"> </w:t>
      </w:r>
      <w:r w:rsidRPr="003277AB">
        <w:rPr>
          <w:rFonts w:hint="cs"/>
          <w:b/>
          <w:bCs/>
          <w:u w:val="single"/>
          <w:rtl/>
        </w:rPr>
        <w:t>אזור</w:t>
      </w:r>
      <w:r w:rsidRPr="00A022F2">
        <w:rPr>
          <w:rFonts w:hint="cs"/>
          <w:b/>
          <w:bCs/>
          <w:rtl/>
        </w:rPr>
        <w:t>,</w:t>
      </w:r>
      <w:r w:rsidRPr="003277AB">
        <w:rPr>
          <w:rFonts w:hint="cs"/>
          <w:b/>
          <w:bCs/>
          <w:u w:val="single"/>
          <w:rtl/>
        </w:rPr>
        <w:t xml:space="preserve"> אלעד</w:t>
      </w:r>
      <w:r w:rsidRPr="00A022F2">
        <w:rPr>
          <w:rFonts w:hint="cs"/>
          <w:b/>
          <w:bCs/>
          <w:rtl/>
        </w:rPr>
        <w:t>,</w:t>
      </w:r>
      <w:r w:rsidRPr="003277AB">
        <w:rPr>
          <w:rFonts w:hint="cs"/>
          <w:b/>
          <w:bCs/>
          <w:u w:val="single"/>
          <w:rtl/>
        </w:rPr>
        <w:t xml:space="preserve"> דימונה</w:t>
      </w:r>
      <w:r w:rsidRPr="002E1887">
        <w:rPr>
          <w:rFonts w:hint="cs"/>
          <w:b/>
          <w:bCs/>
          <w:rtl/>
        </w:rPr>
        <w:t xml:space="preserve">, </w:t>
      </w:r>
      <w:r w:rsidRPr="003277AB">
        <w:rPr>
          <w:rFonts w:hint="cs"/>
          <w:b/>
          <w:bCs/>
          <w:u w:val="single"/>
          <w:rtl/>
        </w:rPr>
        <w:t>ירוחם</w:t>
      </w:r>
      <w:r w:rsidRPr="00441BC3">
        <w:rPr>
          <w:rFonts w:hint="cs"/>
          <w:b/>
          <w:bCs/>
          <w:rtl/>
        </w:rPr>
        <w:t>,</w:t>
      </w:r>
      <w:r w:rsidRPr="003277AB">
        <w:rPr>
          <w:rFonts w:hint="cs"/>
          <w:b/>
          <w:bCs/>
          <w:rtl/>
        </w:rPr>
        <w:t xml:space="preserve"> </w:t>
      </w:r>
      <w:r w:rsidRPr="003277AB">
        <w:rPr>
          <w:rFonts w:hint="cs"/>
          <w:b/>
          <w:bCs/>
          <w:u w:val="single"/>
          <w:rtl/>
        </w:rPr>
        <w:t>חוף אשקלון</w:t>
      </w:r>
      <w:r w:rsidRPr="00637A52">
        <w:rPr>
          <w:rFonts w:hint="cs"/>
          <w:b/>
          <w:bCs/>
          <w:rtl/>
        </w:rPr>
        <w:t xml:space="preserve"> </w:t>
      </w:r>
      <w:r w:rsidRPr="00A022F2">
        <w:rPr>
          <w:rFonts w:hint="cs"/>
          <w:b/>
          <w:bCs/>
          <w:rtl/>
        </w:rPr>
        <w:t>ו</w:t>
      </w:r>
      <w:r w:rsidRPr="003277AB">
        <w:rPr>
          <w:rFonts w:hint="cs"/>
          <w:b/>
          <w:bCs/>
          <w:u w:val="single"/>
          <w:rtl/>
        </w:rPr>
        <w:t>שדות דן</w:t>
      </w:r>
      <w:r w:rsidRPr="003277AB">
        <w:rPr>
          <w:rFonts w:hint="cs"/>
          <w:b/>
          <w:bCs/>
          <w:rtl/>
        </w:rPr>
        <w:t xml:space="preserve"> </w:t>
      </w:r>
      <w:r>
        <w:rPr>
          <w:rFonts w:hint="cs"/>
          <w:b/>
          <w:bCs/>
          <w:rtl/>
        </w:rPr>
        <w:t>לפעול לאיוש התקן המינ</w:t>
      </w:r>
      <w:r w:rsidR="00EC1904">
        <w:rPr>
          <w:rFonts w:hint="cs"/>
          <w:b/>
          <w:bCs/>
          <w:rtl/>
        </w:rPr>
        <w:t>י</w:t>
      </w:r>
      <w:r>
        <w:rPr>
          <w:rFonts w:hint="cs"/>
          <w:b/>
          <w:bCs/>
          <w:rtl/>
        </w:rPr>
        <w:t>מלי</w:t>
      </w:r>
      <w:r w:rsidR="00AE50D3">
        <w:rPr>
          <w:rFonts w:hint="cs"/>
          <w:b/>
          <w:bCs/>
          <w:rtl/>
        </w:rPr>
        <w:t xml:space="preserve"> למפקחים</w:t>
      </w:r>
      <w:r w:rsidRPr="003277AB">
        <w:rPr>
          <w:rFonts w:hint="cs"/>
          <w:b/>
          <w:bCs/>
          <w:rtl/>
        </w:rPr>
        <w:t>.</w:t>
      </w:r>
    </w:p>
    <w:p w:rsidR="00513A23" w:rsidP="00B312D1">
      <w:pPr>
        <w:spacing w:line="269" w:lineRule="auto"/>
        <w:rPr>
          <w:b/>
          <w:bCs/>
          <w:rtl/>
        </w:rPr>
      </w:pPr>
    </w:p>
    <w:p w:rsidR="00E61AF7" w:rsidRPr="00C53273" w:rsidP="00B312D1">
      <w:pPr>
        <w:pStyle w:val="Heading4"/>
        <w:spacing w:before="0" w:line="269" w:lineRule="auto"/>
        <w:rPr>
          <w:rtl/>
        </w:rPr>
      </w:pPr>
      <w:r>
        <w:rPr>
          <w:rFonts w:hint="cs"/>
          <w:rtl/>
        </w:rPr>
        <w:t xml:space="preserve">איוש משרות </w:t>
      </w:r>
      <w:r w:rsidRPr="00C53273">
        <w:rPr>
          <w:rFonts w:hint="eastAsia"/>
          <w:rtl/>
        </w:rPr>
        <w:t>מנהלי</w:t>
      </w:r>
      <w:r w:rsidRPr="00C53273">
        <w:rPr>
          <w:rtl/>
        </w:rPr>
        <w:t xml:space="preserve"> </w:t>
      </w:r>
      <w:r w:rsidRPr="00C53273">
        <w:rPr>
          <w:rFonts w:hint="eastAsia"/>
          <w:rtl/>
        </w:rPr>
        <w:t>יחידות</w:t>
      </w:r>
      <w:r w:rsidRPr="00C53273">
        <w:rPr>
          <w:rtl/>
        </w:rPr>
        <w:t xml:space="preserve"> </w:t>
      </w:r>
      <w:r w:rsidRPr="00C53273">
        <w:rPr>
          <w:rFonts w:hint="eastAsia"/>
          <w:rtl/>
        </w:rPr>
        <w:t>פיקוח</w:t>
      </w:r>
      <w:r>
        <w:rPr>
          <w:rFonts w:hint="cs"/>
          <w:rtl/>
        </w:rPr>
        <w:t xml:space="preserve"> והכשרתם</w:t>
      </w:r>
    </w:p>
    <w:p w:rsidR="00E61AF7" w:rsidP="00B312D1">
      <w:pPr>
        <w:pStyle w:val="a"/>
        <w:spacing w:line="269" w:lineRule="auto"/>
        <w:rPr>
          <w:rtl/>
        </w:rPr>
      </w:pPr>
    </w:p>
    <w:p w:rsidR="00E61AF7" w:rsidP="00B312D1">
      <w:pPr>
        <w:spacing w:line="269" w:lineRule="auto"/>
        <w:rPr>
          <w:rtl/>
        </w:rPr>
      </w:pPr>
      <w:r>
        <w:rPr>
          <w:rFonts w:hint="cs"/>
          <w:rtl/>
        </w:rPr>
        <w:t>התקן המומלץ המינימל</w:t>
      </w:r>
      <w:r>
        <w:rPr>
          <w:rFonts w:hint="eastAsia"/>
          <w:rtl/>
        </w:rPr>
        <w:t>י</w:t>
      </w:r>
      <w:r>
        <w:rPr>
          <w:rFonts w:hint="cs"/>
          <w:rtl/>
        </w:rPr>
        <w:t xml:space="preserve"> שנקבע ב-2014 קבע גם באילו ועדות יש </w:t>
      </w:r>
      <w:r w:rsidR="00115203">
        <w:rPr>
          <w:rFonts w:hint="cs"/>
          <w:rtl/>
        </w:rPr>
        <w:t xml:space="preserve">צורך במנהל ליחידת הפיקוח. בתקן </w:t>
      </w:r>
      <w:r>
        <w:rPr>
          <w:rFonts w:hint="cs"/>
          <w:rtl/>
        </w:rPr>
        <w:t xml:space="preserve">נקבע כי </w:t>
      </w:r>
      <w:r w:rsidR="009F1099">
        <w:rPr>
          <w:rFonts w:hint="cs"/>
          <w:rtl/>
        </w:rPr>
        <w:t xml:space="preserve">ל-8 </w:t>
      </w:r>
      <w:r>
        <w:rPr>
          <w:rFonts w:hint="cs"/>
          <w:rtl/>
        </w:rPr>
        <w:t xml:space="preserve">מתוך 12 הוועדות שנבדקו יהיה גם מנהל </w:t>
      </w:r>
      <w:r w:rsidR="00AE50D3">
        <w:rPr>
          <w:rFonts w:hint="cs"/>
          <w:rtl/>
        </w:rPr>
        <w:t>ל</w:t>
      </w:r>
      <w:r>
        <w:rPr>
          <w:rFonts w:hint="cs"/>
          <w:rtl/>
        </w:rPr>
        <w:t xml:space="preserve">יחידת פיקוח (הוועדות </w:t>
      </w:r>
      <w:r w:rsidRPr="000A38A9">
        <w:rPr>
          <w:rFonts w:hint="cs"/>
          <w:b/>
          <w:bCs/>
          <w:rtl/>
        </w:rPr>
        <w:t>אלעד, בית שמש, בני ברק, גבעתיים, דימונה, טירה, נהר</w:t>
      </w:r>
      <w:r w:rsidR="00886675">
        <w:rPr>
          <w:rFonts w:hint="cs"/>
          <w:b/>
          <w:bCs/>
          <w:rtl/>
        </w:rPr>
        <w:t>י</w:t>
      </w:r>
      <w:r w:rsidRPr="000A38A9">
        <w:rPr>
          <w:rFonts w:hint="cs"/>
          <w:b/>
          <w:bCs/>
          <w:rtl/>
        </w:rPr>
        <w:t xml:space="preserve">ה </w:t>
      </w:r>
      <w:r w:rsidRPr="00637A52">
        <w:rPr>
          <w:rFonts w:hint="cs"/>
          <w:rtl/>
        </w:rPr>
        <w:t>ו</w:t>
      </w:r>
      <w:r w:rsidRPr="000A38A9">
        <w:rPr>
          <w:rFonts w:hint="cs"/>
          <w:b/>
          <w:bCs/>
          <w:rtl/>
        </w:rPr>
        <w:t>נצרת</w:t>
      </w:r>
      <w:r w:rsidR="00B05A9C">
        <w:rPr>
          <w:rFonts w:hint="cs"/>
          <w:rtl/>
        </w:rPr>
        <w:t>).</w:t>
      </w:r>
    </w:p>
    <w:p w:rsidR="00E61AF7" w:rsidRPr="00A022F2" w:rsidP="00B312D1">
      <w:pPr>
        <w:pStyle w:val="a"/>
        <w:spacing w:line="269" w:lineRule="auto"/>
        <w:rPr>
          <w:rtl/>
        </w:rPr>
      </w:pPr>
    </w:p>
    <w:p w:rsidR="00E61AF7" w:rsidP="00B312D1">
      <w:pPr>
        <w:spacing w:line="269" w:lineRule="auto"/>
        <w:rPr>
          <w:b/>
          <w:bCs/>
          <w:rtl/>
        </w:rPr>
      </w:pPr>
      <w:r w:rsidRPr="00883A3D">
        <w:rPr>
          <w:rFonts w:hint="cs"/>
          <w:b/>
          <w:bCs/>
          <w:rtl/>
        </w:rPr>
        <w:t xml:space="preserve">בביקורת נמצא כי מתוך </w:t>
      </w:r>
      <w:r w:rsidRPr="00883A3D" w:rsidR="009F1099">
        <w:rPr>
          <w:rFonts w:hint="cs"/>
          <w:b/>
          <w:bCs/>
          <w:rtl/>
        </w:rPr>
        <w:t>שמונ</w:t>
      </w:r>
      <w:r w:rsidR="009F1099">
        <w:rPr>
          <w:rFonts w:hint="cs"/>
          <w:b/>
          <w:bCs/>
          <w:rtl/>
        </w:rPr>
        <w:t>ה</w:t>
      </w:r>
      <w:r w:rsidRPr="00883A3D" w:rsidR="009F1099">
        <w:rPr>
          <w:rFonts w:hint="cs"/>
          <w:b/>
          <w:bCs/>
          <w:rtl/>
        </w:rPr>
        <w:t xml:space="preserve"> </w:t>
      </w:r>
      <w:r w:rsidRPr="00883A3D">
        <w:rPr>
          <w:rFonts w:hint="cs"/>
          <w:b/>
          <w:bCs/>
          <w:rtl/>
        </w:rPr>
        <w:t xml:space="preserve">הוועדות </w:t>
      </w:r>
      <w:r w:rsidR="009F1099">
        <w:rPr>
          <w:rFonts w:hint="cs"/>
          <w:b/>
          <w:bCs/>
          <w:rtl/>
        </w:rPr>
        <w:t>ש</w:t>
      </w:r>
      <w:r w:rsidRPr="00883A3D">
        <w:rPr>
          <w:rFonts w:hint="cs"/>
          <w:b/>
          <w:bCs/>
          <w:rtl/>
        </w:rPr>
        <w:t>להן נקבע תקן למנהל יחידת הפיקוח</w:t>
      </w:r>
      <w:r w:rsidR="009F1099">
        <w:rPr>
          <w:rFonts w:hint="cs"/>
          <w:b/>
          <w:bCs/>
          <w:rtl/>
        </w:rPr>
        <w:t>,</w:t>
      </w:r>
      <w:r w:rsidRPr="00883A3D">
        <w:rPr>
          <w:rFonts w:hint="cs"/>
          <w:b/>
          <w:bCs/>
          <w:rtl/>
        </w:rPr>
        <w:t xml:space="preserve"> לארבע ועדות </w:t>
      </w:r>
      <w:r w:rsidR="00AE50D3">
        <w:rPr>
          <w:rFonts w:hint="cs"/>
          <w:b/>
          <w:bCs/>
          <w:rtl/>
        </w:rPr>
        <w:t>לא מונה</w:t>
      </w:r>
      <w:r w:rsidRPr="00883A3D">
        <w:rPr>
          <w:rFonts w:hint="cs"/>
          <w:b/>
          <w:bCs/>
          <w:rtl/>
        </w:rPr>
        <w:t xml:space="preserve"> מנהל </w:t>
      </w:r>
      <w:r w:rsidR="00AE50D3">
        <w:rPr>
          <w:rFonts w:hint="cs"/>
          <w:b/>
          <w:bCs/>
          <w:rtl/>
        </w:rPr>
        <w:t xml:space="preserve">- </w:t>
      </w:r>
      <w:r w:rsidRPr="00883A3D">
        <w:rPr>
          <w:rFonts w:hint="cs"/>
          <w:b/>
          <w:bCs/>
          <w:rtl/>
        </w:rPr>
        <w:t xml:space="preserve">הוועדות המקומיות אלעד, גבעתיים, דימונה </w:t>
      </w:r>
      <w:r w:rsidRPr="0037640B">
        <w:rPr>
          <w:rFonts w:hint="eastAsia"/>
          <w:b/>
          <w:bCs/>
          <w:rtl/>
        </w:rPr>
        <w:t>ו</w:t>
      </w:r>
      <w:r w:rsidRPr="00883A3D">
        <w:rPr>
          <w:rFonts w:hint="cs"/>
          <w:b/>
          <w:bCs/>
          <w:rtl/>
        </w:rPr>
        <w:t xml:space="preserve">טירה. </w:t>
      </w:r>
    </w:p>
    <w:p w:rsidR="008B0428" w:rsidP="00B312D1">
      <w:pPr>
        <w:pStyle w:val="a"/>
        <w:spacing w:line="269" w:lineRule="auto"/>
        <w:rPr>
          <w:rtl/>
        </w:rPr>
      </w:pPr>
    </w:p>
    <w:p w:rsidR="00354133" w:rsidRPr="0027477D" w:rsidP="00B312D1">
      <w:pPr>
        <w:spacing w:line="269" w:lineRule="auto"/>
        <w:rPr>
          <w:rtl/>
        </w:rPr>
      </w:pPr>
      <w:r>
        <w:rPr>
          <w:rFonts w:hint="cs"/>
          <w:rtl/>
        </w:rPr>
        <w:t xml:space="preserve">בתשובת </w:t>
      </w:r>
      <w:r w:rsidRPr="00703BA7">
        <w:rPr>
          <w:rFonts w:hint="eastAsia"/>
          <w:rtl/>
        </w:rPr>
        <w:t>הוועדה</w:t>
      </w:r>
      <w:r w:rsidRPr="00703BA7">
        <w:rPr>
          <w:rtl/>
        </w:rPr>
        <w:t xml:space="preserve"> המקומית </w:t>
      </w:r>
      <w:r w:rsidRPr="0018141B">
        <w:rPr>
          <w:rFonts w:hint="cs"/>
          <w:b/>
          <w:bCs/>
          <w:rtl/>
        </w:rPr>
        <w:t>אלעד</w:t>
      </w:r>
      <w:r w:rsidRPr="00703BA7">
        <w:rPr>
          <w:rtl/>
        </w:rPr>
        <w:t xml:space="preserve"> </w:t>
      </w:r>
      <w:r>
        <w:rPr>
          <w:rFonts w:hint="cs"/>
          <w:rtl/>
        </w:rPr>
        <w:t>צוין</w:t>
      </w:r>
      <w:r w:rsidRPr="00703BA7">
        <w:rPr>
          <w:rtl/>
        </w:rPr>
        <w:t xml:space="preserve"> כי בשל הקושי בגיוס מפקחי בנייה, </w:t>
      </w:r>
      <w:r w:rsidRPr="00703BA7">
        <w:rPr>
          <w:rFonts w:hint="eastAsia"/>
          <w:rtl/>
        </w:rPr>
        <w:t>לא</w:t>
      </w:r>
      <w:r w:rsidRPr="00703BA7">
        <w:rPr>
          <w:rtl/>
        </w:rPr>
        <w:t xml:space="preserve"> ניתן היה לאייש את משרת מנהל יחידת הפיקוח. </w:t>
      </w:r>
      <w:r>
        <w:rPr>
          <w:rFonts w:hint="cs"/>
          <w:rtl/>
        </w:rPr>
        <w:t xml:space="preserve">הוועדה המקומית </w:t>
      </w:r>
      <w:r w:rsidRPr="0027477D">
        <w:rPr>
          <w:rFonts w:hint="eastAsia"/>
          <w:b/>
          <w:bCs/>
          <w:rtl/>
        </w:rPr>
        <w:t>גבעתיים</w:t>
      </w:r>
      <w:r>
        <w:rPr>
          <w:rtl/>
        </w:rPr>
        <w:t xml:space="preserve"> </w:t>
      </w:r>
      <w:r w:rsidRPr="0027477D">
        <w:rPr>
          <w:rtl/>
        </w:rPr>
        <w:t xml:space="preserve">ציינה </w:t>
      </w:r>
      <w:r>
        <w:rPr>
          <w:rFonts w:hint="cs"/>
          <w:rtl/>
        </w:rPr>
        <w:t xml:space="preserve">בתשובתה כי בתחילת שנת 2020 היא מינתה מנהל ליחידת הפיקוח ובעתיד הוא יעבור הכשרה כנדרש. </w:t>
      </w:r>
      <w:r w:rsidRPr="0086772D" w:rsidR="000A3D39">
        <w:rPr>
          <w:rFonts w:hint="cs"/>
          <w:rtl/>
        </w:rPr>
        <w:t xml:space="preserve">הוועדה המקומית </w:t>
      </w:r>
      <w:r w:rsidRPr="0086772D" w:rsidR="000A3D39">
        <w:rPr>
          <w:rFonts w:hint="eastAsia"/>
          <w:b/>
          <w:bCs/>
          <w:rtl/>
        </w:rPr>
        <w:t>טירה</w:t>
      </w:r>
      <w:r w:rsidRPr="0086772D" w:rsidR="000A3D39">
        <w:rPr>
          <w:rtl/>
        </w:rPr>
        <w:t xml:space="preserve"> </w:t>
      </w:r>
      <w:r w:rsidRPr="0086772D" w:rsidR="000A3D39">
        <w:rPr>
          <w:rFonts w:hint="cs"/>
          <w:rtl/>
        </w:rPr>
        <w:t>ציינה כי היא פועלת למינויו של מנהל ליחידת הפיקוח</w:t>
      </w:r>
      <w:r w:rsidR="000A3D39">
        <w:rPr>
          <w:rFonts w:hint="cs"/>
          <w:rtl/>
        </w:rPr>
        <w:t>.</w:t>
      </w:r>
    </w:p>
    <w:p w:rsidR="00E61AF7" w:rsidP="00B312D1">
      <w:pPr>
        <w:pStyle w:val="a"/>
        <w:spacing w:line="269" w:lineRule="auto"/>
        <w:rPr>
          <w:rtl/>
        </w:rPr>
      </w:pPr>
    </w:p>
    <w:p w:rsidR="00E61AF7" w:rsidP="00B312D1">
      <w:pPr>
        <w:spacing w:line="269" w:lineRule="auto"/>
        <w:rPr>
          <w:rtl/>
        </w:rPr>
      </w:pPr>
      <w:r w:rsidRPr="00A022F2">
        <w:rPr>
          <w:rStyle w:val="5"/>
          <w:rFonts w:hint="cs"/>
          <w:rtl/>
        </w:rPr>
        <w:t>היעדר הכשרה</w:t>
      </w:r>
      <w:r w:rsidRPr="008B36C8">
        <w:rPr>
          <w:rStyle w:val="5"/>
          <w:rFonts w:hint="cs"/>
          <w:rtl/>
        </w:rPr>
        <w:t>:</w:t>
      </w:r>
      <w:r w:rsidRPr="008B36C8">
        <w:rPr>
          <w:rFonts w:hint="cs"/>
          <w:rtl/>
        </w:rPr>
        <w:t xml:space="preserve"> </w:t>
      </w:r>
      <w:r>
        <w:rPr>
          <w:rFonts w:hint="cs"/>
          <w:rtl/>
        </w:rPr>
        <w:t>עד שנת 2019 לא חלה חובה על מנהלי פיקוח לעבור הכשרה כמנהלים או כמפקחים. בתחילת</w:t>
      </w:r>
      <w:r w:rsidR="00091CA0">
        <w:rPr>
          <w:rFonts w:hint="cs"/>
          <w:rtl/>
        </w:rPr>
        <w:t xml:space="preserve"> שנת</w:t>
      </w:r>
      <w:r>
        <w:rPr>
          <w:rFonts w:hint="cs"/>
          <w:rtl/>
        </w:rPr>
        <w:t xml:space="preserve"> 2019 הוגדרו דרישות המשרה למנהלי יחידות פיקוח על ידי אגף בקרת הון אנושי ברשויות המקומיות במשרד הפנים בשיתוף עם היחידה הארצית </w:t>
      </w:r>
      <w:r w:rsidR="008D7FF7">
        <w:rPr>
          <w:rFonts w:hint="cs"/>
          <w:rtl/>
        </w:rPr>
        <w:t>לאכיפה</w:t>
      </w:r>
      <w:r>
        <w:rPr>
          <w:rFonts w:hint="cs"/>
          <w:rtl/>
        </w:rPr>
        <w:t xml:space="preserve">. בתנאים המקדימים למינוי מנהל יחידת הפיקוח צוין כי המועמד מחויב לסיים בהצלחה קורס הכשרה למנהלי פיקוח </w:t>
      </w:r>
      <w:r w:rsidR="009F1099">
        <w:rPr>
          <w:rFonts w:hint="cs"/>
          <w:rtl/>
        </w:rPr>
        <w:t xml:space="preserve">בתוך </w:t>
      </w:r>
      <w:r>
        <w:rPr>
          <w:rFonts w:hint="cs"/>
          <w:rtl/>
        </w:rPr>
        <w:t>שנה וחצי</w:t>
      </w:r>
      <w:r w:rsidR="009F1099">
        <w:rPr>
          <w:rFonts w:hint="cs"/>
          <w:rtl/>
        </w:rPr>
        <w:t xml:space="preserve"> לכל היותר</w:t>
      </w:r>
      <w:r>
        <w:rPr>
          <w:rFonts w:hint="cs"/>
          <w:rtl/>
        </w:rPr>
        <w:t xml:space="preserve"> מ</w:t>
      </w:r>
      <w:r w:rsidR="009F1099">
        <w:rPr>
          <w:rFonts w:hint="cs"/>
          <w:rtl/>
        </w:rPr>
        <w:t xml:space="preserve">מועד </w:t>
      </w:r>
      <w:r>
        <w:rPr>
          <w:rFonts w:hint="cs"/>
          <w:rtl/>
        </w:rPr>
        <w:t xml:space="preserve">תחילת המינוי. נוסף </w:t>
      </w:r>
      <w:r w:rsidRPr="00A022F2">
        <w:rPr>
          <w:rFonts w:hint="cs"/>
          <w:rtl/>
        </w:rPr>
        <w:t>על דרישה זו, מועמד שאינו בעל הסמכת מפקח בכיר מטעם היחידה הארצית</w:t>
      </w:r>
      <w:r w:rsidR="001522A5">
        <w:rPr>
          <w:rFonts w:hint="cs"/>
          <w:rtl/>
        </w:rPr>
        <w:t xml:space="preserve"> </w:t>
      </w:r>
      <w:r w:rsidR="008D7FF7">
        <w:rPr>
          <w:rFonts w:hint="cs"/>
          <w:rtl/>
        </w:rPr>
        <w:t>לאכיפה</w:t>
      </w:r>
      <w:r w:rsidRPr="00A022F2">
        <w:rPr>
          <w:rFonts w:hint="cs"/>
          <w:rtl/>
        </w:rPr>
        <w:t xml:space="preserve">, יחויב לעבור בהצלחה קורס הכשרת מפקחים בכירים </w:t>
      </w:r>
      <w:r w:rsidR="009F1099">
        <w:rPr>
          <w:rFonts w:hint="cs"/>
          <w:rtl/>
        </w:rPr>
        <w:t>בתוך</w:t>
      </w:r>
      <w:r w:rsidRPr="00A022F2">
        <w:rPr>
          <w:rFonts w:hint="cs"/>
          <w:rtl/>
        </w:rPr>
        <w:t xml:space="preserve"> שנה</w:t>
      </w:r>
      <w:r w:rsidR="009F1099">
        <w:rPr>
          <w:rFonts w:hint="cs"/>
          <w:rtl/>
        </w:rPr>
        <w:t xml:space="preserve"> לכל היותר</w:t>
      </w:r>
      <w:r w:rsidRPr="00A022F2">
        <w:rPr>
          <w:rFonts w:hint="cs"/>
          <w:rtl/>
        </w:rPr>
        <w:t xml:space="preserve"> ממועד מינויו לתפקיד</w:t>
      </w:r>
      <w:r>
        <w:rPr>
          <w:rStyle w:val="FootnoteReference1"/>
          <w:rtl/>
        </w:rPr>
        <w:footnoteReference w:id="66"/>
      </w:r>
      <w:r w:rsidRPr="00A022F2">
        <w:rPr>
          <w:rFonts w:hint="cs"/>
          <w:rtl/>
        </w:rPr>
        <w:t xml:space="preserve">. </w:t>
      </w:r>
    </w:p>
    <w:p w:rsidR="00637A52" w:rsidP="00B312D1">
      <w:pPr>
        <w:pStyle w:val="a"/>
        <w:spacing w:line="269" w:lineRule="auto"/>
        <w:rPr>
          <w:rtl/>
        </w:rPr>
      </w:pPr>
    </w:p>
    <w:p w:rsidR="00637A52" w:rsidP="00B312D1">
      <w:pPr>
        <w:spacing w:line="269" w:lineRule="auto"/>
        <w:rPr>
          <w:rtl/>
        </w:rPr>
      </w:pPr>
      <w:r w:rsidRPr="008B36C8">
        <w:rPr>
          <w:rFonts w:hint="cs"/>
          <w:rtl/>
        </w:rPr>
        <w:t xml:space="preserve">בוועדות המקומיות </w:t>
      </w:r>
      <w:r w:rsidRPr="008B36C8">
        <w:rPr>
          <w:rFonts w:hint="cs"/>
          <w:b/>
          <w:bCs/>
          <w:rtl/>
        </w:rPr>
        <w:t>בית שמש, בני ברק, נהר</w:t>
      </w:r>
      <w:r w:rsidR="00886675">
        <w:rPr>
          <w:rFonts w:hint="cs"/>
          <w:b/>
          <w:bCs/>
          <w:rtl/>
        </w:rPr>
        <w:t>י</w:t>
      </w:r>
      <w:r w:rsidRPr="008B36C8">
        <w:rPr>
          <w:rFonts w:hint="cs"/>
          <w:b/>
          <w:bCs/>
          <w:rtl/>
        </w:rPr>
        <w:t xml:space="preserve">ה </w:t>
      </w:r>
      <w:r w:rsidRPr="00637A52">
        <w:rPr>
          <w:rFonts w:hint="cs"/>
          <w:rtl/>
        </w:rPr>
        <w:t>ו</w:t>
      </w:r>
      <w:r w:rsidRPr="008B36C8">
        <w:rPr>
          <w:rFonts w:hint="cs"/>
          <w:b/>
          <w:bCs/>
          <w:rtl/>
        </w:rPr>
        <w:t>נצרת</w:t>
      </w:r>
      <w:r w:rsidRPr="008B36C8">
        <w:rPr>
          <w:rFonts w:hint="cs"/>
          <w:rtl/>
        </w:rPr>
        <w:t xml:space="preserve"> יש מנהלי פיקוח</w:t>
      </w:r>
      <w:r w:rsidR="00180C69">
        <w:rPr>
          <w:rFonts w:hint="cs"/>
          <w:rtl/>
        </w:rPr>
        <w:t xml:space="preserve"> שהחלו לכהן</w:t>
      </w:r>
      <w:r>
        <w:rPr>
          <w:rFonts w:hint="cs"/>
          <w:rtl/>
        </w:rPr>
        <w:t xml:space="preserve"> </w:t>
      </w:r>
      <w:r w:rsidR="00180C69">
        <w:rPr>
          <w:rFonts w:hint="cs"/>
          <w:rtl/>
        </w:rPr>
        <w:t>בתפקיד לפני 2019</w:t>
      </w:r>
      <w:r w:rsidR="004401E1">
        <w:rPr>
          <w:rFonts w:hint="cs"/>
          <w:rtl/>
        </w:rPr>
        <w:t xml:space="preserve">, </w:t>
      </w:r>
      <w:r w:rsidR="00180C69">
        <w:rPr>
          <w:rFonts w:hint="cs"/>
          <w:rtl/>
        </w:rPr>
        <w:t>כלומר לפני שחלה החובה לעבור הכשרה כאמור לעיל</w:t>
      </w:r>
      <w:r w:rsidR="00091CA0">
        <w:rPr>
          <w:rFonts w:hint="cs"/>
          <w:rtl/>
        </w:rPr>
        <w:t>,</w:t>
      </w:r>
      <w:r w:rsidR="004401E1">
        <w:rPr>
          <w:rFonts w:hint="cs"/>
          <w:rtl/>
        </w:rPr>
        <w:t xml:space="preserve"> </w:t>
      </w:r>
      <w:r w:rsidR="00180C69">
        <w:rPr>
          <w:rFonts w:hint="cs"/>
          <w:rtl/>
        </w:rPr>
        <w:t xml:space="preserve">ולכן הם לא קיבלו הכשרה כמנהלי </w:t>
      </w:r>
      <w:r w:rsidR="00BE289B">
        <w:rPr>
          <w:rFonts w:hint="cs"/>
          <w:rtl/>
        </w:rPr>
        <w:t xml:space="preserve">יחידות </w:t>
      </w:r>
      <w:r w:rsidR="00180C69">
        <w:rPr>
          <w:rFonts w:hint="cs"/>
          <w:rtl/>
        </w:rPr>
        <w:t>פיקוח</w:t>
      </w:r>
      <w:r w:rsidR="00BE289B">
        <w:rPr>
          <w:rFonts w:hint="cs"/>
          <w:rtl/>
        </w:rPr>
        <w:t>.</w:t>
      </w:r>
      <w:r w:rsidRPr="008B36C8">
        <w:rPr>
          <w:rFonts w:hint="cs"/>
          <w:rtl/>
        </w:rPr>
        <w:t xml:space="preserve"> בוועד</w:t>
      </w:r>
      <w:r w:rsidR="00180C69">
        <w:rPr>
          <w:rFonts w:hint="cs"/>
          <w:rtl/>
        </w:rPr>
        <w:t>ות</w:t>
      </w:r>
      <w:r>
        <w:rPr>
          <w:rFonts w:hint="cs"/>
          <w:rtl/>
        </w:rPr>
        <w:t xml:space="preserve"> </w:t>
      </w:r>
      <w:r w:rsidRPr="008B36C8">
        <w:rPr>
          <w:rFonts w:hint="cs"/>
          <w:rtl/>
        </w:rPr>
        <w:t>המקומי</w:t>
      </w:r>
      <w:r w:rsidR="00180C69">
        <w:rPr>
          <w:rFonts w:hint="cs"/>
          <w:rtl/>
        </w:rPr>
        <w:t>ו</w:t>
      </w:r>
      <w:r w:rsidRPr="008B36C8">
        <w:rPr>
          <w:rFonts w:hint="cs"/>
          <w:rtl/>
        </w:rPr>
        <w:t xml:space="preserve">ת </w:t>
      </w:r>
      <w:r w:rsidRPr="008B36C8">
        <w:rPr>
          <w:rFonts w:hint="cs"/>
          <w:b/>
          <w:bCs/>
          <w:rtl/>
        </w:rPr>
        <w:t>בית שמש</w:t>
      </w:r>
      <w:r w:rsidRPr="008B36C8">
        <w:rPr>
          <w:rFonts w:hint="cs"/>
          <w:rtl/>
        </w:rPr>
        <w:t xml:space="preserve"> </w:t>
      </w:r>
      <w:r w:rsidR="00180C69">
        <w:rPr>
          <w:rFonts w:hint="cs"/>
          <w:rtl/>
        </w:rPr>
        <w:t>ו</w:t>
      </w:r>
      <w:r w:rsidRPr="00655215" w:rsidR="00180C69">
        <w:rPr>
          <w:rFonts w:hint="eastAsia"/>
          <w:b/>
          <w:bCs/>
          <w:rtl/>
        </w:rPr>
        <w:t>נהריה</w:t>
      </w:r>
      <w:r w:rsidRPr="00655215" w:rsidR="00180C69">
        <w:rPr>
          <w:b/>
          <w:bCs/>
          <w:rtl/>
        </w:rPr>
        <w:t xml:space="preserve"> </w:t>
      </w:r>
      <w:r w:rsidR="00180C69">
        <w:rPr>
          <w:rFonts w:hint="cs"/>
          <w:rtl/>
        </w:rPr>
        <w:t xml:space="preserve">נמצא כי </w:t>
      </w:r>
      <w:r w:rsidRPr="008B36C8">
        <w:rPr>
          <w:rFonts w:hint="cs"/>
          <w:rtl/>
        </w:rPr>
        <w:t>מנהל</w:t>
      </w:r>
      <w:r w:rsidR="00180C69">
        <w:rPr>
          <w:rFonts w:hint="cs"/>
          <w:rtl/>
        </w:rPr>
        <w:t>י</w:t>
      </w:r>
      <w:r w:rsidRPr="008B36C8">
        <w:rPr>
          <w:rFonts w:hint="cs"/>
          <w:rtl/>
        </w:rPr>
        <w:t xml:space="preserve"> יחיד</w:t>
      </w:r>
      <w:r w:rsidR="00180C69">
        <w:rPr>
          <w:rFonts w:hint="cs"/>
          <w:rtl/>
        </w:rPr>
        <w:t>ו</w:t>
      </w:r>
      <w:r w:rsidRPr="008B36C8">
        <w:rPr>
          <w:rFonts w:hint="cs"/>
          <w:rtl/>
        </w:rPr>
        <w:t>ת הפיקוח גם לא עבר</w:t>
      </w:r>
      <w:r w:rsidR="00180C69">
        <w:rPr>
          <w:rFonts w:hint="cs"/>
          <w:rtl/>
        </w:rPr>
        <w:t>ו</w:t>
      </w:r>
      <w:r w:rsidRPr="008B36C8">
        <w:rPr>
          <w:rFonts w:hint="cs"/>
          <w:rtl/>
        </w:rPr>
        <w:t xml:space="preserve"> הכשרה כמפקח</w:t>
      </w:r>
      <w:r w:rsidR="00BE289B">
        <w:rPr>
          <w:rFonts w:hint="cs"/>
          <w:rtl/>
        </w:rPr>
        <w:t>ים</w:t>
      </w:r>
      <w:r w:rsidRPr="008B36C8">
        <w:rPr>
          <w:rFonts w:hint="cs"/>
          <w:rtl/>
        </w:rPr>
        <w:t xml:space="preserve">. </w:t>
      </w:r>
    </w:p>
    <w:p w:rsidR="00266038" w:rsidP="00B312D1">
      <w:pPr>
        <w:spacing w:line="269" w:lineRule="auto"/>
        <w:rPr>
          <w:b/>
          <w:bCs/>
          <w:rtl/>
        </w:rPr>
      </w:pPr>
    </w:p>
    <w:p w:rsidR="00E61AF7" w:rsidP="00B312D1">
      <w:pPr>
        <w:spacing w:line="269" w:lineRule="auto"/>
        <w:rPr>
          <w:b/>
          <w:bCs/>
          <w:rtl/>
        </w:rPr>
      </w:pPr>
      <w:r w:rsidRPr="00757957">
        <w:rPr>
          <w:rFonts w:hint="cs"/>
          <w:b/>
          <w:bCs/>
          <w:rtl/>
        </w:rPr>
        <w:t xml:space="preserve">לנוכח החשיבות </w:t>
      </w:r>
      <w:r>
        <w:rPr>
          <w:rFonts w:hint="cs"/>
          <w:b/>
          <w:bCs/>
          <w:rtl/>
        </w:rPr>
        <w:t xml:space="preserve">שיש בהקניית </w:t>
      </w:r>
      <w:r w:rsidRPr="00757957">
        <w:rPr>
          <w:rFonts w:hint="cs"/>
          <w:b/>
          <w:bCs/>
          <w:rtl/>
        </w:rPr>
        <w:t xml:space="preserve">כלים וכישורים עדכניים בתחום הניהול והפיקוח, ראוי שהוועדות </w:t>
      </w:r>
      <w:r>
        <w:rPr>
          <w:rFonts w:hint="cs"/>
          <w:b/>
          <w:bCs/>
          <w:rtl/>
        </w:rPr>
        <w:t>ישבצו</w:t>
      </w:r>
      <w:r w:rsidRPr="00757957">
        <w:rPr>
          <w:rFonts w:hint="cs"/>
          <w:b/>
          <w:bCs/>
          <w:rtl/>
        </w:rPr>
        <w:t xml:space="preserve"> לקורסים האמורים לעיל את המנהלים </w:t>
      </w:r>
      <w:r>
        <w:rPr>
          <w:rFonts w:hint="cs"/>
          <w:b/>
          <w:bCs/>
          <w:rtl/>
        </w:rPr>
        <w:t xml:space="preserve">שכבר </w:t>
      </w:r>
      <w:r w:rsidRPr="00757957">
        <w:rPr>
          <w:rFonts w:hint="cs"/>
          <w:b/>
          <w:bCs/>
          <w:rtl/>
        </w:rPr>
        <w:t>מכהנים בתפקיד, אף ש</w:t>
      </w:r>
      <w:r w:rsidR="005D1A3E">
        <w:rPr>
          <w:rFonts w:hint="cs"/>
          <w:b/>
          <w:bCs/>
          <w:rtl/>
        </w:rPr>
        <w:t xml:space="preserve">בעת מינוים </w:t>
      </w:r>
      <w:r w:rsidRPr="00757957">
        <w:rPr>
          <w:rFonts w:hint="cs"/>
          <w:b/>
          <w:bCs/>
          <w:rtl/>
        </w:rPr>
        <w:t>לא חלה חובה כזו.</w:t>
      </w:r>
    </w:p>
    <w:p w:rsidR="00927160" w:rsidP="00B312D1">
      <w:pPr>
        <w:pStyle w:val="a"/>
        <w:spacing w:line="269" w:lineRule="auto"/>
        <w:rPr>
          <w:rtl/>
        </w:rPr>
      </w:pPr>
    </w:p>
    <w:p w:rsidR="00927160" w:rsidRPr="00927160" w:rsidP="00B312D1">
      <w:pPr>
        <w:spacing w:line="269" w:lineRule="auto"/>
        <w:rPr>
          <w:rtl/>
        </w:rPr>
      </w:pPr>
      <w:r>
        <w:rPr>
          <w:rFonts w:hint="cs"/>
          <w:rtl/>
        </w:rPr>
        <w:t>בתשובת הוו</w:t>
      </w:r>
      <w:r w:rsidR="009A15A0">
        <w:rPr>
          <w:rFonts w:hint="cs"/>
          <w:rtl/>
        </w:rPr>
        <w:t xml:space="preserve">עדה המקומית </w:t>
      </w:r>
      <w:r w:rsidRPr="00E43F02" w:rsidR="009A15A0">
        <w:rPr>
          <w:rFonts w:hint="cs"/>
          <w:b/>
          <w:bCs/>
          <w:rtl/>
        </w:rPr>
        <w:t>בני ברק</w:t>
      </w:r>
      <w:r w:rsidR="009A15A0">
        <w:rPr>
          <w:rFonts w:hint="cs"/>
          <w:rtl/>
        </w:rPr>
        <w:t xml:space="preserve"> נמסר </w:t>
      </w:r>
      <w:r w:rsidR="00E43F02">
        <w:rPr>
          <w:rFonts w:hint="cs"/>
          <w:rtl/>
        </w:rPr>
        <w:t xml:space="preserve">כי </w:t>
      </w:r>
      <w:r w:rsidR="00E43F02">
        <w:rPr>
          <w:rFonts w:hint="cs"/>
          <w:rtl/>
        </w:rPr>
        <w:t>סגנו</w:t>
      </w:r>
      <w:r w:rsidR="00E43F02">
        <w:rPr>
          <w:rFonts w:hint="cs"/>
          <w:rtl/>
        </w:rPr>
        <w:t xml:space="preserve"> </w:t>
      </w:r>
      <w:r w:rsidR="00BB56B8">
        <w:rPr>
          <w:rFonts w:hint="cs"/>
          <w:rtl/>
        </w:rPr>
        <w:t xml:space="preserve">של המנהל </w:t>
      </w:r>
      <w:r>
        <w:rPr>
          <w:rFonts w:hint="cs"/>
          <w:rtl/>
        </w:rPr>
        <w:t>עבר את כל ההכשרות הנדרשות</w:t>
      </w:r>
      <w:r w:rsidR="00120E66">
        <w:rPr>
          <w:rFonts w:hint="cs"/>
          <w:rtl/>
        </w:rPr>
        <w:t xml:space="preserve"> </w:t>
      </w:r>
      <w:r w:rsidR="00E43F02">
        <w:rPr>
          <w:rFonts w:hint="cs"/>
          <w:rtl/>
        </w:rPr>
        <w:t>וכי</w:t>
      </w:r>
      <w:r w:rsidR="0033205A">
        <w:rPr>
          <w:rFonts w:hint="cs"/>
          <w:rtl/>
        </w:rPr>
        <w:t xml:space="preserve"> </w:t>
      </w:r>
      <w:r w:rsidR="00FE44CE">
        <w:rPr>
          <w:rFonts w:hint="cs"/>
          <w:rtl/>
        </w:rPr>
        <w:t xml:space="preserve">והיא תפעל </w:t>
      </w:r>
      <w:r w:rsidR="00C47CFE">
        <w:rPr>
          <w:rFonts w:hint="cs"/>
          <w:rtl/>
        </w:rPr>
        <w:t xml:space="preserve">על מנת </w:t>
      </w:r>
      <w:r w:rsidR="00FE44CE">
        <w:rPr>
          <w:rFonts w:hint="cs"/>
          <w:rtl/>
        </w:rPr>
        <w:t>ש</w:t>
      </w:r>
      <w:r w:rsidR="00BB56B8">
        <w:rPr>
          <w:rFonts w:hint="cs"/>
          <w:rtl/>
        </w:rPr>
        <w:t>ה</w:t>
      </w:r>
      <w:r w:rsidR="00FE44CE">
        <w:rPr>
          <w:rFonts w:hint="cs"/>
          <w:rtl/>
        </w:rPr>
        <w:t>מנהל ישובץ לקורסים ו</w:t>
      </w:r>
      <w:r w:rsidR="00C47CFE">
        <w:rPr>
          <w:rFonts w:hint="cs"/>
          <w:rtl/>
        </w:rPr>
        <w:t>ל</w:t>
      </w:r>
      <w:r w:rsidR="0045619B">
        <w:rPr>
          <w:rFonts w:hint="cs"/>
          <w:rtl/>
        </w:rPr>
        <w:t>הכשרות הנדרשים.</w:t>
      </w:r>
    </w:p>
    <w:p w:rsidR="00DE18AD" w:rsidP="00B312D1">
      <w:pPr>
        <w:pStyle w:val="a"/>
        <w:spacing w:line="269" w:lineRule="auto"/>
        <w:rPr>
          <w:rtl/>
        </w:rPr>
      </w:pPr>
    </w:p>
    <w:p w:rsidR="00DE18AD" w:rsidRPr="00A16D5E" w:rsidP="00B312D1">
      <w:pPr>
        <w:spacing w:line="269" w:lineRule="auto"/>
        <w:rPr>
          <w:rtl/>
        </w:rPr>
      </w:pPr>
      <w:r>
        <w:rPr>
          <w:rFonts w:hint="cs"/>
          <w:rtl/>
        </w:rPr>
        <w:t xml:space="preserve">בתשובת </w:t>
      </w:r>
      <w:r w:rsidRPr="00A16D5E">
        <w:rPr>
          <w:rFonts w:hint="cs"/>
          <w:rtl/>
        </w:rPr>
        <w:t xml:space="preserve">היחידה הארצית לאכיפה </w:t>
      </w:r>
      <w:r>
        <w:rPr>
          <w:rFonts w:hint="cs"/>
          <w:rtl/>
        </w:rPr>
        <w:t>נמסר</w:t>
      </w:r>
      <w:r w:rsidRPr="00A16D5E">
        <w:rPr>
          <w:rFonts w:hint="cs"/>
          <w:rtl/>
        </w:rPr>
        <w:t xml:space="preserve"> כי</w:t>
      </w:r>
      <w:r>
        <w:rPr>
          <w:rFonts w:hint="cs"/>
          <w:rtl/>
        </w:rPr>
        <w:t xml:space="preserve"> היא</w:t>
      </w:r>
      <w:r w:rsidRPr="00A16D5E">
        <w:rPr>
          <w:rFonts w:hint="cs"/>
          <w:rtl/>
        </w:rPr>
        <w:t xml:space="preserve"> תפעל לשלב מנהלי יחידות פיקוח ותיקים שטרם עברו הכשרה בקורסי ההכשרה הייעודים שלה. </w:t>
      </w:r>
    </w:p>
    <w:p w:rsidR="00E61AF7" w:rsidRPr="00A022F2" w:rsidP="00B312D1">
      <w:pPr>
        <w:pStyle w:val="a"/>
        <w:spacing w:line="269" w:lineRule="auto"/>
        <w:rPr>
          <w:rtl/>
        </w:rPr>
      </w:pPr>
    </w:p>
    <w:p w:rsidR="00E61AF7" w:rsidP="00B312D1">
      <w:pPr>
        <w:spacing w:line="269" w:lineRule="auto"/>
        <w:rPr>
          <w:rtl/>
        </w:rPr>
      </w:pPr>
      <w:r w:rsidRPr="0037640B">
        <w:rPr>
          <w:rStyle w:val="7"/>
          <w:rFonts w:hint="eastAsia"/>
          <w:rtl/>
        </w:rPr>
        <w:t>ביצוע</w:t>
      </w:r>
      <w:r w:rsidRPr="0037640B">
        <w:rPr>
          <w:rStyle w:val="7"/>
          <w:rtl/>
        </w:rPr>
        <w:t xml:space="preserve"> </w:t>
      </w:r>
      <w:r w:rsidRPr="0037640B">
        <w:rPr>
          <w:rStyle w:val="7"/>
          <w:rFonts w:hint="eastAsia"/>
          <w:rtl/>
        </w:rPr>
        <w:t>תפקידים</w:t>
      </w:r>
      <w:r w:rsidRPr="0037640B">
        <w:rPr>
          <w:rStyle w:val="7"/>
          <w:rtl/>
        </w:rPr>
        <w:t xml:space="preserve"> </w:t>
      </w:r>
      <w:r w:rsidRPr="0037640B">
        <w:rPr>
          <w:rStyle w:val="7"/>
          <w:rFonts w:hint="eastAsia"/>
          <w:rtl/>
        </w:rPr>
        <w:t>נוספים</w:t>
      </w:r>
      <w:r w:rsidRPr="0037640B">
        <w:rPr>
          <w:rStyle w:val="7"/>
          <w:rtl/>
        </w:rPr>
        <w:t>:</w:t>
      </w:r>
      <w:r w:rsidRPr="00A022F2">
        <w:rPr>
          <w:rFonts w:hint="cs"/>
          <w:rtl/>
        </w:rPr>
        <w:t xml:space="preserve"> בביקורת נמצא כי בוועדות המקומיות </w:t>
      </w:r>
      <w:r w:rsidRPr="00A022F2">
        <w:rPr>
          <w:rFonts w:hint="cs"/>
          <w:b/>
          <w:bCs/>
          <w:rtl/>
        </w:rPr>
        <w:t xml:space="preserve">בית שמש, בני ברק </w:t>
      </w:r>
      <w:r w:rsidRPr="00637A52">
        <w:rPr>
          <w:rFonts w:hint="cs"/>
          <w:rtl/>
        </w:rPr>
        <w:t>ו</w:t>
      </w:r>
      <w:r w:rsidRPr="00A022F2">
        <w:rPr>
          <w:rFonts w:hint="cs"/>
          <w:b/>
          <w:bCs/>
          <w:rtl/>
        </w:rPr>
        <w:t>נהר</w:t>
      </w:r>
      <w:r w:rsidR="00886675">
        <w:rPr>
          <w:rFonts w:hint="cs"/>
          <w:b/>
          <w:bCs/>
          <w:rtl/>
        </w:rPr>
        <w:t>י</w:t>
      </w:r>
      <w:r w:rsidRPr="00A022F2">
        <w:rPr>
          <w:rFonts w:hint="cs"/>
          <w:b/>
          <w:bCs/>
          <w:rtl/>
        </w:rPr>
        <w:t>ה</w:t>
      </w:r>
      <w:r w:rsidRPr="00A022F2">
        <w:rPr>
          <w:rFonts w:hint="cs"/>
          <w:rtl/>
        </w:rPr>
        <w:t xml:space="preserve">, מנהלי יחידות הפיקוח עוסקים בניהול תחומים מרכזיים בפעילות הוועדה המקומית </w:t>
      </w:r>
      <w:r w:rsidR="00637A52">
        <w:rPr>
          <w:rFonts w:hint="cs"/>
          <w:rtl/>
        </w:rPr>
        <w:t>נוסף על תפקידם כ</w:t>
      </w:r>
      <w:r w:rsidRPr="00A022F2">
        <w:rPr>
          <w:rFonts w:hint="cs"/>
          <w:rtl/>
        </w:rPr>
        <w:t>מנהלי יחידות הפיקוח. כך למשל</w:t>
      </w:r>
      <w:r w:rsidR="00637A52">
        <w:rPr>
          <w:rFonts w:hint="cs"/>
          <w:rtl/>
        </w:rPr>
        <w:t>,</w:t>
      </w:r>
      <w:r w:rsidRPr="00A022F2">
        <w:rPr>
          <w:rFonts w:hint="cs"/>
          <w:rtl/>
        </w:rPr>
        <w:t xml:space="preserve"> ב</w:t>
      </w:r>
      <w:r w:rsidRPr="00A022F2">
        <w:rPr>
          <w:rFonts w:hint="cs"/>
          <w:b/>
          <w:bCs/>
          <w:rtl/>
        </w:rPr>
        <w:t xml:space="preserve">בני ברק </w:t>
      </w:r>
      <w:r w:rsidRPr="00A022F2">
        <w:rPr>
          <w:rFonts w:hint="cs"/>
          <w:rtl/>
        </w:rPr>
        <w:t xml:space="preserve">מנהל יחידת הפיקוח משמש גם כמנהל אגף ההנדסה, המורכב משמונה מחלקות </w:t>
      </w:r>
      <w:r w:rsidR="001C1744">
        <w:rPr>
          <w:rFonts w:hint="cs"/>
          <w:rtl/>
        </w:rPr>
        <w:t>ש</w:t>
      </w:r>
      <w:r w:rsidRPr="00A022F2" w:rsidR="001C1744">
        <w:rPr>
          <w:rFonts w:hint="cs"/>
          <w:rtl/>
        </w:rPr>
        <w:t xml:space="preserve">עוסקות </w:t>
      </w:r>
      <w:r w:rsidRPr="00A022F2">
        <w:rPr>
          <w:rFonts w:hint="cs"/>
          <w:rtl/>
        </w:rPr>
        <w:t>בהיבטים מגוונים ושונים של תחום התכנון והבנייה, לדוגמה: פיקוח על הבנייה, רישוי, תכנון, נכסים, השבחה ועוד. בעיריית</w:t>
      </w:r>
      <w:r>
        <w:rPr>
          <w:rFonts w:hint="cs"/>
          <w:rtl/>
        </w:rPr>
        <w:t xml:space="preserve"> </w:t>
      </w:r>
      <w:r w:rsidRPr="00A85A6E">
        <w:rPr>
          <w:rFonts w:hint="cs"/>
          <w:b/>
          <w:bCs/>
          <w:rtl/>
        </w:rPr>
        <w:t>בית שמש</w:t>
      </w:r>
      <w:r>
        <w:rPr>
          <w:rFonts w:hint="cs"/>
          <w:rtl/>
        </w:rPr>
        <w:t xml:space="preserve"> מנהל </w:t>
      </w:r>
      <w:r w:rsidR="00B25711">
        <w:rPr>
          <w:rFonts w:hint="cs"/>
          <w:rtl/>
        </w:rPr>
        <w:t xml:space="preserve">יחידת </w:t>
      </w:r>
      <w:r>
        <w:rPr>
          <w:rFonts w:hint="cs"/>
          <w:rtl/>
        </w:rPr>
        <w:t xml:space="preserve">הפיקוח מכהן כסגן מהנדס העיר והוא גם אחראי ישירות על מחלקת הרישוי. בעיריית </w:t>
      </w:r>
      <w:r w:rsidRPr="009B00D7">
        <w:rPr>
          <w:rFonts w:hint="cs"/>
          <w:b/>
          <w:bCs/>
          <w:rtl/>
        </w:rPr>
        <w:t>נהריה</w:t>
      </w:r>
      <w:r>
        <w:rPr>
          <w:rFonts w:hint="cs"/>
          <w:rtl/>
        </w:rPr>
        <w:t xml:space="preserve"> מנהל יחידת הפיקוח משמש</w:t>
      </w:r>
      <w:r w:rsidR="00490CE6">
        <w:rPr>
          <w:rFonts w:hint="cs"/>
          <w:rtl/>
        </w:rPr>
        <w:t>,</w:t>
      </w:r>
      <w:r>
        <w:rPr>
          <w:rFonts w:hint="cs"/>
          <w:rtl/>
        </w:rPr>
        <w:t xml:space="preserve"> נוסף </w:t>
      </w:r>
      <w:r w:rsidR="00490CE6">
        <w:rPr>
          <w:rFonts w:hint="cs"/>
          <w:rtl/>
        </w:rPr>
        <w:t>ע</w:t>
      </w:r>
      <w:r>
        <w:rPr>
          <w:rFonts w:hint="cs"/>
          <w:rtl/>
        </w:rPr>
        <w:t>ל</w:t>
      </w:r>
      <w:r w:rsidR="00490CE6">
        <w:rPr>
          <w:rFonts w:hint="cs"/>
          <w:rtl/>
        </w:rPr>
        <w:t xml:space="preserve"> </w:t>
      </w:r>
      <w:r>
        <w:rPr>
          <w:rFonts w:hint="cs"/>
          <w:rtl/>
        </w:rPr>
        <w:t>תפקידו</w:t>
      </w:r>
      <w:r w:rsidR="00490CE6">
        <w:rPr>
          <w:rFonts w:hint="cs"/>
          <w:rtl/>
        </w:rPr>
        <w:t>,</w:t>
      </w:r>
      <w:r>
        <w:rPr>
          <w:rFonts w:hint="cs"/>
          <w:rtl/>
        </w:rPr>
        <w:t xml:space="preserve"> גם אחראי </w:t>
      </w:r>
      <w:r w:rsidR="00490CE6">
        <w:rPr>
          <w:rFonts w:hint="cs"/>
          <w:rtl/>
        </w:rPr>
        <w:t>ל</w:t>
      </w:r>
      <w:r w:rsidR="00637A52">
        <w:rPr>
          <w:rFonts w:hint="cs"/>
          <w:rtl/>
        </w:rPr>
        <w:t xml:space="preserve">ניהול </w:t>
      </w:r>
      <w:r w:rsidR="00405713">
        <w:rPr>
          <w:rFonts w:hint="cs"/>
          <w:rtl/>
        </w:rPr>
        <w:t xml:space="preserve">מיזמי </w:t>
      </w:r>
      <w:r w:rsidR="00637A52">
        <w:rPr>
          <w:rFonts w:hint="cs"/>
          <w:rtl/>
        </w:rPr>
        <w:t xml:space="preserve">בנייה גדולים של העירייה, דבר </w:t>
      </w:r>
      <w:r>
        <w:rPr>
          <w:rFonts w:hint="cs"/>
          <w:rtl/>
        </w:rPr>
        <w:t>המאל</w:t>
      </w:r>
      <w:r w:rsidR="00637A52">
        <w:rPr>
          <w:rFonts w:hint="cs"/>
          <w:rtl/>
        </w:rPr>
        <w:t>ץ</w:t>
      </w:r>
      <w:r>
        <w:rPr>
          <w:rFonts w:hint="cs"/>
          <w:rtl/>
        </w:rPr>
        <w:t xml:space="preserve"> אותו לחלק את זמנו בינם ובין ניהול יחידת הפיקוח. </w:t>
      </w:r>
    </w:p>
    <w:p w:rsidR="00F9206C" w:rsidP="00B312D1">
      <w:pPr>
        <w:pStyle w:val="a"/>
        <w:spacing w:line="269" w:lineRule="auto"/>
        <w:rPr>
          <w:rtl/>
        </w:rPr>
      </w:pPr>
    </w:p>
    <w:p w:rsidR="00F9206C" w:rsidP="00B312D1">
      <w:pPr>
        <w:spacing w:line="269" w:lineRule="auto"/>
        <w:rPr>
          <w:rtl/>
        </w:rPr>
      </w:pPr>
      <w:r w:rsidRPr="007653EB">
        <w:rPr>
          <w:rFonts w:hint="cs"/>
          <w:rtl/>
        </w:rPr>
        <w:t xml:space="preserve">בתשובת הוועדה המקומית </w:t>
      </w:r>
      <w:r w:rsidRPr="0071115F">
        <w:rPr>
          <w:rFonts w:hint="eastAsia"/>
          <w:b/>
          <w:bCs/>
          <w:rtl/>
        </w:rPr>
        <w:t>נהריה</w:t>
      </w:r>
      <w:r w:rsidR="00E058A4">
        <w:rPr>
          <w:rFonts w:hint="cs"/>
          <w:rtl/>
        </w:rPr>
        <w:t xml:space="preserve"> למשרד מבקר המדינה</w:t>
      </w:r>
      <w:r w:rsidRPr="007653EB" w:rsidR="007653EB">
        <w:rPr>
          <w:rFonts w:hint="cs"/>
          <w:rtl/>
        </w:rPr>
        <w:t xml:space="preserve"> ממרץ 2020 (להלן - תשובת הוועדה המקומית נהריה)</w:t>
      </w:r>
      <w:r w:rsidRPr="007653EB">
        <w:rPr>
          <w:rFonts w:hint="cs"/>
          <w:rtl/>
        </w:rPr>
        <w:t xml:space="preserve"> צוין כי </w:t>
      </w:r>
      <w:r>
        <w:rPr>
          <w:rFonts w:hint="cs"/>
          <w:rtl/>
        </w:rPr>
        <w:t xml:space="preserve">אכן מנהל יחידת הפיקוח משמש גם </w:t>
      </w:r>
      <w:r w:rsidR="009E259A">
        <w:rPr>
          <w:rFonts w:hint="cs"/>
          <w:rtl/>
        </w:rPr>
        <w:t>כ</w:t>
      </w:r>
      <w:r>
        <w:rPr>
          <w:rFonts w:hint="cs"/>
          <w:rtl/>
        </w:rPr>
        <w:t>מנהל פרויקטים, אך עיריית נהריה נמצאת בתהליך של שינוי המבנה הארגוני שלה ובמסגרתו צומצמה כמות הפרויקטים הנמצאים</w:t>
      </w:r>
      <w:r w:rsidR="0045619B">
        <w:rPr>
          <w:rFonts w:hint="cs"/>
          <w:rtl/>
        </w:rPr>
        <w:t xml:space="preserve"> בטיפולו של מנהל יחידת הפיקוח.</w:t>
      </w:r>
    </w:p>
    <w:p w:rsidR="00E61AF7" w:rsidRPr="00A022F2" w:rsidP="00B312D1">
      <w:pPr>
        <w:pStyle w:val="a"/>
        <w:spacing w:line="269" w:lineRule="auto"/>
        <w:rPr>
          <w:rtl/>
        </w:rPr>
      </w:pPr>
    </w:p>
    <w:p w:rsidR="00E61AF7" w:rsidP="00B312D1">
      <w:pPr>
        <w:spacing w:line="269" w:lineRule="auto"/>
        <w:rPr>
          <w:b/>
          <w:bCs/>
          <w:rtl/>
        </w:rPr>
      </w:pPr>
      <w:r w:rsidRPr="00DF5AF4">
        <w:rPr>
          <w:rFonts w:hint="cs"/>
          <w:b/>
          <w:bCs/>
          <w:rtl/>
        </w:rPr>
        <w:t xml:space="preserve">לסיכום, </w:t>
      </w:r>
      <w:r w:rsidR="00FC6DD1">
        <w:rPr>
          <w:rFonts w:hint="cs"/>
          <w:b/>
          <w:bCs/>
          <w:rtl/>
        </w:rPr>
        <w:t>הביקורת</w:t>
      </w:r>
      <w:r w:rsidRPr="00DF5AF4">
        <w:rPr>
          <w:rFonts w:hint="cs"/>
          <w:b/>
          <w:bCs/>
          <w:rtl/>
        </w:rPr>
        <w:t xml:space="preserve"> </w:t>
      </w:r>
      <w:r>
        <w:rPr>
          <w:rFonts w:hint="cs"/>
          <w:b/>
          <w:bCs/>
          <w:rtl/>
        </w:rPr>
        <w:t xml:space="preserve">ב-12 הוועדות </w:t>
      </w:r>
      <w:r w:rsidR="00FC6DD1">
        <w:rPr>
          <w:rFonts w:hint="cs"/>
          <w:b/>
          <w:bCs/>
          <w:rtl/>
        </w:rPr>
        <w:t xml:space="preserve">העלתה </w:t>
      </w:r>
      <w:r w:rsidRPr="00DF5AF4">
        <w:rPr>
          <w:rFonts w:hint="cs"/>
          <w:b/>
          <w:bCs/>
          <w:rtl/>
        </w:rPr>
        <w:t xml:space="preserve">מחסור </w:t>
      </w:r>
      <w:r>
        <w:rPr>
          <w:rFonts w:hint="cs"/>
          <w:b/>
          <w:bCs/>
          <w:rtl/>
        </w:rPr>
        <w:t xml:space="preserve">של </w:t>
      </w:r>
      <w:r w:rsidR="008C6228">
        <w:rPr>
          <w:rFonts w:hint="cs"/>
          <w:b/>
          <w:bCs/>
          <w:rtl/>
        </w:rPr>
        <w:t xml:space="preserve">כ-6 </w:t>
      </w:r>
      <w:r w:rsidR="00FC6DD1">
        <w:rPr>
          <w:rFonts w:hint="cs"/>
          <w:b/>
          <w:bCs/>
          <w:rtl/>
        </w:rPr>
        <w:t>תקנים ב</w:t>
      </w:r>
      <w:r w:rsidR="008C6228">
        <w:rPr>
          <w:rFonts w:hint="cs"/>
          <w:b/>
          <w:bCs/>
          <w:rtl/>
        </w:rPr>
        <w:t xml:space="preserve">-6 </w:t>
      </w:r>
      <w:r w:rsidR="00FC6DD1">
        <w:rPr>
          <w:rFonts w:hint="cs"/>
          <w:b/>
          <w:bCs/>
          <w:rtl/>
        </w:rPr>
        <w:t>ועדות</w:t>
      </w:r>
      <w:r w:rsidRPr="00DF5AF4">
        <w:rPr>
          <w:rFonts w:hint="cs"/>
          <w:b/>
          <w:bCs/>
          <w:rtl/>
        </w:rPr>
        <w:t xml:space="preserve">. מבדיקת </w:t>
      </w:r>
      <w:r>
        <w:rPr>
          <w:rFonts w:hint="cs"/>
          <w:b/>
          <w:bCs/>
          <w:rtl/>
        </w:rPr>
        <w:t>איוש משרות מנהלי</w:t>
      </w:r>
      <w:r w:rsidRPr="00DF5AF4">
        <w:rPr>
          <w:rFonts w:hint="cs"/>
          <w:b/>
          <w:bCs/>
          <w:rtl/>
        </w:rPr>
        <w:t xml:space="preserve"> יחידות הפיקוח </w:t>
      </w:r>
      <w:r w:rsidR="00537B91">
        <w:rPr>
          <w:rFonts w:hint="cs"/>
          <w:b/>
          <w:bCs/>
          <w:rtl/>
        </w:rPr>
        <w:t xml:space="preserve">באותן </w:t>
      </w:r>
      <w:r w:rsidR="006C2A6A">
        <w:rPr>
          <w:rFonts w:hint="cs"/>
          <w:b/>
          <w:bCs/>
          <w:rtl/>
        </w:rPr>
        <w:t>12</w:t>
      </w:r>
      <w:r w:rsidR="00537B91">
        <w:rPr>
          <w:rFonts w:hint="cs"/>
          <w:b/>
          <w:bCs/>
          <w:rtl/>
        </w:rPr>
        <w:t xml:space="preserve"> </w:t>
      </w:r>
      <w:r w:rsidRPr="00DF5AF4">
        <w:rPr>
          <w:rFonts w:hint="cs"/>
          <w:b/>
          <w:bCs/>
          <w:rtl/>
        </w:rPr>
        <w:t xml:space="preserve">ועדות עלה כי </w:t>
      </w:r>
      <w:r w:rsidR="008C6228">
        <w:rPr>
          <w:rFonts w:hint="cs"/>
          <w:b/>
          <w:bCs/>
          <w:rtl/>
        </w:rPr>
        <w:t xml:space="preserve">4 </w:t>
      </w:r>
      <w:r w:rsidRPr="00DF5AF4">
        <w:rPr>
          <w:rFonts w:hint="cs"/>
          <w:b/>
          <w:bCs/>
          <w:rtl/>
        </w:rPr>
        <w:t xml:space="preserve">מהוועדות שהיו </w:t>
      </w:r>
      <w:r>
        <w:rPr>
          <w:rFonts w:hint="cs"/>
          <w:b/>
          <w:bCs/>
          <w:rtl/>
        </w:rPr>
        <w:t>אמורות</w:t>
      </w:r>
      <w:r w:rsidRPr="00DF5AF4">
        <w:rPr>
          <w:rFonts w:hint="cs"/>
          <w:b/>
          <w:bCs/>
          <w:rtl/>
        </w:rPr>
        <w:t xml:space="preserve"> להציב מנהל בראש יחידת הפיקוח שלהן לא עשו זאת. זאת ועוד, </w:t>
      </w:r>
      <w:r w:rsidR="008C6228">
        <w:rPr>
          <w:rFonts w:hint="cs"/>
          <w:b/>
          <w:bCs/>
          <w:rtl/>
        </w:rPr>
        <w:t>ב-3</w:t>
      </w:r>
      <w:r w:rsidRPr="00DF5AF4" w:rsidR="008C6228">
        <w:rPr>
          <w:rFonts w:hint="cs"/>
          <w:b/>
          <w:bCs/>
          <w:rtl/>
        </w:rPr>
        <w:t xml:space="preserve"> </w:t>
      </w:r>
      <w:r w:rsidRPr="00DF5AF4">
        <w:rPr>
          <w:rFonts w:hint="cs"/>
          <w:b/>
          <w:bCs/>
          <w:rtl/>
        </w:rPr>
        <w:t xml:space="preserve">מהוועדות </w:t>
      </w:r>
      <w:r w:rsidR="00C11931">
        <w:rPr>
          <w:rFonts w:hint="cs"/>
          <w:b/>
          <w:bCs/>
          <w:rtl/>
        </w:rPr>
        <w:t>שנבדקו</w:t>
      </w:r>
      <w:r w:rsidRPr="00DF5AF4">
        <w:rPr>
          <w:rFonts w:hint="cs"/>
          <w:b/>
          <w:bCs/>
          <w:rtl/>
        </w:rPr>
        <w:t xml:space="preserve"> </w:t>
      </w:r>
      <w:r w:rsidR="000503BC">
        <w:rPr>
          <w:rFonts w:hint="cs"/>
          <w:b/>
          <w:bCs/>
          <w:rtl/>
        </w:rPr>
        <w:t xml:space="preserve">נדרשים </w:t>
      </w:r>
      <w:r>
        <w:rPr>
          <w:rFonts w:hint="cs"/>
          <w:b/>
          <w:bCs/>
          <w:rtl/>
        </w:rPr>
        <w:t xml:space="preserve">המנהלים </w:t>
      </w:r>
      <w:r w:rsidR="000503BC">
        <w:rPr>
          <w:rFonts w:hint="cs"/>
          <w:b/>
          <w:bCs/>
          <w:rtl/>
        </w:rPr>
        <w:t>לעיתים</w:t>
      </w:r>
      <w:r w:rsidRPr="00DF5AF4" w:rsidR="000503BC">
        <w:rPr>
          <w:rFonts w:hint="cs"/>
          <w:b/>
          <w:bCs/>
          <w:rtl/>
        </w:rPr>
        <w:t xml:space="preserve"> </w:t>
      </w:r>
      <w:r w:rsidRPr="00DF5AF4">
        <w:rPr>
          <w:rFonts w:hint="cs"/>
          <w:b/>
          <w:bCs/>
          <w:rtl/>
        </w:rPr>
        <w:t xml:space="preserve">לבצע משימות ותפקידים מורכבים בנוסף לתפקידם </w:t>
      </w:r>
      <w:r>
        <w:rPr>
          <w:rFonts w:hint="cs"/>
          <w:b/>
          <w:bCs/>
          <w:rtl/>
        </w:rPr>
        <w:t>כ</w:t>
      </w:r>
      <w:r w:rsidRPr="00DF5AF4">
        <w:rPr>
          <w:rFonts w:hint="cs"/>
          <w:b/>
          <w:bCs/>
          <w:rtl/>
        </w:rPr>
        <w:t>מנהלי יחיד</w:t>
      </w:r>
      <w:r>
        <w:rPr>
          <w:rFonts w:hint="cs"/>
          <w:b/>
          <w:bCs/>
          <w:rtl/>
        </w:rPr>
        <w:t>ו</w:t>
      </w:r>
      <w:r w:rsidRPr="00DF5AF4">
        <w:rPr>
          <w:rFonts w:hint="cs"/>
          <w:b/>
          <w:bCs/>
          <w:rtl/>
        </w:rPr>
        <w:t>ת הפיקוח</w:t>
      </w:r>
      <w:r w:rsidR="000503BC">
        <w:rPr>
          <w:rFonts w:hint="cs"/>
          <w:b/>
          <w:bCs/>
          <w:rtl/>
        </w:rPr>
        <w:t>,</w:t>
      </w:r>
      <w:r>
        <w:rPr>
          <w:rFonts w:hint="cs"/>
          <w:b/>
          <w:bCs/>
          <w:rtl/>
        </w:rPr>
        <w:t xml:space="preserve"> </w:t>
      </w:r>
      <w:r w:rsidR="000503BC">
        <w:rPr>
          <w:rFonts w:hint="cs"/>
          <w:b/>
          <w:bCs/>
          <w:rtl/>
        </w:rPr>
        <w:t>ו</w:t>
      </w:r>
      <w:r>
        <w:rPr>
          <w:rFonts w:hint="cs"/>
          <w:b/>
          <w:bCs/>
          <w:rtl/>
        </w:rPr>
        <w:t>הדבר עלול להקשות עליהם</w:t>
      </w:r>
      <w:r w:rsidRPr="00DF5AF4">
        <w:rPr>
          <w:rFonts w:hint="cs"/>
          <w:b/>
          <w:bCs/>
          <w:rtl/>
        </w:rPr>
        <w:t xml:space="preserve"> לפעול בצורה יעילה </w:t>
      </w:r>
      <w:r w:rsidR="00B05A9C">
        <w:rPr>
          <w:rFonts w:hint="cs"/>
          <w:b/>
          <w:bCs/>
          <w:rtl/>
        </w:rPr>
        <w:t>ומועילה בתחום הפיקוח על הבנייה.</w:t>
      </w:r>
    </w:p>
    <w:p w:rsidR="00E61AF7" w:rsidP="00B312D1">
      <w:pPr>
        <w:pStyle w:val="a"/>
        <w:spacing w:line="269" w:lineRule="auto"/>
        <w:rPr>
          <w:rtl/>
        </w:rPr>
      </w:pPr>
    </w:p>
    <w:p w:rsidR="00E61AF7" w:rsidP="00B312D1">
      <w:pPr>
        <w:spacing w:line="269" w:lineRule="auto"/>
        <w:rPr>
          <w:b/>
          <w:bCs/>
          <w:rtl/>
        </w:rPr>
      </w:pPr>
      <w:r w:rsidRPr="004A3E48">
        <w:rPr>
          <w:rFonts w:hint="eastAsia"/>
          <w:b/>
          <w:bCs/>
          <w:rtl/>
        </w:rPr>
        <w:t>על</w:t>
      </w:r>
      <w:r w:rsidRPr="004A3E48">
        <w:rPr>
          <w:b/>
          <w:bCs/>
          <w:rtl/>
        </w:rPr>
        <w:t xml:space="preserve"> הוועדות המקומיות </w:t>
      </w:r>
      <w:r w:rsidRPr="004A3E48">
        <w:rPr>
          <w:rFonts w:hint="eastAsia"/>
          <w:b/>
          <w:bCs/>
          <w:u w:val="single"/>
          <w:rtl/>
        </w:rPr>
        <w:t>אלעד</w:t>
      </w:r>
      <w:r w:rsidRPr="00637A52">
        <w:rPr>
          <w:b/>
          <w:bCs/>
          <w:rtl/>
        </w:rPr>
        <w:t xml:space="preserve">, </w:t>
      </w:r>
      <w:r w:rsidRPr="004A3E48">
        <w:rPr>
          <w:b/>
          <w:bCs/>
          <w:u w:val="single"/>
          <w:rtl/>
        </w:rPr>
        <w:t>גבעתיים</w:t>
      </w:r>
      <w:r w:rsidRPr="00637A52">
        <w:rPr>
          <w:b/>
          <w:bCs/>
          <w:rtl/>
        </w:rPr>
        <w:t xml:space="preserve">, </w:t>
      </w:r>
      <w:r w:rsidRPr="004A3E48">
        <w:rPr>
          <w:b/>
          <w:bCs/>
          <w:u w:val="single"/>
          <w:rtl/>
        </w:rPr>
        <w:t>דימונה</w:t>
      </w:r>
      <w:r w:rsidRPr="00637A52">
        <w:rPr>
          <w:b/>
          <w:bCs/>
          <w:rtl/>
        </w:rPr>
        <w:t xml:space="preserve"> </w:t>
      </w:r>
      <w:r w:rsidRPr="004A3E48">
        <w:rPr>
          <w:rFonts w:hint="eastAsia"/>
          <w:b/>
          <w:bCs/>
          <w:rtl/>
        </w:rPr>
        <w:t>ו</w:t>
      </w:r>
      <w:r w:rsidRPr="004A3E48">
        <w:rPr>
          <w:rFonts w:hint="eastAsia"/>
          <w:b/>
          <w:bCs/>
          <w:u w:val="single"/>
          <w:rtl/>
        </w:rPr>
        <w:t>טירה</w:t>
      </w:r>
      <w:r w:rsidRPr="004A3E48">
        <w:rPr>
          <w:b/>
          <w:bCs/>
          <w:rtl/>
        </w:rPr>
        <w:t xml:space="preserve"> </w:t>
      </w:r>
      <w:r w:rsidRPr="004A3E48">
        <w:rPr>
          <w:rFonts w:hint="eastAsia"/>
          <w:b/>
          <w:bCs/>
          <w:rtl/>
        </w:rPr>
        <w:t>למנות</w:t>
      </w:r>
      <w:r w:rsidRPr="004A3E48">
        <w:rPr>
          <w:b/>
          <w:bCs/>
          <w:rtl/>
        </w:rPr>
        <w:t xml:space="preserve"> </w:t>
      </w:r>
      <w:r w:rsidRPr="004A3E48">
        <w:rPr>
          <w:rFonts w:hint="eastAsia"/>
          <w:b/>
          <w:bCs/>
          <w:rtl/>
        </w:rPr>
        <w:t>בראש</w:t>
      </w:r>
      <w:r w:rsidRPr="004A3E48">
        <w:rPr>
          <w:b/>
          <w:bCs/>
          <w:rtl/>
        </w:rPr>
        <w:t xml:space="preserve"> יחידות הפיקוח מנהל בהתאם </w:t>
      </w:r>
      <w:r w:rsidRPr="00EF620A">
        <w:rPr>
          <w:rFonts w:hint="eastAsia"/>
          <w:b/>
          <w:bCs/>
          <w:rtl/>
        </w:rPr>
        <w:t>לתקן</w:t>
      </w:r>
      <w:r w:rsidRPr="00EF620A">
        <w:rPr>
          <w:b/>
          <w:bCs/>
          <w:rtl/>
        </w:rPr>
        <w:t xml:space="preserve"> </w:t>
      </w:r>
      <w:r w:rsidRPr="00EF620A">
        <w:rPr>
          <w:rFonts w:hint="eastAsia"/>
          <w:b/>
          <w:bCs/>
          <w:rtl/>
        </w:rPr>
        <w:t>המומלץ</w:t>
      </w:r>
      <w:r w:rsidRPr="000E4DDC">
        <w:rPr>
          <w:b/>
          <w:bCs/>
          <w:rtl/>
        </w:rPr>
        <w:t>.</w:t>
      </w:r>
      <w:r>
        <w:rPr>
          <w:rFonts w:hint="cs"/>
          <w:b/>
          <w:bCs/>
          <w:rtl/>
        </w:rPr>
        <w:t xml:space="preserve"> </w:t>
      </w:r>
    </w:p>
    <w:p w:rsidR="00166EAC" w:rsidP="00B312D1">
      <w:pPr>
        <w:pStyle w:val="a"/>
        <w:spacing w:line="269" w:lineRule="auto"/>
        <w:rPr>
          <w:rtl/>
        </w:rPr>
      </w:pPr>
    </w:p>
    <w:p w:rsidR="00166EAC" w:rsidRPr="007653EB" w:rsidP="00B312D1">
      <w:pPr>
        <w:spacing w:line="269" w:lineRule="auto"/>
        <w:rPr>
          <w:rtl/>
        </w:rPr>
      </w:pPr>
      <w:r w:rsidRPr="007653EB">
        <w:rPr>
          <w:rFonts w:hint="eastAsia"/>
          <w:rtl/>
        </w:rPr>
        <w:t>הוועדה</w:t>
      </w:r>
      <w:r w:rsidRPr="007653EB">
        <w:rPr>
          <w:rtl/>
        </w:rPr>
        <w:t xml:space="preserve"> המקומית </w:t>
      </w:r>
      <w:r w:rsidRPr="006377EB">
        <w:rPr>
          <w:b/>
          <w:bCs/>
          <w:rtl/>
        </w:rPr>
        <w:t xml:space="preserve">דימונה </w:t>
      </w:r>
      <w:r w:rsidRPr="007653EB">
        <w:rPr>
          <w:rFonts w:hint="eastAsia"/>
          <w:rtl/>
        </w:rPr>
        <w:t>ציינה</w:t>
      </w:r>
      <w:r w:rsidRPr="007653EB">
        <w:rPr>
          <w:rtl/>
        </w:rPr>
        <w:t xml:space="preserve"> </w:t>
      </w:r>
      <w:r w:rsidRPr="007653EB">
        <w:rPr>
          <w:rFonts w:hint="eastAsia"/>
          <w:rtl/>
        </w:rPr>
        <w:t>כי</w:t>
      </w:r>
      <w:r w:rsidRPr="007653EB">
        <w:rPr>
          <w:rtl/>
        </w:rPr>
        <w:t xml:space="preserve"> </w:t>
      </w:r>
      <w:r w:rsidRPr="007653EB">
        <w:rPr>
          <w:rFonts w:hint="eastAsia"/>
          <w:rtl/>
        </w:rPr>
        <w:t>היא</w:t>
      </w:r>
      <w:r w:rsidRPr="007653EB">
        <w:rPr>
          <w:rtl/>
        </w:rPr>
        <w:t xml:space="preserve"> </w:t>
      </w:r>
      <w:r w:rsidRPr="007653EB">
        <w:rPr>
          <w:rFonts w:hint="eastAsia"/>
          <w:rtl/>
        </w:rPr>
        <w:t>תפעל</w:t>
      </w:r>
      <w:r w:rsidRPr="007653EB">
        <w:rPr>
          <w:rtl/>
        </w:rPr>
        <w:t xml:space="preserve"> </w:t>
      </w:r>
      <w:r w:rsidRPr="007653EB">
        <w:rPr>
          <w:rFonts w:hint="eastAsia"/>
          <w:rtl/>
        </w:rPr>
        <w:t>לפרסם</w:t>
      </w:r>
      <w:r w:rsidRPr="007653EB">
        <w:rPr>
          <w:rtl/>
        </w:rPr>
        <w:t xml:space="preserve"> מכרז לתפקיד מנהל יחידת הפיקוח. </w:t>
      </w:r>
    </w:p>
    <w:p w:rsidR="00E61AF7" w:rsidRPr="003277AB" w:rsidP="00B312D1">
      <w:pPr>
        <w:pStyle w:val="a"/>
        <w:spacing w:line="269" w:lineRule="auto"/>
        <w:rPr>
          <w:rtl/>
        </w:rPr>
      </w:pPr>
    </w:p>
    <w:p w:rsidR="00E61AF7" w:rsidP="00B312D1">
      <w:pPr>
        <w:spacing w:line="269" w:lineRule="auto"/>
        <w:rPr>
          <w:b/>
          <w:bCs/>
          <w:rtl/>
        </w:rPr>
      </w:pPr>
      <w:r>
        <w:rPr>
          <w:rFonts w:hint="cs"/>
          <w:rtl/>
        </w:rPr>
        <w:t xml:space="preserve"> </w:t>
      </w:r>
      <w:r>
        <w:rPr>
          <w:rFonts w:hint="cs"/>
          <w:b/>
          <w:bCs/>
          <w:rtl/>
        </w:rPr>
        <w:t>על ה</w:t>
      </w:r>
      <w:r w:rsidRPr="002E1887">
        <w:rPr>
          <w:rFonts w:hint="cs"/>
          <w:b/>
          <w:bCs/>
          <w:rtl/>
        </w:rPr>
        <w:t>וועד</w:t>
      </w:r>
      <w:r>
        <w:rPr>
          <w:rFonts w:hint="cs"/>
          <w:b/>
          <w:bCs/>
          <w:rtl/>
        </w:rPr>
        <w:t>ות</w:t>
      </w:r>
      <w:r w:rsidRPr="002E1887">
        <w:rPr>
          <w:rFonts w:hint="cs"/>
          <w:b/>
          <w:bCs/>
          <w:rtl/>
        </w:rPr>
        <w:t xml:space="preserve"> המקומי</w:t>
      </w:r>
      <w:r>
        <w:rPr>
          <w:rFonts w:hint="cs"/>
          <w:b/>
          <w:bCs/>
          <w:rtl/>
        </w:rPr>
        <w:t>ו</w:t>
      </w:r>
      <w:r w:rsidRPr="002E1887">
        <w:rPr>
          <w:rFonts w:hint="cs"/>
          <w:b/>
          <w:bCs/>
          <w:rtl/>
        </w:rPr>
        <w:t>ת</w:t>
      </w:r>
      <w:r w:rsidRPr="009B00D7">
        <w:rPr>
          <w:rFonts w:hint="cs"/>
          <w:b/>
          <w:bCs/>
          <w:u w:val="single"/>
          <w:rtl/>
        </w:rPr>
        <w:t xml:space="preserve"> בית שמש</w:t>
      </w:r>
      <w:r w:rsidRPr="00A022F2">
        <w:rPr>
          <w:rFonts w:hint="cs"/>
          <w:b/>
          <w:bCs/>
          <w:rtl/>
        </w:rPr>
        <w:t>,</w:t>
      </w:r>
      <w:r w:rsidRPr="00637A52">
        <w:rPr>
          <w:rFonts w:hint="cs"/>
          <w:b/>
          <w:bCs/>
          <w:rtl/>
        </w:rPr>
        <w:t xml:space="preserve"> </w:t>
      </w:r>
      <w:r w:rsidRPr="009B00D7">
        <w:rPr>
          <w:rFonts w:hint="cs"/>
          <w:b/>
          <w:bCs/>
          <w:u w:val="single"/>
          <w:rtl/>
        </w:rPr>
        <w:t>בני ברק</w:t>
      </w:r>
      <w:r w:rsidRPr="00637A52">
        <w:rPr>
          <w:rFonts w:hint="cs"/>
          <w:b/>
          <w:bCs/>
          <w:rtl/>
        </w:rPr>
        <w:t xml:space="preserve"> </w:t>
      </w:r>
      <w:r w:rsidRPr="00A022F2">
        <w:rPr>
          <w:rFonts w:hint="cs"/>
          <w:b/>
          <w:bCs/>
          <w:rtl/>
        </w:rPr>
        <w:t>ו</w:t>
      </w:r>
      <w:r w:rsidRPr="009B00D7">
        <w:rPr>
          <w:rFonts w:hint="cs"/>
          <w:b/>
          <w:bCs/>
          <w:u w:val="single"/>
          <w:rtl/>
        </w:rPr>
        <w:t>נהריה</w:t>
      </w:r>
      <w:r w:rsidRPr="009B00D7">
        <w:rPr>
          <w:rFonts w:hint="cs"/>
          <w:b/>
          <w:bCs/>
          <w:rtl/>
        </w:rPr>
        <w:t xml:space="preserve"> </w:t>
      </w:r>
      <w:r w:rsidR="006C613C">
        <w:rPr>
          <w:rFonts w:hint="cs"/>
          <w:b/>
          <w:bCs/>
          <w:rtl/>
        </w:rPr>
        <w:t>לבחון את עיסוקם של</w:t>
      </w:r>
      <w:r>
        <w:rPr>
          <w:rFonts w:hint="cs"/>
          <w:b/>
          <w:bCs/>
          <w:rtl/>
        </w:rPr>
        <w:t xml:space="preserve"> מנהלי יחידות הפיקוח </w:t>
      </w:r>
      <w:r w:rsidR="006C613C">
        <w:rPr>
          <w:rFonts w:hint="cs"/>
          <w:b/>
          <w:bCs/>
          <w:rtl/>
        </w:rPr>
        <w:t>על מנת לטייב את יכולתם</w:t>
      </w:r>
      <w:r w:rsidRPr="000E4DDC">
        <w:rPr>
          <w:b/>
          <w:bCs/>
          <w:rtl/>
        </w:rPr>
        <w:t xml:space="preserve"> </w:t>
      </w:r>
      <w:r w:rsidRPr="005879F1">
        <w:rPr>
          <w:rFonts w:hint="eastAsia"/>
          <w:b/>
          <w:bCs/>
          <w:rtl/>
        </w:rPr>
        <w:t>לנהל</w:t>
      </w:r>
      <w:r w:rsidRPr="005879F1">
        <w:rPr>
          <w:b/>
          <w:bCs/>
          <w:rtl/>
        </w:rPr>
        <w:t xml:space="preserve"> </w:t>
      </w:r>
      <w:r w:rsidRPr="00CD1A41">
        <w:rPr>
          <w:rFonts w:hint="eastAsia"/>
          <w:b/>
          <w:bCs/>
          <w:rtl/>
        </w:rPr>
        <w:t>את</w:t>
      </w:r>
      <w:r w:rsidRPr="004A3E48">
        <w:rPr>
          <w:b/>
          <w:bCs/>
          <w:rtl/>
        </w:rPr>
        <w:t xml:space="preserve"> </w:t>
      </w:r>
      <w:r w:rsidRPr="004A3E48">
        <w:rPr>
          <w:rFonts w:hint="eastAsia"/>
          <w:b/>
          <w:bCs/>
          <w:rtl/>
        </w:rPr>
        <w:t>יחידות</w:t>
      </w:r>
      <w:r w:rsidRPr="004A3E48">
        <w:rPr>
          <w:b/>
          <w:bCs/>
          <w:rtl/>
        </w:rPr>
        <w:t xml:space="preserve"> </w:t>
      </w:r>
      <w:r w:rsidRPr="004A3E48">
        <w:rPr>
          <w:rFonts w:hint="eastAsia"/>
          <w:b/>
          <w:bCs/>
          <w:rtl/>
        </w:rPr>
        <w:t>הפיקוח</w:t>
      </w:r>
      <w:r w:rsidRPr="004A3E48">
        <w:rPr>
          <w:b/>
          <w:bCs/>
          <w:rtl/>
        </w:rPr>
        <w:t>.</w:t>
      </w:r>
      <w:r>
        <w:rPr>
          <w:rFonts w:hint="cs"/>
          <w:b/>
          <w:bCs/>
          <w:rtl/>
        </w:rPr>
        <w:t xml:space="preserve"> </w:t>
      </w:r>
    </w:p>
    <w:p w:rsidR="0018141B" w:rsidP="00B312D1">
      <w:pPr>
        <w:pStyle w:val="a"/>
        <w:spacing w:line="269" w:lineRule="auto"/>
        <w:rPr>
          <w:rtl/>
        </w:rPr>
      </w:pPr>
    </w:p>
    <w:p w:rsidR="0018141B" w:rsidRPr="0018141B" w:rsidP="00B312D1">
      <w:pPr>
        <w:spacing w:line="269" w:lineRule="auto"/>
        <w:rPr>
          <w:rtl/>
        </w:rPr>
      </w:pPr>
      <w:r>
        <w:rPr>
          <w:rFonts w:hint="cs"/>
          <w:rtl/>
        </w:rPr>
        <w:t xml:space="preserve">בתשובת היחידה הארצית לאכיפה נמסר כי מינוי מנהל פיקוח מצוי באחריות הוועדות המקומיות וכי היא מתנה את הסמכת הוועדות במינוי מנהל - דבר שגם עוגן בנוהל. </w:t>
      </w:r>
    </w:p>
    <w:p w:rsidR="00E61AF7" w:rsidP="00B312D1">
      <w:pPr>
        <w:pStyle w:val="a"/>
        <w:spacing w:line="269" w:lineRule="auto"/>
        <w:rPr>
          <w:rtl/>
        </w:rPr>
      </w:pPr>
    </w:p>
    <w:p w:rsidR="00266038" w:rsidRPr="00266038" w:rsidP="00266038">
      <w:pPr>
        <w:pStyle w:val="a"/>
        <w:rPr>
          <w:rtl/>
        </w:rPr>
      </w:pPr>
    </w:p>
    <w:p w:rsidR="005606A4" w:rsidP="00B312D1">
      <w:pPr>
        <w:pStyle w:val="Heading3"/>
        <w:spacing w:before="0" w:line="269" w:lineRule="auto"/>
        <w:rPr>
          <w:rtl/>
        </w:rPr>
      </w:pPr>
      <w:r w:rsidRPr="005606A4">
        <w:rPr>
          <w:rFonts w:hint="cs"/>
          <w:rtl/>
        </w:rPr>
        <w:t xml:space="preserve">מינוי תובע </w:t>
      </w:r>
    </w:p>
    <w:p w:rsidR="00E61AF7" w:rsidRPr="005606A4" w:rsidP="00B312D1">
      <w:pPr>
        <w:pStyle w:val="a"/>
        <w:spacing w:line="269" w:lineRule="auto"/>
        <w:rPr>
          <w:rtl/>
        </w:rPr>
      </w:pPr>
    </w:p>
    <w:p w:rsidR="005606A4" w:rsidRPr="005606A4" w:rsidP="00B312D1">
      <w:pPr>
        <w:spacing w:line="269" w:lineRule="auto"/>
        <w:rPr>
          <w:rtl/>
        </w:rPr>
      </w:pPr>
      <w:r w:rsidRPr="005606A4">
        <w:rPr>
          <w:rFonts w:hint="cs"/>
          <w:rtl/>
        </w:rPr>
        <w:t xml:space="preserve">על פי חוק התכנון והבנייה, </w:t>
      </w:r>
      <w:r w:rsidRPr="005606A4">
        <w:rPr>
          <w:rtl/>
        </w:rPr>
        <w:t>ועדה מקומית רשאית לפתוח בהליכים ולהתייצב לפני בית משפט בכל הליך באמצעות עובד שהרשתה לכך</w:t>
      </w:r>
      <w:r w:rsidRPr="005606A4">
        <w:rPr>
          <w:rFonts w:hint="cs"/>
          <w:rtl/>
        </w:rPr>
        <w:t>,</w:t>
      </w:r>
      <w:r w:rsidRPr="005606A4">
        <w:rPr>
          <w:rtl/>
        </w:rPr>
        <w:t xml:space="preserve"> ומסיר</w:t>
      </w:r>
      <w:r w:rsidR="00DD738A">
        <w:rPr>
          <w:rFonts w:hint="cs"/>
          <w:rtl/>
        </w:rPr>
        <w:t>ה של כל</w:t>
      </w:r>
      <w:r w:rsidRPr="005606A4">
        <w:rPr>
          <w:rtl/>
        </w:rPr>
        <w:t xml:space="preserve"> הזמנה, הודעה, צו או מסמך אחר בהליכים כאמור לידי אותו עובד </w:t>
      </w:r>
      <w:r w:rsidR="00DD738A">
        <w:rPr>
          <w:rFonts w:hint="cs"/>
          <w:rtl/>
        </w:rPr>
        <w:t>תימסר</w:t>
      </w:r>
      <w:r w:rsidRPr="005606A4">
        <w:rPr>
          <w:rtl/>
        </w:rPr>
        <w:t xml:space="preserve"> כדין ל</w:t>
      </w:r>
      <w:r w:rsidRPr="005606A4">
        <w:rPr>
          <w:rFonts w:hint="cs"/>
          <w:rtl/>
        </w:rPr>
        <w:t>ו</w:t>
      </w:r>
      <w:r w:rsidRPr="005606A4">
        <w:rPr>
          <w:rtl/>
        </w:rPr>
        <w:t>ועדה המקומית; ההרשאה יכולה להיות כללית או לעני</w:t>
      </w:r>
      <w:r w:rsidRPr="005606A4">
        <w:rPr>
          <w:rFonts w:hint="cs"/>
          <w:rtl/>
        </w:rPr>
        <w:t>י</w:t>
      </w:r>
      <w:r w:rsidRPr="005606A4">
        <w:rPr>
          <w:rtl/>
        </w:rPr>
        <w:t>ן מיוחד</w:t>
      </w:r>
      <w:r w:rsidR="00DD738A">
        <w:rPr>
          <w:rFonts w:hint="cs"/>
          <w:rtl/>
        </w:rPr>
        <w:t>,</w:t>
      </w:r>
      <w:r w:rsidRPr="005606A4">
        <w:rPr>
          <w:rtl/>
        </w:rPr>
        <w:t xml:space="preserve"> ואולם בהליכים לפי פרק י'</w:t>
      </w:r>
      <w:r w:rsidRPr="005606A4">
        <w:rPr>
          <w:rFonts w:hint="cs"/>
          <w:rtl/>
        </w:rPr>
        <w:t xml:space="preserve"> </w:t>
      </w:r>
      <w:r w:rsidR="00791E74">
        <w:rPr>
          <w:rFonts w:hint="cs"/>
          <w:rtl/>
        </w:rPr>
        <w:t xml:space="preserve">(פיקוח ואכיפה) </w:t>
      </w:r>
      <w:r w:rsidRPr="005606A4">
        <w:rPr>
          <w:rFonts w:hint="cs"/>
          <w:rtl/>
        </w:rPr>
        <w:t>הוועדה תיוצג בבית המשפט על ידי תובע שמינתה</w:t>
      </w:r>
      <w:r>
        <w:rPr>
          <w:vertAlign w:val="superscript"/>
          <w:rtl/>
        </w:rPr>
        <w:footnoteReference w:id="67"/>
      </w:r>
      <w:r w:rsidRPr="005606A4">
        <w:rPr>
          <w:rFonts w:hint="cs"/>
          <w:rtl/>
        </w:rPr>
        <w:t xml:space="preserve">. </w:t>
      </w:r>
    </w:p>
    <w:p w:rsidR="00266038" w:rsidP="00266038">
      <w:pPr>
        <w:spacing w:after="120" w:line="269" w:lineRule="auto"/>
        <w:rPr>
          <w:rtl/>
        </w:rPr>
      </w:pPr>
    </w:p>
    <w:p w:rsidR="005606A4" w:rsidRPr="005606A4" w:rsidP="00266038">
      <w:pPr>
        <w:spacing w:after="120" w:line="269" w:lineRule="auto"/>
        <w:rPr>
          <w:rtl/>
        </w:rPr>
      </w:pPr>
      <w:r w:rsidRPr="005606A4">
        <w:rPr>
          <w:rFonts w:hint="cs"/>
          <w:rtl/>
        </w:rPr>
        <w:t>מתפקידיו של התובע לבחון את חומרי החקירה שהציגו לו גורמי הפיקוח ולהחליט אם יש צורך בהשלמות חקירה ואם יש בחומרים די ראיות להגשת כתבי אישום</w:t>
      </w:r>
      <w:r w:rsidR="00AC46A3">
        <w:rPr>
          <w:rFonts w:hint="cs"/>
          <w:rtl/>
        </w:rPr>
        <w:t>.</w:t>
      </w:r>
      <w:r w:rsidRPr="005606A4">
        <w:rPr>
          <w:rFonts w:hint="cs"/>
          <w:rtl/>
        </w:rPr>
        <w:t xml:space="preserve"> </w:t>
      </w:r>
      <w:r w:rsidR="00284C7A">
        <w:rPr>
          <w:rFonts w:hint="cs"/>
          <w:rtl/>
        </w:rPr>
        <w:t xml:space="preserve">התובע גם אחראי על </w:t>
      </w:r>
      <w:r w:rsidRPr="005606A4">
        <w:rPr>
          <w:rFonts w:hint="cs"/>
          <w:rtl/>
        </w:rPr>
        <w:t>ייצוג וניהול</w:t>
      </w:r>
      <w:r w:rsidR="00DD738A">
        <w:rPr>
          <w:rFonts w:hint="cs"/>
          <w:rtl/>
        </w:rPr>
        <w:t xml:space="preserve"> של</w:t>
      </w:r>
      <w:r w:rsidRPr="005606A4">
        <w:rPr>
          <w:rFonts w:hint="cs"/>
          <w:rtl/>
        </w:rPr>
        <w:t xml:space="preserve"> הליכים פליליים בבית משפט (שלום ומחוזי)</w:t>
      </w:r>
      <w:r w:rsidR="00DD738A">
        <w:rPr>
          <w:rFonts w:hint="cs"/>
          <w:rtl/>
        </w:rPr>
        <w:t>,</w:t>
      </w:r>
      <w:r w:rsidRPr="005606A4">
        <w:rPr>
          <w:rFonts w:hint="cs"/>
          <w:rtl/>
        </w:rPr>
        <w:t xml:space="preserve"> ובכלל זה </w:t>
      </w:r>
      <w:r w:rsidR="00791E74">
        <w:rPr>
          <w:rFonts w:hint="cs"/>
          <w:rtl/>
        </w:rPr>
        <w:t xml:space="preserve">הגשת </w:t>
      </w:r>
      <w:r w:rsidRPr="005606A4">
        <w:rPr>
          <w:rFonts w:hint="cs"/>
          <w:rtl/>
        </w:rPr>
        <w:t xml:space="preserve">כתבי אישום, </w:t>
      </w:r>
      <w:r w:rsidR="00791E74">
        <w:rPr>
          <w:rFonts w:hint="cs"/>
          <w:rtl/>
        </w:rPr>
        <w:t xml:space="preserve">הגשת </w:t>
      </w:r>
      <w:r w:rsidRPr="005606A4">
        <w:rPr>
          <w:rFonts w:hint="cs"/>
          <w:rtl/>
        </w:rPr>
        <w:t>בקשות לעיכוב הליכים והגשת בקשות למתן צווים שיפוטיים למניעת פעולות, להריסת עבודה או להפסקת שימוש בניגוד לצו שיפוטי למניעת פעולות.</w:t>
      </w:r>
      <w:r w:rsidR="00F51DFA">
        <w:rPr>
          <w:rFonts w:hint="cs"/>
          <w:rtl/>
        </w:rPr>
        <w:t xml:space="preserve"> </w:t>
      </w:r>
      <w:r w:rsidRPr="005606A4">
        <w:rPr>
          <w:rFonts w:hint="cs"/>
          <w:rtl/>
        </w:rPr>
        <w:t xml:space="preserve">יתרה מזו, ההיוועצות </w:t>
      </w:r>
      <w:r w:rsidR="00962A22">
        <w:rPr>
          <w:rFonts w:hint="cs"/>
          <w:rtl/>
        </w:rPr>
        <w:t xml:space="preserve">של </w:t>
      </w:r>
      <w:r w:rsidR="0066548C">
        <w:rPr>
          <w:rFonts w:hint="cs"/>
          <w:rtl/>
        </w:rPr>
        <w:t xml:space="preserve">נותן הצו, </w:t>
      </w:r>
      <w:r w:rsidR="00962A22">
        <w:rPr>
          <w:rFonts w:hint="cs"/>
          <w:rtl/>
        </w:rPr>
        <w:t>יו"ר הוועדה המקומית או המהנדס שלה</w:t>
      </w:r>
      <w:r w:rsidR="0066548C">
        <w:rPr>
          <w:rFonts w:hint="cs"/>
          <w:rtl/>
        </w:rPr>
        <w:t>,</w:t>
      </w:r>
      <w:r w:rsidRPr="005606A4">
        <w:rPr>
          <w:rFonts w:hint="cs"/>
          <w:rtl/>
        </w:rPr>
        <w:t xml:space="preserve"> עם התובע של הוועדה היא אחד התנאים למתן צווים </w:t>
      </w:r>
      <w:r w:rsidRPr="005606A4">
        <w:rPr>
          <w:rFonts w:hint="cs"/>
          <w:rtl/>
        </w:rPr>
        <w:t>מינהליים</w:t>
      </w:r>
      <w:r>
        <w:rPr>
          <w:vertAlign w:val="superscript"/>
          <w:rtl/>
        </w:rPr>
        <w:footnoteReference w:id="68"/>
      </w:r>
      <w:r w:rsidRPr="005606A4">
        <w:rPr>
          <w:rFonts w:hint="cs"/>
          <w:rtl/>
        </w:rPr>
        <w:t>.</w:t>
      </w:r>
    </w:p>
    <w:p w:rsidR="005606A4" w:rsidRPr="005606A4" w:rsidP="00B312D1">
      <w:pPr>
        <w:pStyle w:val="a"/>
        <w:spacing w:line="269" w:lineRule="auto"/>
        <w:rPr>
          <w:rtl/>
        </w:rPr>
      </w:pPr>
    </w:p>
    <w:p w:rsidR="005606A4" w:rsidP="00B312D1">
      <w:pPr>
        <w:spacing w:line="269" w:lineRule="auto"/>
        <w:rPr>
          <w:rtl/>
        </w:rPr>
      </w:pPr>
      <w:r w:rsidRPr="005606A4">
        <w:rPr>
          <w:rFonts w:hint="cs"/>
          <w:rtl/>
        </w:rPr>
        <w:t>את הסמכתו מקבל תובע הוועדה מידי היועץ המשפטי לממשלה בהתאם לחוק התכנון והבנייה</w:t>
      </w:r>
      <w:r>
        <w:rPr>
          <w:vertAlign w:val="superscript"/>
          <w:rtl/>
        </w:rPr>
        <w:footnoteReference w:id="69"/>
      </w:r>
      <w:r w:rsidRPr="005606A4">
        <w:rPr>
          <w:rFonts w:hint="cs"/>
          <w:rtl/>
        </w:rPr>
        <w:t xml:space="preserve">. על פי הנחיות הסמכת תובעים, הדרישה בחוק להסמכה על ידי היועץ המשפטי לממשלה נועדה לצמצם את עצמאות הוועדות בניהול הליכים פליליים ולהגביר את פיקוחו של היועץ על הליכים אלו, נוכח המקרים שבהם עשו ועדות מקומיות שימוש לא ראוי בסמכות זו. סמכויות ההסמכה בעניין זה נתונות למחלקה להנחיית התובעים מוסמכי היועץ המשפטי לממשלה. הבקשה להסמכה </w:t>
      </w:r>
      <w:r w:rsidRPr="005606A4">
        <w:rPr>
          <w:rFonts w:hint="cs"/>
          <w:rtl/>
        </w:rPr>
        <w:t>שהתובעים אמורים להגיש למחלקה זו היא על גבי טופס מיוחד שבין השאר מכיל דוח שנתי על פעילות הוועדה הן בתחום ה</w:t>
      </w:r>
      <w:r w:rsidR="00B05A9C">
        <w:rPr>
          <w:rFonts w:hint="cs"/>
          <w:rtl/>
        </w:rPr>
        <w:t>פיקוח והן בתחום האכיפה המשפטית.</w:t>
      </w:r>
    </w:p>
    <w:p w:rsidR="005606A4" w:rsidRPr="005606A4" w:rsidP="00B312D1">
      <w:pPr>
        <w:pStyle w:val="a"/>
        <w:spacing w:line="269" w:lineRule="auto"/>
        <w:rPr>
          <w:rtl/>
        </w:rPr>
      </w:pPr>
    </w:p>
    <w:p w:rsidR="009F7E3F" w:rsidP="00B312D1">
      <w:pPr>
        <w:spacing w:line="269" w:lineRule="auto"/>
        <w:rPr>
          <w:rtl/>
        </w:rPr>
      </w:pPr>
      <w:r w:rsidRPr="005606A4">
        <w:rPr>
          <w:rFonts w:hint="cs"/>
          <w:rtl/>
        </w:rPr>
        <w:t xml:space="preserve">מהדיווחים שנתקבלו במחלקה להנחיית תובעים עלה כי בשנת 2018 לא מונו תובעים בוועדות המקומיות </w:t>
      </w:r>
      <w:r w:rsidRPr="005606A4">
        <w:rPr>
          <w:rFonts w:hint="cs"/>
          <w:b/>
          <w:bCs/>
          <w:rtl/>
        </w:rPr>
        <w:t>טייבה</w:t>
      </w:r>
      <w:r w:rsidRPr="005606A4">
        <w:rPr>
          <w:rFonts w:hint="cs"/>
          <w:rtl/>
        </w:rPr>
        <w:t xml:space="preserve">, </w:t>
      </w:r>
      <w:r w:rsidRPr="005606A4">
        <w:rPr>
          <w:rFonts w:hint="cs"/>
          <w:b/>
          <w:bCs/>
          <w:rtl/>
        </w:rPr>
        <w:t>עומר</w:t>
      </w:r>
      <w:r w:rsidRPr="005606A4">
        <w:rPr>
          <w:rFonts w:hint="cs"/>
          <w:rtl/>
        </w:rPr>
        <w:t xml:space="preserve"> ו</w:t>
      </w:r>
      <w:r w:rsidRPr="005606A4">
        <w:rPr>
          <w:rFonts w:hint="cs"/>
          <w:b/>
          <w:bCs/>
          <w:rtl/>
        </w:rPr>
        <w:t>קריות</w:t>
      </w:r>
      <w:r w:rsidRPr="005606A4">
        <w:rPr>
          <w:rFonts w:hint="cs"/>
          <w:rtl/>
        </w:rPr>
        <w:t xml:space="preserve">. </w:t>
      </w:r>
      <w:r w:rsidR="009921F4">
        <w:rPr>
          <w:rFonts w:hint="cs"/>
          <w:rtl/>
        </w:rPr>
        <w:t xml:space="preserve">עד ינואר 2018 גם </w:t>
      </w:r>
      <w:r w:rsidRPr="00637A52">
        <w:rPr>
          <w:rFonts w:hint="eastAsia"/>
          <w:rtl/>
        </w:rPr>
        <w:t>ב</w:t>
      </w:r>
      <w:r w:rsidRPr="00EF620A">
        <w:rPr>
          <w:rFonts w:hint="eastAsia"/>
          <w:b/>
          <w:bCs/>
          <w:rtl/>
        </w:rPr>
        <w:t>בני</w:t>
      </w:r>
      <w:r w:rsidRPr="00EF620A">
        <w:rPr>
          <w:b/>
          <w:bCs/>
          <w:rtl/>
        </w:rPr>
        <w:t xml:space="preserve"> </w:t>
      </w:r>
      <w:r w:rsidRPr="00EF620A">
        <w:rPr>
          <w:rFonts w:hint="eastAsia"/>
          <w:b/>
          <w:bCs/>
          <w:rtl/>
        </w:rPr>
        <w:t>ברק</w:t>
      </w:r>
      <w:r w:rsidRPr="00EF620A">
        <w:rPr>
          <w:rtl/>
        </w:rPr>
        <w:t xml:space="preserve"> </w:t>
      </w:r>
      <w:r w:rsidRPr="00EF620A">
        <w:rPr>
          <w:rFonts w:hint="eastAsia"/>
          <w:rtl/>
        </w:rPr>
        <w:t>לא</w:t>
      </w:r>
      <w:r w:rsidRPr="00EF620A">
        <w:rPr>
          <w:rtl/>
        </w:rPr>
        <w:t xml:space="preserve"> </w:t>
      </w:r>
      <w:r w:rsidRPr="00EF620A">
        <w:rPr>
          <w:rFonts w:hint="eastAsia"/>
          <w:rtl/>
        </w:rPr>
        <w:t>היה</w:t>
      </w:r>
      <w:r w:rsidRPr="00EF620A">
        <w:rPr>
          <w:rtl/>
        </w:rPr>
        <w:t xml:space="preserve"> </w:t>
      </w:r>
      <w:r w:rsidRPr="00EF620A">
        <w:rPr>
          <w:rFonts w:hint="eastAsia"/>
          <w:rtl/>
        </w:rPr>
        <w:t>תובע</w:t>
      </w:r>
      <w:r w:rsidR="009921F4">
        <w:rPr>
          <w:rFonts w:hint="cs"/>
          <w:rtl/>
        </w:rPr>
        <w:t xml:space="preserve"> קבוע במשרה מלאה</w:t>
      </w:r>
      <w:r w:rsidRPr="00EF620A">
        <w:rPr>
          <w:rtl/>
        </w:rPr>
        <w:t xml:space="preserve"> </w:t>
      </w:r>
      <w:r w:rsidRPr="00EF620A">
        <w:rPr>
          <w:rFonts w:hint="eastAsia"/>
          <w:rtl/>
        </w:rPr>
        <w:t>במשך</w:t>
      </w:r>
      <w:r w:rsidRPr="00EF620A">
        <w:rPr>
          <w:rtl/>
        </w:rPr>
        <w:t xml:space="preserve"> </w:t>
      </w:r>
      <w:r w:rsidRPr="00EF620A">
        <w:rPr>
          <w:rFonts w:hint="eastAsia"/>
          <w:rtl/>
        </w:rPr>
        <w:t>תקופה</w:t>
      </w:r>
      <w:r w:rsidRPr="00EF620A">
        <w:rPr>
          <w:rtl/>
        </w:rPr>
        <w:t xml:space="preserve"> </w:t>
      </w:r>
      <w:r w:rsidRPr="00EF620A">
        <w:rPr>
          <w:rFonts w:hint="eastAsia"/>
          <w:rtl/>
        </w:rPr>
        <w:t>ממושכת</w:t>
      </w:r>
      <w:r w:rsidR="00502F9A">
        <w:rPr>
          <w:rFonts w:hint="cs"/>
          <w:rtl/>
        </w:rPr>
        <w:t>,</w:t>
      </w:r>
      <w:r w:rsidRPr="00EF620A">
        <w:rPr>
          <w:rtl/>
        </w:rPr>
        <w:t xml:space="preserve"> </w:t>
      </w:r>
      <w:r w:rsidRPr="00EF620A">
        <w:rPr>
          <w:rFonts w:hint="eastAsia"/>
          <w:rtl/>
        </w:rPr>
        <w:t>והדבר</w:t>
      </w:r>
      <w:r w:rsidRPr="00EF620A">
        <w:rPr>
          <w:rtl/>
        </w:rPr>
        <w:t xml:space="preserve"> </w:t>
      </w:r>
      <w:r w:rsidRPr="00EF620A">
        <w:rPr>
          <w:rFonts w:hint="eastAsia"/>
          <w:rtl/>
        </w:rPr>
        <w:t>פגע</w:t>
      </w:r>
      <w:r w:rsidRPr="000E4DDC">
        <w:rPr>
          <w:rtl/>
        </w:rPr>
        <w:t xml:space="preserve"> </w:t>
      </w:r>
      <w:r w:rsidRPr="000E4DDC">
        <w:rPr>
          <w:rFonts w:hint="eastAsia"/>
          <w:rtl/>
        </w:rPr>
        <w:t>בפעולות</w:t>
      </w:r>
      <w:r w:rsidRPr="000E4DDC">
        <w:rPr>
          <w:rtl/>
        </w:rPr>
        <w:t xml:space="preserve"> </w:t>
      </w:r>
      <w:r w:rsidRPr="000E4DDC">
        <w:rPr>
          <w:rFonts w:hint="eastAsia"/>
          <w:rtl/>
        </w:rPr>
        <w:t>האכיפה</w:t>
      </w:r>
      <w:r w:rsidRPr="000E4DDC">
        <w:rPr>
          <w:rtl/>
        </w:rPr>
        <w:t xml:space="preserve"> (ראו </w:t>
      </w:r>
      <w:r w:rsidRPr="000E4DDC">
        <w:rPr>
          <w:rFonts w:hint="eastAsia"/>
          <w:rtl/>
        </w:rPr>
        <w:t>פירוט</w:t>
      </w:r>
      <w:r w:rsidRPr="000E4DDC">
        <w:rPr>
          <w:rtl/>
        </w:rPr>
        <w:t xml:space="preserve"> </w:t>
      </w:r>
      <w:r w:rsidRPr="005879F1">
        <w:rPr>
          <w:rFonts w:hint="eastAsia"/>
          <w:rtl/>
        </w:rPr>
        <w:t>להלן</w:t>
      </w:r>
      <w:r w:rsidRPr="005879F1">
        <w:rPr>
          <w:rtl/>
        </w:rPr>
        <w:t xml:space="preserve"> </w:t>
      </w:r>
      <w:r w:rsidRPr="005879F1">
        <w:rPr>
          <w:rFonts w:hint="eastAsia"/>
          <w:rtl/>
        </w:rPr>
        <w:t>בפרק</w:t>
      </w:r>
      <w:r w:rsidRPr="005879F1">
        <w:rPr>
          <w:rtl/>
        </w:rPr>
        <w:t xml:space="preserve"> </w:t>
      </w:r>
      <w:r w:rsidRPr="00CD1A41">
        <w:rPr>
          <w:rFonts w:hint="eastAsia"/>
          <w:rtl/>
        </w:rPr>
        <w:t>על</w:t>
      </w:r>
      <w:r w:rsidRPr="00EF620A">
        <w:rPr>
          <w:rtl/>
        </w:rPr>
        <w:t xml:space="preserve"> </w:t>
      </w:r>
      <w:r w:rsidRPr="00EF620A">
        <w:rPr>
          <w:rFonts w:hint="eastAsia"/>
          <w:rtl/>
        </w:rPr>
        <w:t>ליקויים</w:t>
      </w:r>
      <w:r w:rsidRPr="00EF620A">
        <w:rPr>
          <w:rtl/>
        </w:rPr>
        <w:t xml:space="preserve"> </w:t>
      </w:r>
      <w:r w:rsidRPr="00EF620A">
        <w:rPr>
          <w:rFonts w:hint="eastAsia"/>
          <w:rtl/>
        </w:rPr>
        <w:t>בתהליכי</w:t>
      </w:r>
      <w:r w:rsidRPr="00EF620A">
        <w:rPr>
          <w:rtl/>
        </w:rPr>
        <w:t xml:space="preserve"> </w:t>
      </w:r>
      <w:r w:rsidRPr="00EF620A">
        <w:rPr>
          <w:rFonts w:hint="eastAsia"/>
          <w:rtl/>
        </w:rPr>
        <w:t>האכיפה</w:t>
      </w:r>
      <w:r w:rsidRPr="00EF620A">
        <w:rPr>
          <w:rtl/>
        </w:rPr>
        <w:t>).</w:t>
      </w:r>
    </w:p>
    <w:p w:rsidR="00262DE5" w:rsidRPr="005606A4" w:rsidP="00B312D1">
      <w:pPr>
        <w:pStyle w:val="a"/>
        <w:spacing w:line="269" w:lineRule="auto"/>
        <w:rPr>
          <w:rtl/>
        </w:rPr>
      </w:pPr>
    </w:p>
    <w:p w:rsidR="003A4F94" w:rsidP="00B312D1">
      <w:pPr>
        <w:spacing w:line="269" w:lineRule="auto"/>
        <w:rPr>
          <w:b/>
          <w:bCs/>
          <w:rtl/>
        </w:rPr>
      </w:pPr>
      <w:r>
        <w:rPr>
          <w:rFonts w:hint="cs"/>
          <w:b/>
          <w:bCs/>
          <w:rtl/>
        </w:rPr>
        <w:t xml:space="preserve">על </w:t>
      </w:r>
      <w:r w:rsidR="00C63933">
        <w:rPr>
          <w:rFonts w:hint="cs"/>
          <w:b/>
          <w:bCs/>
          <w:rtl/>
        </w:rPr>
        <w:t>ה</w:t>
      </w:r>
      <w:r w:rsidRPr="005606A4">
        <w:rPr>
          <w:rFonts w:hint="cs"/>
          <w:b/>
          <w:bCs/>
          <w:rtl/>
        </w:rPr>
        <w:t xml:space="preserve">וועדות המקומיות </w:t>
      </w:r>
      <w:r w:rsidRPr="005606A4">
        <w:rPr>
          <w:rFonts w:hint="cs"/>
          <w:b/>
          <w:bCs/>
          <w:u w:val="single"/>
          <w:rtl/>
        </w:rPr>
        <w:t>טייבה</w:t>
      </w:r>
      <w:r w:rsidRPr="005606A4">
        <w:rPr>
          <w:rFonts w:hint="cs"/>
          <w:b/>
          <w:bCs/>
          <w:rtl/>
        </w:rPr>
        <w:t xml:space="preserve">, </w:t>
      </w:r>
      <w:r w:rsidRPr="005606A4">
        <w:rPr>
          <w:rFonts w:hint="cs"/>
          <w:b/>
          <w:bCs/>
          <w:u w:val="single"/>
          <w:rtl/>
        </w:rPr>
        <w:t>עומר</w:t>
      </w:r>
      <w:r w:rsidRPr="005606A4">
        <w:rPr>
          <w:rFonts w:hint="cs"/>
          <w:b/>
          <w:bCs/>
          <w:rtl/>
        </w:rPr>
        <w:t xml:space="preserve"> ו</w:t>
      </w:r>
      <w:r w:rsidRPr="005606A4">
        <w:rPr>
          <w:rFonts w:hint="cs"/>
          <w:b/>
          <w:bCs/>
          <w:u w:val="single"/>
          <w:rtl/>
        </w:rPr>
        <w:t>קריות</w:t>
      </w:r>
      <w:r w:rsidRPr="006116D1">
        <w:rPr>
          <w:rFonts w:hint="cs"/>
          <w:b/>
          <w:bCs/>
          <w:rtl/>
        </w:rPr>
        <w:t xml:space="preserve"> </w:t>
      </w:r>
      <w:r w:rsidRPr="005606A4">
        <w:rPr>
          <w:rFonts w:hint="cs"/>
          <w:b/>
          <w:bCs/>
          <w:rtl/>
        </w:rPr>
        <w:t xml:space="preserve">למנות תובע בהתאם לחוק לצורך הגברת </w:t>
      </w:r>
      <w:r w:rsidR="00F61D15">
        <w:rPr>
          <w:rFonts w:hint="cs"/>
          <w:b/>
          <w:bCs/>
          <w:rtl/>
        </w:rPr>
        <w:t xml:space="preserve">מועילות </w:t>
      </w:r>
      <w:r w:rsidRPr="005606A4">
        <w:rPr>
          <w:rFonts w:hint="cs"/>
          <w:b/>
          <w:bCs/>
          <w:rtl/>
        </w:rPr>
        <w:t xml:space="preserve">אכיפת עבירות </w:t>
      </w:r>
      <w:r>
        <w:rPr>
          <w:rFonts w:hint="cs"/>
          <w:b/>
          <w:bCs/>
          <w:rtl/>
        </w:rPr>
        <w:t>ה</w:t>
      </w:r>
      <w:r w:rsidRPr="005606A4">
        <w:rPr>
          <w:rFonts w:hint="cs"/>
          <w:b/>
          <w:bCs/>
          <w:rtl/>
        </w:rPr>
        <w:t>בנייה.</w:t>
      </w:r>
      <w:r w:rsidRPr="005606A4">
        <w:rPr>
          <w:rFonts w:hint="cs"/>
          <w:rtl/>
        </w:rPr>
        <w:t xml:space="preserve"> </w:t>
      </w:r>
      <w:r w:rsidRPr="005606A4">
        <w:rPr>
          <w:rFonts w:hint="eastAsia"/>
          <w:b/>
          <w:bCs/>
          <w:rtl/>
        </w:rPr>
        <w:t>בהיעדר</w:t>
      </w:r>
      <w:r w:rsidRPr="005606A4">
        <w:rPr>
          <w:b/>
          <w:bCs/>
          <w:rtl/>
        </w:rPr>
        <w:t xml:space="preserve"> </w:t>
      </w:r>
      <w:r w:rsidRPr="005606A4">
        <w:rPr>
          <w:rFonts w:hint="eastAsia"/>
          <w:b/>
          <w:bCs/>
          <w:rtl/>
        </w:rPr>
        <w:t>תובע</w:t>
      </w:r>
      <w:r w:rsidRPr="005606A4">
        <w:rPr>
          <w:b/>
          <w:bCs/>
          <w:rtl/>
        </w:rPr>
        <w:t xml:space="preserve"> </w:t>
      </w:r>
      <w:r w:rsidRPr="005606A4">
        <w:rPr>
          <w:rFonts w:hint="eastAsia"/>
          <w:b/>
          <w:bCs/>
          <w:rtl/>
        </w:rPr>
        <w:t>מרוקנות</w:t>
      </w:r>
      <w:r w:rsidRPr="005606A4">
        <w:rPr>
          <w:b/>
          <w:bCs/>
          <w:rtl/>
        </w:rPr>
        <w:t xml:space="preserve"> </w:t>
      </w:r>
      <w:r w:rsidRPr="005606A4">
        <w:rPr>
          <w:rFonts w:hint="eastAsia"/>
          <w:b/>
          <w:bCs/>
          <w:rtl/>
        </w:rPr>
        <w:t>מתוכן</w:t>
      </w:r>
      <w:r w:rsidRPr="005606A4">
        <w:rPr>
          <w:b/>
          <w:bCs/>
          <w:rtl/>
        </w:rPr>
        <w:t xml:space="preserve"> </w:t>
      </w:r>
      <w:r w:rsidRPr="005606A4">
        <w:rPr>
          <w:rFonts w:hint="eastAsia"/>
          <w:b/>
          <w:bCs/>
          <w:rtl/>
        </w:rPr>
        <w:t>רוב</w:t>
      </w:r>
      <w:r w:rsidRPr="005606A4">
        <w:rPr>
          <w:b/>
          <w:bCs/>
          <w:rtl/>
        </w:rPr>
        <w:t xml:space="preserve"> </w:t>
      </w:r>
      <w:r w:rsidRPr="005606A4">
        <w:rPr>
          <w:rFonts w:hint="eastAsia"/>
          <w:b/>
          <w:bCs/>
          <w:rtl/>
        </w:rPr>
        <w:t>פעולות</w:t>
      </w:r>
      <w:r w:rsidRPr="005606A4">
        <w:rPr>
          <w:b/>
          <w:bCs/>
          <w:rtl/>
        </w:rPr>
        <w:t xml:space="preserve"> </w:t>
      </w:r>
      <w:r w:rsidRPr="005606A4">
        <w:rPr>
          <w:rFonts w:hint="eastAsia"/>
          <w:b/>
          <w:bCs/>
          <w:rtl/>
        </w:rPr>
        <w:t>האכיפה</w:t>
      </w:r>
      <w:r w:rsidR="002B389C">
        <w:rPr>
          <w:rFonts w:hint="cs"/>
          <w:b/>
          <w:bCs/>
          <w:rtl/>
        </w:rPr>
        <w:t>,</w:t>
      </w:r>
      <w:r w:rsidRPr="005606A4">
        <w:rPr>
          <w:b/>
          <w:bCs/>
          <w:rtl/>
        </w:rPr>
        <w:t xml:space="preserve"> </w:t>
      </w:r>
      <w:r w:rsidR="005D1A3E">
        <w:rPr>
          <w:rFonts w:hint="cs"/>
          <w:b/>
          <w:bCs/>
          <w:rtl/>
        </w:rPr>
        <w:t xml:space="preserve">שכן </w:t>
      </w:r>
      <w:r w:rsidRPr="005606A4" w:rsidR="005D1A3E">
        <w:rPr>
          <w:b/>
          <w:bCs/>
          <w:rtl/>
        </w:rPr>
        <w:t xml:space="preserve">לא </w:t>
      </w:r>
      <w:r w:rsidRPr="005606A4">
        <w:rPr>
          <w:b/>
          <w:bCs/>
          <w:rtl/>
        </w:rPr>
        <w:t xml:space="preserve">ניתן לתרגם את ממצאי הפיקוח והחקירה לפעולות אכיפה </w:t>
      </w:r>
      <w:r w:rsidRPr="005606A4">
        <w:rPr>
          <w:rFonts w:hint="eastAsia"/>
          <w:b/>
          <w:bCs/>
          <w:rtl/>
        </w:rPr>
        <w:t>מ</w:t>
      </w:r>
      <w:r w:rsidRPr="005606A4">
        <w:rPr>
          <w:rFonts w:hint="cs"/>
          <w:b/>
          <w:bCs/>
          <w:rtl/>
        </w:rPr>
        <w:t>י</w:t>
      </w:r>
      <w:r w:rsidRPr="005606A4">
        <w:rPr>
          <w:rFonts w:hint="eastAsia"/>
          <w:b/>
          <w:bCs/>
          <w:rtl/>
        </w:rPr>
        <w:t>נהליות</w:t>
      </w:r>
      <w:r w:rsidRPr="005606A4">
        <w:rPr>
          <w:b/>
          <w:bCs/>
          <w:rtl/>
        </w:rPr>
        <w:t xml:space="preserve"> או </w:t>
      </w:r>
      <w:r w:rsidR="005D1A3E">
        <w:rPr>
          <w:rFonts w:hint="cs"/>
          <w:b/>
          <w:bCs/>
          <w:rtl/>
        </w:rPr>
        <w:t>שיפוטיות</w:t>
      </w:r>
      <w:r w:rsidRPr="005606A4">
        <w:rPr>
          <w:b/>
          <w:bCs/>
          <w:rtl/>
        </w:rPr>
        <w:t>. הדבר עלול לגרום לפגיעה בהרתעה.</w:t>
      </w:r>
    </w:p>
    <w:p w:rsidR="003A4F94" w:rsidP="00B312D1">
      <w:pPr>
        <w:pStyle w:val="a"/>
        <w:spacing w:line="269" w:lineRule="auto"/>
        <w:rPr>
          <w:rtl/>
        </w:rPr>
      </w:pPr>
    </w:p>
    <w:p w:rsidR="00262DE5" w:rsidRPr="00E058A4" w:rsidP="00B312D1">
      <w:pPr>
        <w:spacing w:line="269" w:lineRule="auto"/>
        <w:rPr>
          <w:rtl/>
        </w:rPr>
      </w:pPr>
      <w:r>
        <w:rPr>
          <w:rFonts w:hint="cs"/>
          <w:rtl/>
        </w:rPr>
        <w:t xml:space="preserve">בתשובתה למשרד מבקר המדינה מפברואר 2020 הודיעה הוועדה המקומית </w:t>
      </w:r>
      <w:r w:rsidRPr="007653EB">
        <w:rPr>
          <w:rFonts w:hint="eastAsia"/>
          <w:b/>
          <w:bCs/>
          <w:rtl/>
        </w:rPr>
        <w:t>עומר</w:t>
      </w:r>
      <w:r w:rsidR="00E058A4">
        <w:rPr>
          <w:rFonts w:hint="cs"/>
          <w:rtl/>
        </w:rPr>
        <w:t xml:space="preserve"> </w:t>
      </w:r>
      <w:r>
        <w:rPr>
          <w:rFonts w:hint="cs"/>
          <w:rtl/>
        </w:rPr>
        <w:t xml:space="preserve">כי בין ינואר ליולי 2018 ובין פברואר 2019 לינואר 2020 אכן לא היה בה תובע, וזאת מכיוון שבהיעדר פעולות האכיפה מצידה, סירבה המחלקה להנחיית תובעים לאשר לה את מינויו. </w:t>
      </w:r>
      <w:r w:rsidR="003A4F94">
        <w:rPr>
          <w:rFonts w:hint="cs"/>
          <w:rtl/>
        </w:rPr>
        <w:t xml:space="preserve">בתשובתה למשרד מבקר המדינה מפברואר 2020 הודיעה הוועדה המקומית </w:t>
      </w:r>
      <w:r w:rsidRPr="007653EB" w:rsidR="003A4F94">
        <w:rPr>
          <w:rFonts w:hint="eastAsia"/>
          <w:b/>
          <w:bCs/>
          <w:rtl/>
        </w:rPr>
        <w:t>קריות</w:t>
      </w:r>
      <w:r w:rsidR="003A4F94">
        <w:rPr>
          <w:rFonts w:hint="cs"/>
          <w:rtl/>
        </w:rPr>
        <w:t xml:space="preserve"> כי באוקטובר 2019 מונה </w:t>
      </w:r>
      <w:r w:rsidR="00502F9A">
        <w:rPr>
          <w:rFonts w:hint="cs"/>
          <w:rtl/>
        </w:rPr>
        <w:t xml:space="preserve">בה </w:t>
      </w:r>
      <w:r w:rsidR="003A4F94">
        <w:rPr>
          <w:rFonts w:hint="cs"/>
          <w:rtl/>
        </w:rPr>
        <w:t>תובע.</w:t>
      </w:r>
      <w:r w:rsidR="00A54741">
        <w:rPr>
          <w:rFonts w:hint="cs"/>
          <w:rtl/>
        </w:rPr>
        <w:t xml:space="preserve"> הוועדה המקומית </w:t>
      </w:r>
      <w:r w:rsidRPr="007653EB" w:rsidR="00A54741">
        <w:rPr>
          <w:rFonts w:hint="eastAsia"/>
          <w:b/>
          <w:bCs/>
          <w:rtl/>
        </w:rPr>
        <w:t>טייבה</w:t>
      </w:r>
      <w:r w:rsidR="00A54741">
        <w:rPr>
          <w:rFonts w:hint="cs"/>
          <w:rtl/>
        </w:rPr>
        <w:t xml:space="preserve"> </w:t>
      </w:r>
      <w:r w:rsidR="007F3848">
        <w:rPr>
          <w:rFonts w:hint="cs"/>
          <w:rtl/>
        </w:rPr>
        <w:t xml:space="preserve">הודיעה </w:t>
      </w:r>
      <w:r w:rsidR="00A54741">
        <w:rPr>
          <w:rFonts w:hint="cs"/>
          <w:rtl/>
        </w:rPr>
        <w:t>בתשובתה מאותו החודש למשרד מבקר המדינה כי בנובמבר 2019 הוסמך תובע חיצוני, אותו תובע ששימש בה במהלך 2016.</w:t>
      </w:r>
    </w:p>
    <w:p w:rsidR="005606A4" w:rsidRPr="005606A4" w:rsidP="00B312D1">
      <w:pPr>
        <w:pStyle w:val="a"/>
        <w:spacing w:line="269" w:lineRule="auto"/>
        <w:rPr>
          <w:rtl/>
        </w:rPr>
      </w:pPr>
    </w:p>
    <w:p w:rsidR="00F67CFD" w:rsidRPr="003B13A8" w:rsidP="00B312D1">
      <w:pPr>
        <w:spacing w:line="269" w:lineRule="auto"/>
        <w:rPr>
          <w:b/>
          <w:bCs/>
          <w:rtl/>
        </w:rPr>
      </w:pPr>
      <w:r w:rsidRPr="003B13A8">
        <w:rPr>
          <w:rFonts w:hint="eastAsia"/>
          <w:b/>
          <w:bCs/>
          <w:rtl/>
        </w:rPr>
        <w:t>עוד</w:t>
      </w:r>
      <w:r w:rsidRPr="003B13A8">
        <w:rPr>
          <w:b/>
          <w:bCs/>
          <w:rtl/>
        </w:rPr>
        <w:t xml:space="preserve"> נמצא כי ב-12 הוועדות המקומיות שנבדקו היה תובע, </w:t>
      </w:r>
      <w:r w:rsidRPr="003B13A8" w:rsidR="00973A4A">
        <w:rPr>
          <w:rFonts w:hint="eastAsia"/>
          <w:b/>
          <w:bCs/>
          <w:rtl/>
        </w:rPr>
        <w:t>אך</w:t>
      </w:r>
      <w:r w:rsidRPr="003B13A8" w:rsidR="00973A4A">
        <w:rPr>
          <w:b/>
          <w:bCs/>
          <w:rtl/>
        </w:rPr>
        <w:t xml:space="preserve"> </w:t>
      </w:r>
      <w:r w:rsidRPr="003B13A8">
        <w:rPr>
          <w:rFonts w:hint="eastAsia"/>
          <w:b/>
          <w:bCs/>
          <w:rtl/>
        </w:rPr>
        <w:t>בשתיים</w:t>
      </w:r>
      <w:r w:rsidRPr="003B13A8">
        <w:rPr>
          <w:b/>
          <w:bCs/>
          <w:rtl/>
        </w:rPr>
        <w:t xml:space="preserve"> מהן - </w:t>
      </w:r>
      <w:r w:rsidRPr="003B13A8">
        <w:rPr>
          <w:rFonts w:hint="eastAsia"/>
          <w:b/>
          <w:bCs/>
          <w:u w:val="single"/>
          <w:rtl/>
        </w:rPr>
        <w:t>אלעד</w:t>
      </w:r>
      <w:r w:rsidRPr="003B13A8">
        <w:rPr>
          <w:b/>
          <w:bCs/>
          <w:rtl/>
        </w:rPr>
        <w:t xml:space="preserve"> </w:t>
      </w:r>
      <w:r w:rsidRPr="003B13A8" w:rsidR="00637A52">
        <w:rPr>
          <w:rFonts w:hint="eastAsia"/>
          <w:b/>
          <w:bCs/>
          <w:rtl/>
        </w:rPr>
        <w:t>ו</w:t>
      </w:r>
      <w:r w:rsidRPr="003B13A8">
        <w:rPr>
          <w:rFonts w:hint="eastAsia"/>
          <w:b/>
          <w:bCs/>
          <w:u w:val="single"/>
          <w:rtl/>
        </w:rPr>
        <w:t>נצרת</w:t>
      </w:r>
      <w:r w:rsidRPr="003B13A8">
        <w:rPr>
          <w:b/>
          <w:bCs/>
          <w:rtl/>
        </w:rPr>
        <w:t xml:space="preserve"> - היועץ המשפטי של הרשות המקומית </w:t>
      </w:r>
      <w:r w:rsidRPr="003B13A8" w:rsidR="00973A4A">
        <w:rPr>
          <w:rFonts w:hint="eastAsia"/>
          <w:b/>
          <w:bCs/>
          <w:rtl/>
        </w:rPr>
        <w:t>היה</w:t>
      </w:r>
      <w:r w:rsidRPr="003B13A8" w:rsidR="00973A4A">
        <w:rPr>
          <w:b/>
          <w:bCs/>
          <w:rtl/>
        </w:rPr>
        <w:t xml:space="preserve"> </w:t>
      </w:r>
      <w:r w:rsidRPr="003B13A8">
        <w:rPr>
          <w:rFonts w:hint="eastAsia"/>
          <w:b/>
          <w:bCs/>
          <w:rtl/>
        </w:rPr>
        <w:t>גם</w:t>
      </w:r>
      <w:r w:rsidRPr="003B13A8">
        <w:rPr>
          <w:b/>
          <w:bCs/>
          <w:rtl/>
        </w:rPr>
        <w:t xml:space="preserve"> התובע. </w:t>
      </w:r>
    </w:p>
    <w:p w:rsidR="00F67CFD" w:rsidP="00B312D1">
      <w:pPr>
        <w:pStyle w:val="a"/>
        <w:spacing w:line="269" w:lineRule="auto"/>
        <w:rPr>
          <w:rtl/>
        </w:rPr>
      </w:pPr>
    </w:p>
    <w:p w:rsidR="005606A4" w:rsidP="00B312D1">
      <w:pPr>
        <w:spacing w:line="269" w:lineRule="auto"/>
        <w:rPr>
          <w:rtl/>
        </w:rPr>
      </w:pPr>
      <w:r>
        <w:rPr>
          <w:rFonts w:hint="cs"/>
          <w:rtl/>
        </w:rPr>
        <w:t xml:space="preserve">נמצא כי </w:t>
      </w:r>
      <w:r w:rsidRPr="005606A4">
        <w:rPr>
          <w:rFonts w:hint="cs"/>
          <w:rtl/>
        </w:rPr>
        <w:t xml:space="preserve">העומס הרב הכרוך בשילוב תפקידי היועץ המשפטי של העירייה והתובע העירוני מקשה על תפקוד התובע של הוועדה המקומית </w:t>
      </w:r>
      <w:r w:rsidRPr="00F67CFD">
        <w:rPr>
          <w:rFonts w:hint="cs"/>
          <w:b/>
          <w:bCs/>
          <w:rtl/>
        </w:rPr>
        <w:t>נצרת</w:t>
      </w:r>
      <w:r w:rsidRPr="005606A4">
        <w:rPr>
          <w:rFonts w:hint="cs"/>
          <w:rtl/>
        </w:rPr>
        <w:t xml:space="preserve"> עד כדי כך שהתובע לא העביר דוחות למחלקה להנחיית תובעים במשך שלוש שנים</w:t>
      </w:r>
      <w:r w:rsidR="00502F9A">
        <w:rPr>
          <w:rFonts w:hint="cs"/>
          <w:rtl/>
        </w:rPr>
        <w:t>, בין</w:t>
      </w:r>
      <w:r w:rsidRPr="005606A4">
        <w:rPr>
          <w:rFonts w:hint="cs"/>
          <w:rtl/>
        </w:rPr>
        <w:t xml:space="preserve"> 201</w:t>
      </w:r>
      <w:r w:rsidR="00E55A4B">
        <w:rPr>
          <w:rFonts w:hint="cs"/>
          <w:rtl/>
        </w:rPr>
        <w:t xml:space="preserve">6 </w:t>
      </w:r>
      <w:r w:rsidR="00502F9A">
        <w:rPr>
          <w:rFonts w:hint="cs"/>
          <w:rtl/>
        </w:rPr>
        <w:t>ל</w:t>
      </w:r>
      <w:r w:rsidR="00E55A4B">
        <w:rPr>
          <w:rFonts w:hint="cs"/>
          <w:rtl/>
        </w:rPr>
        <w:t>-</w:t>
      </w:r>
      <w:r w:rsidRPr="005606A4" w:rsidR="00E55A4B">
        <w:rPr>
          <w:rFonts w:hint="cs"/>
          <w:rtl/>
        </w:rPr>
        <w:t>201</w:t>
      </w:r>
      <w:r w:rsidR="00E55A4B">
        <w:rPr>
          <w:rFonts w:hint="cs"/>
          <w:rtl/>
        </w:rPr>
        <w:t>8</w:t>
      </w:r>
      <w:r w:rsidR="0079248C">
        <w:rPr>
          <w:rFonts w:hint="cs"/>
          <w:rtl/>
        </w:rPr>
        <w:t>.</w:t>
      </w:r>
      <w:r w:rsidRPr="005606A4">
        <w:rPr>
          <w:rFonts w:hint="cs"/>
          <w:rtl/>
        </w:rPr>
        <w:t xml:space="preserve"> </w:t>
      </w:r>
      <w:r w:rsidR="0079248C">
        <w:rPr>
          <w:rFonts w:hint="cs"/>
          <w:rtl/>
        </w:rPr>
        <w:t xml:space="preserve">בשנת 2017 הוא הגיש 16 כתבי אישום ובשנת 2018 </w:t>
      </w:r>
      <w:r w:rsidR="00E55A4B">
        <w:rPr>
          <w:rFonts w:hint="cs"/>
          <w:rtl/>
        </w:rPr>
        <w:t xml:space="preserve">הוגשו 8 </w:t>
      </w:r>
      <w:r w:rsidR="0079248C">
        <w:rPr>
          <w:rFonts w:hint="cs"/>
          <w:rtl/>
        </w:rPr>
        <w:t>כתבי אישום</w:t>
      </w:r>
      <w:r w:rsidR="00502F9A">
        <w:rPr>
          <w:rFonts w:hint="cs"/>
          <w:rtl/>
        </w:rPr>
        <w:t>,</w:t>
      </w:r>
      <w:r w:rsidR="0079248C">
        <w:rPr>
          <w:rFonts w:hint="cs"/>
          <w:rtl/>
        </w:rPr>
        <w:t xml:space="preserve"> </w:t>
      </w:r>
      <w:r w:rsidR="00693F9E">
        <w:rPr>
          <w:rFonts w:hint="cs"/>
          <w:rtl/>
        </w:rPr>
        <w:t>ונמצא כי היו חודשים</w:t>
      </w:r>
      <w:r>
        <w:rPr>
          <w:rFonts w:hint="cs"/>
          <w:rtl/>
        </w:rPr>
        <w:t xml:space="preserve"> </w:t>
      </w:r>
      <w:r w:rsidR="002D1770">
        <w:rPr>
          <w:rFonts w:hint="cs"/>
          <w:rtl/>
        </w:rPr>
        <w:t xml:space="preserve">ארוכים </w:t>
      </w:r>
      <w:r w:rsidR="00502F9A">
        <w:rPr>
          <w:rFonts w:hint="cs"/>
          <w:rtl/>
        </w:rPr>
        <w:t>ש</w:t>
      </w:r>
      <w:r w:rsidR="00693F9E">
        <w:rPr>
          <w:rFonts w:hint="cs"/>
          <w:rtl/>
        </w:rPr>
        <w:t xml:space="preserve">בהם </w:t>
      </w:r>
      <w:r w:rsidR="002D1770">
        <w:rPr>
          <w:rFonts w:hint="cs"/>
          <w:rtl/>
        </w:rPr>
        <w:t>הוא</w:t>
      </w:r>
      <w:r w:rsidR="00836853">
        <w:rPr>
          <w:rFonts w:hint="cs"/>
          <w:rtl/>
        </w:rPr>
        <w:t xml:space="preserve"> </w:t>
      </w:r>
      <w:r w:rsidRPr="005606A4">
        <w:rPr>
          <w:rFonts w:hint="cs"/>
          <w:rtl/>
        </w:rPr>
        <w:t>לא הגיש כתבי אישום</w:t>
      </w:r>
      <w:r w:rsidR="00E55A4B">
        <w:rPr>
          <w:rFonts w:hint="cs"/>
          <w:rtl/>
        </w:rPr>
        <w:t xml:space="preserve"> כלל</w:t>
      </w:r>
      <w:r w:rsidRPr="005606A4">
        <w:rPr>
          <w:rFonts w:hint="cs"/>
          <w:rtl/>
        </w:rPr>
        <w:t>.</w:t>
      </w:r>
      <w:r w:rsidR="00F51DFA">
        <w:rPr>
          <w:rFonts w:hint="cs"/>
          <w:rtl/>
        </w:rPr>
        <w:t xml:space="preserve"> </w:t>
      </w:r>
      <w:r w:rsidRPr="005606A4">
        <w:rPr>
          <w:rFonts w:hint="cs"/>
          <w:rtl/>
        </w:rPr>
        <w:t xml:space="preserve">עיריית </w:t>
      </w:r>
      <w:r w:rsidRPr="008D7A7C">
        <w:rPr>
          <w:rFonts w:hint="cs"/>
          <w:b/>
          <w:bCs/>
          <w:rtl/>
        </w:rPr>
        <w:t>נצרת</w:t>
      </w:r>
      <w:r w:rsidRPr="005606A4">
        <w:rPr>
          <w:rFonts w:hint="cs"/>
          <w:rtl/>
        </w:rPr>
        <w:t xml:space="preserve"> הכירה בצורך למנות תובע ופרסמה מכרז לבחירתו, אך בסופו של דבר לא יצא המכרז אל הפועל ולא מונה</w:t>
      </w:r>
      <w:r w:rsidR="00502F9A">
        <w:rPr>
          <w:rFonts w:hint="cs"/>
          <w:rtl/>
        </w:rPr>
        <w:t xml:space="preserve"> בה</w:t>
      </w:r>
      <w:r w:rsidRPr="005606A4">
        <w:rPr>
          <w:rFonts w:hint="cs"/>
          <w:rtl/>
        </w:rPr>
        <w:t xml:space="preserve"> תובע.</w:t>
      </w:r>
    </w:p>
    <w:p w:rsidR="004D4144" w:rsidP="00B312D1">
      <w:pPr>
        <w:pStyle w:val="a"/>
        <w:spacing w:line="269" w:lineRule="auto"/>
        <w:rPr>
          <w:rtl/>
        </w:rPr>
      </w:pPr>
    </w:p>
    <w:p w:rsidR="004D4144" w:rsidRPr="00B8786F" w:rsidP="00B312D1">
      <w:pPr>
        <w:spacing w:line="269" w:lineRule="auto"/>
        <w:rPr>
          <w:rtl/>
        </w:rPr>
      </w:pPr>
      <w:r w:rsidRPr="007653EB">
        <w:rPr>
          <w:rFonts w:hint="cs"/>
          <w:rtl/>
        </w:rPr>
        <w:t xml:space="preserve">הוועדה המקומית </w:t>
      </w:r>
      <w:r w:rsidRPr="007653EB">
        <w:rPr>
          <w:rFonts w:hint="eastAsia"/>
          <w:b/>
          <w:bCs/>
          <w:rtl/>
        </w:rPr>
        <w:t>נהריה</w:t>
      </w:r>
      <w:r w:rsidRPr="007653EB">
        <w:rPr>
          <w:rFonts w:hint="cs"/>
          <w:rtl/>
        </w:rPr>
        <w:t xml:space="preserve"> הודיעה </w:t>
      </w:r>
      <w:r w:rsidR="000D1801">
        <w:rPr>
          <w:rFonts w:hint="cs"/>
          <w:rtl/>
        </w:rPr>
        <w:t>בתשובתה</w:t>
      </w:r>
      <w:r w:rsidRPr="007653EB" w:rsidR="00502F9A">
        <w:rPr>
          <w:rFonts w:hint="cs"/>
          <w:rtl/>
        </w:rPr>
        <w:t xml:space="preserve"> </w:t>
      </w:r>
      <w:r w:rsidRPr="007653EB">
        <w:rPr>
          <w:rFonts w:hint="cs"/>
          <w:rtl/>
        </w:rPr>
        <w:t xml:space="preserve">כי עד אוקטובר </w:t>
      </w:r>
      <w:r w:rsidRPr="007653EB">
        <w:rPr>
          <w:rtl/>
        </w:rPr>
        <w:t>2019</w:t>
      </w:r>
      <w:r w:rsidRPr="007653EB">
        <w:rPr>
          <w:rFonts w:hint="cs"/>
          <w:rtl/>
        </w:rPr>
        <w:t xml:space="preserve"> </w:t>
      </w:r>
      <w:r w:rsidR="00502F9A">
        <w:rPr>
          <w:rFonts w:hint="cs"/>
          <w:rtl/>
        </w:rPr>
        <w:t>שימש</w:t>
      </w:r>
      <w:r w:rsidRPr="007653EB">
        <w:rPr>
          <w:rFonts w:hint="cs"/>
          <w:rtl/>
        </w:rPr>
        <w:t xml:space="preserve"> היועץ המשפטי של העירייה </w:t>
      </w:r>
      <w:r w:rsidR="00502F9A">
        <w:rPr>
          <w:rFonts w:hint="cs"/>
          <w:rtl/>
        </w:rPr>
        <w:t xml:space="preserve">גם </w:t>
      </w:r>
      <w:r w:rsidRPr="007653EB">
        <w:rPr>
          <w:rFonts w:hint="cs"/>
          <w:rtl/>
        </w:rPr>
        <w:t xml:space="preserve">כתובע של הוועדה, ושילוב תפקידים זה גרם לעומס </w:t>
      </w:r>
      <w:r w:rsidR="00502F9A">
        <w:rPr>
          <w:rFonts w:hint="cs"/>
          <w:rtl/>
        </w:rPr>
        <w:t>ב</w:t>
      </w:r>
      <w:r w:rsidRPr="007653EB" w:rsidR="00502F9A">
        <w:rPr>
          <w:rFonts w:hint="cs"/>
          <w:rtl/>
        </w:rPr>
        <w:t>עבוד</w:t>
      </w:r>
      <w:r w:rsidR="00502F9A">
        <w:rPr>
          <w:rFonts w:hint="cs"/>
          <w:rtl/>
        </w:rPr>
        <w:t>תו</w:t>
      </w:r>
      <w:r w:rsidRPr="007653EB">
        <w:rPr>
          <w:rFonts w:hint="cs"/>
          <w:rtl/>
        </w:rPr>
        <w:t xml:space="preserve">; באוקטובר </w:t>
      </w:r>
      <w:r w:rsidRPr="007653EB">
        <w:rPr>
          <w:rtl/>
        </w:rPr>
        <w:t>2019</w:t>
      </w:r>
      <w:r w:rsidRPr="007653EB">
        <w:rPr>
          <w:rFonts w:hint="cs"/>
          <w:rtl/>
        </w:rPr>
        <w:t xml:space="preserve"> נקלטה</w:t>
      </w:r>
      <w:r>
        <w:rPr>
          <w:rFonts w:hint="cs"/>
          <w:rtl/>
        </w:rPr>
        <w:t xml:space="preserve"> בוועדה תובעת חדשה.</w:t>
      </w:r>
    </w:p>
    <w:p w:rsidR="00266038" w:rsidP="00B312D1">
      <w:pPr>
        <w:spacing w:line="269" w:lineRule="auto"/>
        <w:rPr>
          <w:b/>
          <w:bCs/>
          <w:rtl/>
        </w:rPr>
      </w:pPr>
    </w:p>
    <w:p w:rsidR="00B8786F" w:rsidP="00266038">
      <w:pPr>
        <w:spacing w:before="120" w:line="269" w:lineRule="auto"/>
        <w:rPr>
          <w:b/>
          <w:bCs/>
          <w:rtl/>
        </w:rPr>
      </w:pPr>
      <w:r>
        <w:rPr>
          <w:rFonts w:hint="cs"/>
          <w:b/>
          <w:bCs/>
          <w:rtl/>
        </w:rPr>
        <w:t xml:space="preserve">משרד מבקר המדינה מעיר </w:t>
      </w:r>
      <w:r w:rsidRPr="00692BFF">
        <w:rPr>
          <w:rFonts w:hint="cs"/>
          <w:b/>
          <w:bCs/>
          <w:rtl/>
        </w:rPr>
        <w:t>לוועד</w:t>
      </w:r>
      <w:r w:rsidR="00E14256">
        <w:rPr>
          <w:rFonts w:hint="cs"/>
          <w:b/>
          <w:bCs/>
          <w:rtl/>
        </w:rPr>
        <w:t>ה</w:t>
      </w:r>
      <w:r w:rsidRPr="00692BFF">
        <w:rPr>
          <w:rFonts w:hint="cs"/>
          <w:b/>
          <w:bCs/>
          <w:rtl/>
        </w:rPr>
        <w:t xml:space="preserve"> המקומית </w:t>
      </w:r>
      <w:r w:rsidRPr="00692BFF">
        <w:rPr>
          <w:rFonts w:hint="cs"/>
          <w:b/>
          <w:bCs/>
          <w:u w:val="single"/>
          <w:rtl/>
        </w:rPr>
        <w:t>נצרת</w:t>
      </w:r>
      <w:r w:rsidRPr="00692BFF">
        <w:rPr>
          <w:rFonts w:hint="cs"/>
          <w:b/>
          <w:bCs/>
          <w:rtl/>
        </w:rPr>
        <w:t xml:space="preserve"> </w:t>
      </w:r>
      <w:r w:rsidR="00E14256">
        <w:rPr>
          <w:rFonts w:hint="cs"/>
          <w:b/>
          <w:bCs/>
          <w:rtl/>
        </w:rPr>
        <w:t xml:space="preserve">על </w:t>
      </w:r>
      <w:r w:rsidR="00036BEC">
        <w:rPr>
          <w:rFonts w:hint="cs"/>
          <w:b/>
          <w:bCs/>
          <w:rtl/>
        </w:rPr>
        <w:t>חוסר הרציפות בפעולות ה</w:t>
      </w:r>
      <w:r w:rsidR="00ED2FEA">
        <w:rPr>
          <w:rFonts w:hint="cs"/>
          <w:b/>
          <w:bCs/>
          <w:rtl/>
        </w:rPr>
        <w:t>אכיפה</w:t>
      </w:r>
      <w:r w:rsidR="00E14256">
        <w:rPr>
          <w:rFonts w:hint="cs"/>
          <w:b/>
          <w:bCs/>
          <w:rtl/>
        </w:rPr>
        <w:t xml:space="preserve">. </w:t>
      </w:r>
      <w:r w:rsidR="00095294">
        <w:rPr>
          <w:rFonts w:hint="cs"/>
          <w:b/>
          <w:bCs/>
          <w:rtl/>
        </w:rPr>
        <w:t xml:space="preserve">משרד מבקר המדינה ממליץ </w:t>
      </w:r>
      <w:r w:rsidR="00DA3AEB">
        <w:rPr>
          <w:rFonts w:hint="cs"/>
          <w:b/>
          <w:bCs/>
          <w:rtl/>
        </w:rPr>
        <w:t>ל</w:t>
      </w:r>
      <w:r w:rsidR="00E14256">
        <w:rPr>
          <w:rFonts w:hint="cs"/>
          <w:b/>
          <w:bCs/>
          <w:rtl/>
        </w:rPr>
        <w:t xml:space="preserve">וועדות המקומיות </w:t>
      </w:r>
      <w:r w:rsidRPr="00066F94" w:rsidR="00E14256">
        <w:rPr>
          <w:rFonts w:hint="eastAsia"/>
          <w:b/>
          <w:bCs/>
          <w:u w:val="single"/>
          <w:rtl/>
        </w:rPr>
        <w:t>אלעד</w:t>
      </w:r>
      <w:r w:rsidR="00E14256">
        <w:rPr>
          <w:rFonts w:hint="cs"/>
          <w:b/>
          <w:bCs/>
          <w:rtl/>
        </w:rPr>
        <w:t xml:space="preserve"> ו</w:t>
      </w:r>
      <w:r w:rsidRPr="00066F94" w:rsidR="00E14256">
        <w:rPr>
          <w:rFonts w:hint="eastAsia"/>
          <w:b/>
          <w:bCs/>
          <w:u w:val="single"/>
          <w:rtl/>
        </w:rPr>
        <w:t>נצרת</w:t>
      </w:r>
      <w:r w:rsidR="00E14256">
        <w:rPr>
          <w:rFonts w:hint="cs"/>
          <w:b/>
          <w:bCs/>
          <w:rtl/>
        </w:rPr>
        <w:t xml:space="preserve"> </w:t>
      </w:r>
      <w:r w:rsidRPr="00692BFF">
        <w:rPr>
          <w:rFonts w:hint="cs"/>
          <w:b/>
          <w:bCs/>
          <w:rtl/>
        </w:rPr>
        <w:t xml:space="preserve">לתת את הדעת </w:t>
      </w:r>
      <w:r w:rsidR="005C0C4A">
        <w:rPr>
          <w:rFonts w:hint="cs"/>
          <w:b/>
          <w:bCs/>
          <w:rtl/>
        </w:rPr>
        <w:t>על ה</w:t>
      </w:r>
      <w:r w:rsidRPr="00692BFF" w:rsidR="005C0C4A">
        <w:rPr>
          <w:rFonts w:hint="cs"/>
          <w:b/>
          <w:bCs/>
          <w:rtl/>
        </w:rPr>
        <w:t xml:space="preserve">עומס </w:t>
      </w:r>
      <w:r w:rsidRPr="00692BFF">
        <w:rPr>
          <w:rFonts w:hint="cs"/>
          <w:b/>
          <w:bCs/>
          <w:rtl/>
        </w:rPr>
        <w:t>שיוצר השילוב בין תפקידי היועץ המשפטי לעירייה והתובע של הוועדה המקומית.</w:t>
      </w:r>
    </w:p>
    <w:p w:rsidR="0072502A" w:rsidP="00B312D1">
      <w:pPr>
        <w:spacing w:line="269" w:lineRule="auto"/>
        <w:rPr>
          <w:b/>
          <w:bCs/>
          <w:rtl/>
        </w:rPr>
      </w:pPr>
    </w:p>
    <w:p w:rsidR="00266038" w:rsidP="00B312D1">
      <w:pPr>
        <w:spacing w:line="269" w:lineRule="auto"/>
        <w:rPr>
          <w:b/>
          <w:bCs/>
          <w:rtl/>
        </w:rPr>
      </w:pPr>
    </w:p>
    <w:p w:rsidR="0029295D" w:rsidRPr="0029295D" w:rsidP="00B312D1">
      <w:pPr>
        <w:pStyle w:val="Heading3"/>
        <w:spacing w:before="0" w:line="269" w:lineRule="auto"/>
        <w:rPr>
          <w:rtl/>
        </w:rPr>
      </w:pPr>
      <w:r w:rsidRPr="0029295D">
        <w:rPr>
          <w:rFonts w:hint="cs"/>
          <w:rtl/>
        </w:rPr>
        <w:t>סקר עבירות בני</w:t>
      </w:r>
      <w:r w:rsidR="00477E3F">
        <w:rPr>
          <w:rFonts w:hint="cs"/>
          <w:rtl/>
        </w:rPr>
        <w:t>י</w:t>
      </w:r>
      <w:r w:rsidRPr="0029295D">
        <w:rPr>
          <w:rFonts w:hint="cs"/>
          <w:rtl/>
        </w:rPr>
        <w:t xml:space="preserve">ה </w:t>
      </w:r>
    </w:p>
    <w:p w:rsidR="0029295D" w:rsidRPr="0029295D" w:rsidP="00B312D1">
      <w:pPr>
        <w:pStyle w:val="a"/>
        <w:spacing w:line="269" w:lineRule="auto"/>
        <w:rPr>
          <w:rtl/>
        </w:rPr>
      </w:pPr>
    </w:p>
    <w:p w:rsidR="0029295D" w:rsidRPr="0029295D" w:rsidP="00B312D1">
      <w:pPr>
        <w:spacing w:line="269" w:lineRule="auto"/>
        <w:rPr>
          <w:rtl/>
        </w:rPr>
      </w:pPr>
      <w:r w:rsidRPr="0029295D">
        <w:rPr>
          <w:rFonts w:hint="cs"/>
          <w:rtl/>
        </w:rPr>
        <w:t>במסגרת תיקון 116 לחוק נקבע כי על הוועדות המקומיות לתכנון ולבנייה לבצע סקר עבירות בנייה ולעדכנו מדי חמש שנים</w:t>
      </w:r>
      <w:r>
        <w:rPr>
          <w:vertAlign w:val="superscript"/>
          <w:rtl/>
        </w:rPr>
        <w:footnoteReference w:id="70"/>
      </w:r>
      <w:r w:rsidRPr="0029295D">
        <w:rPr>
          <w:rFonts w:hint="cs"/>
          <w:rtl/>
        </w:rPr>
        <w:t>; על פי החוק</w:t>
      </w:r>
      <w:r w:rsidR="008D1B15">
        <w:rPr>
          <w:rFonts w:hint="cs"/>
          <w:rtl/>
        </w:rPr>
        <w:t xml:space="preserve"> היה</w:t>
      </w:r>
      <w:r w:rsidRPr="0029295D">
        <w:rPr>
          <w:rFonts w:hint="cs"/>
          <w:rtl/>
        </w:rPr>
        <w:t xml:space="preserve"> על הוועדות המקומיות להשלים את ביצוע הסקר עד אפריל 2019. אם ועדה לא ביצעה את הסקר כחוק, ר</w:t>
      </w:r>
      <w:r w:rsidRPr="0029295D">
        <w:rPr>
          <w:rtl/>
        </w:rPr>
        <w:t xml:space="preserve">שאי מנהל </w:t>
      </w:r>
      <w:r w:rsidR="005068C3">
        <w:rPr>
          <w:rtl/>
        </w:rPr>
        <w:t xml:space="preserve">היחידה הארצית לאכיפה </w:t>
      </w:r>
      <w:r w:rsidRPr="0029295D">
        <w:rPr>
          <w:rtl/>
        </w:rPr>
        <w:t xml:space="preserve">או </w:t>
      </w:r>
      <w:r w:rsidR="008D1B15">
        <w:rPr>
          <w:rFonts w:hint="cs"/>
          <w:rtl/>
        </w:rPr>
        <w:t>מוסמך</w:t>
      </w:r>
      <w:r w:rsidRPr="0029295D">
        <w:rPr>
          <w:rtl/>
        </w:rPr>
        <w:t xml:space="preserve"> לכך</w:t>
      </w:r>
      <w:r w:rsidR="008D1B15">
        <w:rPr>
          <w:rFonts w:hint="cs"/>
          <w:rtl/>
        </w:rPr>
        <w:t xml:space="preserve"> מטעמו</w:t>
      </w:r>
      <w:r w:rsidRPr="0029295D">
        <w:rPr>
          <w:rtl/>
        </w:rPr>
        <w:t xml:space="preserve"> לבצע את הסקר או את העדכון כאמור ולהטיל על הוועדה המקומית לשאת בתשלום בסך כפל ההוצאות שהוצאו לעריכת הסקר או עדכונו.</w:t>
      </w:r>
      <w:r w:rsidRPr="0029295D">
        <w:rPr>
          <w:rFonts w:hint="cs"/>
          <w:rtl/>
        </w:rPr>
        <w:t xml:space="preserve"> בדברי ההסבר להצעת החוק צוין </w:t>
      </w:r>
      <w:r w:rsidRPr="0029295D">
        <w:rPr>
          <w:rFonts w:hint="cs"/>
          <w:rtl/>
        </w:rPr>
        <w:t>כי הסקר יאפשר לוועדות המקומיות "לעצב ולשדרג את מדיניות האכיפה שלהן ולפעול באופן שוויוני ושקוף, כל זאת על בסיס נתוני אמת המשקפים את מפת העבירות במרחב התכנון שלהן"</w:t>
      </w:r>
      <w:r>
        <w:rPr>
          <w:vertAlign w:val="superscript"/>
          <w:rtl/>
        </w:rPr>
        <w:footnoteReference w:id="71"/>
      </w:r>
      <w:r w:rsidRPr="0029295D">
        <w:rPr>
          <w:rFonts w:hint="cs"/>
          <w:rtl/>
        </w:rPr>
        <w:t>.</w:t>
      </w:r>
    </w:p>
    <w:p w:rsidR="0029295D" w:rsidRPr="0029295D" w:rsidP="00B312D1">
      <w:pPr>
        <w:pStyle w:val="a"/>
        <w:spacing w:line="269" w:lineRule="auto"/>
      </w:pPr>
    </w:p>
    <w:p w:rsidR="003C506B" w:rsidP="00B312D1">
      <w:pPr>
        <w:spacing w:line="269" w:lineRule="auto"/>
        <w:rPr>
          <w:rtl/>
        </w:rPr>
      </w:pPr>
      <w:r>
        <w:rPr>
          <w:rFonts w:hint="cs"/>
          <w:rtl/>
        </w:rPr>
        <w:t>גם ב</w:t>
      </w:r>
      <w:r w:rsidRPr="0029295D" w:rsidR="00086D7F">
        <w:rPr>
          <w:rFonts w:hint="cs"/>
          <w:rtl/>
        </w:rPr>
        <w:t xml:space="preserve">הוראות שפרסם מנהל היחידה </w:t>
      </w:r>
      <w:r w:rsidRPr="00F2560B" w:rsidR="00086D7F">
        <w:rPr>
          <w:rFonts w:hint="cs"/>
          <w:rtl/>
        </w:rPr>
        <w:t>הארצית</w:t>
      </w:r>
      <w:r w:rsidRPr="00F2560B" w:rsidR="001522A5">
        <w:rPr>
          <w:rFonts w:hint="cs"/>
          <w:rtl/>
        </w:rPr>
        <w:t xml:space="preserve"> </w:t>
      </w:r>
      <w:r w:rsidRPr="00F2560B" w:rsidR="008D7FF7">
        <w:rPr>
          <w:rFonts w:hint="eastAsia"/>
          <w:rtl/>
        </w:rPr>
        <w:t>ל</w:t>
      </w:r>
      <w:r w:rsidRPr="00F2560B" w:rsidR="008D7FF7">
        <w:rPr>
          <w:rFonts w:hint="cs"/>
          <w:rtl/>
        </w:rPr>
        <w:t>אכיפה</w:t>
      </w:r>
      <w:r>
        <w:rPr>
          <w:vertAlign w:val="superscript"/>
          <w:rtl/>
        </w:rPr>
        <w:footnoteReference w:id="72"/>
      </w:r>
      <w:r w:rsidRPr="0029295D" w:rsidR="00086D7F">
        <w:rPr>
          <w:rFonts w:hint="cs"/>
          <w:rtl/>
        </w:rPr>
        <w:t xml:space="preserve"> (להלן - הוראות הסקר) </w:t>
      </w:r>
      <w:r>
        <w:rPr>
          <w:rFonts w:hint="cs"/>
          <w:rtl/>
        </w:rPr>
        <w:t xml:space="preserve">צוין </w:t>
      </w:r>
      <w:r w:rsidRPr="0029295D" w:rsidR="00086D7F">
        <w:rPr>
          <w:rFonts w:hint="cs"/>
          <w:rtl/>
        </w:rPr>
        <w:t xml:space="preserve">כי הסקר אמור לסייע באיתור החריגות המשמעותיות במרחב התכנון ולספק נתונים </w:t>
      </w:r>
      <w:r w:rsidR="004A72FA">
        <w:rPr>
          <w:rFonts w:hint="cs"/>
          <w:rtl/>
        </w:rPr>
        <w:t>רלוונטי</w:t>
      </w:r>
      <w:r w:rsidRPr="0029295D" w:rsidR="00086D7F">
        <w:rPr>
          <w:rFonts w:hint="cs"/>
          <w:rtl/>
        </w:rPr>
        <w:t>ים לקבלת החלטות באשר לנקיטת הליכי אכיפה.</w:t>
      </w:r>
      <w:r w:rsidRPr="003C506B">
        <w:rPr>
          <w:rFonts w:hint="cs"/>
          <w:rtl/>
        </w:rPr>
        <w:t xml:space="preserve"> </w:t>
      </w:r>
      <w:r w:rsidRPr="0029295D">
        <w:rPr>
          <w:rFonts w:hint="cs"/>
          <w:rtl/>
        </w:rPr>
        <w:t xml:space="preserve">לפי </w:t>
      </w:r>
      <w:r>
        <w:rPr>
          <w:rFonts w:hint="cs"/>
          <w:rtl/>
        </w:rPr>
        <w:t>ה</w:t>
      </w:r>
      <w:r w:rsidRPr="0029295D">
        <w:rPr>
          <w:rFonts w:hint="cs"/>
          <w:rtl/>
        </w:rPr>
        <w:t>הוראות, עליו לכלול את כלל העבירות בהתאם למיקוד הסקר והוא יבוצע על כל מרחב התכנון בוועדה מקומית</w:t>
      </w:r>
      <w:r w:rsidR="000916F0">
        <w:rPr>
          <w:rFonts w:hint="cs"/>
          <w:rtl/>
        </w:rPr>
        <w:t>.</w:t>
      </w:r>
    </w:p>
    <w:p w:rsidR="0029295D" w:rsidRPr="0029295D" w:rsidP="00B312D1">
      <w:pPr>
        <w:pStyle w:val="a"/>
        <w:spacing w:line="269" w:lineRule="auto"/>
        <w:rPr>
          <w:rtl/>
        </w:rPr>
      </w:pPr>
    </w:p>
    <w:p w:rsidR="0029295D" w:rsidP="00B312D1">
      <w:pPr>
        <w:spacing w:line="269" w:lineRule="auto"/>
        <w:rPr>
          <w:rtl/>
        </w:rPr>
      </w:pPr>
      <w:r w:rsidRPr="0029295D">
        <w:rPr>
          <w:rFonts w:hint="cs"/>
          <w:rtl/>
        </w:rPr>
        <w:t>זאת ועוד, נקבע בהוראות הסקר כי יש לפרסם את תוצריו באתר המרשתת של הוועדה, ללא הפרטים האישיים וללא המידע על הטיפול המשפטי</w:t>
      </w:r>
      <w:r w:rsidR="003E3548">
        <w:rPr>
          <w:rFonts w:hint="cs"/>
          <w:rtl/>
        </w:rPr>
        <w:t>, ו</w:t>
      </w:r>
      <w:r w:rsidRPr="0029295D">
        <w:rPr>
          <w:rFonts w:hint="cs"/>
          <w:rtl/>
        </w:rPr>
        <w:t>לאפשר במהלך חודש ממועד ה</w:t>
      </w:r>
      <w:r w:rsidR="003E3548">
        <w:rPr>
          <w:rFonts w:hint="cs"/>
          <w:rtl/>
        </w:rPr>
        <w:t xml:space="preserve">פרסום </w:t>
      </w:r>
      <w:r w:rsidRPr="0029295D">
        <w:rPr>
          <w:rFonts w:hint="cs"/>
          <w:rtl/>
        </w:rPr>
        <w:t>תיקון טעויות והגשת השגות על ממצאיו.</w:t>
      </w:r>
    </w:p>
    <w:p w:rsidR="0029295D" w:rsidRPr="0029295D" w:rsidP="00B312D1">
      <w:pPr>
        <w:pStyle w:val="a"/>
        <w:spacing w:line="269" w:lineRule="auto"/>
        <w:rPr>
          <w:rtl/>
        </w:rPr>
      </w:pPr>
    </w:p>
    <w:p w:rsidR="0029295D" w:rsidRPr="0029295D" w:rsidP="00B312D1">
      <w:pPr>
        <w:spacing w:line="269" w:lineRule="auto"/>
        <w:rPr>
          <w:rtl/>
        </w:rPr>
      </w:pPr>
      <w:r w:rsidRPr="0029295D">
        <w:rPr>
          <w:rFonts w:hint="cs"/>
          <w:rtl/>
        </w:rPr>
        <w:t xml:space="preserve">יצוין כי לפי הערכה שעשה </w:t>
      </w:r>
      <w:r w:rsidRPr="0029295D">
        <w:rPr>
          <w:rFonts w:hint="cs"/>
          <w:rtl/>
        </w:rPr>
        <w:t>מינהל</w:t>
      </w:r>
      <w:r w:rsidRPr="0029295D">
        <w:rPr>
          <w:rFonts w:hint="cs"/>
          <w:rtl/>
        </w:rPr>
        <w:t xml:space="preserve"> התכנון וההנדסה בעיריית חולון, עלותו של סקר כזה בחולון הייתה מגיעה לכעשרה מיליון ש"ח. </w:t>
      </w:r>
      <w:r w:rsidRPr="0029295D" w:rsidR="00C94EBF">
        <w:rPr>
          <w:rFonts w:hint="cs"/>
          <w:rtl/>
        </w:rPr>
        <w:t>ב</w:t>
      </w:r>
      <w:r w:rsidR="00C94EBF">
        <w:rPr>
          <w:rFonts w:hint="cs"/>
          <w:rtl/>
        </w:rPr>
        <w:t>של</w:t>
      </w:r>
      <w:r w:rsidRPr="0029295D" w:rsidR="00C94EBF">
        <w:rPr>
          <w:rFonts w:hint="cs"/>
          <w:rtl/>
        </w:rPr>
        <w:t xml:space="preserve"> </w:t>
      </w:r>
      <w:r w:rsidRPr="0029295D">
        <w:rPr>
          <w:rFonts w:hint="cs"/>
          <w:rtl/>
        </w:rPr>
        <w:t xml:space="preserve">המורכבות של הכנת הסקרים ועלותם התקיימו דיונים בין נציגי השלטון המקומי ליחידה הארצית </w:t>
      </w:r>
      <w:r w:rsidRPr="0029295D" w:rsidR="008D7FF7">
        <w:rPr>
          <w:rFonts w:hint="cs"/>
          <w:rtl/>
        </w:rPr>
        <w:t>ל</w:t>
      </w:r>
      <w:r w:rsidR="008D7FF7">
        <w:rPr>
          <w:rFonts w:hint="cs"/>
          <w:rtl/>
        </w:rPr>
        <w:t>אכיפה</w:t>
      </w:r>
      <w:r w:rsidR="00C94EBF">
        <w:rPr>
          <w:rFonts w:hint="cs"/>
          <w:rtl/>
        </w:rPr>
        <w:t>,</w:t>
      </w:r>
      <w:r w:rsidRPr="0029295D">
        <w:rPr>
          <w:rFonts w:hint="cs"/>
          <w:rtl/>
        </w:rPr>
        <w:t xml:space="preserve"> </w:t>
      </w:r>
      <w:r w:rsidR="00C94EBF">
        <w:rPr>
          <w:rFonts w:hint="cs"/>
          <w:rtl/>
        </w:rPr>
        <w:t>ו</w:t>
      </w:r>
      <w:r w:rsidRPr="0029295D" w:rsidR="00C94EBF">
        <w:rPr>
          <w:rFonts w:hint="cs"/>
          <w:rtl/>
        </w:rPr>
        <w:t>ב</w:t>
      </w:r>
      <w:r w:rsidR="00C94EBF">
        <w:rPr>
          <w:rFonts w:hint="cs"/>
          <w:rtl/>
        </w:rPr>
        <w:t>ה</w:t>
      </w:r>
      <w:r w:rsidRPr="0029295D" w:rsidR="00C94EBF">
        <w:rPr>
          <w:rFonts w:hint="cs"/>
          <w:rtl/>
        </w:rPr>
        <w:t xml:space="preserve">ם </w:t>
      </w:r>
      <w:r w:rsidRPr="0029295D">
        <w:rPr>
          <w:rFonts w:hint="cs"/>
          <w:rtl/>
        </w:rPr>
        <w:t>הציגו נציגי השלטון המקומי את השגותיהם בעניין הנחיות הסקר.</w:t>
      </w:r>
      <w:r w:rsidR="00F51DFA">
        <w:rPr>
          <w:rFonts w:hint="cs"/>
          <w:rtl/>
        </w:rPr>
        <w:t xml:space="preserve"> </w:t>
      </w:r>
    </w:p>
    <w:p w:rsidR="0029295D" w:rsidRPr="0029295D" w:rsidP="00B312D1">
      <w:pPr>
        <w:pStyle w:val="a"/>
        <w:spacing w:line="269" w:lineRule="auto"/>
        <w:rPr>
          <w:rtl/>
        </w:rPr>
      </w:pPr>
    </w:p>
    <w:p w:rsidR="0029295D" w:rsidRPr="0029295D" w:rsidP="00B312D1">
      <w:pPr>
        <w:spacing w:line="269" w:lineRule="auto"/>
        <w:rPr>
          <w:rtl/>
        </w:rPr>
      </w:pPr>
      <w:r w:rsidRPr="0029295D">
        <w:rPr>
          <w:rFonts w:hint="cs"/>
          <w:rtl/>
        </w:rPr>
        <w:t xml:space="preserve">בעקבות ההשגות האמורות לעיל בעניין הסקר, פרסם מנהל </w:t>
      </w:r>
      <w:r w:rsidR="005068C3">
        <w:rPr>
          <w:rFonts w:hint="cs"/>
          <w:rtl/>
        </w:rPr>
        <w:t xml:space="preserve">היחידה הארצית לאכיפה </w:t>
      </w:r>
      <w:r w:rsidRPr="0029295D">
        <w:rPr>
          <w:rFonts w:hint="cs"/>
          <w:rtl/>
        </w:rPr>
        <w:t xml:space="preserve">באפריל 2018 הנחיות מעודכנות לעריכת סקר עבירות בנייה ולפיהן יש לערוך סקר בהיקף מוגבל יותר ממה שנדרש בתחילה: עבירות בנייה בשטחים פתוחים ורגישים, סקר עבירות שימוש, סקר עבירות בבנייה חדשה בארבע השנים האחרונות, סקר עבירות בבנייה קודמת בשלוש השנים האחרונות וסקר באזור מוגבל </w:t>
      </w:r>
      <w:r w:rsidR="00C94EBF">
        <w:rPr>
          <w:rFonts w:hint="cs"/>
          <w:rtl/>
        </w:rPr>
        <w:t>ש</w:t>
      </w:r>
      <w:r w:rsidRPr="0029295D">
        <w:rPr>
          <w:rFonts w:hint="cs"/>
          <w:rtl/>
        </w:rPr>
        <w:t>בו יאותרו כלל עבירות הבנייה ללא היתר.</w:t>
      </w:r>
    </w:p>
    <w:p w:rsidR="0029295D" w:rsidRPr="0029295D" w:rsidP="00B312D1">
      <w:pPr>
        <w:pStyle w:val="a"/>
        <w:spacing w:line="269" w:lineRule="auto"/>
        <w:rPr>
          <w:rtl/>
        </w:rPr>
      </w:pPr>
    </w:p>
    <w:p w:rsidR="0029295D" w:rsidRPr="0029295D" w:rsidP="00B312D1">
      <w:pPr>
        <w:spacing w:line="269" w:lineRule="auto"/>
        <w:rPr>
          <w:rtl/>
        </w:rPr>
      </w:pPr>
      <w:r w:rsidRPr="0029295D">
        <w:rPr>
          <w:rFonts w:hint="cs"/>
          <w:rtl/>
        </w:rPr>
        <w:t xml:space="preserve">בביקורת נמצא, על פי נתונים שריכזה היחידה </w:t>
      </w:r>
      <w:r w:rsidRPr="00F2560B">
        <w:rPr>
          <w:rFonts w:hint="cs"/>
          <w:rtl/>
        </w:rPr>
        <w:t xml:space="preserve">הארצית </w:t>
      </w:r>
      <w:r w:rsidRPr="00F2560B" w:rsidR="008D7FF7">
        <w:rPr>
          <w:rFonts w:hint="eastAsia"/>
          <w:rtl/>
        </w:rPr>
        <w:t>ל</w:t>
      </w:r>
      <w:r w:rsidRPr="00F2560B" w:rsidR="008D7FF7">
        <w:rPr>
          <w:rFonts w:hint="cs"/>
          <w:rtl/>
        </w:rPr>
        <w:t>אכיפה</w:t>
      </w:r>
      <w:r w:rsidRPr="00F2560B">
        <w:rPr>
          <w:rtl/>
        </w:rPr>
        <w:t>,</w:t>
      </w:r>
      <w:r w:rsidRPr="00F2560B">
        <w:rPr>
          <w:rFonts w:hint="cs"/>
          <w:rtl/>
        </w:rPr>
        <w:t xml:space="preserve"> כי עד</w:t>
      </w:r>
      <w:r w:rsidRPr="0029295D">
        <w:rPr>
          <w:rFonts w:hint="cs"/>
          <w:rtl/>
        </w:rPr>
        <w:t xml:space="preserve"> ספטמבר 2019</w:t>
      </w:r>
      <w:r w:rsidR="00C94EBF">
        <w:rPr>
          <w:rFonts w:hint="cs"/>
          <w:rtl/>
        </w:rPr>
        <w:t xml:space="preserve"> השלימו את הסקר</w:t>
      </w:r>
      <w:r w:rsidRPr="0029295D">
        <w:rPr>
          <w:rFonts w:hint="cs"/>
          <w:rtl/>
        </w:rPr>
        <w:t xml:space="preserve"> רק </w:t>
      </w:r>
      <w:r w:rsidR="00C46C1B">
        <w:rPr>
          <w:rFonts w:hint="cs"/>
          <w:rtl/>
        </w:rPr>
        <w:t xml:space="preserve">3 </w:t>
      </w:r>
      <w:r w:rsidR="00C94EBF">
        <w:rPr>
          <w:rFonts w:hint="cs"/>
          <w:rtl/>
        </w:rPr>
        <w:t>מבין</w:t>
      </w:r>
      <w:r w:rsidR="009047EB">
        <w:rPr>
          <w:rFonts w:hint="cs"/>
          <w:rtl/>
        </w:rPr>
        <w:t xml:space="preserve"> </w:t>
      </w:r>
      <w:r w:rsidR="00C94EBF">
        <w:rPr>
          <w:rFonts w:hint="cs"/>
          <w:rtl/>
        </w:rPr>
        <w:t>הו</w:t>
      </w:r>
      <w:r w:rsidRPr="0029295D">
        <w:rPr>
          <w:rFonts w:hint="cs"/>
          <w:rtl/>
        </w:rPr>
        <w:t xml:space="preserve">ועדות </w:t>
      </w:r>
      <w:r w:rsidR="00C94EBF">
        <w:rPr>
          <w:rFonts w:hint="cs"/>
          <w:rtl/>
        </w:rPr>
        <w:t>ה</w:t>
      </w:r>
      <w:r w:rsidRPr="0029295D">
        <w:rPr>
          <w:rFonts w:hint="cs"/>
          <w:rtl/>
        </w:rPr>
        <w:t xml:space="preserve">מקומיות לתכנון ולבנייה - </w:t>
      </w:r>
      <w:r w:rsidRPr="0029295D">
        <w:rPr>
          <w:rFonts w:hint="cs"/>
          <w:b/>
          <w:bCs/>
          <w:rtl/>
        </w:rPr>
        <w:t>באר שבע</w:t>
      </w:r>
      <w:r w:rsidR="0074288A">
        <w:rPr>
          <w:rFonts w:hint="cs"/>
          <w:rtl/>
        </w:rPr>
        <w:t xml:space="preserve">, </w:t>
      </w:r>
      <w:r w:rsidRPr="00F2560B" w:rsidR="0074288A">
        <w:rPr>
          <w:rFonts w:hint="eastAsia"/>
          <w:b/>
          <w:bCs/>
          <w:rtl/>
        </w:rPr>
        <w:t>מיתר</w:t>
      </w:r>
      <w:r w:rsidRPr="00F2560B">
        <w:rPr>
          <w:b/>
          <w:bCs/>
          <w:rtl/>
        </w:rPr>
        <w:t xml:space="preserve"> </w:t>
      </w:r>
      <w:r w:rsidRPr="0029295D">
        <w:rPr>
          <w:rFonts w:hint="cs"/>
          <w:rtl/>
        </w:rPr>
        <w:t>ו</w:t>
      </w:r>
      <w:r w:rsidRPr="0029295D">
        <w:rPr>
          <w:rFonts w:hint="cs"/>
          <w:b/>
          <w:bCs/>
          <w:rtl/>
        </w:rPr>
        <w:t>עכו</w:t>
      </w:r>
      <w:r w:rsidR="00C94EBF">
        <w:rPr>
          <w:rFonts w:hint="cs"/>
          <w:rtl/>
        </w:rPr>
        <w:t xml:space="preserve">. </w:t>
      </w:r>
      <w:r w:rsidRPr="0029295D">
        <w:rPr>
          <w:rFonts w:hint="cs"/>
          <w:rtl/>
        </w:rPr>
        <w:t xml:space="preserve">102 ועדות היו מצויות בשלבים שונים של היערכות לביצוע הסקר, </w:t>
      </w:r>
      <w:r w:rsidR="00C94EBF">
        <w:rPr>
          <w:rFonts w:hint="cs"/>
          <w:rtl/>
        </w:rPr>
        <w:t>5</w:t>
      </w:r>
      <w:r w:rsidRPr="0029295D" w:rsidR="00C94EBF">
        <w:rPr>
          <w:rFonts w:hint="cs"/>
          <w:rtl/>
        </w:rPr>
        <w:t xml:space="preserve"> </w:t>
      </w:r>
      <w:r w:rsidRPr="0029295D">
        <w:rPr>
          <w:rFonts w:hint="cs"/>
          <w:rtl/>
        </w:rPr>
        <w:t xml:space="preserve">ועדות ביקשו פטור ו-21 ועדות הוגדרו על ידי </w:t>
      </w:r>
      <w:r w:rsidR="005068C3">
        <w:rPr>
          <w:rFonts w:hint="cs"/>
          <w:rtl/>
        </w:rPr>
        <w:t xml:space="preserve">היחידה הארצית לאכיפה </w:t>
      </w:r>
      <w:r w:rsidR="00C03A72">
        <w:rPr>
          <w:rFonts w:hint="cs"/>
          <w:rtl/>
        </w:rPr>
        <w:t>כ"סרבני סקר" (ראו תרשים</w:t>
      </w:r>
      <w:r w:rsidRPr="0029295D">
        <w:rPr>
          <w:rFonts w:hint="cs"/>
          <w:rtl/>
        </w:rPr>
        <w:t xml:space="preserve"> להלן). </w:t>
      </w:r>
    </w:p>
    <w:p w:rsidR="0029295D" w:rsidRPr="0029295D" w:rsidP="00B312D1">
      <w:pPr>
        <w:pStyle w:val="a"/>
        <w:spacing w:line="269" w:lineRule="auto"/>
        <w:rPr>
          <w:rtl/>
        </w:rPr>
      </w:pPr>
    </w:p>
    <w:p w:rsidR="0029295D" w:rsidRPr="0029295D" w:rsidP="00B312D1">
      <w:pPr>
        <w:spacing w:line="269" w:lineRule="auto"/>
        <w:rPr>
          <w:rtl/>
        </w:rPr>
      </w:pPr>
      <w:r w:rsidRPr="0029295D">
        <w:rPr>
          <w:rFonts w:hint="cs"/>
          <w:rtl/>
        </w:rPr>
        <w:t xml:space="preserve">הוועדה </w:t>
      </w:r>
      <w:r w:rsidRPr="006D73D8">
        <w:rPr>
          <w:rFonts w:hint="cs"/>
          <w:rtl/>
        </w:rPr>
        <w:t xml:space="preserve">המקומית </w:t>
      </w:r>
      <w:r w:rsidRPr="006D73D8">
        <w:rPr>
          <w:rFonts w:hint="cs"/>
          <w:b/>
          <w:bCs/>
          <w:rtl/>
        </w:rPr>
        <w:t>עכו</w:t>
      </w:r>
      <w:r w:rsidRPr="006D73D8">
        <w:rPr>
          <w:rFonts w:hint="cs"/>
          <w:rtl/>
        </w:rPr>
        <w:t xml:space="preserve"> החלה לעשות את הסקר עוד לפני שפורסמו ההנחיות של היחידה הארצית </w:t>
      </w:r>
      <w:r w:rsidRPr="006D73D8" w:rsidR="008D7FF7">
        <w:rPr>
          <w:rFonts w:hint="eastAsia"/>
          <w:rtl/>
        </w:rPr>
        <w:t>ל</w:t>
      </w:r>
      <w:r w:rsidRPr="006D73D8" w:rsidR="008D7FF7">
        <w:rPr>
          <w:rFonts w:hint="cs"/>
          <w:rtl/>
        </w:rPr>
        <w:t>אכיפה</w:t>
      </w:r>
      <w:r w:rsidRPr="006D73D8" w:rsidR="001522A5">
        <w:rPr>
          <w:rtl/>
        </w:rPr>
        <w:t>,</w:t>
      </w:r>
      <w:r w:rsidRPr="006D73D8" w:rsidR="001522A5">
        <w:rPr>
          <w:rFonts w:hint="cs"/>
          <w:rtl/>
        </w:rPr>
        <w:t xml:space="preserve"> </w:t>
      </w:r>
      <w:r w:rsidRPr="006D73D8">
        <w:rPr>
          <w:rFonts w:hint="cs"/>
          <w:rtl/>
        </w:rPr>
        <w:t>שכן לדברי היחידה</w:t>
      </w:r>
      <w:r w:rsidRPr="0029295D">
        <w:rPr>
          <w:rFonts w:hint="cs"/>
          <w:rtl/>
        </w:rPr>
        <w:t xml:space="preserve"> ארצית, "[הוועדה רצתה] לדעת מה קורה בתחום עבירות בניה" והסקר שעשתה "טוב ומקיף". הוועדה המקומית </w:t>
      </w:r>
      <w:r w:rsidRPr="0029295D">
        <w:rPr>
          <w:rFonts w:hint="cs"/>
          <w:b/>
          <w:bCs/>
          <w:rtl/>
        </w:rPr>
        <w:t>באר שבע</w:t>
      </w:r>
      <w:r w:rsidRPr="0029295D">
        <w:rPr>
          <w:rFonts w:hint="cs"/>
          <w:rtl/>
        </w:rPr>
        <w:t xml:space="preserve"> ביצעה את הסקר "בזמן, בכוחות [עצמה], על פי הנחיות". </w:t>
      </w:r>
      <w:r w:rsidR="0074288A">
        <w:rPr>
          <w:rFonts w:hint="cs"/>
          <w:rtl/>
        </w:rPr>
        <w:t>לפי</w:t>
      </w:r>
      <w:r w:rsidRPr="0029295D">
        <w:rPr>
          <w:rFonts w:hint="cs"/>
          <w:rtl/>
        </w:rPr>
        <w:t xml:space="preserve"> הוועדה המקומית </w:t>
      </w:r>
      <w:r w:rsidRPr="0029295D">
        <w:rPr>
          <w:rFonts w:hint="cs"/>
          <w:b/>
          <w:bCs/>
          <w:rtl/>
        </w:rPr>
        <w:t>מיתר</w:t>
      </w:r>
      <w:r w:rsidR="0074288A">
        <w:rPr>
          <w:rFonts w:hint="cs"/>
          <w:rtl/>
        </w:rPr>
        <w:t>,</w:t>
      </w:r>
      <w:r w:rsidRPr="0029295D">
        <w:rPr>
          <w:rFonts w:hint="cs"/>
          <w:rtl/>
        </w:rPr>
        <w:t xml:space="preserve"> </w:t>
      </w:r>
      <w:r w:rsidR="0074288A">
        <w:rPr>
          <w:rFonts w:hint="cs"/>
          <w:rtl/>
        </w:rPr>
        <w:t>ב</w:t>
      </w:r>
      <w:r w:rsidRPr="0029295D">
        <w:rPr>
          <w:rFonts w:hint="cs"/>
          <w:rtl/>
        </w:rPr>
        <w:t xml:space="preserve">סקר </w:t>
      </w:r>
      <w:r w:rsidR="0074288A">
        <w:rPr>
          <w:rFonts w:hint="cs"/>
          <w:rtl/>
        </w:rPr>
        <w:t>שביצעה נמצאו שתי עבירות</w:t>
      </w:r>
      <w:r w:rsidRPr="0029295D">
        <w:rPr>
          <w:rFonts w:hint="cs"/>
          <w:rtl/>
        </w:rPr>
        <w:t xml:space="preserve">. נציגי היחידה הארצית תיקפו זאת בשטח ואכן אישרו את הממצא. נמצא כי הוועדות המקומיות </w:t>
      </w:r>
      <w:r w:rsidRPr="003403F8">
        <w:rPr>
          <w:rFonts w:hint="cs"/>
          <w:b/>
          <w:bCs/>
          <w:rtl/>
        </w:rPr>
        <w:t xml:space="preserve">באר </w:t>
      </w:r>
      <w:r w:rsidRPr="007466FA">
        <w:rPr>
          <w:rFonts w:hint="cs"/>
          <w:b/>
          <w:bCs/>
          <w:rtl/>
        </w:rPr>
        <w:t>שבע</w:t>
      </w:r>
      <w:r w:rsidRPr="007466FA">
        <w:rPr>
          <w:rFonts w:hint="cs"/>
          <w:rtl/>
        </w:rPr>
        <w:t xml:space="preserve"> </w:t>
      </w:r>
      <w:r w:rsidRPr="00BD368B">
        <w:rPr>
          <w:rFonts w:hint="eastAsia"/>
          <w:rtl/>
        </w:rPr>
        <w:t>ו</w:t>
      </w:r>
      <w:r w:rsidRPr="007466FA">
        <w:rPr>
          <w:rFonts w:hint="cs"/>
          <w:b/>
          <w:bCs/>
          <w:rtl/>
        </w:rPr>
        <w:t xml:space="preserve">עכו </w:t>
      </w:r>
      <w:r w:rsidRPr="007466FA">
        <w:rPr>
          <w:rFonts w:hint="cs"/>
          <w:rtl/>
        </w:rPr>
        <w:t xml:space="preserve">לא פרסמו את הסקר באתר המרשתת </w:t>
      </w:r>
      <w:r w:rsidRPr="007466FA" w:rsidR="00F654DF">
        <w:rPr>
          <w:rFonts w:hint="eastAsia"/>
          <w:rtl/>
        </w:rPr>
        <w:t>שלהן</w:t>
      </w:r>
      <w:r w:rsidRPr="007466FA">
        <w:rPr>
          <w:rtl/>
        </w:rPr>
        <w:t xml:space="preserve"> כ</w:t>
      </w:r>
      <w:r w:rsidRPr="007466FA">
        <w:rPr>
          <w:rFonts w:hint="cs"/>
          <w:rtl/>
        </w:rPr>
        <w:t>נדרש</w:t>
      </w:r>
      <w:r w:rsidRPr="00D770C4">
        <w:rPr>
          <w:rFonts w:hint="cs"/>
          <w:rtl/>
        </w:rPr>
        <w:t xml:space="preserve"> בדין.</w:t>
      </w:r>
    </w:p>
    <w:p w:rsidR="005C013A">
      <w:pPr>
        <w:bidi w:val="0"/>
        <w:spacing w:after="200" w:line="276" w:lineRule="auto"/>
        <w:rPr>
          <w:b/>
          <w:bCs/>
          <w:rtl/>
        </w:rPr>
      </w:pPr>
      <w:r>
        <w:rPr>
          <w:b/>
          <w:bCs/>
          <w:rtl/>
        </w:rPr>
        <w:br w:type="page"/>
      </w:r>
    </w:p>
    <w:p w:rsidR="0029295D" w:rsidRPr="00C03A72" w:rsidP="00266038">
      <w:pPr>
        <w:spacing w:after="120" w:line="269" w:lineRule="auto"/>
        <w:jc w:val="center"/>
        <w:rPr>
          <w:b/>
          <w:bCs/>
          <w:rtl/>
        </w:rPr>
      </w:pPr>
      <w:r w:rsidRPr="00C03A72">
        <w:rPr>
          <w:rFonts w:hint="cs"/>
          <w:b/>
          <w:bCs/>
          <w:rtl/>
        </w:rPr>
        <w:t>תרשים</w:t>
      </w:r>
      <w:r w:rsidRPr="00C03A72" w:rsidR="00C03A72">
        <w:rPr>
          <w:rFonts w:hint="cs"/>
          <w:b/>
          <w:bCs/>
          <w:rtl/>
        </w:rPr>
        <w:t xml:space="preserve"> </w:t>
      </w:r>
      <w:r w:rsidR="00016775">
        <w:rPr>
          <w:rFonts w:hint="cs"/>
          <w:b/>
          <w:bCs/>
          <w:rtl/>
        </w:rPr>
        <w:t>9</w:t>
      </w:r>
      <w:r w:rsidR="009956B5">
        <w:rPr>
          <w:rFonts w:hint="cs"/>
          <w:b/>
          <w:bCs/>
          <w:rtl/>
        </w:rPr>
        <w:t>:</w:t>
      </w:r>
      <w:r w:rsidRPr="00C03A72" w:rsidR="00F51DFA">
        <w:rPr>
          <w:rFonts w:hint="cs"/>
          <w:b/>
          <w:bCs/>
          <w:rtl/>
        </w:rPr>
        <w:t xml:space="preserve"> </w:t>
      </w:r>
      <w:r w:rsidRPr="00C03A72">
        <w:rPr>
          <w:b/>
          <w:bCs/>
          <w:rtl/>
        </w:rPr>
        <w:t xml:space="preserve">ביצוע סקר עבירות </w:t>
      </w:r>
      <w:r w:rsidR="00C94EBF">
        <w:rPr>
          <w:rFonts w:hint="cs"/>
          <w:b/>
          <w:bCs/>
          <w:rtl/>
        </w:rPr>
        <w:t>בידי</w:t>
      </w:r>
      <w:r w:rsidRPr="00C03A72">
        <w:rPr>
          <w:b/>
          <w:bCs/>
          <w:rtl/>
        </w:rPr>
        <w:t xml:space="preserve"> הוועדות המקומיות</w:t>
      </w:r>
      <w:r w:rsidR="00C94EBF">
        <w:rPr>
          <w:rFonts w:hint="cs"/>
          <w:b/>
          <w:bCs/>
          <w:rtl/>
        </w:rPr>
        <w:t>,</w:t>
      </w:r>
      <w:r w:rsidR="00596058">
        <w:rPr>
          <w:rFonts w:hint="cs"/>
          <w:b/>
          <w:bCs/>
          <w:rtl/>
        </w:rPr>
        <w:t xml:space="preserve"> ספטמבר</w:t>
      </w:r>
      <w:r w:rsidR="00C94EBF">
        <w:rPr>
          <w:rFonts w:hint="cs"/>
          <w:b/>
          <w:bCs/>
          <w:rtl/>
        </w:rPr>
        <w:t xml:space="preserve"> 2019</w:t>
      </w:r>
    </w:p>
    <w:p w:rsidR="00F84008" w:rsidP="00B312D1">
      <w:pPr>
        <w:spacing w:line="269" w:lineRule="auto"/>
        <w:jc w:val="center"/>
        <w:rPr>
          <w:rtl/>
        </w:rPr>
      </w:pPr>
      <w:r>
        <w:rPr>
          <w:noProof/>
          <w:rtl/>
        </w:rPr>
        <w:drawing>
          <wp:inline distT="0" distB="0" distL="0" distR="0">
            <wp:extent cx="2871216" cy="2289048"/>
            <wp:effectExtent l="0" t="0" r="5715"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75327" name="construction-g-9.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71216" cy="2289048"/>
                    </a:xfrm>
                    <a:prstGeom prst="rect">
                      <a:avLst/>
                    </a:prstGeom>
                  </pic:spPr>
                </pic:pic>
              </a:graphicData>
            </a:graphic>
          </wp:inline>
        </w:drawing>
      </w:r>
    </w:p>
    <w:p w:rsidR="0029295D" w:rsidRPr="0072502A" w:rsidP="00266038">
      <w:pPr>
        <w:spacing w:before="120" w:line="269" w:lineRule="auto"/>
        <w:ind w:firstLine="720"/>
        <w:rPr>
          <w:szCs w:val="20"/>
          <w:rtl/>
        </w:rPr>
      </w:pPr>
      <w:r w:rsidRPr="0072502A">
        <w:rPr>
          <w:rFonts w:hint="cs"/>
          <w:szCs w:val="20"/>
          <w:rtl/>
        </w:rPr>
        <w:t>ה</w:t>
      </w:r>
      <w:r w:rsidRPr="0072502A" w:rsidR="00086D7F">
        <w:rPr>
          <w:rFonts w:hint="cs"/>
          <w:szCs w:val="20"/>
          <w:rtl/>
        </w:rPr>
        <w:t xml:space="preserve">מקור: נתוני </w:t>
      </w:r>
      <w:r w:rsidRPr="0072502A" w:rsidR="009E2CC8">
        <w:rPr>
          <w:rFonts w:hint="cs"/>
          <w:szCs w:val="20"/>
          <w:rtl/>
        </w:rPr>
        <w:t>היחידה הארצית לאכיפה.</w:t>
      </w:r>
    </w:p>
    <w:p w:rsidR="0029295D" w:rsidRPr="0029295D" w:rsidP="00B312D1">
      <w:pPr>
        <w:pStyle w:val="a"/>
        <w:spacing w:line="269" w:lineRule="auto"/>
        <w:rPr>
          <w:rtl/>
        </w:rPr>
      </w:pPr>
    </w:p>
    <w:p w:rsidR="0029295D" w:rsidRPr="0029295D" w:rsidP="00B312D1">
      <w:pPr>
        <w:spacing w:line="269" w:lineRule="auto"/>
        <w:rPr>
          <w:b/>
          <w:bCs/>
          <w:rtl/>
        </w:rPr>
      </w:pPr>
      <w:r w:rsidRPr="0029295D">
        <w:rPr>
          <w:rFonts w:hint="cs"/>
          <w:b/>
          <w:bCs/>
          <w:rtl/>
        </w:rPr>
        <w:t xml:space="preserve">לשיפור </w:t>
      </w:r>
      <w:r w:rsidR="0018644F">
        <w:rPr>
          <w:rFonts w:hint="cs"/>
          <w:b/>
          <w:bCs/>
          <w:rtl/>
        </w:rPr>
        <w:t>מועילות ו</w:t>
      </w:r>
      <w:r w:rsidRPr="0029295D">
        <w:rPr>
          <w:rFonts w:hint="cs"/>
          <w:b/>
          <w:bCs/>
          <w:rtl/>
        </w:rPr>
        <w:t xml:space="preserve">יעילות </w:t>
      </w:r>
      <w:r w:rsidR="00596058">
        <w:rPr>
          <w:rFonts w:hint="cs"/>
          <w:b/>
          <w:bCs/>
          <w:rtl/>
        </w:rPr>
        <w:t>ה</w:t>
      </w:r>
      <w:r w:rsidRPr="0029295D">
        <w:rPr>
          <w:rFonts w:hint="cs"/>
          <w:b/>
          <w:bCs/>
          <w:rtl/>
        </w:rPr>
        <w:t>אכיפ</w:t>
      </w:r>
      <w:r w:rsidR="00596058">
        <w:rPr>
          <w:rFonts w:hint="cs"/>
          <w:b/>
          <w:bCs/>
          <w:rtl/>
        </w:rPr>
        <w:t>ה של</w:t>
      </w:r>
      <w:r w:rsidRPr="0029295D">
        <w:rPr>
          <w:rFonts w:hint="cs"/>
          <w:b/>
          <w:bCs/>
          <w:rtl/>
        </w:rPr>
        <w:t xml:space="preserve"> עבירות הבנייה</w:t>
      </w:r>
      <w:r w:rsidR="00596058">
        <w:rPr>
          <w:rFonts w:hint="cs"/>
          <w:b/>
          <w:bCs/>
          <w:rtl/>
        </w:rPr>
        <w:t>,</w:t>
      </w:r>
      <w:r w:rsidRPr="0029295D">
        <w:rPr>
          <w:rFonts w:hint="cs"/>
          <w:b/>
          <w:bCs/>
          <w:rtl/>
        </w:rPr>
        <w:t xml:space="preserve"> על הוועדות המקומיות לתכנון ולבנייה </w:t>
      </w:r>
      <w:r w:rsidR="001522A5">
        <w:rPr>
          <w:rFonts w:hint="cs"/>
          <w:b/>
          <w:bCs/>
          <w:rtl/>
        </w:rPr>
        <w:t>ו</w:t>
      </w:r>
      <w:r w:rsidRPr="0029295D" w:rsidR="001522A5">
        <w:rPr>
          <w:rFonts w:hint="cs"/>
          <w:b/>
          <w:bCs/>
          <w:rtl/>
        </w:rPr>
        <w:t xml:space="preserve">על </w:t>
      </w:r>
      <w:r w:rsidR="005068C3">
        <w:rPr>
          <w:rFonts w:hint="cs"/>
          <w:b/>
          <w:bCs/>
          <w:rtl/>
        </w:rPr>
        <w:t xml:space="preserve">היחידה הארצית לאכיפה </w:t>
      </w:r>
      <w:r w:rsidRPr="0029295D">
        <w:rPr>
          <w:rFonts w:hint="cs"/>
          <w:b/>
          <w:bCs/>
          <w:rtl/>
        </w:rPr>
        <w:t xml:space="preserve">לפעול להשלמת הסקרים בהתאם להוראת החוק. משרד מבקר המדינה מציין לטובה את שלוש הוועדות המקומיות </w:t>
      </w:r>
      <w:r w:rsidRPr="0029295D">
        <w:rPr>
          <w:rFonts w:hint="cs"/>
          <w:b/>
          <w:bCs/>
          <w:u w:val="single"/>
          <w:rtl/>
        </w:rPr>
        <w:t>באר שבע,</w:t>
      </w:r>
      <w:r w:rsidRPr="0029295D">
        <w:rPr>
          <w:rFonts w:hint="cs"/>
          <w:b/>
          <w:bCs/>
          <w:rtl/>
        </w:rPr>
        <w:t xml:space="preserve"> </w:t>
      </w:r>
      <w:r w:rsidRPr="0029295D">
        <w:rPr>
          <w:rFonts w:hint="cs"/>
          <w:b/>
          <w:bCs/>
          <w:u w:val="single"/>
          <w:rtl/>
        </w:rPr>
        <w:t>מיתר</w:t>
      </w:r>
      <w:r w:rsidRPr="0029295D">
        <w:rPr>
          <w:rFonts w:hint="cs"/>
          <w:b/>
          <w:bCs/>
          <w:rtl/>
        </w:rPr>
        <w:t xml:space="preserve"> ו</w:t>
      </w:r>
      <w:r w:rsidRPr="0029295D">
        <w:rPr>
          <w:rFonts w:hint="cs"/>
          <w:b/>
          <w:bCs/>
          <w:u w:val="single"/>
          <w:rtl/>
        </w:rPr>
        <w:t>עכו</w:t>
      </w:r>
      <w:r w:rsidR="00596058">
        <w:rPr>
          <w:rFonts w:hint="cs"/>
          <w:b/>
          <w:bCs/>
          <w:rtl/>
        </w:rPr>
        <w:t>,</w:t>
      </w:r>
      <w:r w:rsidRPr="0029295D">
        <w:rPr>
          <w:rFonts w:hint="cs"/>
          <w:b/>
          <w:bCs/>
          <w:rtl/>
        </w:rPr>
        <w:t xml:space="preserve"> שעמדו במועדים שהקצה להן החוק לביצוע הסקר. משרד מבקר המדינה מציין לטובה במיוחד את הוועדה המקומית </w:t>
      </w:r>
      <w:r w:rsidRPr="0029295D">
        <w:rPr>
          <w:rFonts w:hint="cs"/>
          <w:b/>
          <w:bCs/>
          <w:u w:val="single"/>
          <w:rtl/>
        </w:rPr>
        <w:t>עכו</w:t>
      </w:r>
      <w:r w:rsidRPr="0029295D">
        <w:rPr>
          <w:rFonts w:hint="cs"/>
          <w:b/>
          <w:bCs/>
          <w:rtl/>
        </w:rPr>
        <w:t xml:space="preserve"> על שעשתה את הסקר עוד לפני המועד שנקבע בחוק. על הוועדות המקומיות </w:t>
      </w:r>
      <w:r w:rsidRPr="00BA158D">
        <w:rPr>
          <w:rFonts w:hint="cs"/>
          <w:b/>
          <w:bCs/>
          <w:u w:val="single"/>
          <w:rtl/>
        </w:rPr>
        <w:t>באר שבע</w:t>
      </w:r>
      <w:r w:rsidRPr="006445EB" w:rsidR="009C55D1">
        <w:rPr>
          <w:rFonts w:hint="cs"/>
          <w:b/>
          <w:bCs/>
          <w:rtl/>
        </w:rPr>
        <w:t xml:space="preserve"> </w:t>
      </w:r>
      <w:r w:rsidRPr="0029295D">
        <w:rPr>
          <w:rFonts w:hint="cs"/>
          <w:b/>
          <w:bCs/>
          <w:rtl/>
        </w:rPr>
        <w:t>ו</w:t>
      </w:r>
      <w:r w:rsidR="003403F8">
        <w:rPr>
          <w:rFonts w:hint="cs"/>
          <w:b/>
          <w:bCs/>
          <w:u w:val="single"/>
          <w:rtl/>
        </w:rPr>
        <w:t xml:space="preserve">עכו </w:t>
      </w:r>
      <w:r w:rsidRPr="0029295D">
        <w:rPr>
          <w:rFonts w:hint="cs"/>
          <w:b/>
          <w:bCs/>
          <w:rtl/>
        </w:rPr>
        <w:t xml:space="preserve">לפרסם בהקדם את הסקר באתר </w:t>
      </w:r>
      <w:r w:rsidR="00BA158D">
        <w:rPr>
          <w:rFonts w:hint="cs"/>
          <w:b/>
          <w:bCs/>
          <w:rtl/>
        </w:rPr>
        <w:t>ה</w:t>
      </w:r>
      <w:r w:rsidRPr="0029295D">
        <w:rPr>
          <w:rFonts w:hint="cs"/>
          <w:b/>
          <w:bCs/>
          <w:rtl/>
        </w:rPr>
        <w:t>מרשתת כנדרש בדין.</w:t>
      </w:r>
    </w:p>
    <w:p w:rsidR="0029295D" w:rsidRPr="0029295D" w:rsidP="00B312D1">
      <w:pPr>
        <w:pStyle w:val="a"/>
        <w:spacing w:line="269" w:lineRule="auto"/>
        <w:rPr>
          <w:rtl/>
        </w:rPr>
      </w:pPr>
    </w:p>
    <w:p w:rsidR="00693F9E" w:rsidP="00B312D1">
      <w:pPr>
        <w:spacing w:line="269" w:lineRule="auto"/>
        <w:rPr>
          <w:rtl/>
        </w:rPr>
      </w:pPr>
      <w:r w:rsidRPr="0029295D">
        <w:rPr>
          <w:rFonts w:hint="cs"/>
          <w:rtl/>
        </w:rPr>
        <w:t>במסגרת הביקורת ב-12 הוועדות נבדק מצב הכנת הסקר והחסמים להכנתו. יצוין כי אף אחת מהוועדות שנבדקו לא השלימה את הכנת ה</w:t>
      </w:r>
      <w:r>
        <w:rPr>
          <w:rFonts w:hint="cs"/>
          <w:rtl/>
        </w:rPr>
        <w:t>סקר כנדרש בחוק, כפי שיפורט להלן ו</w:t>
      </w:r>
      <w:r w:rsidRPr="0029295D">
        <w:rPr>
          <w:rFonts w:hint="cs"/>
          <w:rtl/>
        </w:rPr>
        <w:t xml:space="preserve">בוועדות המקומיות לתכנון ובנייה </w:t>
      </w:r>
      <w:r w:rsidRPr="0029295D">
        <w:rPr>
          <w:rFonts w:hint="cs"/>
          <w:b/>
          <w:bCs/>
          <w:rtl/>
        </w:rPr>
        <w:t>דימונה</w:t>
      </w:r>
      <w:r w:rsidRPr="006163FE">
        <w:rPr>
          <w:rtl/>
        </w:rPr>
        <w:t>,</w:t>
      </w:r>
      <w:r w:rsidRPr="0029295D">
        <w:rPr>
          <w:rFonts w:hint="cs"/>
          <w:b/>
          <w:bCs/>
          <w:rtl/>
        </w:rPr>
        <w:t xml:space="preserve"> חוף אשקלון</w:t>
      </w:r>
      <w:r w:rsidRPr="0029295D">
        <w:rPr>
          <w:rFonts w:hint="cs"/>
          <w:rtl/>
        </w:rPr>
        <w:t xml:space="preserve">, </w:t>
      </w:r>
      <w:r w:rsidRPr="0029295D">
        <w:rPr>
          <w:rFonts w:hint="cs"/>
          <w:b/>
          <w:bCs/>
          <w:rtl/>
        </w:rPr>
        <w:t>טירה</w:t>
      </w:r>
      <w:r w:rsidRPr="0029295D">
        <w:rPr>
          <w:rFonts w:hint="cs"/>
          <w:rtl/>
        </w:rPr>
        <w:t xml:space="preserve">, </w:t>
      </w:r>
      <w:r w:rsidRPr="0029295D">
        <w:rPr>
          <w:rFonts w:hint="cs"/>
          <w:b/>
          <w:bCs/>
          <w:rtl/>
        </w:rPr>
        <w:t>נהריה</w:t>
      </w:r>
      <w:r w:rsidRPr="006163FE">
        <w:rPr>
          <w:rtl/>
        </w:rPr>
        <w:t xml:space="preserve"> </w:t>
      </w:r>
      <w:r w:rsidRPr="003403F8">
        <w:rPr>
          <w:rFonts w:hint="cs"/>
          <w:rtl/>
        </w:rPr>
        <w:t>ו</w:t>
      </w:r>
      <w:r w:rsidRPr="0029295D">
        <w:rPr>
          <w:rFonts w:hint="cs"/>
          <w:b/>
          <w:bCs/>
          <w:rtl/>
        </w:rPr>
        <w:t>נצרת</w:t>
      </w:r>
      <w:r w:rsidRPr="0029295D">
        <w:rPr>
          <w:rFonts w:hint="cs"/>
          <w:rtl/>
        </w:rPr>
        <w:t xml:space="preserve"> לא החלו כלל בביצוע הסקר ואף לא הקציבו תקציב לכך. </w:t>
      </w:r>
    </w:p>
    <w:p w:rsidR="000A0BE9" w:rsidP="00B312D1">
      <w:pPr>
        <w:pStyle w:val="a"/>
        <w:spacing w:line="269" w:lineRule="auto"/>
        <w:rPr>
          <w:rtl/>
        </w:rPr>
      </w:pPr>
    </w:p>
    <w:p w:rsidR="00A22E84" w:rsidRPr="00327673" w:rsidP="00327673">
      <w:pPr>
        <w:spacing w:after="120" w:line="269" w:lineRule="auto"/>
        <w:jc w:val="center"/>
        <w:rPr>
          <w:b/>
          <w:bCs/>
          <w:rtl/>
        </w:rPr>
      </w:pPr>
      <w:r w:rsidRPr="00B05A9C">
        <w:rPr>
          <w:rFonts w:hint="cs"/>
          <w:b/>
          <w:bCs/>
          <w:rtl/>
        </w:rPr>
        <w:t>תרשים</w:t>
      </w:r>
      <w:r w:rsidR="00FB3897">
        <w:rPr>
          <w:rFonts w:hint="cs"/>
          <w:b/>
          <w:bCs/>
          <w:rtl/>
        </w:rPr>
        <w:t xml:space="preserve"> 1</w:t>
      </w:r>
      <w:r w:rsidR="00016775">
        <w:rPr>
          <w:rFonts w:hint="cs"/>
          <w:b/>
          <w:bCs/>
          <w:rtl/>
        </w:rPr>
        <w:t>0</w:t>
      </w:r>
      <w:r w:rsidR="00B05A9C">
        <w:rPr>
          <w:rFonts w:hint="cs"/>
          <w:b/>
          <w:bCs/>
          <w:rtl/>
        </w:rPr>
        <w:t>:</w:t>
      </w:r>
      <w:r w:rsidRPr="00B05A9C">
        <w:rPr>
          <w:rFonts w:hint="cs"/>
          <w:b/>
          <w:bCs/>
          <w:rtl/>
        </w:rPr>
        <w:t xml:space="preserve"> מצב ביצוע סקר בוועדות שנבדקו, </w:t>
      </w:r>
      <w:r w:rsidRPr="00B05A9C" w:rsidR="001567FD">
        <w:rPr>
          <w:rFonts w:hint="cs"/>
          <w:b/>
          <w:bCs/>
          <w:rtl/>
        </w:rPr>
        <w:t>ספטמבר 2019</w:t>
      </w:r>
      <w:r>
        <w:rPr>
          <w:noProof/>
          <w:rtl/>
        </w:rPr>
        <w:drawing>
          <wp:inline distT="0" distB="0" distL="0" distR="0">
            <wp:extent cx="5220335" cy="230505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81347" name="פיקוח בניה אינפוגרפיקות-05.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5602" b="4033"/>
                    <a:stretch>
                      <a:fillRect/>
                    </a:stretch>
                  </pic:blipFill>
                  <pic:spPr bwMode="auto">
                    <a:xfrm>
                      <a:off x="0" y="0"/>
                      <a:ext cx="5220335" cy="23050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9295D" w:rsidRPr="0029295D" w:rsidP="00327673">
      <w:pPr>
        <w:pStyle w:val="a"/>
        <w:spacing w:before="120" w:line="269" w:lineRule="auto"/>
        <w:rPr>
          <w:rtl/>
        </w:rPr>
      </w:pPr>
      <w:r w:rsidRPr="00E749BD">
        <w:rPr>
          <w:rFonts w:hint="cs"/>
          <w:rtl/>
        </w:rPr>
        <w:t>המקור: דיווחי הוועדות המקומית למשרד מבקר המדינה.</w:t>
      </w:r>
    </w:p>
    <w:p w:rsidR="005C013A" w:rsidP="005C013A">
      <w:pPr>
        <w:pStyle w:val="a"/>
        <w:rPr>
          <w:rtl/>
        </w:rPr>
      </w:pPr>
    </w:p>
    <w:p w:rsidR="0029295D" w:rsidRPr="0029295D" w:rsidP="00B312D1">
      <w:pPr>
        <w:spacing w:line="269" w:lineRule="auto"/>
        <w:rPr>
          <w:rtl/>
        </w:rPr>
      </w:pPr>
      <w:r w:rsidRPr="0029295D">
        <w:rPr>
          <w:rFonts w:hint="cs"/>
          <w:rtl/>
        </w:rPr>
        <w:t xml:space="preserve">בין הסיבות לעיכוב בביצוע הסקר שהעלו </w:t>
      </w:r>
      <w:r w:rsidR="00401C32">
        <w:rPr>
          <w:rFonts w:hint="cs"/>
          <w:rtl/>
        </w:rPr>
        <w:t xml:space="preserve">12 </w:t>
      </w:r>
      <w:r w:rsidRPr="0029295D">
        <w:rPr>
          <w:rFonts w:hint="cs"/>
          <w:rtl/>
        </w:rPr>
        <w:t xml:space="preserve">הוועדות בפגישות שקיימו </w:t>
      </w:r>
      <w:r w:rsidRPr="0029295D">
        <w:rPr>
          <w:rFonts w:hint="cs"/>
          <w:rtl/>
        </w:rPr>
        <w:t>עימן</w:t>
      </w:r>
      <w:r w:rsidRPr="0029295D">
        <w:rPr>
          <w:rFonts w:hint="cs"/>
          <w:rtl/>
        </w:rPr>
        <w:t xml:space="preserve"> נציגי משרד מבקר המדינה, הן ציינו את עלותו הגבוהה</w:t>
      </w:r>
      <w:r w:rsidR="00693F9E">
        <w:rPr>
          <w:rFonts w:hint="cs"/>
          <w:rtl/>
        </w:rPr>
        <w:t xml:space="preserve"> (הנאמדת במאות אלפי ש"ח), את </w:t>
      </w:r>
      <w:r w:rsidRPr="0029295D">
        <w:rPr>
          <w:rFonts w:hint="cs"/>
          <w:rtl/>
        </w:rPr>
        <w:t>היקפו הרב בהנחיות המוקדמות של היחידה הארצית</w:t>
      </w:r>
      <w:r w:rsidR="001522A5">
        <w:rPr>
          <w:rFonts w:hint="cs"/>
          <w:rtl/>
        </w:rPr>
        <w:t xml:space="preserve"> </w:t>
      </w:r>
      <w:r w:rsidR="008D7FF7">
        <w:rPr>
          <w:rFonts w:hint="cs"/>
          <w:rtl/>
        </w:rPr>
        <w:t>לאכיפה</w:t>
      </w:r>
      <w:r w:rsidRPr="0029295D">
        <w:rPr>
          <w:rFonts w:hint="cs"/>
          <w:rtl/>
        </w:rPr>
        <w:t xml:space="preserve">, וכן את חוסר </w:t>
      </w:r>
      <w:r w:rsidR="0084089D">
        <w:rPr>
          <w:rFonts w:hint="cs"/>
          <w:rtl/>
        </w:rPr>
        <w:t>ה</w:t>
      </w:r>
      <w:r w:rsidRPr="0029295D">
        <w:rPr>
          <w:rFonts w:hint="cs"/>
          <w:rtl/>
        </w:rPr>
        <w:t>בהירות לגבי</w:t>
      </w:r>
      <w:r w:rsidR="00F51DFA">
        <w:rPr>
          <w:rFonts w:hint="cs"/>
          <w:rtl/>
        </w:rPr>
        <w:t xml:space="preserve"> </w:t>
      </w:r>
      <w:r w:rsidRPr="0029295D">
        <w:rPr>
          <w:rFonts w:hint="cs"/>
          <w:rtl/>
        </w:rPr>
        <w:t>שיטות הכנתו. עם זאת, עם צמצום מתכונת</w:t>
      </w:r>
      <w:r w:rsidR="0084089D">
        <w:rPr>
          <w:rFonts w:hint="cs"/>
          <w:rtl/>
        </w:rPr>
        <w:t xml:space="preserve"> הסקר החלו בביצועו</w:t>
      </w:r>
      <w:r w:rsidRPr="0029295D">
        <w:rPr>
          <w:rFonts w:hint="cs"/>
          <w:rtl/>
        </w:rPr>
        <w:t xml:space="preserve"> יותר ויותר ועדות.</w:t>
      </w:r>
    </w:p>
    <w:p w:rsidR="0029295D" w:rsidRPr="0029295D" w:rsidP="00B312D1">
      <w:pPr>
        <w:pStyle w:val="a"/>
        <w:spacing w:line="269" w:lineRule="auto"/>
        <w:rPr>
          <w:rtl/>
        </w:rPr>
      </w:pPr>
    </w:p>
    <w:p w:rsidR="0029295D" w:rsidP="00B312D1">
      <w:pPr>
        <w:spacing w:line="269" w:lineRule="auto"/>
        <w:rPr>
          <w:b/>
          <w:bCs/>
          <w:rtl/>
        </w:rPr>
      </w:pPr>
      <w:r w:rsidRPr="0029295D">
        <w:rPr>
          <w:rFonts w:hint="cs"/>
          <w:b/>
          <w:bCs/>
          <w:rtl/>
        </w:rPr>
        <w:t xml:space="preserve">משרד מבקר המדינה מעיר </w:t>
      </w:r>
      <w:r w:rsidRPr="0061795C">
        <w:rPr>
          <w:rFonts w:hint="cs"/>
          <w:b/>
          <w:bCs/>
          <w:rtl/>
        </w:rPr>
        <w:t xml:space="preserve">לוועדות המקומיות </w:t>
      </w:r>
      <w:r w:rsidRPr="0061795C">
        <w:rPr>
          <w:rFonts w:hint="eastAsia"/>
          <w:b/>
          <w:bCs/>
          <w:rtl/>
        </w:rPr>
        <w:t>דימונה</w:t>
      </w:r>
      <w:r w:rsidRPr="0061795C">
        <w:rPr>
          <w:rFonts w:hint="cs"/>
          <w:b/>
          <w:bCs/>
          <w:rtl/>
        </w:rPr>
        <w:t xml:space="preserve">, </w:t>
      </w:r>
      <w:r w:rsidRPr="0061795C">
        <w:rPr>
          <w:rFonts w:hint="eastAsia"/>
          <w:b/>
          <w:bCs/>
          <w:rtl/>
        </w:rPr>
        <w:t>חוף</w:t>
      </w:r>
      <w:r w:rsidRPr="0061795C">
        <w:rPr>
          <w:b/>
          <w:bCs/>
          <w:rtl/>
        </w:rPr>
        <w:t xml:space="preserve"> </w:t>
      </w:r>
      <w:r w:rsidRPr="0061795C">
        <w:rPr>
          <w:rFonts w:hint="eastAsia"/>
          <w:b/>
          <w:bCs/>
          <w:rtl/>
        </w:rPr>
        <w:t>אשקלון</w:t>
      </w:r>
      <w:r w:rsidRPr="0061795C">
        <w:rPr>
          <w:rFonts w:hint="cs"/>
          <w:b/>
          <w:bCs/>
          <w:rtl/>
        </w:rPr>
        <w:t xml:space="preserve">, </w:t>
      </w:r>
      <w:r w:rsidRPr="0061795C">
        <w:rPr>
          <w:rFonts w:hint="eastAsia"/>
          <w:b/>
          <w:bCs/>
          <w:rtl/>
        </w:rPr>
        <w:t>טירה</w:t>
      </w:r>
      <w:r w:rsidRPr="0061795C">
        <w:rPr>
          <w:rFonts w:hint="cs"/>
          <w:b/>
          <w:bCs/>
          <w:rtl/>
        </w:rPr>
        <w:t xml:space="preserve">, </w:t>
      </w:r>
      <w:r w:rsidRPr="0061795C" w:rsidR="00EA3424">
        <w:rPr>
          <w:rFonts w:hint="eastAsia"/>
          <w:b/>
          <w:bCs/>
          <w:rtl/>
        </w:rPr>
        <w:t>נהריה</w:t>
      </w:r>
      <w:r w:rsidRPr="0061795C" w:rsidR="00EA3424">
        <w:rPr>
          <w:rFonts w:hint="cs"/>
          <w:b/>
          <w:bCs/>
          <w:rtl/>
        </w:rPr>
        <w:t xml:space="preserve"> </w:t>
      </w:r>
      <w:r w:rsidRPr="0061795C">
        <w:rPr>
          <w:rFonts w:hint="cs"/>
          <w:b/>
          <w:bCs/>
          <w:rtl/>
        </w:rPr>
        <w:t>ו</w:t>
      </w:r>
      <w:r w:rsidRPr="0061795C">
        <w:rPr>
          <w:rFonts w:hint="eastAsia"/>
          <w:b/>
          <w:bCs/>
          <w:rtl/>
        </w:rPr>
        <w:t>נצרת</w:t>
      </w:r>
      <w:r w:rsidRPr="0061795C">
        <w:rPr>
          <w:rFonts w:hint="cs"/>
          <w:b/>
          <w:bCs/>
          <w:rtl/>
        </w:rPr>
        <w:t xml:space="preserve"> </w:t>
      </w:r>
      <w:r w:rsidRPr="0061795C">
        <w:rPr>
          <w:rFonts w:hint="eastAsia"/>
          <w:b/>
          <w:bCs/>
          <w:rtl/>
        </w:rPr>
        <w:t>על</w:t>
      </w:r>
      <w:r w:rsidRPr="0061795C">
        <w:rPr>
          <w:b/>
          <w:bCs/>
          <w:rtl/>
        </w:rPr>
        <w:t xml:space="preserve"> כך </w:t>
      </w:r>
      <w:r w:rsidRPr="0061795C" w:rsidR="00A94371">
        <w:rPr>
          <w:rFonts w:hint="cs"/>
          <w:b/>
          <w:bCs/>
          <w:rtl/>
        </w:rPr>
        <w:t>ש</w:t>
      </w:r>
      <w:r w:rsidRPr="0061795C">
        <w:rPr>
          <w:rFonts w:hint="cs"/>
          <w:b/>
          <w:bCs/>
          <w:rtl/>
        </w:rPr>
        <w:t>לא החלו בהליכים לביצוע</w:t>
      </w:r>
      <w:r w:rsidRPr="0061795C" w:rsidR="00A94371">
        <w:rPr>
          <w:rFonts w:hint="cs"/>
          <w:b/>
          <w:bCs/>
          <w:rtl/>
        </w:rPr>
        <w:t xml:space="preserve"> הסקר</w:t>
      </w:r>
      <w:r w:rsidRPr="0061795C">
        <w:rPr>
          <w:rFonts w:hint="cs"/>
          <w:b/>
          <w:bCs/>
          <w:rtl/>
        </w:rPr>
        <w:t xml:space="preserve">. על הוועדות המקומיות </w:t>
      </w:r>
      <w:r w:rsidRPr="0061795C">
        <w:rPr>
          <w:rFonts w:hint="eastAsia"/>
          <w:b/>
          <w:bCs/>
          <w:rtl/>
        </w:rPr>
        <w:t>אזור</w:t>
      </w:r>
      <w:r w:rsidRPr="0061795C">
        <w:rPr>
          <w:rFonts w:hint="cs"/>
          <w:b/>
          <w:bCs/>
          <w:rtl/>
        </w:rPr>
        <w:t xml:space="preserve">, </w:t>
      </w:r>
      <w:r w:rsidRPr="0061795C">
        <w:rPr>
          <w:rFonts w:hint="eastAsia"/>
          <w:b/>
          <w:bCs/>
          <w:rtl/>
        </w:rPr>
        <w:t>אלעד</w:t>
      </w:r>
      <w:r w:rsidRPr="0061795C">
        <w:rPr>
          <w:rFonts w:hint="cs"/>
          <w:b/>
          <w:bCs/>
          <w:rtl/>
        </w:rPr>
        <w:t xml:space="preserve">, </w:t>
      </w:r>
      <w:r w:rsidRPr="0061795C">
        <w:rPr>
          <w:rFonts w:hint="eastAsia"/>
          <w:b/>
          <w:bCs/>
          <w:rtl/>
        </w:rPr>
        <w:t>בית</w:t>
      </w:r>
      <w:r w:rsidRPr="0061795C">
        <w:rPr>
          <w:b/>
          <w:bCs/>
          <w:rtl/>
        </w:rPr>
        <w:t xml:space="preserve"> </w:t>
      </w:r>
      <w:r w:rsidRPr="0061795C">
        <w:rPr>
          <w:rFonts w:hint="eastAsia"/>
          <w:b/>
          <w:bCs/>
          <w:rtl/>
        </w:rPr>
        <w:t>שמש</w:t>
      </w:r>
      <w:r w:rsidRPr="0061795C">
        <w:rPr>
          <w:rFonts w:hint="cs"/>
          <w:b/>
          <w:bCs/>
          <w:rtl/>
        </w:rPr>
        <w:t xml:space="preserve">, </w:t>
      </w:r>
      <w:r w:rsidRPr="0061795C">
        <w:rPr>
          <w:rFonts w:hint="eastAsia"/>
          <w:b/>
          <w:bCs/>
          <w:rtl/>
        </w:rPr>
        <w:t>בני</w:t>
      </w:r>
      <w:r w:rsidRPr="0061795C">
        <w:rPr>
          <w:b/>
          <w:bCs/>
          <w:rtl/>
        </w:rPr>
        <w:t xml:space="preserve"> </w:t>
      </w:r>
      <w:r w:rsidRPr="0061795C">
        <w:rPr>
          <w:rFonts w:hint="eastAsia"/>
          <w:b/>
          <w:bCs/>
          <w:rtl/>
        </w:rPr>
        <w:t>ברק</w:t>
      </w:r>
      <w:r w:rsidRPr="0061795C">
        <w:rPr>
          <w:rFonts w:hint="cs"/>
          <w:b/>
          <w:bCs/>
          <w:rtl/>
        </w:rPr>
        <w:t xml:space="preserve">, </w:t>
      </w:r>
      <w:r w:rsidRPr="0061795C">
        <w:rPr>
          <w:rFonts w:hint="eastAsia"/>
          <w:b/>
          <w:bCs/>
          <w:rtl/>
        </w:rPr>
        <w:t>גבעתיים</w:t>
      </w:r>
      <w:r w:rsidRPr="0061795C">
        <w:rPr>
          <w:rFonts w:hint="cs"/>
          <w:b/>
          <w:bCs/>
          <w:rtl/>
        </w:rPr>
        <w:t xml:space="preserve">, </w:t>
      </w:r>
      <w:r w:rsidRPr="0061795C">
        <w:rPr>
          <w:rFonts w:hint="eastAsia"/>
          <w:b/>
          <w:bCs/>
          <w:rtl/>
        </w:rPr>
        <w:t>ירוחם</w:t>
      </w:r>
      <w:r w:rsidRPr="0061795C">
        <w:rPr>
          <w:rFonts w:hint="cs"/>
          <w:b/>
          <w:bCs/>
          <w:rtl/>
        </w:rPr>
        <w:t xml:space="preserve"> </w:t>
      </w:r>
      <w:r w:rsidRPr="0061795C">
        <w:rPr>
          <w:rFonts w:hint="eastAsia"/>
          <w:b/>
          <w:bCs/>
          <w:rtl/>
        </w:rPr>
        <w:t>ושדות</w:t>
      </w:r>
      <w:r w:rsidRPr="0061795C">
        <w:rPr>
          <w:b/>
          <w:bCs/>
          <w:rtl/>
        </w:rPr>
        <w:t xml:space="preserve"> </w:t>
      </w:r>
      <w:r w:rsidRPr="0061795C">
        <w:rPr>
          <w:rFonts w:hint="eastAsia"/>
          <w:b/>
          <w:bCs/>
          <w:rtl/>
        </w:rPr>
        <w:t>דן</w:t>
      </w:r>
      <w:r w:rsidRPr="0061795C">
        <w:rPr>
          <w:rFonts w:hint="cs"/>
          <w:b/>
          <w:bCs/>
          <w:rtl/>
        </w:rPr>
        <w:t xml:space="preserve"> </w:t>
      </w:r>
      <w:r w:rsidRPr="0061795C" w:rsidR="00A94371">
        <w:rPr>
          <w:rFonts w:hint="cs"/>
          <w:b/>
          <w:bCs/>
          <w:rtl/>
        </w:rPr>
        <w:t>להשלים את הסקרים בתחומן</w:t>
      </w:r>
      <w:r w:rsidR="00A94371">
        <w:rPr>
          <w:rFonts w:hint="cs"/>
          <w:b/>
          <w:bCs/>
          <w:rtl/>
        </w:rPr>
        <w:t>.</w:t>
      </w:r>
    </w:p>
    <w:p w:rsidR="006E7287" w:rsidP="00B312D1">
      <w:pPr>
        <w:pStyle w:val="a"/>
        <w:spacing w:line="269" w:lineRule="auto"/>
        <w:rPr>
          <w:rtl/>
        </w:rPr>
      </w:pPr>
    </w:p>
    <w:p w:rsidR="001064EF" w:rsidP="00B312D1">
      <w:pPr>
        <w:spacing w:line="269" w:lineRule="auto"/>
        <w:rPr>
          <w:rtl/>
        </w:rPr>
      </w:pPr>
      <w:r>
        <w:rPr>
          <w:rFonts w:hint="cs"/>
          <w:rtl/>
        </w:rPr>
        <w:t xml:space="preserve">הוועדה המקומית </w:t>
      </w:r>
      <w:r w:rsidRPr="00662E9C">
        <w:rPr>
          <w:rFonts w:hint="eastAsia"/>
          <w:b/>
          <w:bCs/>
          <w:rtl/>
        </w:rPr>
        <w:t>נהריה</w:t>
      </w:r>
      <w:r>
        <w:rPr>
          <w:rFonts w:hint="cs"/>
          <w:rtl/>
        </w:rPr>
        <w:t xml:space="preserve"> </w:t>
      </w:r>
      <w:r w:rsidR="003B2E1A">
        <w:rPr>
          <w:rFonts w:hint="cs"/>
          <w:rtl/>
        </w:rPr>
        <w:t xml:space="preserve">הודיעה </w:t>
      </w:r>
      <w:r>
        <w:rPr>
          <w:rFonts w:hint="cs"/>
          <w:rtl/>
        </w:rPr>
        <w:t xml:space="preserve">בתשובתה כי היא בוחנת את הדרך להתחיל את הסקר, </w:t>
      </w:r>
      <w:r w:rsidR="003B2E1A">
        <w:rPr>
          <w:rFonts w:hint="cs"/>
          <w:rtl/>
        </w:rPr>
        <w:t>כולל</w:t>
      </w:r>
      <w:r>
        <w:rPr>
          <w:rFonts w:hint="cs"/>
          <w:rtl/>
        </w:rPr>
        <w:t xml:space="preserve"> מציאת תקציב לכך, שכן מדובר בעלות גבוהה מא</w:t>
      </w:r>
      <w:r w:rsidR="003B2E1A">
        <w:rPr>
          <w:rFonts w:hint="cs"/>
          <w:rtl/>
        </w:rPr>
        <w:t>ו</w:t>
      </w:r>
      <w:r>
        <w:rPr>
          <w:rFonts w:hint="cs"/>
          <w:rtl/>
        </w:rPr>
        <w:t xml:space="preserve">ד. </w:t>
      </w:r>
    </w:p>
    <w:p w:rsidR="001064EF" w:rsidP="00B312D1">
      <w:pPr>
        <w:pStyle w:val="a"/>
        <w:spacing w:line="269" w:lineRule="auto"/>
        <w:rPr>
          <w:rtl/>
        </w:rPr>
      </w:pPr>
    </w:p>
    <w:p w:rsidR="006E7287" w:rsidRPr="006E7287" w:rsidP="00B312D1">
      <w:pPr>
        <w:spacing w:line="269" w:lineRule="auto"/>
        <w:rPr>
          <w:rtl/>
        </w:rPr>
      </w:pPr>
      <w:r>
        <w:rPr>
          <w:rFonts w:hint="cs"/>
          <w:rtl/>
        </w:rPr>
        <w:t xml:space="preserve">הוועדה המקומית </w:t>
      </w:r>
      <w:r w:rsidRPr="00FB205A">
        <w:rPr>
          <w:rFonts w:hint="eastAsia"/>
          <w:b/>
          <w:bCs/>
          <w:rtl/>
        </w:rPr>
        <w:t>אזור</w:t>
      </w:r>
      <w:r>
        <w:rPr>
          <w:rFonts w:hint="cs"/>
          <w:rtl/>
        </w:rPr>
        <w:t xml:space="preserve"> השיבה כי כבר בחרה בגורם שיבצע את הסקר. </w:t>
      </w:r>
      <w:r w:rsidR="00606764">
        <w:rPr>
          <w:rFonts w:hint="cs"/>
          <w:rtl/>
        </w:rPr>
        <w:t xml:space="preserve">הוועדה המקומית </w:t>
      </w:r>
      <w:r w:rsidRPr="00FB205A" w:rsidR="00606764">
        <w:rPr>
          <w:rFonts w:hint="eastAsia"/>
          <w:b/>
          <w:bCs/>
          <w:rtl/>
        </w:rPr>
        <w:t>בני</w:t>
      </w:r>
      <w:r w:rsidRPr="00FB205A" w:rsidR="00606764">
        <w:rPr>
          <w:b/>
          <w:bCs/>
          <w:rtl/>
        </w:rPr>
        <w:t xml:space="preserve"> </w:t>
      </w:r>
      <w:r w:rsidRPr="00FB205A" w:rsidR="00606764">
        <w:rPr>
          <w:rFonts w:hint="eastAsia"/>
          <w:b/>
          <w:bCs/>
          <w:rtl/>
        </w:rPr>
        <w:t>ברק</w:t>
      </w:r>
      <w:r w:rsidR="00606764">
        <w:rPr>
          <w:rFonts w:hint="cs"/>
          <w:rtl/>
        </w:rPr>
        <w:t xml:space="preserve"> </w:t>
      </w:r>
      <w:r w:rsidR="00195CBE">
        <w:rPr>
          <w:rFonts w:hint="cs"/>
          <w:rtl/>
        </w:rPr>
        <w:t>עדכנה</w:t>
      </w:r>
      <w:r w:rsidR="00606764">
        <w:rPr>
          <w:rFonts w:hint="cs"/>
          <w:rtl/>
        </w:rPr>
        <w:t xml:space="preserve"> </w:t>
      </w:r>
      <w:r w:rsidR="006D4602">
        <w:rPr>
          <w:rFonts w:hint="cs"/>
          <w:rtl/>
        </w:rPr>
        <w:t xml:space="preserve">בתשובתה </w:t>
      </w:r>
      <w:r w:rsidR="00606764">
        <w:rPr>
          <w:rFonts w:hint="cs"/>
          <w:rtl/>
        </w:rPr>
        <w:t xml:space="preserve">כי הסקר כבר נמצא בביצוע. </w:t>
      </w:r>
      <w:r w:rsidR="00B32B7B">
        <w:rPr>
          <w:rFonts w:hint="cs"/>
          <w:rtl/>
        </w:rPr>
        <w:t xml:space="preserve">בתשובת הוועדה המקומית </w:t>
      </w:r>
      <w:r w:rsidRPr="009159D0" w:rsidR="00B32B7B">
        <w:rPr>
          <w:rFonts w:hint="eastAsia"/>
          <w:b/>
          <w:bCs/>
          <w:rtl/>
        </w:rPr>
        <w:t>גבעתיים</w:t>
      </w:r>
      <w:r w:rsidR="00B32B7B">
        <w:rPr>
          <w:rFonts w:hint="cs"/>
          <w:rtl/>
        </w:rPr>
        <w:t xml:space="preserve"> נמסר כי המכרז שהכינה יפורסם במהלך שנת 2020.</w:t>
      </w:r>
      <w:r w:rsidR="00693F9E">
        <w:rPr>
          <w:rFonts w:hint="cs"/>
          <w:rtl/>
        </w:rPr>
        <w:t xml:space="preserve"> </w:t>
      </w:r>
      <w:r w:rsidR="00B640A0">
        <w:rPr>
          <w:rFonts w:hint="cs"/>
          <w:rtl/>
        </w:rPr>
        <w:t xml:space="preserve">בתשובת הוועדה המקומית </w:t>
      </w:r>
      <w:r w:rsidRPr="00541127" w:rsidR="00B640A0">
        <w:rPr>
          <w:rFonts w:hint="eastAsia"/>
          <w:b/>
          <w:bCs/>
          <w:rtl/>
        </w:rPr>
        <w:t>דימונה</w:t>
      </w:r>
      <w:r w:rsidR="00B640A0">
        <w:rPr>
          <w:rFonts w:hint="cs"/>
          <w:rtl/>
        </w:rPr>
        <w:t xml:space="preserve"> נמסר כי קיימה מספר ישיבות "לקראת יציאה למכרז לביצוע הסקר". </w:t>
      </w:r>
      <w:r w:rsidR="005C28DE">
        <w:rPr>
          <w:rFonts w:hint="cs"/>
          <w:rtl/>
        </w:rPr>
        <w:t xml:space="preserve">בתשובתה של הוועדה המקומית </w:t>
      </w:r>
      <w:r w:rsidRPr="009159D0" w:rsidR="005C28DE">
        <w:rPr>
          <w:rFonts w:hint="eastAsia"/>
          <w:b/>
          <w:bCs/>
          <w:rtl/>
        </w:rPr>
        <w:t>ירוחם</w:t>
      </w:r>
      <w:r w:rsidR="005C28DE">
        <w:rPr>
          <w:rFonts w:hint="cs"/>
          <w:rtl/>
        </w:rPr>
        <w:t xml:space="preserve"> צוין כי הוועדה כבר בחרה בחברה לביצוע הסקר וחתמה </w:t>
      </w:r>
      <w:r w:rsidRPr="009159D0" w:rsidR="005C28DE">
        <w:rPr>
          <w:rFonts w:hint="eastAsia"/>
          <w:rtl/>
        </w:rPr>
        <w:t>עימ</w:t>
      </w:r>
      <w:r w:rsidRPr="009159D0" w:rsidR="006E7B1A">
        <w:rPr>
          <w:rFonts w:hint="eastAsia"/>
          <w:rtl/>
        </w:rPr>
        <w:t>ה</w:t>
      </w:r>
      <w:r w:rsidRPr="009159D0" w:rsidR="005C28DE">
        <w:rPr>
          <w:rFonts w:hint="cs"/>
          <w:rtl/>
        </w:rPr>
        <w:t xml:space="preserve"> על חוזה, </w:t>
      </w:r>
      <w:r w:rsidR="003B2E1A">
        <w:rPr>
          <w:rFonts w:hint="cs"/>
          <w:rtl/>
        </w:rPr>
        <w:t xml:space="preserve">וכי </w:t>
      </w:r>
      <w:r w:rsidRPr="009159D0" w:rsidR="005C28DE">
        <w:rPr>
          <w:rFonts w:hint="cs"/>
          <w:rtl/>
        </w:rPr>
        <w:t>ביצועו צפוי להסתיים באוקטובר 2020.</w:t>
      </w:r>
      <w:r w:rsidRPr="009159D0" w:rsidR="00192C89">
        <w:rPr>
          <w:rFonts w:hint="cs"/>
          <w:rtl/>
        </w:rPr>
        <w:t xml:space="preserve"> בתשובתה של </w:t>
      </w:r>
      <w:r w:rsidRPr="009159D0" w:rsidR="00706EE0">
        <w:rPr>
          <w:rFonts w:hint="cs"/>
          <w:rtl/>
        </w:rPr>
        <w:t xml:space="preserve">הוועדה המקומית </w:t>
      </w:r>
      <w:r w:rsidRPr="009159D0" w:rsidR="00192C89">
        <w:rPr>
          <w:rFonts w:hint="eastAsia"/>
          <w:b/>
          <w:bCs/>
          <w:rtl/>
        </w:rPr>
        <w:t>שדות</w:t>
      </w:r>
      <w:r w:rsidRPr="009159D0" w:rsidR="00192C89">
        <w:rPr>
          <w:b/>
          <w:bCs/>
          <w:rtl/>
        </w:rPr>
        <w:t xml:space="preserve"> </w:t>
      </w:r>
      <w:r w:rsidRPr="009159D0" w:rsidR="00192C89">
        <w:rPr>
          <w:rFonts w:hint="eastAsia"/>
          <w:b/>
          <w:bCs/>
          <w:rtl/>
        </w:rPr>
        <w:t>דן</w:t>
      </w:r>
      <w:r w:rsidR="00B32B7B">
        <w:rPr>
          <w:rFonts w:hint="cs"/>
          <w:rtl/>
        </w:rPr>
        <w:t xml:space="preserve"> </w:t>
      </w:r>
      <w:r w:rsidRPr="009159D0" w:rsidR="00192C89">
        <w:rPr>
          <w:rtl/>
        </w:rPr>
        <w:t>צ</w:t>
      </w:r>
      <w:r w:rsidRPr="009159D0" w:rsidR="00192C89">
        <w:rPr>
          <w:rFonts w:hint="cs"/>
          <w:rtl/>
        </w:rPr>
        <w:t>וין</w:t>
      </w:r>
      <w:r w:rsidR="00192C89">
        <w:rPr>
          <w:rFonts w:hint="cs"/>
          <w:rtl/>
        </w:rPr>
        <w:t xml:space="preserve"> כי </w:t>
      </w:r>
      <w:r w:rsidR="00706EE0">
        <w:rPr>
          <w:rFonts w:hint="cs"/>
          <w:rtl/>
        </w:rPr>
        <w:t xml:space="preserve">העיכוב בהליכים לביצוע הסקר נבע מהמתנה למינוי מהנדסת לוועדה, וכי בנובמבר 2019 היא גיבשה </w:t>
      </w:r>
      <w:r w:rsidR="00706EE0">
        <w:rPr>
          <w:rFonts w:hint="cs"/>
          <w:rtl/>
        </w:rPr>
        <w:t>ת</w:t>
      </w:r>
      <w:r w:rsidR="003B2E1A">
        <w:rPr>
          <w:rFonts w:hint="cs"/>
          <w:rtl/>
        </w:rPr>
        <w:t>ו</w:t>
      </w:r>
      <w:r w:rsidR="00706EE0">
        <w:rPr>
          <w:rFonts w:hint="cs"/>
          <w:rtl/>
        </w:rPr>
        <w:t>כנית</w:t>
      </w:r>
      <w:r w:rsidR="00706EE0">
        <w:rPr>
          <w:rFonts w:hint="cs"/>
          <w:rtl/>
        </w:rPr>
        <w:t xml:space="preserve"> לביצוע הסקר בחמישה שלבים </w:t>
      </w:r>
      <w:r w:rsidR="003B2E1A">
        <w:rPr>
          <w:rFonts w:hint="cs"/>
          <w:rtl/>
        </w:rPr>
        <w:t>ש</w:t>
      </w:r>
      <w:r w:rsidR="00706EE0">
        <w:rPr>
          <w:rFonts w:hint="cs"/>
          <w:rtl/>
        </w:rPr>
        <w:t xml:space="preserve">שלב אחד </w:t>
      </w:r>
      <w:r w:rsidR="003B2E1A">
        <w:rPr>
          <w:rFonts w:hint="cs"/>
          <w:rtl/>
        </w:rPr>
        <w:t xml:space="preserve">מתוכה </w:t>
      </w:r>
      <w:r w:rsidR="00706EE0">
        <w:rPr>
          <w:rFonts w:hint="cs"/>
          <w:rtl/>
        </w:rPr>
        <w:t>כבר בוצע (סקר שטחים פתוחים).</w:t>
      </w:r>
      <w:r w:rsidR="00B32B7B">
        <w:rPr>
          <w:rFonts w:hint="cs"/>
          <w:rtl/>
        </w:rPr>
        <w:t xml:space="preserve"> </w:t>
      </w:r>
      <w:r w:rsidR="009C2B5E">
        <w:rPr>
          <w:rFonts w:hint="cs"/>
          <w:rtl/>
        </w:rPr>
        <w:t xml:space="preserve">הוועדה המקומית </w:t>
      </w:r>
      <w:r w:rsidRPr="00FB205A" w:rsidR="009C2B5E">
        <w:rPr>
          <w:rFonts w:hint="eastAsia"/>
          <w:b/>
          <w:bCs/>
          <w:rtl/>
        </w:rPr>
        <w:t>חוף</w:t>
      </w:r>
      <w:r w:rsidRPr="00FB205A" w:rsidR="009C2B5E">
        <w:rPr>
          <w:b/>
          <w:bCs/>
          <w:rtl/>
        </w:rPr>
        <w:t xml:space="preserve"> </w:t>
      </w:r>
      <w:r w:rsidRPr="00FB205A" w:rsidR="009C2B5E">
        <w:rPr>
          <w:rFonts w:hint="eastAsia"/>
          <w:b/>
          <w:bCs/>
          <w:rtl/>
        </w:rPr>
        <w:t>אשקלון</w:t>
      </w:r>
      <w:r w:rsidR="009C2B5E">
        <w:rPr>
          <w:rFonts w:hint="cs"/>
          <w:rtl/>
        </w:rPr>
        <w:t xml:space="preserve"> השיבה כי תבצע את הסקר </w:t>
      </w:r>
      <w:r w:rsidR="00195CBE">
        <w:rPr>
          <w:rFonts w:hint="cs"/>
          <w:rtl/>
        </w:rPr>
        <w:t>בשלבים</w:t>
      </w:r>
      <w:r w:rsidR="0074762B">
        <w:rPr>
          <w:rFonts w:hint="cs"/>
          <w:rtl/>
        </w:rPr>
        <w:t>,</w:t>
      </w:r>
      <w:r w:rsidR="00195CBE">
        <w:rPr>
          <w:rFonts w:hint="cs"/>
          <w:rtl/>
        </w:rPr>
        <w:t xml:space="preserve"> בתיאום עם היחידה הארצית לאכיפה.</w:t>
      </w:r>
    </w:p>
    <w:p w:rsidR="0018141B" w:rsidP="005C013A">
      <w:pPr>
        <w:pStyle w:val="a"/>
        <w:rPr>
          <w:rtl/>
        </w:rPr>
      </w:pPr>
    </w:p>
    <w:p w:rsidR="0018141B" w:rsidRPr="00BF0379" w:rsidP="00B312D1">
      <w:pPr>
        <w:spacing w:line="269" w:lineRule="auto"/>
        <w:rPr>
          <w:rtl/>
        </w:rPr>
      </w:pPr>
      <w:r>
        <w:rPr>
          <w:rFonts w:hint="cs"/>
          <w:rtl/>
        </w:rPr>
        <w:t xml:space="preserve">בתשובת </w:t>
      </w:r>
      <w:r w:rsidRPr="00BF0379">
        <w:rPr>
          <w:rFonts w:hint="eastAsia"/>
          <w:rtl/>
        </w:rPr>
        <w:t>היחידה</w:t>
      </w:r>
      <w:r w:rsidRPr="00BF0379">
        <w:rPr>
          <w:rtl/>
        </w:rPr>
        <w:t xml:space="preserve"> </w:t>
      </w:r>
      <w:r w:rsidRPr="00BF0379">
        <w:rPr>
          <w:rFonts w:hint="eastAsia"/>
          <w:rtl/>
        </w:rPr>
        <w:t>הארצית</w:t>
      </w:r>
      <w:r w:rsidRPr="00BF0379">
        <w:rPr>
          <w:rtl/>
        </w:rPr>
        <w:t xml:space="preserve"> </w:t>
      </w:r>
      <w:r w:rsidRPr="00BF0379">
        <w:rPr>
          <w:rFonts w:hint="eastAsia"/>
          <w:rtl/>
        </w:rPr>
        <w:t>לאכיפה</w:t>
      </w:r>
      <w:r>
        <w:rPr>
          <w:rFonts w:hint="cs"/>
          <w:rtl/>
        </w:rPr>
        <w:t xml:space="preserve"> נמסר כי היא מציבה את ביצוע הסקר כתנאי להסמכת הוועדות כוועדות עצמאיות (רא</w:t>
      </w:r>
      <w:r w:rsidR="00036BEC">
        <w:rPr>
          <w:rFonts w:hint="cs"/>
          <w:rtl/>
        </w:rPr>
        <w:t>ו</w:t>
      </w:r>
      <w:r>
        <w:rPr>
          <w:rFonts w:hint="cs"/>
          <w:rtl/>
        </w:rPr>
        <w:t xml:space="preserve"> לעיל) וכי היא </w:t>
      </w:r>
      <w:r>
        <w:rPr>
          <w:rFonts w:hint="cs"/>
          <w:rtl/>
        </w:rPr>
        <w:t>מתזכרת</w:t>
      </w:r>
      <w:r>
        <w:rPr>
          <w:rFonts w:hint="cs"/>
          <w:rtl/>
        </w:rPr>
        <w:t xml:space="preserve"> את הוועדות באופן שוטף בדבר חובתן לבצע את הסקר לפי החוק.</w:t>
      </w:r>
      <w:r w:rsidRPr="00BF0379">
        <w:rPr>
          <w:rtl/>
        </w:rPr>
        <w:t xml:space="preserve"> </w:t>
      </w:r>
    </w:p>
    <w:p w:rsidR="0027773B" w:rsidP="00327673">
      <w:pPr>
        <w:rPr>
          <w:rtl/>
        </w:rPr>
      </w:pPr>
    </w:p>
    <w:p w:rsidR="00327673" w:rsidP="00327673">
      <w:pPr>
        <w:rPr>
          <w:rtl/>
        </w:rPr>
      </w:pPr>
    </w:p>
    <w:p w:rsidR="0029295D" w:rsidRPr="0029295D" w:rsidP="00327673">
      <w:pPr>
        <w:pStyle w:val="Heading3"/>
        <w:spacing w:before="0" w:line="269" w:lineRule="auto"/>
        <w:rPr>
          <w:rtl/>
        </w:rPr>
      </w:pPr>
      <w:r>
        <w:rPr>
          <w:rFonts w:hint="cs"/>
          <w:rtl/>
        </w:rPr>
        <w:t xml:space="preserve">גיבוש </w:t>
      </w:r>
      <w:r w:rsidRPr="0029295D">
        <w:rPr>
          <w:rFonts w:hint="cs"/>
          <w:rtl/>
        </w:rPr>
        <w:t>מדיניות אכיפה ו</w:t>
      </w:r>
      <w:r w:rsidR="002D1272">
        <w:rPr>
          <w:rFonts w:hint="cs"/>
          <w:rtl/>
        </w:rPr>
        <w:t>תוכניות</w:t>
      </w:r>
      <w:r w:rsidRPr="0029295D">
        <w:rPr>
          <w:rFonts w:hint="cs"/>
          <w:rtl/>
        </w:rPr>
        <w:t xml:space="preserve"> עבודה </w:t>
      </w:r>
    </w:p>
    <w:p w:rsidR="00327673" w:rsidP="00327673">
      <w:pPr>
        <w:rPr>
          <w:rtl/>
        </w:rPr>
      </w:pPr>
    </w:p>
    <w:p w:rsidR="0029295D" w:rsidP="00B312D1">
      <w:pPr>
        <w:pStyle w:val="Heading4"/>
        <w:spacing w:before="0" w:line="269" w:lineRule="auto"/>
        <w:rPr>
          <w:rtl/>
        </w:rPr>
      </w:pPr>
      <w:r w:rsidRPr="0029295D">
        <w:rPr>
          <w:rFonts w:hint="cs"/>
          <w:rtl/>
        </w:rPr>
        <w:t>מדיניות אכיפה</w:t>
      </w:r>
    </w:p>
    <w:p w:rsidR="00691B80" w:rsidRPr="0029295D" w:rsidP="00B312D1">
      <w:pPr>
        <w:pStyle w:val="a"/>
        <w:spacing w:line="269" w:lineRule="auto"/>
        <w:rPr>
          <w:rtl/>
        </w:rPr>
      </w:pPr>
    </w:p>
    <w:p w:rsidR="0029295D" w:rsidP="00B312D1">
      <w:pPr>
        <w:spacing w:line="269" w:lineRule="auto"/>
        <w:rPr>
          <w:rtl/>
        </w:rPr>
      </w:pPr>
      <w:r w:rsidRPr="0029295D">
        <w:rPr>
          <w:rFonts w:hint="cs"/>
          <w:rtl/>
        </w:rPr>
        <w:t>לעבירות</w:t>
      </w:r>
      <w:r w:rsidRPr="0029295D">
        <w:rPr>
          <w:rtl/>
        </w:rPr>
        <w:t xml:space="preserve"> </w:t>
      </w:r>
      <w:r w:rsidRPr="0029295D">
        <w:rPr>
          <w:rFonts w:hint="cs"/>
          <w:rtl/>
        </w:rPr>
        <w:t>בנייה</w:t>
      </w:r>
      <w:r w:rsidRPr="0029295D">
        <w:rPr>
          <w:rtl/>
        </w:rPr>
        <w:t xml:space="preserve"> </w:t>
      </w:r>
      <w:r w:rsidRPr="0029295D">
        <w:rPr>
          <w:rFonts w:hint="cs"/>
          <w:rtl/>
        </w:rPr>
        <w:t>יש</w:t>
      </w:r>
      <w:r w:rsidRPr="0029295D">
        <w:rPr>
          <w:rtl/>
        </w:rPr>
        <w:t xml:space="preserve"> </w:t>
      </w:r>
      <w:r w:rsidRPr="0029295D">
        <w:rPr>
          <w:rFonts w:hint="cs"/>
          <w:rtl/>
        </w:rPr>
        <w:t>דרגות</w:t>
      </w:r>
      <w:r w:rsidRPr="0029295D">
        <w:rPr>
          <w:rtl/>
        </w:rPr>
        <w:t xml:space="preserve"> </w:t>
      </w:r>
      <w:r w:rsidRPr="0029295D">
        <w:rPr>
          <w:rFonts w:hint="cs"/>
          <w:rtl/>
        </w:rPr>
        <w:t>שונות</w:t>
      </w:r>
      <w:r w:rsidRPr="0029295D">
        <w:rPr>
          <w:rtl/>
        </w:rPr>
        <w:t xml:space="preserve"> </w:t>
      </w:r>
      <w:r w:rsidRPr="0029295D">
        <w:rPr>
          <w:rFonts w:hint="cs"/>
          <w:rtl/>
        </w:rPr>
        <w:t>של</w:t>
      </w:r>
      <w:r w:rsidRPr="0029295D">
        <w:rPr>
          <w:rtl/>
        </w:rPr>
        <w:t xml:space="preserve"> </w:t>
      </w:r>
      <w:r w:rsidRPr="0029295D">
        <w:rPr>
          <w:rFonts w:hint="cs"/>
          <w:rtl/>
        </w:rPr>
        <w:t xml:space="preserve">חומרה </w:t>
      </w:r>
      <w:r w:rsidR="00731B29">
        <w:rPr>
          <w:rFonts w:hint="cs"/>
          <w:rtl/>
        </w:rPr>
        <w:t xml:space="preserve">הבאות לידי ביטוי </w:t>
      </w:r>
      <w:r w:rsidRPr="0029295D">
        <w:rPr>
          <w:rFonts w:hint="cs"/>
          <w:rtl/>
        </w:rPr>
        <w:t>בהיקפי</w:t>
      </w:r>
      <w:r w:rsidRPr="0029295D">
        <w:rPr>
          <w:rtl/>
        </w:rPr>
        <w:t xml:space="preserve"> </w:t>
      </w:r>
      <w:r w:rsidRPr="0029295D">
        <w:rPr>
          <w:rFonts w:hint="cs"/>
          <w:rtl/>
        </w:rPr>
        <w:t>הבנייה</w:t>
      </w:r>
      <w:r w:rsidRPr="0029295D">
        <w:rPr>
          <w:rtl/>
        </w:rPr>
        <w:t xml:space="preserve"> </w:t>
      </w:r>
      <w:r w:rsidRPr="0029295D">
        <w:rPr>
          <w:rFonts w:hint="cs"/>
          <w:rtl/>
        </w:rPr>
        <w:t>הבלתי</w:t>
      </w:r>
      <w:r w:rsidRPr="0029295D">
        <w:rPr>
          <w:rtl/>
        </w:rPr>
        <w:t xml:space="preserve"> </w:t>
      </w:r>
      <w:r w:rsidRPr="0029295D">
        <w:rPr>
          <w:rFonts w:hint="cs"/>
          <w:rtl/>
        </w:rPr>
        <w:t>חוקית</w:t>
      </w:r>
      <w:r w:rsidRPr="0029295D">
        <w:rPr>
          <w:rtl/>
        </w:rPr>
        <w:t xml:space="preserve"> </w:t>
      </w:r>
      <w:r w:rsidRPr="0029295D">
        <w:rPr>
          <w:rFonts w:hint="cs"/>
          <w:rtl/>
        </w:rPr>
        <w:t>ובמידת</w:t>
      </w:r>
      <w:r w:rsidRPr="0029295D">
        <w:rPr>
          <w:rtl/>
        </w:rPr>
        <w:t xml:space="preserve"> </w:t>
      </w:r>
      <w:r w:rsidRPr="0029295D">
        <w:rPr>
          <w:rFonts w:hint="cs"/>
          <w:rtl/>
        </w:rPr>
        <w:t>הפגיעה</w:t>
      </w:r>
      <w:r w:rsidRPr="0029295D">
        <w:rPr>
          <w:rtl/>
        </w:rPr>
        <w:t xml:space="preserve"> </w:t>
      </w:r>
      <w:r w:rsidRPr="0029295D">
        <w:rPr>
          <w:rFonts w:hint="cs"/>
          <w:rtl/>
        </w:rPr>
        <w:t>באינטרסים</w:t>
      </w:r>
      <w:r w:rsidRPr="0029295D">
        <w:rPr>
          <w:rtl/>
        </w:rPr>
        <w:t xml:space="preserve"> </w:t>
      </w:r>
      <w:r w:rsidRPr="0029295D">
        <w:rPr>
          <w:rFonts w:hint="cs"/>
          <w:rtl/>
        </w:rPr>
        <w:t>הציבוריים</w:t>
      </w:r>
      <w:r w:rsidRPr="0029295D">
        <w:rPr>
          <w:rtl/>
        </w:rPr>
        <w:t xml:space="preserve"> </w:t>
      </w:r>
      <w:r w:rsidRPr="0029295D">
        <w:rPr>
          <w:rFonts w:hint="cs"/>
          <w:rtl/>
        </w:rPr>
        <w:t>ובתכליות</w:t>
      </w:r>
      <w:r w:rsidRPr="0029295D">
        <w:rPr>
          <w:rtl/>
        </w:rPr>
        <w:t xml:space="preserve"> </w:t>
      </w:r>
      <w:r w:rsidRPr="0029295D">
        <w:rPr>
          <w:rFonts w:hint="cs"/>
          <w:rtl/>
        </w:rPr>
        <w:t>התכנון</w:t>
      </w:r>
      <w:r w:rsidRPr="0029295D">
        <w:rPr>
          <w:rtl/>
        </w:rPr>
        <w:t xml:space="preserve">. </w:t>
      </w:r>
      <w:r w:rsidRPr="0029295D">
        <w:rPr>
          <w:rFonts w:hint="cs"/>
          <w:rtl/>
        </w:rPr>
        <w:t>מאחר</w:t>
      </w:r>
      <w:r w:rsidRPr="0029295D">
        <w:rPr>
          <w:rtl/>
        </w:rPr>
        <w:t xml:space="preserve"> </w:t>
      </w:r>
      <w:r w:rsidRPr="0029295D">
        <w:rPr>
          <w:rFonts w:hint="cs"/>
          <w:rtl/>
        </w:rPr>
        <w:t>שמשאבי</w:t>
      </w:r>
      <w:r w:rsidRPr="0029295D">
        <w:rPr>
          <w:rtl/>
        </w:rPr>
        <w:t xml:space="preserve"> </w:t>
      </w:r>
      <w:r w:rsidRPr="0029295D">
        <w:rPr>
          <w:rFonts w:hint="cs"/>
          <w:rtl/>
        </w:rPr>
        <w:t>האכיפה</w:t>
      </w:r>
      <w:r w:rsidRPr="0029295D">
        <w:rPr>
          <w:rtl/>
        </w:rPr>
        <w:t xml:space="preserve"> </w:t>
      </w:r>
      <w:r w:rsidRPr="0029295D">
        <w:rPr>
          <w:rFonts w:hint="cs"/>
          <w:rtl/>
        </w:rPr>
        <w:t>מוגבלים</w:t>
      </w:r>
      <w:r w:rsidRPr="0029295D">
        <w:rPr>
          <w:rtl/>
        </w:rPr>
        <w:t xml:space="preserve">, </w:t>
      </w:r>
      <w:r w:rsidRPr="0029295D">
        <w:rPr>
          <w:rFonts w:hint="cs"/>
          <w:rtl/>
        </w:rPr>
        <w:t>יש</w:t>
      </w:r>
      <w:r w:rsidRPr="0029295D">
        <w:rPr>
          <w:rtl/>
        </w:rPr>
        <w:t xml:space="preserve"> </w:t>
      </w:r>
      <w:r w:rsidRPr="0029295D">
        <w:rPr>
          <w:rFonts w:hint="cs"/>
          <w:rtl/>
        </w:rPr>
        <w:t>לקבוע</w:t>
      </w:r>
      <w:r w:rsidRPr="0029295D">
        <w:rPr>
          <w:rtl/>
        </w:rPr>
        <w:t xml:space="preserve"> </w:t>
      </w:r>
      <w:r w:rsidRPr="0029295D">
        <w:rPr>
          <w:rFonts w:hint="cs"/>
          <w:rtl/>
        </w:rPr>
        <w:t>סדר</w:t>
      </w:r>
      <w:r w:rsidRPr="0029295D">
        <w:rPr>
          <w:rtl/>
        </w:rPr>
        <w:t xml:space="preserve"> </w:t>
      </w:r>
      <w:r w:rsidRPr="0029295D">
        <w:rPr>
          <w:rFonts w:hint="cs"/>
          <w:rtl/>
        </w:rPr>
        <w:t>עדיפויות</w:t>
      </w:r>
      <w:r w:rsidRPr="0029295D">
        <w:rPr>
          <w:rtl/>
        </w:rPr>
        <w:t xml:space="preserve"> </w:t>
      </w:r>
      <w:r w:rsidRPr="0029295D">
        <w:rPr>
          <w:rFonts w:hint="cs"/>
          <w:rtl/>
        </w:rPr>
        <w:t>לפעולות</w:t>
      </w:r>
      <w:r w:rsidRPr="0029295D">
        <w:rPr>
          <w:rtl/>
        </w:rPr>
        <w:t xml:space="preserve"> </w:t>
      </w:r>
      <w:r w:rsidRPr="0029295D">
        <w:rPr>
          <w:rFonts w:hint="cs"/>
          <w:rtl/>
        </w:rPr>
        <w:t>האכיפה,</w:t>
      </w:r>
      <w:r w:rsidRPr="0029295D">
        <w:rPr>
          <w:rtl/>
        </w:rPr>
        <w:t xml:space="preserve"> </w:t>
      </w:r>
      <w:r w:rsidRPr="0029295D">
        <w:rPr>
          <w:rFonts w:hint="cs"/>
          <w:rtl/>
        </w:rPr>
        <w:t>בהתאם</w:t>
      </w:r>
      <w:r w:rsidRPr="0029295D">
        <w:rPr>
          <w:rtl/>
        </w:rPr>
        <w:t xml:space="preserve"> </w:t>
      </w:r>
      <w:r w:rsidRPr="0029295D">
        <w:rPr>
          <w:rFonts w:hint="cs"/>
          <w:rtl/>
        </w:rPr>
        <w:t>למדיניות</w:t>
      </w:r>
      <w:r w:rsidRPr="0029295D">
        <w:rPr>
          <w:rtl/>
        </w:rPr>
        <w:t xml:space="preserve"> </w:t>
      </w:r>
      <w:r w:rsidRPr="0029295D">
        <w:rPr>
          <w:rFonts w:hint="cs"/>
          <w:rtl/>
        </w:rPr>
        <w:t>ברורה</w:t>
      </w:r>
      <w:r w:rsidRPr="0029295D">
        <w:rPr>
          <w:rtl/>
        </w:rPr>
        <w:t xml:space="preserve"> </w:t>
      </w:r>
      <w:r w:rsidRPr="0029295D">
        <w:rPr>
          <w:rFonts w:hint="cs"/>
          <w:rtl/>
        </w:rPr>
        <w:t>ועקבית</w:t>
      </w:r>
      <w:r w:rsidRPr="0029295D">
        <w:rPr>
          <w:rtl/>
        </w:rPr>
        <w:t xml:space="preserve">. </w:t>
      </w:r>
      <w:r w:rsidRPr="0029295D">
        <w:rPr>
          <w:rFonts w:hint="cs"/>
          <w:rtl/>
        </w:rPr>
        <w:t>מדיניות</w:t>
      </w:r>
      <w:r w:rsidRPr="0029295D">
        <w:rPr>
          <w:rtl/>
        </w:rPr>
        <w:t xml:space="preserve"> </w:t>
      </w:r>
      <w:r w:rsidRPr="0029295D">
        <w:rPr>
          <w:rFonts w:hint="cs"/>
          <w:rtl/>
        </w:rPr>
        <w:t>אכיפה</w:t>
      </w:r>
      <w:r w:rsidRPr="0029295D">
        <w:rPr>
          <w:rtl/>
        </w:rPr>
        <w:t xml:space="preserve"> </w:t>
      </w:r>
      <w:r w:rsidRPr="0029295D">
        <w:rPr>
          <w:rFonts w:hint="cs"/>
          <w:rtl/>
        </w:rPr>
        <w:t>מאפשרת שימוש</w:t>
      </w:r>
      <w:r w:rsidRPr="0029295D">
        <w:rPr>
          <w:rtl/>
        </w:rPr>
        <w:t xml:space="preserve"> </w:t>
      </w:r>
      <w:r w:rsidRPr="0029295D">
        <w:rPr>
          <w:rFonts w:hint="cs"/>
          <w:rtl/>
        </w:rPr>
        <w:t>יעיל</w:t>
      </w:r>
      <w:r w:rsidRPr="0029295D">
        <w:rPr>
          <w:rtl/>
        </w:rPr>
        <w:t xml:space="preserve"> </w:t>
      </w:r>
      <w:r w:rsidRPr="0029295D">
        <w:rPr>
          <w:rFonts w:hint="cs"/>
          <w:rtl/>
        </w:rPr>
        <w:t>במשאבי</w:t>
      </w:r>
      <w:r w:rsidRPr="0029295D">
        <w:rPr>
          <w:rtl/>
        </w:rPr>
        <w:t xml:space="preserve"> </w:t>
      </w:r>
      <w:r w:rsidRPr="0029295D">
        <w:rPr>
          <w:rFonts w:hint="cs"/>
          <w:rtl/>
        </w:rPr>
        <w:t>האכיפה</w:t>
      </w:r>
      <w:r w:rsidRPr="0029295D">
        <w:rPr>
          <w:rtl/>
        </w:rPr>
        <w:t xml:space="preserve"> </w:t>
      </w:r>
      <w:r w:rsidRPr="0029295D">
        <w:rPr>
          <w:rFonts w:hint="cs"/>
          <w:rtl/>
        </w:rPr>
        <w:t>והיא</w:t>
      </w:r>
      <w:r w:rsidRPr="0029295D">
        <w:rPr>
          <w:rtl/>
        </w:rPr>
        <w:t xml:space="preserve"> </w:t>
      </w:r>
      <w:r w:rsidRPr="0029295D">
        <w:rPr>
          <w:rFonts w:hint="cs"/>
          <w:rtl/>
        </w:rPr>
        <w:t>תנאי</w:t>
      </w:r>
      <w:r w:rsidRPr="0029295D">
        <w:rPr>
          <w:rtl/>
        </w:rPr>
        <w:t xml:space="preserve"> </w:t>
      </w:r>
      <w:r w:rsidRPr="0029295D">
        <w:rPr>
          <w:rFonts w:hint="cs"/>
          <w:rtl/>
        </w:rPr>
        <w:t>למימוש</w:t>
      </w:r>
      <w:r w:rsidRPr="0029295D">
        <w:rPr>
          <w:rtl/>
        </w:rPr>
        <w:t xml:space="preserve"> </w:t>
      </w:r>
      <w:r w:rsidRPr="0029295D">
        <w:rPr>
          <w:rFonts w:hint="cs"/>
          <w:rtl/>
        </w:rPr>
        <w:t>עקרון</w:t>
      </w:r>
      <w:r w:rsidRPr="0029295D">
        <w:rPr>
          <w:rtl/>
        </w:rPr>
        <w:t xml:space="preserve"> </w:t>
      </w:r>
      <w:r w:rsidRPr="0029295D">
        <w:rPr>
          <w:rFonts w:hint="cs"/>
          <w:rtl/>
        </w:rPr>
        <w:t>השוויון</w:t>
      </w:r>
      <w:r w:rsidRPr="0029295D">
        <w:rPr>
          <w:rtl/>
        </w:rPr>
        <w:t xml:space="preserve"> </w:t>
      </w:r>
      <w:r w:rsidRPr="0029295D">
        <w:rPr>
          <w:rFonts w:hint="cs"/>
          <w:rtl/>
        </w:rPr>
        <w:t>בפני</w:t>
      </w:r>
      <w:r w:rsidRPr="0029295D">
        <w:rPr>
          <w:rtl/>
        </w:rPr>
        <w:t xml:space="preserve"> </w:t>
      </w:r>
      <w:r w:rsidRPr="0029295D">
        <w:rPr>
          <w:rFonts w:hint="cs"/>
          <w:rtl/>
        </w:rPr>
        <w:t>החוק</w:t>
      </w:r>
      <w:r w:rsidRPr="0029295D">
        <w:rPr>
          <w:rtl/>
        </w:rPr>
        <w:t xml:space="preserve"> </w:t>
      </w:r>
      <w:r w:rsidRPr="0029295D">
        <w:rPr>
          <w:rFonts w:hint="cs"/>
          <w:rtl/>
        </w:rPr>
        <w:t>ולהתנהלות</w:t>
      </w:r>
      <w:r w:rsidRPr="0029295D">
        <w:rPr>
          <w:rtl/>
        </w:rPr>
        <w:t xml:space="preserve"> </w:t>
      </w:r>
      <w:r w:rsidRPr="0029295D">
        <w:rPr>
          <w:rFonts w:hint="cs"/>
          <w:rtl/>
        </w:rPr>
        <w:t>מושכלת</w:t>
      </w:r>
      <w:r w:rsidRPr="0029295D">
        <w:rPr>
          <w:rtl/>
        </w:rPr>
        <w:t xml:space="preserve"> </w:t>
      </w:r>
      <w:r w:rsidRPr="0029295D">
        <w:rPr>
          <w:rFonts w:hint="cs"/>
          <w:rtl/>
        </w:rPr>
        <w:t>ואפקטיבית. עקרונות אלו קיבלו ביטוי גם בהנחיות היועץ המשפטי לממשלה</w:t>
      </w:r>
      <w:r>
        <w:rPr>
          <w:vertAlign w:val="superscript"/>
          <w:rtl/>
        </w:rPr>
        <w:footnoteReference w:id="73"/>
      </w:r>
      <w:r w:rsidRPr="0029295D">
        <w:rPr>
          <w:rFonts w:hint="cs"/>
          <w:rtl/>
        </w:rPr>
        <w:t xml:space="preserve"> וגם בפסיקת בג"צ שקבע כי "אכיפת החוק היא תפקיד המוטל על הרשויות המוסמכות והן אינן רשאיות להתנער מתפקיד זה; עם זאת, תפקיד זה מחייב לא אחת קביעת סדרי עדיפויות הבנויים על היקף הצורך ומידת היכולת"</w:t>
      </w:r>
      <w:r>
        <w:rPr>
          <w:vertAlign w:val="superscript"/>
          <w:rtl/>
        </w:rPr>
        <w:footnoteReference w:id="74"/>
      </w:r>
      <w:r w:rsidRPr="0029295D">
        <w:rPr>
          <w:rFonts w:hint="cs"/>
          <w:rtl/>
        </w:rPr>
        <w:t xml:space="preserve">. </w:t>
      </w:r>
    </w:p>
    <w:p w:rsidR="00832242" w:rsidP="00B312D1">
      <w:pPr>
        <w:pStyle w:val="a"/>
        <w:spacing w:line="269" w:lineRule="auto"/>
        <w:rPr>
          <w:rtl/>
        </w:rPr>
      </w:pPr>
    </w:p>
    <w:p w:rsidR="0029295D" w:rsidRPr="0029295D" w:rsidP="00B312D1">
      <w:pPr>
        <w:spacing w:line="269" w:lineRule="auto"/>
        <w:rPr>
          <w:rtl/>
        </w:rPr>
      </w:pPr>
      <w:r w:rsidRPr="0029295D">
        <w:rPr>
          <w:rFonts w:hint="cs"/>
          <w:rtl/>
        </w:rPr>
        <w:t xml:space="preserve">עוד קבע בג"ץ כי קביעת מדיניות אכיפה הכרחית מפני ש"אכיפת דיני התכנון והבנייה, הלכה למעשה, אינה ניתנת ככלל, למימוש </w:t>
      </w:r>
      <w:r w:rsidRPr="0029295D">
        <w:rPr>
          <w:rFonts w:hint="cs"/>
          <w:rtl/>
        </w:rPr>
        <w:t>מיידי</w:t>
      </w:r>
      <w:r w:rsidRPr="0029295D">
        <w:rPr>
          <w:rFonts w:hint="cs"/>
          <w:rtl/>
        </w:rPr>
        <w:t xml:space="preserve"> בכל החזיתות הקיימות, והכל בעת ובעונה אחת. מדובר בפעולות מורכבות, הצורכות תקציבים, </w:t>
      </w:r>
      <w:r w:rsidRPr="0029295D">
        <w:rPr>
          <w:rFonts w:hint="cs"/>
          <w:rtl/>
        </w:rPr>
        <w:t>כח</w:t>
      </w:r>
      <w:r w:rsidRPr="0029295D">
        <w:rPr>
          <w:rFonts w:hint="cs"/>
          <w:rtl/>
        </w:rPr>
        <w:t xml:space="preserve"> אדם, היערכות, ותכנון דקדקני"</w:t>
      </w:r>
      <w:r>
        <w:rPr>
          <w:vertAlign w:val="superscript"/>
          <w:rtl/>
        </w:rPr>
        <w:footnoteReference w:id="75"/>
      </w:r>
      <w:r w:rsidRPr="0029295D">
        <w:rPr>
          <w:rFonts w:hint="cs"/>
          <w:rtl/>
        </w:rPr>
        <w:t xml:space="preserve">. </w:t>
      </w:r>
    </w:p>
    <w:p w:rsidR="0029295D" w:rsidRPr="0029295D" w:rsidP="00B312D1">
      <w:pPr>
        <w:pStyle w:val="a"/>
        <w:spacing w:line="269" w:lineRule="auto"/>
        <w:rPr>
          <w:rtl/>
        </w:rPr>
      </w:pPr>
    </w:p>
    <w:p w:rsidR="0029295D" w:rsidRPr="0029295D" w:rsidP="00B312D1">
      <w:pPr>
        <w:spacing w:line="269" w:lineRule="auto"/>
        <w:rPr>
          <w:rtl/>
        </w:rPr>
      </w:pPr>
      <w:r w:rsidRPr="0029295D">
        <w:rPr>
          <w:rFonts w:hint="cs"/>
          <w:rtl/>
        </w:rPr>
        <w:t xml:space="preserve">לפיכך, על הוועדות המקומיות לקבוע מדיניות אכיפה ולהציב סדרי עדיפויות לאכיפת דיני התכנון והבנייה במרחב התכנון שבתחום סמכותן. סדרי עדיפויות אלה מתבססים על מערכת מורכבת של שיקולים ענייניים ואמות מידה </w:t>
      </w:r>
      <w:r w:rsidR="00EE3B9E">
        <w:rPr>
          <w:rFonts w:hint="cs"/>
          <w:rtl/>
        </w:rPr>
        <w:t xml:space="preserve">המבוססות על </w:t>
      </w:r>
      <w:r w:rsidRPr="0029295D">
        <w:rPr>
          <w:rFonts w:hint="cs"/>
          <w:rtl/>
        </w:rPr>
        <w:t>נסיבות ותנאים קונקרטיים</w:t>
      </w:r>
      <w:r>
        <w:rPr>
          <w:vertAlign w:val="superscript"/>
          <w:rtl/>
        </w:rPr>
        <w:footnoteReference w:id="76"/>
      </w:r>
      <w:r w:rsidRPr="0029295D">
        <w:rPr>
          <w:rFonts w:hint="cs"/>
          <w:rtl/>
        </w:rPr>
        <w:t>.</w:t>
      </w:r>
    </w:p>
    <w:p w:rsidR="00327673" w:rsidP="00B312D1">
      <w:pPr>
        <w:spacing w:line="269" w:lineRule="auto"/>
        <w:rPr>
          <w:rtl/>
        </w:rPr>
      </w:pPr>
    </w:p>
    <w:p w:rsidR="0029295D" w:rsidRPr="0029295D" w:rsidP="00B312D1">
      <w:pPr>
        <w:spacing w:line="269" w:lineRule="auto"/>
        <w:rPr>
          <w:rtl/>
        </w:rPr>
      </w:pPr>
      <w:r w:rsidRPr="0029295D">
        <w:rPr>
          <w:rFonts w:hint="cs"/>
          <w:rtl/>
        </w:rPr>
        <w:t>מדיניות אכיפה ברורה המפורסמת לציבור הרחב מחזקת את אמון הציבור בנבחריו ומקדמת את השוויון בפני החוק ואת השקיפות.</w:t>
      </w:r>
    </w:p>
    <w:p w:rsidR="0029295D" w:rsidRPr="0029295D" w:rsidP="00B312D1">
      <w:pPr>
        <w:pStyle w:val="a"/>
        <w:spacing w:line="269" w:lineRule="auto"/>
        <w:rPr>
          <w:rtl/>
        </w:rPr>
      </w:pPr>
    </w:p>
    <w:p w:rsidR="0029295D" w:rsidRPr="00A10272" w:rsidP="00B312D1">
      <w:pPr>
        <w:spacing w:line="269" w:lineRule="auto"/>
        <w:rPr>
          <w:b/>
          <w:bCs/>
        </w:rPr>
      </w:pPr>
      <w:r w:rsidRPr="00A10272">
        <w:rPr>
          <w:rFonts w:hint="eastAsia"/>
          <w:b/>
          <w:bCs/>
          <w:rtl/>
        </w:rPr>
        <w:t>חשוב</w:t>
      </w:r>
      <w:r w:rsidRPr="00A10272">
        <w:rPr>
          <w:b/>
          <w:bCs/>
          <w:rtl/>
        </w:rPr>
        <w:t xml:space="preserve"> כי מדיניות האכיפה תשקף את מערכת הדינים העדכנית שבמסגרתה פועלת הרשות המקומית ותמצה את כלל הכלים שמערכת זו מעמידה לרשות המקומית. לפיכך, ראוי שמדיניות האכיפה תתייחס לעקרונות שעמדו ביסוד תיקון 116 כמו מתן דגש לאכיפה יזומה </w:t>
      </w:r>
      <w:r w:rsidR="003B2E1A">
        <w:rPr>
          <w:rFonts w:hint="cs"/>
          <w:b/>
          <w:bCs/>
          <w:rtl/>
        </w:rPr>
        <w:t>ו</w:t>
      </w:r>
      <w:r w:rsidRPr="00A10272">
        <w:rPr>
          <w:b/>
          <w:bCs/>
          <w:rtl/>
        </w:rPr>
        <w:t xml:space="preserve">לאכיפה באמצעים </w:t>
      </w:r>
      <w:r w:rsidRPr="00A10272">
        <w:rPr>
          <w:rFonts w:hint="eastAsia"/>
          <w:b/>
          <w:bCs/>
          <w:rtl/>
        </w:rPr>
        <w:t>מינהליים</w:t>
      </w:r>
      <w:r w:rsidRPr="00A10272">
        <w:rPr>
          <w:b/>
          <w:bCs/>
          <w:rtl/>
        </w:rPr>
        <w:t xml:space="preserve">, </w:t>
      </w:r>
      <w:r w:rsidRPr="00A10272">
        <w:rPr>
          <w:rFonts w:hint="eastAsia"/>
          <w:b/>
          <w:bCs/>
          <w:rtl/>
        </w:rPr>
        <w:t>ותביא</w:t>
      </w:r>
      <w:r w:rsidRPr="00A10272">
        <w:rPr>
          <w:b/>
          <w:bCs/>
          <w:rtl/>
        </w:rPr>
        <w:t xml:space="preserve"> </w:t>
      </w:r>
      <w:r w:rsidRPr="00A10272">
        <w:rPr>
          <w:rFonts w:hint="eastAsia"/>
          <w:b/>
          <w:bCs/>
          <w:rtl/>
        </w:rPr>
        <w:t>בחשבון</w:t>
      </w:r>
      <w:r w:rsidRPr="00A10272">
        <w:rPr>
          <w:b/>
          <w:bCs/>
          <w:rtl/>
        </w:rPr>
        <w:t xml:space="preserve"> </w:t>
      </w:r>
      <w:r w:rsidRPr="00A10272">
        <w:rPr>
          <w:rFonts w:hint="eastAsia"/>
          <w:b/>
          <w:bCs/>
          <w:rtl/>
        </w:rPr>
        <w:t>את</w:t>
      </w:r>
      <w:r w:rsidRPr="00A10272">
        <w:rPr>
          <w:b/>
          <w:bCs/>
          <w:rtl/>
        </w:rPr>
        <w:t xml:space="preserve"> </w:t>
      </w:r>
      <w:r w:rsidRPr="00A10272">
        <w:rPr>
          <w:rFonts w:hint="eastAsia"/>
          <w:b/>
          <w:bCs/>
          <w:rtl/>
        </w:rPr>
        <w:t>מאפייני</w:t>
      </w:r>
      <w:r w:rsidRPr="00A10272">
        <w:rPr>
          <w:b/>
          <w:bCs/>
          <w:rtl/>
        </w:rPr>
        <w:t xml:space="preserve"> </w:t>
      </w:r>
      <w:r w:rsidRPr="00A10272">
        <w:rPr>
          <w:rFonts w:hint="eastAsia"/>
          <w:b/>
          <w:bCs/>
          <w:rtl/>
        </w:rPr>
        <w:t>העבירות</w:t>
      </w:r>
      <w:r w:rsidRPr="00A10272">
        <w:rPr>
          <w:b/>
          <w:bCs/>
          <w:rtl/>
        </w:rPr>
        <w:t xml:space="preserve"> </w:t>
      </w:r>
      <w:r w:rsidRPr="00A10272">
        <w:rPr>
          <w:rFonts w:hint="eastAsia"/>
          <w:b/>
          <w:bCs/>
          <w:rtl/>
        </w:rPr>
        <w:t>וחומרתן</w:t>
      </w:r>
      <w:r w:rsidRPr="00A10272">
        <w:rPr>
          <w:b/>
          <w:bCs/>
          <w:rtl/>
        </w:rPr>
        <w:t xml:space="preserve"> </w:t>
      </w:r>
      <w:r w:rsidRPr="00A10272">
        <w:rPr>
          <w:rFonts w:hint="eastAsia"/>
          <w:b/>
          <w:bCs/>
          <w:rtl/>
        </w:rPr>
        <w:t>על</w:t>
      </w:r>
      <w:r w:rsidRPr="00A10272">
        <w:rPr>
          <w:b/>
          <w:bCs/>
          <w:rtl/>
        </w:rPr>
        <w:t xml:space="preserve"> </w:t>
      </w:r>
      <w:r w:rsidRPr="00A10272">
        <w:rPr>
          <w:rFonts w:hint="eastAsia"/>
          <w:b/>
          <w:bCs/>
          <w:rtl/>
        </w:rPr>
        <w:t>פי</w:t>
      </w:r>
      <w:r w:rsidRPr="00A10272">
        <w:rPr>
          <w:b/>
          <w:bCs/>
          <w:rtl/>
        </w:rPr>
        <w:t xml:space="preserve"> </w:t>
      </w:r>
      <w:r w:rsidRPr="00A10272">
        <w:rPr>
          <w:rFonts w:hint="eastAsia"/>
          <w:b/>
          <w:bCs/>
          <w:rtl/>
        </w:rPr>
        <w:t>התיקון</w:t>
      </w:r>
      <w:r w:rsidRPr="00A10272">
        <w:rPr>
          <w:b/>
          <w:bCs/>
          <w:rtl/>
        </w:rPr>
        <w:t xml:space="preserve">. </w:t>
      </w:r>
      <w:r w:rsidRPr="00A10272">
        <w:rPr>
          <w:rFonts w:hint="eastAsia"/>
          <w:b/>
          <w:bCs/>
          <w:rtl/>
        </w:rPr>
        <w:t>כמו</w:t>
      </w:r>
      <w:r w:rsidRPr="00A10272">
        <w:rPr>
          <w:b/>
          <w:bCs/>
          <w:rtl/>
        </w:rPr>
        <w:t xml:space="preserve"> </w:t>
      </w:r>
      <w:r w:rsidRPr="00A10272">
        <w:rPr>
          <w:rFonts w:hint="eastAsia"/>
          <w:b/>
          <w:bCs/>
          <w:rtl/>
        </w:rPr>
        <w:t>כן</w:t>
      </w:r>
      <w:r w:rsidRPr="00A10272">
        <w:rPr>
          <w:b/>
          <w:bCs/>
          <w:rtl/>
        </w:rPr>
        <w:t xml:space="preserve">, </w:t>
      </w:r>
      <w:r w:rsidRPr="00A10272">
        <w:rPr>
          <w:rFonts w:hint="eastAsia"/>
          <w:b/>
          <w:bCs/>
          <w:rtl/>
        </w:rPr>
        <w:t>בדומה</w:t>
      </w:r>
      <w:r w:rsidRPr="00A10272">
        <w:rPr>
          <w:b/>
          <w:bCs/>
          <w:rtl/>
        </w:rPr>
        <w:t xml:space="preserve"> </w:t>
      </w:r>
      <w:r w:rsidRPr="00A10272">
        <w:rPr>
          <w:rFonts w:hint="eastAsia"/>
          <w:b/>
          <w:bCs/>
          <w:rtl/>
        </w:rPr>
        <w:t>להוראות</w:t>
      </w:r>
      <w:r w:rsidRPr="00A10272">
        <w:rPr>
          <w:b/>
          <w:bCs/>
          <w:rtl/>
        </w:rPr>
        <w:t xml:space="preserve"> </w:t>
      </w:r>
      <w:r w:rsidRPr="00A10272">
        <w:rPr>
          <w:rFonts w:hint="eastAsia"/>
          <w:b/>
          <w:bCs/>
          <w:rtl/>
        </w:rPr>
        <w:t>בדבר</w:t>
      </w:r>
      <w:r w:rsidRPr="00A10272">
        <w:rPr>
          <w:b/>
          <w:bCs/>
          <w:rtl/>
        </w:rPr>
        <w:t xml:space="preserve"> </w:t>
      </w:r>
      <w:r w:rsidRPr="00A10272">
        <w:rPr>
          <w:rFonts w:hint="eastAsia"/>
          <w:b/>
          <w:bCs/>
          <w:rtl/>
        </w:rPr>
        <w:t>הצורך</w:t>
      </w:r>
      <w:r w:rsidRPr="00A10272">
        <w:rPr>
          <w:b/>
          <w:bCs/>
          <w:rtl/>
        </w:rPr>
        <w:t xml:space="preserve"> </w:t>
      </w:r>
      <w:r w:rsidRPr="00A10272">
        <w:rPr>
          <w:rFonts w:hint="eastAsia"/>
          <w:b/>
          <w:bCs/>
          <w:rtl/>
        </w:rPr>
        <w:t>בעדכון</w:t>
      </w:r>
      <w:r w:rsidRPr="00A10272">
        <w:rPr>
          <w:b/>
          <w:bCs/>
          <w:rtl/>
        </w:rPr>
        <w:t xml:space="preserve"> </w:t>
      </w:r>
      <w:r w:rsidRPr="00A10272">
        <w:rPr>
          <w:rFonts w:hint="eastAsia"/>
          <w:b/>
          <w:bCs/>
          <w:rtl/>
        </w:rPr>
        <w:t>סקרי</w:t>
      </w:r>
      <w:r w:rsidRPr="00A10272">
        <w:rPr>
          <w:b/>
          <w:bCs/>
          <w:rtl/>
        </w:rPr>
        <w:t xml:space="preserve"> </w:t>
      </w:r>
      <w:r w:rsidRPr="00A10272">
        <w:rPr>
          <w:rFonts w:hint="eastAsia"/>
          <w:b/>
          <w:bCs/>
          <w:rtl/>
        </w:rPr>
        <w:t>עבירות</w:t>
      </w:r>
      <w:r w:rsidRPr="00A10272">
        <w:rPr>
          <w:b/>
          <w:bCs/>
          <w:rtl/>
        </w:rPr>
        <w:t xml:space="preserve"> </w:t>
      </w:r>
      <w:r w:rsidRPr="00A10272">
        <w:rPr>
          <w:rFonts w:hint="eastAsia"/>
          <w:b/>
          <w:bCs/>
          <w:rtl/>
        </w:rPr>
        <w:t>הבנייה</w:t>
      </w:r>
      <w:r w:rsidRPr="00A10272">
        <w:rPr>
          <w:b/>
          <w:bCs/>
          <w:rtl/>
        </w:rPr>
        <w:t xml:space="preserve">, </w:t>
      </w:r>
      <w:r w:rsidRPr="00A10272">
        <w:rPr>
          <w:rFonts w:hint="eastAsia"/>
          <w:b/>
          <w:bCs/>
          <w:rtl/>
        </w:rPr>
        <w:t>ראוי</w:t>
      </w:r>
      <w:r w:rsidRPr="00A10272">
        <w:rPr>
          <w:b/>
          <w:bCs/>
          <w:rtl/>
        </w:rPr>
        <w:t xml:space="preserve"> </w:t>
      </w:r>
      <w:r w:rsidRPr="00A10272">
        <w:rPr>
          <w:rFonts w:hint="eastAsia"/>
          <w:b/>
          <w:bCs/>
          <w:rtl/>
        </w:rPr>
        <w:t>שהגורמים</w:t>
      </w:r>
      <w:r w:rsidRPr="00A10272">
        <w:rPr>
          <w:b/>
          <w:bCs/>
          <w:rtl/>
        </w:rPr>
        <w:t xml:space="preserve"> </w:t>
      </w:r>
      <w:r w:rsidRPr="00A10272">
        <w:rPr>
          <w:rFonts w:hint="eastAsia"/>
          <w:b/>
          <w:bCs/>
          <w:rtl/>
        </w:rPr>
        <w:t>המוסמכים</w:t>
      </w:r>
      <w:r w:rsidRPr="00A10272">
        <w:rPr>
          <w:b/>
          <w:bCs/>
          <w:rtl/>
        </w:rPr>
        <w:t xml:space="preserve"> </w:t>
      </w:r>
      <w:r w:rsidRPr="00A10272">
        <w:rPr>
          <w:rFonts w:hint="eastAsia"/>
          <w:b/>
          <w:bCs/>
          <w:rtl/>
        </w:rPr>
        <w:t>בוועדה</w:t>
      </w:r>
      <w:r w:rsidRPr="00A10272">
        <w:rPr>
          <w:b/>
          <w:bCs/>
          <w:rtl/>
        </w:rPr>
        <w:t xml:space="preserve"> </w:t>
      </w:r>
      <w:r w:rsidRPr="00A10272">
        <w:rPr>
          <w:rFonts w:hint="eastAsia"/>
          <w:b/>
          <w:bCs/>
          <w:rtl/>
        </w:rPr>
        <w:t>המקומית</w:t>
      </w:r>
      <w:r w:rsidRPr="00A10272">
        <w:rPr>
          <w:b/>
          <w:bCs/>
          <w:rtl/>
        </w:rPr>
        <w:t xml:space="preserve"> </w:t>
      </w:r>
      <w:r w:rsidRPr="00A10272">
        <w:rPr>
          <w:rFonts w:hint="eastAsia"/>
          <w:b/>
          <w:bCs/>
          <w:rtl/>
        </w:rPr>
        <w:t>יבחנו</w:t>
      </w:r>
      <w:r w:rsidRPr="00A10272">
        <w:rPr>
          <w:b/>
          <w:bCs/>
          <w:rtl/>
        </w:rPr>
        <w:t xml:space="preserve"> </w:t>
      </w:r>
      <w:r w:rsidRPr="00A10272">
        <w:rPr>
          <w:rFonts w:hint="eastAsia"/>
          <w:b/>
          <w:bCs/>
          <w:rtl/>
        </w:rPr>
        <w:t>מפעם</w:t>
      </w:r>
      <w:r w:rsidRPr="00A10272">
        <w:rPr>
          <w:b/>
          <w:bCs/>
          <w:rtl/>
        </w:rPr>
        <w:t xml:space="preserve"> </w:t>
      </w:r>
      <w:r w:rsidRPr="00A10272">
        <w:rPr>
          <w:rFonts w:hint="eastAsia"/>
          <w:b/>
          <w:bCs/>
          <w:rtl/>
        </w:rPr>
        <w:t>לפעם</w:t>
      </w:r>
      <w:r w:rsidRPr="00A10272">
        <w:rPr>
          <w:b/>
          <w:bCs/>
          <w:rtl/>
        </w:rPr>
        <w:t xml:space="preserve"> </w:t>
      </w:r>
      <w:r w:rsidRPr="00A10272">
        <w:rPr>
          <w:rFonts w:hint="eastAsia"/>
          <w:b/>
          <w:bCs/>
          <w:rtl/>
        </w:rPr>
        <w:t>את</w:t>
      </w:r>
      <w:r w:rsidRPr="00A10272">
        <w:rPr>
          <w:b/>
          <w:bCs/>
          <w:rtl/>
        </w:rPr>
        <w:t xml:space="preserve"> </w:t>
      </w:r>
      <w:r w:rsidRPr="00A10272">
        <w:rPr>
          <w:rFonts w:hint="eastAsia"/>
          <w:b/>
          <w:bCs/>
          <w:rtl/>
        </w:rPr>
        <w:t>מדיניות</w:t>
      </w:r>
      <w:r w:rsidRPr="00A10272">
        <w:rPr>
          <w:b/>
          <w:bCs/>
          <w:rtl/>
        </w:rPr>
        <w:t xml:space="preserve"> </w:t>
      </w:r>
      <w:r w:rsidRPr="00A10272">
        <w:rPr>
          <w:rFonts w:hint="eastAsia"/>
          <w:b/>
          <w:bCs/>
          <w:rtl/>
        </w:rPr>
        <w:t>האכיפה</w:t>
      </w:r>
      <w:r w:rsidRPr="00A10272">
        <w:rPr>
          <w:b/>
          <w:bCs/>
          <w:rtl/>
        </w:rPr>
        <w:t xml:space="preserve"> </w:t>
      </w:r>
      <w:r w:rsidRPr="00A10272">
        <w:rPr>
          <w:rFonts w:hint="eastAsia"/>
          <w:b/>
          <w:bCs/>
          <w:rtl/>
        </w:rPr>
        <w:t>ובתוך</w:t>
      </w:r>
      <w:r w:rsidRPr="00A10272">
        <w:rPr>
          <w:b/>
          <w:bCs/>
          <w:rtl/>
        </w:rPr>
        <w:t xml:space="preserve"> </w:t>
      </w:r>
      <w:r w:rsidRPr="00A10272">
        <w:rPr>
          <w:rFonts w:hint="eastAsia"/>
          <w:b/>
          <w:bCs/>
          <w:rtl/>
        </w:rPr>
        <w:t>כך</w:t>
      </w:r>
      <w:r w:rsidRPr="00A10272">
        <w:rPr>
          <w:b/>
          <w:bCs/>
          <w:rtl/>
        </w:rPr>
        <w:t xml:space="preserve"> </w:t>
      </w:r>
      <w:r w:rsidRPr="00A10272">
        <w:rPr>
          <w:rFonts w:hint="eastAsia"/>
          <w:b/>
          <w:bCs/>
          <w:rtl/>
        </w:rPr>
        <w:t>יבדקו</w:t>
      </w:r>
      <w:r w:rsidRPr="00A10272">
        <w:rPr>
          <w:b/>
          <w:bCs/>
          <w:rtl/>
        </w:rPr>
        <w:t xml:space="preserve"> </w:t>
      </w:r>
      <w:r w:rsidRPr="00A10272">
        <w:rPr>
          <w:rFonts w:hint="eastAsia"/>
          <w:b/>
          <w:bCs/>
          <w:rtl/>
        </w:rPr>
        <w:t>אם</w:t>
      </w:r>
      <w:r w:rsidRPr="00A10272">
        <w:rPr>
          <w:b/>
          <w:bCs/>
          <w:rtl/>
        </w:rPr>
        <w:t xml:space="preserve"> </w:t>
      </w:r>
      <w:r w:rsidRPr="00A10272">
        <w:rPr>
          <w:rFonts w:hint="eastAsia"/>
          <w:b/>
          <w:bCs/>
          <w:rtl/>
        </w:rPr>
        <w:t>המדיניות</w:t>
      </w:r>
      <w:r w:rsidRPr="00A10272">
        <w:rPr>
          <w:b/>
          <w:bCs/>
          <w:rtl/>
        </w:rPr>
        <w:t xml:space="preserve"> </w:t>
      </w:r>
      <w:r w:rsidRPr="00A10272">
        <w:rPr>
          <w:rFonts w:hint="eastAsia"/>
          <w:b/>
          <w:bCs/>
          <w:rtl/>
        </w:rPr>
        <w:t>מוטמעת</w:t>
      </w:r>
      <w:r w:rsidRPr="00A10272">
        <w:rPr>
          <w:b/>
          <w:bCs/>
          <w:rtl/>
        </w:rPr>
        <w:t xml:space="preserve"> </w:t>
      </w:r>
      <w:r w:rsidRPr="00A10272">
        <w:rPr>
          <w:rFonts w:hint="eastAsia"/>
          <w:b/>
          <w:bCs/>
          <w:rtl/>
        </w:rPr>
        <w:t>ומשיגה</w:t>
      </w:r>
      <w:r w:rsidRPr="00A10272">
        <w:rPr>
          <w:b/>
          <w:bCs/>
          <w:rtl/>
        </w:rPr>
        <w:t xml:space="preserve"> </w:t>
      </w:r>
      <w:r w:rsidRPr="00A10272">
        <w:rPr>
          <w:rFonts w:hint="eastAsia"/>
          <w:b/>
          <w:bCs/>
          <w:rtl/>
        </w:rPr>
        <w:t>את</w:t>
      </w:r>
      <w:r w:rsidRPr="00A10272">
        <w:rPr>
          <w:b/>
          <w:bCs/>
          <w:rtl/>
        </w:rPr>
        <w:t xml:space="preserve"> </w:t>
      </w:r>
      <w:r w:rsidRPr="00A10272">
        <w:rPr>
          <w:rFonts w:hint="eastAsia"/>
          <w:b/>
          <w:bCs/>
          <w:rtl/>
        </w:rPr>
        <w:t>יעדיה</w:t>
      </w:r>
      <w:r w:rsidRPr="00A10272">
        <w:rPr>
          <w:b/>
          <w:bCs/>
          <w:rtl/>
        </w:rPr>
        <w:t xml:space="preserve"> </w:t>
      </w:r>
      <w:r w:rsidRPr="00A10272">
        <w:rPr>
          <w:rFonts w:hint="eastAsia"/>
          <w:b/>
          <w:bCs/>
          <w:rtl/>
        </w:rPr>
        <w:t>ואם</w:t>
      </w:r>
      <w:r w:rsidRPr="00A10272">
        <w:rPr>
          <w:b/>
          <w:bCs/>
          <w:rtl/>
        </w:rPr>
        <w:t xml:space="preserve"> </w:t>
      </w:r>
      <w:r w:rsidRPr="00A10272">
        <w:rPr>
          <w:rFonts w:hint="eastAsia"/>
          <w:b/>
          <w:bCs/>
          <w:rtl/>
        </w:rPr>
        <w:t>יש</w:t>
      </w:r>
      <w:r w:rsidRPr="00A10272">
        <w:rPr>
          <w:b/>
          <w:bCs/>
          <w:rtl/>
        </w:rPr>
        <w:t xml:space="preserve"> </w:t>
      </w:r>
      <w:r w:rsidRPr="00A10272">
        <w:rPr>
          <w:rFonts w:hint="eastAsia"/>
          <w:b/>
          <w:bCs/>
          <w:rtl/>
        </w:rPr>
        <w:t>צורך</w:t>
      </w:r>
      <w:r w:rsidRPr="00A10272">
        <w:rPr>
          <w:b/>
          <w:bCs/>
          <w:rtl/>
        </w:rPr>
        <w:t xml:space="preserve"> </w:t>
      </w:r>
      <w:r w:rsidRPr="00A10272">
        <w:rPr>
          <w:rFonts w:hint="eastAsia"/>
          <w:b/>
          <w:bCs/>
          <w:rtl/>
        </w:rPr>
        <w:t>בעדכונה</w:t>
      </w:r>
      <w:r w:rsidRPr="00A10272">
        <w:rPr>
          <w:b/>
          <w:bCs/>
          <w:rtl/>
        </w:rPr>
        <w:t xml:space="preserve"> </w:t>
      </w:r>
      <w:r w:rsidRPr="00A10272">
        <w:rPr>
          <w:rFonts w:hint="eastAsia"/>
          <w:b/>
          <w:bCs/>
          <w:rtl/>
        </w:rPr>
        <w:t>לנוכח</w:t>
      </w:r>
      <w:r w:rsidRPr="00A10272">
        <w:rPr>
          <w:b/>
          <w:bCs/>
          <w:rtl/>
        </w:rPr>
        <w:t xml:space="preserve"> </w:t>
      </w:r>
      <w:r w:rsidRPr="00A10272">
        <w:rPr>
          <w:rFonts w:hint="eastAsia"/>
          <w:b/>
          <w:bCs/>
          <w:rtl/>
        </w:rPr>
        <w:t>התפתחויות</w:t>
      </w:r>
      <w:r w:rsidRPr="00A10272">
        <w:rPr>
          <w:b/>
          <w:bCs/>
          <w:rtl/>
        </w:rPr>
        <w:t xml:space="preserve"> </w:t>
      </w:r>
      <w:r w:rsidRPr="00A10272">
        <w:rPr>
          <w:rFonts w:hint="eastAsia"/>
          <w:b/>
          <w:bCs/>
          <w:rtl/>
        </w:rPr>
        <w:t>כמו</w:t>
      </w:r>
      <w:r w:rsidRPr="00A10272">
        <w:rPr>
          <w:b/>
          <w:bCs/>
          <w:rtl/>
        </w:rPr>
        <w:t xml:space="preserve"> </w:t>
      </w:r>
      <w:r w:rsidRPr="00A10272">
        <w:rPr>
          <w:rFonts w:hint="eastAsia"/>
          <w:b/>
          <w:bCs/>
          <w:rtl/>
        </w:rPr>
        <w:t>תופעות</w:t>
      </w:r>
      <w:r w:rsidRPr="00A10272">
        <w:rPr>
          <w:b/>
          <w:bCs/>
          <w:rtl/>
        </w:rPr>
        <w:t xml:space="preserve"> </w:t>
      </w:r>
      <w:r w:rsidRPr="00A10272">
        <w:rPr>
          <w:rFonts w:hint="eastAsia"/>
          <w:b/>
          <w:bCs/>
          <w:rtl/>
        </w:rPr>
        <w:t>חדשות</w:t>
      </w:r>
      <w:r w:rsidRPr="00A10272">
        <w:rPr>
          <w:b/>
          <w:bCs/>
          <w:rtl/>
        </w:rPr>
        <w:t xml:space="preserve"> </w:t>
      </w:r>
      <w:r w:rsidRPr="00A10272">
        <w:rPr>
          <w:rFonts w:hint="eastAsia"/>
          <w:b/>
          <w:bCs/>
          <w:rtl/>
        </w:rPr>
        <w:t>של</w:t>
      </w:r>
      <w:r w:rsidRPr="00A10272">
        <w:rPr>
          <w:b/>
          <w:bCs/>
          <w:rtl/>
        </w:rPr>
        <w:t xml:space="preserve"> </w:t>
      </w:r>
      <w:r w:rsidRPr="00A10272">
        <w:rPr>
          <w:rFonts w:hint="eastAsia"/>
          <w:b/>
          <w:bCs/>
          <w:rtl/>
        </w:rPr>
        <w:t>עבריינות</w:t>
      </w:r>
      <w:r w:rsidRPr="00A10272">
        <w:rPr>
          <w:b/>
          <w:bCs/>
          <w:rtl/>
        </w:rPr>
        <w:t xml:space="preserve"> </w:t>
      </w:r>
      <w:r w:rsidRPr="00A10272">
        <w:rPr>
          <w:rFonts w:hint="eastAsia"/>
          <w:b/>
          <w:bCs/>
          <w:rtl/>
        </w:rPr>
        <w:t>ושינוי</w:t>
      </w:r>
      <w:r w:rsidRPr="00A10272">
        <w:rPr>
          <w:b/>
          <w:bCs/>
          <w:rtl/>
        </w:rPr>
        <w:t xml:space="preserve"> </w:t>
      </w:r>
      <w:r w:rsidRPr="00A10272" w:rsidR="00EE3B9E">
        <w:rPr>
          <w:rFonts w:hint="eastAsia"/>
          <w:b/>
          <w:bCs/>
          <w:rtl/>
        </w:rPr>
        <w:t>בתפי</w:t>
      </w:r>
      <w:r w:rsidR="00EE3B9E">
        <w:rPr>
          <w:rFonts w:hint="cs"/>
          <w:b/>
          <w:bCs/>
          <w:rtl/>
        </w:rPr>
        <w:t>ס</w:t>
      </w:r>
      <w:r w:rsidRPr="00A10272" w:rsidR="00EE3B9E">
        <w:rPr>
          <w:rFonts w:hint="eastAsia"/>
          <w:b/>
          <w:bCs/>
          <w:rtl/>
        </w:rPr>
        <w:t>ות</w:t>
      </w:r>
      <w:r w:rsidRPr="00A10272" w:rsidR="00EE3B9E">
        <w:rPr>
          <w:b/>
          <w:bCs/>
          <w:rtl/>
        </w:rPr>
        <w:t xml:space="preserve"> </w:t>
      </w:r>
      <w:r w:rsidRPr="00A10272">
        <w:rPr>
          <w:rFonts w:hint="eastAsia"/>
          <w:b/>
          <w:bCs/>
          <w:rtl/>
        </w:rPr>
        <w:t>התכנון</w:t>
      </w:r>
      <w:r w:rsidRPr="00A10272">
        <w:rPr>
          <w:b/>
          <w:bCs/>
          <w:rtl/>
        </w:rPr>
        <w:t xml:space="preserve"> </w:t>
      </w:r>
      <w:r w:rsidRPr="00A10272">
        <w:rPr>
          <w:rFonts w:hint="eastAsia"/>
          <w:b/>
          <w:bCs/>
          <w:rtl/>
        </w:rPr>
        <w:t>והעיצוב</w:t>
      </w:r>
      <w:r w:rsidRPr="00A10272">
        <w:rPr>
          <w:b/>
          <w:bCs/>
          <w:rtl/>
        </w:rPr>
        <w:t xml:space="preserve"> </w:t>
      </w:r>
      <w:r w:rsidRPr="00A10272">
        <w:rPr>
          <w:rFonts w:hint="eastAsia"/>
          <w:b/>
          <w:bCs/>
          <w:rtl/>
        </w:rPr>
        <w:t>של</w:t>
      </w:r>
      <w:r w:rsidRPr="00A10272">
        <w:rPr>
          <w:b/>
          <w:bCs/>
          <w:rtl/>
        </w:rPr>
        <w:t xml:space="preserve"> </w:t>
      </w:r>
      <w:r w:rsidRPr="00A10272">
        <w:rPr>
          <w:rFonts w:hint="eastAsia"/>
          <w:b/>
          <w:bCs/>
          <w:rtl/>
        </w:rPr>
        <w:t>היישוב</w:t>
      </w:r>
      <w:r w:rsidRPr="00A10272">
        <w:rPr>
          <w:b/>
          <w:bCs/>
          <w:rtl/>
        </w:rPr>
        <w:t>.</w:t>
      </w:r>
    </w:p>
    <w:p w:rsidR="0029295D" w:rsidRPr="0029295D" w:rsidP="00B312D1">
      <w:pPr>
        <w:pStyle w:val="a"/>
        <w:spacing w:line="269" w:lineRule="auto"/>
        <w:rPr>
          <w:rtl/>
        </w:rPr>
      </w:pPr>
    </w:p>
    <w:p w:rsidR="0029295D" w:rsidP="00B312D1">
      <w:pPr>
        <w:spacing w:line="269" w:lineRule="auto"/>
        <w:rPr>
          <w:rtl/>
        </w:rPr>
      </w:pPr>
      <w:r>
        <w:rPr>
          <w:rFonts w:hint="cs"/>
          <w:rtl/>
        </w:rPr>
        <w:t>בדיווחים ש</w:t>
      </w:r>
      <w:r w:rsidR="001E194D">
        <w:rPr>
          <w:rFonts w:hint="cs"/>
          <w:rtl/>
        </w:rPr>
        <w:t xml:space="preserve">העבירו </w:t>
      </w:r>
      <w:r>
        <w:rPr>
          <w:rFonts w:hint="cs"/>
          <w:rtl/>
        </w:rPr>
        <w:t>תובעי הוועדות המקומיות למחלקה להנחיית תובעים</w:t>
      </w:r>
      <w:r w:rsidR="00B37A10">
        <w:rPr>
          <w:rFonts w:hint="cs"/>
          <w:rtl/>
        </w:rPr>
        <w:t xml:space="preserve"> </w:t>
      </w:r>
      <w:r>
        <w:rPr>
          <w:rFonts w:hint="cs"/>
          <w:rtl/>
        </w:rPr>
        <w:t>לא תמיד צ</w:t>
      </w:r>
      <w:r w:rsidR="001E194D">
        <w:rPr>
          <w:rFonts w:hint="cs"/>
          <w:rtl/>
        </w:rPr>
        <w:t>ו</w:t>
      </w:r>
      <w:r>
        <w:rPr>
          <w:rFonts w:hint="cs"/>
          <w:rtl/>
        </w:rPr>
        <w:t>י</w:t>
      </w:r>
      <w:r w:rsidR="001E194D">
        <w:rPr>
          <w:rFonts w:hint="cs"/>
          <w:rtl/>
        </w:rPr>
        <w:t>ן</w:t>
      </w:r>
      <w:r>
        <w:rPr>
          <w:rFonts w:hint="cs"/>
          <w:rtl/>
        </w:rPr>
        <w:t xml:space="preserve"> במפורש</w:t>
      </w:r>
      <w:r w:rsidR="009E0EED">
        <w:rPr>
          <w:rFonts w:hint="cs"/>
          <w:rtl/>
        </w:rPr>
        <w:t xml:space="preserve"> </w:t>
      </w:r>
      <w:r>
        <w:rPr>
          <w:rFonts w:hint="cs"/>
          <w:rtl/>
        </w:rPr>
        <w:t>דבר קיו</w:t>
      </w:r>
      <w:r w:rsidR="001E194D">
        <w:rPr>
          <w:rFonts w:hint="cs"/>
          <w:rtl/>
        </w:rPr>
        <w:t>מה של</w:t>
      </w:r>
      <w:r>
        <w:rPr>
          <w:rFonts w:hint="cs"/>
          <w:rtl/>
        </w:rPr>
        <w:t xml:space="preserve"> מדיניות האכיפה, </w:t>
      </w:r>
      <w:r w:rsidR="001E194D">
        <w:rPr>
          <w:rFonts w:hint="cs"/>
          <w:rtl/>
        </w:rPr>
        <w:t xml:space="preserve">ועל כן </w:t>
      </w:r>
      <w:r w:rsidRPr="00DC7041">
        <w:rPr>
          <w:rFonts w:hint="eastAsia"/>
          <w:rtl/>
        </w:rPr>
        <w:t>לא</w:t>
      </w:r>
      <w:r w:rsidRPr="00DC7041">
        <w:rPr>
          <w:rtl/>
        </w:rPr>
        <w:t xml:space="preserve"> </w:t>
      </w:r>
      <w:r>
        <w:rPr>
          <w:rFonts w:hint="cs"/>
          <w:rtl/>
        </w:rPr>
        <w:t xml:space="preserve">בכל המקרים </w:t>
      </w:r>
      <w:r w:rsidRPr="00DC7041">
        <w:rPr>
          <w:rFonts w:hint="eastAsia"/>
          <w:rtl/>
        </w:rPr>
        <w:t>ניתן</w:t>
      </w:r>
      <w:r w:rsidRPr="00DC7041">
        <w:rPr>
          <w:rtl/>
        </w:rPr>
        <w:t xml:space="preserve"> </w:t>
      </w:r>
      <w:r w:rsidRPr="00DC7041">
        <w:rPr>
          <w:rFonts w:hint="eastAsia"/>
          <w:rtl/>
        </w:rPr>
        <w:t>היה</w:t>
      </w:r>
      <w:r w:rsidRPr="00DC7041">
        <w:rPr>
          <w:rtl/>
        </w:rPr>
        <w:t xml:space="preserve"> </w:t>
      </w:r>
      <w:r>
        <w:rPr>
          <w:rFonts w:hint="cs"/>
          <w:rtl/>
        </w:rPr>
        <w:t>להסיק</w:t>
      </w:r>
      <w:r w:rsidRPr="00DC7041">
        <w:rPr>
          <w:rtl/>
        </w:rPr>
        <w:t xml:space="preserve"> </w:t>
      </w:r>
      <w:r w:rsidRPr="009E0EED" w:rsidR="00E63FC0">
        <w:rPr>
          <w:rFonts w:hint="eastAsia"/>
          <w:rtl/>
        </w:rPr>
        <w:t>מדיווחים</w:t>
      </w:r>
      <w:r>
        <w:rPr>
          <w:rFonts w:hint="cs"/>
          <w:rtl/>
        </w:rPr>
        <w:t xml:space="preserve"> אלה</w:t>
      </w:r>
      <w:r w:rsidRPr="009E0EED" w:rsidR="00E63FC0">
        <w:rPr>
          <w:rtl/>
        </w:rPr>
        <w:t xml:space="preserve"> </w:t>
      </w:r>
      <w:r>
        <w:rPr>
          <w:rFonts w:hint="cs"/>
          <w:rtl/>
        </w:rPr>
        <w:t xml:space="preserve">בוודאות </w:t>
      </w:r>
      <w:r w:rsidRPr="009E0EED" w:rsidR="00E63FC0">
        <w:rPr>
          <w:rFonts w:hint="eastAsia"/>
          <w:rtl/>
        </w:rPr>
        <w:t>אם</w:t>
      </w:r>
      <w:r w:rsidRPr="009E0EED" w:rsidR="00E63FC0">
        <w:rPr>
          <w:rtl/>
        </w:rPr>
        <w:t xml:space="preserve"> </w:t>
      </w:r>
      <w:r>
        <w:rPr>
          <w:rFonts w:hint="cs"/>
          <w:rtl/>
        </w:rPr>
        <w:t xml:space="preserve">אכן </w:t>
      </w:r>
      <w:r w:rsidRPr="009E0EED" w:rsidR="00E63FC0">
        <w:rPr>
          <w:rFonts w:hint="eastAsia"/>
          <w:rtl/>
        </w:rPr>
        <w:t>ישנם</w:t>
      </w:r>
      <w:r w:rsidRPr="009E0EED" w:rsidR="00E63FC0">
        <w:rPr>
          <w:rtl/>
        </w:rPr>
        <w:t xml:space="preserve"> </w:t>
      </w:r>
      <w:r w:rsidRPr="009E0EED" w:rsidR="00E63FC0">
        <w:rPr>
          <w:rFonts w:hint="eastAsia"/>
          <w:rtl/>
        </w:rPr>
        <w:t>מסמכי</w:t>
      </w:r>
      <w:r w:rsidRPr="009E0EED" w:rsidR="00E63FC0">
        <w:rPr>
          <w:rtl/>
        </w:rPr>
        <w:t xml:space="preserve"> </w:t>
      </w:r>
      <w:r w:rsidRPr="009E0EED" w:rsidR="00E63FC0">
        <w:rPr>
          <w:rFonts w:hint="eastAsia"/>
          <w:rtl/>
        </w:rPr>
        <w:t>מדיניות</w:t>
      </w:r>
      <w:r w:rsidRPr="009E0EED" w:rsidR="00E63FC0">
        <w:rPr>
          <w:rtl/>
        </w:rPr>
        <w:t xml:space="preserve"> </w:t>
      </w:r>
      <w:r w:rsidRPr="009E0EED" w:rsidR="00E63FC0">
        <w:rPr>
          <w:rFonts w:hint="eastAsia"/>
          <w:rtl/>
        </w:rPr>
        <w:t>אכיפה</w:t>
      </w:r>
      <w:r w:rsidRPr="009E0EED" w:rsidR="00E63FC0">
        <w:rPr>
          <w:rtl/>
        </w:rPr>
        <w:t xml:space="preserve">, </w:t>
      </w:r>
      <w:r w:rsidR="001E194D">
        <w:rPr>
          <w:rFonts w:hint="cs"/>
          <w:rtl/>
        </w:rPr>
        <w:t>מתי הוכנו</w:t>
      </w:r>
      <w:r w:rsidRPr="009E0EED" w:rsidR="00E63FC0">
        <w:rPr>
          <w:rtl/>
        </w:rPr>
        <w:t xml:space="preserve"> </w:t>
      </w:r>
      <w:r w:rsidR="006163FE">
        <w:rPr>
          <w:rFonts w:hint="cs"/>
          <w:rtl/>
        </w:rPr>
        <w:t>ו</w:t>
      </w:r>
      <w:r w:rsidR="001E194D">
        <w:rPr>
          <w:rFonts w:hint="cs"/>
          <w:rtl/>
        </w:rPr>
        <w:t>מתי עודכנו לאחרונה</w:t>
      </w:r>
      <w:r w:rsidRPr="009E0EED" w:rsidR="00E63FC0">
        <w:rPr>
          <w:rtl/>
        </w:rPr>
        <w:t>.</w:t>
      </w:r>
    </w:p>
    <w:p w:rsidR="00600E56" w:rsidP="00B312D1">
      <w:pPr>
        <w:pStyle w:val="a"/>
        <w:spacing w:line="269" w:lineRule="auto"/>
        <w:rPr>
          <w:rtl/>
        </w:rPr>
      </w:pPr>
    </w:p>
    <w:p w:rsidR="0029295D" w:rsidP="00B312D1">
      <w:pPr>
        <w:spacing w:line="269" w:lineRule="auto"/>
        <w:rPr>
          <w:rtl/>
        </w:rPr>
      </w:pPr>
      <w:r w:rsidRPr="0029295D">
        <w:rPr>
          <w:rFonts w:hint="cs"/>
          <w:rtl/>
        </w:rPr>
        <w:t>ב-12 הוועדות שנבדקו נמצא כי מדיניות האכיפה של הוועד</w:t>
      </w:r>
      <w:r w:rsidR="00B82734">
        <w:rPr>
          <w:rFonts w:hint="cs"/>
          <w:rtl/>
        </w:rPr>
        <w:t>ות</w:t>
      </w:r>
      <w:r w:rsidRPr="0029295D">
        <w:rPr>
          <w:rFonts w:hint="cs"/>
          <w:rtl/>
        </w:rPr>
        <w:t xml:space="preserve"> המקומי</w:t>
      </w:r>
      <w:r w:rsidR="00B82734">
        <w:rPr>
          <w:rFonts w:hint="cs"/>
          <w:rtl/>
        </w:rPr>
        <w:t>ו</w:t>
      </w:r>
      <w:r w:rsidRPr="0029295D">
        <w:rPr>
          <w:rFonts w:hint="cs"/>
          <w:rtl/>
        </w:rPr>
        <w:t xml:space="preserve">ת </w:t>
      </w:r>
      <w:r w:rsidRPr="0029295D">
        <w:rPr>
          <w:rFonts w:hint="cs"/>
          <w:b/>
          <w:bCs/>
          <w:rtl/>
        </w:rPr>
        <w:t>חוף</w:t>
      </w:r>
      <w:r w:rsidRPr="0029295D">
        <w:rPr>
          <w:rFonts w:hint="cs"/>
          <w:rtl/>
        </w:rPr>
        <w:t xml:space="preserve"> </w:t>
      </w:r>
      <w:r w:rsidRPr="0029295D">
        <w:rPr>
          <w:rFonts w:hint="cs"/>
          <w:b/>
          <w:bCs/>
          <w:rtl/>
        </w:rPr>
        <w:t xml:space="preserve">אשקלון </w:t>
      </w:r>
      <w:r w:rsidRPr="0029295D">
        <w:rPr>
          <w:rFonts w:hint="cs"/>
          <w:rtl/>
        </w:rPr>
        <w:t>ו</w:t>
      </w:r>
      <w:r w:rsidRPr="0029295D">
        <w:rPr>
          <w:rFonts w:hint="cs"/>
          <w:b/>
          <w:bCs/>
          <w:rtl/>
        </w:rPr>
        <w:t xml:space="preserve">ירוחם </w:t>
      </w:r>
      <w:r w:rsidRPr="0029295D">
        <w:rPr>
          <w:rFonts w:hint="cs"/>
          <w:rtl/>
        </w:rPr>
        <w:t>גובשה</w:t>
      </w:r>
      <w:r w:rsidRPr="0029295D">
        <w:rPr>
          <w:rFonts w:hint="cs"/>
          <w:b/>
          <w:bCs/>
          <w:rtl/>
        </w:rPr>
        <w:t xml:space="preserve"> </w:t>
      </w:r>
      <w:r w:rsidRPr="0029295D">
        <w:rPr>
          <w:rFonts w:hint="cs"/>
          <w:rtl/>
        </w:rPr>
        <w:t>במאי 2019, ו</w:t>
      </w:r>
      <w:r w:rsidR="001E194D">
        <w:rPr>
          <w:rFonts w:hint="cs"/>
          <w:rtl/>
        </w:rPr>
        <w:t xml:space="preserve">זו </w:t>
      </w:r>
      <w:r w:rsidRPr="0029295D">
        <w:rPr>
          <w:rFonts w:hint="cs"/>
          <w:rtl/>
        </w:rPr>
        <w:t>של הוועדה המקומית</w:t>
      </w:r>
      <w:r w:rsidRPr="0029295D">
        <w:rPr>
          <w:rFonts w:hint="cs"/>
          <w:b/>
          <w:bCs/>
          <w:rtl/>
        </w:rPr>
        <w:t xml:space="preserve"> אזור</w:t>
      </w:r>
      <w:r w:rsidRPr="0029295D">
        <w:rPr>
          <w:rFonts w:hint="cs"/>
          <w:rtl/>
        </w:rPr>
        <w:t xml:space="preserve"> גובשה ביולי 2019. המדיניות </w:t>
      </w:r>
      <w:r w:rsidR="005F0985">
        <w:rPr>
          <w:rFonts w:hint="cs"/>
          <w:rtl/>
        </w:rPr>
        <w:t xml:space="preserve">של שלוש הוועדות הללו </w:t>
      </w:r>
      <w:r w:rsidRPr="0029295D">
        <w:rPr>
          <w:rFonts w:hint="cs"/>
          <w:rtl/>
        </w:rPr>
        <w:t>קובעת עקרונות וקווים מנחים לאכיפה - בין השאר אכיפה יזומה, הוגנת</w:t>
      </w:r>
      <w:r w:rsidR="00EB5D85">
        <w:rPr>
          <w:rFonts w:hint="cs"/>
          <w:rtl/>
        </w:rPr>
        <w:t>,</w:t>
      </w:r>
      <w:r w:rsidRPr="0029295D">
        <w:rPr>
          <w:rFonts w:hint="cs"/>
          <w:rtl/>
        </w:rPr>
        <w:t xml:space="preserve"> שוויונית ואחידה, יעילה ומתחשבת בתכנון. במסמכי המדיניות שגיבשו הוועדות המקומיות </w:t>
      </w:r>
      <w:r w:rsidRPr="0029295D">
        <w:rPr>
          <w:rFonts w:hint="cs"/>
          <w:b/>
          <w:bCs/>
          <w:rtl/>
        </w:rPr>
        <w:t>אזור</w:t>
      </w:r>
      <w:r w:rsidRPr="0029295D">
        <w:rPr>
          <w:rFonts w:hint="cs"/>
          <w:rtl/>
        </w:rPr>
        <w:t xml:space="preserve"> ו</w:t>
      </w:r>
      <w:r w:rsidRPr="0029295D">
        <w:rPr>
          <w:rFonts w:hint="cs"/>
          <w:b/>
          <w:bCs/>
          <w:rtl/>
        </w:rPr>
        <w:t xml:space="preserve">חוף אשקלון </w:t>
      </w:r>
      <w:r w:rsidRPr="0029295D">
        <w:rPr>
          <w:rFonts w:hint="cs"/>
          <w:rtl/>
        </w:rPr>
        <w:t xml:space="preserve">הוטמעו עקרונות תיקון 116, כגון דגש על אמצעי אכיפה </w:t>
      </w:r>
      <w:r w:rsidRPr="0029295D">
        <w:rPr>
          <w:rFonts w:hint="cs"/>
          <w:rtl/>
        </w:rPr>
        <w:t>מינהליים</w:t>
      </w:r>
      <w:r w:rsidRPr="0029295D">
        <w:rPr>
          <w:rFonts w:hint="cs"/>
          <w:rtl/>
        </w:rPr>
        <w:t xml:space="preserve">. לעומת זאת, </w:t>
      </w:r>
      <w:r w:rsidR="005F0985">
        <w:rPr>
          <w:rFonts w:hint="cs"/>
          <w:rtl/>
        </w:rPr>
        <w:t>ב</w:t>
      </w:r>
      <w:r w:rsidRPr="0029295D">
        <w:rPr>
          <w:rFonts w:hint="cs"/>
          <w:rtl/>
        </w:rPr>
        <w:t xml:space="preserve">מסמך המדיניות של הוועדה המקומית </w:t>
      </w:r>
      <w:r w:rsidRPr="0029295D">
        <w:rPr>
          <w:rFonts w:hint="cs"/>
          <w:b/>
          <w:bCs/>
          <w:rtl/>
        </w:rPr>
        <w:t>ירוחם</w:t>
      </w:r>
      <w:r w:rsidRPr="0029295D">
        <w:rPr>
          <w:rFonts w:hint="cs"/>
          <w:rtl/>
        </w:rPr>
        <w:t xml:space="preserve"> </w:t>
      </w:r>
      <w:r w:rsidR="001E194D">
        <w:rPr>
          <w:rFonts w:hint="cs"/>
          <w:rtl/>
        </w:rPr>
        <w:t xml:space="preserve">לא הוטמעו </w:t>
      </w:r>
      <w:r w:rsidR="00EC129F">
        <w:rPr>
          <w:rFonts w:hint="cs"/>
          <w:rtl/>
        </w:rPr>
        <w:t xml:space="preserve">עקרונות </w:t>
      </w:r>
      <w:r w:rsidRPr="0029295D">
        <w:rPr>
          <w:rFonts w:hint="cs"/>
          <w:rtl/>
        </w:rPr>
        <w:t xml:space="preserve">תיקון 116. במסמך כלולות רק עבירות שהטיפול בהן נמצא גבוה בסדר העדיפות של הוועדה. עם זאת יודגש כי מדיניות האכיפה שגובשה </w:t>
      </w:r>
      <w:r w:rsidR="00731B29">
        <w:rPr>
          <w:rFonts w:hint="cs"/>
          <w:rtl/>
        </w:rPr>
        <w:t xml:space="preserve">בוועדות אלו </w:t>
      </w:r>
      <w:r w:rsidRPr="0029295D">
        <w:rPr>
          <w:rFonts w:hint="cs"/>
          <w:rtl/>
        </w:rPr>
        <w:t xml:space="preserve">אינה מבוססת על סקר </w:t>
      </w:r>
      <w:r w:rsidR="003F0A62">
        <w:rPr>
          <w:rFonts w:hint="cs"/>
          <w:rtl/>
        </w:rPr>
        <w:t>עבירות בנייה</w:t>
      </w:r>
      <w:r w:rsidRPr="0029295D">
        <w:rPr>
          <w:rFonts w:hint="cs"/>
          <w:rtl/>
        </w:rPr>
        <w:t>, משום שהוועדות האמורות לא השלימו את הכנת</w:t>
      </w:r>
      <w:r w:rsidR="00523BA2">
        <w:rPr>
          <w:rFonts w:hint="cs"/>
          <w:rtl/>
        </w:rPr>
        <w:t>ו</w:t>
      </w:r>
      <w:r w:rsidR="001E194D">
        <w:rPr>
          <w:rFonts w:hint="cs"/>
          <w:rtl/>
        </w:rPr>
        <w:t xml:space="preserve"> כאמור</w:t>
      </w:r>
      <w:r w:rsidRPr="0029295D">
        <w:rPr>
          <w:rFonts w:hint="cs"/>
          <w:rtl/>
        </w:rPr>
        <w:t>.</w:t>
      </w:r>
    </w:p>
    <w:p w:rsidR="00327673" w:rsidP="00B312D1">
      <w:pPr>
        <w:spacing w:line="269" w:lineRule="auto"/>
        <w:jc w:val="center"/>
        <w:rPr>
          <w:b/>
          <w:bCs/>
          <w:rtl/>
        </w:rPr>
      </w:pPr>
    </w:p>
    <w:p w:rsidR="00D9415E" w:rsidP="00327673">
      <w:pPr>
        <w:spacing w:after="120" w:line="269" w:lineRule="auto"/>
        <w:jc w:val="center"/>
        <w:rPr>
          <w:rtl/>
        </w:rPr>
      </w:pPr>
      <w:r w:rsidRPr="00B05A9C">
        <w:rPr>
          <w:rFonts w:hint="cs"/>
          <w:b/>
          <w:bCs/>
          <w:rtl/>
        </w:rPr>
        <w:t>תרשים</w:t>
      </w:r>
      <w:r w:rsidRPr="00B05A9C" w:rsidR="00B05A9C">
        <w:rPr>
          <w:rFonts w:hint="cs"/>
          <w:b/>
          <w:bCs/>
          <w:rtl/>
        </w:rPr>
        <w:t xml:space="preserve"> </w:t>
      </w:r>
      <w:r w:rsidR="00016775">
        <w:rPr>
          <w:rFonts w:hint="cs"/>
          <w:b/>
          <w:bCs/>
          <w:rtl/>
        </w:rPr>
        <w:t>11</w:t>
      </w:r>
      <w:r w:rsidR="00B05A9C">
        <w:rPr>
          <w:rFonts w:hint="cs"/>
          <w:b/>
          <w:bCs/>
          <w:rtl/>
        </w:rPr>
        <w:t>:</w:t>
      </w:r>
      <w:r w:rsidRPr="00B05A9C">
        <w:rPr>
          <w:rFonts w:hint="cs"/>
          <w:b/>
          <w:bCs/>
          <w:rtl/>
        </w:rPr>
        <w:t xml:space="preserve"> מועדי גיבוש מדיניות אכיפה בוועדות שנבדקו</w:t>
      </w:r>
    </w:p>
    <w:p w:rsidR="00F84008" w:rsidP="00B312D1">
      <w:pPr>
        <w:spacing w:line="269" w:lineRule="auto"/>
        <w:jc w:val="center"/>
        <w:rPr>
          <w:noProof/>
          <w:rtl/>
        </w:rPr>
      </w:pPr>
      <w:r>
        <w:rPr>
          <w:noProof/>
          <w:rtl/>
        </w:rPr>
        <w:drawing>
          <wp:inline distT="0" distB="0" distL="0" distR="0">
            <wp:extent cx="5220335" cy="2677795"/>
            <wp:effectExtent l="0" t="0" r="0" b="825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76546" name="פיקוח בניה אינפוגרפיקות-04.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677795"/>
                    </a:xfrm>
                    <a:prstGeom prst="rect">
                      <a:avLst/>
                    </a:prstGeom>
                  </pic:spPr>
                </pic:pic>
              </a:graphicData>
            </a:graphic>
          </wp:inline>
        </w:drawing>
      </w:r>
    </w:p>
    <w:p w:rsidR="00076FC3" w:rsidP="00327673">
      <w:pPr>
        <w:spacing w:before="120" w:line="269" w:lineRule="auto"/>
        <w:rPr>
          <w:sz w:val="22"/>
          <w:szCs w:val="22"/>
          <w:rtl/>
        </w:rPr>
      </w:pPr>
      <w:r w:rsidRPr="00367B2F">
        <w:rPr>
          <w:rFonts w:hint="eastAsia"/>
          <w:sz w:val="22"/>
          <w:szCs w:val="22"/>
          <w:rtl/>
        </w:rPr>
        <w:t>המקור</w:t>
      </w:r>
      <w:r w:rsidRPr="00367B2F">
        <w:rPr>
          <w:sz w:val="22"/>
          <w:szCs w:val="22"/>
          <w:rtl/>
        </w:rPr>
        <w:t>:</w:t>
      </w:r>
      <w:r w:rsidR="00367B2F">
        <w:rPr>
          <w:rFonts w:hint="cs"/>
          <w:sz w:val="22"/>
          <w:szCs w:val="22"/>
          <w:rtl/>
        </w:rPr>
        <w:t xml:space="preserve"> דיווחי הוועדות המקומית למשרד מבקר המדינה.</w:t>
      </w:r>
    </w:p>
    <w:p w:rsidR="0029295D" w:rsidRPr="0029295D" w:rsidP="00B312D1">
      <w:pPr>
        <w:pStyle w:val="a"/>
        <w:spacing w:line="269" w:lineRule="auto"/>
      </w:pPr>
    </w:p>
    <w:p w:rsidR="0029295D" w:rsidRPr="0029295D" w:rsidP="00B312D1">
      <w:pPr>
        <w:spacing w:line="269" w:lineRule="auto"/>
        <w:rPr>
          <w:rtl/>
        </w:rPr>
      </w:pPr>
      <w:r w:rsidRPr="0029295D">
        <w:rPr>
          <w:rFonts w:hint="cs"/>
          <w:rtl/>
        </w:rPr>
        <w:t xml:space="preserve">מדיניות האכיפה של הוועדות המקומיות </w:t>
      </w:r>
      <w:r w:rsidRPr="0029295D">
        <w:rPr>
          <w:rFonts w:hint="cs"/>
          <w:b/>
          <w:bCs/>
          <w:rtl/>
        </w:rPr>
        <w:t>אלעד</w:t>
      </w:r>
      <w:r w:rsidRPr="0029295D">
        <w:rPr>
          <w:rFonts w:hint="cs"/>
          <w:rtl/>
        </w:rPr>
        <w:t xml:space="preserve">, </w:t>
      </w:r>
      <w:r w:rsidRPr="0029295D">
        <w:rPr>
          <w:rFonts w:hint="cs"/>
          <w:b/>
          <w:bCs/>
          <w:rtl/>
        </w:rPr>
        <w:t>בית שמש</w:t>
      </w:r>
      <w:r w:rsidRPr="0029295D">
        <w:rPr>
          <w:rFonts w:hint="cs"/>
          <w:rtl/>
        </w:rPr>
        <w:t xml:space="preserve">, </w:t>
      </w:r>
      <w:r w:rsidRPr="0029295D">
        <w:rPr>
          <w:rFonts w:hint="cs"/>
          <w:b/>
          <w:bCs/>
          <w:rtl/>
        </w:rPr>
        <w:t>בני ברק</w:t>
      </w:r>
      <w:r w:rsidRPr="0029295D">
        <w:rPr>
          <w:rFonts w:hint="cs"/>
          <w:rtl/>
        </w:rPr>
        <w:t xml:space="preserve">, </w:t>
      </w:r>
      <w:r w:rsidRPr="000A011A" w:rsidR="005D7CC8">
        <w:rPr>
          <w:rFonts w:hint="eastAsia"/>
          <w:b/>
          <w:bCs/>
          <w:rtl/>
        </w:rPr>
        <w:t>טירה</w:t>
      </w:r>
      <w:r w:rsidR="005D7CC8">
        <w:rPr>
          <w:rFonts w:hint="cs"/>
          <w:rtl/>
        </w:rPr>
        <w:t xml:space="preserve">, </w:t>
      </w:r>
      <w:r w:rsidRPr="0029295D">
        <w:rPr>
          <w:rFonts w:hint="cs"/>
          <w:b/>
          <w:bCs/>
          <w:rtl/>
        </w:rPr>
        <w:t>נהריה</w:t>
      </w:r>
      <w:r w:rsidRPr="0029295D">
        <w:rPr>
          <w:rFonts w:hint="cs"/>
          <w:rtl/>
        </w:rPr>
        <w:t xml:space="preserve"> </w:t>
      </w:r>
      <w:r w:rsidRPr="003403F8">
        <w:rPr>
          <w:rFonts w:hint="cs"/>
          <w:rtl/>
        </w:rPr>
        <w:t>ו</w:t>
      </w:r>
      <w:r w:rsidRPr="0029295D">
        <w:rPr>
          <w:rFonts w:hint="cs"/>
          <w:b/>
          <w:bCs/>
          <w:rtl/>
        </w:rPr>
        <w:t>שדות דן</w:t>
      </w:r>
      <w:r w:rsidRPr="0029295D">
        <w:rPr>
          <w:rFonts w:hint="cs"/>
          <w:rtl/>
        </w:rPr>
        <w:t xml:space="preserve"> גובשה בשנת 2015</w:t>
      </w:r>
      <w:r w:rsidR="00530BD6">
        <w:rPr>
          <w:rFonts w:hint="cs"/>
          <w:rtl/>
        </w:rPr>
        <w:t>,</w:t>
      </w:r>
      <w:r w:rsidRPr="0029295D">
        <w:rPr>
          <w:rFonts w:hint="cs"/>
          <w:rtl/>
        </w:rPr>
        <w:t xml:space="preserve"> </w:t>
      </w:r>
      <w:r w:rsidR="00530BD6">
        <w:rPr>
          <w:rFonts w:hint="cs"/>
          <w:rtl/>
        </w:rPr>
        <w:t>ה</w:t>
      </w:r>
      <w:r w:rsidRPr="0029295D">
        <w:rPr>
          <w:rFonts w:hint="cs"/>
          <w:rtl/>
        </w:rPr>
        <w:t xml:space="preserve">מדיניות של הוועדה המקומית </w:t>
      </w:r>
      <w:r w:rsidRPr="0029295D">
        <w:rPr>
          <w:rFonts w:hint="cs"/>
          <w:b/>
          <w:bCs/>
          <w:rtl/>
        </w:rPr>
        <w:t>גבעתיים</w:t>
      </w:r>
      <w:r w:rsidRPr="0029295D">
        <w:rPr>
          <w:rFonts w:hint="cs"/>
          <w:rtl/>
        </w:rPr>
        <w:t xml:space="preserve"> גובשה במהלך המחצית השנייה של 2016</w:t>
      </w:r>
      <w:r w:rsidR="00530BD6">
        <w:rPr>
          <w:rFonts w:hint="cs"/>
          <w:rtl/>
        </w:rPr>
        <w:t>,</w:t>
      </w:r>
      <w:r w:rsidRPr="0029295D">
        <w:rPr>
          <w:rFonts w:hint="cs"/>
          <w:rtl/>
        </w:rPr>
        <w:t xml:space="preserve"> ו</w:t>
      </w:r>
      <w:r w:rsidR="00530BD6">
        <w:rPr>
          <w:rFonts w:hint="cs"/>
          <w:rtl/>
        </w:rPr>
        <w:t xml:space="preserve">המדיניות </w:t>
      </w:r>
      <w:r w:rsidRPr="0029295D">
        <w:rPr>
          <w:rFonts w:hint="cs"/>
          <w:rtl/>
        </w:rPr>
        <w:t xml:space="preserve">של הוועדה המקומית </w:t>
      </w:r>
      <w:r w:rsidRPr="0029295D">
        <w:rPr>
          <w:rFonts w:hint="cs"/>
          <w:b/>
          <w:bCs/>
          <w:rtl/>
        </w:rPr>
        <w:t>דימונה</w:t>
      </w:r>
      <w:r w:rsidRPr="0029295D">
        <w:rPr>
          <w:rFonts w:hint="cs"/>
          <w:rtl/>
        </w:rPr>
        <w:t xml:space="preserve"> </w:t>
      </w:r>
      <w:r w:rsidR="00530BD6">
        <w:rPr>
          <w:rFonts w:hint="cs"/>
          <w:rtl/>
        </w:rPr>
        <w:t xml:space="preserve">גובשה </w:t>
      </w:r>
      <w:r w:rsidRPr="0029295D">
        <w:rPr>
          <w:rFonts w:hint="cs"/>
          <w:rtl/>
        </w:rPr>
        <w:t>ביולי 2017</w:t>
      </w:r>
      <w:r w:rsidR="00530BD6">
        <w:rPr>
          <w:rFonts w:hint="cs"/>
          <w:rtl/>
        </w:rPr>
        <w:t xml:space="preserve"> - כולן</w:t>
      </w:r>
      <w:r w:rsidRPr="0029295D">
        <w:rPr>
          <w:rFonts w:hint="cs"/>
          <w:rtl/>
        </w:rPr>
        <w:t xml:space="preserve"> לפני פרסומו של תיקון 116 לחוק</w:t>
      </w:r>
      <w:r w:rsidR="00530BD6">
        <w:rPr>
          <w:rFonts w:hint="cs"/>
          <w:rtl/>
        </w:rPr>
        <w:t>.</w:t>
      </w:r>
      <w:r w:rsidRPr="0029295D">
        <w:rPr>
          <w:rFonts w:hint="cs"/>
          <w:rtl/>
        </w:rPr>
        <w:t xml:space="preserve"> על כן עקרונות התיקון ואמצעי האכיפה הכלולים בו לא הוטמעו </w:t>
      </w:r>
      <w:r w:rsidRPr="0029295D" w:rsidR="00530BD6">
        <w:rPr>
          <w:rFonts w:hint="cs"/>
          <w:rtl/>
        </w:rPr>
        <w:t>ב</w:t>
      </w:r>
      <w:r w:rsidR="00530BD6">
        <w:rPr>
          <w:rFonts w:hint="cs"/>
          <w:rtl/>
        </w:rPr>
        <w:t>מדיניות של ועדות אלה</w:t>
      </w:r>
      <w:r w:rsidR="002F1D6E">
        <w:rPr>
          <w:rFonts w:hint="cs"/>
          <w:rtl/>
        </w:rPr>
        <w:t>.</w:t>
      </w:r>
      <w:r w:rsidRPr="0029295D" w:rsidR="002F1D6E">
        <w:rPr>
          <w:rFonts w:hint="cs"/>
          <w:rtl/>
        </w:rPr>
        <w:t xml:space="preserve"> </w:t>
      </w:r>
      <w:r w:rsidRPr="0029295D">
        <w:rPr>
          <w:rFonts w:hint="cs"/>
          <w:rtl/>
        </w:rPr>
        <w:t>כמו כן</w:t>
      </w:r>
      <w:r w:rsidR="002F1D6E">
        <w:rPr>
          <w:rFonts w:hint="cs"/>
          <w:rtl/>
        </w:rPr>
        <w:t>,</w:t>
      </w:r>
      <w:r w:rsidRPr="0029295D">
        <w:rPr>
          <w:rFonts w:hint="cs"/>
          <w:rtl/>
        </w:rPr>
        <w:t xml:space="preserve"> </w:t>
      </w:r>
      <w:r w:rsidR="00530BD6">
        <w:rPr>
          <w:rFonts w:hint="cs"/>
          <w:rtl/>
        </w:rPr>
        <w:t>המדיניות</w:t>
      </w:r>
      <w:r w:rsidRPr="0029295D">
        <w:rPr>
          <w:rFonts w:hint="cs"/>
          <w:rtl/>
        </w:rPr>
        <w:t xml:space="preserve"> לא התבסס</w:t>
      </w:r>
      <w:r w:rsidR="00530BD6">
        <w:rPr>
          <w:rFonts w:hint="cs"/>
          <w:rtl/>
        </w:rPr>
        <w:t>ה</w:t>
      </w:r>
      <w:r w:rsidR="00F51DFA">
        <w:rPr>
          <w:rFonts w:hint="cs"/>
          <w:rtl/>
        </w:rPr>
        <w:t xml:space="preserve"> </w:t>
      </w:r>
      <w:r w:rsidRPr="0029295D">
        <w:rPr>
          <w:rFonts w:hint="cs"/>
          <w:rtl/>
        </w:rPr>
        <w:t xml:space="preserve">על מיפוי שיטתי של המצב הקיים באמצעות סקר עבירות. </w:t>
      </w:r>
    </w:p>
    <w:p w:rsidR="0029295D" w:rsidRPr="0029295D" w:rsidP="00B312D1">
      <w:pPr>
        <w:pStyle w:val="a"/>
        <w:spacing w:line="269" w:lineRule="auto"/>
        <w:rPr>
          <w:rtl/>
        </w:rPr>
      </w:pPr>
    </w:p>
    <w:p w:rsidR="0029295D" w:rsidRPr="0029295D" w:rsidP="00B312D1">
      <w:pPr>
        <w:spacing w:line="269" w:lineRule="auto"/>
        <w:rPr>
          <w:rtl/>
        </w:rPr>
      </w:pPr>
      <w:r w:rsidRPr="0029295D">
        <w:rPr>
          <w:rFonts w:hint="cs"/>
          <w:rtl/>
        </w:rPr>
        <w:t>בוועד</w:t>
      </w:r>
      <w:r>
        <w:rPr>
          <w:rFonts w:hint="cs"/>
          <w:rtl/>
        </w:rPr>
        <w:t>ה</w:t>
      </w:r>
      <w:r w:rsidRPr="0029295D">
        <w:rPr>
          <w:rFonts w:hint="cs"/>
          <w:rtl/>
        </w:rPr>
        <w:t xml:space="preserve"> </w:t>
      </w:r>
      <w:r w:rsidRPr="0029295D" w:rsidR="00B32B7B">
        <w:rPr>
          <w:rFonts w:hint="cs"/>
          <w:rtl/>
        </w:rPr>
        <w:t xml:space="preserve">המקומית </w:t>
      </w:r>
      <w:r w:rsidRPr="0029295D" w:rsidR="00B32B7B">
        <w:rPr>
          <w:rFonts w:hint="cs"/>
          <w:b/>
          <w:bCs/>
          <w:rtl/>
        </w:rPr>
        <w:t>נצרת</w:t>
      </w:r>
      <w:r w:rsidRPr="0029295D" w:rsidR="00B32B7B">
        <w:rPr>
          <w:rFonts w:hint="cs"/>
          <w:rtl/>
        </w:rPr>
        <w:t xml:space="preserve"> לא קיימת כלל מדיניות אכיפה.</w:t>
      </w:r>
    </w:p>
    <w:p w:rsidR="00327673" w:rsidP="00B312D1">
      <w:pPr>
        <w:spacing w:line="269" w:lineRule="auto"/>
        <w:rPr>
          <w:b/>
          <w:bCs/>
          <w:rtl/>
        </w:rPr>
      </w:pPr>
    </w:p>
    <w:p w:rsidR="00355854" w:rsidRPr="0061795C" w:rsidP="00B312D1">
      <w:pPr>
        <w:spacing w:line="269" w:lineRule="auto"/>
        <w:rPr>
          <w:b/>
          <w:bCs/>
          <w:rtl/>
        </w:rPr>
      </w:pPr>
      <w:r w:rsidRPr="0029295D">
        <w:rPr>
          <w:rFonts w:hint="cs"/>
          <w:b/>
          <w:bCs/>
          <w:rtl/>
        </w:rPr>
        <w:t xml:space="preserve">משרד מבקר </w:t>
      </w:r>
      <w:r w:rsidRPr="0061795C">
        <w:rPr>
          <w:rFonts w:hint="cs"/>
          <w:b/>
          <w:bCs/>
          <w:rtl/>
        </w:rPr>
        <w:t xml:space="preserve">המדינה מציין לטובה את הוועדות המקומיות אזור וחוף אשקלון על גיבוש מדיניות אכיפה מעודכנת ומדגיש את החשיבות שבעדכונה </w:t>
      </w:r>
      <w:r w:rsidRPr="0061795C">
        <w:rPr>
          <w:rFonts w:hint="eastAsia"/>
          <w:b/>
          <w:bCs/>
          <w:rtl/>
        </w:rPr>
        <w:t>גם</w:t>
      </w:r>
      <w:r w:rsidRPr="0061795C">
        <w:rPr>
          <w:b/>
          <w:bCs/>
          <w:rtl/>
        </w:rPr>
        <w:t xml:space="preserve"> </w:t>
      </w:r>
      <w:r w:rsidRPr="0061795C">
        <w:rPr>
          <w:rFonts w:hint="eastAsia"/>
          <w:b/>
          <w:bCs/>
          <w:rtl/>
        </w:rPr>
        <w:t>לאחר</w:t>
      </w:r>
      <w:r w:rsidRPr="0061795C">
        <w:rPr>
          <w:b/>
          <w:bCs/>
          <w:rtl/>
        </w:rPr>
        <w:t xml:space="preserve"> </w:t>
      </w:r>
      <w:r w:rsidRPr="0061795C">
        <w:rPr>
          <w:rFonts w:hint="eastAsia"/>
          <w:b/>
          <w:bCs/>
          <w:rtl/>
        </w:rPr>
        <w:t>השלמת</w:t>
      </w:r>
      <w:r w:rsidRPr="0061795C">
        <w:rPr>
          <w:b/>
          <w:bCs/>
          <w:rtl/>
        </w:rPr>
        <w:t xml:space="preserve"> </w:t>
      </w:r>
      <w:r w:rsidRPr="0061795C">
        <w:rPr>
          <w:rFonts w:hint="eastAsia"/>
          <w:b/>
          <w:bCs/>
          <w:rtl/>
        </w:rPr>
        <w:t>הסקר</w:t>
      </w:r>
      <w:r w:rsidRPr="0061795C">
        <w:rPr>
          <w:b/>
          <w:bCs/>
          <w:rtl/>
        </w:rPr>
        <w:t xml:space="preserve">. ראוי כי הוועדות המקומיות </w:t>
      </w:r>
      <w:r w:rsidRPr="0061795C">
        <w:rPr>
          <w:rFonts w:hint="cs"/>
          <w:b/>
          <w:bCs/>
          <w:rtl/>
        </w:rPr>
        <w:t>בית שמש</w:t>
      </w:r>
      <w:r w:rsidRPr="0061795C">
        <w:rPr>
          <w:b/>
          <w:bCs/>
          <w:rtl/>
        </w:rPr>
        <w:t xml:space="preserve">, </w:t>
      </w:r>
      <w:r w:rsidRPr="0061795C">
        <w:rPr>
          <w:rFonts w:hint="cs"/>
          <w:b/>
          <w:bCs/>
          <w:rtl/>
        </w:rPr>
        <w:t>בני ברק</w:t>
      </w:r>
      <w:r w:rsidRPr="0061795C">
        <w:rPr>
          <w:b/>
          <w:bCs/>
          <w:rtl/>
        </w:rPr>
        <w:t xml:space="preserve">, </w:t>
      </w:r>
      <w:r w:rsidRPr="0061795C" w:rsidR="00692BFF">
        <w:rPr>
          <w:rFonts w:hint="cs"/>
          <w:b/>
          <w:bCs/>
          <w:rtl/>
        </w:rPr>
        <w:t>גבעתיים</w:t>
      </w:r>
      <w:r w:rsidRPr="0061795C" w:rsidR="00692BFF">
        <w:rPr>
          <w:b/>
          <w:bCs/>
          <w:rtl/>
        </w:rPr>
        <w:t xml:space="preserve">, </w:t>
      </w:r>
      <w:r w:rsidRPr="0061795C" w:rsidR="00692BFF">
        <w:rPr>
          <w:rFonts w:hint="cs"/>
          <w:b/>
          <w:bCs/>
          <w:rtl/>
        </w:rPr>
        <w:t>דימונה</w:t>
      </w:r>
      <w:r w:rsidRPr="0061795C" w:rsidR="00692BFF">
        <w:rPr>
          <w:b/>
          <w:bCs/>
          <w:rtl/>
        </w:rPr>
        <w:t xml:space="preserve">, </w:t>
      </w:r>
      <w:r w:rsidRPr="0061795C" w:rsidR="005D7CC8">
        <w:rPr>
          <w:rFonts w:hint="eastAsia"/>
          <w:b/>
          <w:bCs/>
          <w:rtl/>
        </w:rPr>
        <w:t>טירה</w:t>
      </w:r>
      <w:r w:rsidRPr="0061795C" w:rsidR="005D7CC8">
        <w:rPr>
          <w:rFonts w:hint="cs"/>
          <w:b/>
          <w:bCs/>
          <w:rtl/>
        </w:rPr>
        <w:t xml:space="preserve">, </w:t>
      </w:r>
      <w:r w:rsidRPr="0061795C">
        <w:rPr>
          <w:rFonts w:hint="cs"/>
          <w:b/>
          <w:bCs/>
          <w:rtl/>
        </w:rPr>
        <w:t>ירוחם, נהר</w:t>
      </w:r>
      <w:r w:rsidRPr="0061795C" w:rsidR="00886675">
        <w:rPr>
          <w:rFonts w:hint="cs"/>
          <w:b/>
          <w:bCs/>
          <w:rtl/>
        </w:rPr>
        <w:t>י</w:t>
      </w:r>
      <w:r w:rsidRPr="0061795C">
        <w:rPr>
          <w:rFonts w:hint="cs"/>
          <w:b/>
          <w:bCs/>
          <w:rtl/>
        </w:rPr>
        <w:t>ה</w:t>
      </w:r>
      <w:r w:rsidRPr="0061795C" w:rsidR="003403F8">
        <w:rPr>
          <w:rFonts w:hint="cs"/>
          <w:b/>
          <w:bCs/>
          <w:rtl/>
        </w:rPr>
        <w:t>,</w:t>
      </w:r>
      <w:r w:rsidRPr="0061795C">
        <w:rPr>
          <w:rFonts w:hint="cs"/>
          <w:b/>
          <w:bCs/>
          <w:rtl/>
        </w:rPr>
        <w:t xml:space="preserve"> ושדות דן יעדכנו את מדיניות האכיפה שלהן </w:t>
      </w:r>
      <w:r w:rsidRPr="0061795C" w:rsidR="00530BD6">
        <w:rPr>
          <w:rFonts w:hint="cs"/>
          <w:b/>
          <w:bCs/>
          <w:rtl/>
        </w:rPr>
        <w:t>ויטמיעו בה גם את</w:t>
      </w:r>
      <w:r w:rsidRPr="0061795C">
        <w:rPr>
          <w:rFonts w:hint="cs"/>
          <w:b/>
          <w:bCs/>
          <w:rtl/>
        </w:rPr>
        <w:t xml:space="preserve"> </w:t>
      </w:r>
      <w:r w:rsidRPr="0061795C" w:rsidR="00530BD6">
        <w:rPr>
          <w:rFonts w:hint="cs"/>
          <w:b/>
          <w:bCs/>
          <w:rtl/>
        </w:rPr>
        <w:t xml:space="preserve">עקרונות </w:t>
      </w:r>
      <w:r w:rsidRPr="0061795C">
        <w:rPr>
          <w:rFonts w:hint="cs"/>
          <w:b/>
          <w:bCs/>
          <w:rtl/>
        </w:rPr>
        <w:t xml:space="preserve">תיקון 116. </w:t>
      </w:r>
    </w:p>
    <w:p w:rsidR="00355854" w:rsidRPr="0061795C" w:rsidP="00B312D1">
      <w:pPr>
        <w:pStyle w:val="a"/>
        <w:spacing w:line="269" w:lineRule="auto"/>
        <w:rPr>
          <w:rtl/>
        </w:rPr>
      </w:pPr>
    </w:p>
    <w:p w:rsidR="00D657A8" w:rsidP="00DC6D22">
      <w:pPr>
        <w:spacing w:line="269" w:lineRule="auto"/>
        <w:rPr>
          <w:b/>
          <w:bCs/>
          <w:rtl/>
        </w:rPr>
      </w:pPr>
      <w:r>
        <w:rPr>
          <w:rFonts w:hint="cs"/>
          <w:b/>
          <w:bCs/>
          <w:rtl/>
        </w:rPr>
        <w:t>משרד מבקר המדינה מעיר ל</w:t>
      </w:r>
      <w:r w:rsidRPr="0029295D">
        <w:rPr>
          <w:rFonts w:hint="cs"/>
          <w:b/>
          <w:bCs/>
          <w:rtl/>
        </w:rPr>
        <w:t>וועד</w:t>
      </w:r>
      <w:r w:rsidR="005D7CC8">
        <w:rPr>
          <w:rFonts w:hint="cs"/>
          <w:b/>
          <w:bCs/>
          <w:rtl/>
        </w:rPr>
        <w:t>ה</w:t>
      </w:r>
      <w:r w:rsidRPr="0029295D">
        <w:rPr>
          <w:rFonts w:hint="cs"/>
          <w:b/>
          <w:bCs/>
          <w:rtl/>
        </w:rPr>
        <w:t xml:space="preserve"> המקומית </w:t>
      </w:r>
      <w:r w:rsidRPr="00DC6D22">
        <w:rPr>
          <w:rFonts w:hint="eastAsia"/>
          <w:b/>
          <w:bCs/>
          <w:rtl/>
        </w:rPr>
        <w:t>נצרת</w:t>
      </w:r>
      <w:r w:rsidRPr="0029295D">
        <w:rPr>
          <w:rFonts w:hint="cs"/>
          <w:b/>
          <w:bCs/>
          <w:rtl/>
        </w:rPr>
        <w:t xml:space="preserve"> </w:t>
      </w:r>
      <w:r w:rsidR="00D01DB7">
        <w:rPr>
          <w:rFonts w:hint="cs"/>
          <w:b/>
          <w:bCs/>
          <w:rtl/>
        </w:rPr>
        <w:t xml:space="preserve">על שלא </w:t>
      </w:r>
      <w:r w:rsidR="00DC6D22">
        <w:rPr>
          <w:rFonts w:hint="cs"/>
          <w:b/>
          <w:bCs/>
          <w:rtl/>
        </w:rPr>
        <w:t>קבעה</w:t>
      </w:r>
      <w:r w:rsidR="003E0A7C">
        <w:rPr>
          <w:rFonts w:hint="cs"/>
          <w:b/>
          <w:bCs/>
          <w:rtl/>
        </w:rPr>
        <w:t xml:space="preserve"> מדיניות אכיפה. הדבר חיוני </w:t>
      </w:r>
      <w:r w:rsidR="00D01DB7">
        <w:rPr>
          <w:rFonts w:hint="cs"/>
          <w:b/>
          <w:bCs/>
          <w:rtl/>
        </w:rPr>
        <w:t>כדי לייעל את פעולות ה</w:t>
      </w:r>
      <w:r w:rsidRPr="0029295D">
        <w:rPr>
          <w:rFonts w:hint="cs"/>
          <w:b/>
          <w:bCs/>
          <w:rtl/>
        </w:rPr>
        <w:t>אכיפ</w:t>
      </w:r>
      <w:r w:rsidR="00D01DB7">
        <w:rPr>
          <w:rFonts w:hint="cs"/>
          <w:b/>
          <w:bCs/>
          <w:rtl/>
        </w:rPr>
        <w:t>ה</w:t>
      </w:r>
      <w:r w:rsidRPr="0029295D">
        <w:rPr>
          <w:rFonts w:hint="cs"/>
          <w:b/>
          <w:bCs/>
          <w:rtl/>
        </w:rPr>
        <w:t xml:space="preserve"> </w:t>
      </w:r>
      <w:r w:rsidR="00D01DB7">
        <w:rPr>
          <w:rFonts w:hint="cs"/>
          <w:b/>
          <w:bCs/>
          <w:rtl/>
        </w:rPr>
        <w:t>ו</w:t>
      </w:r>
      <w:r w:rsidR="007D22D9">
        <w:rPr>
          <w:rFonts w:hint="cs"/>
          <w:b/>
          <w:bCs/>
          <w:rtl/>
        </w:rPr>
        <w:t>ל</w:t>
      </w:r>
      <w:r w:rsidR="003403F8">
        <w:rPr>
          <w:rFonts w:hint="cs"/>
          <w:b/>
          <w:bCs/>
          <w:rtl/>
        </w:rPr>
        <w:t>הפעיל</w:t>
      </w:r>
      <w:r w:rsidR="00D01DB7">
        <w:rPr>
          <w:rFonts w:hint="cs"/>
          <w:b/>
          <w:bCs/>
          <w:rtl/>
        </w:rPr>
        <w:t xml:space="preserve"> באופן </w:t>
      </w:r>
      <w:r w:rsidRPr="0029295D">
        <w:rPr>
          <w:rFonts w:hint="cs"/>
          <w:b/>
          <w:bCs/>
          <w:rtl/>
        </w:rPr>
        <w:t xml:space="preserve">עקבי ושוויוני </w:t>
      </w:r>
      <w:r w:rsidR="003403F8">
        <w:rPr>
          <w:rFonts w:hint="cs"/>
          <w:b/>
          <w:bCs/>
          <w:rtl/>
        </w:rPr>
        <w:t>את</w:t>
      </w:r>
      <w:r w:rsidRPr="0029295D">
        <w:rPr>
          <w:rFonts w:hint="cs"/>
          <w:b/>
          <w:bCs/>
          <w:rtl/>
        </w:rPr>
        <w:t xml:space="preserve"> סמכויות האכיפה.</w:t>
      </w:r>
    </w:p>
    <w:p w:rsidR="00D657A8" w:rsidP="00B312D1">
      <w:pPr>
        <w:pStyle w:val="a"/>
        <w:spacing w:line="269" w:lineRule="auto"/>
        <w:rPr>
          <w:rtl/>
        </w:rPr>
      </w:pPr>
    </w:p>
    <w:p w:rsidR="0029295D" w:rsidP="00B312D1">
      <w:pPr>
        <w:spacing w:line="269" w:lineRule="auto"/>
        <w:rPr>
          <w:b/>
          <w:bCs/>
          <w:rtl/>
        </w:rPr>
      </w:pPr>
      <w:r>
        <w:rPr>
          <w:rFonts w:hint="cs"/>
          <w:rtl/>
        </w:rPr>
        <w:t>היחידה הארצית לאכיפה</w:t>
      </w:r>
      <w:r w:rsidR="00D657A8">
        <w:rPr>
          <w:rFonts w:hint="cs"/>
          <w:rtl/>
        </w:rPr>
        <w:t xml:space="preserve"> הודיעה </w:t>
      </w:r>
      <w:r w:rsidR="00DB025E">
        <w:rPr>
          <w:rFonts w:hint="cs"/>
          <w:rtl/>
        </w:rPr>
        <w:t xml:space="preserve">בתשובתה </w:t>
      </w:r>
      <w:r w:rsidRPr="00545AB5" w:rsidR="00D657A8">
        <w:rPr>
          <w:rFonts w:hint="eastAsia"/>
          <w:rtl/>
        </w:rPr>
        <w:t>כי</w:t>
      </w:r>
      <w:r w:rsidR="00D657A8">
        <w:rPr>
          <w:rFonts w:hint="cs"/>
          <w:b/>
          <w:bCs/>
          <w:rtl/>
        </w:rPr>
        <w:t xml:space="preserve"> </w:t>
      </w:r>
      <w:r w:rsidRPr="00545AB5" w:rsidR="00D657A8">
        <w:rPr>
          <w:rtl/>
        </w:rPr>
        <w:t xml:space="preserve">מדיניות אכיפה </w:t>
      </w:r>
      <w:r>
        <w:rPr>
          <w:rFonts w:hint="cs"/>
          <w:rtl/>
        </w:rPr>
        <w:t>ה</w:t>
      </w:r>
      <w:r w:rsidRPr="00545AB5" w:rsidR="00D657A8">
        <w:rPr>
          <w:rtl/>
        </w:rPr>
        <w:t xml:space="preserve">מבוססת </w:t>
      </w:r>
      <w:r>
        <w:rPr>
          <w:rFonts w:hint="cs"/>
          <w:rtl/>
        </w:rPr>
        <w:t xml:space="preserve">על </w:t>
      </w:r>
      <w:r w:rsidRPr="00545AB5" w:rsidR="00D657A8">
        <w:rPr>
          <w:rtl/>
        </w:rPr>
        <w:t xml:space="preserve">סקר עבירות תהיה טובה ויעילה בהרבה ממדיניות אכיפה שאינה </w:t>
      </w:r>
      <w:r w:rsidR="00DB025E">
        <w:rPr>
          <w:rFonts w:hint="cs"/>
          <w:rtl/>
        </w:rPr>
        <w:t>מבוססת עליו</w:t>
      </w:r>
      <w:r w:rsidRPr="00545AB5" w:rsidR="00D657A8">
        <w:rPr>
          <w:rtl/>
        </w:rPr>
        <w:t>. היחידה</w:t>
      </w:r>
      <w:r>
        <w:rPr>
          <w:rFonts w:hint="cs"/>
          <w:rtl/>
        </w:rPr>
        <w:t xml:space="preserve"> מסרה כי היא</w:t>
      </w:r>
      <w:r w:rsidRPr="00545AB5" w:rsidR="00D657A8">
        <w:rPr>
          <w:rtl/>
        </w:rPr>
        <w:t xml:space="preserve"> כותבת נוהל לגיבוש מדיניות אכיפה </w:t>
      </w:r>
      <w:r>
        <w:rPr>
          <w:rFonts w:hint="cs"/>
          <w:rtl/>
        </w:rPr>
        <w:t>ה</w:t>
      </w:r>
      <w:r w:rsidRPr="00545AB5" w:rsidR="00D657A8">
        <w:rPr>
          <w:rtl/>
        </w:rPr>
        <w:t xml:space="preserve">מבוססת </w:t>
      </w:r>
      <w:r>
        <w:rPr>
          <w:rFonts w:hint="cs"/>
          <w:rtl/>
        </w:rPr>
        <w:t xml:space="preserve">על </w:t>
      </w:r>
      <w:r w:rsidRPr="00545AB5" w:rsidR="00D657A8">
        <w:rPr>
          <w:rtl/>
        </w:rPr>
        <w:t>סקר, ומתכננת</w:t>
      </w:r>
      <w:r>
        <w:rPr>
          <w:rtl/>
        </w:rPr>
        <w:t xml:space="preserve"> </w:t>
      </w:r>
      <w:r>
        <w:rPr>
          <w:rFonts w:hint="cs"/>
          <w:rtl/>
        </w:rPr>
        <w:t>להטמיעו</w:t>
      </w:r>
      <w:r w:rsidRPr="00545AB5" w:rsidR="00D657A8">
        <w:rPr>
          <w:rtl/>
        </w:rPr>
        <w:t xml:space="preserve"> בוועדות המקומיות. הנוהל ידגיש את הקשר ההדוק </w:t>
      </w:r>
      <w:r w:rsidRPr="00545AB5" w:rsidR="00D657A8">
        <w:rPr>
          <w:rtl/>
        </w:rPr>
        <w:t>והמ</w:t>
      </w:r>
      <w:r>
        <w:rPr>
          <w:rFonts w:hint="cs"/>
          <w:rtl/>
        </w:rPr>
        <w:t>י</w:t>
      </w:r>
      <w:r w:rsidR="00DB025E">
        <w:rPr>
          <w:rFonts w:hint="cs"/>
          <w:rtl/>
        </w:rPr>
        <w:t>י</w:t>
      </w:r>
      <w:r w:rsidRPr="00545AB5" w:rsidR="00D657A8">
        <w:rPr>
          <w:rtl/>
        </w:rPr>
        <w:t>די</w:t>
      </w:r>
      <w:r w:rsidRPr="00545AB5" w:rsidR="00D657A8">
        <w:rPr>
          <w:rtl/>
        </w:rPr>
        <w:t xml:space="preserve"> בין ביצוע סקר, גיבוש מדיניות אכיפה והכנת </w:t>
      </w:r>
      <w:r w:rsidRPr="00545AB5" w:rsidR="00D657A8">
        <w:rPr>
          <w:rtl/>
        </w:rPr>
        <w:t>ת</w:t>
      </w:r>
      <w:r w:rsidR="00DB025E">
        <w:rPr>
          <w:rFonts w:hint="cs"/>
          <w:rtl/>
        </w:rPr>
        <w:t>ו</w:t>
      </w:r>
      <w:r w:rsidRPr="00545AB5" w:rsidR="00D657A8">
        <w:rPr>
          <w:rtl/>
        </w:rPr>
        <w:t>כניות</w:t>
      </w:r>
      <w:r w:rsidRPr="00545AB5" w:rsidR="00D657A8">
        <w:rPr>
          <w:rtl/>
        </w:rPr>
        <w:t xml:space="preserve"> עבודה</w:t>
      </w:r>
      <w:r w:rsidR="00D657A8">
        <w:rPr>
          <w:rFonts w:hint="cs"/>
          <w:rtl/>
        </w:rPr>
        <w:t xml:space="preserve"> (ראו להלן)</w:t>
      </w:r>
      <w:r w:rsidRPr="00545AB5" w:rsidR="00D657A8">
        <w:rPr>
          <w:rtl/>
        </w:rPr>
        <w:t>.</w:t>
      </w:r>
    </w:p>
    <w:p w:rsidR="00724A80" w:rsidP="00B312D1">
      <w:pPr>
        <w:pStyle w:val="a"/>
        <w:spacing w:line="269" w:lineRule="auto"/>
        <w:rPr>
          <w:rtl/>
        </w:rPr>
      </w:pPr>
    </w:p>
    <w:p w:rsidR="004230E4" w:rsidP="00B312D1">
      <w:pPr>
        <w:spacing w:line="269" w:lineRule="auto"/>
        <w:rPr>
          <w:rtl/>
        </w:rPr>
      </w:pPr>
      <w:r>
        <w:rPr>
          <w:rFonts w:hint="cs"/>
          <w:rtl/>
        </w:rPr>
        <w:t xml:space="preserve">בתשובתה למשרד מבקר </w:t>
      </w:r>
      <w:r w:rsidRPr="00545AB5">
        <w:rPr>
          <w:rFonts w:hint="cs"/>
          <w:rtl/>
        </w:rPr>
        <w:t>המדינה</w:t>
      </w:r>
      <w:r w:rsidRPr="00545AB5">
        <w:rPr>
          <w:rtl/>
        </w:rPr>
        <w:t xml:space="preserve"> </w:t>
      </w:r>
      <w:r w:rsidRPr="00545AB5">
        <w:rPr>
          <w:rFonts w:hint="eastAsia"/>
          <w:rtl/>
        </w:rPr>
        <w:t>צ</w:t>
      </w:r>
      <w:r w:rsidRPr="00545AB5">
        <w:rPr>
          <w:rFonts w:hint="cs"/>
          <w:rtl/>
        </w:rPr>
        <w:t>יינה</w:t>
      </w:r>
      <w:r>
        <w:rPr>
          <w:rFonts w:hint="cs"/>
          <w:rtl/>
        </w:rPr>
        <w:t xml:space="preserve"> הוועדה המקומית </w:t>
      </w:r>
      <w:r w:rsidRPr="00545AB5">
        <w:rPr>
          <w:rFonts w:hint="eastAsia"/>
          <w:b/>
          <w:bCs/>
          <w:rtl/>
        </w:rPr>
        <w:t>אלעד</w:t>
      </w:r>
      <w:r>
        <w:rPr>
          <w:rFonts w:hint="cs"/>
          <w:rtl/>
        </w:rPr>
        <w:t xml:space="preserve"> כי מדיניות האכיפה נקבעה לפני פחות מחמש שנים, ו</w:t>
      </w:r>
      <w:r w:rsidR="009C55D1">
        <w:rPr>
          <w:rFonts w:hint="cs"/>
          <w:rtl/>
        </w:rPr>
        <w:t xml:space="preserve">כי </w:t>
      </w:r>
      <w:r>
        <w:rPr>
          <w:rFonts w:hint="cs"/>
          <w:rtl/>
        </w:rPr>
        <w:t>תיקון 116 נועד להעניק לרשויות מקומיות כלים נוספים לאכיפת החוק ולא נועד לשנות את מדיניות האכיפה.</w:t>
      </w:r>
    </w:p>
    <w:p w:rsidR="004230E4" w:rsidP="00B312D1">
      <w:pPr>
        <w:pStyle w:val="a"/>
        <w:spacing w:line="269" w:lineRule="auto"/>
        <w:rPr>
          <w:rtl/>
        </w:rPr>
      </w:pPr>
    </w:p>
    <w:p w:rsidR="000F301D" w:rsidP="00B312D1">
      <w:pPr>
        <w:spacing w:line="269" w:lineRule="auto"/>
        <w:rPr>
          <w:b/>
          <w:bCs/>
          <w:rtl/>
        </w:rPr>
      </w:pPr>
      <w:r w:rsidRPr="00545AB5">
        <w:rPr>
          <w:rFonts w:hint="eastAsia"/>
          <w:b/>
          <w:bCs/>
          <w:rtl/>
        </w:rPr>
        <w:t>משרד</w:t>
      </w:r>
      <w:r w:rsidRPr="00545AB5">
        <w:rPr>
          <w:b/>
          <w:bCs/>
          <w:rtl/>
        </w:rPr>
        <w:t xml:space="preserve"> </w:t>
      </w:r>
      <w:r w:rsidRPr="00545AB5" w:rsidR="00B84845">
        <w:rPr>
          <w:rFonts w:hint="eastAsia"/>
          <w:b/>
          <w:bCs/>
          <w:rtl/>
        </w:rPr>
        <w:t>מבקר</w:t>
      </w:r>
      <w:r w:rsidRPr="00545AB5" w:rsidR="00B84845">
        <w:rPr>
          <w:b/>
          <w:bCs/>
          <w:rtl/>
        </w:rPr>
        <w:t xml:space="preserve"> </w:t>
      </w:r>
      <w:r w:rsidRPr="00545AB5" w:rsidR="00B84845">
        <w:rPr>
          <w:rFonts w:hint="eastAsia"/>
          <w:b/>
          <w:bCs/>
          <w:rtl/>
        </w:rPr>
        <w:t>המדינה</w:t>
      </w:r>
      <w:r w:rsidRPr="00545AB5" w:rsidR="00B84845">
        <w:rPr>
          <w:b/>
          <w:bCs/>
          <w:rtl/>
        </w:rPr>
        <w:t xml:space="preserve"> </w:t>
      </w:r>
      <w:r w:rsidRPr="00545AB5" w:rsidR="00B84845">
        <w:rPr>
          <w:rFonts w:hint="eastAsia"/>
          <w:b/>
          <w:bCs/>
          <w:rtl/>
        </w:rPr>
        <w:t>מציין</w:t>
      </w:r>
      <w:r w:rsidRPr="00545AB5" w:rsidR="00B84845">
        <w:rPr>
          <w:b/>
          <w:bCs/>
          <w:rtl/>
        </w:rPr>
        <w:t xml:space="preserve"> </w:t>
      </w:r>
      <w:r w:rsidR="00545AB5">
        <w:rPr>
          <w:rFonts w:hint="cs"/>
          <w:b/>
          <w:bCs/>
          <w:rtl/>
        </w:rPr>
        <w:t xml:space="preserve">כי </w:t>
      </w:r>
      <w:r w:rsidR="003350C7">
        <w:rPr>
          <w:rFonts w:hint="cs"/>
          <w:b/>
          <w:bCs/>
          <w:rtl/>
        </w:rPr>
        <w:t xml:space="preserve">עדכון </w:t>
      </w:r>
      <w:r w:rsidR="00B84845">
        <w:rPr>
          <w:rFonts w:hint="cs"/>
          <w:b/>
          <w:bCs/>
          <w:rtl/>
        </w:rPr>
        <w:t>מדיניות האכיפה אינו תלוי</w:t>
      </w:r>
      <w:r w:rsidR="001064EF">
        <w:rPr>
          <w:rFonts w:hint="cs"/>
          <w:b/>
          <w:bCs/>
          <w:rtl/>
        </w:rPr>
        <w:t xml:space="preserve"> רק</w:t>
      </w:r>
      <w:r w:rsidR="00B84845">
        <w:rPr>
          <w:rFonts w:hint="cs"/>
          <w:b/>
          <w:bCs/>
          <w:rtl/>
        </w:rPr>
        <w:t xml:space="preserve"> בזמן שחלף מאז </w:t>
      </w:r>
      <w:r w:rsidR="001064EF">
        <w:rPr>
          <w:rFonts w:hint="cs"/>
          <w:b/>
          <w:bCs/>
          <w:rtl/>
        </w:rPr>
        <w:t>גיבושה</w:t>
      </w:r>
      <w:r w:rsidR="00B84845">
        <w:rPr>
          <w:rFonts w:hint="cs"/>
          <w:b/>
          <w:bCs/>
          <w:rtl/>
        </w:rPr>
        <w:t xml:space="preserve"> </w:t>
      </w:r>
      <w:r w:rsidR="002F6132">
        <w:rPr>
          <w:rFonts w:hint="cs"/>
          <w:b/>
          <w:bCs/>
          <w:rtl/>
        </w:rPr>
        <w:t xml:space="preserve">אלא גם </w:t>
      </w:r>
      <w:r w:rsidR="001064EF">
        <w:rPr>
          <w:rFonts w:hint="cs"/>
          <w:b/>
          <w:bCs/>
          <w:rtl/>
        </w:rPr>
        <w:t>ב</w:t>
      </w:r>
      <w:r w:rsidR="003350C7">
        <w:rPr>
          <w:rFonts w:hint="cs"/>
          <w:b/>
          <w:bCs/>
          <w:rtl/>
        </w:rPr>
        <w:t xml:space="preserve">כך שבעקבות תיקון 116 נוספו אמצעי אכיפה, אשר שימוש מושכל בהם יאפשר </w:t>
      </w:r>
      <w:r w:rsidR="00DB025E">
        <w:rPr>
          <w:rFonts w:hint="cs"/>
          <w:b/>
          <w:bCs/>
          <w:rtl/>
        </w:rPr>
        <w:t xml:space="preserve">להרחיב את </w:t>
      </w:r>
      <w:r w:rsidR="003350C7">
        <w:rPr>
          <w:rFonts w:hint="cs"/>
          <w:b/>
          <w:bCs/>
          <w:rtl/>
        </w:rPr>
        <w:t xml:space="preserve">פעולות </w:t>
      </w:r>
      <w:r w:rsidR="00DB025E">
        <w:rPr>
          <w:rFonts w:hint="cs"/>
          <w:b/>
          <w:bCs/>
          <w:rtl/>
        </w:rPr>
        <w:t>ה</w:t>
      </w:r>
      <w:r w:rsidR="003350C7">
        <w:rPr>
          <w:rFonts w:hint="cs"/>
          <w:b/>
          <w:bCs/>
          <w:rtl/>
        </w:rPr>
        <w:t>אכיפה</w:t>
      </w:r>
      <w:r w:rsidR="00DB025E">
        <w:rPr>
          <w:rFonts w:hint="cs"/>
          <w:b/>
          <w:bCs/>
          <w:rtl/>
        </w:rPr>
        <w:t xml:space="preserve"> שמתבצעות</w:t>
      </w:r>
      <w:r w:rsidR="003350C7">
        <w:rPr>
          <w:rFonts w:hint="cs"/>
          <w:b/>
          <w:bCs/>
          <w:rtl/>
        </w:rPr>
        <w:t xml:space="preserve"> בפרק זמן נתון </w:t>
      </w:r>
      <w:r w:rsidR="002F6132">
        <w:rPr>
          <w:rFonts w:hint="cs"/>
          <w:b/>
          <w:bCs/>
          <w:rtl/>
        </w:rPr>
        <w:t>ו</w:t>
      </w:r>
      <w:r w:rsidR="003350C7">
        <w:rPr>
          <w:rFonts w:hint="cs"/>
          <w:b/>
          <w:bCs/>
          <w:rtl/>
        </w:rPr>
        <w:t xml:space="preserve">לכן </w:t>
      </w:r>
      <w:r w:rsidR="002F6132">
        <w:rPr>
          <w:rFonts w:hint="cs"/>
          <w:b/>
          <w:bCs/>
          <w:rtl/>
        </w:rPr>
        <w:t>נדרש</w:t>
      </w:r>
      <w:r w:rsidR="00963E6F">
        <w:rPr>
          <w:rFonts w:hint="cs"/>
          <w:b/>
          <w:bCs/>
          <w:rtl/>
        </w:rPr>
        <w:t xml:space="preserve"> מהוועדה</w:t>
      </w:r>
      <w:r w:rsidR="002F6132">
        <w:rPr>
          <w:rFonts w:hint="cs"/>
          <w:b/>
          <w:bCs/>
          <w:rtl/>
        </w:rPr>
        <w:t xml:space="preserve"> לגבש מדיניות ליישומם</w:t>
      </w:r>
      <w:r w:rsidR="00B84845">
        <w:rPr>
          <w:rFonts w:hint="cs"/>
          <w:b/>
          <w:bCs/>
          <w:rtl/>
        </w:rPr>
        <w:t>.</w:t>
      </w:r>
    </w:p>
    <w:p w:rsidR="000F301D" w:rsidP="00B312D1">
      <w:pPr>
        <w:pStyle w:val="a"/>
        <w:spacing w:line="269" w:lineRule="auto"/>
        <w:rPr>
          <w:rtl/>
        </w:rPr>
      </w:pPr>
    </w:p>
    <w:p w:rsidR="000F301D" w:rsidP="00916310">
      <w:pPr>
        <w:spacing w:line="269" w:lineRule="auto"/>
        <w:rPr>
          <w:rtl/>
        </w:rPr>
      </w:pPr>
      <w:r>
        <w:rPr>
          <w:rFonts w:hint="cs"/>
          <w:rtl/>
        </w:rPr>
        <w:t xml:space="preserve">הוועדה המקומית </w:t>
      </w:r>
      <w:r w:rsidRPr="000A011A">
        <w:rPr>
          <w:rFonts w:hint="eastAsia"/>
          <w:b/>
          <w:bCs/>
          <w:rtl/>
        </w:rPr>
        <w:t>בני</w:t>
      </w:r>
      <w:r w:rsidRPr="000A011A">
        <w:rPr>
          <w:b/>
          <w:bCs/>
          <w:rtl/>
        </w:rPr>
        <w:t xml:space="preserve"> </w:t>
      </w:r>
      <w:r w:rsidRPr="000A011A">
        <w:rPr>
          <w:rFonts w:hint="eastAsia"/>
          <w:b/>
          <w:bCs/>
          <w:rtl/>
        </w:rPr>
        <w:t>ברק</w:t>
      </w:r>
      <w:r>
        <w:rPr>
          <w:rFonts w:hint="cs"/>
          <w:rtl/>
        </w:rPr>
        <w:t xml:space="preserve"> הודיעה כי עדכנה את מדיניות האכיפה בהתאם ל</w:t>
      </w:r>
      <w:r w:rsidR="003F4166">
        <w:rPr>
          <w:rFonts w:hint="cs"/>
          <w:rtl/>
        </w:rPr>
        <w:t xml:space="preserve">עקרונות </w:t>
      </w:r>
      <w:r>
        <w:rPr>
          <w:rFonts w:hint="cs"/>
          <w:rtl/>
        </w:rPr>
        <w:t xml:space="preserve">תיקון 116. </w:t>
      </w:r>
      <w:r w:rsidR="00B32B7B">
        <w:rPr>
          <w:rFonts w:hint="cs"/>
          <w:rtl/>
        </w:rPr>
        <w:t xml:space="preserve">בתשובות </w:t>
      </w:r>
      <w:r w:rsidR="00916310">
        <w:rPr>
          <w:rFonts w:hint="cs"/>
          <w:rtl/>
        </w:rPr>
        <w:t>הוועדות</w:t>
      </w:r>
      <w:r w:rsidR="00B32B7B">
        <w:rPr>
          <w:rFonts w:hint="cs"/>
          <w:rtl/>
        </w:rPr>
        <w:t xml:space="preserve"> המקומי</w:t>
      </w:r>
      <w:r w:rsidR="00916310">
        <w:rPr>
          <w:rFonts w:hint="cs"/>
          <w:rtl/>
        </w:rPr>
        <w:t>ו</w:t>
      </w:r>
      <w:r w:rsidR="00B32B7B">
        <w:rPr>
          <w:rFonts w:hint="cs"/>
          <w:rtl/>
        </w:rPr>
        <w:t xml:space="preserve">ת </w:t>
      </w:r>
      <w:r w:rsidRPr="00B8051E" w:rsidR="00B32B7B">
        <w:rPr>
          <w:rFonts w:hint="eastAsia"/>
          <w:b/>
          <w:bCs/>
          <w:rtl/>
        </w:rPr>
        <w:t>גבעתיים</w:t>
      </w:r>
      <w:r w:rsidR="00B32B7B">
        <w:rPr>
          <w:rFonts w:hint="cs"/>
          <w:b/>
          <w:bCs/>
          <w:rtl/>
        </w:rPr>
        <w:t xml:space="preserve"> </w:t>
      </w:r>
      <w:r w:rsidR="00B32B7B">
        <w:rPr>
          <w:rFonts w:hint="cs"/>
          <w:rtl/>
        </w:rPr>
        <w:t>ו</w:t>
      </w:r>
      <w:r w:rsidR="00B32B7B">
        <w:rPr>
          <w:rFonts w:hint="cs"/>
          <w:b/>
          <w:bCs/>
          <w:rtl/>
        </w:rPr>
        <w:t>ירוחם</w:t>
      </w:r>
      <w:r w:rsidR="00B32B7B">
        <w:rPr>
          <w:rFonts w:hint="cs"/>
          <w:rtl/>
        </w:rPr>
        <w:t xml:space="preserve"> נאמר כי הן יעדכנו את מדיניות האכיפה לאחר הכנת סקר עבירות הבנייה. בתשובת הוועדה המקומית </w:t>
      </w:r>
      <w:r w:rsidRPr="00475656" w:rsidR="00B32B7B">
        <w:rPr>
          <w:rFonts w:hint="eastAsia"/>
          <w:b/>
          <w:bCs/>
          <w:rtl/>
        </w:rPr>
        <w:t>דימונה</w:t>
      </w:r>
      <w:r w:rsidR="00B32B7B">
        <w:rPr>
          <w:rFonts w:hint="cs"/>
          <w:rtl/>
        </w:rPr>
        <w:t xml:space="preserve"> נמסר כי בדצמבר 2019 אושרה בוועדת המשנה לתכנון ולבנייה מדיניות אכיפה מעודכנת ובפברואר 2020 הובאה זו לדיון במליאת הוועדה. בתשובת הוועדה המקומית </w:t>
      </w:r>
      <w:r w:rsidRPr="009812BF" w:rsidR="00B32B7B">
        <w:rPr>
          <w:rFonts w:hint="eastAsia"/>
          <w:b/>
          <w:bCs/>
          <w:rtl/>
        </w:rPr>
        <w:t>נהר</w:t>
      </w:r>
      <w:r w:rsidR="00B32B7B">
        <w:rPr>
          <w:rFonts w:hint="cs"/>
          <w:b/>
          <w:bCs/>
          <w:rtl/>
        </w:rPr>
        <w:t>י</w:t>
      </w:r>
      <w:r w:rsidRPr="009812BF" w:rsidR="00B32B7B">
        <w:rPr>
          <w:rFonts w:hint="eastAsia"/>
          <w:b/>
          <w:bCs/>
          <w:rtl/>
        </w:rPr>
        <w:t>ה</w:t>
      </w:r>
      <w:r w:rsidR="00B32B7B">
        <w:rPr>
          <w:rFonts w:hint="cs"/>
          <w:rtl/>
        </w:rPr>
        <w:t xml:space="preserve"> נמסר כי היא בוחנת את עדכון מדיניות האכיפה לאור תיקון 116 והסכם הגג שנתחם עם הממשלה להקמת יחידות דיור ב"בנייה מרובה ומגוונת באופי</w:t>
      </w:r>
      <w:r w:rsidR="00133358">
        <w:rPr>
          <w:rFonts w:hint="cs"/>
          <w:rtl/>
        </w:rPr>
        <w:t>י</w:t>
      </w:r>
      <w:r w:rsidR="00B32B7B">
        <w:rPr>
          <w:rFonts w:hint="cs"/>
          <w:rtl/>
        </w:rPr>
        <w:t xml:space="preserve">ה". בתשובת </w:t>
      </w:r>
      <w:r w:rsidR="0074251A">
        <w:rPr>
          <w:rFonts w:hint="cs"/>
          <w:rtl/>
        </w:rPr>
        <w:t xml:space="preserve">הוועדה המקומית </w:t>
      </w:r>
      <w:r w:rsidRPr="00545AB5" w:rsidR="0074251A">
        <w:rPr>
          <w:rFonts w:hint="eastAsia"/>
          <w:b/>
          <w:bCs/>
          <w:rtl/>
        </w:rPr>
        <w:t>שדות</w:t>
      </w:r>
      <w:r w:rsidRPr="00545AB5" w:rsidR="0074251A">
        <w:rPr>
          <w:b/>
          <w:bCs/>
          <w:rtl/>
        </w:rPr>
        <w:t xml:space="preserve"> </w:t>
      </w:r>
      <w:r w:rsidRPr="00545AB5" w:rsidR="0074251A">
        <w:rPr>
          <w:rFonts w:hint="eastAsia"/>
          <w:b/>
          <w:bCs/>
          <w:rtl/>
        </w:rPr>
        <w:t>דן</w:t>
      </w:r>
      <w:r w:rsidR="0074251A">
        <w:rPr>
          <w:rFonts w:hint="cs"/>
          <w:rtl/>
        </w:rPr>
        <w:t xml:space="preserve"> </w:t>
      </w:r>
      <w:r w:rsidR="00B32B7B">
        <w:rPr>
          <w:rFonts w:hint="cs"/>
          <w:rtl/>
        </w:rPr>
        <w:t>נמסר</w:t>
      </w:r>
      <w:r w:rsidR="0074251A">
        <w:rPr>
          <w:rFonts w:hint="cs"/>
          <w:rtl/>
        </w:rPr>
        <w:t xml:space="preserve"> כי </w:t>
      </w:r>
      <w:r w:rsidR="002805DF">
        <w:rPr>
          <w:rFonts w:hint="cs"/>
          <w:rtl/>
        </w:rPr>
        <w:t xml:space="preserve">לאחר סיום הביקורת </w:t>
      </w:r>
      <w:r w:rsidR="0074251A">
        <w:rPr>
          <w:rFonts w:hint="cs"/>
          <w:rtl/>
        </w:rPr>
        <w:t xml:space="preserve">בנובמבר 2019 </w:t>
      </w:r>
      <w:r w:rsidR="00B32B7B">
        <w:rPr>
          <w:rFonts w:hint="cs"/>
          <w:rtl/>
        </w:rPr>
        <w:t xml:space="preserve">היא </w:t>
      </w:r>
      <w:r w:rsidR="0074251A">
        <w:rPr>
          <w:rFonts w:hint="cs"/>
          <w:rtl/>
        </w:rPr>
        <w:t>אישרה מדיניות אכיפה חדשה.</w:t>
      </w:r>
      <w:r w:rsidR="00644AAF">
        <w:rPr>
          <w:rFonts w:hint="cs"/>
          <w:rtl/>
        </w:rPr>
        <w:t xml:space="preserve"> </w:t>
      </w:r>
    </w:p>
    <w:p w:rsidR="0072502A" w:rsidRPr="000F301D" w:rsidP="00B312D1">
      <w:pPr>
        <w:spacing w:line="269" w:lineRule="auto"/>
        <w:rPr>
          <w:rtl/>
        </w:rPr>
      </w:pPr>
    </w:p>
    <w:p w:rsidR="0029295D" w:rsidP="00B312D1">
      <w:pPr>
        <w:pStyle w:val="Heading4"/>
        <w:spacing w:before="0" w:line="269" w:lineRule="auto"/>
        <w:rPr>
          <w:rtl/>
        </w:rPr>
      </w:pPr>
      <w:r>
        <w:rPr>
          <w:rFonts w:hint="cs"/>
          <w:b/>
          <w:bCs w:val="0"/>
          <w:rtl/>
        </w:rPr>
        <w:t xml:space="preserve"> </w:t>
      </w:r>
      <w:r w:rsidR="008208A1">
        <w:rPr>
          <w:rFonts w:hint="cs"/>
          <w:rtl/>
        </w:rPr>
        <w:t>תוכניות</w:t>
      </w:r>
      <w:r w:rsidRPr="0029295D" w:rsidR="008208A1">
        <w:rPr>
          <w:rFonts w:hint="cs"/>
          <w:rtl/>
        </w:rPr>
        <w:t xml:space="preserve"> עבודה</w:t>
      </w:r>
    </w:p>
    <w:p w:rsidR="005606A4" w:rsidRPr="0029295D" w:rsidP="00B312D1">
      <w:pPr>
        <w:pStyle w:val="a"/>
        <w:spacing w:line="269" w:lineRule="auto"/>
        <w:rPr>
          <w:rtl/>
        </w:rPr>
      </w:pPr>
    </w:p>
    <w:p w:rsidR="0029295D" w:rsidP="00B312D1">
      <w:pPr>
        <w:shd w:val="clear" w:color="auto" w:fill="FFFFFF"/>
        <w:spacing w:line="269" w:lineRule="auto"/>
        <w:rPr>
          <w:rtl/>
        </w:rPr>
      </w:pPr>
      <w:r w:rsidRPr="0029295D">
        <w:rPr>
          <w:rFonts w:hint="cs"/>
          <w:rtl/>
        </w:rPr>
        <w:t>בספטמבר 2010 פרסם האגף לתכנון מדיניות במשרד ראש הממשלה את מדריך התכנון הממשלתי (להלן - מדריך התכנון)</w:t>
      </w:r>
      <w:r>
        <w:rPr>
          <w:vertAlign w:val="superscript"/>
          <w:rtl/>
        </w:rPr>
        <w:footnoteReference w:id="77"/>
      </w:r>
      <w:r w:rsidRPr="0029295D">
        <w:rPr>
          <w:rFonts w:hint="cs"/>
          <w:rtl/>
        </w:rPr>
        <w:t>. על פי המדריך, "</w:t>
      </w:r>
      <w:r w:rsidR="00444D4D">
        <w:rPr>
          <w:rtl/>
        </w:rPr>
        <w:t>תוכניות</w:t>
      </w:r>
      <w:r w:rsidRPr="0029295D">
        <w:rPr>
          <w:rtl/>
        </w:rPr>
        <w:t xml:space="preserve"> </w:t>
      </w:r>
      <w:r w:rsidRPr="0029295D">
        <w:rPr>
          <w:rFonts w:hint="cs"/>
          <w:rtl/>
        </w:rPr>
        <w:t>ע</w:t>
      </w:r>
      <w:r w:rsidRPr="0029295D">
        <w:rPr>
          <w:rtl/>
        </w:rPr>
        <w:t>בודה מהוות כלי עזר בתהליך</w:t>
      </w:r>
      <w:r w:rsidRPr="0029295D">
        <w:rPr>
          <w:rFonts w:hint="cs"/>
          <w:rtl/>
        </w:rPr>
        <w:t xml:space="preserve"> חשיבה אסטרטגית, המגדיר את המצב שאליו שואף המשרד הממשלתי להגיע ומתווה את הדרך למימושו.</w:t>
      </w:r>
      <w:r w:rsidRPr="0029295D">
        <w:rPr>
          <w:rFonts w:ascii="Arial" w:eastAsia="Times New Roman" w:hAnsi="Arial" w:cs="Arial"/>
          <w:sz w:val="15"/>
          <w:szCs w:val="15"/>
        </w:rPr>
        <w:t xml:space="preserve"> </w:t>
      </w:r>
      <w:r w:rsidRPr="0029295D">
        <w:rPr>
          <w:rtl/>
        </w:rPr>
        <w:t>במהות</w:t>
      </w:r>
      <w:r w:rsidRPr="0029295D">
        <w:rPr>
          <w:rFonts w:hint="cs"/>
          <w:rtl/>
        </w:rPr>
        <w:t xml:space="preserve">ן, </w:t>
      </w:r>
      <w:r w:rsidRPr="0029295D">
        <w:rPr>
          <w:rtl/>
        </w:rPr>
        <w:t>התוכניות כוללות את המטרות העומדות בבסיס עבודת המשרד, את היעדים</w:t>
      </w:r>
      <w:r w:rsidRPr="0029295D">
        <w:rPr>
          <w:rFonts w:hint="cs"/>
          <w:rtl/>
        </w:rPr>
        <w:t xml:space="preserve"> </w:t>
      </w:r>
      <w:r w:rsidRPr="0029295D">
        <w:rPr>
          <w:rtl/>
        </w:rPr>
        <w:t>המרכזיים</w:t>
      </w:r>
      <w:r w:rsidR="00F51DFA">
        <w:rPr>
          <w:rtl/>
        </w:rPr>
        <w:t xml:space="preserve"> </w:t>
      </w:r>
      <w:r w:rsidRPr="0029295D">
        <w:rPr>
          <w:rtl/>
        </w:rPr>
        <w:t>שהגשמתם</w:t>
      </w:r>
      <w:r w:rsidR="00F51DFA">
        <w:rPr>
          <w:rtl/>
        </w:rPr>
        <w:t xml:space="preserve"> </w:t>
      </w:r>
      <w:r w:rsidRPr="0029295D">
        <w:rPr>
          <w:rtl/>
        </w:rPr>
        <w:t>תשרת</w:t>
      </w:r>
      <w:r w:rsidR="00F51DFA">
        <w:rPr>
          <w:rtl/>
        </w:rPr>
        <w:t xml:space="preserve"> </w:t>
      </w:r>
      <w:r w:rsidRPr="0029295D">
        <w:rPr>
          <w:rtl/>
        </w:rPr>
        <w:t>מטרות</w:t>
      </w:r>
      <w:r w:rsidR="00F51DFA">
        <w:rPr>
          <w:rtl/>
        </w:rPr>
        <w:t xml:space="preserve"> </w:t>
      </w:r>
      <w:r w:rsidRPr="0029295D">
        <w:rPr>
          <w:rtl/>
        </w:rPr>
        <w:t>אלו</w:t>
      </w:r>
      <w:r w:rsidRPr="0029295D">
        <w:rPr>
          <w:rFonts w:hint="cs"/>
          <w:rtl/>
        </w:rPr>
        <w:t xml:space="preserve">, </w:t>
      </w:r>
      <w:r w:rsidRPr="0029295D">
        <w:rPr>
          <w:rtl/>
        </w:rPr>
        <w:t>ואת</w:t>
      </w:r>
      <w:r w:rsidR="00F51DFA">
        <w:rPr>
          <w:rtl/>
        </w:rPr>
        <w:t xml:space="preserve"> </w:t>
      </w:r>
      <w:r w:rsidRPr="0029295D">
        <w:rPr>
          <w:rtl/>
        </w:rPr>
        <w:t>המשימות</w:t>
      </w:r>
      <w:r w:rsidR="00F51DFA">
        <w:rPr>
          <w:rtl/>
        </w:rPr>
        <w:t xml:space="preserve"> </w:t>
      </w:r>
      <w:r w:rsidRPr="0029295D">
        <w:rPr>
          <w:rtl/>
        </w:rPr>
        <w:t>העיקריות</w:t>
      </w:r>
      <w:r w:rsidR="00F51DFA">
        <w:rPr>
          <w:rtl/>
        </w:rPr>
        <w:t xml:space="preserve"> </w:t>
      </w:r>
      <w:r w:rsidRPr="0029295D">
        <w:rPr>
          <w:rtl/>
        </w:rPr>
        <w:t>אשר המשרד יפעל לבצע לשם השגת היעדי</w:t>
      </w:r>
      <w:r w:rsidRPr="0029295D">
        <w:rPr>
          <w:rFonts w:hint="cs"/>
          <w:rtl/>
        </w:rPr>
        <w:t xml:space="preserve">ם". דברים </w:t>
      </w:r>
      <w:r w:rsidR="00425442">
        <w:rPr>
          <w:rFonts w:hint="cs"/>
          <w:rtl/>
        </w:rPr>
        <w:t>אלה יפים לכל גוף ציבורי</w:t>
      </w:r>
      <w:r w:rsidR="00530BD6">
        <w:rPr>
          <w:rFonts w:hint="cs"/>
          <w:rtl/>
        </w:rPr>
        <w:t>,</w:t>
      </w:r>
      <w:r w:rsidR="00425442">
        <w:rPr>
          <w:rFonts w:hint="cs"/>
          <w:rtl/>
        </w:rPr>
        <w:t xml:space="preserve"> ובכלל זה</w:t>
      </w:r>
      <w:r w:rsidR="00530BD6">
        <w:rPr>
          <w:rFonts w:hint="cs"/>
          <w:rtl/>
        </w:rPr>
        <w:t xml:space="preserve"> גם</w:t>
      </w:r>
      <w:r w:rsidR="00425442">
        <w:rPr>
          <w:rFonts w:hint="cs"/>
          <w:rtl/>
        </w:rPr>
        <w:t xml:space="preserve"> ה</w:t>
      </w:r>
      <w:r w:rsidRPr="0029295D">
        <w:rPr>
          <w:rFonts w:hint="cs"/>
          <w:rtl/>
        </w:rPr>
        <w:t xml:space="preserve">וועדות </w:t>
      </w:r>
      <w:r w:rsidR="00425442">
        <w:rPr>
          <w:rFonts w:hint="cs"/>
          <w:rtl/>
        </w:rPr>
        <w:t>ה</w:t>
      </w:r>
      <w:r w:rsidRPr="0029295D">
        <w:rPr>
          <w:rFonts w:hint="cs"/>
          <w:rtl/>
        </w:rPr>
        <w:t xml:space="preserve">מקומיות. קביעת </w:t>
      </w:r>
      <w:r w:rsidR="002D1272">
        <w:rPr>
          <w:rFonts w:hint="cs"/>
          <w:rtl/>
        </w:rPr>
        <w:t>תוכניות</w:t>
      </w:r>
      <w:r w:rsidRPr="0029295D">
        <w:rPr>
          <w:rFonts w:hint="cs"/>
          <w:rtl/>
        </w:rPr>
        <w:t xml:space="preserve"> עבודה סדורות תאפשר ליחידה האמונה על הפיקוח על הבנייה גם בקרה </w:t>
      </w:r>
      <w:r w:rsidR="00530BD6">
        <w:rPr>
          <w:rFonts w:hint="cs"/>
          <w:rtl/>
        </w:rPr>
        <w:t>על</w:t>
      </w:r>
      <w:r w:rsidRPr="0029295D" w:rsidR="00530BD6">
        <w:rPr>
          <w:rFonts w:hint="cs"/>
          <w:rtl/>
        </w:rPr>
        <w:t xml:space="preserve"> </w:t>
      </w:r>
      <w:r w:rsidR="00530BD6">
        <w:rPr>
          <w:rFonts w:hint="cs"/>
          <w:rtl/>
        </w:rPr>
        <w:t>ה</w:t>
      </w:r>
      <w:r w:rsidRPr="0029295D">
        <w:rPr>
          <w:rFonts w:hint="cs"/>
          <w:rtl/>
        </w:rPr>
        <w:t>עמידה ביעדים שקבעה</w:t>
      </w:r>
      <w:r w:rsidR="00530BD6">
        <w:rPr>
          <w:rFonts w:hint="cs"/>
          <w:rtl/>
        </w:rPr>
        <w:t>,</w:t>
      </w:r>
      <w:r w:rsidRPr="0029295D">
        <w:rPr>
          <w:rFonts w:hint="cs"/>
          <w:rtl/>
        </w:rPr>
        <w:t xml:space="preserve"> וכן </w:t>
      </w:r>
      <w:r w:rsidR="00530BD6">
        <w:rPr>
          <w:rFonts w:hint="cs"/>
          <w:rtl/>
        </w:rPr>
        <w:t>תסייע לה</w:t>
      </w:r>
      <w:r w:rsidRPr="0029295D" w:rsidR="00530BD6">
        <w:rPr>
          <w:rFonts w:hint="cs"/>
          <w:rtl/>
        </w:rPr>
        <w:t xml:space="preserve"> </w:t>
      </w:r>
      <w:r w:rsidRPr="0029295D">
        <w:rPr>
          <w:rFonts w:hint="cs"/>
          <w:rtl/>
        </w:rPr>
        <w:t xml:space="preserve">לכוון את </w:t>
      </w:r>
      <w:r w:rsidR="00530BD6">
        <w:rPr>
          <w:rFonts w:hint="cs"/>
          <w:rtl/>
        </w:rPr>
        <w:t xml:space="preserve">פעולות </w:t>
      </w:r>
      <w:r w:rsidRPr="0029295D">
        <w:rPr>
          <w:rFonts w:hint="cs"/>
          <w:rtl/>
        </w:rPr>
        <w:t>עובדיה בהתאם למדיניות האכיפה שנקבעה.</w:t>
      </w:r>
    </w:p>
    <w:p w:rsidR="00DD412E" w:rsidP="00B312D1">
      <w:pPr>
        <w:pStyle w:val="a"/>
        <w:spacing w:line="269" w:lineRule="auto"/>
        <w:rPr>
          <w:rtl/>
        </w:rPr>
      </w:pPr>
    </w:p>
    <w:p w:rsidR="00DD412E" w:rsidP="00B312D1">
      <w:pPr>
        <w:shd w:val="clear" w:color="auto" w:fill="FFFFFF"/>
        <w:spacing w:line="269" w:lineRule="auto"/>
        <w:rPr>
          <w:rtl/>
        </w:rPr>
      </w:pPr>
      <w:r>
        <w:rPr>
          <w:rFonts w:hint="cs"/>
          <w:rtl/>
        </w:rPr>
        <w:t xml:space="preserve">להלן לוח מרוכז המציג את מצב </w:t>
      </w:r>
      <w:r w:rsidR="00444D4D">
        <w:rPr>
          <w:rFonts w:hint="cs"/>
          <w:rtl/>
        </w:rPr>
        <w:t>תוכניות</w:t>
      </w:r>
      <w:r>
        <w:rPr>
          <w:rFonts w:hint="cs"/>
          <w:rtl/>
        </w:rPr>
        <w:t xml:space="preserve"> העבודה</w:t>
      </w:r>
      <w:r w:rsidR="00761AC7">
        <w:rPr>
          <w:rFonts w:hint="cs"/>
          <w:rtl/>
        </w:rPr>
        <w:t xml:space="preserve"> של יחידות הפיקוח לשנים 2019-2017</w:t>
      </w:r>
      <w:r>
        <w:rPr>
          <w:rFonts w:hint="cs"/>
          <w:rtl/>
        </w:rPr>
        <w:t xml:space="preserve"> ב-12 הוועדות המקומיות</w:t>
      </w:r>
      <w:r w:rsidR="00761AC7">
        <w:rPr>
          <w:rFonts w:hint="cs"/>
          <w:rtl/>
        </w:rPr>
        <w:t xml:space="preserve">, </w:t>
      </w:r>
      <w:r w:rsidR="0005396C">
        <w:rPr>
          <w:rFonts w:hint="cs"/>
          <w:rtl/>
        </w:rPr>
        <w:t>לפי שישה</w:t>
      </w:r>
      <w:r w:rsidR="00761AC7">
        <w:rPr>
          <w:rFonts w:hint="cs"/>
          <w:rtl/>
        </w:rPr>
        <w:t xml:space="preserve"> תבחינים</w:t>
      </w:r>
      <w:r w:rsidR="008406A1">
        <w:rPr>
          <w:rFonts w:hint="cs"/>
          <w:rtl/>
        </w:rPr>
        <w:t>.</w:t>
      </w:r>
    </w:p>
    <w:p w:rsidR="005C013A">
      <w:pPr>
        <w:bidi w:val="0"/>
        <w:spacing w:after="200" w:line="276" w:lineRule="auto"/>
        <w:rPr>
          <w:b/>
          <w:bCs/>
          <w:rtl/>
        </w:rPr>
      </w:pPr>
      <w:r>
        <w:rPr>
          <w:b/>
          <w:bCs/>
          <w:rtl/>
        </w:rPr>
        <w:br w:type="page"/>
      </w:r>
    </w:p>
    <w:p w:rsidR="00CE0F56" w:rsidRPr="009E0EED" w:rsidP="00327673">
      <w:pPr>
        <w:shd w:val="clear" w:color="auto" w:fill="FFFFFF"/>
        <w:spacing w:after="120" w:line="269" w:lineRule="auto"/>
        <w:jc w:val="center"/>
        <w:rPr>
          <w:b/>
          <w:bCs/>
          <w:rtl/>
        </w:rPr>
      </w:pPr>
      <w:r>
        <w:rPr>
          <w:rFonts w:hint="cs"/>
          <w:b/>
          <w:bCs/>
          <w:rtl/>
        </w:rPr>
        <w:t>לו</w:t>
      </w:r>
      <w:r w:rsidR="00FB3897">
        <w:rPr>
          <w:rFonts w:hint="cs"/>
          <w:b/>
          <w:bCs/>
          <w:rtl/>
        </w:rPr>
        <w:t>ח 10: מ</w:t>
      </w:r>
      <w:r>
        <w:rPr>
          <w:rFonts w:hint="cs"/>
          <w:b/>
          <w:bCs/>
          <w:rtl/>
        </w:rPr>
        <w:t xml:space="preserve">ידע על </w:t>
      </w:r>
      <w:r w:rsidR="00444D4D">
        <w:rPr>
          <w:rFonts w:hint="cs"/>
          <w:b/>
          <w:bCs/>
          <w:rtl/>
        </w:rPr>
        <w:t>תוכניות</w:t>
      </w:r>
      <w:r>
        <w:rPr>
          <w:rFonts w:hint="cs"/>
          <w:b/>
          <w:bCs/>
          <w:rtl/>
        </w:rPr>
        <w:t xml:space="preserve"> העבודה</w:t>
      </w:r>
      <w:r w:rsidR="006D4602">
        <w:rPr>
          <w:rFonts w:hint="cs"/>
          <w:b/>
          <w:bCs/>
          <w:rtl/>
        </w:rPr>
        <w:t xml:space="preserve"> של יחידות הפיקוח</w:t>
      </w:r>
      <w:r>
        <w:rPr>
          <w:rFonts w:hint="cs"/>
          <w:b/>
          <w:bCs/>
          <w:rtl/>
        </w:rPr>
        <w:t xml:space="preserve"> בוועדות המקומיות שנבדקו</w:t>
      </w:r>
    </w:p>
    <w:tbl>
      <w:tblPr>
        <w:tblStyle w:val="TableGrid"/>
        <w:bidiVisual/>
        <w:tblW w:w="0" w:type="auto"/>
        <w:tblLook w:val="04A0"/>
      </w:tblPr>
      <w:tblGrid>
        <w:gridCol w:w="1251"/>
        <w:gridCol w:w="1304"/>
        <w:gridCol w:w="1118"/>
        <w:gridCol w:w="1126"/>
        <w:gridCol w:w="1122"/>
        <w:gridCol w:w="1124"/>
        <w:gridCol w:w="1166"/>
      </w:tblGrid>
      <w:tr w:rsidTr="0072502A">
        <w:tblPrEx>
          <w:tblW w:w="0" w:type="auto"/>
          <w:tblLook w:val="04A0"/>
        </w:tblPrEx>
        <w:tc>
          <w:tcPr>
            <w:tcW w:w="1251" w:type="dxa"/>
            <w:vAlign w:val="bottom"/>
          </w:tcPr>
          <w:p w:rsidR="00D16337" w:rsidRPr="0072502A" w:rsidP="00B312D1">
            <w:pPr>
              <w:spacing w:line="269" w:lineRule="auto"/>
              <w:rPr>
                <w:szCs w:val="20"/>
                <w:rtl/>
              </w:rPr>
            </w:pPr>
            <w:r w:rsidRPr="0072502A">
              <w:rPr>
                <w:rFonts w:hint="cs"/>
                <w:szCs w:val="20"/>
                <w:rtl/>
              </w:rPr>
              <w:t>שם הוועדה</w:t>
            </w:r>
          </w:p>
        </w:tc>
        <w:tc>
          <w:tcPr>
            <w:tcW w:w="1304" w:type="dxa"/>
            <w:vAlign w:val="bottom"/>
          </w:tcPr>
          <w:p w:rsidR="00D16337" w:rsidRPr="0072502A" w:rsidP="00B312D1">
            <w:pPr>
              <w:spacing w:line="269" w:lineRule="auto"/>
              <w:rPr>
                <w:szCs w:val="20"/>
                <w:rtl/>
              </w:rPr>
            </w:pPr>
            <w:r w:rsidRPr="0072502A">
              <w:rPr>
                <w:rFonts w:hint="cs"/>
                <w:szCs w:val="20"/>
                <w:rtl/>
              </w:rPr>
              <w:t>מועדים ותדירויות אכיפה</w:t>
            </w:r>
          </w:p>
        </w:tc>
        <w:tc>
          <w:tcPr>
            <w:tcW w:w="1118" w:type="dxa"/>
            <w:vAlign w:val="bottom"/>
          </w:tcPr>
          <w:p w:rsidR="00D16337" w:rsidRPr="0072502A" w:rsidP="00B312D1">
            <w:pPr>
              <w:spacing w:line="269" w:lineRule="auto"/>
              <w:rPr>
                <w:szCs w:val="20"/>
                <w:rtl/>
              </w:rPr>
            </w:pPr>
            <w:r w:rsidRPr="0072502A">
              <w:rPr>
                <w:rFonts w:hint="cs"/>
                <w:szCs w:val="20"/>
                <w:rtl/>
              </w:rPr>
              <w:t>מדדי ביצוע</w:t>
            </w:r>
          </w:p>
        </w:tc>
        <w:tc>
          <w:tcPr>
            <w:tcW w:w="1126" w:type="dxa"/>
            <w:vAlign w:val="bottom"/>
          </w:tcPr>
          <w:p w:rsidR="00D16337" w:rsidRPr="0072502A" w:rsidP="00B312D1">
            <w:pPr>
              <w:spacing w:line="269" w:lineRule="auto"/>
              <w:rPr>
                <w:szCs w:val="20"/>
                <w:rtl/>
              </w:rPr>
            </w:pPr>
            <w:r w:rsidRPr="0072502A">
              <w:rPr>
                <w:rFonts w:hint="cs"/>
                <w:szCs w:val="20"/>
                <w:rtl/>
              </w:rPr>
              <w:t>התאמה למד</w:t>
            </w:r>
            <w:r w:rsidRPr="0072502A" w:rsidR="00636D3D">
              <w:rPr>
                <w:rFonts w:hint="cs"/>
                <w:szCs w:val="20"/>
                <w:rtl/>
              </w:rPr>
              <w:t>י</w:t>
            </w:r>
            <w:r w:rsidRPr="0072502A">
              <w:rPr>
                <w:rFonts w:hint="cs"/>
                <w:szCs w:val="20"/>
                <w:rtl/>
              </w:rPr>
              <w:t>ניות אכיפה</w:t>
            </w:r>
          </w:p>
        </w:tc>
        <w:tc>
          <w:tcPr>
            <w:tcW w:w="1122" w:type="dxa"/>
            <w:vAlign w:val="bottom"/>
          </w:tcPr>
          <w:p w:rsidR="00D16337" w:rsidRPr="0072502A" w:rsidP="00B312D1">
            <w:pPr>
              <w:spacing w:line="269" w:lineRule="auto"/>
              <w:rPr>
                <w:szCs w:val="20"/>
                <w:rtl/>
              </w:rPr>
            </w:pPr>
            <w:r w:rsidRPr="0072502A">
              <w:rPr>
                <w:rFonts w:hint="cs"/>
                <w:szCs w:val="20"/>
                <w:rtl/>
              </w:rPr>
              <w:t>חלוקה לאזורי פיקוח</w:t>
            </w:r>
          </w:p>
        </w:tc>
        <w:tc>
          <w:tcPr>
            <w:tcW w:w="1124" w:type="dxa"/>
            <w:vAlign w:val="bottom"/>
          </w:tcPr>
          <w:p w:rsidR="00D16337" w:rsidRPr="0072502A" w:rsidP="00B312D1">
            <w:pPr>
              <w:spacing w:line="269" w:lineRule="auto"/>
              <w:rPr>
                <w:szCs w:val="20"/>
                <w:rtl/>
              </w:rPr>
            </w:pPr>
            <w:r w:rsidRPr="0072502A">
              <w:rPr>
                <w:rFonts w:hint="cs"/>
                <w:szCs w:val="20"/>
                <w:rtl/>
              </w:rPr>
              <w:t>קיום רשימת משימות</w:t>
            </w:r>
          </w:p>
        </w:tc>
        <w:tc>
          <w:tcPr>
            <w:tcW w:w="1166" w:type="dxa"/>
            <w:vAlign w:val="bottom"/>
          </w:tcPr>
          <w:p w:rsidR="00D16337" w:rsidRPr="0072502A" w:rsidP="00B312D1">
            <w:pPr>
              <w:spacing w:line="269" w:lineRule="auto"/>
              <w:rPr>
                <w:szCs w:val="20"/>
                <w:rtl/>
              </w:rPr>
            </w:pPr>
            <w:r w:rsidRPr="0072502A">
              <w:rPr>
                <w:rFonts w:hint="cs"/>
                <w:szCs w:val="20"/>
                <w:rtl/>
              </w:rPr>
              <w:t>שמות העובדים האחראים לביצוע</w:t>
            </w:r>
          </w:p>
        </w:tc>
      </w:tr>
      <w:tr w:rsidTr="0072502A">
        <w:tblPrEx>
          <w:tblW w:w="0" w:type="auto"/>
          <w:tblLook w:val="04A0"/>
        </w:tblPrEx>
        <w:tc>
          <w:tcPr>
            <w:tcW w:w="1251" w:type="dxa"/>
            <w:vAlign w:val="bottom"/>
          </w:tcPr>
          <w:p w:rsidR="00D92464" w:rsidRPr="0072502A" w:rsidP="00B312D1">
            <w:pPr>
              <w:spacing w:line="269" w:lineRule="auto"/>
              <w:rPr>
                <w:szCs w:val="20"/>
                <w:rtl/>
              </w:rPr>
            </w:pPr>
            <w:r w:rsidRPr="0072502A">
              <w:rPr>
                <w:rFonts w:hint="cs"/>
                <w:szCs w:val="20"/>
                <w:rtl/>
              </w:rPr>
              <w:t>גבעתיים</w:t>
            </w:r>
          </w:p>
        </w:tc>
        <w:tc>
          <w:tcPr>
            <w:tcW w:w="1304"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18"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26"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22"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24"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66" w:type="dxa"/>
            <w:vAlign w:val="bottom"/>
          </w:tcPr>
          <w:p w:rsidR="00D92464" w:rsidRPr="0072502A" w:rsidP="00B312D1">
            <w:pPr>
              <w:spacing w:line="269" w:lineRule="auto"/>
              <w:rPr>
                <w:szCs w:val="20"/>
                <w:rtl/>
              </w:rPr>
            </w:pPr>
            <w:r w:rsidRPr="0072502A">
              <w:rPr>
                <w:rFonts w:ascii="Arial" w:hAnsi="Arial" w:cs="Arial"/>
                <w:color w:val="00B050"/>
                <w:szCs w:val="20"/>
                <w:rtl/>
              </w:rPr>
              <w:t>√</w:t>
            </w:r>
          </w:p>
        </w:tc>
      </w:tr>
      <w:tr w:rsidTr="0072502A">
        <w:tblPrEx>
          <w:tblW w:w="0" w:type="auto"/>
          <w:tblLook w:val="04A0"/>
        </w:tblPrEx>
        <w:tc>
          <w:tcPr>
            <w:tcW w:w="1251" w:type="dxa"/>
            <w:vAlign w:val="bottom"/>
          </w:tcPr>
          <w:p w:rsidR="00D92464" w:rsidRPr="0072502A" w:rsidP="00B312D1">
            <w:pPr>
              <w:spacing w:line="269" w:lineRule="auto"/>
              <w:rPr>
                <w:szCs w:val="20"/>
                <w:rtl/>
              </w:rPr>
            </w:pPr>
            <w:r w:rsidRPr="0072502A">
              <w:rPr>
                <w:rFonts w:hint="cs"/>
                <w:szCs w:val="20"/>
                <w:rtl/>
              </w:rPr>
              <w:t>ירוחם</w:t>
            </w:r>
          </w:p>
        </w:tc>
        <w:tc>
          <w:tcPr>
            <w:tcW w:w="1304"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18"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26"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22"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24"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66" w:type="dxa"/>
            <w:vAlign w:val="bottom"/>
          </w:tcPr>
          <w:p w:rsidR="00D92464" w:rsidRPr="0072502A" w:rsidP="00B312D1">
            <w:pPr>
              <w:spacing w:line="269" w:lineRule="auto"/>
              <w:rPr>
                <w:szCs w:val="20"/>
                <w:rtl/>
              </w:rPr>
            </w:pPr>
            <w:r w:rsidRPr="0072502A">
              <w:rPr>
                <w:rFonts w:hint="cs"/>
                <w:szCs w:val="20"/>
                <w:rtl/>
              </w:rPr>
              <w:t>יש מפקחת אחת בלבד</w:t>
            </w:r>
          </w:p>
        </w:tc>
      </w:tr>
      <w:tr w:rsidTr="0072502A">
        <w:tblPrEx>
          <w:tblW w:w="0" w:type="auto"/>
          <w:tblLook w:val="04A0"/>
        </w:tblPrEx>
        <w:tc>
          <w:tcPr>
            <w:tcW w:w="1251" w:type="dxa"/>
            <w:vAlign w:val="bottom"/>
          </w:tcPr>
          <w:p w:rsidR="00D92464" w:rsidRPr="0072502A" w:rsidP="00B312D1">
            <w:pPr>
              <w:spacing w:line="269" w:lineRule="auto"/>
              <w:rPr>
                <w:szCs w:val="20"/>
                <w:rtl/>
              </w:rPr>
            </w:pPr>
            <w:r w:rsidRPr="0072502A">
              <w:rPr>
                <w:rFonts w:hint="cs"/>
                <w:szCs w:val="20"/>
                <w:rtl/>
              </w:rPr>
              <w:t>ב</w:t>
            </w:r>
            <w:r w:rsidRPr="0072502A" w:rsidR="00692684">
              <w:rPr>
                <w:rFonts w:hint="cs"/>
                <w:szCs w:val="20"/>
                <w:rtl/>
              </w:rPr>
              <w:t>נ</w:t>
            </w:r>
            <w:r w:rsidRPr="0072502A">
              <w:rPr>
                <w:rFonts w:hint="cs"/>
                <w:szCs w:val="20"/>
                <w:rtl/>
              </w:rPr>
              <w:t>י ברק</w:t>
            </w:r>
          </w:p>
        </w:tc>
        <w:tc>
          <w:tcPr>
            <w:tcW w:w="1304"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18"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26"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22" w:type="dxa"/>
            <w:vAlign w:val="bottom"/>
          </w:tcPr>
          <w:p w:rsidR="00D92464" w:rsidRPr="0072502A" w:rsidP="00B312D1">
            <w:pPr>
              <w:spacing w:line="269" w:lineRule="auto"/>
              <w:jc w:val="center"/>
              <w:rPr>
                <w:szCs w:val="20"/>
                <w:rtl/>
              </w:rPr>
            </w:pPr>
            <w:r w:rsidRPr="0072502A">
              <w:rPr>
                <w:rFonts w:hint="cs"/>
                <w:szCs w:val="20"/>
                <w:rtl/>
              </w:rPr>
              <w:t>חלוקה בין מנהלים ולא בין העובדים</w:t>
            </w:r>
          </w:p>
        </w:tc>
        <w:tc>
          <w:tcPr>
            <w:tcW w:w="1124"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66" w:type="dxa"/>
            <w:vAlign w:val="bottom"/>
          </w:tcPr>
          <w:p w:rsidR="00D92464" w:rsidRPr="0072502A" w:rsidP="00B312D1">
            <w:pPr>
              <w:spacing w:line="269" w:lineRule="auto"/>
              <w:rPr>
                <w:szCs w:val="20"/>
                <w:rtl/>
              </w:rPr>
            </w:pPr>
            <w:r w:rsidRPr="0072502A">
              <w:rPr>
                <w:rFonts w:hint="cs"/>
                <w:szCs w:val="20"/>
                <w:rtl/>
              </w:rPr>
              <w:t>רק שמות המנהלים</w:t>
            </w:r>
          </w:p>
        </w:tc>
      </w:tr>
      <w:tr w:rsidTr="0072502A">
        <w:tblPrEx>
          <w:tblW w:w="0" w:type="auto"/>
          <w:tblLook w:val="04A0"/>
        </w:tblPrEx>
        <w:tc>
          <w:tcPr>
            <w:tcW w:w="1251" w:type="dxa"/>
            <w:vAlign w:val="bottom"/>
          </w:tcPr>
          <w:p w:rsidR="00D92464" w:rsidRPr="0072502A" w:rsidP="00B312D1">
            <w:pPr>
              <w:spacing w:line="269" w:lineRule="auto"/>
              <w:rPr>
                <w:szCs w:val="20"/>
                <w:rtl/>
              </w:rPr>
            </w:pPr>
            <w:r w:rsidRPr="0072502A">
              <w:rPr>
                <w:rFonts w:hint="cs"/>
                <w:szCs w:val="20"/>
                <w:rtl/>
              </w:rPr>
              <w:t>נהריה</w:t>
            </w:r>
          </w:p>
        </w:tc>
        <w:tc>
          <w:tcPr>
            <w:tcW w:w="1304"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18"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26"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22"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24"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66" w:type="dxa"/>
            <w:vAlign w:val="bottom"/>
          </w:tcPr>
          <w:p w:rsidR="00D92464" w:rsidRPr="0072502A" w:rsidP="00B312D1">
            <w:pPr>
              <w:spacing w:line="269" w:lineRule="auto"/>
              <w:rPr>
                <w:szCs w:val="20"/>
                <w:rtl/>
              </w:rPr>
            </w:pPr>
            <w:r w:rsidRPr="0072502A">
              <w:rPr>
                <w:rFonts w:ascii="Arial" w:hAnsi="Arial" w:cs="Arial"/>
                <w:color w:val="00B050"/>
                <w:szCs w:val="20"/>
                <w:rtl/>
              </w:rPr>
              <w:t>√</w:t>
            </w:r>
          </w:p>
        </w:tc>
      </w:tr>
      <w:tr w:rsidTr="0072502A">
        <w:tblPrEx>
          <w:tblW w:w="0" w:type="auto"/>
          <w:tblLook w:val="04A0"/>
        </w:tblPrEx>
        <w:tc>
          <w:tcPr>
            <w:tcW w:w="1251" w:type="dxa"/>
            <w:vAlign w:val="bottom"/>
          </w:tcPr>
          <w:p w:rsidR="00D92464" w:rsidRPr="0072502A" w:rsidP="00B312D1">
            <w:pPr>
              <w:spacing w:line="269" w:lineRule="auto"/>
              <w:rPr>
                <w:szCs w:val="20"/>
                <w:rtl/>
              </w:rPr>
            </w:pPr>
            <w:r w:rsidRPr="0072502A">
              <w:rPr>
                <w:rFonts w:hint="cs"/>
                <w:szCs w:val="20"/>
                <w:rtl/>
              </w:rPr>
              <w:t>אזור</w:t>
            </w:r>
          </w:p>
        </w:tc>
        <w:tc>
          <w:tcPr>
            <w:tcW w:w="1304"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18"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26"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22"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24"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66" w:type="dxa"/>
            <w:vAlign w:val="bottom"/>
          </w:tcPr>
          <w:p w:rsidR="00D92464" w:rsidRPr="0072502A" w:rsidP="00B312D1">
            <w:pPr>
              <w:spacing w:line="269" w:lineRule="auto"/>
              <w:rPr>
                <w:szCs w:val="20"/>
                <w:rtl/>
              </w:rPr>
            </w:pPr>
            <w:r w:rsidRPr="0072502A">
              <w:rPr>
                <w:rFonts w:hint="cs"/>
                <w:szCs w:val="20"/>
                <w:rtl/>
              </w:rPr>
              <w:t>יש מפקחת אחת בלבד</w:t>
            </w:r>
          </w:p>
        </w:tc>
      </w:tr>
      <w:tr w:rsidTr="0072502A">
        <w:tblPrEx>
          <w:tblW w:w="0" w:type="auto"/>
          <w:tblLook w:val="04A0"/>
        </w:tblPrEx>
        <w:tc>
          <w:tcPr>
            <w:tcW w:w="1251" w:type="dxa"/>
            <w:vAlign w:val="bottom"/>
          </w:tcPr>
          <w:p w:rsidR="00D92464" w:rsidRPr="0072502A" w:rsidP="00B312D1">
            <w:pPr>
              <w:spacing w:line="269" w:lineRule="auto"/>
              <w:rPr>
                <w:szCs w:val="20"/>
                <w:rtl/>
              </w:rPr>
            </w:pPr>
            <w:r w:rsidRPr="0072502A">
              <w:rPr>
                <w:rFonts w:hint="cs"/>
                <w:szCs w:val="20"/>
                <w:rtl/>
              </w:rPr>
              <w:t>שדות דן</w:t>
            </w:r>
          </w:p>
        </w:tc>
        <w:tc>
          <w:tcPr>
            <w:tcW w:w="1304"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p w:rsidR="004B0E78" w:rsidRPr="0072502A" w:rsidP="00B312D1">
            <w:pPr>
              <w:spacing w:line="269" w:lineRule="auto"/>
              <w:jc w:val="center"/>
              <w:rPr>
                <w:szCs w:val="20"/>
                <w:rtl/>
              </w:rPr>
            </w:pPr>
            <w:r w:rsidRPr="0072502A">
              <w:rPr>
                <w:rFonts w:hint="cs"/>
                <w:szCs w:val="20"/>
                <w:rtl/>
              </w:rPr>
              <w:t>(יש ב</w:t>
            </w:r>
            <w:r w:rsidRPr="0072502A" w:rsidR="00444D4D">
              <w:rPr>
                <w:rFonts w:hint="cs"/>
                <w:szCs w:val="20"/>
                <w:rtl/>
              </w:rPr>
              <w:t>תוכנית</w:t>
            </w:r>
            <w:r w:rsidRPr="0072502A">
              <w:rPr>
                <w:rFonts w:hint="cs"/>
                <w:szCs w:val="20"/>
                <w:rtl/>
              </w:rPr>
              <w:t xml:space="preserve"> שבועית)</w:t>
            </w:r>
          </w:p>
        </w:tc>
        <w:tc>
          <w:tcPr>
            <w:tcW w:w="1118"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26"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22" w:type="dxa"/>
            <w:vAlign w:val="bottom"/>
          </w:tcPr>
          <w:p w:rsidR="00D92464" w:rsidRPr="0072502A" w:rsidP="00B312D1">
            <w:pPr>
              <w:spacing w:line="269" w:lineRule="auto"/>
              <w:jc w:val="center"/>
              <w:rPr>
                <w:szCs w:val="20"/>
                <w:rtl/>
              </w:rPr>
            </w:pPr>
            <w:r w:rsidRPr="0072502A">
              <w:rPr>
                <w:rFonts w:ascii="Arial" w:hAnsi="Arial" w:cs="Arial"/>
                <w:color w:val="FF0000"/>
                <w:szCs w:val="20"/>
                <w:rtl/>
              </w:rPr>
              <w:t>×</w:t>
            </w:r>
          </w:p>
        </w:tc>
        <w:tc>
          <w:tcPr>
            <w:tcW w:w="1124" w:type="dxa"/>
            <w:vAlign w:val="bottom"/>
          </w:tcPr>
          <w:p w:rsidR="00D92464" w:rsidRPr="0072502A" w:rsidP="00B312D1">
            <w:pPr>
              <w:spacing w:line="269" w:lineRule="auto"/>
              <w:jc w:val="center"/>
              <w:rPr>
                <w:szCs w:val="20"/>
                <w:rtl/>
              </w:rPr>
            </w:pPr>
            <w:r w:rsidRPr="0072502A">
              <w:rPr>
                <w:rFonts w:ascii="Arial" w:hAnsi="Arial" w:cs="Arial"/>
                <w:color w:val="00B050"/>
                <w:szCs w:val="20"/>
                <w:rtl/>
              </w:rPr>
              <w:t>√</w:t>
            </w:r>
          </w:p>
        </w:tc>
        <w:tc>
          <w:tcPr>
            <w:tcW w:w="1166" w:type="dxa"/>
            <w:vAlign w:val="bottom"/>
          </w:tcPr>
          <w:p w:rsidR="00D92464" w:rsidRPr="0072502A" w:rsidP="00B312D1">
            <w:pPr>
              <w:spacing w:line="269" w:lineRule="auto"/>
              <w:rPr>
                <w:szCs w:val="20"/>
                <w:rtl/>
              </w:rPr>
            </w:pPr>
            <w:r w:rsidRPr="0072502A">
              <w:rPr>
                <w:rFonts w:hint="cs"/>
                <w:szCs w:val="20"/>
                <w:rtl/>
              </w:rPr>
              <w:t>יש מפקח אחד בלבד</w:t>
            </w:r>
          </w:p>
        </w:tc>
      </w:tr>
      <w:tr w:rsidTr="0072502A">
        <w:tblPrEx>
          <w:tblW w:w="0" w:type="auto"/>
          <w:tblLook w:val="04A0"/>
        </w:tblPrEx>
        <w:tc>
          <w:tcPr>
            <w:tcW w:w="1251" w:type="dxa"/>
            <w:shd w:val="clear" w:color="auto" w:fill="auto"/>
            <w:vAlign w:val="bottom"/>
          </w:tcPr>
          <w:p w:rsidR="00650E85" w:rsidRPr="0072502A" w:rsidP="00B312D1">
            <w:pPr>
              <w:spacing w:line="269" w:lineRule="auto"/>
              <w:rPr>
                <w:szCs w:val="20"/>
                <w:rtl/>
              </w:rPr>
            </w:pPr>
            <w:r w:rsidRPr="0072502A">
              <w:rPr>
                <w:rFonts w:hint="cs"/>
                <w:szCs w:val="20"/>
                <w:rtl/>
              </w:rPr>
              <w:t>חוף אשקלון</w:t>
            </w:r>
          </w:p>
        </w:tc>
        <w:tc>
          <w:tcPr>
            <w:tcW w:w="6960" w:type="dxa"/>
            <w:gridSpan w:val="6"/>
            <w:shd w:val="clear" w:color="auto" w:fill="auto"/>
            <w:vAlign w:val="bottom"/>
          </w:tcPr>
          <w:p w:rsidR="00650E85" w:rsidRPr="0072502A" w:rsidP="00B312D1">
            <w:pPr>
              <w:spacing w:line="269" w:lineRule="auto"/>
              <w:jc w:val="center"/>
              <w:rPr>
                <w:color w:val="FFC000"/>
                <w:szCs w:val="20"/>
                <w:rtl/>
              </w:rPr>
            </w:pPr>
            <w:r w:rsidRPr="0072502A">
              <w:rPr>
                <w:rFonts w:hint="cs"/>
                <w:szCs w:val="20"/>
                <w:rtl/>
              </w:rPr>
              <w:t>יש רשימת תפוק</w:t>
            </w:r>
            <w:r w:rsidR="0082056D">
              <w:rPr>
                <w:rFonts w:hint="cs"/>
                <w:szCs w:val="20"/>
                <w:rtl/>
              </w:rPr>
              <w:t>ות משנה קודמת ותחזיות לשנה הבאה</w:t>
            </w:r>
          </w:p>
        </w:tc>
      </w:tr>
      <w:tr w:rsidTr="0072502A">
        <w:tblPrEx>
          <w:tblW w:w="0" w:type="auto"/>
          <w:tblLook w:val="04A0"/>
        </w:tblPrEx>
        <w:tc>
          <w:tcPr>
            <w:tcW w:w="1251" w:type="dxa"/>
            <w:shd w:val="clear" w:color="auto" w:fill="auto"/>
            <w:vAlign w:val="bottom"/>
          </w:tcPr>
          <w:p w:rsidR="00871212" w:rsidRPr="0072502A" w:rsidP="00B312D1">
            <w:pPr>
              <w:spacing w:line="269" w:lineRule="auto"/>
              <w:rPr>
                <w:szCs w:val="20"/>
                <w:rtl/>
              </w:rPr>
            </w:pPr>
            <w:r w:rsidRPr="0072502A">
              <w:rPr>
                <w:rFonts w:hint="cs"/>
                <w:szCs w:val="20"/>
                <w:rtl/>
              </w:rPr>
              <w:t>דימונה</w:t>
            </w:r>
          </w:p>
        </w:tc>
        <w:tc>
          <w:tcPr>
            <w:tcW w:w="6960" w:type="dxa"/>
            <w:gridSpan w:val="6"/>
            <w:shd w:val="clear" w:color="auto" w:fill="auto"/>
            <w:vAlign w:val="bottom"/>
          </w:tcPr>
          <w:p w:rsidR="00871212" w:rsidRPr="0072502A" w:rsidP="00B312D1">
            <w:pPr>
              <w:spacing w:line="269" w:lineRule="auto"/>
              <w:jc w:val="center"/>
              <w:rPr>
                <w:szCs w:val="20"/>
                <w:rtl/>
              </w:rPr>
            </w:pPr>
            <w:r w:rsidRPr="0072502A">
              <w:rPr>
                <w:rFonts w:hint="cs"/>
                <w:szCs w:val="20"/>
                <w:rtl/>
              </w:rPr>
              <w:t xml:space="preserve">אין </w:t>
            </w:r>
            <w:r w:rsidRPr="0072502A">
              <w:rPr>
                <w:rFonts w:hint="cs"/>
                <w:szCs w:val="20"/>
                <w:rtl/>
              </w:rPr>
              <w:t>ת</w:t>
            </w:r>
            <w:r w:rsidRPr="0072502A" w:rsidR="00D55747">
              <w:rPr>
                <w:rFonts w:hint="cs"/>
                <w:szCs w:val="20"/>
                <w:rtl/>
              </w:rPr>
              <w:t>ו</w:t>
            </w:r>
            <w:r w:rsidRPr="0072502A">
              <w:rPr>
                <w:rFonts w:hint="cs"/>
                <w:szCs w:val="20"/>
                <w:rtl/>
              </w:rPr>
              <w:t>כנית</w:t>
            </w:r>
            <w:r w:rsidRPr="0072502A">
              <w:rPr>
                <w:rFonts w:hint="cs"/>
                <w:szCs w:val="20"/>
                <w:rtl/>
              </w:rPr>
              <w:t xml:space="preserve"> עבודה אך יש חלוקת אזורים בין המפקחים</w:t>
            </w:r>
          </w:p>
        </w:tc>
      </w:tr>
      <w:tr w:rsidTr="0072502A">
        <w:tblPrEx>
          <w:tblW w:w="0" w:type="auto"/>
          <w:tblLook w:val="04A0"/>
        </w:tblPrEx>
        <w:tc>
          <w:tcPr>
            <w:tcW w:w="1251" w:type="dxa"/>
            <w:vAlign w:val="bottom"/>
          </w:tcPr>
          <w:p w:rsidR="00545AB5" w:rsidRPr="0072502A" w:rsidP="00B312D1">
            <w:pPr>
              <w:spacing w:line="269" w:lineRule="auto"/>
              <w:rPr>
                <w:szCs w:val="20"/>
              </w:rPr>
            </w:pPr>
            <w:r w:rsidRPr="0072502A">
              <w:rPr>
                <w:rFonts w:hint="cs"/>
                <w:szCs w:val="20"/>
                <w:rtl/>
              </w:rPr>
              <w:t>אלעד</w:t>
            </w:r>
          </w:p>
        </w:tc>
        <w:tc>
          <w:tcPr>
            <w:tcW w:w="6960" w:type="dxa"/>
            <w:gridSpan w:val="6"/>
            <w:vMerge w:val="restart"/>
            <w:shd w:val="clear" w:color="auto" w:fill="auto"/>
            <w:vAlign w:val="bottom"/>
          </w:tcPr>
          <w:p w:rsidR="00545AB5" w:rsidRPr="0072502A" w:rsidP="00B312D1">
            <w:pPr>
              <w:spacing w:line="269" w:lineRule="auto"/>
              <w:rPr>
                <w:szCs w:val="20"/>
                <w:rtl/>
              </w:rPr>
            </w:pPr>
          </w:p>
          <w:p w:rsidR="00545AB5" w:rsidRPr="0072502A" w:rsidP="0072502A">
            <w:pPr>
              <w:spacing w:line="269" w:lineRule="auto"/>
              <w:jc w:val="center"/>
              <w:rPr>
                <w:szCs w:val="20"/>
                <w:rtl/>
              </w:rPr>
            </w:pPr>
            <w:r w:rsidRPr="0072502A">
              <w:rPr>
                <w:rFonts w:hint="cs"/>
                <w:color w:val="FF0000"/>
                <w:szCs w:val="20"/>
                <w:rtl/>
              </w:rPr>
              <w:t xml:space="preserve">אין </w:t>
            </w:r>
            <w:r w:rsidRPr="0072502A">
              <w:rPr>
                <w:rFonts w:hint="cs"/>
                <w:color w:val="FF0000"/>
                <w:szCs w:val="20"/>
                <w:rtl/>
              </w:rPr>
              <w:t>תוכנית</w:t>
            </w:r>
            <w:r w:rsidRPr="0072502A">
              <w:rPr>
                <w:rFonts w:hint="cs"/>
                <w:color w:val="FF0000"/>
                <w:szCs w:val="20"/>
                <w:rtl/>
              </w:rPr>
              <w:t xml:space="preserve"> עבודה</w:t>
            </w:r>
          </w:p>
          <w:p w:rsidR="00545AB5" w:rsidRPr="0072502A" w:rsidP="00B312D1">
            <w:pPr>
              <w:spacing w:line="269" w:lineRule="auto"/>
              <w:rPr>
                <w:szCs w:val="20"/>
                <w:rtl/>
              </w:rPr>
            </w:pPr>
          </w:p>
        </w:tc>
      </w:tr>
      <w:tr w:rsidTr="0072502A">
        <w:tblPrEx>
          <w:tblW w:w="0" w:type="auto"/>
          <w:tblLook w:val="04A0"/>
        </w:tblPrEx>
        <w:tc>
          <w:tcPr>
            <w:tcW w:w="1251" w:type="dxa"/>
            <w:vAlign w:val="bottom"/>
          </w:tcPr>
          <w:p w:rsidR="00545AB5" w:rsidRPr="0072502A" w:rsidP="00B312D1">
            <w:pPr>
              <w:spacing w:line="269" w:lineRule="auto"/>
              <w:rPr>
                <w:szCs w:val="20"/>
                <w:rtl/>
              </w:rPr>
            </w:pPr>
            <w:r w:rsidRPr="0072502A">
              <w:rPr>
                <w:rFonts w:hint="cs"/>
                <w:szCs w:val="20"/>
                <w:rtl/>
              </w:rPr>
              <w:t>בית שמש</w:t>
            </w:r>
          </w:p>
        </w:tc>
        <w:tc>
          <w:tcPr>
            <w:tcW w:w="6960" w:type="dxa"/>
            <w:gridSpan w:val="6"/>
            <w:vMerge/>
            <w:shd w:val="clear" w:color="auto" w:fill="auto"/>
            <w:vAlign w:val="bottom"/>
          </w:tcPr>
          <w:p w:rsidR="00545AB5" w:rsidRPr="0072502A" w:rsidP="00B312D1">
            <w:pPr>
              <w:spacing w:line="269" w:lineRule="auto"/>
              <w:rPr>
                <w:szCs w:val="20"/>
                <w:rtl/>
              </w:rPr>
            </w:pPr>
          </w:p>
        </w:tc>
      </w:tr>
      <w:tr w:rsidTr="0072502A">
        <w:tblPrEx>
          <w:tblW w:w="0" w:type="auto"/>
          <w:tblLook w:val="04A0"/>
        </w:tblPrEx>
        <w:tc>
          <w:tcPr>
            <w:tcW w:w="1251" w:type="dxa"/>
            <w:vAlign w:val="bottom"/>
          </w:tcPr>
          <w:p w:rsidR="00545AB5" w:rsidRPr="0072502A" w:rsidP="00B312D1">
            <w:pPr>
              <w:spacing w:line="269" w:lineRule="auto"/>
              <w:rPr>
                <w:szCs w:val="20"/>
                <w:rtl/>
              </w:rPr>
            </w:pPr>
            <w:r w:rsidRPr="0072502A">
              <w:rPr>
                <w:rFonts w:hint="cs"/>
                <w:szCs w:val="20"/>
                <w:rtl/>
              </w:rPr>
              <w:t>טירה</w:t>
            </w:r>
          </w:p>
        </w:tc>
        <w:tc>
          <w:tcPr>
            <w:tcW w:w="6960" w:type="dxa"/>
            <w:gridSpan w:val="6"/>
            <w:vMerge/>
            <w:shd w:val="clear" w:color="auto" w:fill="auto"/>
            <w:vAlign w:val="bottom"/>
          </w:tcPr>
          <w:p w:rsidR="00545AB5" w:rsidRPr="0072502A" w:rsidP="00B312D1">
            <w:pPr>
              <w:spacing w:line="269" w:lineRule="auto"/>
              <w:rPr>
                <w:szCs w:val="20"/>
                <w:rtl/>
              </w:rPr>
            </w:pPr>
          </w:p>
        </w:tc>
      </w:tr>
      <w:tr w:rsidTr="0072502A">
        <w:tblPrEx>
          <w:tblW w:w="0" w:type="auto"/>
          <w:tblLook w:val="04A0"/>
        </w:tblPrEx>
        <w:trPr>
          <w:trHeight w:val="187"/>
        </w:trPr>
        <w:tc>
          <w:tcPr>
            <w:tcW w:w="1251" w:type="dxa"/>
            <w:vAlign w:val="bottom"/>
          </w:tcPr>
          <w:p w:rsidR="00545AB5" w:rsidRPr="0072502A" w:rsidP="00B312D1">
            <w:pPr>
              <w:spacing w:line="269" w:lineRule="auto"/>
              <w:rPr>
                <w:szCs w:val="20"/>
                <w:rtl/>
              </w:rPr>
            </w:pPr>
            <w:r w:rsidRPr="0072502A">
              <w:rPr>
                <w:rFonts w:hint="cs"/>
                <w:szCs w:val="20"/>
                <w:rtl/>
              </w:rPr>
              <w:t>נצרת</w:t>
            </w:r>
          </w:p>
        </w:tc>
        <w:tc>
          <w:tcPr>
            <w:tcW w:w="6960" w:type="dxa"/>
            <w:gridSpan w:val="6"/>
            <w:vMerge/>
            <w:shd w:val="clear" w:color="auto" w:fill="auto"/>
            <w:vAlign w:val="bottom"/>
          </w:tcPr>
          <w:p w:rsidR="00545AB5" w:rsidRPr="0072502A" w:rsidP="00B312D1">
            <w:pPr>
              <w:spacing w:line="269" w:lineRule="auto"/>
              <w:rPr>
                <w:szCs w:val="20"/>
                <w:rtl/>
              </w:rPr>
            </w:pPr>
          </w:p>
        </w:tc>
      </w:tr>
    </w:tbl>
    <w:p w:rsidR="00DA64C7" w:rsidRPr="00E749BD" w:rsidP="00327673">
      <w:pPr>
        <w:spacing w:before="120" w:line="269" w:lineRule="auto"/>
        <w:rPr>
          <w:szCs w:val="20"/>
          <w:rtl/>
        </w:rPr>
      </w:pPr>
      <w:r w:rsidRPr="00E749BD">
        <w:rPr>
          <w:rFonts w:hint="eastAsia"/>
          <w:szCs w:val="20"/>
          <w:rtl/>
        </w:rPr>
        <w:t>המקור</w:t>
      </w:r>
      <w:r w:rsidRPr="00E749BD">
        <w:rPr>
          <w:szCs w:val="20"/>
          <w:rtl/>
        </w:rPr>
        <w:t>:</w:t>
      </w:r>
      <w:r w:rsidRPr="00E749BD">
        <w:rPr>
          <w:rFonts w:hint="cs"/>
          <w:szCs w:val="20"/>
          <w:rtl/>
        </w:rPr>
        <w:t xml:space="preserve"> דיווחי הוועדות המקומי</w:t>
      </w:r>
      <w:r w:rsidRPr="00E749BD" w:rsidR="00EB09A2">
        <w:rPr>
          <w:rFonts w:hint="cs"/>
          <w:szCs w:val="20"/>
          <w:rtl/>
        </w:rPr>
        <w:t>ו</w:t>
      </w:r>
      <w:r w:rsidRPr="00E749BD">
        <w:rPr>
          <w:rFonts w:hint="cs"/>
          <w:szCs w:val="20"/>
          <w:rtl/>
        </w:rPr>
        <w:t>ת למשרד מבקר המדינה.</w:t>
      </w:r>
    </w:p>
    <w:p w:rsidR="0029295D" w:rsidP="00B312D1">
      <w:pPr>
        <w:pStyle w:val="a"/>
        <w:spacing w:line="269" w:lineRule="auto"/>
        <w:rPr>
          <w:rtl/>
        </w:rPr>
      </w:pPr>
    </w:p>
    <w:p w:rsidR="00B230D6" w:rsidP="00B312D1">
      <w:pPr>
        <w:shd w:val="clear" w:color="auto" w:fill="FFFFFF"/>
        <w:spacing w:line="269" w:lineRule="auto"/>
        <w:rPr>
          <w:rtl/>
        </w:rPr>
      </w:pPr>
      <w:r w:rsidRPr="0029295D">
        <w:rPr>
          <w:rFonts w:hint="cs"/>
          <w:rtl/>
        </w:rPr>
        <w:t xml:space="preserve">לוועדה המקומית </w:t>
      </w:r>
      <w:r w:rsidRPr="0029295D">
        <w:rPr>
          <w:rFonts w:hint="cs"/>
          <w:b/>
          <w:bCs/>
          <w:rtl/>
        </w:rPr>
        <w:t>ירוחם</w:t>
      </w:r>
      <w:r w:rsidRPr="0029295D">
        <w:rPr>
          <w:rFonts w:hint="cs"/>
          <w:rtl/>
        </w:rPr>
        <w:t xml:space="preserve"> יש </w:t>
      </w:r>
      <w:r w:rsidR="002D1272">
        <w:rPr>
          <w:rFonts w:hint="cs"/>
          <w:rtl/>
        </w:rPr>
        <w:t>תוכנית</w:t>
      </w:r>
      <w:r w:rsidRPr="0029295D">
        <w:rPr>
          <w:rFonts w:hint="cs"/>
          <w:rtl/>
        </w:rPr>
        <w:t xml:space="preserve"> עבודה הכוללת מועדים לביצוע סיורי פיקוח יזומים ותדירותם, תוך חלוקת מרחב התכנון לאזורי אכיפה שונים וקביעת פעולות אכיפה בהתאם למדיניות האכיפה שלה. </w:t>
      </w:r>
    </w:p>
    <w:p w:rsidR="00B230D6" w:rsidP="00B312D1">
      <w:pPr>
        <w:pStyle w:val="a"/>
        <w:spacing w:line="269" w:lineRule="auto"/>
        <w:rPr>
          <w:rtl/>
        </w:rPr>
      </w:pPr>
    </w:p>
    <w:p w:rsidR="0029295D" w:rsidP="00B312D1">
      <w:pPr>
        <w:shd w:val="clear" w:color="auto" w:fill="FFFFFF"/>
        <w:spacing w:line="269" w:lineRule="auto"/>
        <w:rPr>
          <w:rtl/>
        </w:rPr>
      </w:pPr>
      <w:r>
        <w:rPr>
          <w:rFonts w:hint="cs"/>
          <w:rtl/>
        </w:rPr>
        <w:t>תוכנית</w:t>
      </w:r>
      <w:r w:rsidRPr="0029295D">
        <w:rPr>
          <w:rFonts w:hint="cs"/>
          <w:rtl/>
        </w:rPr>
        <w:t xml:space="preserve"> העבודה של הוועדה המקומית </w:t>
      </w:r>
      <w:r w:rsidRPr="0029295D">
        <w:rPr>
          <w:rFonts w:hint="cs"/>
          <w:b/>
          <w:bCs/>
          <w:rtl/>
        </w:rPr>
        <w:t>בני ברק</w:t>
      </w:r>
      <w:r w:rsidRPr="0029295D">
        <w:rPr>
          <w:rFonts w:hint="cs"/>
          <w:rtl/>
        </w:rPr>
        <w:t xml:space="preserve"> מכילה מדדים, מועדי ביצוע ושמות</w:t>
      </w:r>
      <w:r w:rsidR="00BC094B">
        <w:rPr>
          <w:rFonts w:hint="cs"/>
          <w:rtl/>
        </w:rPr>
        <w:t xml:space="preserve"> של</w:t>
      </w:r>
      <w:r w:rsidRPr="0029295D">
        <w:rPr>
          <w:rFonts w:hint="cs"/>
          <w:rtl/>
        </w:rPr>
        <w:t xml:space="preserve"> העובדים האחראים לכל משימה</w:t>
      </w:r>
      <w:r w:rsidR="00BC094B">
        <w:rPr>
          <w:rFonts w:hint="cs"/>
          <w:rtl/>
        </w:rPr>
        <w:t>, והיא</w:t>
      </w:r>
      <w:r w:rsidRPr="0029295D">
        <w:rPr>
          <w:rFonts w:hint="cs"/>
          <w:rtl/>
        </w:rPr>
        <w:t xml:space="preserve"> תואמת את מדיניות האכיפה של הוועדה.</w:t>
      </w:r>
    </w:p>
    <w:p w:rsidR="00605523" w:rsidRPr="0029295D" w:rsidP="00B312D1">
      <w:pPr>
        <w:pStyle w:val="a"/>
        <w:spacing w:line="269" w:lineRule="auto"/>
        <w:rPr>
          <w:rtl/>
        </w:rPr>
      </w:pPr>
    </w:p>
    <w:p w:rsidR="00605523" w:rsidP="00B312D1">
      <w:pPr>
        <w:shd w:val="clear" w:color="auto" w:fill="FFFFFF"/>
        <w:spacing w:line="269" w:lineRule="auto"/>
        <w:rPr>
          <w:rtl/>
        </w:rPr>
      </w:pPr>
      <w:r>
        <w:rPr>
          <w:rFonts w:hint="cs"/>
          <w:rtl/>
        </w:rPr>
        <w:t>תוכניות</w:t>
      </w:r>
      <w:r w:rsidRPr="0029295D">
        <w:rPr>
          <w:rFonts w:hint="cs"/>
          <w:rtl/>
        </w:rPr>
        <w:t xml:space="preserve"> העבודה לשנים </w:t>
      </w:r>
      <w:r w:rsidRPr="0029295D" w:rsidR="00BC094B">
        <w:rPr>
          <w:rFonts w:hint="cs"/>
          <w:rtl/>
        </w:rPr>
        <w:t>201</w:t>
      </w:r>
      <w:r w:rsidR="00BC094B">
        <w:rPr>
          <w:rFonts w:hint="cs"/>
          <w:rtl/>
        </w:rPr>
        <w:t xml:space="preserve">7 </w:t>
      </w:r>
      <w:r w:rsidRPr="0029295D">
        <w:rPr>
          <w:rFonts w:hint="cs"/>
          <w:rtl/>
        </w:rPr>
        <w:t>-</w:t>
      </w:r>
      <w:r w:rsidR="00BC094B">
        <w:rPr>
          <w:rFonts w:hint="cs"/>
          <w:rtl/>
        </w:rPr>
        <w:t xml:space="preserve"> </w:t>
      </w:r>
      <w:r w:rsidRPr="0029295D" w:rsidR="00BC094B">
        <w:rPr>
          <w:rFonts w:hint="cs"/>
          <w:rtl/>
        </w:rPr>
        <w:t>201</w:t>
      </w:r>
      <w:r w:rsidR="00BC094B">
        <w:rPr>
          <w:rFonts w:hint="cs"/>
          <w:rtl/>
        </w:rPr>
        <w:t>9</w:t>
      </w:r>
      <w:r w:rsidRPr="0029295D" w:rsidR="00BC094B">
        <w:rPr>
          <w:rFonts w:hint="cs"/>
          <w:rtl/>
        </w:rPr>
        <w:t xml:space="preserve"> </w:t>
      </w:r>
      <w:r w:rsidRPr="0029295D">
        <w:rPr>
          <w:rFonts w:hint="cs"/>
          <w:rtl/>
        </w:rPr>
        <w:t xml:space="preserve">של הוועדה המקומית </w:t>
      </w:r>
      <w:r w:rsidRPr="0029295D">
        <w:rPr>
          <w:rFonts w:hint="cs"/>
          <w:b/>
          <w:bCs/>
          <w:rtl/>
        </w:rPr>
        <w:t>גבעתיים</w:t>
      </w:r>
      <w:r w:rsidRPr="0029295D">
        <w:rPr>
          <w:rFonts w:hint="cs"/>
          <w:rtl/>
        </w:rPr>
        <w:t xml:space="preserve"> בעניין הפיקוח על הבנייה מפרטות את המשימות השוטפות לצד פרויקטים כגון הקמת ארכיון ממוחשב לבניינים שקיבלו </w:t>
      </w:r>
      <w:r w:rsidRPr="003E0A7C">
        <w:rPr>
          <w:rFonts w:hint="cs"/>
          <w:rtl/>
        </w:rPr>
        <w:t>תעודות גמר</w:t>
      </w:r>
      <w:r w:rsidR="00BC094B">
        <w:rPr>
          <w:rFonts w:hint="cs"/>
          <w:rtl/>
        </w:rPr>
        <w:t>,</w:t>
      </w:r>
      <w:r w:rsidRPr="003E0A7C">
        <w:rPr>
          <w:rFonts w:hint="cs"/>
          <w:rtl/>
        </w:rPr>
        <w:t xml:space="preserve"> סקר עבירות בנייה ואכיפת תופעת פיצול דירות</w:t>
      </w:r>
      <w:r w:rsidR="00BC094B">
        <w:rPr>
          <w:rFonts w:hint="cs"/>
          <w:rtl/>
        </w:rPr>
        <w:t>. התוכניות</w:t>
      </w:r>
      <w:r w:rsidRPr="003E0A7C">
        <w:rPr>
          <w:rFonts w:hint="cs"/>
          <w:rtl/>
        </w:rPr>
        <w:t xml:space="preserve"> </w:t>
      </w:r>
      <w:r w:rsidR="00BC094B">
        <w:rPr>
          <w:rFonts w:hint="cs"/>
          <w:rtl/>
        </w:rPr>
        <w:t>מ</w:t>
      </w:r>
      <w:r w:rsidRPr="003E0A7C">
        <w:rPr>
          <w:rFonts w:hint="cs"/>
          <w:rtl/>
        </w:rPr>
        <w:t>תייחסות לחלק מהחריגות הקבועות בראש סדר העדיפויות של מדיניות האכיפה וחלוקת אזורי פיקוח בין המפקחים.</w:t>
      </w:r>
    </w:p>
    <w:p w:rsidR="00B230D6" w:rsidRPr="003E0A7C" w:rsidP="00B312D1">
      <w:pPr>
        <w:pStyle w:val="a"/>
        <w:spacing w:line="269" w:lineRule="auto"/>
        <w:rPr>
          <w:rtl/>
        </w:rPr>
      </w:pPr>
    </w:p>
    <w:p w:rsidR="00B230D6" w:rsidRPr="003E0A7C" w:rsidP="00B312D1">
      <w:pPr>
        <w:shd w:val="clear" w:color="auto" w:fill="FFFFFF"/>
        <w:spacing w:line="269" w:lineRule="auto"/>
        <w:rPr>
          <w:rtl/>
        </w:rPr>
      </w:pPr>
      <w:r w:rsidRPr="003E0A7C">
        <w:rPr>
          <w:rFonts w:hint="eastAsia"/>
          <w:rtl/>
        </w:rPr>
        <w:t>ה</w:t>
      </w:r>
      <w:r w:rsidR="002D1272">
        <w:rPr>
          <w:rFonts w:hint="eastAsia"/>
          <w:rtl/>
        </w:rPr>
        <w:t>תוכנית</w:t>
      </w:r>
      <w:r w:rsidRPr="003E0A7C">
        <w:rPr>
          <w:rtl/>
        </w:rPr>
        <w:t xml:space="preserve"> של הוועדה המקומית </w:t>
      </w:r>
      <w:r w:rsidRPr="003E0A7C">
        <w:rPr>
          <w:rFonts w:hint="eastAsia"/>
          <w:b/>
          <w:bCs/>
          <w:rtl/>
        </w:rPr>
        <w:t>נהר</w:t>
      </w:r>
      <w:r w:rsidR="00886675">
        <w:rPr>
          <w:rFonts w:hint="cs"/>
          <w:b/>
          <w:bCs/>
          <w:rtl/>
        </w:rPr>
        <w:t>י</w:t>
      </w:r>
      <w:r w:rsidRPr="003E0A7C">
        <w:rPr>
          <w:rFonts w:hint="eastAsia"/>
          <w:b/>
          <w:bCs/>
          <w:rtl/>
        </w:rPr>
        <w:t>ה</w:t>
      </w:r>
      <w:r w:rsidRPr="003E0A7C">
        <w:rPr>
          <w:rtl/>
        </w:rPr>
        <w:t xml:space="preserve"> א</w:t>
      </w:r>
      <w:r w:rsidR="00BC094B">
        <w:rPr>
          <w:rFonts w:hint="cs"/>
          <w:rtl/>
        </w:rPr>
        <w:t>ו</w:t>
      </w:r>
      <w:r w:rsidRPr="003E0A7C">
        <w:rPr>
          <w:rtl/>
        </w:rPr>
        <w:t xml:space="preserve">מנם כוללת חלוקת </w:t>
      </w:r>
      <w:r w:rsidRPr="003E0A7C" w:rsidR="00BC094B">
        <w:rPr>
          <w:rtl/>
        </w:rPr>
        <w:t>עבוד</w:t>
      </w:r>
      <w:r w:rsidR="00BC094B">
        <w:rPr>
          <w:rFonts w:hint="cs"/>
          <w:rtl/>
        </w:rPr>
        <w:t>ה של</w:t>
      </w:r>
      <w:r w:rsidRPr="003E0A7C" w:rsidR="00BC094B">
        <w:rPr>
          <w:rtl/>
        </w:rPr>
        <w:t xml:space="preserve"> </w:t>
      </w:r>
      <w:r w:rsidRPr="003E0A7C">
        <w:rPr>
          <w:rtl/>
        </w:rPr>
        <w:t>המפקחים לפי אזורים שונים</w:t>
      </w:r>
      <w:r w:rsidR="00BC094B">
        <w:rPr>
          <w:rFonts w:hint="cs"/>
          <w:rtl/>
        </w:rPr>
        <w:t xml:space="preserve"> ומצוין בה</w:t>
      </w:r>
      <w:r w:rsidRPr="003E0A7C">
        <w:rPr>
          <w:rtl/>
        </w:rPr>
        <w:t xml:space="preserve"> באיזו תדירות יבוצע סיור בכל רחוב, אך היא לא מתייחסת למדיניות האכיפה של הוועדה ולא כוללת מדדי ביצוע כמותיים.</w:t>
      </w:r>
    </w:p>
    <w:p w:rsidR="00B230D6" w:rsidRPr="003E0A7C" w:rsidP="00B312D1">
      <w:pPr>
        <w:pStyle w:val="a"/>
        <w:spacing w:line="269" w:lineRule="auto"/>
        <w:rPr>
          <w:rtl/>
        </w:rPr>
      </w:pPr>
    </w:p>
    <w:p w:rsidR="0029295D" w:rsidRPr="003E0A7C" w:rsidP="00B312D1">
      <w:pPr>
        <w:shd w:val="clear" w:color="auto" w:fill="FFFFFF"/>
        <w:spacing w:line="269" w:lineRule="auto"/>
        <w:rPr>
          <w:rtl/>
        </w:rPr>
      </w:pPr>
      <w:r>
        <w:rPr>
          <w:rFonts w:hint="cs"/>
          <w:rtl/>
        </w:rPr>
        <w:t>ב</w:t>
      </w:r>
      <w:r w:rsidRPr="003E0A7C" w:rsidR="008208A1">
        <w:rPr>
          <w:rFonts w:hint="cs"/>
          <w:rtl/>
        </w:rPr>
        <w:t xml:space="preserve">מסמך מדיניות האכיפה שגיבשה הוועדה המקומית </w:t>
      </w:r>
      <w:r w:rsidRPr="003E0A7C" w:rsidR="008208A1">
        <w:rPr>
          <w:rFonts w:hint="cs"/>
          <w:b/>
          <w:bCs/>
          <w:rtl/>
        </w:rPr>
        <w:t>אזור</w:t>
      </w:r>
      <w:r w:rsidRPr="003E0A7C" w:rsidR="008208A1">
        <w:rPr>
          <w:rFonts w:hint="cs"/>
          <w:rtl/>
        </w:rPr>
        <w:t xml:space="preserve"> ביולי 2019</w:t>
      </w:r>
      <w:r>
        <w:rPr>
          <w:rFonts w:hint="cs"/>
          <w:rtl/>
        </w:rPr>
        <w:t xml:space="preserve"> נכלל</w:t>
      </w:r>
      <w:r w:rsidRPr="003E0A7C" w:rsidR="008208A1">
        <w:rPr>
          <w:rFonts w:hint="cs"/>
          <w:rtl/>
        </w:rPr>
        <w:t xml:space="preserve"> נוהל עבודה מסודר הקובע </w:t>
      </w:r>
      <w:r>
        <w:rPr>
          <w:rFonts w:hint="cs"/>
          <w:rtl/>
        </w:rPr>
        <w:t xml:space="preserve">את </w:t>
      </w:r>
      <w:r w:rsidRPr="003E0A7C" w:rsidR="008208A1">
        <w:rPr>
          <w:rFonts w:hint="cs"/>
          <w:rtl/>
        </w:rPr>
        <w:t xml:space="preserve">תדירות ביצוע פעולות </w:t>
      </w:r>
      <w:r>
        <w:rPr>
          <w:rFonts w:hint="cs"/>
          <w:rtl/>
        </w:rPr>
        <w:t>ה</w:t>
      </w:r>
      <w:r w:rsidRPr="003E0A7C" w:rsidR="008208A1">
        <w:rPr>
          <w:rFonts w:hint="cs"/>
          <w:rtl/>
        </w:rPr>
        <w:t>אכיפה</w:t>
      </w:r>
      <w:r>
        <w:rPr>
          <w:rFonts w:hint="cs"/>
          <w:rtl/>
        </w:rPr>
        <w:t>,</w:t>
      </w:r>
      <w:r w:rsidRPr="003E0A7C" w:rsidR="008208A1">
        <w:rPr>
          <w:rFonts w:hint="cs"/>
          <w:rtl/>
        </w:rPr>
        <w:t xml:space="preserve"> אולם ה</w:t>
      </w:r>
      <w:r w:rsidR="002D1272">
        <w:rPr>
          <w:rFonts w:hint="cs"/>
          <w:rtl/>
        </w:rPr>
        <w:t>תוכנית</w:t>
      </w:r>
      <w:r w:rsidRPr="003E0A7C" w:rsidR="008208A1">
        <w:rPr>
          <w:rFonts w:hint="cs"/>
          <w:rtl/>
        </w:rPr>
        <w:t xml:space="preserve"> אינה כוללת מדדים כמותיים</w:t>
      </w:r>
      <w:r>
        <w:rPr>
          <w:rFonts w:hint="cs"/>
          <w:rtl/>
        </w:rPr>
        <w:t>,</w:t>
      </w:r>
      <w:r w:rsidRPr="003E0A7C" w:rsidR="008208A1">
        <w:rPr>
          <w:rFonts w:hint="cs"/>
          <w:rtl/>
        </w:rPr>
        <w:t xml:space="preserve"> ולדברי הוועדה מדובר בשלב זה במסמך כוונות ולא ב</w:t>
      </w:r>
      <w:r w:rsidR="002D1272">
        <w:rPr>
          <w:rFonts w:hint="cs"/>
          <w:rtl/>
        </w:rPr>
        <w:t>תוכנית</w:t>
      </w:r>
      <w:r w:rsidRPr="003E0A7C" w:rsidR="008208A1">
        <w:rPr>
          <w:rFonts w:hint="cs"/>
          <w:rtl/>
        </w:rPr>
        <w:t xml:space="preserve"> המיושמת בפועל. </w:t>
      </w:r>
    </w:p>
    <w:p w:rsidR="0029295D" w:rsidRPr="003E0A7C" w:rsidP="00B312D1">
      <w:pPr>
        <w:pStyle w:val="a"/>
        <w:spacing w:line="269" w:lineRule="auto"/>
        <w:rPr>
          <w:rtl/>
        </w:rPr>
      </w:pPr>
    </w:p>
    <w:p w:rsidR="0029295D" w:rsidP="00B312D1">
      <w:pPr>
        <w:shd w:val="clear" w:color="auto" w:fill="FFFFFF"/>
        <w:spacing w:line="269" w:lineRule="auto"/>
        <w:rPr>
          <w:rtl/>
        </w:rPr>
      </w:pPr>
      <w:r w:rsidRPr="003E0A7C">
        <w:rPr>
          <w:rFonts w:hint="cs"/>
          <w:rtl/>
        </w:rPr>
        <w:t>"</w:t>
      </w:r>
      <w:r w:rsidR="002D1272">
        <w:rPr>
          <w:rFonts w:hint="cs"/>
          <w:rtl/>
        </w:rPr>
        <w:t>תוכנית</w:t>
      </w:r>
      <w:r w:rsidRPr="003E0A7C">
        <w:rPr>
          <w:rFonts w:hint="cs"/>
          <w:rtl/>
        </w:rPr>
        <w:t xml:space="preserve"> העבודה של יחידת הפיקוח בשנים 2019-2017" </w:t>
      </w:r>
      <w:r w:rsidRPr="003E0A7C" w:rsidR="00425442">
        <w:rPr>
          <w:rFonts w:hint="cs"/>
          <w:rtl/>
        </w:rPr>
        <w:t xml:space="preserve">שהכינה </w:t>
      </w:r>
      <w:r w:rsidRPr="003E0A7C">
        <w:rPr>
          <w:rFonts w:hint="cs"/>
          <w:rtl/>
        </w:rPr>
        <w:t xml:space="preserve">הוועדה המקומית </w:t>
      </w:r>
      <w:r w:rsidRPr="003E0A7C">
        <w:rPr>
          <w:rFonts w:hint="cs"/>
          <w:b/>
          <w:bCs/>
          <w:rtl/>
        </w:rPr>
        <w:t>חוף אשקלון</w:t>
      </w:r>
      <w:r w:rsidRPr="003E0A7C">
        <w:rPr>
          <w:rFonts w:hint="cs"/>
          <w:rtl/>
        </w:rPr>
        <w:t xml:space="preserve"> כללה רק תפוקות של פעולות אכיפה לשנים </w:t>
      </w:r>
      <w:r w:rsidRPr="003E0A7C" w:rsidR="00BC094B">
        <w:rPr>
          <w:rFonts w:hint="cs"/>
          <w:rtl/>
        </w:rPr>
        <w:t>201</w:t>
      </w:r>
      <w:r w:rsidR="00BC094B">
        <w:rPr>
          <w:rFonts w:hint="cs"/>
          <w:rtl/>
        </w:rPr>
        <w:t xml:space="preserve">7 </w:t>
      </w:r>
      <w:r w:rsidRPr="003E0A7C">
        <w:rPr>
          <w:rFonts w:hint="cs"/>
          <w:rtl/>
        </w:rPr>
        <w:t>-</w:t>
      </w:r>
      <w:r w:rsidR="00BC094B">
        <w:rPr>
          <w:rFonts w:hint="cs"/>
          <w:rtl/>
        </w:rPr>
        <w:t xml:space="preserve"> </w:t>
      </w:r>
      <w:r w:rsidRPr="003E0A7C" w:rsidR="00BC094B">
        <w:rPr>
          <w:rFonts w:hint="cs"/>
          <w:rtl/>
        </w:rPr>
        <w:t>201</w:t>
      </w:r>
      <w:r w:rsidR="00BC094B">
        <w:rPr>
          <w:rFonts w:hint="cs"/>
          <w:rtl/>
        </w:rPr>
        <w:t>8</w:t>
      </w:r>
      <w:r w:rsidRPr="003E0A7C" w:rsidR="00BC094B">
        <w:rPr>
          <w:rFonts w:hint="cs"/>
          <w:rtl/>
        </w:rPr>
        <w:t xml:space="preserve"> </w:t>
      </w:r>
      <w:r w:rsidRPr="003E0A7C">
        <w:rPr>
          <w:rFonts w:hint="cs"/>
          <w:rtl/>
        </w:rPr>
        <w:t>ותחזית לשנת 2019</w:t>
      </w:r>
      <w:r w:rsidRPr="0029295D">
        <w:rPr>
          <w:rFonts w:hint="cs"/>
          <w:rtl/>
        </w:rPr>
        <w:t>.</w:t>
      </w:r>
    </w:p>
    <w:p w:rsidR="0029295D" w:rsidRPr="0029295D" w:rsidP="00B312D1">
      <w:pPr>
        <w:pStyle w:val="a"/>
        <w:spacing w:line="269" w:lineRule="auto"/>
        <w:rPr>
          <w:rtl/>
        </w:rPr>
      </w:pPr>
    </w:p>
    <w:p w:rsidR="0029295D" w:rsidP="00B312D1">
      <w:pPr>
        <w:shd w:val="clear" w:color="auto" w:fill="FFFFFF"/>
        <w:spacing w:line="269" w:lineRule="auto"/>
        <w:rPr>
          <w:rtl/>
        </w:rPr>
      </w:pPr>
      <w:r w:rsidRPr="0029295D">
        <w:rPr>
          <w:rFonts w:hint="cs"/>
          <w:rtl/>
        </w:rPr>
        <w:t xml:space="preserve">הוועדה המקומית </w:t>
      </w:r>
      <w:r w:rsidRPr="0029295D">
        <w:rPr>
          <w:rFonts w:hint="cs"/>
          <w:b/>
          <w:bCs/>
          <w:rtl/>
        </w:rPr>
        <w:t>שדות דן</w:t>
      </w:r>
      <w:r w:rsidRPr="0029295D">
        <w:rPr>
          <w:rFonts w:hint="cs"/>
          <w:rtl/>
        </w:rPr>
        <w:t xml:space="preserve"> </w:t>
      </w:r>
      <w:r w:rsidR="005B73ED">
        <w:rPr>
          <w:rFonts w:hint="cs"/>
          <w:rtl/>
        </w:rPr>
        <w:t xml:space="preserve">כללה </w:t>
      </w:r>
      <w:r w:rsidR="005B73ED">
        <w:rPr>
          <w:rFonts w:hint="cs"/>
          <w:rtl/>
        </w:rPr>
        <w:t>ב</w:t>
      </w:r>
      <w:r w:rsidRPr="0029295D">
        <w:rPr>
          <w:rFonts w:hint="cs"/>
          <w:rtl/>
        </w:rPr>
        <w:t>"</w:t>
      </w:r>
      <w:r w:rsidR="00444D4D">
        <w:rPr>
          <w:rFonts w:hint="cs"/>
          <w:rtl/>
        </w:rPr>
        <w:t>תוכניות</w:t>
      </w:r>
      <w:r w:rsidRPr="0029295D">
        <w:rPr>
          <w:rFonts w:hint="cs"/>
          <w:rtl/>
        </w:rPr>
        <w:t xml:space="preserve"> עבודה" לשנים </w:t>
      </w:r>
      <w:r w:rsidRPr="0029295D" w:rsidR="00BC094B">
        <w:rPr>
          <w:rFonts w:hint="cs"/>
          <w:rtl/>
        </w:rPr>
        <w:t>201</w:t>
      </w:r>
      <w:r w:rsidR="00BC094B">
        <w:rPr>
          <w:rFonts w:hint="cs"/>
          <w:rtl/>
        </w:rPr>
        <w:t xml:space="preserve">7 </w:t>
      </w:r>
      <w:r w:rsidRPr="0029295D">
        <w:rPr>
          <w:rFonts w:hint="cs"/>
          <w:rtl/>
        </w:rPr>
        <w:t>-</w:t>
      </w:r>
      <w:r w:rsidR="00BC094B">
        <w:rPr>
          <w:rFonts w:hint="cs"/>
          <w:rtl/>
        </w:rPr>
        <w:t xml:space="preserve"> </w:t>
      </w:r>
      <w:r w:rsidRPr="0029295D" w:rsidR="00BC094B">
        <w:rPr>
          <w:rFonts w:hint="cs"/>
          <w:rtl/>
        </w:rPr>
        <w:t>201</w:t>
      </w:r>
      <w:r w:rsidR="00BC094B">
        <w:rPr>
          <w:rFonts w:hint="cs"/>
          <w:rtl/>
        </w:rPr>
        <w:t>9</w:t>
      </w:r>
      <w:r w:rsidRPr="0029295D">
        <w:rPr>
          <w:rFonts w:hint="cs"/>
          <w:rtl/>
        </w:rPr>
        <w:t xml:space="preserve"> רשימות של משימות שבהן מתכננת לעסוק יחידת הפיקוח על הבנייה, </w:t>
      </w:r>
      <w:r w:rsidR="00BC094B">
        <w:rPr>
          <w:rFonts w:hint="cs"/>
          <w:rtl/>
        </w:rPr>
        <w:t xml:space="preserve">אך </w:t>
      </w:r>
      <w:r w:rsidRPr="0029295D">
        <w:rPr>
          <w:rFonts w:hint="cs"/>
          <w:rtl/>
        </w:rPr>
        <w:t xml:space="preserve">רובן </w:t>
      </w:r>
      <w:r w:rsidR="00BC094B">
        <w:rPr>
          <w:rFonts w:hint="cs"/>
          <w:rtl/>
        </w:rPr>
        <w:t>הועתקו</w:t>
      </w:r>
      <w:r w:rsidRPr="0029295D">
        <w:rPr>
          <w:rFonts w:hint="cs"/>
          <w:rtl/>
        </w:rPr>
        <w:t xml:space="preserve"> משנה קודמת</w:t>
      </w:r>
      <w:r w:rsidR="00BC094B">
        <w:rPr>
          <w:rFonts w:hint="cs"/>
          <w:rtl/>
        </w:rPr>
        <w:t xml:space="preserve">, </w:t>
      </w:r>
      <w:r w:rsidR="00D55747">
        <w:rPr>
          <w:rFonts w:hint="cs"/>
          <w:rtl/>
        </w:rPr>
        <w:t xml:space="preserve">לא הייתה </w:t>
      </w:r>
      <w:r w:rsidR="00BC094B">
        <w:rPr>
          <w:rFonts w:hint="cs"/>
          <w:rtl/>
        </w:rPr>
        <w:t>בהן</w:t>
      </w:r>
      <w:r w:rsidRPr="0029295D">
        <w:rPr>
          <w:rFonts w:hint="cs"/>
          <w:rtl/>
        </w:rPr>
        <w:t xml:space="preserve"> </w:t>
      </w:r>
      <w:r w:rsidRPr="0029295D">
        <w:rPr>
          <w:rFonts w:hint="cs"/>
          <w:rtl/>
        </w:rPr>
        <w:t>התייחסות מפורטת למדיניות האכיפה</w:t>
      </w:r>
      <w:r>
        <w:rPr>
          <w:vertAlign w:val="superscript"/>
          <w:rtl/>
        </w:rPr>
        <w:footnoteReference w:id="78"/>
      </w:r>
      <w:r w:rsidRPr="0029295D">
        <w:rPr>
          <w:rFonts w:hint="cs"/>
          <w:rtl/>
        </w:rPr>
        <w:t xml:space="preserve"> </w:t>
      </w:r>
      <w:r w:rsidR="00BC094B">
        <w:rPr>
          <w:rFonts w:hint="cs"/>
          <w:rtl/>
        </w:rPr>
        <w:t>ולא נקבעו בהן</w:t>
      </w:r>
      <w:r w:rsidRPr="0029295D">
        <w:rPr>
          <w:rFonts w:hint="cs"/>
          <w:rtl/>
        </w:rPr>
        <w:t xml:space="preserve"> לוחות זמנים ומועדי ביצוע. </w:t>
      </w:r>
      <w:r w:rsidR="00BC094B">
        <w:rPr>
          <w:rFonts w:hint="cs"/>
          <w:rtl/>
        </w:rPr>
        <w:t xml:space="preserve">כמו כן לא נקבעה </w:t>
      </w:r>
      <w:r w:rsidRPr="0029295D">
        <w:rPr>
          <w:rFonts w:hint="cs"/>
          <w:rtl/>
        </w:rPr>
        <w:t xml:space="preserve">חלוקת עבודה בין המפקחים </w:t>
      </w:r>
      <w:r w:rsidR="00BC094B">
        <w:rPr>
          <w:rFonts w:hint="cs"/>
          <w:rtl/>
        </w:rPr>
        <w:t>ו</w:t>
      </w:r>
      <w:r w:rsidRPr="0029295D">
        <w:rPr>
          <w:rFonts w:hint="cs"/>
          <w:rtl/>
        </w:rPr>
        <w:t>חלוקת אזורים ביניהם. לעומת זאת, ב</w:t>
      </w:r>
      <w:r w:rsidR="002D1272">
        <w:rPr>
          <w:rFonts w:hint="cs"/>
          <w:rtl/>
        </w:rPr>
        <w:t>תוכניות</w:t>
      </w:r>
      <w:r w:rsidRPr="0029295D">
        <w:rPr>
          <w:rFonts w:hint="cs"/>
          <w:rtl/>
        </w:rPr>
        <w:t xml:space="preserve"> השבועיות שנדגמו </w:t>
      </w:r>
      <w:r w:rsidR="00BC094B">
        <w:rPr>
          <w:rFonts w:hint="cs"/>
          <w:rtl/>
        </w:rPr>
        <w:t>צוינו ב</w:t>
      </w:r>
      <w:r w:rsidRPr="0029295D">
        <w:rPr>
          <w:rFonts w:hint="cs"/>
          <w:rtl/>
        </w:rPr>
        <w:t>מפורש מקומות שבהם תוכננו סיורים בכל אחד מימי השבוע, כולל סיורים יזומים, וכן פעולות נוספות.</w:t>
      </w:r>
      <w:r w:rsidR="00007E0E">
        <w:rPr>
          <w:rFonts w:hint="cs"/>
          <w:rtl/>
        </w:rPr>
        <w:t xml:space="preserve"> </w:t>
      </w:r>
      <w:r w:rsidR="002F6132">
        <w:rPr>
          <w:rFonts w:hint="cs"/>
          <w:rtl/>
        </w:rPr>
        <w:t xml:space="preserve">בתשובת </w:t>
      </w:r>
      <w:r w:rsidR="00007E0E">
        <w:rPr>
          <w:rFonts w:hint="cs"/>
          <w:rtl/>
        </w:rPr>
        <w:t xml:space="preserve">הוועדה המקומית </w:t>
      </w:r>
      <w:r w:rsidRPr="00545AB5" w:rsidR="00007E0E">
        <w:rPr>
          <w:rFonts w:hint="eastAsia"/>
          <w:b/>
          <w:bCs/>
          <w:rtl/>
        </w:rPr>
        <w:t>שדות</w:t>
      </w:r>
      <w:r w:rsidRPr="00545AB5" w:rsidR="00007E0E">
        <w:rPr>
          <w:b/>
          <w:bCs/>
          <w:rtl/>
        </w:rPr>
        <w:t xml:space="preserve"> </w:t>
      </w:r>
      <w:r w:rsidRPr="00545AB5" w:rsidR="00007E0E">
        <w:rPr>
          <w:rFonts w:hint="eastAsia"/>
          <w:b/>
          <w:bCs/>
          <w:rtl/>
        </w:rPr>
        <w:t>דן</w:t>
      </w:r>
      <w:r w:rsidR="00007E0E">
        <w:rPr>
          <w:rFonts w:hint="cs"/>
          <w:rtl/>
        </w:rPr>
        <w:t xml:space="preserve"> </w:t>
      </w:r>
      <w:r w:rsidR="002F6132">
        <w:rPr>
          <w:rFonts w:hint="cs"/>
          <w:rtl/>
        </w:rPr>
        <w:t xml:space="preserve">נמסר </w:t>
      </w:r>
      <w:r w:rsidR="00007E0E">
        <w:rPr>
          <w:rFonts w:hint="cs"/>
          <w:rtl/>
        </w:rPr>
        <w:t xml:space="preserve">כי בעבר, כשהיא העסיקה יותר ממפקח אחד, וכן מאז דצמבר </w:t>
      </w:r>
      <w:r w:rsidRPr="00545AB5" w:rsidR="000F3FA8">
        <w:rPr>
          <w:rtl/>
        </w:rPr>
        <w:t>2019</w:t>
      </w:r>
      <w:r w:rsidRPr="00545AB5" w:rsidR="00DB7B9B">
        <w:rPr>
          <w:rFonts w:hint="cs"/>
          <w:rtl/>
        </w:rPr>
        <w:t>,</w:t>
      </w:r>
      <w:r w:rsidRPr="00545AB5" w:rsidR="00007E0E">
        <w:rPr>
          <w:rFonts w:hint="cs"/>
          <w:rtl/>
        </w:rPr>
        <w:t xml:space="preserve"> ע</w:t>
      </w:r>
      <w:r w:rsidR="00007E0E">
        <w:rPr>
          <w:rFonts w:hint="cs"/>
          <w:rtl/>
        </w:rPr>
        <w:t xml:space="preserve">ם גיוס מפקח שני, </w:t>
      </w:r>
      <w:r w:rsidR="00007E0E">
        <w:rPr>
          <w:rFonts w:hint="cs"/>
          <w:rtl/>
        </w:rPr>
        <w:t>ת</w:t>
      </w:r>
      <w:r w:rsidR="00D55747">
        <w:rPr>
          <w:rFonts w:hint="cs"/>
          <w:rtl/>
        </w:rPr>
        <w:t>ו</w:t>
      </w:r>
      <w:r w:rsidR="00007E0E">
        <w:rPr>
          <w:rFonts w:hint="cs"/>
          <w:rtl/>
        </w:rPr>
        <w:t>כנית</w:t>
      </w:r>
      <w:r w:rsidR="00007E0E">
        <w:rPr>
          <w:rFonts w:hint="cs"/>
          <w:rtl/>
        </w:rPr>
        <w:t xml:space="preserve"> העבודה קובעת חלוקת עבודה בין המפקחים לפי </w:t>
      </w:r>
      <w:r w:rsidR="003F6005">
        <w:rPr>
          <w:rFonts w:hint="cs"/>
          <w:rtl/>
        </w:rPr>
        <w:t>אזורים</w:t>
      </w:r>
      <w:r w:rsidR="00007E0E">
        <w:rPr>
          <w:rFonts w:hint="cs"/>
          <w:rtl/>
        </w:rPr>
        <w:t>.</w:t>
      </w:r>
      <w:r>
        <w:rPr>
          <w:rFonts w:hint="cs"/>
          <w:rtl/>
        </w:rPr>
        <w:t xml:space="preserve"> </w:t>
      </w:r>
    </w:p>
    <w:p w:rsidR="0029295D" w:rsidRPr="0029295D" w:rsidP="00B312D1">
      <w:pPr>
        <w:pStyle w:val="a"/>
        <w:spacing w:line="269" w:lineRule="auto"/>
        <w:rPr>
          <w:rtl/>
        </w:rPr>
      </w:pPr>
    </w:p>
    <w:p w:rsidR="0029295D" w:rsidRPr="0029295D" w:rsidP="00B312D1">
      <w:pPr>
        <w:shd w:val="clear" w:color="auto" w:fill="FFFFFF"/>
        <w:spacing w:line="269" w:lineRule="auto"/>
        <w:rPr>
          <w:rtl/>
        </w:rPr>
      </w:pPr>
      <w:r w:rsidRPr="0029295D">
        <w:rPr>
          <w:rFonts w:hint="cs"/>
          <w:rtl/>
        </w:rPr>
        <w:t>מהביקורת עלה כי לוועדו</w:t>
      </w:r>
      <w:r w:rsidR="00EB5D85">
        <w:rPr>
          <w:rFonts w:hint="cs"/>
          <w:rtl/>
        </w:rPr>
        <w:t>ת</w:t>
      </w:r>
      <w:r w:rsidRPr="0029295D">
        <w:rPr>
          <w:rFonts w:hint="cs"/>
          <w:rtl/>
        </w:rPr>
        <w:t xml:space="preserve"> המקומיות </w:t>
      </w:r>
      <w:r w:rsidRPr="0029295D">
        <w:rPr>
          <w:rFonts w:hint="cs"/>
          <w:b/>
          <w:bCs/>
          <w:rtl/>
        </w:rPr>
        <w:t>אלעד</w:t>
      </w:r>
      <w:r w:rsidRPr="0029295D">
        <w:rPr>
          <w:rFonts w:hint="cs"/>
          <w:rtl/>
        </w:rPr>
        <w:t xml:space="preserve">, </w:t>
      </w:r>
      <w:r w:rsidRPr="0029295D">
        <w:rPr>
          <w:rFonts w:hint="cs"/>
          <w:b/>
          <w:bCs/>
          <w:rtl/>
        </w:rPr>
        <w:t>בית שמש</w:t>
      </w:r>
      <w:r w:rsidRPr="0029295D">
        <w:rPr>
          <w:rFonts w:hint="cs"/>
          <w:rtl/>
        </w:rPr>
        <w:t xml:space="preserve">, </w:t>
      </w:r>
      <w:r w:rsidRPr="0029295D">
        <w:rPr>
          <w:rFonts w:hint="cs"/>
          <w:b/>
          <w:bCs/>
          <w:rtl/>
        </w:rPr>
        <w:t>דימונה</w:t>
      </w:r>
      <w:r w:rsidRPr="00AD278C">
        <w:rPr>
          <w:rtl/>
        </w:rPr>
        <w:t>,</w:t>
      </w:r>
      <w:r w:rsidRPr="0029295D">
        <w:rPr>
          <w:rFonts w:hint="cs"/>
          <w:b/>
          <w:bCs/>
          <w:rtl/>
        </w:rPr>
        <w:t xml:space="preserve"> טירה </w:t>
      </w:r>
      <w:r w:rsidRPr="003403F8">
        <w:rPr>
          <w:rFonts w:hint="cs"/>
          <w:rtl/>
        </w:rPr>
        <w:t>ו</w:t>
      </w:r>
      <w:r w:rsidRPr="0029295D">
        <w:rPr>
          <w:rFonts w:hint="cs"/>
          <w:b/>
          <w:bCs/>
          <w:rtl/>
        </w:rPr>
        <w:t>נצרת</w:t>
      </w:r>
      <w:r w:rsidRPr="0029295D">
        <w:rPr>
          <w:rFonts w:hint="cs"/>
          <w:rtl/>
        </w:rPr>
        <w:t xml:space="preserve"> אין </w:t>
      </w:r>
      <w:r w:rsidR="002D1272">
        <w:rPr>
          <w:rFonts w:hint="cs"/>
          <w:rtl/>
        </w:rPr>
        <w:t>תוכניות</w:t>
      </w:r>
      <w:r w:rsidRPr="0029295D">
        <w:rPr>
          <w:rFonts w:hint="cs"/>
          <w:rtl/>
        </w:rPr>
        <w:t xml:space="preserve"> עבודה. לפי הוועדה המקומית </w:t>
      </w:r>
      <w:r w:rsidRPr="0029295D">
        <w:rPr>
          <w:rFonts w:hint="cs"/>
          <w:b/>
          <w:bCs/>
          <w:rtl/>
        </w:rPr>
        <w:t>בית שמש</w:t>
      </w:r>
      <w:r w:rsidRPr="0029295D">
        <w:rPr>
          <w:rFonts w:hint="cs"/>
          <w:rtl/>
        </w:rPr>
        <w:t xml:space="preserve">, </w:t>
      </w:r>
      <w:r w:rsidRPr="0029295D" w:rsidR="00AD7CD0">
        <w:rPr>
          <w:rFonts w:hint="cs"/>
          <w:rtl/>
        </w:rPr>
        <w:t xml:space="preserve">היא עושה </w:t>
      </w:r>
      <w:r w:rsidRPr="0029295D">
        <w:rPr>
          <w:rFonts w:hint="cs"/>
          <w:rtl/>
        </w:rPr>
        <w:t xml:space="preserve">מדי </w:t>
      </w:r>
      <w:r w:rsidR="00BA158D">
        <w:rPr>
          <w:rFonts w:hint="cs"/>
          <w:rtl/>
        </w:rPr>
        <w:t>פעם</w:t>
      </w:r>
      <w:r w:rsidRPr="0029295D">
        <w:rPr>
          <w:rFonts w:hint="cs"/>
          <w:rtl/>
        </w:rPr>
        <w:t xml:space="preserve"> </w:t>
      </w:r>
      <w:r w:rsidR="003D7824">
        <w:rPr>
          <w:rFonts w:hint="cs"/>
          <w:rtl/>
        </w:rPr>
        <w:t xml:space="preserve">פעולות נקודתיות </w:t>
      </w:r>
      <w:r w:rsidR="00EA6D91">
        <w:rPr>
          <w:rFonts w:hint="cs"/>
          <w:rtl/>
        </w:rPr>
        <w:t>לטיפול בעבירות</w:t>
      </w:r>
      <w:r w:rsidR="002F6132">
        <w:rPr>
          <w:rFonts w:hint="cs"/>
          <w:rtl/>
        </w:rPr>
        <w:t>.</w:t>
      </w:r>
      <w:r w:rsidR="009D058C">
        <w:rPr>
          <w:rFonts w:hint="cs"/>
          <w:rtl/>
        </w:rPr>
        <w:t xml:space="preserve"> </w:t>
      </w:r>
      <w:r w:rsidR="002F6132">
        <w:rPr>
          <w:rFonts w:hint="cs"/>
          <w:rtl/>
        </w:rPr>
        <w:t>ב</w:t>
      </w:r>
      <w:r w:rsidR="009D058C">
        <w:rPr>
          <w:rFonts w:hint="cs"/>
          <w:rtl/>
        </w:rPr>
        <w:t xml:space="preserve">תשובת הוועדה המקומית </w:t>
      </w:r>
      <w:r w:rsidRPr="00545AB5" w:rsidR="009D058C">
        <w:rPr>
          <w:rFonts w:hint="eastAsia"/>
          <w:b/>
          <w:bCs/>
          <w:rtl/>
        </w:rPr>
        <w:t>דימונה</w:t>
      </w:r>
      <w:r w:rsidR="009D058C">
        <w:rPr>
          <w:rFonts w:hint="cs"/>
          <w:rtl/>
        </w:rPr>
        <w:t xml:space="preserve"> </w:t>
      </w:r>
      <w:r w:rsidR="002F6132">
        <w:rPr>
          <w:rFonts w:hint="cs"/>
          <w:rtl/>
        </w:rPr>
        <w:t>הובהר כי</w:t>
      </w:r>
      <w:r w:rsidR="009D058C">
        <w:rPr>
          <w:rFonts w:hint="cs"/>
          <w:rtl/>
        </w:rPr>
        <w:t xml:space="preserve"> יש חלוקת אזורים בין המפקחים</w:t>
      </w:r>
      <w:r w:rsidR="00E12F69">
        <w:rPr>
          <w:rFonts w:hint="cs"/>
          <w:rtl/>
        </w:rPr>
        <w:t xml:space="preserve"> וכי נקבעים יעדים ומשימות למפקחים ובישיבות העבודה השוטפות מתבצעת בקרה על ביצוען</w:t>
      </w:r>
      <w:r w:rsidR="009D058C">
        <w:rPr>
          <w:rFonts w:hint="cs"/>
          <w:rtl/>
        </w:rPr>
        <w:t>.</w:t>
      </w:r>
    </w:p>
    <w:p w:rsidR="0029295D" w:rsidRPr="0029295D" w:rsidP="00B312D1">
      <w:pPr>
        <w:pStyle w:val="a"/>
        <w:spacing w:line="269" w:lineRule="auto"/>
        <w:rPr>
          <w:rtl/>
        </w:rPr>
      </w:pPr>
    </w:p>
    <w:p w:rsidR="0029295D" w:rsidP="00B312D1">
      <w:pPr>
        <w:spacing w:line="269" w:lineRule="auto"/>
        <w:rPr>
          <w:b/>
          <w:bCs/>
          <w:rtl/>
        </w:rPr>
      </w:pPr>
      <w:r>
        <w:rPr>
          <w:rFonts w:hint="cs"/>
          <w:b/>
          <w:bCs/>
          <w:rtl/>
        </w:rPr>
        <w:t>מומלץ כי</w:t>
      </w:r>
      <w:r w:rsidRPr="0029295D">
        <w:rPr>
          <w:rFonts w:hint="cs"/>
          <w:b/>
          <w:bCs/>
          <w:rtl/>
        </w:rPr>
        <w:t xml:space="preserve"> הוועדות המקומיות </w:t>
      </w:r>
      <w:r w:rsidRPr="0029295D">
        <w:rPr>
          <w:rFonts w:hint="cs"/>
          <w:b/>
          <w:bCs/>
          <w:u w:val="single"/>
          <w:rtl/>
        </w:rPr>
        <w:t>אלעד</w:t>
      </w:r>
      <w:r w:rsidRPr="0029295D">
        <w:rPr>
          <w:rFonts w:hint="cs"/>
          <w:b/>
          <w:bCs/>
          <w:rtl/>
        </w:rPr>
        <w:t xml:space="preserve">, </w:t>
      </w:r>
      <w:r w:rsidRPr="0029295D">
        <w:rPr>
          <w:rFonts w:hint="cs"/>
          <w:b/>
          <w:bCs/>
          <w:u w:val="single"/>
          <w:rtl/>
        </w:rPr>
        <w:t>בית שמש</w:t>
      </w:r>
      <w:r w:rsidRPr="0029295D">
        <w:rPr>
          <w:rFonts w:hint="cs"/>
          <w:rtl/>
        </w:rPr>
        <w:t xml:space="preserve">, </w:t>
      </w:r>
      <w:r w:rsidRPr="0029295D">
        <w:rPr>
          <w:rFonts w:hint="cs"/>
          <w:b/>
          <w:bCs/>
          <w:u w:val="single"/>
          <w:rtl/>
        </w:rPr>
        <w:t>דימונה</w:t>
      </w:r>
      <w:r w:rsidRPr="0029295D">
        <w:rPr>
          <w:rFonts w:hint="cs"/>
          <w:b/>
          <w:bCs/>
          <w:rtl/>
        </w:rPr>
        <w:t xml:space="preserve">, </w:t>
      </w:r>
      <w:r w:rsidRPr="0029295D">
        <w:rPr>
          <w:rFonts w:hint="cs"/>
          <w:b/>
          <w:bCs/>
          <w:u w:val="single"/>
          <w:rtl/>
        </w:rPr>
        <w:t>טירה</w:t>
      </w:r>
      <w:r w:rsidRPr="0029295D">
        <w:rPr>
          <w:rFonts w:hint="cs"/>
          <w:b/>
          <w:bCs/>
          <w:rtl/>
        </w:rPr>
        <w:t xml:space="preserve"> ו</w:t>
      </w:r>
      <w:r w:rsidRPr="0029295D">
        <w:rPr>
          <w:rFonts w:hint="cs"/>
          <w:b/>
          <w:bCs/>
          <w:u w:val="single"/>
          <w:rtl/>
        </w:rPr>
        <w:t>נצרת</w:t>
      </w:r>
      <w:r w:rsidRPr="0029295D">
        <w:rPr>
          <w:rFonts w:hint="cs"/>
          <w:b/>
          <w:bCs/>
          <w:rtl/>
        </w:rPr>
        <w:t xml:space="preserve"> </w:t>
      </w:r>
      <w:r>
        <w:rPr>
          <w:rFonts w:hint="cs"/>
          <w:b/>
          <w:bCs/>
          <w:rtl/>
        </w:rPr>
        <w:t xml:space="preserve">יכינו </w:t>
      </w:r>
      <w:r w:rsidR="002D1272">
        <w:rPr>
          <w:rFonts w:hint="cs"/>
          <w:b/>
          <w:bCs/>
          <w:rtl/>
        </w:rPr>
        <w:t>תוכניות</w:t>
      </w:r>
      <w:r w:rsidRPr="0029295D">
        <w:rPr>
          <w:rFonts w:hint="cs"/>
          <w:b/>
          <w:bCs/>
          <w:rtl/>
        </w:rPr>
        <w:t xml:space="preserve"> עבודה ל</w:t>
      </w:r>
      <w:r w:rsidR="00BA158D">
        <w:rPr>
          <w:rFonts w:hint="cs"/>
          <w:b/>
          <w:bCs/>
          <w:rtl/>
        </w:rPr>
        <w:t>יחידת</w:t>
      </w:r>
      <w:r w:rsidRPr="0029295D">
        <w:rPr>
          <w:rFonts w:hint="cs"/>
          <w:b/>
          <w:bCs/>
          <w:rtl/>
        </w:rPr>
        <w:t xml:space="preserve"> הפיקוח כדי לאפשר להסדיר את פעולת המפקחים ולאפשר בקרה ופיקוח</w:t>
      </w:r>
      <w:r w:rsidR="00BC094B">
        <w:rPr>
          <w:rFonts w:hint="cs"/>
          <w:b/>
          <w:bCs/>
          <w:rtl/>
        </w:rPr>
        <w:t xml:space="preserve"> על</w:t>
      </w:r>
      <w:r w:rsidRPr="0029295D">
        <w:rPr>
          <w:rFonts w:hint="cs"/>
          <w:b/>
          <w:bCs/>
          <w:rtl/>
        </w:rPr>
        <w:t xml:space="preserve"> עבודתם. </w:t>
      </w:r>
      <w:r>
        <w:rPr>
          <w:rFonts w:hint="cs"/>
          <w:b/>
          <w:bCs/>
          <w:rtl/>
        </w:rPr>
        <w:t xml:space="preserve">ליתר הוועדות שהכינו </w:t>
      </w:r>
      <w:r>
        <w:rPr>
          <w:rFonts w:hint="cs"/>
          <w:b/>
          <w:bCs/>
          <w:rtl/>
        </w:rPr>
        <w:t>תוכניות</w:t>
      </w:r>
      <w:r>
        <w:rPr>
          <w:rFonts w:hint="cs"/>
          <w:b/>
          <w:bCs/>
          <w:rtl/>
        </w:rPr>
        <w:t xml:space="preserve"> עבודה</w:t>
      </w:r>
      <w:r w:rsidR="00D01DB7">
        <w:rPr>
          <w:rFonts w:hint="cs"/>
          <w:b/>
          <w:bCs/>
          <w:rtl/>
        </w:rPr>
        <w:t xml:space="preserve"> מוצע להקפיד </w:t>
      </w:r>
      <w:r w:rsidR="00BC094B">
        <w:rPr>
          <w:rFonts w:hint="cs"/>
          <w:b/>
          <w:bCs/>
          <w:rtl/>
        </w:rPr>
        <w:t>כי</w:t>
      </w:r>
      <w:r w:rsidR="00D01DB7">
        <w:rPr>
          <w:rFonts w:hint="cs"/>
          <w:b/>
          <w:bCs/>
          <w:rtl/>
        </w:rPr>
        <w:t xml:space="preserve"> התוכניות </w:t>
      </w:r>
      <w:r w:rsidR="00BC094B">
        <w:rPr>
          <w:rFonts w:hint="cs"/>
          <w:b/>
          <w:bCs/>
          <w:rtl/>
        </w:rPr>
        <w:t>יתאימו</w:t>
      </w:r>
      <w:r w:rsidR="00D01DB7">
        <w:rPr>
          <w:rFonts w:hint="cs"/>
          <w:b/>
          <w:bCs/>
          <w:rtl/>
        </w:rPr>
        <w:t xml:space="preserve"> </w:t>
      </w:r>
      <w:r w:rsidR="00BC094B">
        <w:rPr>
          <w:rFonts w:hint="cs"/>
          <w:b/>
          <w:bCs/>
          <w:rtl/>
        </w:rPr>
        <w:t>ל</w:t>
      </w:r>
      <w:r w:rsidR="00D01DB7">
        <w:rPr>
          <w:rFonts w:hint="cs"/>
          <w:b/>
          <w:bCs/>
          <w:rtl/>
        </w:rPr>
        <w:t>מדיניות האכיפה, ייקבעו בהן מדדי ביצוע ויפורטו הגורמים האחראים לביצוע</w:t>
      </w:r>
      <w:r w:rsidR="00BC094B">
        <w:rPr>
          <w:rFonts w:hint="cs"/>
          <w:b/>
          <w:bCs/>
          <w:rtl/>
        </w:rPr>
        <w:t>ן</w:t>
      </w:r>
      <w:r w:rsidR="00D01DB7">
        <w:rPr>
          <w:rFonts w:hint="cs"/>
          <w:b/>
          <w:bCs/>
          <w:rtl/>
        </w:rPr>
        <w:t>.</w:t>
      </w:r>
    </w:p>
    <w:p w:rsidR="009E60F5" w:rsidP="00B312D1">
      <w:pPr>
        <w:pStyle w:val="a"/>
        <w:spacing w:line="269" w:lineRule="auto"/>
        <w:rPr>
          <w:rtl/>
        </w:rPr>
      </w:pPr>
    </w:p>
    <w:p w:rsidR="009E60F5" w:rsidP="00B312D1">
      <w:pPr>
        <w:spacing w:line="269" w:lineRule="auto"/>
        <w:rPr>
          <w:rtl/>
        </w:rPr>
      </w:pPr>
      <w:r>
        <w:rPr>
          <w:rFonts w:hint="cs"/>
          <w:rtl/>
        </w:rPr>
        <w:t xml:space="preserve">הוועדה המקומית </w:t>
      </w:r>
      <w:r w:rsidRPr="00341580">
        <w:rPr>
          <w:rFonts w:hint="eastAsia"/>
          <w:b/>
          <w:bCs/>
          <w:rtl/>
        </w:rPr>
        <w:t>אזור</w:t>
      </w:r>
      <w:r>
        <w:rPr>
          <w:rFonts w:hint="cs"/>
          <w:rtl/>
        </w:rPr>
        <w:t xml:space="preserve"> מסרה בתשובתה כי תפעל להטמעת מד</w:t>
      </w:r>
      <w:r w:rsidR="00C62BF3">
        <w:rPr>
          <w:rFonts w:hint="cs"/>
          <w:rtl/>
        </w:rPr>
        <w:t>ד</w:t>
      </w:r>
      <w:r>
        <w:rPr>
          <w:rFonts w:hint="cs"/>
          <w:rtl/>
        </w:rPr>
        <w:t>י ביצוע בתוכנית העבודה ו</w:t>
      </w:r>
      <w:r w:rsidR="00C62BF3">
        <w:rPr>
          <w:rFonts w:hint="cs"/>
          <w:rtl/>
        </w:rPr>
        <w:t>ל</w:t>
      </w:r>
      <w:r>
        <w:rPr>
          <w:rFonts w:hint="cs"/>
          <w:rtl/>
        </w:rPr>
        <w:t xml:space="preserve">התאמתה </w:t>
      </w:r>
      <w:r w:rsidR="009D5245">
        <w:rPr>
          <w:rFonts w:hint="cs"/>
          <w:rtl/>
        </w:rPr>
        <w:t xml:space="preserve">של התכנית </w:t>
      </w:r>
      <w:r>
        <w:rPr>
          <w:rFonts w:hint="cs"/>
          <w:rtl/>
        </w:rPr>
        <w:t xml:space="preserve">למדיניות האכיפה; החלוקה לאזורי הפיקוח תיבחן בהתאם לכוח האדם שיעמוד לרשות הוועדה ולגודל </w:t>
      </w:r>
      <w:r w:rsidR="00A56A37">
        <w:rPr>
          <w:rFonts w:hint="cs"/>
          <w:rtl/>
        </w:rPr>
        <w:t xml:space="preserve">השטח </w:t>
      </w:r>
      <w:r>
        <w:rPr>
          <w:rFonts w:hint="cs"/>
          <w:rtl/>
        </w:rPr>
        <w:t xml:space="preserve">של הוועדה. </w:t>
      </w:r>
      <w:r w:rsidR="00B32B7B">
        <w:rPr>
          <w:rFonts w:hint="cs"/>
          <w:rtl/>
        </w:rPr>
        <w:t xml:space="preserve">בתשובת הוועדה המקומית </w:t>
      </w:r>
      <w:r w:rsidRPr="00545AB5" w:rsidR="00B32B7B">
        <w:rPr>
          <w:rFonts w:hint="eastAsia"/>
          <w:b/>
          <w:bCs/>
          <w:rtl/>
        </w:rPr>
        <w:t>אלעד</w:t>
      </w:r>
      <w:r w:rsidR="00B32B7B">
        <w:rPr>
          <w:rFonts w:hint="cs"/>
          <w:b/>
          <w:bCs/>
          <w:rtl/>
        </w:rPr>
        <w:t xml:space="preserve"> </w:t>
      </w:r>
      <w:r w:rsidRPr="00545AB5" w:rsidR="00B32B7B">
        <w:rPr>
          <w:rFonts w:hint="eastAsia"/>
          <w:rtl/>
        </w:rPr>
        <w:t>נמסר</w:t>
      </w:r>
      <w:r w:rsidR="00B32B7B">
        <w:rPr>
          <w:rFonts w:hint="cs"/>
          <w:rtl/>
        </w:rPr>
        <w:t xml:space="preserve"> כי עם גיוס מפקחי בנייה חדשים היא תגבש </w:t>
      </w:r>
      <w:r w:rsidR="00B32B7B">
        <w:rPr>
          <w:rFonts w:hint="cs"/>
          <w:rtl/>
        </w:rPr>
        <w:t>ת</w:t>
      </w:r>
      <w:r w:rsidR="00D55747">
        <w:rPr>
          <w:rFonts w:hint="cs"/>
          <w:rtl/>
        </w:rPr>
        <w:t>ו</w:t>
      </w:r>
      <w:r w:rsidR="00B32B7B">
        <w:rPr>
          <w:rFonts w:hint="cs"/>
          <w:rtl/>
        </w:rPr>
        <w:t>כנית</w:t>
      </w:r>
      <w:r w:rsidR="00B32B7B">
        <w:rPr>
          <w:rFonts w:hint="cs"/>
          <w:rtl/>
        </w:rPr>
        <w:t xml:space="preserve"> עבודה.</w:t>
      </w:r>
      <w:r w:rsidR="00E33418">
        <w:rPr>
          <w:rFonts w:hint="cs"/>
          <w:rtl/>
        </w:rPr>
        <w:t xml:space="preserve"> </w:t>
      </w:r>
      <w:r w:rsidR="0034699C">
        <w:rPr>
          <w:rFonts w:hint="cs"/>
          <w:rtl/>
        </w:rPr>
        <w:t xml:space="preserve">הוועדה המקומית </w:t>
      </w:r>
      <w:r w:rsidRPr="00E2179A" w:rsidR="0034699C">
        <w:rPr>
          <w:rFonts w:hint="cs"/>
          <w:b/>
          <w:bCs/>
          <w:rtl/>
        </w:rPr>
        <w:t>חוף אשקלון</w:t>
      </w:r>
      <w:r w:rsidR="0034699C">
        <w:rPr>
          <w:rFonts w:hint="cs"/>
          <w:rtl/>
        </w:rPr>
        <w:t xml:space="preserve"> מסרה כי </w:t>
      </w:r>
      <w:r w:rsidR="006D4602">
        <w:rPr>
          <w:rFonts w:hint="cs"/>
          <w:rtl/>
        </w:rPr>
        <w:t>היא</w:t>
      </w:r>
      <w:r w:rsidR="006336CA">
        <w:rPr>
          <w:rFonts w:hint="cs"/>
          <w:rtl/>
        </w:rPr>
        <w:t xml:space="preserve"> </w:t>
      </w:r>
      <w:r w:rsidR="006D4602">
        <w:rPr>
          <w:rFonts w:hint="cs"/>
          <w:rtl/>
        </w:rPr>
        <w:t>הגבירה</w:t>
      </w:r>
      <w:r w:rsidR="0034699C">
        <w:rPr>
          <w:rFonts w:hint="cs"/>
          <w:rtl/>
        </w:rPr>
        <w:t xml:space="preserve"> את פעילות האכיפה ו</w:t>
      </w:r>
      <w:r w:rsidR="006D4602">
        <w:rPr>
          <w:rFonts w:hint="cs"/>
          <w:rtl/>
        </w:rPr>
        <w:t xml:space="preserve">כי </w:t>
      </w:r>
      <w:r w:rsidR="0034699C">
        <w:rPr>
          <w:rFonts w:hint="cs"/>
          <w:rtl/>
        </w:rPr>
        <w:t xml:space="preserve">תשים דגש על העבירות שהוגדרו במדיניות האכיפה. </w:t>
      </w:r>
      <w:r w:rsidR="0067160C">
        <w:rPr>
          <w:rFonts w:hint="cs"/>
          <w:rtl/>
        </w:rPr>
        <w:t xml:space="preserve">הוועדה המקומית </w:t>
      </w:r>
      <w:r w:rsidRPr="00341580" w:rsidR="0067160C">
        <w:rPr>
          <w:rFonts w:hint="eastAsia"/>
          <w:b/>
          <w:bCs/>
          <w:rtl/>
        </w:rPr>
        <w:t>טירה</w:t>
      </w:r>
      <w:r w:rsidR="0067160C">
        <w:rPr>
          <w:rFonts w:hint="cs"/>
          <w:rtl/>
        </w:rPr>
        <w:t xml:space="preserve"> הודיעה </w:t>
      </w:r>
      <w:r w:rsidR="00A617C1">
        <w:rPr>
          <w:rFonts w:hint="cs"/>
          <w:rtl/>
        </w:rPr>
        <w:t xml:space="preserve">בתשובתה </w:t>
      </w:r>
      <w:r w:rsidR="0067160C">
        <w:rPr>
          <w:rFonts w:hint="cs"/>
          <w:rtl/>
        </w:rPr>
        <w:t xml:space="preserve">כי הכינה תכנית עבודה </w:t>
      </w:r>
      <w:r w:rsidR="00A617C1">
        <w:rPr>
          <w:rFonts w:hint="cs"/>
          <w:rtl/>
        </w:rPr>
        <w:t>כנגזרת ממדיניות האכיפה והמפקחים נדרשים לדווח על בצועה</w:t>
      </w:r>
      <w:r w:rsidR="0067160C">
        <w:rPr>
          <w:rFonts w:hint="cs"/>
          <w:rtl/>
        </w:rPr>
        <w:t xml:space="preserve">. </w:t>
      </w:r>
      <w:r w:rsidR="00E33418">
        <w:rPr>
          <w:rFonts w:hint="cs"/>
          <w:rtl/>
        </w:rPr>
        <w:t xml:space="preserve">הוועדה המקומית </w:t>
      </w:r>
      <w:r w:rsidRPr="00545AB5" w:rsidR="00E33418">
        <w:rPr>
          <w:rFonts w:hint="eastAsia"/>
          <w:b/>
          <w:bCs/>
          <w:rtl/>
        </w:rPr>
        <w:t>נהר</w:t>
      </w:r>
      <w:r w:rsidR="00BB6EF4">
        <w:rPr>
          <w:rFonts w:hint="cs"/>
          <w:b/>
          <w:bCs/>
          <w:rtl/>
        </w:rPr>
        <w:t>י</w:t>
      </w:r>
      <w:r w:rsidRPr="00545AB5" w:rsidR="00E33418">
        <w:rPr>
          <w:rFonts w:hint="eastAsia"/>
          <w:b/>
          <w:bCs/>
          <w:rtl/>
        </w:rPr>
        <w:t>ה</w:t>
      </w:r>
      <w:r w:rsidR="00E33418">
        <w:rPr>
          <w:rFonts w:hint="cs"/>
          <w:rtl/>
        </w:rPr>
        <w:t xml:space="preserve"> השיבה למשרד מבקר המדינה כי </w:t>
      </w:r>
      <w:r w:rsidR="00E33418">
        <w:rPr>
          <w:rFonts w:hint="cs"/>
          <w:rtl/>
        </w:rPr>
        <w:t>תוכנית</w:t>
      </w:r>
      <w:r w:rsidR="00E33418">
        <w:rPr>
          <w:rFonts w:hint="cs"/>
          <w:rtl/>
        </w:rPr>
        <w:t xml:space="preserve"> העבודה תיבדק במקביל לעדכון מדיניות האכיפה. </w:t>
      </w:r>
    </w:p>
    <w:p w:rsidR="0029295D" w:rsidRPr="0029295D" w:rsidP="00B312D1">
      <w:pPr>
        <w:pStyle w:val="a"/>
        <w:spacing w:line="269" w:lineRule="auto"/>
        <w:rPr>
          <w:rtl/>
        </w:rPr>
      </w:pPr>
    </w:p>
    <w:p w:rsidR="0029295D" w:rsidP="00B312D1">
      <w:pPr>
        <w:spacing w:line="269" w:lineRule="auto"/>
        <w:rPr>
          <w:rtl/>
        </w:rPr>
      </w:pPr>
      <w:r>
        <w:rPr>
          <w:rFonts w:eastAsiaTheme="majorEastAsia" w:hint="eastAsia"/>
          <w:bCs/>
          <w:spacing w:val="40"/>
          <w:rtl/>
        </w:rPr>
        <w:t>תוכנית</w:t>
      </w:r>
      <w:r w:rsidRPr="0029295D">
        <w:rPr>
          <w:rFonts w:eastAsiaTheme="majorEastAsia"/>
          <w:bCs/>
          <w:spacing w:val="40"/>
          <w:rtl/>
        </w:rPr>
        <w:t xml:space="preserve"> </w:t>
      </w:r>
      <w:r w:rsidRPr="0029295D">
        <w:rPr>
          <w:rFonts w:eastAsiaTheme="majorEastAsia" w:hint="eastAsia"/>
          <w:bCs/>
          <w:spacing w:val="40"/>
          <w:rtl/>
        </w:rPr>
        <w:t>לפיתוח</w:t>
      </w:r>
      <w:r w:rsidRPr="0029295D">
        <w:rPr>
          <w:rFonts w:eastAsiaTheme="majorEastAsia"/>
          <w:bCs/>
          <w:spacing w:val="40"/>
          <w:rtl/>
        </w:rPr>
        <w:t xml:space="preserve"> </w:t>
      </w:r>
      <w:r w:rsidRPr="0029295D">
        <w:rPr>
          <w:rFonts w:eastAsiaTheme="majorEastAsia" w:hint="eastAsia"/>
          <w:bCs/>
          <w:spacing w:val="40"/>
          <w:rtl/>
        </w:rPr>
        <w:t>מקצועי</w:t>
      </w:r>
      <w:r w:rsidRPr="0029295D">
        <w:rPr>
          <w:rFonts w:eastAsiaTheme="majorEastAsia"/>
          <w:bCs/>
          <w:spacing w:val="40"/>
          <w:rtl/>
        </w:rPr>
        <w:t>:</w:t>
      </w:r>
      <w:r w:rsidRPr="0029295D">
        <w:rPr>
          <w:rFonts w:hint="cs"/>
          <w:rtl/>
        </w:rPr>
        <w:t xml:space="preserve"> מהביקורת עלה כי רק ב</w:t>
      </w:r>
      <w:r>
        <w:rPr>
          <w:rFonts w:hint="cs"/>
          <w:rtl/>
        </w:rPr>
        <w:t>תוכניות</w:t>
      </w:r>
      <w:r w:rsidRPr="0029295D">
        <w:rPr>
          <w:rFonts w:hint="cs"/>
          <w:rtl/>
        </w:rPr>
        <w:t xml:space="preserve"> העבודה של הוועדות המקומיות </w:t>
      </w:r>
      <w:r w:rsidRPr="00EB5D85">
        <w:rPr>
          <w:rFonts w:hint="cs"/>
          <w:b/>
          <w:bCs/>
          <w:rtl/>
        </w:rPr>
        <w:t>בני ברק</w:t>
      </w:r>
      <w:r w:rsidRPr="0029295D">
        <w:rPr>
          <w:rFonts w:hint="cs"/>
          <w:rtl/>
        </w:rPr>
        <w:t xml:space="preserve"> ו</w:t>
      </w:r>
      <w:r w:rsidRPr="00EB5D85">
        <w:rPr>
          <w:rFonts w:hint="cs"/>
          <w:b/>
          <w:bCs/>
          <w:rtl/>
        </w:rPr>
        <w:t>גבעתיים</w:t>
      </w:r>
      <w:r w:rsidRPr="0029295D">
        <w:rPr>
          <w:rFonts w:hint="cs"/>
          <w:rtl/>
        </w:rPr>
        <w:t xml:space="preserve"> נכללה התייחסות לפיתוח מקצועי ולהדרכת המפקחים</w:t>
      </w:r>
      <w:r w:rsidR="00BC094B">
        <w:rPr>
          <w:rFonts w:hint="cs"/>
          <w:rtl/>
        </w:rPr>
        <w:t>,</w:t>
      </w:r>
      <w:r w:rsidRPr="0029295D">
        <w:rPr>
          <w:rFonts w:hint="cs"/>
          <w:rtl/>
        </w:rPr>
        <w:t xml:space="preserve"> אולם גם </w:t>
      </w:r>
      <w:r w:rsidR="00BC094B">
        <w:rPr>
          <w:rFonts w:hint="cs"/>
          <w:rtl/>
        </w:rPr>
        <w:t>בהן</w:t>
      </w:r>
      <w:r w:rsidRPr="008655F3">
        <w:rPr>
          <w:rFonts w:hint="cs"/>
          <w:rtl/>
        </w:rPr>
        <w:t xml:space="preserve"> דובר </w:t>
      </w:r>
      <w:r w:rsidRPr="008655F3" w:rsidR="00B57386">
        <w:rPr>
          <w:rFonts w:hint="eastAsia"/>
          <w:rtl/>
        </w:rPr>
        <w:t>רק</w:t>
      </w:r>
      <w:r w:rsidRPr="008655F3" w:rsidR="00B57386">
        <w:rPr>
          <w:rFonts w:hint="cs"/>
          <w:rtl/>
        </w:rPr>
        <w:t xml:space="preserve"> </w:t>
      </w:r>
      <w:r w:rsidRPr="008655F3">
        <w:rPr>
          <w:rFonts w:hint="cs"/>
          <w:rtl/>
        </w:rPr>
        <w:t>על</w:t>
      </w:r>
      <w:r w:rsidRPr="0029295D">
        <w:rPr>
          <w:rFonts w:hint="cs"/>
          <w:rtl/>
        </w:rPr>
        <w:t xml:space="preserve"> הכשרה </w:t>
      </w:r>
      <w:r w:rsidR="00BC094B">
        <w:rPr>
          <w:rFonts w:hint="cs"/>
          <w:rtl/>
        </w:rPr>
        <w:t>לשם חשיפת</w:t>
      </w:r>
      <w:r w:rsidRPr="0029295D">
        <w:rPr>
          <w:rFonts w:hint="cs"/>
          <w:rtl/>
        </w:rPr>
        <w:t xml:space="preserve"> העובדים לשינויים שאמורים לחול בסמכויות האכיפה עם כניסתו לתוקף של תיקון 116</w:t>
      </w:r>
      <w:r w:rsidR="00BC094B">
        <w:rPr>
          <w:rFonts w:hint="cs"/>
          <w:rtl/>
        </w:rPr>
        <w:t>,</w:t>
      </w:r>
      <w:r w:rsidRPr="0029295D">
        <w:rPr>
          <w:rFonts w:hint="cs"/>
          <w:rtl/>
        </w:rPr>
        <w:t xml:space="preserve"> ולא ב</w:t>
      </w:r>
      <w:r>
        <w:rPr>
          <w:rFonts w:hint="cs"/>
          <w:rtl/>
        </w:rPr>
        <w:t>תוכנית</w:t>
      </w:r>
      <w:r w:rsidRPr="0029295D">
        <w:rPr>
          <w:rFonts w:hint="cs"/>
          <w:rtl/>
        </w:rPr>
        <w:t xml:space="preserve"> לפיתוח מקצועי המתייחסת לכלל ההיבטים.</w:t>
      </w:r>
    </w:p>
    <w:p w:rsidR="0029295D" w:rsidRPr="0029295D" w:rsidP="00B312D1">
      <w:pPr>
        <w:pStyle w:val="a"/>
        <w:spacing w:line="269" w:lineRule="auto"/>
        <w:rPr>
          <w:rtl/>
        </w:rPr>
      </w:pPr>
    </w:p>
    <w:p w:rsidR="0029295D" w:rsidP="00B312D1">
      <w:pPr>
        <w:spacing w:line="269" w:lineRule="auto"/>
        <w:rPr>
          <w:b/>
          <w:bCs/>
          <w:rtl/>
        </w:rPr>
      </w:pPr>
      <w:r w:rsidRPr="0029295D">
        <w:rPr>
          <w:rFonts w:hint="cs"/>
          <w:b/>
          <w:bCs/>
          <w:rtl/>
        </w:rPr>
        <w:t>ראוי שהוועדות יכללו ב</w:t>
      </w:r>
      <w:r w:rsidR="002D1272">
        <w:rPr>
          <w:rFonts w:hint="cs"/>
          <w:b/>
          <w:bCs/>
          <w:rtl/>
        </w:rPr>
        <w:t>תוכניות</w:t>
      </w:r>
      <w:r w:rsidRPr="0029295D">
        <w:rPr>
          <w:rFonts w:hint="cs"/>
          <w:b/>
          <w:bCs/>
          <w:rtl/>
        </w:rPr>
        <w:t xml:space="preserve"> העבודה שלהן היבטים של פיתוח מקצועי, מתוך ראייה כוללת של צ</w:t>
      </w:r>
      <w:r w:rsidR="00BC094B">
        <w:rPr>
          <w:rFonts w:hint="cs"/>
          <w:b/>
          <w:bCs/>
          <w:rtl/>
        </w:rPr>
        <w:t>ו</w:t>
      </w:r>
      <w:r w:rsidRPr="0029295D">
        <w:rPr>
          <w:rFonts w:hint="cs"/>
          <w:b/>
          <w:bCs/>
          <w:rtl/>
        </w:rPr>
        <w:t>רכי הפיתוח המקצועי והתשתית הנדרשת לפעולות הפיקוח והאכיפה.</w:t>
      </w:r>
    </w:p>
    <w:p w:rsidR="00896DF1" w:rsidP="00B312D1">
      <w:pPr>
        <w:pStyle w:val="a"/>
        <w:spacing w:line="269" w:lineRule="auto"/>
        <w:rPr>
          <w:rtl/>
        </w:rPr>
      </w:pPr>
    </w:p>
    <w:p w:rsidR="00896DF1" w:rsidP="00B312D1">
      <w:pPr>
        <w:spacing w:line="269" w:lineRule="auto"/>
        <w:rPr>
          <w:rtl/>
        </w:rPr>
      </w:pPr>
      <w:r>
        <w:rPr>
          <w:rFonts w:hint="cs"/>
          <w:rtl/>
        </w:rPr>
        <w:t>בתשובת</w:t>
      </w:r>
      <w:r w:rsidR="00150A07">
        <w:rPr>
          <w:rFonts w:hint="cs"/>
          <w:rtl/>
        </w:rPr>
        <w:t>ה ציינה</w:t>
      </w:r>
      <w:r>
        <w:rPr>
          <w:rFonts w:hint="cs"/>
          <w:rtl/>
        </w:rPr>
        <w:t xml:space="preserve"> היחידה הארצית לאכיפה כי היא מגבשת נוהל שיתייחס גם לצורך לשלב בתוכניות העבודה את הפיתוח המקצועי של המפקחים.</w:t>
      </w:r>
      <w:r w:rsidR="00467681">
        <w:rPr>
          <w:rFonts w:hint="cs"/>
          <w:rtl/>
        </w:rPr>
        <w:t xml:space="preserve"> הוועדה המקומית </w:t>
      </w:r>
      <w:r w:rsidRPr="00341580" w:rsidR="00467681">
        <w:rPr>
          <w:rFonts w:hint="eastAsia"/>
          <w:b/>
          <w:bCs/>
          <w:rtl/>
        </w:rPr>
        <w:t>בני</w:t>
      </w:r>
      <w:r w:rsidRPr="00341580" w:rsidR="00467681">
        <w:rPr>
          <w:b/>
          <w:bCs/>
          <w:rtl/>
        </w:rPr>
        <w:t xml:space="preserve"> </w:t>
      </w:r>
      <w:r w:rsidRPr="00341580" w:rsidR="00467681">
        <w:rPr>
          <w:rFonts w:hint="eastAsia"/>
          <w:b/>
          <w:bCs/>
          <w:rtl/>
        </w:rPr>
        <w:t>ברק</w:t>
      </w:r>
      <w:r w:rsidR="00467681">
        <w:rPr>
          <w:rFonts w:hint="cs"/>
          <w:rtl/>
        </w:rPr>
        <w:t xml:space="preserve"> הודיעה בתשובתה כי </w:t>
      </w:r>
      <w:r w:rsidR="00C62BF3">
        <w:rPr>
          <w:rFonts w:hint="cs"/>
          <w:rtl/>
        </w:rPr>
        <w:t>תיישם את ההמלצה</w:t>
      </w:r>
      <w:r w:rsidR="00467681">
        <w:rPr>
          <w:rFonts w:hint="cs"/>
          <w:rtl/>
        </w:rPr>
        <w:t xml:space="preserve">. </w:t>
      </w:r>
      <w:r w:rsidR="004B5F86">
        <w:rPr>
          <w:rFonts w:hint="cs"/>
          <w:rtl/>
        </w:rPr>
        <w:t>ה</w:t>
      </w:r>
      <w:r w:rsidRPr="004A3A6A" w:rsidR="004B5F86">
        <w:rPr>
          <w:rFonts w:hint="eastAsia"/>
          <w:rtl/>
        </w:rPr>
        <w:t>וועדה</w:t>
      </w:r>
      <w:r w:rsidRPr="004A3A6A" w:rsidR="004B5F86">
        <w:rPr>
          <w:rtl/>
        </w:rPr>
        <w:t xml:space="preserve"> המקומית </w:t>
      </w:r>
      <w:r w:rsidRPr="004A3A6A" w:rsidR="004B5F86">
        <w:rPr>
          <w:rFonts w:hint="eastAsia"/>
          <w:b/>
          <w:bCs/>
          <w:rtl/>
        </w:rPr>
        <w:t>טירה</w:t>
      </w:r>
      <w:r w:rsidRPr="004A3A6A" w:rsidR="004B5F86">
        <w:rPr>
          <w:rtl/>
        </w:rPr>
        <w:t xml:space="preserve"> </w:t>
      </w:r>
      <w:r w:rsidR="004B5F86">
        <w:rPr>
          <w:rFonts w:hint="cs"/>
          <w:rtl/>
        </w:rPr>
        <w:t xml:space="preserve">מסרה בתשובתה </w:t>
      </w:r>
      <w:r w:rsidRPr="004A3A6A" w:rsidR="004B5F86">
        <w:rPr>
          <w:rtl/>
        </w:rPr>
        <w:t xml:space="preserve">כי היא </w:t>
      </w:r>
      <w:r w:rsidR="004B5F86">
        <w:rPr>
          <w:rFonts w:hint="cs"/>
          <w:rtl/>
        </w:rPr>
        <w:t>מכירה בצורך להכשרה</w:t>
      </w:r>
      <w:r w:rsidR="00A617C1">
        <w:rPr>
          <w:rFonts w:hint="cs"/>
          <w:rtl/>
        </w:rPr>
        <w:t xml:space="preserve"> מקצועית של המפקחים</w:t>
      </w:r>
      <w:r w:rsidRPr="004A3A6A" w:rsidR="004B5F86">
        <w:rPr>
          <w:rtl/>
        </w:rPr>
        <w:t xml:space="preserve"> </w:t>
      </w:r>
      <w:r w:rsidR="00A617C1">
        <w:rPr>
          <w:rFonts w:hint="cs"/>
          <w:rtl/>
        </w:rPr>
        <w:t>כדי לספק לתושבים שירותים נאותים</w:t>
      </w:r>
      <w:r w:rsidR="008F392C">
        <w:rPr>
          <w:rFonts w:hint="cs"/>
          <w:rtl/>
        </w:rPr>
        <w:t>, וכי מפקחיה מלווים מהבחינה המקצועית משנת 2015 על ידי היחידה הארצית לאכיפה</w:t>
      </w:r>
      <w:r w:rsidR="00A617C1">
        <w:rPr>
          <w:rFonts w:hint="cs"/>
          <w:rtl/>
        </w:rPr>
        <w:t>.</w:t>
      </w:r>
    </w:p>
    <w:p w:rsidR="00327673">
      <w:pPr>
        <w:bidi w:val="0"/>
        <w:spacing w:after="200" w:line="276" w:lineRule="auto"/>
        <w:rPr>
          <w:rFonts w:eastAsiaTheme="majorEastAsia"/>
          <w:bCs/>
          <w:szCs w:val="28"/>
          <w:u w:val="single"/>
          <w:rtl/>
        </w:rPr>
      </w:pPr>
      <w:r>
        <w:rPr>
          <w:rtl/>
        </w:rPr>
        <w:br w:type="page"/>
      </w:r>
    </w:p>
    <w:p w:rsidR="0029295D" w:rsidRPr="0029295D" w:rsidP="00B312D1">
      <w:pPr>
        <w:pStyle w:val="Heading3"/>
        <w:spacing w:before="0" w:line="269" w:lineRule="auto"/>
        <w:rPr>
          <w:rtl/>
        </w:rPr>
      </w:pPr>
      <w:r>
        <w:rPr>
          <w:rFonts w:hint="cs"/>
          <w:rtl/>
        </w:rPr>
        <w:t>צ</w:t>
      </w:r>
      <w:r w:rsidRPr="004B354B" w:rsidR="008208A1">
        <w:rPr>
          <w:rFonts w:hint="eastAsia"/>
          <w:rtl/>
        </w:rPr>
        <w:t>יוד</w:t>
      </w:r>
      <w:r w:rsidRPr="004B354B" w:rsidR="008208A1">
        <w:rPr>
          <w:rtl/>
        </w:rPr>
        <w:t xml:space="preserve"> </w:t>
      </w:r>
      <w:r w:rsidR="00954733">
        <w:rPr>
          <w:rFonts w:hint="cs"/>
          <w:rtl/>
        </w:rPr>
        <w:t>וסביבת עבודה</w:t>
      </w:r>
    </w:p>
    <w:p w:rsidR="0029295D" w:rsidRPr="0029295D" w:rsidP="00B312D1">
      <w:pPr>
        <w:pStyle w:val="a"/>
        <w:spacing w:line="269" w:lineRule="auto"/>
        <w:rPr>
          <w:rtl/>
        </w:rPr>
      </w:pPr>
    </w:p>
    <w:p w:rsidR="0029295D" w:rsidP="00B312D1">
      <w:pPr>
        <w:spacing w:line="269" w:lineRule="auto"/>
        <w:rPr>
          <w:rtl/>
        </w:rPr>
      </w:pPr>
      <w:r w:rsidRPr="0029295D">
        <w:rPr>
          <w:rFonts w:hint="cs"/>
          <w:rtl/>
        </w:rPr>
        <w:t xml:space="preserve">כדי למלא את תפקידיהם ולהפעיל את סמכויותיהם, זקוקים מפקחי הבנייה לציוד ולסביבת עבודה הולמת. בידי </w:t>
      </w:r>
      <w:r w:rsidR="005068C3">
        <w:rPr>
          <w:rFonts w:hint="cs"/>
          <w:rtl/>
        </w:rPr>
        <w:t xml:space="preserve">היחידה הארצית לאכיפה </w:t>
      </w:r>
      <w:r w:rsidRPr="0029295D">
        <w:rPr>
          <w:rFonts w:hint="cs"/>
          <w:rtl/>
        </w:rPr>
        <w:t>אין נתונים מרוכזים לגבי מצב ההיערכות של כלל הוועדות המקומיות בהיבט זה</w:t>
      </w:r>
      <w:r w:rsidR="003416C8">
        <w:rPr>
          <w:rFonts w:hint="cs"/>
          <w:rtl/>
        </w:rPr>
        <w:t>,</w:t>
      </w:r>
      <w:r w:rsidR="00292D82">
        <w:rPr>
          <w:rFonts w:hint="cs"/>
          <w:rtl/>
        </w:rPr>
        <w:t xml:space="preserve"> והיא גם לא קבעה תקן לוועדות בנושאים אלו</w:t>
      </w:r>
      <w:r w:rsidRPr="0029295D">
        <w:rPr>
          <w:rFonts w:hint="cs"/>
          <w:rtl/>
        </w:rPr>
        <w:t>. במסגרת הביקורת ב-12 הוועדות</w:t>
      </w:r>
      <w:r w:rsidR="00797432">
        <w:rPr>
          <w:rFonts w:hint="cs"/>
          <w:rtl/>
        </w:rPr>
        <w:t xml:space="preserve"> שנבדקו</w:t>
      </w:r>
      <w:r w:rsidRPr="0029295D">
        <w:rPr>
          <w:rFonts w:hint="cs"/>
          <w:rtl/>
        </w:rPr>
        <w:t xml:space="preserve">, בדק משרד מבקר המדינה את הציוד </w:t>
      </w:r>
      <w:r w:rsidRPr="0029295D" w:rsidR="007C40DF">
        <w:rPr>
          <w:rFonts w:hint="cs"/>
          <w:rtl/>
        </w:rPr>
        <w:t>החיוני למילוי תפקידיהם</w:t>
      </w:r>
      <w:r w:rsidR="007C40DF">
        <w:rPr>
          <w:rFonts w:hint="cs"/>
          <w:rtl/>
        </w:rPr>
        <w:t xml:space="preserve"> של המפקחים</w:t>
      </w:r>
      <w:r w:rsidRPr="0029295D" w:rsidR="007C40DF">
        <w:rPr>
          <w:rFonts w:hint="cs"/>
          <w:rtl/>
        </w:rPr>
        <w:t xml:space="preserve"> </w:t>
      </w:r>
      <w:r w:rsidR="007C40DF">
        <w:rPr>
          <w:rFonts w:hint="cs"/>
          <w:rtl/>
        </w:rPr>
        <w:t>א</w:t>
      </w:r>
      <w:r w:rsidRPr="0029295D">
        <w:rPr>
          <w:rFonts w:hint="cs"/>
          <w:rtl/>
        </w:rPr>
        <w:t>ש</w:t>
      </w:r>
      <w:r w:rsidR="007C40DF">
        <w:rPr>
          <w:rFonts w:hint="cs"/>
          <w:rtl/>
        </w:rPr>
        <w:t xml:space="preserve">ר </w:t>
      </w:r>
      <w:r w:rsidRPr="0029295D">
        <w:rPr>
          <w:rFonts w:hint="cs"/>
          <w:rtl/>
        </w:rPr>
        <w:t xml:space="preserve">עומד </w:t>
      </w:r>
      <w:r w:rsidR="007C40DF">
        <w:rPr>
          <w:rFonts w:hint="cs"/>
          <w:rtl/>
        </w:rPr>
        <w:t xml:space="preserve">בפועל </w:t>
      </w:r>
      <w:r w:rsidRPr="0029295D">
        <w:rPr>
          <w:rFonts w:hint="cs"/>
          <w:rtl/>
        </w:rPr>
        <w:t>לרשותם ואת סביבת העבודה שלהם.</w:t>
      </w:r>
    </w:p>
    <w:p w:rsidR="00327673" w:rsidP="00B312D1">
      <w:pPr>
        <w:spacing w:line="269" w:lineRule="auto"/>
        <w:rPr>
          <w:rStyle w:val="7"/>
          <w:rtl/>
        </w:rPr>
      </w:pPr>
    </w:p>
    <w:p w:rsidR="0029295D" w:rsidP="00B312D1">
      <w:pPr>
        <w:spacing w:line="269" w:lineRule="auto"/>
        <w:rPr>
          <w:rtl/>
        </w:rPr>
      </w:pPr>
      <w:r w:rsidRPr="00DB300C">
        <w:rPr>
          <w:rStyle w:val="7"/>
          <w:rFonts w:hint="eastAsia"/>
          <w:rtl/>
        </w:rPr>
        <w:t>מדים</w:t>
      </w:r>
      <w:r w:rsidRPr="00DB300C">
        <w:rPr>
          <w:rStyle w:val="7"/>
          <w:rtl/>
        </w:rPr>
        <w:t xml:space="preserve">: </w:t>
      </w:r>
      <w:r w:rsidRPr="0029295D">
        <w:rPr>
          <w:rFonts w:hint="cs"/>
          <w:rtl/>
        </w:rPr>
        <w:t>בחוק התכנון והבנייה</w:t>
      </w:r>
      <w:r>
        <w:rPr>
          <w:vertAlign w:val="superscript"/>
          <w:rtl/>
        </w:rPr>
        <w:footnoteReference w:id="79"/>
      </w:r>
      <w:r w:rsidRPr="0029295D">
        <w:rPr>
          <w:rFonts w:hint="cs"/>
          <w:rtl/>
        </w:rPr>
        <w:t xml:space="preserve"> ובהנחיית היחידה </w:t>
      </w:r>
      <w:r w:rsidRPr="002E0C8A">
        <w:rPr>
          <w:rFonts w:hint="cs"/>
          <w:rtl/>
        </w:rPr>
        <w:t>הארצית</w:t>
      </w:r>
      <w:r w:rsidRPr="002E0C8A" w:rsidR="00BA158D">
        <w:rPr>
          <w:rFonts w:hint="cs"/>
          <w:rtl/>
        </w:rPr>
        <w:t xml:space="preserve"> </w:t>
      </w:r>
      <w:r w:rsidRPr="002E0C8A" w:rsidR="008D7FF7">
        <w:rPr>
          <w:rFonts w:hint="eastAsia"/>
          <w:rtl/>
        </w:rPr>
        <w:t>ל</w:t>
      </w:r>
      <w:r w:rsidRPr="002E0C8A" w:rsidR="008D7FF7">
        <w:rPr>
          <w:rFonts w:hint="cs"/>
          <w:rtl/>
        </w:rPr>
        <w:t>אכיפה</w:t>
      </w:r>
      <w:r>
        <w:rPr>
          <w:vertAlign w:val="superscript"/>
          <w:rtl/>
        </w:rPr>
        <w:footnoteReference w:id="80"/>
      </w:r>
      <w:r w:rsidRPr="0029295D">
        <w:rPr>
          <w:rFonts w:hint="cs"/>
          <w:rtl/>
        </w:rPr>
        <w:t xml:space="preserve"> נקבעה חובת ההזדהות של המפקחים המחייבת אותם </w:t>
      </w:r>
      <w:r w:rsidR="00293ABF">
        <w:rPr>
          <w:rFonts w:hint="cs"/>
          <w:rtl/>
        </w:rPr>
        <w:t xml:space="preserve">ככלל </w:t>
      </w:r>
      <w:r w:rsidRPr="0029295D">
        <w:rPr>
          <w:rFonts w:hint="cs"/>
          <w:rtl/>
        </w:rPr>
        <w:t xml:space="preserve">ללבוש מדים ולענוד תגי זיהוי אישיים. </w:t>
      </w:r>
    </w:p>
    <w:p w:rsidR="0029295D" w:rsidRPr="0029295D" w:rsidP="00B312D1">
      <w:pPr>
        <w:pStyle w:val="a"/>
        <w:spacing w:line="269" w:lineRule="auto"/>
        <w:rPr>
          <w:rtl/>
        </w:rPr>
      </w:pPr>
    </w:p>
    <w:p w:rsidR="007A2EB3" w:rsidP="00B312D1">
      <w:pPr>
        <w:spacing w:line="269" w:lineRule="auto"/>
        <w:rPr>
          <w:rtl/>
        </w:rPr>
      </w:pPr>
      <w:r w:rsidRPr="0029295D">
        <w:rPr>
          <w:rFonts w:hint="cs"/>
          <w:rtl/>
        </w:rPr>
        <w:t>בביקורת עלה כי מבין 12 הוועדות המקומיות שנבדקו</w:t>
      </w:r>
      <w:r w:rsidR="003416C8">
        <w:rPr>
          <w:rFonts w:hint="cs"/>
          <w:rtl/>
        </w:rPr>
        <w:t>,</w:t>
      </w:r>
      <w:r w:rsidRPr="0029295D">
        <w:rPr>
          <w:rFonts w:hint="cs"/>
          <w:rtl/>
        </w:rPr>
        <w:t xml:space="preserve"> רק בוועדות המקומיות </w:t>
      </w:r>
      <w:r w:rsidRPr="0029295D">
        <w:rPr>
          <w:rFonts w:hint="cs"/>
          <w:b/>
          <w:bCs/>
          <w:rtl/>
        </w:rPr>
        <w:t>טירה</w:t>
      </w:r>
      <w:r w:rsidRPr="0029295D">
        <w:rPr>
          <w:rFonts w:hint="cs"/>
          <w:rtl/>
        </w:rPr>
        <w:t xml:space="preserve"> ו</w:t>
      </w:r>
      <w:r w:rsidRPr="0029295D">
        <w:rPr>
          <w:rFonts w:hint="cs"/>
          <w:b/>
          <w:bCs/>
          <w:rtl/>
        </w:rPr>
        <w:t>נצרת</w:t>
      </w:r>
      <w:r w:rsidRPr="0029295D">
        <w:rPr>
          <w:rFonts w:hint="cs"/>
          <w:rtl/>
        </w:rPr>
        <w:t xml:space="preserve"> אין למפקחים מדים ובוועדה המקומית </w:t>
      </w:r>
      <w:r w:rsidRPr="0029295D">
        <w:rPr>
          <w:rFonts w:hint="cs"/>
          <w:b/>
          <w:bCs/>
          <w:rtl/>
        </w:rPr>
        <w:t>טירה</w:t>
      </w:r>
      <w:r w:rsidRPr="0029295D">
        <w:rPr>
          <w:rFonts w:hint="cs"/>
          <w:rtl/>
        </w:rPr>
        <w:t xml:space="preserve"> אין להם גם תגים.</w:t>
      </w:r>
    </w:p>
    <w:p w:rsidR="007A2EB3" w:rsidP="00B312D1">
      <w:pPr>
        <w:pStyle w:val="a"/>
        <w:spacing w:line="269" w:lineRule="auto"/>
        <w:rPr>
          <w:rtl/>
        </w:rPr>
      </w:pPr>
    </w:p>
    <w:p w:rsidR="007A2EB3" w:rsidP="00B312D1">
      <w:pPr>
        <w:spacing w:line="269" w:lineRule="auto"/>
        <w:rPr>
          <w:b/>
          <w:bCs/>
          <w:rtl/>
        </w:rPr>
      </w:pPr>
      <w:r w:rsidRPr="00632FEC">
        <w:rPr>
          <w:rFonts w:hint="cs"/>
          <w:b/>
          <w:bCs/>
          <w:rtl/>
        </w:rPr>
        <w:t xml:space="preserve">על הוועדות המקומיות </w:t>
      </w:r>
      <w:r w:rsidRPr="00632FEC">
        <w:rPr>
          <w:rFonts w:hint="cs"/>
          <w:b/>
          <w:bCs/>
          <w:u w:val="single"/>
          <w:rtl/>
        </w:rPr>
        <w:t>טירה</w:t>
      </w:r>
      <w:r w:rsidRPr="00632FEC">
        <w:rPr>
          <w:rFonts w:hint="cs"/>
          <w:b/>
          <w:bCs/>
          <w:rtl/>
        </w:rPr>
        <w:t xml:space="preserve"> ו</w:t>
      </w:r>
      <w:r w:rsidRPr="00632FEC">
        <w:rPr>
          <w:rFonts w:hint="cs"/>
          <w:b/>
          <w:bCs/>
          <w:u w:val="single"/>
          <w:rtl/>
        </w:rPr>
        <w:t>נצרת</w:t>
      </w:r>
      <w:r w:rsidRPr="00632FEC">
        <w:rPr>
          <w:rFonts w:hint="cs"/>
          <w:b/>
          <w:bCs/>
          <w:rtl/>
        </w:rPr>
        <w:t xml:space="preserve"> לספק למפקחים את כל אמצעי ההזדהות כדרישת החוק</w:t>
      </w:r>
      <w:r w:rsidR="00EB2C93">
        <w:rPr>
          <w:rFonts w:hint="cs"/>
          <w:b/>
          <w:bCs/>
          <w:rtl/>
        </w:rPr>
        <w:t xml:space="preserve"> כדי שיוכלו למלא את חובתם להזדהות בנסיבות המחייבות זאת</w:t>
      </w:r>
      <w:r>
        <w:rPr>
          <w:rStyle w:val="FootnoteReference1"/>
          <w:b/>
          <w:bCs/>
          <w:rtl/>
        </w:rPr>
        <w:footnoteReference w:id="81"/>
      </w:r>
      <w:r w:rsidRPr="00632FEC">
        <w:rPr>
          <w:rFonts w:hint="cs"/>
          <w:b/>
          <w:bCs/>
          <w:rtl/>
        </w:rPr>
        <w:t>.</w:t>
      </w:r>
    </w:p>
    <w:p w:rsidR="0029295D" w:rsidRPr="0029295D" w:rsidP="00B312D1">
      <w:pPr>
        <w:pStyle w:val="a"/>
        <w:spacing w:line="269" w:lineRule="auto"/>
        <w:rPr>
          <w:rtl/>
        </w:rPr>
      </w:pPr>
    </w:p>
    <w:p w:rsidR="0029295D" w:rsidRPr="0029295D" w:rsidP="00B312D1">
      <w:pPr>
        <w:spacing w:line="269" w:lineRule="auto"/>
        <w:rPr>
          <w:rtl/>
        </w:rPr>
      </w:pPr>
      <w:r w:rsidRPr="00DB300C">
        <w:rPr>
          <w:rStyle w:val="7"/>
          <w:rFonts w:hint="eastAsia"/>
          <w:rtl/>
        </w:rPr>
        <w:t>כלי</w:t>
      </w:r>
      <w:r w:rsidRPr="00DB300C">
        <w:rPr>
          <w:rStyle w:val="7"/>
          <w:rtl/>
        </w:rPr>
        <w:t xml:space="preserve"> </w:t>
      </w:r>
      <w:r w:rsidRPr="00DB300C">
        <w:rPr>
          <w:rStyle w:val="7"/>
          <w:rFonts w:hint="eastAsia"/>
          <w:rtl/>
        </w:rPr>
        <w:t>רכב</w:t>
      </w:r>
      <w:r w:rsidRPr="00DB300C">
        <w:rPr>
          <w:rStyle w:val="7"/>
          <w:rtl/>
        </w:rPr>
        <w:t xml:space="preserve">: </w:t>
      </w:r>
      <w:r w:rsidRPr="0029295D">
        <w:rPr>
          <w:rFonts w:hint="cs"/>
          <w:rtl/>
        </w:rPr>
        <w:t xml:space="preserve">לפי הגדרת התפקיד של מפקח תכנון ובנייה שפרסם משרד הפנים באוגוסט 2018, משימותיו כוללות ביצוע סיורים ובדיקות יזומות בשטח, לרבות ביקור באתרי הבנייה בכל אחד משלבי הבנייה. לנוכח השטחים הנרחבים שנתונים לפיקוח יש צורך בכלי רכב, </w:t>
      </w:r>
      <w:r w:rsidR="003416C8">
        <w:rPr>
          <w:rFonts w:hint="cs"/>
          <w:rtl/>
        </w:rPr>
        <w:t>ו</w:t>
      </w:r>
      <w:r w:rsidRPr="0029295D">
        <w:rPr>
          <w:rFonts w:hint="cs"/>
          <w:rtl/>
        </w:rPr>
        <w:t>באזורים רבים אף ברכבי שטח. ואכן,</w:t>
      </w:r>
      <w:r w:rsidR="00EB5D85">
        <w:rPr>
          <w:rFonts w:hint="cs"/>
          <w:rtl/>
        </w:rPr>
        <w:t xml:space="preserve"> </w:t>
      </w:r>
      <w:r w:rsidRPr="0029295D">
        <w:rPr>
          <w:rFonts w:hint="cs"/>
          <w:rtl/>
        </w:rPr>
        <w:t>בנספח א' להגדרת התפקיד מצוין כי בין הדרישות הנוספות לביצוע התפקיד מחויב המועמד להחזיק ברישיון נהיגה בתוקף. על פי חוקת העבודה לעובדים ברשויות המקומיות בישראל, "</w:t>
      </w:r>
      <w:r w:rsidRPr="0029295D">
        <w:rPr>
          <w:rtl/>
        </w:rPr>
        <w:t>עובד רשות מקומית החייב לנהוג ברכב הרשות, זכאי להחזר אגרת הר</w:t>
      </w:r>
      <w:r w:rsidRPr="0029295D">
        <w:rPr>
          <w:rFonts w:hint="cs"/>
          <w:rtl/>
        </w:rPr>
        <w:t>י</w:t>
      </w:r>
      <w:r w:rsidRPr="0029295D">
        <w:rPr>
          <w:rtl/>
        </w:rPr>
        <w:t>שיון ששילם</w:t>
      </w:r>
      <w:r w:rsidRPr="0029295D">
        <w:rPr>
          <w:rFonts w:hint="cs"/>
          <w:rtl/>
        </w:rPr>
        <w:t>"</w:t>
      </w:r>
      <w:r>
        <w:rPr>
          <w:vertAlign w:val="superscript"/>
          <w:rtl/>
        </w:rPr>
        <w:footnoteReference w:id="82"/>
      </w:r>
      <w:r w:rsidRPr="0029295D">
        <w:rPr>
          <w:rFonts w:hint="cs"/>
          <w:rtl/>
        </w:rPr>
        <w:t>. לפי אוגדן תנאי שירות, עובדי הרשויות המקומיות בעלי הרכב האישי יהיו זכאים להשתתפות בסכום אגרת הרישוי נטו</w:t>
      </w:r>
      <w:r>
        <w:rPr>
          <w:rStyle w:val="FootnoteReference1"/>
          <w:rtl/>
        </w:rPr>
        <w:footnoteReference w:id="83"/>
      </w:r>
      <w:r w:rsidRPr="0029295D">
        <w:rPr>
          <w:rFonts w:hint="cs"/>
          <w:rtl/>
        </w:rPr>
        <w:t>, אך לא יותר מהסכום המרבי שנקבע</w:t>
      </w:r>
      <w:r>
        <w:rPr>
          <w:vertAlign w:val="superscript"/>
          <w:rtl/>
        </w:rPr>
        <w:footnoteReference w:id="84"/>
      </w:r>
      <w:r w:rsidRPr="0029295D">
        <w:rPr>
          <w:rFonts w:hint="cs"/>
          <w:rtl/>
        </w:rPr>
        <w:t>. כמו כן, גם ההשתתפות בביטוח חובה ו</w:t>
      </w:r>
      <w:r w:rsidR="003416C8">
        <w:rPr>
          <w:rFonts w:hint="cs"/>
          <w:rtl/>
        </w:rPr>
        <w:t xml:space="preserve">בביטוח </w:t>
      </w:r>
      <w:r w:rsidRPr="0029295D">
        <w:rPr>
          <w:rFonts w:hint="cs"/>
          <w:rtl/>
        </w:rPr>
        <w:t>מקיף של רכבים אלה אמורה להיות עד ג</w:t>
      </w:r>
      <w:r w:rsidR="00D36A93">
        <w:rPr>
          <w:rFonts w:hint="cs"/>
          <w:rtl/>
        </w:rPr>
        <w:t>ו</w:t>
      </w:r>
      <w:r w:rsidRPr="0029295D">
        <w:rPr>
          <w:rFonts w:hint="cs"/>
          <w:rtl/>
        </w:rPr>
        <w:t>בה הסכום המרבי הקבוע באוגדן</w:t>
      </w:r>
      <w:r>
        <w:rPr>
          <w:vertAlign w:val="superscript"/>
          <w:rtl/>
        </w:rPr>
        <w:footnoteReference w:id="85"/>
      </w:r>
      <w:r w:rsidRPr="0029295D">
        <w:rPr>
          <w:rFonts w:hint="cs"/>
          <w:rtl/>
        </w:rPr>
        <w:t>.</w:t>
      </w:r>
    </w:p>
    <w:p w:rsidR="0029295D" w:rsidRPr="0029295D" w:rsidP="00B312D1">
      <w:pPr>
        <w:pStyle w:val="a"/>
        <w:spacing w:line="269" w:lineRule="auto"/>
        <w:rPr>
          <w:rtl/>
        </w:rPr>
      </w:pPr>
    </w:p>
    <w:p w:rsidR="0029295D" w:rsidP="00B312D1">
      <w:pPr>
        <w:spacing w:line="269" w:lineRule="auto"/>
        <w:rPr>
          <w:highlight w:val="yellow"/>
          <w:rtl/>
        </w:rPr>
      </w:pPr>
      <w:r w:rsidRPr="0029295D">
        <w:rPr>
          <w:rFonts w:hint="cs"/>
          <w:rtl/>
        </w:rPr>
        <w:t xml:space="preserve">בביקורת נמצא כי </w:t>
      </w:r>
      <w:r w:rsidRPr="0029295D" w:rsidR="00BA158D">
        <w:rPr>
          <w:rFonts w:hint="cs"/>
          <w:rtl/>
        </w:rPr>
        <w:t xml:space="preserve">לרשות הפיקוח </w:t>
      </w:r>
      <w:r w:rsidRPr="0029295D">
        <w:rPr>
          <w:rFonts w:hint="cs"/>
          <w:rtl/>
        </w:rPr>
        <w:t xml:space="preserve">בוועדה המקומית </w:t>
      </w:r>
      <w:r w:rsidRPr="0029295D">
        <w:rPr>
          <w:rFonts w:hint="cs"/>
          <w:b/>
          <w:bCs/>
          <w:rtl/>
        </w:rPr>
        <w:t>ירוחם</w:t>
      </w:r>
      <w:r w:rsidR="00BA158D">
        <w:rPr>
          <w:rFonts w:hint="cs"/>
          <w:rtl/>
        </w:rPr>
        <w:t xml:space="preserve"> </w:t>
      </w:r>
      <w:r w:rsidRPr="0029295D">
        <w:rPr>
          <w:rFonts w:hint="cs"/>
          <w:rtl/>
        </w:rPr>
        <w:t>עומדים רק אופניים חשמליים או רכבה של מהנדסת הוועדה</w:t>
      </w:r>
      <w:r w:rsidRPr="002E0C8A">
        <w:rPr>
          <w:rtl/>
        </w:rPr>
        <w:t>.</w:t>
      </w:r>
      <w:r w:rsidRPr="0029295D">
        <w:rPr>
          <w:rFonts w:hint="cs"/>
          <w:rtl/>
        </w:rPr>
        <w:t xml:space="preserve"> יצוין כי הרכב נמצא בשימוש עובדי ועדה </w:t>
      </w:r>
      <w:r w:rsidR="00BA158D">
        <w:rPr>
          <w:rFonts w:hint="cs"/>
          <w:rtl/>
        </w:rPr>
        <w:t>נוספים</w:t>
      </w:r>
      <w:r w:rsidR="003416C8">
        <w:rPr>
          <w:rFonts w:hint="cs"/>
          <w:rtl/>
        </w:rPr>
        <w:t>,</w:t>
      </w:r>
      <w:r w:rsidR="00BA158D">
        <w:rPr>
          <w:rFonts w:hint="cs"/>
          <w:rtl/>
        </w:rPr>
        <w:t xml:space="preserve"> </w:t>
      </w:r>
      <w:r w:rsidRPr="0029295D">
        <w:rPr>
          <w:rFonts w:hint="cs"/>
          <w:rtl/>
        </w:rPr>
        <w:t xml:space="preserve">ולכן לא תמיד זמין לשימוש המפקחים. הוועדה המקומית </w:t>
      </w:r>
      <w:r w:rsidRPr="0029295D">
        <w:rPr>
          <w:rFonts w:hint="cs"/>
          <w:b/>
          <w:bCs/>
          <w:rtl/>
        </w:rPr>
        <w:t>בית שמש</w:t>
      </w:r>
      <w:r w:rsidRPr="0029295D">
        <w:rPr>
          <w:rFonts w:hint="cs"/>
          <w:rtl/>
        </w:rPr>
        <w:t xml:space="preserve"> מסרה כי לשבעה "מפקחי שטח" שלושה רכבים</w:t>
      </w:r>
      <w:r w:rsidR="003416C8">
        <w:rPr>
          <w:rFonts w:hint="cs"/>
          <w:rtl/>
        </w:rPr>
        <w:t>,</w:t>
      </w:r>
      <w:r w:rsidRPr="0029295D">
        <w:rPr>
          <w:rFonts w:hint="cs"/>
          <w:rtl/>
        </w:rPr>
        <w:t xml:space="preserve"> </w:t>
      </w:r>
      <w:r w:rsidR="003416C8">
        <w:rPr>
          <w:rFonts w:hint="cs"/>
          <w:rtl/>
        </w:rPr>
        <w:t>ו</w:t>
      </w:r>
      <w:r w:rsidRPr="0029295D">
        <w:rPr>
          <w:rFonts w:hint="cs"/>
          <w:rtl/>
        </w:rPr>
        <w:t xml:space="preserve">אחד מהם משמש </w:t>
      </w:r>
      <w:r w:rsidR="003416C8">
        <w:rPr>
          <w:rFonts w:hint="cs"/>
          <w:rtl/>
        </w:rPr>
        <w:t xml:space="preserve">גם </w:t>
      </w:r>
      <w:r w:rsidRPr="0029295D">
        <w:rPr>
          <w:rFonts w:hint="cs"/>
          <w:rtl/>
        </w:rPr>
        <w:t xml:space="preserve">מחלקה נוספת. על כן, לטענת הוועדה, קיים מחסור של שלושה רכבים. בוועדה המקומית </w:t>
      </w:r>
      <w:r w:rsidRPr="0029295D">
        <w:rPr>
          <w:rFonts w:hint="cs"/>
          <w:b/>
          <w:bCs/>
          <w:rtl/>
        </w:rPr>
        <w:t>נצרת</w:t>
      </w:r>
      <w:r w:rsidRPr="0029295D">
        <w:rPr>
          <w:rFonts w:hint="cs"/>
          <w:rtl/>
        </w:rPr>
        <w:t xml:space="preserve"> נמצא כי לשימושם של ארבעה מפקחים עומדים שני רכבי </w:t>
      </w:r>
      <w:r w:rsidR="00BB129F">
        <w:rPr>
          <w:rFonts w:hint="cs"/>
          <w:rtl/>
        </w:rPr>
        <w:t>שטח</w:t>
      </w:r>
      <w:r w:rsidRPr="0029295D" w:rsidR="00BB129F">
        <w:rPr>
          <w:rFonts w:hint="cs"/>
          <w:rtl/>
        </w:rPr>
        <w:t xml:space="preserve"> </w:t>
      </w:r>
      <w:r w:rsidR="00B05A9C">
        <w:rPr>
          <w:rFonts w:hint="cs"/>
          <w:rtl/>
        </w:rPr>
        <w:t>משנת ייצור 2007.</w:t>
      </w:r>
    </w:p>
    <w:p w:rsidR="0029295D" w:rsidRPr="005606A4" w:rsidP="00B312D1">
      <w:pPr>
        <w:pStyle w:val="a"/>
        <w:spacing w:line="269" w:lineRule="auto"/>
        <w:rPr>
          <w:rtl/>
        </w:rPr>
      </w:pPr>
    </w:p>
    <w:p w:rsidR="00953234" w:rsidP="00B312D1">
      <w:pPr>
        <w:spacing w:line="269" w:lineRule="auto"/>
        <w:rPr>
          <w:rtl/>
        </w:rPr>
      </w:pPr>
      <w:r w:rsidRPr="0029295D">
        <w:rPr>
          <w:rFonts w:hint="cs"/>
          <w:rtl/>
        </w:rPr>
        <w:t xml:space="preserve">עוד עלה מהביקורת כי בניגוד לקבוע באוגדן בוועדות המקומיות </w:t>
      </w:r>
      <w:r w:rsidRPr="0029295D">
        <w:rPr>
          <w:rFonts w:hint="cs"/>
          <w:b/>
          <w:bCs/>
          <w:rtl/>
        </w:rPr>
        <w:t>דימונה</w:t>
      </w:r>
      <w:r w:rsidRPr="0029295D">
        <w:rPr>
          <w:rFonts w:hint="cs"/>
          <w:rtl/>
        </w:rPr>
        <w:t xml:space="preserve"> ו</w:t>
      </w:r>
      <w:r w:rsidRPr="0029295D">
        <w:rPr>
          <w:rFonts w:hint="cs"/>
          <w:b/>
          <w:bCs/>
          <w:rtl/>
        </w:rPr>
        <w:t>נהר</w:t>
      </w:r>
      <w:r w:rsidR="00886675">
        <w:rPr>
          <w:rFonts w:hint="cs"/>
          <w:b/>
          <w:bCs/>
          <w:rtl/>
        </w:rPr>
        <w:t>י</w:t>
      </w:r>
      <w:r w:rsidRPr="0029295D">
        <w:rPr>
          <w:rFonts w:hint="cs"/>
          <w:b/>
          <w:bCs/>
          <w:rtl/>
        </w:rPr>
        <w:t>ה</w:t>
      </w:r>
      <w:r w:rsidRPr="0029295D">
        <w:rPr>
          <w:rFonts w:hint="cs"/>
          <w:rtl/>
        </w:rPr>
        <w:t xml:space="preserve"> מקבלים המפקחים רק חמישים אחוז מעלות דמי ביטוח ואגרת הרישוי.</w:t>
      </w:r>
    </w:p>
    <w:p w:rsidR="00953234" w:rsidP="00B312D1">
      <w:pPr>
        <w:pStyle w:val="a"/>
        <w:spacing w:line="269" w:lineRule="auto"/>
        <w:rPr>
          <w:rtl/>
        </w:rPr>
      </w:pPr>
    </w:p>
    <w:p w:rsidR="00953234" w:rsidP="00B312D1">
      <w:pPr>
        <w:spacing w:line="269" w:lineRule="auto"/>
        <w:rPr>
          <w:rtl/>
        </w:rPr>
      </w:pPr>
      <w:r w:rsidRPr="009C0A1C">
        <w:rPr>
          <w:rFonts w:hint="eastAsia"/>
          <w:b/>
          <w:bCs/>
          <w:rtl/>
        </w:rPr>
        <w:t>על</w:t>
      </w:r>
      <w:r w:rsidRPr="009C0A1C">
        <w:rPr>
          <w:b/>
          <w:bCs/>
          <w:rtl/>
        </w:rPr>
        <w:t xml:space="preserve"> הוועדות המקומיות </w:t>
      </w:r>
      <w:r w:rsidRPr="009C0A1C">
        <w:rPr>
          <w:rFonts w:hint="eastAsia"/>
          <w:b/>
          <w:bCs/>
          <w:u w:val="single"/>
          <w:rtl/>
        </w:rPr>
        <w:t>בית</w:t>
      </w:r>
      <w:r w:rsidRPr="009C0A1C">
        <w:rPr>
          <w:b/>
          <w:bCs/>
          <w:u w:val="single"/>
          <w:rtl/>
        </w:rPr>
        <w:t xml:space="preserve"> </w:t>
      </w:r>
      <w:r w:rsidRPr="009C0A1C">
        <w:rPr>
          <w:rFonts w:hint="eastAsia"/>
          <w:b/>
          <w:bCs/>
          <w:u w:val="single"/>
          <w:rtl/>
        </w:rPr>
        <w:t>שמש</w:t>
      </w:r>
      <w:r w:rsidRPr="009C0A1C">
        <w:rPr>
          <w:b/>
          <w:bCs/>
          <w:rtl/>
        </w:rPr>
        <w:t xml:space="preserve"> ו</w:t>
      </w:r>
      <w:r w:rsidRPr="009C0A1C">
        <w:rPr>
          <w:rFonts w:hint="eastAsia"/>
          <w:b/>
          <w:bCs/>
          <w:u w:val="single"/>
          <w:rtl/>
        </w:rPr>
        <w:t>ירוחם</w:t>
      </w:r>
      <w:r w:rsidRPr="009C0A1C">
        <w:rPr>
          <w:b/>
          <w:bCs/>
          <w:rtl/>
        </w:rPr>
        <w:t xml:space="preserve"> ל</w:t>
      </w:r>
      <w:r w:rsidRPr="009C0A1C" w:rsidR="00BE3D8A">
        <w:rPr>
          <w:rFonts w:hint="eastAsia"/>
          <w:b/>
          <w:bCs/>
          <w:rtl/>
        </w:rPr>
        <w:t>בחון</w:t>
      </w:r>
      <w:r w:rsidRPr="009C0A1C" w:rsidR="00BE3D8A">
        <w:rPr>
          <w:b/>
          <w:bCs/>
          <w:rtl/>
        </w:rPr>
        <w:t xml:space="preserve"> את </w:t>
      </w:r>
      <w:r w:rsidRPr="009C0A1C" w:rsidR="00B17DD5">
        <w:rPr>
          <w:rFonts w:hint="eastAsia"/>
          <w:b/>
          <w:bCs/>
          <w:rtl/>
        </w:rPr>
        <w:t>ה</w:t>
      </w:r>
      <w:r w:rsidRPr="009C0A1C" w:rsidR="00BE3D8A">
        <w:rPr>
          <w:rFonts w:hint="eastAsia"/>
          <w:b/>
          <w:bCs/>
          <w:rtl/>
        </w:rPr>
        <w:t>מענה</w:t>
      </w:r>
      <w:r w:rsidRPr="009C0A1C" w:rsidR="00BE3D8A">
        <w:rPr>
          <w:b/>
          <w:bCs/>
          <w:rtl/>
        </w:rPr>
        <w:t xml:space="preserve"> </w:t>
      </w:r>
      <w:r w:rsidRPr="009C0A1C" w:rsidR="00BE3D8A">
        <w:rPr>
          <w:rFonts w:hint="eastAsia"/>
          <w:b/>
          <w:bCs/>
          <w:rtl/>
        </w:rPr>
        <w:t>הניתן</w:t>
      </w:r>
      <w:r w:rsidRPr="009C0A1C" w:rsidR="00BE3D8A">
        <w:rPr>
          <w:b/>
          <w:bCs/>
          <w:rtl/>
        </w:rPr>
        <w:t xml:space="preserve"> </w:t>
      </w:r>
      <w:r w:rsidRPr="009C0A1C" w:rsidR="00BE3D8A">
        <w:rPr>
          <w:rFonts w:hint="eastAsia"/>
          <w:b/>
          <w:bCs/>
          <w:rtl/>
        </w:rPr>
        <w:t>ב</w:t>
      </w:r>
      <w:r w:rsidRPr="009C0A1C">
        <w:rPr>
          <w:rFonts w:hint="eastAsia"/>
          <w:b/>
          <w:bCs/>
          <w:rtl/>
        </w:rPr>
        <w:t>אספקת</w:t>
      </w:r>
      <w:r w:rsidRPr="009C0A1C">
        <w:rPr>
          <w:b/>
          <w:bCs/>
          <w:rtl/>
        </w:rPr>
        <w:t xml:space="preserve"> </w:t>
      </w:r>
      <w:r w:rsidRPr="009C0A1C">
        <w:rPr>
          <w:rFonts w:hint="eastAsia"/>
          <w:b/>
          <w:bCs/>
          <w:rtl/>
        </w:rPr>
        <w:t>כלי</w:t>
      </w:r>
      <w:r w:rsidRPr="009C0A1C">
        <w:rPr>
          <w:b/>
          <w:bCs/>
          <w:rtl/>
        </w:rPr>
        <w:t xml:space="preserve"> </w:t>
      </w:r>
      <w:r w:rsidRPr="009C0A1C">
        <w:rPr>
          <w:rFonts w:hint="eastAsia"/>
          <w:b/>
          <w:bCs/>
          <w:rtl/>
        </w:rPr>
        <w:t>רכב</w:t>
      </w:r>
      <w:r w:rsidRPr="009C0A1C">
        <w:rPr>
          <w:b/>
          <w:bCs/>
          <w:rtl/>
        </w:rPr>
        <w:t xml:space="preserve"> </w:t>
      </w:r>
      <w:r w:rsidRPr="009C0A1C">
        <w:rPr>
          <w:rFonts w:hint="eastAsia"/>
          <w:b/>
          <w:bCs/>
          <w:rtl/>
        </w:rPr>
        <w:t>למפקחים</w:t>
      </w:r>
      <w:r w:rsidRPr="009C0A1C" w:rsidR="00BE3D8A">
        <w:rPr>
          <w:b/>
          <w:bCs/>
          <w:rtl/>
        </w:rPr>
        <w:t xml:space="preserve"> למול צ</w:t>
      </w:r>
      <w:r w:rsidR="004E782D">
        <w:rPr>
          <w:rFonts w:hint="cs"/>
          <w:b/>
          <w:bCs/>
          <w:rtl/>
        </w:rPr>
        <w:t>ו</w:t>
      </w:r>
      <w:r w:rsidRPr="009C0A1C" w:rsidR="00BE3D8A">
        <w:rPr>
          <w:b/>
          <w:bCs/>
          <w:rtl/>
        </w:rPr>
        <w:t>רכי הפיקוח.</w:t>
      </w:r>
      <w:r w:rsidRPr="009C0A1C" w:rsidR="009C0A1C">
        <w:rPr>
          <w:rFonts w:hint="cs"/>
          <w:b/>
          <w:bCs/>
          <w:rtl/>
        </w:rPr>
        <w:t xml:space="preserve"> </w:t>
      </w:r>
      <w:r w:rsidRPr="009C0A1C">
        <w:rPr>
          <w:rFonts w:hint="eastAsia"/>
          <w:b/>
          <w:bCs/>
          <w:rtl/>
        </w:rPr>
        <w:t>על</w:t>
      </w:r>
      <w:r w:rsidRPr="009C0A1C">
        <w:rPr>
          <w:b/>
          <w:bCs/>
          <w:rtl/>
        </w:rPr>
        <w:t xml:space="preserve"> הוועדות המקומיות </w:t>
      </w:r>
      <w:r w:rsidRPr="009C0A1C">
        <w:rPr>
          <w:rFonts w:hint="eastAsia"/>
          <w:b/>
          <w:bCs/>
          <w:u w:val="single"/>
          <w:rtl/>
        </w:rPr>
        <w:t>דימונה</w:t>
      </w:r>
      <w:r w:rsidRPr="009C0A1C">
        <w:rPr>
          <w:b/>
          <w:bCs/>
          <w:rtl/>
        </w:rPr>
        <w:t xml:space="preserve"> ו</w:t>
      </w:r>
      <w:r w:rsidRPr="009C0A1C">
        <w:rPr>
          <w:rFonts w:hint="eastAsia"/>
          <w:b/>
          <w:bCs/>
          <w:u w:val="single"/>
          <w:rtl/>
        </w:rPr>
        <w:t>נהר</w:t>
      </w:r>
      <w:r w:rsidR="00886675">
        <w:rPr>
          <w:rFonts w:hint="cs"/>
          <w:b/>
          <w:bCs/>
          <w:u w:val="single"/>
          <w:rtl/>
        </w:rPr>
        <w:t>י</w:t>
      </w:r>
      <w:r w:rsidRPr="009C0A1C">
        <w:rPr>
          <w:rFonts w:hint="eastAsia"/>
          <w:b/>
          <w:bCs/>
          <w:u w:val="single"/>
          <w:rtl/>
        </w:rPr>
        <w:t>ה</w:t>
      </w:r>
      <w:r w:rsidRPr="009C0A1C">
        <w:rPr>
          <w:b/>
          <w:bCs/>
          <w:rtl/>
        </w:rPr>
        <w:t xml:space="preserve"> לשלם למפקחים החזרי הוצאות רכב בהתאם לקבוע בדין.</w:t>
      </w:r>
    </w:p>
    <w:p w:rsidR="00CE784E" w:rsidP="00B312D1">
      <w:pPr>
        <w:pStyle w:val="a"/>
        <w:spacing w:line="269" w:lineRule="auto"/>
        <w:rPr>
          <w:rtl/>
        </w:rPr>
      </w:pPr>
    </w:p>
    <w:p w:rsidR="00693F9E" w:rsidP="00B312D1">
      <w:pPr>
        <w:spacing w:line="269" w:lineRule="auto"/>
        <w:rPr>
          <w:rtl/>
        </w:rPr>
      </w:pPr>
      <w:r>
        <w:rPr>
          <w:rFonts w:hint="cs"/>
          <w:rtl/>
        </w:rPr>
        <w:t xml:space="preserve">הוועדה המקומית </w:t>
      </w:r>
      <w:r w:rsidRPr="0058119A">
        <w:rPr>
          <w:rFonts w:hint="eastAsia"/>
          <w:b/>
          <w:bCs/>
          <w:rtl/>
        </w:rPr>
        <w:t>ירוחם</w:t>
      </w:r>
      <w:r>
        <w:rPr>
          <w:rFonts w:hint="cs"/>
          <w:rtl/>
        </w:rPr>
        <w:t xml:space="preserve"> </w:t>
      </w:r>
      <w:r w:rsidR="00EE3FAE">
        <w:rPr>
          <w:rFonts w:hint="cs"/>
          <w:rtl/>
        </w:rPr>
        <w:t xml:space="preserve">מסרה בתשובתה </w:t>
      </w:r>
      <w:r>
        <w:rPr>
          <w:rFonts w:hint="cs"/>
          <w:rtl/>
        </w:rPr>
        <w:t>למשרד מבקר המדינה</w:t>
      </w:r>
      <w:r w:rsidR="003D0C1C">
        <w:rPr>
          <w:rFonts w:hint="cs"/>
          <w:rtl/>
        </w:rPr>
        <w:t xml:space="preserve"> </w:t>
      </w:r>
      <w:r>
        <w:rPr>
          <w:rFonts w:hint="cs"/>
          <w:rtl/>
        </w:rPr>
        <w:t>כי תבחן רכישת רכב ייעודי לצ</w:t>
      </w:r>
      <w:r w:rsidR="00EE3FAE">
        <w:rPr>
          <w:rFonts w:hint="cs"/>
          <w:rtl/>
        </w:rPr>
        <w:t>ו</w:t>
      </w:r>
      <w:r>
        <w:rPr>
          <w:rFonts w:hint="cs"/>
          <w:rtl/>
        </w:rPr>
        <w:t xml:space="preserve">רכי הפיקוח על הבנייה. </w:t>
      </w:r>
    </w:p>
    <w:p w:rsidR="00693F9E" w:rsidP="00B312D1">
      <w:pPr>
        <w:pStyle w:val="a"/>
        <w:spacing w:line="269" w:lineRule="auto"/>
        <w:rPr>
          <w:rtl/>
        </w:rPr>
      </w:pPr>
    </w:p>
    <w:p w:rsidR="00CE784E" w:rsidP="00B312D1">
      <w:pPr>
        <w:spacing w:line="269" w:lineRule="auto"/>
        <w:rPr>
          <w:rtl/>
        </w:rPr>
      </w:pPr>
      <w:r>
        <w:rPr>
          <w:rFonts w:hint="cs"/>
          <w:rtl/>
        </w:rPr>
        <w:t xml:space="preserve">הוועדה המקומית </w:t>
      </w:r>
      <w:r w:rsidRPr="0058119A">
        <w:rPr>
          <w:rFonts w:hint="eastAsia"/>
          <w:b/>
          <w:bCs/>
          <w:rtl/>
        </w:rPr>
        <w:t>דימונה</w:t>
      </w:r>
      <w:r>
        <w:rPr>
          <w:rFonts w:hint="cs"/>
          <w:rtl/>
        </w:rPr>
        <w:t xml:space="preserve"> </w:t>
      </w:r>
      <w:r w:rsidR="00EE3FAE">
        <w:rPr>
          <w:rFonts w:hint="cs"/>
          <w:rtl/>
        </w:rPr>
        <w:t xml:space="preserve">מסרה בתשובתה </w:t>
      </w:r>
      <w:r>
        <w:rPr>
          <w:rFonts w:hint="cs"/>
          <w:rtl/>
        </w:rPr>
        <w:t>למשרד מבקר המדינה כי היא מקבלת את הערת הביקורת לעניין תשלום החזרי הוצאות רכב למפקחים בהתאם לדין</w:t>
      </w:r>
      <w:r w:rsidR="00EE3FAE">
        <w:rPr>
          <w:rFonts w:hint="cs"/>
          <w:rtl/>
        </w:rPr>
        <w:t xml:space="preserve">. </w:t>
      </w:r>
      <w:r w:rsidR="00A86465">
        <w:rPr>
          <w:rFonts w:hint="cs"/>
          <w:rtl/>
        </w:rPr>
        <w:t xml:space="preserve">הוועדה המקומית </w:t>
      </w:r>
      <w:r w:rsidRPr="0058119A" w:rsidR="00A86465">
        <w:rPr>
          <w:rFonts w:hint="eastAsia"/>
          <w:b/>
          <w:bCs/>
          <w:rtl/>
        </w:rPr>
        <w:t>נהריה</w:t>
      </w:r>
      <w:r w:rsidR="00A86465">
        <w:rPr>
          <w:rFonts w:hint="cs"/>
          <w:rtl/>
        </w:rPr>
        <w:t xml:space="preserve"> מסרה</w:t>
      </w:r>
      <w:r w:rsidR="00EE3FAE">
        <w:rPr>
          <w:rFonts w:hint="cs"/>
          <w:rtl/>
        </w:rPr>
        <w:t xml:space="preserve"> בתשובתה</w:t>
      </w:r>
      <w:r w:rsidR="00A86465">
        <w:rPr>
          <w:rFonts w:hint="cs"/>
          <w:rtl/>
        </w:rPr>
        <w:t xml:space="preserve"> כי העניין ייבדק במהלך מאי - יוני </w:t>
      </w:r>
      <w:r w:rsidRPr="0058119A" w:rsidR="00A86465">
        <w:rPr>
          <w:rFonts w:hint="cs"/>
          <w:rtl/>
        </w:rPr>
        <w:t>2020</w:t>
      </w:r>
      <w:r w:rsidRPr="0058119A" w:rsidR="000561EE">
        <w:rPr>
          <w:rFonts w:hint="cs"/>
          <w:rtl/>
        </w:rPr>
        <w:t xml:space="preserve"> </w:t>
      </w:r>
      <w:r w:rsidRPr="0058119A" w:rsidR="000561EE">
        <w:rPr>
          <w:rFonts w:hint="eastAsia"/>
          <w:rtl/>
        </w:rPr>
        <w:t>במסגרת</w:t>
      </w:r>
      <w:r w:rsidRPr="0058119A" w:rsidR="000561EE">
        <w:rPr>
          <w:rtl/>
        </w:rPr>
        <w:t xml:space="preserve"> בחינה מקיפה </w:t>
      </w:r>
      <w:r w:rsidRPr="0058119A" w:rsidR="000561EE">
        <w:rPr>
          <w:rFonts w:hint="eastAsia"/>
          <w:rtl/>
        </w:rPr>
        <w:t>של</w:t>
      </w:r>
      <w:r w:rsidRPr="0058119A" w:rsidR="000561EE">
        <w:rPr>
          <w:rtl/>
        </w:rPr>
        <w:t xml:space="preserve"> </w:t>
      </w:r>
      <w:r w:rsidRPr="0058119A" w:rsidR="000561EE">
        <w:rPr>
          <w:rFonts w:hint="eastAsia"/>
          <w:rtl/>
        </w:rPr>
        <w:t>תנאי</w:t>
      </w:r>
      <w:r w:rsidRPr="0058119A" w:rsidR="000561EE">
        <w:rPr>
          <w:rtl/>
        </w:rPr>
        <w:t xml:space="preserve"> </w:t>
      </w:r>
      <w:r w:rsidRPr="0058119A" w:rsidR="000561EE">
        <w:rPr>
          <w:rFonts w:hint="eastAsia"/>
          <w:rtl/>
        </w:rPr>
        <w:t>השכר</w:t>
      </w:r>
      <w:r w:rsidRPr="0058119A" w:rsidR="000561EE">
        <w:rPr>
          <w:rtl/>
        </w:rPr>
        <w:t xml:space="preserve"> </w:t>
      </w:r>
      <w:r w:rsidRPr="0058119A" w:rsidR="000561EE">
        <w:rPr>
          <w:rFonts w:hint="eastAsia"/>
          <w:rtl/>
        </w:rPr>
        <w:t>ברשות</w:t>
      </w:r>
      <w:r w:rsidRPr="0058119A" w:rsidR="000561EE">
        <w:rPr>
          <w:rtl/>
        </w:rPr>
        <w:t>.</w:t>
      </w:r>
    </w:p>
    <w:p w:rsidR="00327673" w:rsidP="00B312D1">
      <w:pPr>
        <w:spacing w:line="269" w:lineRule="auto"/>
        <w:rPr>
          <w:rStyle w:val="7"/>
          <w:rtl/>
        </w:rPr>
      </w:pPr>
    </w:p>
    <w:p w:rsidR="00953234" w:rsidRPr="0029295D" w:rsidP="00B312D1">
      <w:pPr>
        <w:spacing w:line="269" w:lineRule="auto"/>
        <w:rPr>
          <w:rtl/>
        </w:rPr>
      </w:pPr>
      <w:r w:rsidRPr="00E5382A">
        <w:rPr>
          <w:rStyle w:val="7"/>
          <w:rFonts w:hint="eastAsia"/>
          <w:rtl/>
        </w:rPr>
        <w:t>ציוד</w:t>
      </w:r>
      <w:r w:rsidRPr="00E5382A">
        <w:rPr>
          <w:rStyle w:val="7"/>
          <w:rtl/>
        </w:rPr>
        <w:t xml:space="preserve"> </w:t>
      </w:r>
      <w:r w:rsidRPr="00E5382A">
        <w:rPr>
          <w:rStyle w:val="7"/>
          <w:rFonts w:hint="eastAsia"/>
          <w:rtl/>
        </w:rPr>
        <w:t>מדידה</w:t>
      </w:r>
      <w:r w:rsidRPr="00E5382A">
        <w:rPr>
          <w:rStyle w:val="7"/>
          <w:rtl/>
        </w:rPr>
        <w:t>:</w:t>
      </w:r>
      <w:r w:rsidRPr="0029295D">
        <w:rPr>
          <w:rFonts w:hint="cs"/>
          <w:rtl/>
        </w:rPr>
        <w:t xml:space="preserve"> על פי חוק התכנון והבנייה</w:t>
      </w:r>
      <w:r>
        <w:rPr>
          <w:vertAlign w:val="superscript"/>
          <w:rtl/>
        </w:rPr>
        <w:footnoteReference w:id="86"/>
      </w:r>
      <w:r w:rsidRPr="0029295D">
        <w:rPr>
          <w:rFonts w:hint="cs"/>
          <w:rtl/>
        </w:rPr>
        <w:t>, בסמכות המפקח לערוך בדיקות או מדידות בשטח. הדבר מחייב כי ברשות המ</w:t>
      </w:r>
      <w:r>
        <w:rPr>
          <w:rFonts w:hint="cs"/>
          <w:rtl/>
        </w:rPr>
        <w:t xml:space="preserve">פקח יימצאו כלי מדידה (כגון סרט מדידה </w:t>
      </w:r>
      <w:r w:rsidRPr="0029295D">
        <w:rPr>
          <w:rFonts w:hint="cs"/>
          <w:rtl/>
        </w:rPr>
        <w:t>או מכשיר לייזר) וכן כלים לתיעוד העבירה (כגון מצלמה או טלפון נייד חכם). תמונות שצילם אמורות להיות מתויקות בתיק הפיקוח</w:t>
      </w:r>
      <w:r>
        <w:rPr>
          <w:vertAlign w:val="superscript"/>
          <w:rtl/>
        </w:rPr>
        <w:footnoteReference w:id="87"/>
      </w:r>
      <w:r w:rsidRPr="0029295D">
        <w:rPr>
          <w:rFonts w:hint="cs"/>
          <w:rtl/>
        </w:rPr>
        <w:t xml:space="preserve">. </w:t>
      </w:r>
    </w:p>
    <w:p w:rsidR="00953234" w:rsidRPr="0029295D" w:rsidP="00B312D1">
      <w:pPr>
        <w:pStyle w:val="a"/>
        <w:spacing w:line="269" w:lineRule="auto"/>
        <w:rPr>
          <w:rtl/>
        </w:rPr>
      </w:pPr>
    </w:p>
    <w:p w:rsidR="00953234" w:rsidP="00B312D1">
      <w:pPr>
        <w:spacing w:line="269" w:lineRule="auto"/>
        <w:rPr>
          <w:rtl/>
        </w:rPr>
      </w:pPr>
      <w:r w:rsidRPr="0029295D">
        <w:rPr>
          <w:rFonts w:hint="cs"/>
          <w:rtl/>
        </w:rPr>
        <w:t xml:space="preserve">בביקורת עלה כי בוועדה המקומית </w:t>
      </w:r>
      <w:r w:rsidRPr="0029295D">
        <w:rPr>
          <w:rFonts w:hint="cs"/>
          <w:b/>
          <w:bCs/>
          <w:rtl/>
        </w:rPr>
        <w:t>בית שמש</w:t>
      </w:r>
      <w:r w:rsidRPr="0029295D">
        <w:rPr>
          <w:rFonts w:hint="cs"/>
          <w:rtl/>
        </w:rPr>
        <w:t xml:space="preserve"> </w:t>
      </w:r>
      <w:r w:rsidR="00285EB5">
        <w:rPr>
          <w:rFonts w:hint="cs"/>
          <w:rtl/>
        </w:rPr>
        <w:t xml:space="preserve">נמצא בשימוש </w:t>
      </w:r>
      <w:r w:rsidRPr="0029295D">
        <w:rPr>
          <w:rFonts w:hint="cs"/>
          <w:rtl/>
        </w:rPr>
        <w:t>"ציוד מדידה ישן ואינו מתאים לשטח"</w:t>
      </w:r>
      <w:r w:rsidR="00285EB5">
        <w:rPr>
          <w:rFonts w:hint="cs"/>
          <w:rtl/>
        </w:rPr>
        <w:t>,</w:t>
      </w:r>
      <w:r w:rsidRPr="0029295D">
        <w:rPr>
          <w:rFonts w:hint="cs"/>
          <w:rtl/>
        </w:rPr>
        <w:t xml:space="preserve"> ו</w:t>
      </w:r>
      <w:r w:rsidR="00285EB5">
        <w:rPr>
          <w:rFonts w:hint="cs"/>
          <w:rtl/>
        </w:rPr>
        <w:t xml:space="preserve">כי </w:t>
      </w:r>
      <w:r w:rsidRPr="0029295D">
        <w:rPr>
          <w:rFonts w:hint="cs"/>
          <w:rtl/>
        </w:rPr>
        <w:t xml:space="preserve">"פלאפונים לתיעוד וצילום עדיין בגדר הבטחה". בוועדות המקומיות </w:t>
      </w:r>
      <w:r w:rsidRPr="0029295D">
        <w:rPr>
          <w:rFonts w:hint="cs"/>
          <w:b/>
          <w:bCs/>
          <w:rtl/>
        </w:rPr>
        <w:t>טירה</w:t>
      </w:r>
      <w:r w:rsidRPr="0029295D">
        <w:rPr>
          <w:rFonts w:hint="cs"/>
          <w:rtl/>
        </w:rPr>
        <w:t xml:space="preserve"> ו</w:t>
      </w:r>
      <w:r w:rsidRPr="0029295D">
        <w:rPr>
          <w:rFonts w:hint="cs"/>
          <w:b/>
          <w:bCs/>
          <w:rtl/>
        </w:rPr>
        <w:t>נצרת</w:t>
      </w:r>
      <w:r w:rsidRPr="0029295D">
        <w:rPr>
          <w:rFonts w:hint="cs"/>
          <w:rtl/>
        </w:rPr>
        <w:t xml:space="preserve"> </w:t>
      </w:r>
      <w:r w:rsidR="00EE3FAE">
        <w:rPr>
          <w:rFonts w:hint="cs"/>
          <w:rtl/>
        </w:rPr>
        <w:t xml:space="preserve">אין כל </w:t>
      </w:r>
      <w:r w:rsidRPr="0029295D">
        <w:rPr>
          <w:rFonts w:hint="cs"/>
          <w:rtl/>
        </w:rPr>
        <w:t>אמצעי מדידה</w:t>
      </w:r>
      <w:r w:rsidR="00EE3FAE">
        <w:rPr>
          <w:rFonts w:hint="cs"/>
          <w:rtl/>
        </w:rPr>
        <w:t xml:space="preserve"> ותיעוד</w:t>
      </w:r>
      <w:r w:rsidRPr="0029295D">
        <w:rPr>
          <w:rFonts w:hint="cs"/>
          <w:rtl/>
        </w:rPr>
        <w:t xml:space="preserve"> עבירות.</w:t>
      </w:r>
    </w:p>
    <w:p w:rsidR="00953234" w:rsidP="00B312D1">
      <w:pPr>
        <w:pStyle w:val="a"/>
        <w:spacing w:line="269" w:lineRule="auto"/>
        <w:rPr>
          <w:rtl/>
        </w:rPr>
      </w:pPr>
    </w:p>
    <w:p w:rsidR="00953234" w:rsidRPr="009C0A1C" w:rsidP="00B312D1">
      <w:pPr>
        <w:spacing w:line="269" w:lineRule="auto"/>
        <w:rPr>
          <w:rtl/>
        </w:rPr>
      </w:pPr>
      <w:r w:rsidRPr="009C0A1C">
        <w:rPr>
          <w:rFonts w:hint="eastAsia"/>
          <w:b/>
          <w:bCs/>
          <w:rtl/>
        </w:rPr>
        <w:t>על</w:t>
      </w:r>
      <w:r w:rsidRPr="009C0A1C">
        <w:rPr>
          <w:b/>
          <w:bCs/>
          <w:rtl/>
        </w:rPr>
        <w:t xml:space="preserve"> הוועדות המקומיות </w:t>
      </w:r>
      <w:r w:rsidRPr="009C0A1C">
        <w:rPr>
          <w:rFonts w:hint="eastAsia"/>
          <w:b/>
          <w:bCs/>
          <w:u w:val="single"/>
          <w:rtl/>
        </w:rPr>
        <w:t>בית</w:t>
      </w:r>
      <w:r w:rsidRPr="009C0A1C">
        <w:rPr>
          <w:b/>
          <w:bCs/>
          <w:u w:val="single"/>
          <w:rtl/>
        </w:rPr>
        <w:t xml:space="preserve"> </w:t>
      </w:r>
      <w:r w:rsidRPr="009C0A1C">
        <w:rPr>
          <w:rFonts w:hint="eastAsia"/>
          <w:b/>
          <w:bCs/>
          <w:u w:val="single"/>
          <w:rtl/>
        </w:rPr>
        <w:t>שמש</w:t>
      </w:r>
      <w:r w:rsidRPr="009C0A1C">
        <w:rPr>
          <w:b/>
          <w:bCs/>
          <w:rtl/>
        </w:rPr>
        <w:t xml:space="preserve">, </w:t>
      </w:r>
      <w:r w:rsidRPr="009C0A1C">
        <w:rPr>
          <w:rFonts w:hint="eastAsia"/>
          <w:b/>
          <w:bCs/>
          <w:u w:val="single"/>
          <w:rtl/>
        </w:rPr>
        <w:t>טירה</w:t>
      </w:r>
      <w:r w:rsidRPr="000E5765">
        <w:rPr>
          <w:b/>
          <w:bCs/>
          <w:rtl/>
        </w:rPr>
        <w:t xml:space="preserve"> </w:t>
      </w:r>
      <w:r w:rsidRPr="009C0A1C">
        <w:rPr>
          <w:rFonts w:hint="eastAsia"/>
          <w:b/>
          <w:bCs/>
          <w:rtl/>
        </w:rPr>
        <w:t>ו</w:t>
      </w:r>
      <w:r w:rsidRPr="009C0A1C">
        <w:rPr>
          <w:rFonts w:hint="eastAsia"/>
          <w:b/>
          <w:bCs/>
          <w:u w:val="single"/>
          <w:rtl/>
        </w:rPr>
        <w:t>נצרת</w:t>
      </w:r>
      <w:r w:rsidRPr="000E5765">
        <w:rPr>
          <w:b/>
          <w:bCs/>
          <w:rtl/>
        </w:rPr>
        <w:t xml:space="preserve"> </w:t>
      </w:r>
      <w:r w:rsidRPr="009C0A1C">
        <w:rPr>
          <w:rFonts w:hint="eastAsia"/>
          <w:b/>
          <w:bCs/>
          <w:rtl/>
        </w:rPr>
        <w:t>להבטיח</w:t>
      </w:r>
      <w:r w:rsidRPr="009C0A1C">
        <w:rPr>
          <w:b/>
          <w:bCs/>
          <w:rtl/>
        </w:rPr>
        <w:t xml:space="preserve"> </w:t>
      </w:r>
      <w:r w:rsidRPr="009C0A1C">
        <w:rPr>
          <w:rFonts w:hint="eastAsia"/>
          <w:b/>
          <w:bCs/>
          <w:rtl/>
        </w:rPr>
        <w:t>ציוד</w:t>
      </w:r>
      <w:r w:rsidRPr="009C0A1C">
        <w:rPr>
          <w:b/>
          <w:bCs/>
          <w:rtl/>
        </w:rPr>
        <w:t xml:space="preserve"> </w:t>
      </w:r>
      <w:r w:rsidRPr="009C0A1C">
        <w:rPr>
          <w:rFonts w:hint="eastAsia"/>
          <w:b/>
          <w:bCs/>
          <w:rtl/>
        </w:rPr>
        <w:t>בסיסי</w:t>
      </w:r>
      <w:r w:rsidRPr="009C0A1C">
        <w:rPr>
          <w:b/>
          <w:bCs/>
          <w:rtl/>
        </w:rPr>
        <w:t xml:space="preserve"> </w:t>
      </w:r>
      <w:r w:rsidRPr="009C0A1C">
        <w:rPr>
          <w:rFonts w:hint="eastAsia"/>
          <w:b/>
          <w:bCs/>
          <w:rtl/>
        </w:rPr>
        <w:t>והכרחי</w:t>
      </w:r>
      <w:r w:rsidRPr="009C0A1C">
        <w:rPr>
          <w:b/>
          <w:bCs/>
          <w:rtl/>
        </w:rPr>
        <w:t xml:space="preserve"> </w:t>
      </w:r>
      <w:r w:rsidRPr="009C0A1C">
        <w:rPr>
          <w:rFonts w:hint="eastAsia"/>
          <w:b/>
          <w:bCs/>
          <w:rtl/>
        </w:rPr>
        <w:t>זה</w:t>
      </w:r>
      <w:r w:rsidRPr="009C0A1C">
        <w:rPr>
          <w:b/>
          <w:bCs/>
          <w:rtl/>
        </w:rPr>
        <w:t xml:space="preserve"> </w:t>
      </w:r>
      <w:r w:rsidRPr="009C0A1C">
        <w:rPr>
          <w:rFonts w:hint="eastAsia"/>
          <w:b/>
          <w:bCs/>
          <w:rtl/>
        </w:rPr>
        <w:t>למילוי</w:t>
      </w:r>
      <w:r w:rsidRPr="009C0A1C">
        <w:rPr>
          <w:b/>
          <w:bCs/>
          <w:rtl/>
        </w:rPr>
        <w:t xml:space="preserve"> </w:t>
      </w:r>
      <w:r w:rsidRPr="009C0A1C">
        <w:rPr>
          <w:rFonts w:hint="eastAsia"/>
          <w:b/>
          <w:bCs/>
          <w:rtl/>
        </w:rPr>
        <w:t>תפקידי</w:t>
      </w:r>
      <w:r w:rsidRPr="009C0A1C">
        <w:rPr>
          <w:b/>
          <w:bCs/>
          <w:rtl/>
        </w:rPr>
        <w:t xml:space="preserve"> </w:t>
      </w:r>
      <w:r w:rsidRPr="009C0A1C">
        <w:rPr>
          <w:rFonts w:hint="eastAsia"/>
          <w:b/>
          <w:bCs/>
          <w:rtl/>
        </w:rPr>
        <w:t>הפיקוח</w:t>
      </w:r>
      <w:r w:rsidRPr="009C0A1C">
        <w:rPr>
          <w:b/>
          <w:bCs/>
          <w:rtl/>
        </w:rPr>
        <w:t>.</w:t>
      </w:r>
    </w:p>
    <w:p w:rsidR="00140E4D" w:rsidRPr="009C0A1C" w:rsidP="00B312D1">
      <w:pPr>
        <w:pStyle w:val="a"/>
        <w:spacing w:line="269" w:lineRule="auto"/>
        <w:rPr>
          <w:rtl/>
        </w:rPr>
      </w:pPr>
    </w:p>
    <w:p w:rsidR="00953234" w:rsidRPr="009C0A1C" w:rsidP="00B312D1">
      <w:pPr>
        <w:spacing w:line="269" w:lineRule="auto"/>
        <w:rPr>
          <w:rtl/>
        </w:rPr>
      </w:pPr>
      <w:r w:rsidRPr="00E5382A">
        <w:rPr>
          <w:rStyle w:val="7"/>
          <w:rFonts w:hint="eastAsia"/>
          <w:rtl/>
        </w:rPr>
        <w:t>משרדים</w:t>
      </w:r>
      <w:r w:rsidRPr="00E5382A">
        <w:rPr>
          <w:rStyle w:val="7"/>
          <w:rtl/>
        </w:rPr>
        <w:t xml:space="preserve"> </w:t>
      </w:r>
      <w:r w:rsidRPr="00E5382A">
        <w:rPr>
          <w:rStyle w:val="7"/>
          <w:rFonts w:hint="eastAsia"/>
          <w:rtl/>
        </w:rPr>
        <w:t>וחדר</w:t>
      </w:r>
      <w:r w:rsidRPr="00E5382A">
        <w:rPr>
          <w:rStyle w:val="7"/>
          <w:rtl/>
        </w:rPr>
        <w:t xml:space="preserve"> </w:t>
      </w:r>
      <w:r w:rsidRPr="00E5382A">
        <w:rPr>
          <w:rStyle w:val="7"/>
          <w:rFonts w:hint="eastAsia"/>
          <w:rtl/>
        </w:rPr>
        <w:t>חקירות</w:t>
      </w:r>
      <w:r w:rsidRPr="00E5382A">
        <w:rPr>
          <w:rStyle w:val="7"/>
          <w:rtl/>
        </w:rPr>
        <w:t>:</w:t>
      </w:r>
      <w:r w:rsidRPr="009C0A1C">
        <w:rPr>
          <w:rtl/>
        </w:rPr>
        <w:t xml:space="preserve"> חוק התכנון והבנייה מסמיך את המפקח</w:t>
      </w:r>
      <w:r w:rsidR="00677E51">
        <w:rPr>
          <w:rFonts w:hint="cs"/>
          <w:rtl/>
        </w:rPr>
        <w:t>ים</w:t>
      </w:r>
      <w:r w:rsidRPr="009C0A1C">
        <w:rPr>
          <w:rtl/>
        </w:rPr>
        <w:t xml:space="preserve"> לחקור כל אדם הקשור לעבירה או שעשויות להיות לו ידיעות הנוגעות בדבר</w:t>
      </w:r>
      <w:r>
        <w:rPr>
          <w:vertAlign w:val="superscript"/>
          <w:rtl/>
        </w:rPr>
        <w:footnoteReference w:id="88"/>
      </w:r>
      <w:r w:rsidRPr="009C0A1C">
        <w:rPr>
          <w:rtl/>
        </w:rPr>
        <w:t xml:space="preserve">. </w:t>
      </w:r>
      <w:r w:rsidRPr="009C0A1C">
        <w:rPr>
          <w:rFonts w:hint="eastAsia"/>
          <w:rtl/>
        </w:rPr>
        <w:t>ככלל</w:t>
      </w:r>
      <w:r w:rsidRPr="009C0A1C">
        <w:rPr>
          <w:rtl/>
        </w:rPr>
        <w:t xml:space="preserve">, </w:t>
      </w:r>
      <w:r w:rsidRPr="009C0A1C">
        <w:rPr>
          <w:rFonts w:hint="eastAsia"/>
          <w:rtl/>
        </w:rPr>
        <w:t>רצוי</w:t>
      </w:r>
      <w:r w:rsidRPr="009C0A1C">
        <w:rPr>
          <w:rtl/>
        </w:rPr>
        <w:t xml:space="preserve"> </w:t>
      </w:r>
      <w:r w:rsidRPr="009C0A1C">
        <w:rPr>
          <w:rFonts w:hint="eastAsia"/>
          <w:rtl/>
        </w:rPr>
        <w:t>כי</w:t>
      </w:r>
      <w:r w:rsidRPr="009C0A1C">
        <w:rPr>
          <w:rtl/>
        </w:rPr>
        <w:t xml:space="preserve"> </w:t>
      </w:r>
      <w:r w:rsidRPr="009C0A1C">
        <w:rPr>
          <w:rFonts w:hint="eastAsia"/>
          <w:rtl/>
        </w:rPr>
        <w:t>חקירה</w:t>
      </w:r>
      <w:r w:rsidRPr="009C0A1C">
        <w:rPr>
          <w:rtl/>
        </w:rPr>
        <w:t xml:space="preserve"> </w:t>
      </w:r>
      <w:r w:rsidRPr="009C0A1C">
        <w:rPr>
          <w:rFonts w:hint="eastAsia"/>
          <w:rtl/>
        </w:rPr>
        <w:t>כזו</w:t>
      </w:r>
      <w:r w:rsidRPr="009C0A1C">
        <w:rPr>
          <w:rtl/>
        </w:rPr>
        <w:t xml:space="preserve"> </w:t>
      </w:r>
      <w:r w:rsidRPr="009C0A1C">
        <w:rPr>
          <w:rFonts w:hint="eastAsia"/>
          <w:rtl/>
        </w:rPr>
        <w:t>תתבצע</w:t>
      </w:r>
      <w:r w:rsidRPr="009C0A1C">
        <w:rPr>
          <w:rtl/>
        </w:rPr>
        <w:t xml:space="preserve"> </w:t>
      </w:r>
      <w:r w:rsidRPr="009C0A1C">
        <w:rPr>
          <w:rFonts w:hint="eastAsia"/>
          <w:rtl/>
        </w:rPr>
        <w:t>במקום</w:t>
      </w:r>
      <w:r w:rsidRPr="009C0A1C">
        <w:rPr>
          <w:rtl/>
        </w:rPr>
        <w:t xml:space="preserve"> </w:t>
      </w:r>
      <w:r w:rsidRPr="009C0A1C">
        <w:rPr>
          <w:rFonts w:hint="eastAsia"/>
          <w:rtl/>
        </w:rPr>
        <w:t>שישמור</w:t>
      </w:r>
      <w:r w:rsidRPr="009C0A1C">
        <w:rPr>
          <w:rtl/>
        </w:rPr>
        <w:t xml:space="preserve"> </w:t>
      </w:r>
      <w:r w:rsidRPr="009C0A1C">
        <w:rPr>
          <w:rFonts w:hint="eastAsia"/>
          <w:rtl/>
        </w:rPr>
        <w:t>על</w:t>
      </w:r>
      <w:r w:rsidRPr="009C0A1C">
        <w:rPr>
          <w:rtl/>
        </w:rPr>
        <w:t xml:space="preserve"> </w:t>
      </w:r>
      <w:r w:rsidRPr="009C0A1C">
        <w:rPr>
          <w:rFonts w:hint="eastAsia"/>
          <w:rtl/>
        </w:rPr>
        <w:t>פרטיותו</w:t>
      </w:r>
      <w:r w:rsidRPr="009C0A1C">
        <w:rPr>
          <w:rtl/>
        </w:rPr>
        <w:t xml:space="preserve"> </w:t>
      </w:r>
      <w:r w:rsidRPr="009C0A1C">
        <w:rPr>
          <w:rFonts w:hint="eastAsia"/>
          <w:rtl/>
        </w:rPr>
        <w:t>של</w:t>
      </w:r>
      <w:r w:rsidRPr="009C0A1C">
        <w:rPr>
          <w:rtl/>
        </w:rPr>
        <w:t xml:space="preserve"> </w:t>
      </w:r>
      <w:r w:rsidRPr="009C0A1C">
        <w:rPr>
          <w:rFonts w:hint="eastAsia"/>
          <w:rtl/>
        </w:rPr>
        <w:t>הנחקר</w:t>
      </w:r>
      <w:r w:rsidRPr="009C0A1C">
        <w:rPr>
          <w:rtl/>
        </w:rPr>
        <w:t xml:space="preserve"> </w:t>
      </w:r>
      <w:r w:rsidRPr="009C0A1C">
        <w:rPr>
          <w:rFonts w:hint="eastAsia"/>
          <w:rtl/>
        </w:rPr>
        <w:t>וכבודו</w:t>
      </w:r>
      <w:r w:rsidRPr="009C0A1C">
        <w:rPr>
          <w:rtl/>
        </w:rPr>
        <w:t xml:space="preserve"> </w:t>
      </w:r>
      <w:r w:rsidRPr="009C0A1C">
        <w:rPr>
          <w:rFonts w:hint="eastAsia"/>
          <w:rtl/>
        </w:rPr>
        <w:t>ועל</w:t>
      </w:r>
      <w:r w:rsidRPr="009C0A1C">
        <w:rPr>
          <w:rtl/>
        </w:rPr>
        <w:t xml:space="preserve"> </w:t>
      </w:r>
      <w:r w:rsidRPr="009C0A1C">
        <w:rPr>
          <w:rFonts w:hint="eastAsia"/>
          <w:rtl/>
        </w:rPr>
        <w:t>כן</w:t>
      </w:r>
      <w:r w:rsidRPr="009C0A1C">
        <w:rPr>
          <w:rtl/>
        </w:rPr>
        <w:t xml:space="preserve"> </w:t>
      </w:r>
      <w:r w:rsidRPr="009C0A1C">
        <w:rPr>
          <w:rFonts w:hint="eastAsia"/>
          <w:rtl/>
        </w:rPr>
        <w:t>חשוב</w:t>
      </w:r>
      <w:r w:rsidRPr="009C0A1C">
        <w:rPr>
          <w:rtl/>
        </w:rPr>
        <w:t xml:space="preserve"> </w:t>
      </w:r>
      <w:r w:rsidRPr="009C0A1C">
        <w:rPr>
          <w:rFonts w:hint="eastAsia"/>
          <w:rtl/>
        </w:rPr>
        <w:t>כי</w:t>
      </w:r>
      <w:r w:rsidRPr="009C0A1C">
        <w:rPr>
          <w:rtl/>
        </w:rPr>
        <w:t xml:space="preserve"> </w:t>
      </w:r>
      <w:r w:rsidRPr="009C0A1C">
        <w:rPr>
          <w:rFonts w:hint="eastAsia"/>
          <w:rtl/>
        </w:rPr>
        <w:t>בוועדה</w:t>
      </w:r>
      <w:r w:rsidRPr="009C0A1C">
        <w:rPr>
          <w:rtl/>
        </w:rPr>
        <w:t xml:space="preserve"> </w:t>
      </w:r>
      <w:r w:rsidRPr="009C0A1C">
        <w:rPr>
          <w:rFonts w:hint="eastAsia"/>
          <w:rtl/>
        </w:rPr>
        <w:t>המקומית</w:t>
      </w:r>
      <w:r w:rsidRPr="009C0A1C">
        <w:rPr>
          <w:rtl/>
        </w:rPr>
        <w:t xml:space="preserve"> </w:t>
      </w:r>
      <w:r w:rsidRPr="009C0A1C">
        <w:rPr>
          <w:rFonts w:hint="eastAsia"/>
          <w:rtl/>
        </w:rPr>
        <w:t>יהיה</w:t>
      </w:r>
      <w:r w:rsidRPr="009C0A1C">
        <w:rPr>
          <w:rtl/>
        </w:rPr>
        <w:t xml:space="preserve"> </w:t>
      </w:r>
      <w:r w:rsidRPr="009C0A1C">
        <w:rPr>
          <w:rFonts w:hint="eastAsia"/>
          <w:rtl/>
        </w:rPr>
        <w:t>חדר</w:t>
      </w:r>
      <w:r w:rsidRPr="009C0A1C">
        <w:rPr>
          <w:rtl/>
        </w:rPr>
        <w:t xml:space="preserve"> </w:t>
      </w:r>
      <w:r w:rsidRPr="009C0A1C">
        <w:rPr>
          <w:rFonts w:hint="eastAsia"/>
          <w:rtl/>
        </w:rPr>
        <w:t>שיאפשר</w:t>
      </w:r>
      <w:r w:rsidRPr="009C0A1C">
        <w:rPr>
          <w:rtl/>
        </w:rPr>
        <w:t xml:space="preserve"> </w:t>
      </w:r>
      <w:r w:rsidRPr="009C0A1C">
        <w:rPr>
          <w:rFonts w:hint="eastAsia"/>
          <w:rtl/>
        </w:rPr>
        <w:t>זאת</w:t>
      </w:r>
      <w:r w:rsidRPr="009C0A1C">
        <w:rPr>
          <w:rtl/>
        </w:rPr>
        <w:t>.</w:t>
      </w:r>
    </w:p>
    <w:p w:rsidR="00953234" w:rsidRPr="009C0A1C" w:rsidP="00B312D1">
      <w:pPr>
        <w:pStyle w:val="a"/>
        <w:spacing w:line="269" w:lineRule="auto"/>
        <w:rPr>
          <w:rtl/>
        </w:rPr>
      </w:pPr>
    </w:p>
    <w:p w:rsidR="00953234" w:rsidRPr="009C0A1C" w:rsidP="00B312D1">
      <w:pPr>
        <w:spacing w:line="269" w:lineRule="auto"/>
        <w:rPr>
          <w:rtl/>
        </w:rPr>
      </w:pPr>
      <w:r w:rsidRPr="009C0A1C">
        <w:rPr>
          <w:rFonts w:hint="eastAsia"/>
          <w:rtl/>
        </w:rPr>
        <w:t>נמצא</w:t>
      </w:r>
      <w:r w:rsidRPr="009C0A1C">
        <w:rPr>
          <w:rtl/>
        </w:rPr>
        <w:t xml:space="preserve"> כי בוועדות המקומיות </w:t>
      </w:r>
      <w:r w:rsidRPr="009C0A1C">
        <w:rPr>
          <w:rFonts w:hint="eastAsia"/>
          <w:b/>
          <w:bCs/>
          <w:rtl/>
        </w:rPr>
        <w:t>נהר</w:t>
      </w:r>
      <w:r w:rsidR="00886675">
        <w:rPr>
          <w:rFonts w:hint="cs"/>
          <w:b/>
          <w:bCs/>
          <w:rtl/>
        </w:rPr>
        <w:t>י</w:t>
      </w:r>
      <w:r w:rsidRPr="009C0A1C">
        <w:rPr>
          <w:rFonts w:hint="eastAsia"/>
          <w:b/>
          <w:bCs/>
          <w:rtl/>
        </w:rPr>
        <w:t>ה</w:t>
      </w:r>
      <w:r w:rsidRPr="009C0A1C">
        <w:rPr>
          <w:rtl/>
        </w:rPr>
        <w:t xml:space="preserve"> ו</w:t>
      </w:r>
      <w:r w:rsidRPr="009C0A1C">
        <w:rPr>
          <w:rFonts w:hint="eastAsia"/>
          <w:b/>
          <w:bCs/>
          <w:rtl/>
        </w:rPr>
        <w:t>נצרת</w:t>
      </w:r>
      <w:r w:rsidRPr="009C0A1C">
        <w:rPr>
          <w:rtl/>
        </w:rPr>
        <w:t xml:space="preserve"> יושבים המפקחים בחללי עבודה פתוחים. בוועדה המקומית </w:t>
      </w:r>
      <w:r w:rsidRPr="009C0A1C">
        <w:rPr>
          <w:rFonts w:hint="eastAsia"/>
          <w:b/>
          <w:bCs/>
          <w:rtl/>
        </w:rPr>
        <w:t>ירוחם</w:t>
      </w:r>
      <w:r w:rsidRPr="009C0A1C">
        <w:rPr>
          <w:rtl/>
        </w:rPr>
        <w:t xml:space="preserve"> למפקחת אין משרד ולמעשה היא ומהנדסת הוועדה חולקות את אותו החדר. בוועדה המקומית </w:t>
      </w:r>
      <w:r w:rsidRPr="009C0A1C">
        <w:rPr>
          <w:rFonts w:hint="eastAsia"/>
          <w:b/>
          <w:bCs/>
          <w:rtl/>
        </w:rPr>
        <w:t>טירה</w:t>
      </w:r>
      <w:r w:rsidRPr="009C0A1C">
        <w:rPr>
          <w:rtl/>
        </w:rPr>
        <w:t xml:space="preserve"> שלושה מפקחים חולקים את אותו החדר</w:t>
      </w:r>
      <w:r w:rsidR="00285EB5">
        <w:rPr>
          <w:rFonts w:hint="cs"/>
          <w:rtl/>
        </w:rPr>
        <w:t>,</w:t>
      </w:r>
      <w:r w:rsidRPr="009C0A1C">
        <w:rPr>
          <w:rtl/>
        </w:rPr>
        <w:t xml:space="preserve"> דבר העלול להקשות על זמינות החדר לביצוע החקירות. גם בוועדה המקומית </w:t>
      </w:r>
      <w:r w:rsidRPr="009C0A1C">
        <w:rPr>
          <w:rFonts w:hint="eastAsia"/>
          <w:b/>
          <w:bCs/>
          <w:rtl/>
        </w:rPr>
        <w:t>גבעתיים</w:t>
      </w:r>
      <w:r w:rsidRPr="009C0A1C">
        <w:rPr>
          <w:rtl/>
        </w:rPr>
        <w:t xml:space="preserve"> יש קושי לנהל חקירה תוך שמירה על פרטיות הנחקר</w:t>
      </w:r>
      <w:r w:rsidR="00285EB5">
        <w:rPr>
          <w:rFonts w:hint="cs"/>
          <w:rtl/>
        </w:rPr>
        <w:t>ים,</w:t>
      </w:r>
      <w:r w:rsidRPr="009C0A1C">
        <w:rPr>
          <w:rtl/>
        </w:rPr>
        <w:t xml:space="preserve"> שכן שני מפקחים מתוך ארבעה חולקים את אותו החדר. כמו כן משרדי יחידת הפיקוח אינם נגישים לבעלי מוגבלויו</w:t>
      </w:r>
      <w:r w:rsidRPr="009C0A1C">
        <w:rPr>
          <w:rFonts w:hint="eastAsia"/>
          <w:rtl/>
        </w:rPr>
        <w:t>ת</w:t>
      </w:r>
      <w:r w:rsidRPr="009C0A1C">
        <w:rPr>
          <w:rtl/>
        </w:rPr>
        <w:t xml:space="preserve">. </w:t>
      </w:r>
      <w:r w:rsidRPr="009C0A1C">
        <w:rPr>
          <w:rFonts w:hint="eastAsia"/>
          <w:rtl/>
        </w:rPr>
        <w:t>במצב</w:t>
      </w:r>
      <w:r w:rsidRPr="009C0A1C">
        <w:rPr>
          <w:rtl/>
        </w:rPr>
        <w:t xml:space="preserve"> </w:t>
      </w:r>
      <w:r w:rsidRPr="009C0A1C">
        <w:rPr>
          <w:rFonts w:hint="eastAsia"/>
          <w:rtl/>
        </w:rPr>
        <w:t>עניינים</w:t>
      </w:r>
      <w:r w:rsidRPr="009C0A1C">
        <w:rPr>
          <w:rtl/>
        </w:rPr>
        <w:t xml:space="preserve"> </w:t>
      </w:r>
      <w:r w:rsidRPr="009C0A1C">
        <w:rPr>
          <w:rFonts w:hint="eastAsia"/>
          <w:rtl/>
        </w:rPr>
        <w:t>זה</w:t>
      </w:r>
      <w:r w:rsidR="00285EB5">
        <w:rPr>
          <w:rFonts w:hint="cs"/>
          <w:rtl/>
        </w:rPr>
        <w:t>,</w:t>
      </w:r>
      <w:r w:rsidRPr="009C0A1C">
        <w:rPr>
          <w:rtl/>
        </w:rPr>
        <w:t xml:space="preserve"> </w:t>
      </w:r>
      <w:r w:rsidRPr="009C0A1C">
        <w:rPr>
          <w:rFonts w:hint="eastAsia"/>
          <w:rtl/>
        </w:rPr>
        <w:t>ובהיעדר</w:t>
      </w:r>
      <w:r w:rsidRPr="009C0A1C">
        <w:rPr>
          <w:rtl/>
        </w:rPr>
        <w:t xml:space="preserve"> </w:t>
      </w:r>
      <w:r w:rsidRPr="009C0A1C">
        <w:rPr>
          <w:rFonts w:hint="eastAsia"/>
          <w:rtl/>
        </w:rPr>
        <w:t>חדר</w:t>
      </w:r>
      <w:r w:rsidRPr="009C0A1C">
        <w:rPr>
          <w:rtl/>
        </w:rPr>
        <w:t xml:space="preserve"> </w:t>
      </w:r>
      <w:r w:rsidRPr="009C0A1C">
        <w:rPr>
          <w:rFonts w:hint="eastAsia"/>
          <w:rtl/>
        </w:rPr>
        <w:t>ייעודי</w:t>
      </w:r>
      <w:r w:rsidRPr="009C0A1C">
        <w:rPr>
          <w:rtl/>
        </w:rPr>
        <w:t xml:space="preserve"> </w:t>
      </w:r>
      <w:r w:rsidRPr="009C0A1C">
        <w:rPr>
          <w:rFonts w:hint="eastAsia"/>
          <w:rtl/>
        </w:rPr>
        <w:t>במשרדי</w:t>
      </w:r>
      <w:r w:rsidRPr="009C0A1C">
        <w:rPr>
          <w:rtl/>
        </w:rPr>
        <w:t xml:space="preserve"> </w:t>
      </w:r>
      <w:r w:rsidRPr="009C0A1C">
        <w:rPr>
          <w:rFonts w:hint="eastAsia"/>
          <w:rtl/>
        </w:rPr>
        <w:t>הוועדה</w:t>
      </w:r>
      <w:r w:rsidRPr="009C0A1C">
        <w:rPr>
          <w:rtl/>
        </w:rPr>
        <w:t xml:space="preserve"> </w:t>
      </w:r>
      <w:r w:rsidRPr="009C0A1C">
        <w:rPr>
          <w:rFonts w:hint="eastAsia"/>
          <w:rtl/>
        </w:rPr>
        <w:t>לביצוע</w:t>
      </w:r>
      <w:r w:rsidRPr="009C0A1C">
        <w:rPr>
          <w:rtl/>
        </w:rPr>
        <w:t xml:space="preserve"> </w:t>
      </w:r>
      <w:r w:rsidRPr="009C0A1C">
        <w:rPr>
          <w:rFonts w:hint="eastAsia"/>
          <w:rtl/>
        </w:rPr>
        <w:t>החקירה</w:t>
      </w:r>
      <w:r w:rsidRPr="009C0A1C">
        <w:rPr>
          <w:rtl/>
        </w:rPr>
        <w:t xml:space="preserve">, </w:t>
      </w:r>
      <w:r w:rsidRPr="009C0A1C">
        <w:rPr>
          <w:rFonts w:hint="eastAsia"/>
          <w:rtl/>
        </w:rPr>
        <w:t>ברצות</w:t>
      </w:r>
      <w:r w:rsidR="00285EB5">
        <w:rPr>
          <w:rFonts w:hint="cs"/>
          <w:rtl/>
        </w:rPr>
        <w:t xml:space="preserve"> </w:t>
      </w:r>
      <w:r w:rsidRPr="009C0A1C" w:rsidR="00285EB5">
        <w:rPr>
          <w:rFonts w:hint="eastAsia"/>
          <w:rtl/>
        </w:rPr>
        <w:t>מפקחי</w:t>
      </w:r>
      <w:r w:rsidRPr="009C0A1C" w:rsidR="00285EB5">
        <w:rPr>
          <w:rtl/>
        </w:rPr>
        <w:t xml:space="preserve"> </w:t>
      </w:r>
      <w:r w:rsidRPr="009C0A1C" w:rsidR="00285EB5">
        <w:rPr>
          <w:rFonts w:hint="eastAsia"/>
          <w:rtl/>
        </w:rPr>
        <w:t>ועדות</w:t>
      </w:r>
      <w:r w:rsidRPr="009C0A1C" w:rsidR="00285EB5">
        <w:rPr>
          <w:rtl/>
        </w:rPr>
        <w:t xml:space="preserve"> </w:t>
      </w:r>
      <w:r w:rsidRPr="009C0A1C" w:rsidR="00285EB5">
        <w:rPr>
          <w:rFonts w:hint="eastAsia"/>
          <w:rtl/>
        </w:rPr>
        <w:t>אלה</w:t>
      </w:r>
      <w:r w:rsidRPr="009C0A1C">
        <w:rPr>
          <w:rtl/>
        </w:rPr>
        <w:t xml:space="preserve"> </w:t>
      </w:r>
      <w:r w:rsidRPr="009C0A1C">
        <w:rPr>
          <w:rFonts w:hint="eastAsia"/>
          <w:rtl/>
        </w:rPr>
        <w:t>לבצע</w:t>
      </w:r>
      <w:r w:rsidRPr="009C0A1C">
        <w:rPr>
          <w:rtl/>
        </w:rPr>
        <w:t xml:space="preserve"> </w:t>
      </w:r>
      <w:r w:rsidRPr="009C0A1C">
        <w:rPr>
          <w:rFonts w:hint="eastAsia"/>
          <w:rtl/>
        </w:rPr>
        <w:t>את</w:t>
      </w:r>
      <w:r w:rsidRPr="009C0A1C">
        <w:rPr>
          <w:rtl/>
        </w:rPr>
        <w:t xml:space="preserve"> </w:t>
      </w:r>
      <w:r w:rsidRPr="009C0A1C">
        <w:rPr>
          <w:rFonts w:hint="eastAsia"/>
          <w:rtl/>
        </w:rPr>
        <w:t>החקירה</w:t>
      </w:r>
      <w:r w:rsidRPr="009C0A1C">
        <w:rPr>
          <w:rtl/>
        </w:rPr>
        <w:t xml:space="preserve"> </w:t>
      </w:r>
      <w:r w:rsidRPr="009C0A1C">
        <w:rPr>
          <w:rFonts w:hint="eastAsia"/>
          <w:rtl/>
        </w:rPr>
        <w:t>באופן</w:t>
      </w:r>
      <w:r w:rsidRPr="009C0A1C">
        <w:rPr>
          <w:rtl/>
        </w:rPr>
        <w:t xml:space="preserve"> </w:t>
      </w:r>
      <w:r w:rsidRPr="009C0A1C">
        <w:rPr>
          <w:rFonts w:hint="eastAsia"/>
          <w:rtl/>
        </w:rPr>
        <w:t>דיסקרטי</w:t>
      </w:r>
      <w:r w:rsidRPr="009C0A1C">
        <w:rPr>
          <w:rtl/>
        </w:rPr>
        <w:t xml:space="preserve"> </w:t>
      </w:r>
      <w:r w:rsidRPr="009C0A1C">
        <w:rPr>
          <w:rFonts w:hint="eastAsia"/>
          <w:rtl/>
        </w:rPr>
        <w:t>ומכובד</w:t>
      </w:r>
      <w:r w:rsidRPr="009C0A1C">
        <w:rPr>
          <w:rtl/>
        </w:rPr>
        <w:t xml:space="preserve"> </w:t>
      </w:r>
      <w:r w:rsidR="00285EB5">
        <w:rPr>
          <w:rFonts w:hint="cs"/>
          <w:rtl/>
        </w:rPr>
        <w:t>עליהם</w:t>
      </w:r>
      <w:r>
        <w:rPr>
          <w:rFonts w:hint="cs"/>
          <w:rtl/>
        </w:rPr>
        <w:t xml:space="preserve"> </w:t>
      </w:r>
      <w:r w:rsidRPr="009C0A1C">
        <w:rPr>
          <w:rFonts w:hint="eastAsia"/>
          <w:rtl/>
        </w:rPr>
        <w:t>לבקש</w:t>
      </w:r>
      <w:r w:rsidRPr="009C0A1C">
        <w:rPr>
          <w:rtl/>
        </w:rPr>
        <w:t xml:space="preserve"> </w:t>
      </w:r>
      <w:r w:rsidRPr="009C0A1C" w:rsidR="00285EB5">
        <w:rPr>
          <w:rFonts w:hint="eastAsia"/>
          <w:rtl/>
        </w:rPr>
        <w:t>מ</w:t>
      </w:r>
      <w:r w:rsidR="00285EB5">
        <w:rPr>
          <w:rFonts w:hint="cs"/>
          <w:rtl/>
        </w:rPr>
        <w:t>עמיתיהם</w:t>
      </w:r>
      <w:r w:rsidRPr="009C0A1C" w:rsidR="00285EB5">
        <w:rPr>
          <w:rtl/>
        </w:rPr>
        <w:t xml:space="preserve"> </w:t>
      </w:r>
      <w:r w:rsidR="00285EB5">
        <w:rPr>
          <w:rFonts w:hint="cs"/>
          <w:rtl/>
        </w:rPr>
        <w:t xml:space="preserve">לחדר </w:t>
      </w:r>
      <w:r w:rsidRPr="009C0A1C">
        <w:rPr>
          <w:rFonts w:hint="eastAsia"/>
          <w:rtl/>
        </w:rPr>
        <w:t>כי</w:t>
      </w:r>
      <w:r w:rsidRPr="009C0A1C">
        <w:rPr>
          <w:rtl/>
        </w:rPr>
        <w:t xml:space="preserve"> </w:t>
      </w:r>
      <w:r w:rsidRPr="009C0A1C">
        <w:rPr>
          <w:rFonts w:hint="eastAsia"/>
          <w:rtl/>
        </w:rPr>
        <w:t>יצאו</w:t>
      </w:r>
      <w:r w:rsidRPr="009C0A1C">
        <w:rPr>
          <w:rtl/>
        </w:rPr>
        <w:t xml:space="preserve"> </w:t>
      </w:r>
      <w:r w:rsidRPr="009C0A1C">
        <w:rPr>
          <w:rFonts w:hint="eastAsia"/>
          <w:rtl/>
        </w:rPr>
        <w:t>ממנו</w:t>
      </w:r>
      <w:r w:rsidRPr="009C0A1C">
        <w:rPr>
          <w:rtl/>
        </w:rPr>
        <w:t xml:space="preserve"> </w:t>
      </w:r>
      <w:r w:rsidRPr="009C0A1C">
        <w:rPr>
          <w:rFonts w:hint="eastAsia"/>
          <w:rtl/>
        </w:rPr>
        <w:t>במהלך</w:t>
      </w:r>
      <w:r w:rsidRPr="009C0A1C">
        <w:rPr>
          <w:rtl/>
        </w:rPr>
        <w:t xml:space="preserve"> </w:t>
      </w:r>
      <w:r w:rsidRPr="009C0A1C">
        <w:rPr>
          <w:rFonts w:hint="eastAsia"/>
          <w:rtl/>
        </w:rPr>
        <w:t>החקירה</w:t>
      </w:r>
      <w:r w:rsidRPr="009C0A1C">
        <w:rPr>
          <w:rtl/>
        </w:rPr>
        <w:t>.</w:t>
      </w:r>
    </w:p>
    <w:p w:rsidR="002F2815" w:rsidRPr="009C0A1C" w:rsidP="00B312D1">
      <w:pPr>
        <w:pStyle w:val="a"/>
        <w:spacing w:line="269" w:lineRule="auto"/>
        <w:rPr>
          <w:rtl/>
        </w:rPr>
      </w:pPr>
    </w:p>
    <w:p w:rsidR="007646BD" w:rsidP="00B312D1">
      <w:pPr>
        <w:spacing w:line="269" w:lineRule="auto"/>
        <w:rPr>
          <w:b/>
          <w:bCs/>
          <w:rtl/>
        </w:rPr>
      </w:pPr>
      <w:r w:rsidRPr="009C0A1C">
        <w:rPr>
          <w:rFonts w:hint="eastAsia"/>
          <w:b/>
          <w:bCs/>
          <w:rtl/>
        </w:rPr>
        <w:t>על</w:t>
      </w:r>
      <w:r w:rsidRPr="009C0A1C">
        <w:rPr>
          <w:b/>
          <w:bCs/>
          <w:rtl/>
        </w:rPr>
        <w:t xml:space="preserve"> הוועדות המקומיות </w:t>
      </w:r>
      <w:r w:rsidRPr="009C0A1C">
        <w:rPr>
          <w:rFonts w:hint="eastAsia"/>
          <w:b/>
          <w:bCs/>
          <w:u w:val="single"/>
          <w:rtl/>
        </w:rPr>
        <w:t>גבעתיים</w:t>
      </w:r>
      <w:r w:rsidRPr="009C0A1C">
        <w:rPr>
          <w:b/>
          <w:bCs/>
          <w:rtl/>
        </w:rPr>
        <w:t xml:space="preserve">, </w:t>
      </w:r>
      <w:r w:rsidRPr="009C0A1C">
        <w:rPr>
          <w:rFonts w:hint="eastAsia"/>
          <w:b/>
          <w:bCs/>
          <w:u w:val="single"/>
          <w:rtl/>
        </w:rPr>
        <w:t>טירה</w:t>
      </w:r>
      <w:r w:rsidRPr="009C0A1C">
        <w:rPr>
          <w:b/>
          <w:bCs/>
          <w:rtl/>
        </w:rPr>
        <w:t xml:space="preserve">, </w:t>
      </w:r>
      <w:r w:rsidR="00761AC7">
        <w:rPr>
          <w:rFonts w:hint="cs"/>
          <w:b/>
          <w:bCs/>
          <w:rtl/>
        </w:rPr>
        <w:t xml:space="preserve">ירוחם, </w:t>
      </w:r>
      <w:r w:rsidRPr="009C0A1C">
        <w:rPr>
          <w:rFonts w:hint="eastAsia"/>
          <w:b/>
          <w:bCs/>
          <w:u w:val="single"/>
          <w:rtl/>
        </w:rPr>
        <w:t>נצרת</w:t>
      </w:r>
      <w:r w:rsidRPr="009C0A1C">
        <w:rPr>
          <w:b/>
          <w:bCs/>
          <w:rtl/>
        </w:rPr>
        <w:t xml:space="preserve"> </w:t>
      </w:r>
      <w:r w:rsidR="00761AC7">
        <w:rPr>
          <w:rFonts w:hint="cs"/>
          <w:b/>
          <w:bCs/>
          <w:rtl/>
        </w:rPr>
        <w:t>ו</w:t>
      </w:r>
      <w:r w:rsidRPr="009C0A1C">
        <w:rPr>
          <w:rFonts w:hint="eastAsia"/>
          <w:b/>
          <w:bCs/>
          <w:u w:val="single"/>
          <w:rtl/>
        </w:rPr>
        <w:t>נהר</w:t>
      </w:r>
      <w:r w:rsidR="00886675">
        <w:rPr>
          <w:rFonts w:hint="cs"/>
          <w:b/>
          <w:bCs/>
          <w:u w:val="single"/>
          <w:rtl/>
        </w:rPr>
        <w:t>י</w:t>
      </w:r>
      <w:r w:rsidRPr="009C0A1C">
        <w:rPr>
          <w:rFonts w:hint="eastAsia"/>
          <w:b/>
          <w:bCs/>
          <w:u w:val="single"/>
          <w:rtl/>
        </w:rPr>
        <w:t>ה</w:t>
      </w:r>
      <w:r w:rsidRPr="009C0A1C">
        <w:rPr>
          <w:b/>
          <w:bCs/>
          <w:rtl/>
        </w:rPr>
        <w:t xml:space="preserve"> ל</w:t>
      </w:r>
      <w:r w:rsidRPr="009C0A1C" w:rsidR="00BE3D8A">
        <w:rPr>
          <w:rFonts w:hint="eastAsia"/>
          <w:b/>
          <w:bCs/>
          <w:rtl/>
        </w:rPr>
        <w:t>בחון</w:t>
      </w:r>
      <w:r w:rsidRPr="009C0A1C" w:rsidR="00BE3D8A">
        <w:rPr>
          <w:b/>
          <w:bCs/>
          <w:rtl/>
        </w:rPr>
        <w:t xml:space="preserve"> </w:t>
      </w:r>
      <w:r w:rsidRPr="009C0A1C" w:rsidR="00BE3D8A">
        <w:rPr>
          <w:rFonts w:hint="eastAsia"/>
          <w:b/>
          <w:bCs/>
          <w:rtl/>
        </w:rPr>
        <w:t>את</w:t>
      </w:r>
      <w:r w:rsidRPr="009C0A1C" w:rsidR="00BE3D8A">
        <w:rPr>
          <w:b/>
          <w:bCs/>
          <w:rtl/>
        </w:rPr>
        <w:t xml:space="preserve"> </w:t>
      </w:r>
      <w:r w:rsidRPr="009C0A1C" w:rsidR="00BE3D8A">
        <w:rPr>
          <w:rFonts w:hint="eastAsia"/>
          <w:b/>
          <w:bCs/>
          <w:rtl/>
        </w:rPr>
        <w:t>הצורך</w:t>
      </w:r>
      <w:r w:rsidRPr="009C0A1C" w:rsidR="00BE3D8A">
        <w:rPr>
          <w:b/>
          <w:bCs/>
          <w:rtl/>
        </w:rPr>
        <w:t xml:space="preserve"> </w:t>
      </w:r>
      <w:r w:rsidR="00677E51">
        <w:rPr>
          <w:rFonts w:hint="cs"/>
          <w:b/>
          <w:bCs/>
          <w:rtl/>
        </w:rPr>
        <w:t>ל</w:t>
      </w:r>
      <w:r w:rsidRPr="009C0A1C">
        <w:rPr>
          <w:rFonts w:hint="eastAsia"/>
          <w:b/>
          <w:bCs/>
          <w:rtl/>
        </w:rPr>
        <w:t>ספק</w:t>
      </w:r>
      <w:r w:rsidRPr="009C0A1C">
        <w:rPr>
          <w:rFonts w:hint="cs"/>
          <w:b/>
          <w:bCs/>
          <w:rtl/>
        </w:rPr>
        <w:t xml:space="preserve"> חדרים </w:t>
      </w:r>
      <w:r w:rsidRPr="009C0A1C" w:rsidR="00746D50">
        <w:rPr>
          <w:rFonts w:hint="cs"/>
          <w:b/>
          <w:bCs/>
          <w:rtl/>
        </w:rPr>
        <w:t xml:space="preserve">למפקחים </w:t>
      </w:r>
      <w:r w:rsidRPr="009C0A1C" w:rsidR="001E43FD">
        <w:rPr>
          <w:rFonts w:hint="cs"/>
          <w:b/>
          <w:bCs/>
          <w:rtl/>
        </w:rPr>
        <w:t>לביצוע חקירות</w:t>
      </w:r>
      <w:r w:rsidR="001E43FD">
        <w:rPr>
          <w:rFonts w:hint="cs"/>
          <w:b/>
          <w:bCs/>
          <w:rtl/>
        </w:rPr>
        <w:t xml:space="preserve"> </w:t>
      </w:r>
      <w:r w:rsidRPr="0029295D">
        <w:rPr>
          <w:rFonts w:hint="cs"/>
          <w:b/>
          <w:bCs/>
          <w:rtl/>
        </w:rPr>
        <w:t>בתנאים המבטיחים שמירה על מסמכים ועל פרטיות הנחקר</w:t>
      </w:r>
      <w:r w:rsidR="00285EB5">
        <w:rPr>
          <w:rFonts w:hint="cs"/>
          <w:b/>
          <w:bCs/>
          <w:rtl/>
        </w:rPr>
        <w:t xml:space="preserve"> וכבודו</w:t>
      </w:r>
      <w:r w:rsidRPr="0029295D">
        <w:rPr>
          <w:rFonts w:hint="cs"/>
          <w:b/>
          <w:bCs/>
          <w:rtl/>
        </w:rPr>
        <w:t>.</w:t>
      </w:r>
    </w:p>
    <w:p w:rsidR="007646BD" w:rsidP="00B312D1">
      <w:pPr>
        <w:pStyle w:val="a"/>
        <w:spacing w:line="269" w:lineRule="auto"/>
        <w:rPr>
          <w:rtl/>
        </w:rPr>
      </w:pPr>
    </w:p>
    <w:p w:rsidR="002F2815" w:rsidP="00B312D1">
      <w:pPr>
        <w:spacing w:line="269" w:lineRule="auto"/>
        <w:rPr>
          <w:rtl/>
        </w:rPr>
      </w:pPr>
      <w:r>
        <w:rPr>
          <w:rFonts w:hint="cs"/>
          <w:rtl/>
        </w:rPr>
        <w:t xml:space="preserve">הוועדה המקומית </w:t>
      </w:r>
      <w:r w:rsidRPr="00BF0379">
        <w:rPr>
          <w:rFonts w:hint="eastAsia"/>
          <w:b/>
          <w:bCs/>
          <w:rtl/>
        </w:rPr>
        <w:t>גבעתיים</w:t>
      </w:r>
      <w:r>
        <w:rPr>
          <w:rFonts w:hint="cs"/>
          <w:rtl/>
        </w:rPr>
        <w:t xml:space="preserve"> </w:t>
      </w:r>
      <w:r w:rsidR="00EE3FAE">
        <w:rPr>
          <w:rFonts w:hint="cs"/>
          <w:rtl/>
        </w:rPr>
        <w:t xml:space="preserve">מסרה בתשובתה למשרד מבקר המדינה </w:t>
      </w:r>
      <w:r>
        <w:rPr>
          <w:rFonts w:hint="cs"/>
          <w:rtl/>
        </w:rPr>
        <w:t>כי א</w:t>
      </w:r>
      <w:r w:rsidR="00EE3FAE">
        <w:rPr>
          <w:rFonts w:hint="cs"/>
          <w:rtl/>
        </w:rPr>
        <w:t>ו</w:t>
      </w:r>
      <w:r>
        <w:rPr>
          <w:rFonts w:hint="cs"/>
          <w:rtl/>
        </w:rPr>
        <w:t xml:space="preserve">מנם אין </w:t>
      </w:r>
      <w:r w:rsidR="00EE3FAE">
        <w:rPr>
          <w:rFonts w:hint="cs"/>
          <w:rtl/>
        </w:rPr>
        <w:t xml:space="preserve">כיום </w:t>
      </w:r>
      <w:r>
        <w:rPr>
          <w:rFonts w:hint="cs"/>
          <w:rtl/>
        </w:rPr>
        <w:t>חדר חקירות ייעודי, אך הוועדה משתדלת לאפשר ביצוע חקירות בתנאים המבטיחים שמירה על מסמכים</w:t>
      </w:r>
      <w:r w:rsidR="00EE3FAE">
        <w:rPr>
          <w:rFonts w:hint="cs"/>
          <w:rtl/>
        </w:rPr>
        <w:t xml:space="preserve"> וכן על</w:t>
      </w:r>
      <w:r>
        <w:rPr>
          <w:rFonts w:hint="cs"/>
          <w:rtl/>
        </w:rPr>
        <w:t xml:space="preserve"> פרטיות הנחקר</w:t>
      </w:r>
      <w:r w:rsidR="00EE3FAE">
        <w:rPr>
          <w:rFonts w:hint="cs"/>
          <w:rtl/>
        </w:rPr>
        <w:t xml:space="preserve"> וכבודו</w:t>
      </w:r>
      <w:r>
        <w:rPr>
          <w:rFonts w:hint="cs"/>
          <w:rtl/>
        </w:rPr>
        <w:t>.</w:t>
      </w:r>
      <w:r w:rsidR="00E527E3">
        <w:rPr>
          <w:rFonts w:hint="cs"/>
          <w:rtl/>
        </w:rPr>
        <w:t xml:space="preserve"> </w:t>
      </w:r>
      <w:r>
        <w:rPr>
          <w:rFonts w:hint="cs"/>
          <w:rtl/>
        </w:rPr>
        <w:t>הוועדה המקומית</w:t>
      </w:r>
      <w:r w:rsidR="007646BD">
        <w:rPr>
          <w:rFonts w:hint="cs"/>
          <w:rtl/>
        </w:rPr>
        <w:t xml:space="preserve"> </w:t>
      </w:r>
      <w:r w:rsidRPr="00FE50F2" w:rsidR="007646BD">
        <w:rPr>
          <w:rFonts w:hint="eastAsia"/>
          <w:b/>
          <w:bCs/>
          <w:rtl/>
        </w:rPr>
        <w:t>ירוחם</w:t>
      </w:r>
      <w:r w:rsidR="007646BD">
        <w:rPr>
          <w:rFonts w:hint="cs"/>
          <w:rtl/>
        </w:rPr>
        <w:t xml:space="preserve"> </w:t>
      </w:r>
      <w:r w:rsidR="00EE3FAE">
        <w:rPr>
          <w:rFonts w:hint="cs"/>
          <w:rtl/>
        </w:rPr>
        <w:t xml:space="preserve">מסרה בתשובתה למשרד מבקר המדינה </w:t>
      </w:r>
      <w:r w:rsidR="007646BD">
        <w:rPr>
          <w:rFonts w:hint="cs"/>
          <w:rtl/>
        </w:rPr>
        <w:t>כי בקרוב אגף ההנדסה יעבור למבנה חדש ובו יוקצה למפקחת חדר נפרד.</w:t>
      </w:r>
      <w:r w:rsidR="00544FAE">
        <w:rPr>
          <w:rFonts w:hint="cs"/>
          <w:rtl/>
        </w:rPr>
        <w:t xml:space="preserve"> הוועדה המקומית </w:t>
      </w:r>
      <w:r w:rsidRPr="00FE50F2" w:rsidR="00544FAE">
        <w:rPr>
          <w:rFonts w:hint="eastAsia"/>
          <w:b/>
          <w:bCs/>
          <w:rtl/>
        </w:rPr>
        <w:t>נהריה</w:t>
      </w:r>
      <w:r w:rsidRPr="00EE3FAE" w:rsidR="00EE3FAE">
        <w:rPr>
          <w:rFonts w:hint="cs"/>
          <w:rtl/>
        </w:rPr>
        <w:t xml:space="preserve"> </w:t>
      </w:r>
      <w:r w:rsidR="00EE3FAE">
        <w:rPr>
          <w:rFonts w:hint="cs"/>
          <w:rtl/>
        </w:rPr>
        <w:t xml:space="preserve">מסרה בתשובתה למשרד מבקר המדינה </w:t>
      </w:r>
      <w:r w:rsidR="00544FAE">
        <w:rPr>
          <w:rFonts w:hint="cs"/>
          <w:rtl/>
        </w:rPr>
        <w:t>כי במסגרת השינוי הארגוני המתוכנן בעירייה יהיה גם שינוי בחדרים, תוך מתן מענה לכבוד הנחקרים.</w:t>
      </w:r>
      <w:r w:rsidR="000A3C69">
        <w:rPr>
          <w:rFonts w:hint="cs"/>
          <w:rtl/>
        </w:rPr>
        <w:t xml:space="preserve"> </w:t>
      </w:r>
    </w:p>
    <w:p w:rsidR="0029295D" w:rsidRPr="0029295D" w:rsidP="00B312D1">
      <w:pPr>
        <w:pStyle w:val="a"/>
        <w:spacing w:line="269" w:lineRule="auto"/>
        <w:rPr>
          <w:rtl/>
        </w:rPr>
      </w:pPr>
    </w:p>
    <w:p w:rsidR="0029295D" w:rsidP="00B312D1">
      <w:pPr>
        <w:spacing w:line="269" w:lineRule="auto"/>
        <w:rPr>
          <w:rtl/>
        </w:rPr>
      </w:pPr>
      <w:r w:rsidRPr="004375F1">
        <w:rPr>
          <w:rStyle w:val="7"/>
          <w:rFonts w:hint="eastAsia"/>
          <w:rtl/>
        </w:rPr>
        <w:t>תצלומי</w:t>
      </w:r>
      <w:r w:rsidRPr="004375F1">
        <w:rPr>
          <w:rStyle w:val="7"/>
          <w:rtl/>
        </w:rPr>
        <w:t xml:space="preserve"> </w:t>
      </w:r>
      <w:r w:rsidRPr="004375F1">
        <w:rPr>
          <w:rStyle w:val="7"/>
          <w:rFonts w:hint="eastAsia"/>
          <w:rtl/>
        </w:rPr>
        <w:t>אוויר</w:t>
      </w:r>
      <w:r w:rsidRPr="004375F1">
        <w:rPr>
          <w:rStyle w:val="7"/>
          <w:rtl/>
        </w:rPr>
        <w:t>:</w:t>
      </w:r>
      <w:r w:rsidRPr="0029295D">
        <w:rPr>
          <w:rFonts w:hint="cs"/>
          <w:rtl/>
        </w:rPr>
        <w:t xml:space="preserve"> אחד האמצעים היעילים לאיתור ולתיעוד העבירות הוא תצלומי אוויר. תצלומים אלה מאפשרים איתור עבירות שלא </w:t>
      </w:r>
      <w:r w:rsidR="00285EB5">
        <w:rPr>
          <w:rFonts w:hint="cs"/>
          <w:rtl/>
        </w:rPr>
        <w:t>ניתן לאתרן בעמידה על</w:t>
      </w:r>
      <w:r w:rsidRPr="0029295D">
        <w:rPr>
          <w:rFonts w:hint="cs"/>
          <w:rtl/>
        </w:rPr>
        <w:t xml:space="preserve"> הקרקע ותיעודן במועד </w:t>
      </w:r>
      <w:r w:rsidRPr="0029295D">
        <w:rPr>
          <w:rFonts w:hint="cs"/>
          <w:rtl/>
        </w:rPr>
        <w:t xml:space="preserve">התרחשותן. השימוש בתצלומי האוויר יעיל במיוחד כשקיימת מערכת </w:t>
      </w:r>
      <w:r w:rsidRPr="0029295D">
        <w:rPr>
          <w:rFonts w:hint="cs"/>
        </w:rPr>
        <w:t>GIS</w:t>
      </w:r>
      <w:r w:rsidRPr="0029295D">
        <w:rPr>
          <w:rFonts w:hint="cs"/>
          <w:rtl/>
        </w:rPr>
        <w:t xml:space="preserve"> (מערכת מידע גיאוגרפי) שבה מקושרות שכבות שונות של מידע </w:t>
      </w:r>
      <w:r w:rsidR="004B4C28">
        <w:rPr>
          <w:rFonts w:hint="cs"/>
          <w:rtl/>
        </w:rPr>
        <w:t>ל</w:t>
      </w:r>
      <w:r w:rsidRPr="0029295D">
        <w:rPr>
          <w:rFonts w:hint="cs"/>
          <w:rtl/>
        </w:rPr>
        <w:t>מיקומם הגיאוגרפי של האתרים והעבירות.</w:t>
      </w:r>
    </w:p>
    <w:p w:rsidR="0029295D" w:rsidRPr="0029295D" w:rsidP="00B312D1">
      <w:pPr>
        <w:pStyle w:val="a"/>
        <w:spacing w:line="269" w:lineRule="auto"/>
        <w:rPr>
          <w:rtl/>
        </w:rPr>
      </w:pPr>
    </w:p>
    <w:p w:rsidR="005E4A8D" w:rsidP="00B312D1">
      <w:pPr>
        <w:spacing w:line="269" w:lineRule="auto"/>
        <w:rPr>
          <w:rtl/>
        </w:rPr>
      </w:pPr>
      <w:r w:rsidRPr="0029295D">
        <w:rPr>
          <w:rFonts w:hint="cs"/>
          <w:rtl/>
        </w:rPr>
        <w:t xml:space="preserve">בוועדה המקומית </w:t>
      </w:r>
      <w:r w:rsidRPr="0029295D">
        <w:rPr>
          <w:rFonts w:hint="cs"/>
          <w:b/>
          <w:bCs/>
          <w:rtl/>
        </w:rPr>
        <w:t>טירה</w:t>
      </w:r>
      <w:r w:rsidRPr="0029295D">
        <w:rPr>
          <w:rFonts w:hint="cs"/>
          <w:rtl/>
        </w:rPr>
        <w:t xml:space="preserve"> אין תצלומי אוויר, אך נמצא כי במהלך הביקורת הוועדה התקשרה עם חברה לביצוע </w:t>
      </w:r>
      <w:r w:rsidRPr="0029295D" w:rsidR="00BD76D7">
        <w:rPr>
          <w:rFonts w:hint="cs"/>
          <w:rtl/>
        </w:rPr>
        <w:t>התצלו</w:t>
      </w:r>
      <w:r w:rsidR="00BD76D7">
        <w:rPr>
          <w:rFonts w:hint="cs"/>
          <w:rtl/>
        </w:rPr>
        <w:t>מים</w:t>
      </w:r>
      <w:r w:rsidRPr="0029295D" w:rsidR="00BD76D7">
        <w:rPr>
          <w:rFonts w:hint="cs"/>
          <w:rtl/>
        </w:rPr>
        <w:t xml:space="preserve"> </w:t>
      </w:r>
      <w:r w:rsidRPr="0029295D">
        <w:rPr>
          <w:rFonts w:hint="cs"/>
          <w:rtl/>
        </w:rPr>
        <w:t xml:space="preserve">לשנת 2019. בוועדות המקומיות </w:t>
      </w:r>
      <w:r w:rsidRPr="0029295D">
        <w:rPr>
          <w:rFonts w:hint="cs"/>
          <w:b/>
          <w:bCs/>
          <w:rtl/>
        </w:rPr>
        <w:t>חוף אשקלון</w:t>
      </w:r>
      <w:r w:rsidRPr="0029295D">
        <w:rPr>
          <w:rFonts w:hint="cs"/>
          <w:rtl/>
        </w:rPr>
        <w:t xml:space="preserve"> ו</w:t>
      </w:r>
      <w:r w:rsidRPr="0029295D">
        <w:rPr>
          <w:rFonts w:hint="cs"/>
          <w:b/>
          <w:bCs/>
          <w:rtl/>
        </w:rPr>
        <w:t>נצרת</w:t>
      </w:r>
      <w:r w:rsidRPr="0029295D">
        <w:rPr>
          <w:rFonts w:hint="cs"/>
          <w:rtl/>
        </w:rPr>
        <w:t xml:space="preserve"> התצלומים המעודכנים ביותר </w:t>
      </w:r>
      <w:r w:rsidR="00285EB5">
        <w:rPr>
          <w:rFonts w:hint="cs"/>
          <w:rtl/>
        </w:rPr>
        <w:t>צולמו</w:t>
      </w:r>
      <w:r w:rsidRPr="0029295D">
        <w:rPr>
          <w:rFonts w:hint="cs"/>
          <w:rtl/>
        </w:rPr>
        <w:t xml:space="preserve"> </w:t>
      </w:r>
      <w:r w:rsidRPr="00B9189D">
        <w:rPr>
          <w:rFonts w:hint="cs"/>
          <w:rtl/>
        </w:rPr>
        <w:t xml:space="preserve">כארבע </w:t>
      </w:r>
      <w:r w:rsidRPr="00B9189D">
        <w:rPr>
          <w:rFonts w:hint="eastAsia"/>
          <w:rtl/>
        </w:rPr>
        <w:t>שנים</w:t>
      </w:r>
      <w:r w:rsidRPr="00B9189D" w:rsidR="00D40D46">
        <w:rPr>
          <w:rtl/>
        </w:rPr>
        <w:t xml:space="preserve"> קודם למועד הביקורת</w:t>
      </w:r>
      <w:r w:rsidR="00285EB5">
        <w:rPr>
          <w:rFonts w:hint="cs"/>
          <w:rtl/>
        </w:rPr>
        <w:t>,</w:t>
      </w:r>
      <w:r w:rsidRPr="0029295D">
        <w:rPr>
          <w:rFonts w:hint="cs"/>
          <w:rtl/>
        </w:rPr>
        <w:t xml:space="preserve"> דבר שאינו מאפשר לקבל תמונת מצב עדכנית על שינויים בבנייה ולאתר חריגות. בוועדות המקומיות </w:t>
      </w:r>
      <w:r w:rsidRPr="0029295D">
        <w:rPr>
          <w:rFonts w:hint="cs"/>
          <w:b/>
          <w:bCs/>
          <w:rtl/>
        </w:rPr>
        <w:t>גבעתיים</w:t>
      </w:r>
      <w:r w:rsidRPr="004375F1">
        <w:rPr>
          <w:rtl/>
        </w:rPr>
        <w:t>,</w:t>
      </w:r>
      <w:r w:rsidRPr="0029295D">
        <w:rPr>
          <w:rFonts w:hint="cs"/>
          <w:b/>
          <w:bCs/>
          <w:rtl/>
        </w:rPr>
        <w:t xml:space="preserve"> דימונה</w:t>
      </w:r>
      <w:r w:rsidRPr="0029295D">
        <w:rPr>
          <w:rFonts w:hint="cs"/>
          <w:rtl/>
        </w:rPr>
        <w:t xml:space="preserve"> ו</w:t>
      </w:r>
      <w:r w:rsidRPr="0029295D">
        <w:rPr>
          <w:rFonts w:hint="cs"/>
          <w:b/>
          <w:bCs/>
          <w:rtl/>
        </w:rPr>
        <w:t>ירוחם</w:t>
      </w:r>
      <w:r w:rsidRPr="0029295D">
        <w:rPr>
          <w:rFonts w:hint="cs"/>
          <w:rtl/>
        </w:rPr>
        <w:t xml:space="preserve"> תצלומי האוויר</w:t>
      </w:r>
      <w:r w:rsidR="00285EB5">
        <w:rPr>
          <w:rFonts w:hint="cs"/>
          <w:rtl/>
        </w:rPr>
        <w:t xml:space="preserve"> העדכניים ביותר</w:t>
      </w:r>
      <w:r w:rsidRPr="0029295D">
        <w:rPr>
          <w:rFonts w:hint="cs"/>
          <w:rtl/>
        </w:rPr>
        <w:t xml:space="preserve"> הם משנת 2018. בשאר הוועדות - </w:t>
      </w:r>
      <w:r w:rsidRPr="0029295D">
        <w:rPr>
          <w:rFonts w:hint="cs"/>
          <w:b/>
          <w:bCs/>
          <w:rtl/>
        </w:rPr>
        <w:t>אזור</w:t>
      </w:r>
      <w:r w:rsidRPr="0029295D">
        <w:rPr>
          <w:rFonts w:hint="cs"/>
          <w:rtl/>
        </w:rPr>
        <w:t>,</w:t>
      </w:r>
      <w:r w:rsidRPr="0029295D">
        <w:rPr>
          <w:rFonts w:hint="cs"/>
          <w:b/>
          <w:bCs/>
          <w:rtl/>
        </w:rPr>
        <w:t xml:space="preserve"> אלעד</w:t>
      </w:r>
      <w:r w:rsidRPr="0029295D">
        <w:rPr>
          <w:rFonts w:hint="cs"/>
          <w:rtl/>
        </w:rPr>
        <w:t xml:space="preserve">, </w:t>
      </w:r>
      <w:r w:rsidRPr="0029295D">
        <w:rPr>
          <w:rFonts w:hint="cs"/>
          <w:b/>
          <w:bCs/>
          <w:rtl/>
        </w:rPr>
        <w:t>בית שמש</w:t>
      </w:r>
      <w:r w:rsidRPr="0029295D">
        <w:rPr>
          <w:rFonts w:hint="cs"/>
          <w:rtl/>
        </w:rPr>
        <w:t xml:space="preserve">, </w:t>
      </w:r>
      <w:r w:rsidRPr="0029295D">
        <w:rPr>
          <w:rFonts w:hint="cs"/>
          <w:b/>
          <w:bCs/>
          <w:rtl/>
        </w:rPr>
        <w:t>בני ברק</w:t>
      </w:r>
      <w:r w:rsidR="00DF494C">
        <w:rPr>
          <w:rFonts w:hint="cs"/>
          <w:rtl/>
        </w:rPr>
        <w:t>,</w:t>
      </w:r>
      <w:r w:rsidRPr="0029295D">
        <w:rPr>
          <w:rFonts w:hint="cs"/>
          <w:rtl/>
        </w:rPr>
        <w:t xml:space="preserve"> </w:t>
      </w:r>
      <w:r w:rsidRPr="0029295D">
        <w:rPr>
          <w:rFonts w:hint="cs"/>
          <w:b/>
          <w:bCs/>
          <w:rtl/>
        </w:rPr>
        <w:t>נהר</w:t>
      </w:r>
      <w:r w:rsidR="00886675">
        <w:rPr>
          <w:rFonts w:hint="cs"/>
          <w:b/>
          <w:bCs/>
          <w:rtl/>
        </w:rPr>
        <w:t>י</w:t>
      </w:r>
      <w:r w:rsidRPr="0029295D">
        <w:rPr>
          <w:rFonts w:hint="cs"/>
          <w:b/>
          <w:bCs/>
          <w:rtl/>
        </w:rPr>
        <w:t>ה</w:t>
      </w:r>
      <w:r w:rsidR="00DF494C">
        <w:rPr>
          <w:rFonts w:hint="cs"/>
          <w:b/>
          <w:bCs/>
          <w:rtl/>
        </w:rPr>
        <w:t xml:space="preserve"> </w:t>
      </w:r>
      <w:r w:rsidRPr="00FE50F2" w:rsidR="00DF494C">
        <w:rPr>
          <w:rFonts w:hint="eastAsia"/>
          <w:rtl/>
        </w:rPr>
        <w:t>ו</w:t>
      </w:r>
      <w:r w:rsidR="00DF494C">
        <w:rPr>
          <w:rFonts w:hint="cs"/>
          <w:b/>
          <w:bCs/>
          <w:rtl/>
        </w:rPr>
        <w:t>שדות דן</w:t>
      </w:r>
      <w:r w:rsidRPr="0029295D">
        <w:rPr>
          <w:rFonts w:hint="cs"/>
          <w:rtl/>
        </w:rPr>
        <w:t xml:space="preserve"> - התצלומים נעשו במהלך שנת 2019.</w:t>
      </w:r>
    </w:p>
    <w:p w:rsidR="0029295D" w:rsidRPr="0029295D" w:rsidP="00B312D1">
      <w:pPr>
        <w:pStyle w:val="a"/>
        <w:spacing w:line="269" w:lineRule="auto"/>
        <w:rPr>
          <w:rtl/>
        </w:rPr>
      </w:pPr>
    </w:p>
    <w:p w:rsidR="0029295D" w:rsidP="00B312D1">
      <w:pPr>
        <w:spacing w:line="269" w:lineRule="auto"/>
        <w:rPr>
          <w:rtl/>
        </w:rPr>
      </w:pPr>
      <w:r w:rsidRPr="004375F1">
        <w:rPr>
          <w:rStyle w:val="7"/>
          <w:rFonts w:hint="eastAsia"/>
          <w:rtl/>
        </w:rPr>
        <w:t>מערכת</w:t>
      </w:r>
      <w:r w:rsidRPr="004375F1">
        <w:rPr>
          <w:rStyle w:val="7"/>
          <w:rtl/>
        </w:rPr>
        <w:t xml:space="preserve"> </w:t>
      </w:r>
      <w:r w:rsidRPr="004375F1">
        <w:rPr>
          <w:rStyle w:val="7"/>
          <w:rFonts w:hint="eastAsia"/>
          <w:rtl/>
        </w:rPr>
        <w:t>מידע</w:t>
      </w:r>
      <w:r w:rsidRPr="004375F1">
        <w:rPr>
          <w:rStyle w:val="7"/>
          <w:rtl/>
        </w:rPr>
        <w:t xml:space="preserve"> </w:t>
      </w:r>
      <w:r w:rsidRPr="004375F1">
        <w:rPr>
          <w:rStyle w:val="7"/>
          <w:rFonts w:hint="eastAsia"/>
          <w:rtl/>
        </w:rPr>
        <w:t>ג</w:t>
      </w:r>
      <w:r w:rsidR="00512938">
        <w:rPr>
          <w:rStyle w:val="7"/>
          <w:rFonts w:hint="cs"/>
          <w:rtl/>
        </w:rPr>
        <w:t>י</w:t>
      </w:r>
      <w:r w:rsidRPr="00512938">
        <w:rPr>
          <w:rStyle w:val="7"/>
          <w:rFonts w:hint="cs"/>
          <w:rtl/>
        </w:rPr>
        <w:t>אוגרפית</w:t>
      </w:r>
      <w:r w:rsidRPr="00512938">
        <w:rPr>
          <w:rStyle w:val="7"/>
          <w:rtl/>
        </w:rPr>
        <w:t xml:space="preserve"> (</w:t>
      </w:r>
      <w:r w:rsidRPr="00E527E3">
        <w:rPr>
          <w:rStyle w:val="7"/>
          <w:b/>
          <w:bCs w:val="0"/>
        </w:rPr>
        <w:t>GIS</w:t>
      </w:r>
      <w:r w:rsidRPr="00512938">
        <w:rPr>
          <w:rStyle w:val="7"/>
          <w:rtl/>
        </w:rPr>
        <w:t>):</w:t>
      </w:r>
      <w:r w:rsidRPr="0029295D">
        <w:rPr>
          <w:rFonts w:hint="cs"/>
          <w:rtl/>
        </w:rPr>
        <w:t xml:space="preserve"> מערכות המידע הגיאוגרפי מאפשרות למפות מידע רב, כגון מידע על </w:t>
      </w:r>
      <w:r w:rsidR="002D1272">
        <w:rPr>
          <w:rFonts w:hint="cs"/>
          <w:rtl/>
        </w:rPr>
        <w:t>תוכניות</w:t>
      </w:r>
      <w:r w:rsidRPr="0029295D">
        <w:rPr>
          <w:rFonts w:hint="cs"/>
          <w:rtl/>
        </w:rPr>
        <w:t xml:space="preserve"> המתאר התקפות וייעוד הקרקע, היתרי בנייה, חריגות בנייה ופעולות אכיפה, </w:t>
      </w:r>
      <w:r w:rsidRPr="00C07020">
        <w:rPr>
          <w:rFonts w:hint="cs"/>
          <w:rtl/>
        </w:rPr>
        <w:t xml:space="preserve">ובכך לסייע באיתור עבירות בנייה וחקירתן, </w:t>
      </w:r>
      <w:r w:rsidR="00285EB5">
        <w:rPr>
          <w:rFonts w:hint="cs"/>
          <w:rtl/>
        </w:rPr>
        <w:t>ב</w:t>
      </w:r>
      <w:r w:rsidRPr="00C07020">
        <w:rPr>
          <w:rFonts w:hint="cs"/>
          <w:rtl/>
        </w:rPr>
        <w:t>תיאום בין הגורמים השונים בוועדה המקומית (כמו מחלקת הרישוי ומחלקת התכנון) ו</w:t>
      </w:r>
      <w:r w:rsidR="00285EB5">
        <w:rPr>
          <w:rFonts w:hint="cs"/>
          <w:rtl/>
        </w:rPr>
        <w:t>ב</w:t>
      </w:r>
      <w:r w:rsidRPr="00C07020">
        <w:rPr>
          <w:rFonts w:hint="cs"/>
          <w:rtl/>
        </w:rPr>
        <w:t xml:space="preserve">ניהול תהליכי האכיפה. </w:t>
      </w:r>
      <w:r w:rsidRPr="00C07020" w:rsidR="00266DCF">
        <w:rPr>
          <w:rFonts w:hint="cs"/>
          <w:rtl/>
        </w:rPr>
        <w:t>מערכת המידע היא</w:t>
      </w:r>
      <w:r w:rsidR="00731B29">
        <w:rPr>
          <w:rFonts w:hint="cs"/>
          <w:rtl/>
        </w:rPr>
        <w:t xml:space="preserve"> גם</w:t>
      </w:r>
      <w:r w:rsidRPr="00C07020" w:rsidR="00266DCF">
        <w:rPr>
          <w:rFonts w:hint="cs"/>
          <w:rtl/>
        </w:rPr>
        <w:t xml:space="preserve"> אמצעי </w:t>
      </w:r>
      <w:r w:rsidRPr="00C07020" w:rsidR="008B40D0">
        <w:rPr>
          <w:rFonts w:hint="cs"/>
          <w:rtl/>
        </w:rPr>
        <w:t xml:space="preserve">חשוב </w:t>
      </w:r>
      <w:r w:rsidRPr="00C07020" w:rsidR="00266DCF">
        <w:rPr>
          <w:rFonts w:hint="cs"/>
          <w:rtl/>
        </w:rPr>
        <w:t>להנגש</w:t>
      </w:r>
      <w:r w:rsidRPr="00C07020" w:rsidR="008B40D0">
        <w:rPr>
          <w:rFonts w:hint="cs"/>
          <w:rtl/>
        </w:rPr>
        <w:t>ת</w:t>
      </w:r>
      <w:r w:rsidRPr="00C07020" w:rsidR="00266DCF">
        <w:rPr>
          <w:rFonts w:hint="cs"/>
          <w:rtl/>
        </w:rPr>
        <w:t xml:space="preserve"> מידע רב לציבור </w:t>
      </w:r>
      <w:r w:rsidRPr="00C07020" w:rsidR="008B40D0">
        <w:rPr>
          <w:rFonts w:hint="cs"/>
          <w:rtl/>
        </w:rPr>
        <w:t>וליחידות שונות ברשות המקומית</w:t>
      </w:r>
      <w:r w:rsidRPr="00C07020" w:rsidR="000C50B0">
        <w:rPr>
          <w:rFonts w:hint="cs"/>
          <w:rtl/>
        </w:rPr>
        <w:t>.</w:t>
      </w:r>
    </w:p>
    <w:p w:rsidR="00CA7EEB" w:rsidRPr="00C07020" w:rsidP="00B312D1">
      <w:pPr>
        <w:pStyle w:val="a"/>
        <w:spacing w:line="269" w:lineRule="auto"/>
        <w:rPr>
          <w:rtl/>
        </w:rPr>
      </w:pPr>
    </w:p>
    <w:p w:rsidR="00CA7EEB" w:rsidP="00B312D1">
      <w:pPr>
        <w:spacing w:line="269" w:lineRule="auto"/>
        <w:rPr>
          <w:rtl/>
        </w:rPr>
      </w:pPr>
      <w:r w:rsidRPr="00C07020">
        <w:rPr>
          <w:rFonts w:hint="cs"/>
          <w:rtl/>
        </w:rPr>
        <w:t>בביקורת נמצא כי בוועד</w:t>
      </w:r>
      <w:r w:rsidR="000E7FE8">
        <w:rPr>
          <w:rFonts w:hint="cs"/>
          <w:rtl/>
        </w:rPr>
        <w:t>ה</w:t>
      </w:r>
      <w:r w:rsidRPr="00C07020">
        <w:rPr>
          <w:rFonts w:hint="cs"/>
          <w:rtl/>
        </w:rPr>
        <w:t xml:space="preserve"> המקומית </w:t>
      </w:r>
      <w:r w:rsidRPr="00C07020">
        <w:rPr>
          <w:rFonts w:hint="cs"/>
          <w:b/>
          <w:bCs/>
          <w:rtl/>
        </w:rPr>
        <w:t>טירה</w:t>
      </w:r>
      <w:r w:rsidRPr="00C07020">
        <w:rPr>
          <w:rFonts w:hint="cs"/>
          <w:rtl/>
        </w:rPr>
        <w:t xml:space="preserve"> לא קיימת מערכת </w:t>
      </w:r>
      <w:r w:rsidRPr="00C07020">
        <w:rPr>
          <w:rFonts w:hint="cs"/>
        </w:rPr>
        <w:t>GIS</w:t>
      </w:r>
      <w:r w:rsidRPr="00C07020">
        <w:rPr>
          <w:rFonts w:hint="cs"/>
          <w:rtl/>
        </w:rPr>
        <w:t xml:space="preserve">. </w:t>
      </w:r>
      <w:r w:rsidRPr="00C07020" w:rsidR="00967E41">
        <w:rPr>
          <w:rFonts w:hint="cs"/>
          <w:rtl/>
        </w:rPr>
        <w:t xml:space="preserve">בוועדה המקומית </w:t>
      </w:r>
      <w:r w:rsidRPr="00C07020" w:rsidR="00967E41">
        <w:rPr>
          <w:rFonts w:hint="cs"/>
          <w:b/>
          <w:bCs/>
          <w:rtl/>
        </w:rPr>
        <w:t>גבעתיים</w:t>
      </w:r>
      <w:r w:rsidR="00967E41">
        <w:rPr>
          <w:rFonts w:hint="cs"/>
          <w:rtl/>
        </w:rPr>
        <w:t xml:space="preserve"> </w:t>
      </w:r>
      <w:r w:rsidRPr="00C07020">
        <w:rPr>
          <w:rFonts w:hint="cs"/>
          <w:rtl/>
        </w:rPr>
        <w:t>מערכת ה-</w:t>
      </w:r>
      <w:r w:rsidRPr="00C07020">
        <w:rPr>
          <w:rFonts w:hint="cs"/>
        </w:rPr>
        <w:t>GIS</w:t>
      </w:r>
      <w:r w:rsidRPr="00C07020">
        <w:rPr>
          <w:rFonts w:hint="cs"/>
          <w:rtl/>
        </w:rPr>
        <w:t xml:space="preserve"> אינה מעודכנת (למשל בעניין ייעודי </w:t>
      </w:r>
      <w:r w:rsidR="00967E41">
        <w:rPr>
          <w:rFonts w:hint="cs"/>
          <w:rtl/>
        </w:rPr>
        <w:t>ה</w:t>
      </w:r>
      <w:r w:rsidRPr="00C07020">
        <w:rPr>
          <w:rFonts w:hint="cs"/>
          <w:rtl/>
        </w:rPr>
        <w:t xml:space="preserve">קרקע) ואינה מסונכרנת </w:t>
      </w:r>
      <w:r>
        <w:rPr>
          <w:rFonts w:hint="cs"/>
          <w:rtl/>
        </w:rPr>
        <w:t>עם מערכת ניהול תיקי הפיקוח.</w:t>
      </w:r>
    </w:p>
    <w:p w:rsidR="00165D99" w:rsidRPr="00C07020" w:rsidP="00B312D1">
      <w:pPr>
        <w:pStyle w:val="a"/>
        <w:spacing w:line="269" w:lineRule="auto"/>
        <w:rPr>
          <w:rtl/>
        </w:rPr>
      </w:pPr>
    </w:p>
    <w:p w:rsidR="005B73ED" w:rsidP="00B312D1">
      <w:pPr>
        <w:spacing w:line="269" w:lineRule="auto"/>
        <w:rPr>
          <w:b/>
          <w:bCs/>
          <w:rtl/>
        </w:rPr>
      </w:pPr>
      <w:r>
        <w:rPr>
          <w:rFonts w:hint="cs"/>
          <w:b/>
          <w:bCs/>
          <w:rtl/>
        </w:rPr>
        <w:t>מומלץ כי</w:t>
      </w:r>
      <w:r w:rsidRPr="0029295D">
        <w:rPr>
          <w:rFonts w:hint="cs"/>
          <w:b/>
          <w:bCs/>
          <w:rtl/>
        </w:rPr>
        <w:t xml:space="preserve"> </w:t>
      </w:r>
      <w:r w:rsidR="00A368FC">
        <w:rPr>
          <w:rFonts w:hint="cs"/>
          <w:b/>
          <w:bCs/>
          <w:rtl/>
        </w:rPr>
        <w:t xml:space="preserve">הוועדות </w:t>
      </w:r>
      <w:r w:rsidRPr="0029295D">
        <w:rPr>
          <w:rFonts w:hint="cs"/>
          <w:b/>
          <w:bCs/>
          <w:rtl/>
        </w:rPr>
        <w:t xml:space="preserve">המקומיות </w:t>
      </w:r>
      <w:r w:rsidRPr="0029295D">
        <w:rPr>
          <w:rFonts w:hint="cs"/>
          <w:b/>
          <w:bCs/>
          <w:u w:val="single"/>
          <w:rtl/>
        </w:rPr>
        <w:t>גבעתיים</w:t>
      </w:r>
      <w:r w:rsidRPr="0029295D">
        <w:rPr>
          <w:rFonts w:hint="cs"/>
          <w:b/>
          <w:bCs/>
          <w:rtl/>
        </w:rPr>
        <w:t xml:space="preserve">, </w:t>
      </w:r>
      <w:r w:rsidR="00EC1AD5">
        <w:rPr>
          <w:rFonts w:hint="cs"/>
          <w:b/>
          <w:bCs/>
          <w:u w:val="single"/>
          <w:rtl/>
        </w:rPr>
        <w:t>דימונה,</w:t>
      </w:r>
      <w:r w:rsidRPr="00193ED6" w:rsidR="00EC1AD5">
        <w:rPr>
          <w:b/>
          <w:bCs/>
          <w:rtl/>
        </w:rPr>
        <w:t xml:space="preserve"> </w:t>
      </w:r>
      <w:r w:rsidRPr="0029295D">
        <w:rPr>
          <w:rFonts w:hint="cs"/>
          <w:b/>
          <w:bCs/>
          <w:u w:val="single"/>
          <w:rtl/>
        </w:rPr>
        <w:t>חוף אשקלון</w:t>
      </w:r>
      <w:r w:rsidR="00D3111A">
        <w:rPr>
          <w:rFonts w:hint="cs"/>
          <w:b/>
          <w:bCs/>
          <w:u w:val="single"/>
          <w:rtl/>
        </w:rPr>
        <w:t>,</w:t>
      </w:r>
      <w:r w:rsidRPr="0029295D">
        <w:rPr>
          <w:rFonts w:hint="cs"/>
          <w:b/>
          <w:bCs/>
          <w:rtl/>
        </w:rPr>
        <w:t xml:space="preserve"> </w:t>
      </w:r>
      <w:r w:rsidRPr="0029295D">
        <w:rPr>
          <w:rFonts w:hint="cs"/>
          <w:b/>
          <w:bCs/>
          <w:u w:val="single"/>
          <w:rtl/>
        </w:rPr>
        <w:t>ירוחם</w:t>
      </w:r>
      <w:r w:rsidRPr="0029295D">
        <w:rPr>
          <w:rFonts w:hint="cs"/>
          <w:b/>
          <w:bCs/>
          <w:rtl/>
        </w:rPr>
        <w:t xml:space="preserve"> </w:t>
      </w:r>
      <w:r w:rsidRPr="00D3111A" w:rsidR="00D3111A">
        <w:rPr>
          <w:rFonts w:hint="cs"/>
          <w:b/>
          <w:bCs/>
          <w:rtl/>
        </w:rPr>
        <w:t>ו</w:t>
      </w:r>
      <w:r w:rsidRPr="00193ED6" w:rsidR="00D3111A">
        <w:rPr>
          <w:rFonts w:hint="eastAsia"/>
          <w:b/>
          <w:bCs/>
          <w:u w:val="single"/>
          <w:rtl/>
        </w:rPr>
        <w:t>נצרת</w:t>
      </w:r>
      <w:r w:rsidR="00D3111A">
        <w:rPr>
          <w:rFonts w:hint="cs"/>
          <w:b/>
          <w:bCs/>
          <w:rtl/>
        </w:rPr>
        <w:t xml:space="preserve"> </w:t>
      </w:r>
      <w:r w:rsidR="00967E41">
        <w:rPr>
          <w:rFonts w:hint="cs"/>
          <w:b/>
          <w:bCs/>
          <w:rtl/>
        </w:rPr>
        <w:t xml:space="preserve">יעדכנו </w:t>
      </w:r>
      <w:r>
        <w:rPr>
          <w:rFonts w:hint="cs"/>
          <w:b/>
          <w:bCs/>
          <w:rtl/>
        </w:rPr>
        <w:t>את</w:t>
      </w:r>
      <w:r w:rsidRPr="0029295D">
        <w:rPr>
          <w:rFonts w:hint="cs"/>
          <w:b/>
          <w:bCs/>
          <w:rtl/>
        </w:rPr>
        <w:t xml:space="preserve"> תצלומי האוויר במטרה לספק למפקחים מידע עדכני על מצב הבני</w:t>
      </w:r>
      <w:r w:rsidR="006D7EE5">
        <w:rPr>
          <w:rFonts w:hint="cs"/>
          <w:b/>
          <w:bCs/>
          <w:rtl/>
        </w:rPr>
        <w:t>י</w:t>
      </w:r>
      <w:r w:rsidRPr="0029295D">
        <w:rPr>
          <w:rFonts w:hint="cs"/>
          <w:b/>
          <w:bCs/>
          <w:rtl/>
        </w:rPr>
        <w:t xml:space="preserve">ה ביישוב כאמצעי לאיתור מהיר של חריגות. </w:t>
      </w:r>
      <w:r>
        <w:rPr>
          <w:rFonts w:hint="cs"/>
          <w:b/>
          <w:bCs/>
          <w:rtl/>
        </w:rPr>
        <w:t>מומלץ כי</w:t>
      </w:r>
      <w:r w:rsidRPr="0029295D">
        <w:rPr>
          <w:rFonts w:hint="cs"/>
          <w:b/>
          <w:bCs/>
          <w:rtl/>
        </w:rPr>
        <w:t xml:space="preserve"> </w:t>
      </w:r>
      <w:r w:rsidRPr="00FE50F2" w:rsidR="000E7FE8">
        <w:rPr>
          <w:rFonts w:hint="cs"/>
          <w:b/>
          <w:bCs/>
          <w:rtl/>
        </w:rPr>
        <w:t xml:space="preserve">הוועדה </w:t>
      </w:r>
      <w:r w:rsidRPr="00FE50F2">
        <w:rPr>
          <w:rFonts w:hint="eastAsia"/>
          <w:b/>
          <w:bCs/>
          <w:rtl/>
        </w:rPr>
        <w:t>המקומי</w:t>
      </w:r>
      <w:r w:rsidRPr="00FE50F2" w:rsidR="009C7FB3">
        <w:rPr>
          <w:rFonts w:hint="eastAsia"/>
          <w:b/>
          <w:bCs/>
          <w:rtl/>
        </w:rPr>
        <w:t>ת</w:t>
      </w:r>
      <w:r w:rsidRPr="000D2871">
        <w:rPr>
          <w:rFonts w:hint="cs"/>
          <w:b/>
          <w:bCs/>
          <w:rtl/>
        </w:rPr>
        <w:t xml:space="preserve"> </w:t>
      </w:r>
      <w:r>
        <w:rPr>
          <w:rFonts w:hint="cs"/>
          <w:b/>
          <w:bCs/>
          <w:u w:val="single"/>
          <w:rtl/>
        </w:rPr>
        <w:t>טירה</w:t>
      </w:r>
      <w:r w:rsidRPr="0029295D">
        <w:rPr>
          <w:rFonts w:hint="cs"/>
          <w:b/>
          <w:bCs/>
          <w:rtl/>
        </w:rPr>
        <w:t xml:space="preserve"> </w:t>
      </w:r>
      <w:r>
        <w:rPr>
          <w:rFonts w:hint="cs"/>
          <w:b/>
          <w:bCs/>
          <w:rtl/>
        </w:rPr>
        <w:t>תפעל</w:t>
      </w:r>
      <w:r w:rsidRPr="0029295D">
        <w:rPr>
          <w:rFonts w:hint="cs"/>
          <w:b/>
          <w:bCs/>
          <w:rtl/>
        </w:rPr>
        <w:t xml:space="preserve"> להקמת מערכת </w:t>
      </w:r>
      <w:r w:rsidRPr="0029295D">
        <w:rPr>
          <w:rFonts w:hint="cs"/>
          <w:b/>
          <w:bCs/>
        </w:rPr>
        <w:t>GIS</w:t>
      </w:r>
      <w:r w:rsidR="006D7EE5">
        <w:rPr>
          <w:rFonts w:hint="cs"/>
          <w:b/>
          <w:bCs/>
          <w:rtl/>
        </w:rPr>
        <w:t>,</w:t>
      </w:r>
      <w:r w:rsidRPr="0029295D">
        <w:rPr>
          <w:rFonts w:hint="cs"/>
          <w:b/>
          <w:bCs/>
          <w:rtl/>
        </w:rPr>
        <w:t xml:space="preserve"> </w:t>
      </w:r>
      <w:r w:rsidR="006D7EE5">
        <w:rPr>
          <w:rFonts w:hint="cs"/>
          <w:b/>
          <w:bCs/>
          <w:rtl/>
        </w:rPr>
        <w:t>ו</w:t>
      </w:r>
      <w:r w:rsidRPr="0029295D">
        <w:rPr>
          <w:rFonts w:hint="cs"/>
          <w:b/>
          <w:bCs/>
          <w:rtl/>
        </w:rPr>
        <w:t xml:space="preserve">על הוועדה המקומית </w:t>
      </w:r>
      <w:r w:rsidRPr="0029295D">
        <w:rPr>
          <w:rFonts w:hint="cs"/>
          <w:b/>
          <w:bCs/>
          <w:u w:val="single"/>
          <w:rtl/>
        </w:rPr>
        <w:t>גבעתיים</w:t>
      </w:r>
      <w:r w:rsidRPr="0029295D">
        <w:rPr>
          <w:rFonts w:hint="cs"/>
          <w:b/>
          <w:bCs/>
          <w:rtl/>
        </w:rPr>
        <w:t xml:space="preserve"> לעדכנה באופן שוטף ו</w:t>
      </w:r>
      <w:r>
        <w:rPr>
          <w:rFonts w:hint="cs"/>
          <w:b/>
          <w:bCs/>
          <w:rtl/>
        </w:rPr>
        <w:t>ליצור ממשק בינה ובין</w:t>
      </w:r>
      <w:r w:rsidRPr="0029295D">
        <w:rPr>
          <w:rFonts w:hint="cs"/>
          <w:b/>
          <w:bCs/>
          <w:rtl/>
        </w:rPr>
        <w:t xml:space="preserve"> ניהול תיקי הפיקוח.</w:t>
      </w:r>
    </w:p>
    <w:p w:rsidR="00F8067D" w:rsidP="00B312D1">
      <w:pPr>
        <w:pStyle w:val="a"/>
        <w:spacing w:line="269" w:lineRule="auto"/>
        <w:rPr>
          <w:rtl/>
        </w:rPr>
      </w:pPr>
    </w:p>
    <w:p w:rsidR="003536B0" w:rsidP="00B312D1">
      <w:pPr>
        <w:spacing w:line="269" w:lineRule="auto"/>
        <w:rPr>
          <w:szCs w:val="20"/>
        </w:rPr>
      </w:pPr>
      <w:r>
        <w:rPr>
          <w:rFonts w:hint="cs"/>
          <w:rtl/>
        </w:rPr>
        <w:t xml:space="preserve">הוועדה המקומית </w:t>
      </w:r>
      <w:r w:rsidRPr="002A69C6">
        <w:rPr>
          <w:rFonts w:hint="eastAsia"/>
          <w:b/>
          <w:bCs/>
          <w:rtl/>
        </w:rPr>
        <w:t>גבעתיים</w:t>
      </w:r>
      <w:r>
        <w:rPr>
          <w:rFonts w:hint="cs"/>
          <w:rtl/>
        </w:rPr>
        <w:t xml:space="preserve"> </w:t>
      </w:r>
      <w:r w:rsidR="00967E41">
        <w:rPr>
          <w:rFonts w:hint="cs"/>
          <w:rtl/>
        </w:rPr>
        <w:t xml:space="preserve">מסרה בתשובתה למשרד מבקר המדינה </w:t>
      </w:r>
      <w:r>
        <w:rPr>
          <w:rFonts w:hint="cs"/>
          <w:rtl/>
        </w:rPr>
        <w:t>כי היא תקצבה בשנת 2020 עדכון של תצלומי האוויר וה-</w:t>
      </w:r>
      <w:r>
        <w:rPr>
          <w:rFonts w:hint="cs"/>
        </w:rPr>
        <w:t>GIS</w:t>
      </w:r>
      <w:r>
        <w:rPr>
          <w:rFonts w:hint="cs"/>
          <w:rtl/>
        </w:rPr>
        <w:t>.</w:t>
      </w:r>
      <w:r w:rsidRPr="006D5A60">
        <w:rPr>
          <w:rFonts w:hint="cs"/>
          <w:rtl/>
        </w:rPr>
        <w:t xml:space="preserve"> </w:t>
      </w:r>
      <w:r>
        <w:rPr>
          <w:rFonts w:hint="cs"/>
          <w:rtl/>
        </w:rPr>
        <w:t xml:space="preserve">הוועדה המקומית </w:t>
      </w:r>
      <w:r w:rsidRPr="00B872E6">
        <w:rPr>
          <w:rFonts w:hint="eastAsia"/>
          <w:b/>
          <w:bCs/>
          <w:rtl/>
        </w:rPr>
        <w:t>דימונה</w:t>
      </w:r>
      <w:r>
        <w:rPr>
          <w:rFonts w:hint="cs"/>
          <w:rtl/>
        </w:rPr>
        <w:t xml:space="preserve"> </w:t>
      </w:r>
      <w:r w:rsidR="00967E41">
        <w:rPr>
          <w:rFonts w:hint="cs"/>
          <w:rtl/>
        </w:rPr>
        <w:t xml:space="preserve">מסרה בתשובתה למשרד מבקר המדינה </w:t>
      </w:r>
      <w:r>
        <w:rPr>
          <w:rFonts w:hint="cs"/>
          <w:rtl/>
        </w:rPr>
        <w:t xml:space="preserve">כי </w:t>
      </w:r>
      <w:r w:rsidR="005B2CFC">
        <w:rPr>
          <w:rFonts w:hint="cs"/>
          <w:rtl/>
        </w:rPr>
        <w:t xml:space="preserve">היא מעדכנת את תצלומי האוויר בהתאם לאילוצי </w:t>
      </w:r>
      <w:r w:rsidR="00FC5161">
        <w:rPr>
          <w:rFonts w:hint="cs"/>
          <w:rtl/>
        </w:rPr>
        <w:t>ה</w:t>
      </w:r>
      <w:r w:rsidR="005B2CFC">
        <w:rPr>
          <w:rFonts w:hint="cs"/>
          <w:rtl/>
        </w:rPr>
        <w:t xml:space="preserve">תקציב וכי </w:t>
      </w:r>
      <w:r w:rsidR="00967E41">
        <w:rPr>
          <w:rFonts w:hint="cs"/>
          <w:rtl/>
        </w:rPr>
        <w:t xml:space="preserve">היא </w:t>
      </w:r>
      <w:r>
        <w:rPr>
          <w:rFonts w:hint="cs"/>
          <w:rtl/>
        </w:rPr>
        <w:t xml:space="preserve">התקשרה עם חברה להוספת שכבות למערכת </w:t>
      </w:r>
      <w:r>
        <w:rPr>
          <w:rFonts w:hint="cs"/>
        </w:rPr>
        <w:t>GIS</w:t>
      </w:r>
      <w:r>
        <w:rPr>
          <w:rFonts w:hint="cs"/>
          <w:rtl/>
        </w:rPr>
        <w:t xml:space="preserve">. </w:t>
      </w:r>
      <w:r w:rsidR="006D4602">
        <w:rPr>
          <w:rFonts w:hint="cs"/>
          <w:rtl/>
        </w:rPr>
        <w:t xml:space="preserve">בתשובת הוועדה המקומית </w:t>
      </w:r>
      <w:r w:rsidRPr="00007E41" w:rsidR="006D4602">
        <w:rPr>
          <w:rFonts w:hint="eastAsia"/>
          <w:b/>
          <w:bCs/>
          <w:rtl/>
        </w:rPr>
        <w:t>חוף</w:t>
      </w:r>
      <w:r w:rsidRPr="00007E41" w:rsidR="006D4602">
        <w:rPr>
          <w:b/>
          <w:bCs/>
          <w:rtl/>
        </w:rPr>
        <w:t xml:space="preserve"> </w:t>
      </w:r>
      <w:r w:rsidRPr="00007E41" w:rsidR="006D4602">
        <w:rPr>
          <w:rFonts w:hint="eastAsia"/>
          <w:b/>
          <w:bCs/>
          <w:rtl/>
        </w:rPr>
        <w:t>אשקלון</w:t>
      </w:r>
      <w:r w:rsidR="006D4602">
        <w:rPr>
          <w:rFonts w:hint="cs"/>
          <w:rtl/>
        </w:rPr>
        <w:t xml:space="preserve"> נמסר כי היא תקדם תצלום אוויר עדכני בהתאם למגבלות התקציב.</w:t>
      </w:r>
      <w:r>
        <w:rPr>
          <w:rFonts w:hint="cs"/>
          <w:rtl/>
        </w:rPr>
        <w:t xml:space="preserve"> </w:t>
      </w:r>
      <w:r w:rsidR="00BE0C96">
        <w:rPr>
          <w:rFonts w:hint="cs"/>
          <w:rtl/>
        </w:rPr>
        <w:t xml:space="preserve">הוועדה המקומית </w:t>
      </w:r>
      <w:r w:rsidRPr="003536B0" w:rsidR="00BE0C96">
        <w:rPr>
          <w:rFonts w:hint="eastAsia"/>
          <w:b/>
          <w:bCs/>
          <w:rtl/>
        </w:rPr>
        <w:t>טירה</w:t>
      </w:r>
      <w:r w:rsidR="00BE0C96">
        <w:rPr>
          <w:rFonts w:hint="cs"/>
          <w:rtl/>
        </w:rPr>
        <w:t xml:space="preserve"> השיבה כי מערכת</w:t>
      </w:r>
      <w:r w:rsidR="003F6F2B">
        <w:rPr>
          <w:rFonts w:hint="cs"/>
          <w:rtl/>
        </w:rPr>
        <w:t xml:space="preserve"> ה-</w:t>
      </w:r>
      <w:r w:rsidR="00BE0C96">
        <w:rPr>
          <w:rFonts w:hint="cs"/>
        </w:rPr>
        <w:t>GIS</w:t>
      </w:r>
      <w:r w:rsidR="00BE0C96">
        <w:rPr>
          <w:rFonts w:hint="cs"/>
          <w:rtl/>
        </w:rPr>
        <w:t xml:space="preserve"> נמצאת בשלבי עדכון והוועדה פועלת להשלמת אמצעי הזדהות. </w:t>
      </w:r>
      <w:r>
        <w:rPr>
          <w:rFonts w:hint="cs"/>
          <w:rtl/>
        </w:rPr>
        <w:t xml:space="preserve">הוועדה המקומית </w:t>
      </w:r>
      <w:r w:rsidRPr="00FE50F2">
        <w:rPr>
          <w:rFonts w:hint="eastAsia"/>
          <w:b/>
          <w:bCs/>
          <w:rtl/>
        </w:rPr>
        <w:t>ירוחם</w:t>
      </w:r>
      <w:r>
        <w:rPr>
          <w:rFonts w:hint="cs"/>
          <w:rtl/>
        </w:rPr>
        <w:t xml:space="preserve"> </w:t>
      </w:r>
      <w:r w:rsidR="00967E41">
        <w:rPr>
          <w:rFonts w:hint="cs"/>
          <w:rtl/>
        </w:rPr>
        <w:t xml:space="preserve">מסרה בתשובתה למשרד מבקר המדינה כי </w:t>
      </w:r>
      <w:r>
        <w:rPr>
          <w:rFonts w:hint="cs"/>
          <w:rtl/>
        </w:rPr>
        <w:t xml:space="preserve">בדצמבר 2019 </w:t>
      </w:r>
      <w:r w:rsidR="00967E41">
        <w:rPr>
          <w:rFonts w:hint="cs"/>
          <w:rtl/>
        </w:rPr>
        <w:t xml:space="preserve">היא </w:t>
      </w:r>
      <w:r>
        <w:rPr>
          <w:rFonts w:hint="cs"/>
          <w:rtl/>
        </w:rPr>
        <w:t>ביצעה תצלום אוויר חדש, וכי מערכת ה-</w:t>
      </w:r>
      <w:r>
        <w:rPr>
          <w:rFonts w:hint="cs"/>
        </w:rPr>
        <w:t>GIS</w:t>
      </w:r>
      <w:r>
        <w:rPr>
          <w:rFonts w:hint="cs"/>
          <w:rtl/>
        </w:rPr>
        <w:t xml:space="preserve"> תעודכן עם השלמת סקר עבירות </w:t>
      </w:r>
      <w:r w:rsidR="00967E41">
        <w:rPr>
          <w:rFonts w:hint="cs"/>
          <w:rtl/>
        </w:rPr>
        <w:t>ה</w:t>
      </w:r>
      <w:r>
        <w:rPr>
          <w:rFonts w:hint="cs"/>
          <w:rtl/>
        </w:rPr>
        <w:t>בנייה</w:t>
      </w:r>
      <w:r w:rsidR="00FE50F2">
        <w:rPr>
          <w:rFonts w:hint="cs"/>
          <w:rtl/>
        </w:rPr>
        <w:t>.</w:t>
      </w:r>
    </w:p>
    <w:p w:rsidR="0029295D" w:rsidRPr="00C07020" w:rsidP="00B312D1">
      <w:pPr>
        <w:pStyle w:val="a"/>
        <w:spacing w:line="269" w:lineRule="auto"/>
        <w:rPr>
          <w:rtl/>
        </w:rPr>
      </w:pPr>
    </w:p>
    <w:p w:rsidR="00C111FB" w:rsidP="00B312D1">
      <w:pPr>
        <w:spacing w:line="269" w:lineRule="auto"/>
        <w:rPr>
          <w:rFonts w:eastAsiaTheme="majorEastAsia"/>
          <w:bCs/>
          <w:spacing w:val="40"/>
          <w:szCs w:val="20"/>
          <w:rtl/>
        </w:rPr>
      </w:pPr>
      <w:r w:rsidRPr="004375F1">
        <w:rPr>
          <w:rStyle w:val="7"/>
          <w:rFonts w:hint="eastAsia"/>
          <w:rtl/>
        </w:rPr>
        <w:t>מערכת</w:t>
      </w:r>
      <w:r w:rsidRPr="004375F1">
        <w:rPr>
          <w:rStyle w:val="7"/>
          <w:rtl/>
        </w:rPr>
        <w:t xml:space="preserve"> </w:t>
      </w:r>
      <w:r w:rsidRPr="004375F1">
        <w:rPr>
          <w:rStyle w:val="7"/>
          <w:rFonts w:hint="eastAsia"/>
          <w:rtl/>
        </w:rPr>
        <w:t>ממוחשבת</w:t>
      </w:r>
      <w:r w:rsidRPr="004375F1">
        <w:rPr>
          <w:rStyle w:val="7"/>
          <w:rtl/>
        </w:rPr>
        <w:t xml:space="preserve"> </w:t>
      </w:r>
      <w:r w:rsidRPr="004375F1">
        <w:rPr>
          <w:rStyle w:val="7"/>
          <w:rFonts w:hint="eastAsia"/>
          <w:rtl/>
        </w:rPr>
        <w:t>לניהול</w:t>
      </w:r>
      <w:r w:rsidRPr="004375F1">
        <w:rPr>
          <w:rStyle w:val="7"/>
          <w:rtl/>
        </w:rPr>
        <w:t xml:space="preserve"> </w:t>
      </w:r>
      <w:r w:rsidRPr="004375F1">
        <w:rPr>
          <w:rStyle w:val="7"/>
          <w:rFonts w:hint="eastAsia"/>
          <w:rtl/>
        </w:rPr>
        <w:t>תהליכי</w:t>
      </w:r>
      <w:r w:rsidRPr="004375F1">
        <w:rPr>
          <w:rStyle w:val="7"/>
          <w:rtl/>
        </w:rPr>
        <w:t xml:space="preserve"> </w:t>
      </w:r>
      <w:r w:rsidRPr="004375F1">
        <w:rPr>
          <w:rStyle w:val="7"/>
          <w:rFonts w:hint="eastAsia"/>
          <w:rtl/>
        </w:rPr>
        <w:t>האכיפה</w:t>
      </w:r>
      <w:r w:rsidRPr="004375F1">
        <w:rPr>
          <w:rStyle w:val="7"/>
          <w:rtl/>
        </w:rPr>
        <w:t>:</w:t>
      </w:r>
      <w:r w:rsidRPr="00C07020">
        <w:rPr>
          <w:rFonts w:eastAsiaTheme="majorEastAsia" w:hint="cs"/>
          <w:bCs/>
          <w:spacing w:val="40"/>
          <w:rtl/>
        </w:rPr>
        <w:t xml:space="preserve"> </w:t>
      </w:r>
      <w:r w:rsidRPr="00C07020">
        <w:rPr>
          <w:rFonts w:hint="cs"/>
          <w:rtl/>
        </w:rPr>
        <w:t>בשל הצורך לתעד את העבירות ואת פעולות הפיקוח, לנהל את התהליכים בהתאם לשלבים הקבועים בדין, ולהעביר ד</w:t>
      </w:r>
      <w:r w:rsidR="00F221FD">
        <w:rPr>
          <w:rFonts w:hint="cs"/>
          <w:rtl/>
        </w:rPr>
        <w:t>י</w:t>
      </w:r>
      <w:r w:rsidRPr="00C07020">
        <w:rPr>
          <w:rFonts w:hint="cs"/>
          <w:rtl/>
        </w:rPr>
        <w:t xml:space="preserve">ווחים לגורמים </w:t>
      </w:r>
      <w:r w:rsidRPr="00C07020">
        <w:rPr>
          <w:rFonts w:hint="cs"/>
          <w:rtl/>
        </w:rPr>
        <w:t>המאסדרים</w:t>
      </w:r>
      <w:r w:rsidRPr="00C07020" w:rsidR="00C85DD6">
        <w:rPr>
          <w:rFonts w:hint="cs"/>
          <w:rtl/>
        </w:rPr>
        <w:t>,</w:t>
      </w:r>
      <w:r w:rsidRPr="00C07020">
        <w:rPr>
          <w:rFonts w:hint="cs"/>
          <w:rtl/>
        </w:rPr>
        <w:t xml:space="preserve"> </w:t>
      </w:r>
      <w:r w:rsidRPr="00C07020" w:rsidR="00266DCF">
        <w:rPr>
          <w:rFonts w:hint="cs"/>
          <w:rtl/>
        </w:rPr>
        <w:t xml:space="preserve">דרושות </w:t>
      </w:r>
      <w:r w:rsidRPr="00C07020">
        <w:rPr>
          <w:rFonts w:hint="cs"/>
          <w:rtl/>
        </w:rPr>
        <w:t>מערכות מחשב לניהול תיקי הפיקוח ושמירת המסמכים.</w:t>
      </w:r>
      <w:r w:rsidRPr="00C07020" w:rsidR="00EB5D85">
        <w:rPr>
          <w:rFonts w:eastAsiaTheme="majorEastAsia" w:hint="cs"/>
          <w:bCs/>
          <w:spacing w:val="40"/>
          <w:szCs w:val="20"/>
          <w:rtl/>
        </w:rPr>
        <w:t xml:space="preserve"> </w:t>
      </w:r>
      <w:r w:rsidRPr="00C07020" w:rsidR="00552541">
        <w:rPr>
          <w:rFonts w:hint="cs"/>
          <w:rtl/>
        </w:rPr>
        <w:t>כמו כן ישנם אמצעים נוספים שהוועדות יכולות לשקול</w:t>
      </w:r>
      <w:r w:rsidR="00967E41">
        <w:rPr>
          <w:rFonts w:hint="cs"/>
          <w:rtl/>
        </w:rPr>
        <w:t xml:space="preserve"> להטמיע בעבודתן</w:t>
      </w:r>
      <w:r w:rsidRPr="00C07020" w:rsidR="00552541">
        <w:rPr>
          <w:rFonts w:hint="cs"/>
          <w:rtl/>
        </w:rPr>
        <w:t xml:space="preserve"> </w:t>
      </w:r>
      <w:r w:rsidR="00F221FD">
        <w:rPr>
          <w:rFonts w:hint="cs"/>
          <w:rtl/>
        </w:rPr>
        <w:t>לייעול</w:t>
      </w:r>
      <w:r w:rsidRPr="00C07020" w:rsidR="00552541">
        <w:rPr>
          <w:rFonts w:hint="cs"/>
          <w:rtl/>
        </w:rPr>
        <w:t xml:space="preserve"> פעולות הפיקוח, כגון מחשבי לוח (</w:t>
      </w:r>
      <w:r w:rsidRPr="00C07020" w:rsidR="00552541">
        <w:rPr>
          <w:rFonts w:hint="cs"/>
          <w:rtl/>
        </w:rPr>
        <w:t>טבלטים</w:t>
      </w:r>
      <w:r w:rsidRPr="00C07020" w:rsidR="00552541">
        <w:rPr>
          <w:rFonts w:hint="cs"/>
          <w:rtl/>
        </w:rPr>
        <w:t>), בייחוד לנוכח המחשוב ההולך וגובר של תהליכי תכנון ומתן היתרי בנייה, המאפשר לתת בידי המפקחים מידע רב הנחוץ להם לחקירה בעוד הם מסיירים בשטח.</w:t>
      </w:r>
    </w:p>
    <w:p w:rsidR="00C111FB" w:rsidRPr="00C07020" w:rsidP="00B312D1">
      <w:pPr>
        <w:pStyle w:val="a"/>
        <w:spacing w:line="269" w:lineRule="auto"/>
        <w:rPr>
          <w:rtl/>
        </w:rPr>
      </w:pPr>
    </w:p>
    <w:p w:rsidR="0008507A" w:rsidP="00B312D1">
      <w:pPr>
        <w:spacing w:line="269" w:lineRule="auto"/>
        <w:rPr>
          <w:rtl/>
        </w:rPr>
      </w:pPr>
      <w:r w:rsidRPr="00151817">
        <w:rPr>
          <w:rStyle w:val="6"/>
          <w:rFonts w:hint="cs"/>
          <w:b/>
          <w:bCs/>
          <w:rtl/>
        </w:rPr>
        <w:t>ה</w:t>
      </w:r>
      <w:r w:rsidRPr="00151817" w:rsidR="00F221FD">
        <w:rPr>
          <w:rStyle w:val="6"/>
          <w:rFonts w:hint="cs"/>
          <w:b/>
          <w:bCs/>
          <w:rtl/>
        </w:rPr>
        <w:t>י</w:t>
      </w:r>
      <w:r w:rsidRPr="00151817">
        <w:rPr>
          <w:rStyle w:val="6"/>
          <w:rFonts w:hint="cs"/>
          <w:b/>
          <w:bCs/>
          <w:rtl/>
        </w:rPr>
        <w:t>עדר שימוש במערכת ממוחשבת</w:t>
      </w:r>
      <w:r w:rsidRPr="00C07020">
        <w:rPr>
          <w:rStyle w:val="6"/>
          <w:rFonts w:hint="cs"/>
          <w:rtl/>
        </w:rPr>
        <w:t>:</w:t>
      </w:r>
      <w:r w:rsidRPr="00C07020">
        <w:rPr>
          <w:rFonts w:hint="cs"/>
          <w:rtl/>
        </w:rPr>
        <w:t xml:space="preserve"> </w:t>
      </w:r>
      <w:r w:rsidRPr="00C07020" w:rsidR="00C111FB">
        <w:rPr>
          <w:rFonts w:hint="cs"/>
          <w:rtl/>
        </w:rPr>
        <w:t xml:space="preserve">בביקורת נמצא כי </w:t>
      </w:r>
      <w:r w:rsidRPr="00C07020" w:rsidR="003B68D5">
        <w:rPr>
          <w:rFonts w:hint="cs"/>
          <w:rtl/>
        </w:rPr>
        <w:t xml:space="preserve">רק </w:t>
      </w:r>
      <w:r w:rsidRPr="00C07020" w:rsidR="00C111FB">
        <w:rPr>
          <w:rFonts w:hint="cs"/>
          <w:rtl/>
        </w:rPr>
        <w:t xml:space="preserve">בוועדה המקומית </w:t>
      </w:r>
      <w:r w:rsidRPr="00C07020" w:rsidR="00C111FB">
        <w:rPr>
          <w:rFonts w:hint="cs"/>
          <w:b/>
          <w:bCs/>
          <w:rtl/>
        </w:rPr>
        <w:t>נצרת</w:t>
      </w:r>
      <w:r w:rsidRPr="00C07020" w:rsidR="00AE4310">
        <w:rPr>
          <w:rFonts w:hint="cs"/>
          <w:rtl/>
        </w:rPr>
        <w:t xml:space="preserve"> לא מנוהלים תהליכי הפיקוח והאכיפה במערכת ממוחשבת, אף שלרשות הוועדה </w:t>
      </w:r>
      <w:r w:rsidR="00F221FD">
        <w:rPr>
          <w:rFonts w:hint="cs"/>
          <w:rtl/>
        </w:rPr>
        <w:t>עומדת</w:t>
      </w:r>
      <w:r w:rsidRPr="00C07020" w:rsidR="00F221FD">
        <w:rPr>
          <w:rFonts w:hint="cs"/>
          <w:rtl/>
        </w:rPr>
        <w:t xml:space="preserve"> </w:t>
      </w:r>
      <w:r w:rsidRPr="00C07020" w:rsidR="00AE4310">
        <w:rPr>
          <w:rFonts w:hint="cs"/>
          <w:rtl/>
        </w:rPr>
        <w:t xml:space="preserve">מערכת כזו. </w:t>
      </w:r>
    </w:p>
    <w:p w:rsidR="00C51E1D" w:rsidRPr="00C07020" w:rsidP="00B312D1">
      <w:pPr>
        <w:pStyle w:val="a"/>
        <w:spacing w:line="269" w:lineRule="auto"/>
        <w:rPr>
          <w:rtl/>
        </w:rPr>
      </w:pPr>
    </w:p>
    <w:p w:rsidR="00C51E1D" w:rsidRPr="00C07020" w:rsidP="00B312D1">
      <w:pPr>
        <w:spacing w:line="269" w:lineRule="auto"/>
        <w:rPr>
          <w:b/>
          <w:bCs/>
          <w:rtl/>
        </w:rPr>
      </w:pPr>
      <w:r w:rsidRPr="00C07020">
        <w:rPr>
          <w:rFonts w:hint="eastAsia"/>
          <w:b/>
          <w:bCs/>
          <w:rtl/>
        </w:rPr>
        <w:t>על</w:t>
      </w:r>
      <w:r w:rsidRPr="00C07020">
        <w:rPr>
          <w:b/>
          <w:bCs/>
          <w:rtl/>
        </w:rPr>
        <w:t xml:space="preserve"> </w:t>
      </w:r>
      <w:r w:rsidRPr="00C07020">
        <w:rPr>
          <w:rFonts w:hint="eastAsia"/>
          <w:b/>
          <w:bCs/>
          <w:rtl/>
        </w:rPr>
        <w:t>יחידת</w:t>
      </w:r>
      <w:r w:rsidRPr="00C07020">
        <w:rPr>
          <w:b/>
          <w:bCs/>
          <w:rtl/>
        </w:rPr>
        <w:t xml:space="preserve"> </w:t>
      </w:r>
      <w:r w:rsidRPr="00C07020">
        <w:rPr>
          <w:rFonts w:hint="eastAsia"/>
          <w:b/>
          <w:bCs/>
          <w:rtl/>
        </w:rPr>
        <w:t>הפיקוח</w:t>
      </w:r>
      <w:r w:rsidRPr="00C07020">
        <w:rPr>
          <w:b/>
          <w:bCs/>
          <w:rtl/>
        </w:rPr>
        <w:t xml:space="preserve"> </w:t>
      </w:r>
      <w:r w:rsidRPr="00C07020" w:rsidR="001E43FD">
        <w:rPr>
          <w:rFonts w:hint="eastAsia"/>
          <w:b/>
          <w:bCs/>
          <w:rtl/>
        </w:rPr>
        <w:t>בוועדה</w:t>
      </w:r>
      <w:r w:rsidRPr="00C07020" w:rsidR="001E43FD">
        <w:rPr>
          <w:b/>
          <w:bCs/>
          <w:rtl/>
        </w:rPr>
        <w:t xml:space="preserve"> </w:t>
      </w:r>
      <w:r w:rsidRPr="00C07020" w:rsidR="001E43FD">
        <w:rPr>
          <w:rFonts w:hint="eastAsia"/>
          <w:b/>
          <w:bCs/>
          <w:rtl/>
        </w:rPr>
        <w:t>המקומית</w:t>
      </w:r>
      <w:r w:rsidRPr="00C07020" w:rsidR="001E43FD">
        <w:rPr>
          <w:b/>
          <w:bCs/>
          <w:rtl/>
        </w:rPr>
        <w:t xml:space="preserve"> </w:t>
      </w:r>
      <w:r w:rsidRPr="003403F8" w:rsidR="00031C6C">
        <w:rPr>
          <w:rFonts w:hint="cs"/>
          <w:b/>
          <w:bCs/>
          <w:u w:val="single"/>
          <w:rtl/>
        </w:rPr>
        <w:t>נ</w:t>
      </w:r>
      <w:r w:rsidRPr="003403F8" w:rsidR="001E43FD">
        <w:rPr>
          <w:rFonts w:hint="eastAsia"/>
          <w:b/>
          <w:bCs/>
          <w:u w:val="single"/>
          <w:rtl/>
        </w:rPr>
        <w:t>צרת</w:t>
      </w:r>
      <w:r w:rsidRPr="00C07020" w:rsidR="001E43FD">
        <w:rPr>
          <w:rFonts w:hint="cs"/>
          <w:b/>
          <w:bCs/>
          <w:rtl/>
        </w:rPr>
        <w:t xml:space="preserve"> </w:t>
      </w:r>
      <w:r w:rsidRPr="00C07020">
        <w:rPr>
          <w:rFonts w:hint="eastAsia"/>
          <w:b/>
          <w:bCs/>
          <w:rtl/>
        </w:rPr>
        <w:t>לנהל</w:t>
      </w:r>
      <w:r w:rsidRPr="00C07020">
        <w:rPr>
          <w:b/>
          <w:bCs/>
          <w:rtl/>
        </w:rPr>
        <w:t xml:space="preserve"> </w:t>
      </w:r>
      <w:r w:rsidRPr="00C07020">
        <w:rPr>
          <w:rFonts w:hint="eastAsia"/>
          <w:b/>
          <w:bCs/>
          <w:rtl/>
        </w:rPr>
        <w:t>את</w:t>
      </w:r>
      <w:r w:rsidRPr="00C07020">
        <w:rPr>
          <w:b/>
          <w:bCs/>
          <w:rtl/>
        </w:rPr>
        <w:t xml:space="preserve"> </w:t>
      </w:r>
      <w:r w:rsidRPr="00C07020">
        <w:rPr>
          <w:rFonts w:hint="eastAsia"/>
          <w:b/>
          <w:bCs/>
          <w:rtl/>
        </w:rPr>
        <w:t>תהליכי</w:t>
      </w:r>
      <w:r w:rsidRPr="00C07020">
        <w:rPr>
          <w:b/>
          <w:bCs/>
          <w:rtl/>
        </w:rPr>
        <w:t xml:space="preserve"> </w:t>
      </w:r>
      <w:r w:rsidRPr="00C07020">
        <w:rPr>
          <w:rFonts w:hint="eastAsia"/>
          <w:b/>
          <w:bCs/>
          <w:rtl/>
        </w:rPr>
        <w:t>האכיפה</w:t>
      </w:r>
      <w:r w:rsidRPr="00C07020">
        <w:rPr>
          <w:b/>
          <w:bCs/>
          <w:rtl/>
        </w:rPr>
        <w:t xml:space="preserve"> </w:t>
      </w:r>
      <w:r w:rsidRPr="00C07020">
        <w:rPr>
          <w:rFonts w:hint="eastAsia"/>
          <w:b/>
          <w:bCs/>
          <w:rtl/>
        </w:rPr>
        <w:t>במערכת</w:t>
      </w:r>
      <w:r w:rsidRPr="00C07020">
        <w:rPr>
          <w:b/>
          <w:bCs/>
          <w:rtl/>
        </w:rPr>
        <w:t xml:space="preserve"> </w:t>
      </w:r>
      <w:r w:rsidRPr="00C07020">
        <w:rPr>
          <w:rFonts w:hint="eastAsia"/>
          <w:b/>
          <w:bCs/>
          <w:rtl/>
        </w:rPr>
        <w:t>המידע</w:t>
      </w:r>
      <w:r w:rsidRPr="00C07020">
        <w:rPr>
          <w:b/>
          <w:bCs/>
          <w:rtl/>
        </w:rPr>
        <w:t xml:space="preserve"> </w:t>
      </w:r>
      <w:r w:rsidRPr="00C07020">
        <w:rPr>
          <w:rFonts w:hint="eastAsia"/>
          <w:b/>
          <w:bCs/>
          <w:rtl/>
        </w:rPr>
        <w:t>שכבר</w:t>
      </w:r>
      <w:r w:rsidRPr="00C07020">
        <w:rPr>
          <w:b/>
          <w:bCs/>
          <w:rtl/>
        </w:rPr>
        <w:t xml:space="preserve"> </w:t>
      </w:r>
      <w:r w:rsidRPr="00C07020">
        <w:rPr>
          <w:rFonts w:hint="eastAsia"/>
          <w:b/>
          <w:bCs/>
          <w:rtl/>
        </w:rPr>
        <w:t>ממילא</w:t>
      </w:r>
      <w:r w:rsidRPr="00C07020">
        <w:rPr>
          <w:b/>
          <w:bCs/>
          <w:rtl/>
        </w:rPr>
        <w:t xml:space="preserve"> </w:t>
      </w:r>
      <w:r w:rsidRPr="00C07020">
        <w:rPr>
          <w:rFonts w:hint="eastAsia"/>
          <w:b/>
          <w:bCs/>
          <w:rtl/>
        </w:rPr>
        <w:t>קיימת</w:t>
      </w:r>
      <w:r w:rsidRPr="00C07020">
        <w:rPr>
          <w:b/>
          <w:bCs/>
          <w:rtl/>
        </w:rPr>
        <w:t xml:space="preserve"> </w:t>
      </w:r>
      <w:r w:rsidR="00720F40">
        <w:rPr>
          <w:rFonts w:hint="cs"/>
          <w:b/>
          <w:bCs/>
          <w:rtl/>
        </w:rPr>
        <w:t>בה</w:t>
      </w:r>
      <w:r w:rsidRPr="00C07020">
        <w:rPr>
          <w:b/>
          <w:bCs/>
          <w:rtl/>
        </w:rPr>
        <w:t>.</w:t>
      </w:r>
    </w:p>
    <w:p w:rsidR="00832242" w:rsidP="00B312D1">
      <w:pPr>
        <w:pStyle w:val="a"/>
        <w:spacing w:line="269" w:lineRule="auto"/>
        <w:rPr>
          <w:rStyle w:val="6"/>
          <w:rtl/>
        </w:rPr>
      </w:pPr>
    </w:p>
    <w:p w:rsidR="00C111FB" w:rsidP="00B312D1">
      <w:pPr>
        <w:spacing w:line="269" w:lineRule="auto"/>
        <w:rPr>
          <w:rtl/>
        </w:rPr>
      </w:pPr>
      <w:r w:rsidRPr="00C07020">
        <w:rPr>
          <w:rStyle w:val="6"/>
          <w:rFonts w:hint="cs"/>
          <w:rtl/>
        </w:rPr>
        <w:t>איכות הנתונים ושלמותם:</w:t>
      </w:r>
      <w:r w:rsidRPr="00C07020">
        <w:rPr>
          <w:rFonts w:hint="cs"/>
          <w:rtl/>
        </w:rPr>
        <w:t xml:space="preserve"> </w:t>
      </w:r>
      <w:r w:rsidRPr="00C07020" w:rsidR="00AE4310">
        <w:rPr>
          <w:rFonts w:hint="cs"/>
          <w:rtl/>
        </w:rPr>
        <w:t>בוועדות</w:t>
      </w:r>
      <w:r w:rsidR="003403F8">
        <w:rPr>
          <w:rFonts w:hint="cs"/>
          <w:rtl/>
        </w:rPr>
        <w:t xml:space="preserve"> המקומיות</w:t>
      </w:r>
      <w:r w:rsidRPr="00C07020" w:rsidR="00AE4310">
        <w:rPr>
          <w:rFonts w:hint="cs"/>
          <w:rtl/>
        </w:rPr>
        <w:t xml:space="preserve"> </w:t>
      </w:r>
      <w:r w:rsidRPr="00C07020" w:rsidR="00AE4310">
        <w:rPr>
          <w:rFonts w:hint="cs"/>
          <w:b/>
          <w:bCs/>
          <w:rtl/>
        </w:rPr>
        <w:t>בני ברק</w:t>
      </w:r>
      <w:r w:rsidRPr="00C07020" w:rsidR="00AE4310">
        <w:rPr>
          <w:rFonts w:hint="cs"/>
          <w:rtl/>
        </w:rPr>
        <w:t xml:space="preserve"> ו</w:t>
      </w:r>
      <w:r w:rsidRPr="00C07020" w:rsidR="00AE4310">
        <w:rPr>
          <w:rFonts w:hint="cs"/>
          <w:b/>
          <w:bCs/>
          <w:rtl/>
        </w:rPr>
        <w:t>גבעתיים</w:t>
      </w:r>
      <w:r w:rsidRPr="00C07020" w:rsidR="00AE4310">
        <w:rPr>
          <w:rFonts w:hint="cs"/>
          <w:rtl/>
        </w:rPr>
        <w:t xml:space="preserve"> נמצא</w:t>
      </w:r>
      <w:r w:rsidR="00F221FD">
        <w:rPr>
          <w:rFonts w:hint="cs"/>
          <w:rtl/>
        </w:rPr>
        <w:t xml:space="preserve"> כי בעת הזנת הנתונים למערכת </w:t>
      </w:r>
      <w:r w:rsidRPr="00C07020" w:rsidR="00AE4310">
        <w:rPr>
          <w:rFonts w:hint="eastAsia"/>
          <w:rtl/>
        </w:rPr>
        <w:t>המפקחים</w:t>
      </w:r>
      <w:r w:rsidRPr="00C07020" w:rsidR="00AE4310">
        <w:rPr>
          <w:rtl/>
        </w:rPr>
        <w:t xml:space="preserve"> משתמשים במונחים </w:t>
      </w:r>
      <w:r w:rsidRPr="00C07020" w:rsidR="00F221FD">
        <w:rPr>
          <w:rFonts w:hint="cs"/>
          <w:rtl/>
        </w:rPr>
        <w:t>לא בהירים</w:t>
      </w:r>
      <w:r w:rsidRPr="00C07020" w:rsidR="00F221FD">
        <w:rPr>
          <w:rtl/>
        </w:rPr>
        <w:t xml:space="preserve"> </w:t>
      </w:r>
      <w:r w:rsidR="00F221FD">
        <w:rPr>
          <w:rFonts w:hint="cs"/>
          <w:rtl/>
        </w:rPr>
        <w:t xml:space="preserve">או במונחים </w:t>
      </w:r>
      <w:r w:rsidRPr="00C07020" w:rsidR="00AE4310">
        <w:rPr>
          <w:rtl/>
        </w:rPr>
        <w:t>שונים לתיאור שלבי אכיפה זהים</w:t>
      </w:r>
      <w:r w:rsidR="00F221FD">
        <w:rPr>
          <w:rFonts w:hint="cs"/>
          <w:rtl/>
        </w:rPr>
        <w:t>, והדבר</w:t>
      </w:r>
      <w:r w:rsidRPr="00C07020" w:rsidR="00F221FD">
        <w:rPr>
          <w:rFonts w:hint="cs"/>
          <w:rtl/>
        </w:rPr>
        <w:t xml:space="preserve"> פוגע ביכולת המעקב, הבקרה והניהול של התיקים</w:t>
      </w:r>
      <w:r w:rsidRPr="00C07020" w:rsidR="00077538">
        <w:rPr>
          <w:rFonts w:hint="cs"/>
          <w:rtl/>
        </w:rPr>
        <w:t xml:space="preserve">. כמו כן </w:t>
      </w:r>
      <w:r w:rsidRPr="00C07020" w:rsidR="00AE4310">
        <w:rPr>
          <w:rFonts w:hint="cs"/>
          <w:rtl/>
        </w:rPr>
        <w:t xml:space="preserve">לא תמיד מפורטות </w:t>
      </w:r>
      <w:r w:rsidRPr="00C07020" w:rsidR="00AE4310">
        <w:rPr>
          <w:rFonts w:hint="cs"/>
          <w:rtl/>
        </w:rPr>
        <w:t xml:space="preserve">העבירות שבטיפול, ולא מתועדות תוצאות תהליך האכיפה או נסיבות סגירת התיק. נוסף על כך, במערכת </w:t>
      </w:r>
      <w:r w:rsidRPr="00C07020" w:rsidR="003403F8">
        <w:rPr>
          <w:rFonts w:hint="cs"/>
          <w:rtl/>
        </w:rPr>
        <w:t xml:space="preserve">אין </w:t>
      </w:r>
      <w:r w:rsidRPr="00C07020" w:rsidR="00AE4310">
        <w:rPr>
          <w:rFonts w:hint="cs"/>
          <w:rtl/>
        </w:rPr>
        <w:t xml:space="preserve">מידע על השלב הבא </w:t>
      </w:r>
      <w:r w:rsidR="0067075C">
        <w:rPr>
          <w:rFonts w:hint="cs"/>
          <w:rtl/>
        </w:rPr>
        <w:t xml:space="preserve">לביצוע </w:t>
      </w:r>
      <w:r w:rsidRPr="00C07020" w:rsidR="00AE4310">
        <w:rPr>
          <w:rFonts w:hint="cs"/>
          <w:rtl/>
        </w:rPr>
        <w:t xml:space="preserve">בתהליך האכיפה </w:t>
      </w:r>
      <w:r w:rsidR="0067075C">
        <w:rPr>
          <w:rFonts w:hint="cs"/>
          <w:rtl/>
        </w:rPr>
        <w:t>-</w:t>
      </w:r>
      <w:r w:rsidR="003403F8">
        <w:rPr>
          <w:rFonts w:hint="cs"/>
          <w:rtl/>
        </w:rPr>
        <w:t xml:space="preserve"> למשל </w:t>
      </w:r>
      <w:r w:rsidR="0067075C">
        <w:rPr>
          <w:rFonts w:hint="cs"/>
          <w:rtl/>
        </w:rPr>
        <w:t xml:space="preserve">וידוא </w:t>
      </w:r>
      <w:r w:rsidR="003403F8">
        <w:rPr>
          <w:rFonts w:hint="cs"/>
          <w:rtl/>
        </w:rPr>
        <w:t xml:space="preserve">שצו קוים, </w:t>
      </w:r>
      <w:r w:rsidR="0067075C">
        <w:rPr>
          <w:rFonts w:hint="cs"/>
          <w:rtl/>
        </w:rPr>
        <w:t xml:space="preserve">זימון </w:t>
      </w:r>
      <w:r w:rsidR="003403F8">
        <w:rPr>
          <w:rFonts w:hint="cs"/>
          <w:rtl/>
        </w:rPr>
        <w:t>לחקירה וכד'</w:t>
      </w:r>
      <w:r w:rsidRPr="00C07020" w:rsidR="00AE4310">
        <w:rPr>
          <w:rFonts w:hint="cs"/>
          <w:rtl/>
        </w:rPr>
        <w:t>.</w:t>
      </w:r>
      <w:r w:rsidRPr="00C07020" w:rsidR="00077538">
        <w:rPr>
          <w:rFonts w:hint="cs"/>
          <w:rtl/>
        </w:rPr>
        <w:t xml:space="preserve"> במערכת המידע של</w:t>
      </w:r>
      <w:r w:rsidR="00967E41">
        <w:rPr>
          <w:rFonts w:hint="cs"/>
          <w:rtl/>
        </w:rPr>
        <w:t xml:space="preserve"> הוועדה המקומית</w:t>
      </w:r>
      <w:r w:rsidRPr="00C07020" w:rsidR="00077538">
        <w:rPr>
          <w:rFonts w:hint="cs"/>
          <w:rtl/>
        </w:rPr>
        <w:t xml:space="preserve"> </w:t>
      </w:r>
      <w:r w:rsidRPr="00C07020" w:rsidR="00077538">
        <w:rPr>
          <w:rFonts w:hint="eastAsia"/>
          <w:b/>
          <w:bCs/>
          <w:rtl/>
        </w:rPr>
        <w:t>גבעתיים</w:t>
      </w:r>
      <w:r w:rsidRPr="00C07020" w:rsidR="00077538">
        <w:rPr>
          <w:rFonts w:hint="cs"/>
          <w:rtl/>
        </w:rPr>
        <w:t xml:space="preserve"> יש עירוב בין שלבים המתארים פעולות אכיפה לשלבים </w:t>
      </w:r>
      <w:r w:rsidRPr="00C07020" w:rsidR="00077538">
        <w:rPr>
          <w:rFonts w:hint="cs"/>
          <w:rtl/>
        </w:rPr>
        <w:t>מינהלתיים</w:t>
      </w:r>
      <w:r w:rsidR="00AD1AB9">
        <w:rPr>
          <w:rFonts w:hint="cs"/>
          <w:rtl/>
        </w:rPr>
        <w:t>,</w:t>
      </w:r>
      <w:r w:rsidR="003403F8">
        <w:rPr>
          <w:rFonts w:hint="cs"/>
          <w:rtl/>
        </w:rPr>
        <w:t xml:space="preserve"> כגון סריקת מסמכים או ניתוב התיק</w:t>
      </w:r>
      <w:r w:rsidRPr="00C07020" w:rsidR="00077538">
        <w:rPr>
          <w:rFonts w:hint="cs"/>
          <w:rtl/>
        </w:rPr>
        <w:t>, והדבר מקשה על</w:t>
      </w:r>
      <w:r w:rsidR="00077538">
        <w:rPr>
          <w:rFonts w:hint="cs"/>
          <w:rtl/>
        </w:rPr>
        <w:t xml:space="preserve"> היכולת לעקוב באיזה שלב בתהליך האכיפה מצוי התיק</w:t>
      </w:r>
      <w:r w:rsidR="005074E5">
        <w:rPr>
          <w:rFonts w:hint="cs"/>
          <w:rtl/>
        </w:rPr>
        <w:t xml:space="preserve"> ולפלח את הנתונים במערכת</w:t>
      </w:r>
      <w:r w:rsidR="00077538">
        <w:rPr>
          <w:rFonts w:hint="cs"/>
          <w:rtl/>
        </w:rPr>
        <w:t>.</w:t>
      </w:r>
      <w:r w:rsidR="00882EDA">
        <w:rPr>
          <w:rFonts w:hint="cs"/>
          <w:rtl/>
        </w:rPr>
        <w:t xml:space="preserve"> </w:t>
      </w:r>
      <w:r w:rsidR="00AE4310">
        <w:rPr>
          <w:rFonts w:hint="cs"/>
          <w:rtl/>
        </w:rPr>
        <w:t>כפי שצוין לעיל, קשיי הד</w:t>
      </w:r>
      <w:r w:rsidR="00AD1AB9">
        <w:rPr>
          <w:rFonts w:hint="cs"/>
          <w:rtl/>
        </w:rPr>
        <w:t>י</w:t>
      </w:r>
      <w:r w:rsidR="00AE4310">
        <w:rPr>
          <w:rFonts w:hint="cs"/>
          <w:rtl/>
        </w:rPr>
        <w:t xml:space="preserve">ווח של </w:t>
      </w:r>
      <w:r w:rsidRPr="00693F9E" w:rsidR="00AE4310">
        <w:rPr>
          <w:rFonts w:hint="cs"/>
          <w:rtl/>
        </w:rPr>
        <w:t>הוועדות ליחידה הארצית</w:t>
      </w:r>
      <w:r w:rsidRPr="00693F9E" w:rsidR="003403F8">
        <w:rPr>
          <w:rFonts w:hint="cs"/>
          <w:rtl/>
        </w:rPr>
        <w:t xml:space="preserve"> </w:t>
      </w:r>
      <w:r w:rsidRPr="00693F9E" w:rsidR="008D7FF7">
        <w:rPr>
          <w:rFonts w:hint="eastAsia"/>
          <w:rtl/>
        </w:rPr>
        <w:t>ל</w:t>
      </w:r>
      <w:r w:rsidRPr="00693F9E" w:rsidR="008D7FF7">
        <w:rPr>
          <w:rFonts w:hint="cs"/>
          <w:rtl/>
        </w:rPr>
        <w:t>אכיפה</w:t>
      </w:r>
      <w:r w:rsidRPr="00693F9E" w:rsidR="00AE4310">
        <w:rPr>
          <w:rFonts w:hint="cs"/>
          <w:rtl/>
        </w:rPr>
        <w:t>, כנדרש בחוק, נובעים בין היתר מליקויים בניהול המידע על</w:t>
      </w:r>
      <w:r w:rsidR="00AE4310">
        <w:rPr>
          <w:rFonts w:hint="cs"/>
          <w:rtl/>
        </w:rPr>
        <w:t xml:space="preserve"> פעולות האכיפה. </w:t>
      </w:r>
    </w:p>
    <w:p w:rsidR="006E3DF7" w:rsidP="00B312D1">
      <w:pPr>
        <w:pStyle w:val="a"/>
        <w:spacing w:line="269" w:lineRule="auto"/>
        <w:rPr>
          <w:rtl/>
        </w:rPr>
      </w:pPr>
    </w:p>
    <w:p w:rsidR="006E3DF7" w:rsidRPr="006E3DF7" w:rsidP="00B312D1">
      <w:pPr>
        <w:spacing w:line="269" w:lineRule="auto"/>
        <w:rPr>
          <w:rtl/>
        </w:rPr>
      </w:pPr>
      <w:r>
        <w:rPr>
          <w:rFonts w:hint="cs"/>
          <w:rtl/>
        </w:rPr>
        <w:t xml:space="preserve">הוועדה המקומית </w:t>
      </w:r>
      <w:r w:rsidRPr="00FE50F2">
        <w:rPr>
          <w:rFonts w:hint="eastAsia"/>
          <w:b/>
          <w:bCs/>
          <w:rtl/>
        </w:rPr>
        <w:t>גבעתיים</w:t>
      </w:r>
      <w:r>
        <w:rPr>
          <w:rFonts w:hint="cs"/>
          <w:rtl/>
        </w:rPr>
        <w:t xml:space="preserve"> </w:t>
      </w:r>
      <w:r w:rsidR="00967E41">
        <w:rPr>
          <w:rFonts w:hint="cs"/>
          <w:rtl/>
        </w:rPr>
        <w:t xml:space="preserve">מסרה בתשובתה למשרד מבקר המדינה </w:t>
      </w:r>
      <w:r>
        <w:rPr>
          <w:rFonts w:hint="cs"/>
          <w:rtl/>
        </w:rPr>
        <w:t xml:space="preserve">כי מחלקת הפיקוח עוברת </w:t>
      </w:r>
      <w:r w:rsidR="00967E41">
        <w:rPr>
          <w:rFonts w:hint="cs"/>
          <w:rtl/>
        </w:rPr>
        <w:t>מפעם לפעם</w:t>
      </w:r>
      <w:r>
        <w:rPr>
          <w:rFonts w:hint="cs"/>
          <w:rtl/>
        </w:rPr>
        <w:t xml:space="preserve"> הדרכות על מנת לטייב את תיעוד הנתונים במערכת הממוחשבת.</w:t>
      </w:r>
    </w:p>
    <w:p w:rsidR="00EF44CD" w:rsidP="00B312D1">
      <w:pPr>
        <w:pStyle w:val="a"/>
        <w:spacing w:line="269" w:lineRule="auto"/>
        <w:rPr>
          <w:rtl/>
        </w:rPr>
      </w:pPr>
    </w:p>
    <w:p w:rsidR="00C85DD6" w:rsidP="00B312D1">
      <w:pPr>
        <w:spacing w:line="269" w:lineRule="auto"/>
        <w:rPr>
          <w:rtl/>
        </w:rPr>
      </w:pPr>
      <w:r w:rsidRPr="00C07020">
        <w:rPr>
          <w:rStyle w:val="6"/>
          <w:rFonts w:hint="cs"/>
          <w:rtl/>
        </w:rPr>
        <w:t>ניהול כולל של תהליך האכיפה וממשק עם התובע:</w:t>
      </w:r>
      <w:r w:rsidRPr="00C07020">
        <w:rPr>
          <w:rFonts w:hint="cs"/>
          <w:rtl/>
        </w:rPr>
        <w:t xml:space="preserve"> </w:t>
      </w:r>
      <w:r w:rsidR="00E12F69">
        <w:rPr>
          <w:rFonts w:hint="cs"/>
          <w:rtl/>
        </w:rPr>
        <w:t xml:space="preserve">הואיל ותהליך האכיפה כולל ממשקים רבים בין יחידת הפיקוח </w:t>
      </w:r>
      <w:r w:rsidR="001851CF">
        <w:rPr>
          <w:rFonts w:hint="cs"/>
          <w:rtl/>
        </w:rPr>
        <w:t>לתביעה</w:t>
      </w:r>
      <w:r w:rsidR="00193ED6">
        <w:rPr>
          <w:rFonts w:hint="cs"/>
          <w:rtl/>
        </w:rPr>
        <w:t>,</w:t>
      </w:r>
      <w:r w:rsidR="001851CF">
        <w:rPr>
          <w:rFonts w:hint="cs"/>
          <w:rtl/>
        </w:rPr>
        <w:t xml:space="preserve"> קיומה של מערכת</w:t>
      </w:r>
      <w:r w:rsidR="00E12F69">
        <w:rPr>
          <w:rFonts w:hint="cs"/>
          <w:rtl/>
        </w:rPr>
        <w:t xml:space="preserve"> מידע </w:t>
      </w:r>
      <w:r w:rsidR="001851CF">
        <w:rPr>
          <w:rFonts w:hint="cs"/>
          <w:rtl/>
        </w:rPr>
        <w:t>משותפת</w:t>
      </w:r>
      <w:r w:rsidR="006E215D">
        <w:rPr>
          <w:rFonts w:hint="cs"/>
          <w:rtl/>
        </w:rPr>
        <w:t xml:space="preserve"> </w:t>
      </w:r>
      <w:r w:rsidR="000D2945">
        <w:rPr>
          <w:rFonts w:hint="cs"/>
          <w:rtl/>
        </w:rPr>
        <w:t xml:space="preserve">עשוי </w:t>
      </w:r>
      <w:r w:rsidR="00E12F69">
        <w:rPr>
          <w:rFonts w:hint="cs"/>
          <w:rtl/>
        </w:rPr>
        <w:t xml:space="preserve">לשפר את </w:t>
      </w:r>
      <w:r w:rsidR="0037753E">
        <w:rPr>
          <w:rFonts w:hint="cs"/>
          <w:rtl/>
        </w:rPr>
        <w:t>קשרי הגומלין והת</w:t>
      </w:r>
      <w:r w:rsidR="00967E41">
        <w:rPr>
          <w:rFonts w:hint="cs"/>
          <w:rtl/>
        </w:rPr>
        <w:t>י</w:t>
      </w:r>
      <w:r w:rsidR="0037753E">
        <w:rPr>
          <w:rFonts w:hint="cs"/>
          <w:rtl/>
        </w:rPr>
        <w:t>אום</w:t>
      </w:r>
      <w:r w:rsidR="001851CF">
        <w:rPr>
          <w:rFonts w:hint="cs"/>
          <w:rtl/>
        </w:rPr>
        <w:t xml:space="preserve"> בינ</w:t>
      </w:r>
      <w:r w:rsidR="006E215D">
        <w:rPr>
          <w:rFonts w:hint="cs"/>
          <w:rtl/>
        </w:rPr>
        <w:t>י</w:t>
      </w:r>
      <w:r w:rsidR="001851CF">
        <w:rPr>
          <w:rFonts w:hint="cs"/>
          <w:rtl/>
        </w:rPr>
        <w:t>הם</w:t>
      </w:r>
      <w:r w:rsidR="0037753E">
        <w:rPr>
          <w:rFonts w:hint="cs"/>
          <w:rtl/>
        </w:rPr>
        <w:t xml:space="preserve"> ולאפשר ניהול מיטבי של התהליכים</w:t>
      </w:r>
      <w:r w:rsidR="000D2945">
        <w:rPr>
          <w:rFonts w:hint="cs"/>
          <w:rtl/>
        </w:rPr>
        <w:t xml:space="preserve">. </w:t>
      </w:r>
      <w:r w:rsidR="00E42748">
        <w:rPr>
          <w:rFonts w:hint="cs"/>
          <w:rtl/>
        </w:rPr>
        <w:t>ב-9 מתוך 12</w:t>
      </w:r>
      <w:r w:rsidRPr="00C07020">
        <w:rPr>
          <w:rFonts w:hint="cs"/>
          <w:rtl/>
        </w:rPr>
        <w:t xml:space="preserve"> </w:t>
      </w:r>
      <w:r w:rsidR="00E42748">
        <w:rPr>
          <w:rFonts w:hint="cs"/>
          <w:rtl/>
        </w:rPr>
        <w:t>מ</w:t>
      </w:r>
      <w:r w:rsidRPr="00C07020">
        <w:rPr>
          <w:rFonts w:hint="cs"/>
          <w:rtl/>
        </w:rPr>
        <w:t xml:space="preserve">הוועדות שנבדקו </w:t>
      </w:r>
      <w:r w:rsidRPr="00C07020" w:rsidR="00186E4B">
        <w:rPr>
          <w:rFonts w:hint="cs"/>
          <w:rtl/>
        </w:rPr>
        <w:t xml:space="preserve">- </w:t>
      </w:r>
      <w:r w:rsidRPr="001D565E" w:rsidR="00186E4B">
        <w:rPr>
          <w:rFonts w:hint="eastAsia"/>
          <w:rtl/>
        </w:rPr>
        <w:t>הוועדות</w:t>
      </w:r>
      <w:r w:rsidRPr="001D565E" w:rsidR="00186E4B">
        <w:rPr>
          <w:rtl/>
        </w:rPr>
        <w:t xml:space="preserve"> </w:t>
      </w:r>
      <w:r w:rsidRPr="001D565E" w:rsidR="00186E4B">
        <w:rPr>
          <w:rFonts w:hint="eastAsia"/>
          <w:rtl/>
        </w:rPr>
        <w:t>המקומיות</w:t>
      </w:r>
      <w:r w:rsidRPr="00C07020" w:rsidR="00186E4B">
        <w:rPr>
          <w:rFonts w:hint="cs"/>
          <w:rtl/>
        </w:rPr>
        <w:t xml:space="preserve"> </w:t>
      </w:r>
      <w:r w:rsidRPr="00C07020" w:rsidR="00186E4B">
        <w:rPr>
          <w:rFonts w:hint="eastAsia"/>
          <w:b/>
          <w:bCs/>
          <w:rtl/>
        </w:rPr>
        <w:t>אזור</w:t>
      </w:r>
      <w:r w:rsidRPr="00C07020" w:rsidR="00186E4B">
        <w:rPr>
          <w:rFonts w:hint="cs"/>
          <w:rtl/>
        </w:rPr>
        <w:t xml:space="preserve">, </w:t>
      </w:r>
      <w:r w:rsidRPr="00C07020" w:rsidR="00186E4B">
        <w:rPr>
          <w:rFonts w:hint="eastAsia"/>
          <w:b/>
          <w:bCs/>
          <w:rtl/>
        </w:rPr>
        <w:t>בית</w:t>
      </w:r>
      <w:r w:rsidRPr="00C07020" w:rsidR="00186E4B">
        <w:rPr>
          <w:b/>
          <w:bCs/>
          <w:rtl/>
        </w:rPr>
        <w:t xml:space="preserve"> </w:t>
      </w:r>
      <w:r w:rsidRPr="00C07020" w:rsidR="00186E4B">
        <w:rPr>
          <w:rFonts w:hint="eastAsia"/>
          <w:b/>
          <w:bCs/>
          <w:rtl/>
        </w:rPr>
        <w:t>שמש</w:t>
      </w:r>
      <w:r w:rsidRPr="00C07020" w:rsidR="00186E4B">
        <w:rPr>
          <w:rFonts w:hint="cs"/>
          <w:rtl/>
        </w:rPr>
        <w:t xml:space="preserve">, </w:t>
      </w:r>
      <w:r w:rsidRPr="00C07020" w:rsidR="00186E4B">
        <w:rPr>
          <w:rFonts w:hint="eastAsia"/>
          <w:b/>
          <w:bCs/>
          <w:rtl/>
        </w:rPr>
        <w:t>בני</w:t>
      </w:r>
      <w:r w:rsidRPr="00C07020" w:rsidR="00186E4B">
        <w:rPr>
          <w:b/>
          <w:bCs/>
          <w:rtl/>
        </w:rPr>
        <w:t xml:space="preserve"> </w:t>
      </w:r>
      <w:r w:rsidRPr="00C07020" w:rsidR="00186E4B">
        <w:rPr>
          <w:rFonts w:hint="eastAsia"/>
          <w:b/>
          <w:bCs/>
          <w:rtl/>
        </w:rPr>
        <w:t>ברק</w:t>
      </w:r>
      <w:r w:rsidRPr="00C07020" w:rsidR="00186E4B">
        <w:rPr>
          <w:rFonts w:hint="cs"/>
          <w:rtl/>
        </w:rPr>
        <w:t xml:space="preserve">, </w:t>
      </w:r>
      <w:r w:rsidRPr="00C07020" w:rsidR="00271848">
        <w:rPr>
          <w:rFonts w:hint="cs"/>
          <w:b/>
          <w:bCs/>
          <w:rtl/>
        </w:rPr>
        <w:t>גבעתיים</w:t>
      </w:r>
      <w:r w:rsidRPr="00C07020" w:rsidR="00266DCF">
        <w:rPr>
          <w:rFonts w:hint="cs"/>
          <w:b/>
          <w:bCs/>
          <w:rtl/>
        </w:rPr>
        <w:t>,</w:t>
      </w:r>
      <w:r w:rsidRPr="00C07020" w:rsidR="00271848">
        <w:rPr>
          <w:rFonts w:hint="cs"/>
          <w:b/>
          <w:bCs/>
          <w:rtl/>
        </w:rPr>
        <w:t xml:space="preserve"> </w:t>
      </w:r>
      <w:r w:rsidRPr="00C07020" w:rsidR="00186E4B">
        <w:rPr>
          <w:rFonts w:hint="eastAsia"/>
          <w:b/>
          <w:bCs/>
          <w:rtl/>
        </w:rPr>
        <w:t>דימונה</w:t>
      </w:r>
      <w:r w:rsidRPr="00C07020" w:rsidR="00186E4B">
        <w:rPr>
          <w:rFonts w:hint="cs"/>
          <w:rtl/>
        </w:rPr>
        <w:t xml:space="preserve">, </w:t>
      </w:r>
      <w:r w:rsidRPr="00C07020" w:rsidR="00186E4B">
        <w:rPr>
          <w:rFonts w:hint="eastAsia"/>
          <w:b/>
          <w:bCs/>
          <w:rtl/>
        </w:rPr>
        <w:t>חוף</w:t>
      </w:r>
      <w:r w:rsidRPr="00C07020" w:rsidR="00186E4B">
        <w:rPr>
          <w:b/>
          <w:bCs/>
          <w:rtl/>
        </w:rPr>
        <w:t xml:space="preserve"> </w:t>
      </w:r>
      <w:r w:rsidRPr="00C07020" w:rsidR="00186E4B">
        <w:rPr>
          <w:rFonts w:hint="eastAsia"/>
          <w:b/>
          <w:bCs/>
          <w:rtl/>
        </w:rPr>
        <w:t>אשקלון</w:t>
      </w:r>
      <w:r w:rsidRPr="00C07020" w:rsidR="00186E4B">
        <w:rPr>
          <w:rFonts w:hint="cs"/>
          <w:rtl/>
        </w:rPr>
        <w:t xml:space="preserve">, </w:t>
      </w:r>
      <w:r w:rsidRPr="00C07020" w:rsidR="00186E4B">
        <w:rPr>
          <w:rFonts w:hint="eastAsia"/>
          <w:b/>
          <w:bCs/>
          <w:rtl/>
        </w:rPr>
        <w:t>טירה</w:t>
      </w:r>
      <w:r w:rsidRPr="00C07020" w:rsidR="00C212D5">
        <w:rPr>
          <w:rFonts w:hint="cs"/>
          <w:rtl/>
        </w:rPr>
        <w:t xml:space="preserve">, </w:t>
      </w:r>
      <w:r w:rsidRPr="00C07020" w:rsidR="00C212D5">
        <w:rPr>
          <w:rFonts w:hint="eastAsia"/>
          <w:b/>
          <w:bCs/>
          <w:rtl/>
        </w:rPr>
        <w:t>ירוחם</w:t>
      </w:r>
      <w:r w:rsidRPr="00C07020" w:rsidR="00186E4B">
        <w:rPr>
          <w:rFonts w:hint="cs"/>
          <w:rtl/>
        </w:rPr>
        <w:t xml:space="preserve"> </w:t>
      </w:r>
      <w:r w:rsidRPr="005074E5" w:rsidR="00271848">
        <w:rPr>
          <w:rFonts w:hint="cs"/>
          <w:rtl/>
        </w:rPr>
        <w:t>ו</w:t>
      </w:r>
      <w:r w:rsidRPr="00C07020" w:rsidR="00186E4B">
        <w:rPr>
          <w:rFonts w:hint="eastAsia"/>
          <w:b/>
          <w:bCs/>
          <w:rtl/>
        </w:rPr>
        <w:t>נהריה</w:t>
      </w:r>
      <w:r>
        <w:rPr>
          <w:rStyle w:val="FootnoteReference1"/>
          <w:rtl/>
        </w:rPr>
        <w:footnoteReference w:id="89"/>
      </w:r>
      <w:r w:rsidRPr="00C07020" w:rsidR="00C212D5">
        <w:rPr>
          <w:rFonts w:hint="cs"/>
          <w:rtl/>
        </w:rPr>
        <w:t xml:space="preserve"> -</w:t>
      </w:r>
      <w:r w:rsidRPr="00C07020" w:rsidR="00EF44CD">
        <w:rPr>
          <w:rFonts w:hint="cs"/>
          <w:rtl/>
        </w:rPr>
        <w:t xml:space="preserve"> </w:t>
      </w:r>
      <w:r w:rsidRPr="00C07020">
        <w:rPr>
          <w:rFonts w:hint="cs"/>
          <w:rtl/>
        </w:rPr>
        <w:t>מערכת המידע אינה כוללת</w:t>
      </w:r>
      <w:r w:rsidRPr="00C07020" w:rsidR="00477E98">
        <w:rPr>
          <w:rFonts w:hint="cs"/>
          <w:rtl/>
        </w:rPr>
        <w:t xml:space="preserve"> ממשק עם ניהול התהליכים של התובע ולמעשה היא מיועדת למפקחים בלבד. הדבר יוצר נתק ומקשה על מעקב </w:t>
      </w:r>
      <w:r w:rsidRPr="00C07020" w:rsidR="00EF44CD">
        <w:rPr>
          <w:rFonts w:hint="cs"/>
          <w:rtl/>
        </w:rPr>
        <w:t>אחר</w:t>
      </w:r>
      <w:r w:rsidRPr="00C07020" w:rsidR="00477E98">
        <w:rPr>
          <w:rFonts w:hint="cs"/>
          <w:rtl/>
        </w:rPr>
        <w:t xml:space="preserve"> תהליך האכיפה בשלמותו.</w:t>
      </w:r>
    </w:p>
    <w:p w:rsidR="00724A80" w:rsidRPr="00C07020" w:rsidP="00B312D1">
      <w:pPr>
        <w:pStyle w:val="a"/>
        <w:spacing w:line="269" w:lineRule="auto"/>
        <w:rPr>
          <w:rtl/>
        </w:rPr>
      </w:pPr>
    </w:p>
    <w:p w:rsidR="002F2815" w:rsidP="00B312D1">
      <w:pPr>
        <w:spacing w:line="269" w:lineRule="auto"/>
        <w:rPr>
          <w:rtl/>
        </w:rPr>
      </w:pPr>
      <w:r w:rsidRPr="00C07020">
        <w:rPr>
          <w:rFonts w:hint="eastAsia"/>
          <w:b/>
          <w:bCs/>
          <w:rtl/>
        </w:rPr>
        <w:t>נוכח</w:t>
      </w:r>
      <w:r w:rsidRPr="00C07020">
        <w:rPr>
          <w:b/>
          <w:bCs/>
          <w:rtl/>
        </w:rPr>
        <w:t xml:space="preserve"> החשיבות ש</w:t>
      </w:r>
      <w:r w:rsidR="000045F0">
        <w:rPr>
          <w:rFonts w:hint="cs"/>
          <w:b/>
          <w:bCs/>
          <w:rtl/>
        </w:rPr>
        <w:t>ל</w:t>
      </w:r>
      <w:r w:rsidRPr="00C07020">
        <w:rPr>
          <w:b/>
          <w:bCs/>
          <w:rtl/>
        </w:rPr>
        <w:t xml:space="preserve"> ניהול תהליכי הפיקוח והאכיפה </w:t>
      </w:r>
      <w:r w:rsidRPr="00C07020" w:rsidR="000045F0">
        <w:rPr>
          <w:b/>
          <w:bCs/>
          <w:rtl/>
        </w:rPr>
        <w:t>ו</w:t>
      </w:r>
      <w:r w:rsidR="000045F0">
        <w:rPr>
          <w:rFonts w:hint="cs"/>
          <w:b/>
          <w:bCs/>
          <w:rtl/>
        </w:rPr>
        <w:t>ה</w:t>
      </w:r>
      <w:r w:rsidRPr="00C07020" w:rsidR="000045F0">
        <w:rPr>
          <w:b/>
          <w:bCs/>
          <w:rtl/>
        </w:rPr>
        <w:t xml:space="preserve">בקרה </w:t>
      </w:r>
      <w:r w:rsidRPr="00C07020">
        <w:rPr>
          <w:b/>
          <w:bCs/>
          <w:rtl/>
        </w:rPr>
        <w:t xml:space="preserve">עליהם, על הוועדות המקומיות </w:t>
      </w:r>
      <w:r w:rsidRPr="00C07020">
        <w:rPr>
          <w:rFonts w:hint="eastAsia"/>
          <w:b/>
          <w:bCs/>
          <w:u w:val="single"/>
          <w:rtl/>
        </w:rPr>
        <w:t>בני</w:t>
      </w:r>
      <w:r w:rsidRPr="00C07020">
        <w:rPr>
          <w:b/>
          <w:bCs/>
          <w:u w:val="single"/>
          <w:rtl/>
        </w:rPr>
        <w:t xml:space="preserve"> </w:t>
      </w:r>
      <w:r w:rsidRPr="00C07020">
        <w:rPr>
          <w:rFonts w:hint="eastAsia"/>
          <w:b/>
          <w:bCs/>
          <w:u w:val="single"/>
          <w:rtl/>
        </w:rPr>
        <w:t>ברק</w:t>
      </w:r>
      <w:r w:rsidRPr="00C07020">
        <w:rPr>
          <w:b/>
          <w:bCs/>
          <w:rtl/>
        </w:rPr>
        <w:t xml:space="preserve"> </w:t>
      </w:r>
      <w:r w:rsidRPr="005074E5">
        <w:rPr>
          <w:rFonts w:hint="eastAsia"/>
          <w:b/>
          <w:bCs/>
          <w:rtl/>
        </w:rPr>
        <w:t>ו</w:t>
      </w:r>
      <w:r w:rsidRPr="00C07020">
        <w:rPr>
          <w:rFonts w:hint="eastAsia"/>
          <w:b/>
          <w:bCs/>
          <w:u w:val="single"/>
          <w:rtl/>
        </w:rPr>
        <w:t>גבעתיים</w:t>
      </w:r>
      <w:r w:rsidRPr="00C07020">
        <w:rPr>
          <w:b/>
          <w:bCs/>
          <w:rtl/>
        </w:rPr>
        <w:t xml:space="preserve"> לקבוע נהלים לגבי הזנת מלוא הנתונים הנדרשים לניהולם באופן אחיד ושיטתי. ראוי ש</w:t>
      </w:r>
      <w:r w:rsidR="005068C3">
        <w:rPr>
          <w:b/>
          <w:bCs/>
          <w:rtl/>
        </w:rPr>
        <w:t xml:space="preserve">היחידה הארצית לאכיפה </w:t>
      </w:r>
      <w:r w:rsidRPr="00C07020">
        <w:rPr>
          <w:b/>
          <w:bCs/>
          <w:rtl/>
        </w:rPr>
        <w:t>תשקול לקבוע נוהל ושיטות עבודה בעניין זה לכלל הוועדות</w:t>
      </w:r>
      <w:r w:rsidR="007F3BAC">
        <w:rPr>
          <w:rFonts w:hint="cs"/>
          <w:b/>
          <w:bCs/>
          <w:rtl/>
        </w:rPr>
        <w:t xml:space="preserve"> לרבות קידוד אחיד של ממצאי הפיקוח ושלבי האכיפה כדי לטייב את המידע הממוחשב</w:t>
      </w:r>
      <w:r w:rsidRPr="00C07020">
        <w:rPr>
          <w:b/>
          <w:bCs/>
          <w:rtl/>
        </w:rPr>
        <w:t xml:space="preserve">. כמו כן ראוי שהגורמים </w:t>
      </w:r>
      <w:r w:rsidRPr="00C07020">
        <w:rPr>
          <w:b/>
          <w:bCs/>
          <w:rtl/>
        </w:rPr>
        <w:t>המאסדרים</w:t>
      </w:r>
      <w:r w:rsidRPr="00C07020">
        <w:rPr>
          <w:b/>
          <w:bCs/>
          <w:rtl/>
        </w:rPr>
        <w:t xml:space="preserve"> - היחידה הארצית </w:t>
      </w:r>
      <w:r w:rsidRPr="00FE50F2" w:rsidR="008D7FF7">
        <w:rPr>
          <w:b/>
          <w:bCs/>
          <w:rtl/>
        </w:rPr>
        <w:t>ל</w:t>
      </w:r>
      <w:r w:rsidR="008D7FF7">
        <w:rPr>
          <w:rFonts w:hint="cs"/>
          <w:b/>
          <w:bCs/>
          <w:rtl/>
        </w:rPr>
        <w:t>אכיפה</w:t>
      </w:r>
      <w:r w:rsidR="00B6140F">
        <w:rPr>
          <w:rFonts w:hint="cs"/>
          <w:b/>
          <w:bCs/>
          <w:rtl/>
        </w:rPr>
        <w:t xml:space="preserve"> </w:t>
      </w:r>
      <w:r w:rsidR="007466FA">
        <w:rPr>
          <w:rFonts w:hint="cs"/>
          <w:b/>
          <w:bCs/>
          <w:rtl/>
        </w:rPr>
        <w:t>ו</w:t>
      </w:r>
      <w:r w:rsidRPr="00C07020">
        <w:rPr>
          <w:b/>
          <w:bCs/>
          <w:rtl/>
        </w:rPr>
        <w:t xml:space="preserve">המחלקה להנחיית תובעים </w:t>
      </w:r>
      <w:r w:rsidR="001D565E">
        <w:rPr>
          <w:rFonts w:hint="cs"/>
          <w:b/>
          <w:bCs/>
          <w:rtl/>
        </w:rPr>
        <w:t xml:space="preserve">- </w:t>
      </w:r>
      <w:r w:rsidRPr="00C07020">
        <w:rPr>
          <w:b/>
          <w:bCs/>
          <w:rtl/>
        </w:rPr>
        <w:t>יתאמו ביניהן את מתכונת קבלת הדיווחים מהוועדות ויפעלו לאיחודם של הד</w:t>
      </w:r>
      <w:r w:rsidR="001D565E">
        <w:rPr>
          <w:rFonts w:hint="cs"/>
          <w:b/>
          <w:bCs/>
          <w:rtl/>
        </w:rPr>
        <w:t>י</w:t>
      </w:r>
      <w:r w:rsidRPr="00C07020">
        <w:rPr>
          <w:b/>
          <w:bCs/>
          <w:rtl/>
        </w:rPr>
        <w:t>ווחים כדי לפשט את התהליכים ולהקל על הוועדות.</w:t>
      </w:r>
    </w:p>
    <w:p w:rsidR="007B0D20" w:rsidP="00B312D1">
      <w:pPr>
        <w:pStyle w:val="a"/>
        <w:spacing w:line="269" w:lineRule="auto"/>
        <w:rPr>
          <w:rtl/>
        </w:rPr>
      </w:pPr>
    </w:p>
    <w:p w:rsidR="0090302A" w:rsidP="00B312D1">
      <w:pPr>
        <w:spacing w:line="269" w:lineRule="auto"/>
        <w:rPr>
          <w:rtl/>
        </w:rPr>
      </w:pPr>
      <w:r>
        <w:rPr>
          <w:rFonts w:hint="cs"/>
          <w:rtl/>
        </w:rPr>
        <w:t>היחידה הארצית לאכיפה והמחלקת להנחיית תובעים</w:t>
      </w:r>
      <w:r w:rsidR="007B0D20">
        <w:rPr>
          <w:rFonts w:hint="cs"/>
          <w:rtl/>
        </w:rPr>
        <w:t xml:space="preserve"> </w:t>
      </w:r>
      <w:r w:rsidR="00AC1B7F">
        <w:rPr>
          <w:rFonts w:hint="cs"/>
          <w:rtl/>
        </w:rPr>
        <w:t>מסרו בתשובתן למשרד מבקר המדינה</w:t>
      </w:r>
      <w:r>
        <w:rPr>
          <w:rFonts w:hint="cs"/>
          <w:rtl/>
        </w:rPr>
        <w:t xml:space="preserve"> כי ה</w:t>
      </w:r>
      <w:r w:rsidR="00BD50DA">
        <w:rPr>
          <w:rFonts w:hint="cs"/>
          <w:rtl/>
        </w:rPr>
        <w:t>ן</w:t>
      </w:r>
      <w:r>
        <w:rPr>
          <w:rFonts w:hint="cs"/>
          <w:rtl/>
        </w:rPr>
        <w:t xml:space="preserve"> יפעלו במשותף לבחינת הנושא וקידומו. </w:t>
      </w:r>
    </w:p>
    <w:p w:rsidR="00B04079" w:rsidP="00B312D1">
      <w:pPr>
        <w:pStyle w:val="a"/>
        <w:spacing w:line="269" w:lineRule="auto"/>
        <w:rPr>
          <w:rtl/>
        </w:rPr>
      </w:pPr>
    </w:p>
    <w:p w:rsidR="00B04079" w:rsidRPr="00C07020" w:rsidP="00B312D1">
      <w:pPr>
        <w:spacing w:line="269" w:lineRule="auto"/>
        <w:rPr>
          <w:rtl/>
        </w:rPr>
      </w:pPr>
      <w:r>
        <w:rPr>
          <w:rFonts w:hint="cs"/>
          <w:rtl/>
        </w:rPr>
        <w:t xml:space="preserve">הוועדה המקומית </w:t>
      </w:r>
      <w:r w:rsidRPr="00BB25E1">
        <w:rPr>
          <w:rFonts w:hint="eastAsia"/>
          <w:b/>
          <w:bCs/>
          <w:rtl/>
        </w:rPr>
        <w:t>אזור</w:t>
      </w:r>
      <w:r>
        <w:rPr>
          <w:rFonts w:hint="cs"/>
          <w:rtl/>
        </w:rPr>
        <w:t xml:space="preserve"> השיבה כי לאחרונה נתנה הרשאה לתובע הוועדה לצפות במערכת ניהול תיקי פיקוח, ובהמשך </w:t>
      </w:r>
      <w:r w:rsidR="009D5245">
        <w:rPr>
          <w:rFonts w:hint="cs"/>
          <w:rtl/>
        </w:rPr>
        <w:t>הוא יוכשר כדי</w:t>
      </w:r>
      <w:r>
        <w:rPr>
          <w:rFonts w:hint="cs"/>
          <w:rtl/>
        </w:rPr>
        <w:t xml:space="preserve"> שיוכל להשתמש </w:t>
      </w:r>
      <w:r w:rsidR="009D5245">
        <w:rPr>
          <w:rFonts w:hint="cs"/>
          <w:rtl/>
        </w:rPr>
        <w:t>במערכת באופן מלא</w:t>
      </w:r>
      <w:r>
        <w:rPr>
          <w:rFonts w:hint="cs"/>
          <w:rtl/>
        </w:rPr>
        <w:t xml:space="preserve">. </w:t>
      </w:r>
      <w:r w:rsidR="00257B13">
        <w:rPr>
          <w:rFonts w:hint="cs"/>
          <w:rtl/>
        </w:rPr>
        <w:t xml:space="preserve">בתשובת הוועדה המקומית </w:t>
      </w:r>
      <w:r w:rsidRPr="00BB25E1" w:rsidR="00257B13">
        <w:rPr>
          <w:rFonts w:hint="eastAsia"/>
          <w:b/>
          <w:bCs/>
          <w:rtl/>
        </w:rPr>
        <w:t>בני</w:t>
      </w:r>
      <w:r w:rsidRPr="00BB25E1" w:rsidR="00257B13">
        <w:rPr>
          <w:b/>
          <w:bCs/>
          <w:rtl/>
        </w:rPr>
        <w:t xml:space="preserve"> </w:t>
      </w:r>
      <w:r w:rsidRPr="00BB25E1" w:rsidR="00257B13">
        <w:rPr>
          <w:rFonts w:hint="eastAsia"/>
          <w:b/>
          <w:bCs/>
          <w:rtl/>
        </w:rPr>
        <w:t>ברק</w:t>
      </w:r>
      <w:r w:rsidR="00257B13">
        <w:rPr>
          <w:rFonts w:hint="cs"/>
          <w:rtl/>
        </w:rPr>
        <w:t xml:space="preserve"> נמסר כי תפעל לשיפור איכות </w:t>
      </w:r>
      <w:r w:rsidR="00C62BF3">
        <w:rPr>
          <w:rFonts w:hint="cs"/>
          <w:rtl/>
        </w:rPr>
        <w:t>הנתונים</w:t>
      </w:r>
      <w:r w:rsidR="00257B13">
        <w:rPr>
          <w:rFonts w:hint="cs"/>
          <w:rtl/>
        </w:rPr>
        <w:t xml:space="preserve"> ולקידום הממשק עם התביעה. </w:t>
      </w:r>
      <w:r w:rsidR="00B32B7B">
        <w:rPr>
          <w:rFonts w:hint="cs"/>
          <w:rtl/>
        </w:rPr>
        <w:t xml:space="preserve">הוועדה המקומית </w:t>
      </w:r>
      <w:r w:rsidRPr="00EA3315" w:rsidR="00B32B7B">
        <w:rPr>
          <w:rFonts w:hint="eastAsia"/>
          <w:b/>
          <w:bCs/>
          <w:rtl/>
        </w:rPr>
        <w:t>גבעתיים</w:t>
      </w:r>
      <w:r w:rsidR="00B32B7B">
        <w:rPr>
          <w:rFonts w:hint="cs"/>
          <w:rtl/>
        </w:rPr>
        <w:t xml:space="preserve"> </w:t>
      </w:r>
      <w:r w:rsidR="00AC1B7F">
        <w:rPr>
          <w:rFonts w:hint="cs"/>
          <w:rtl/>
        </w:rPr>
        <w:t>מסרה בתשובתה למשרד מבקר המדינה</w:t>
      </w:r>
      <w:r w:rsidR="00B32B7B">
        <w:rPr>
          <w:rFonts w:hint="cs"/>
          <w:rtl/>
        </w:rPr>
        <w:t xml:space="preserve"> כי במסגרת פרויקט מחשוב המחלקה המשפטית במהלך שנת 2020 מתכוונת הוועדה לבחור במערכת שתוכל </w:t>
      </w:r>
      <w:r w:rsidR="00AC1B7F">
        <w:rPr>
          <w:rFonts w:hint="cs"/>
          <w:rtl/>
        </w:rPr>
        <w:t>להתחבר לממשק</w:t>
      </w:r>
      <w:r w:rsidR="00B32B7B">
        <w:rPr>
          <w:rFonts w:hint="cs"/>
          <w:rtl/>
        </w:rPr>
        <w:t xml:space="preserve"> המערכת הממוחשבת </w:t>
      </w:r>
      <w:r w:rsidR="00B32B7B">
        <w:rPr>
          <w:rFonts w:hint="cs"/>
          <w:rtl/>
        </w:rPr>
        <w:t>במינהל</w:t>
      </w:r>
      <w:r w:rsidR="00B32B7B">
        <w:rPr>
          <w:rFonts w:hint="cs"/>
          <w:rtl/>
        </w:rPr>
        <w:t xml:space="preserve"> ההנדסה. הוועדה המקומית </w:t>
      </w:r>
      <w:r w:rsidRPr="00BF0379" w:rsidR="00B32B7B">
        <w:rPr>
          <w:rFonts w:hint="eastAsia"/>
          <w:b/>
          <w:bCs/>
          <w:rtl/>
        </w:rPr>
        <w:t>דימונה</w:t>
      </w:r>
      <w:r w:rsidR="00B32B7B">
        <w:rPr>
          <w:rFonts w:hint="cs"/>
          <w:rtl/>
        </w:rPr>
        <w:t xml:space="preserve"> </w:t>
      </w:r>
      <w:r w:rsidR="00AC1B7F">
        <w:rPr>
          <w:rFonts w:hint="cs"/>
          <w:rtl/>
        </w:rPr>
        <w:t xml:space="preserve">מסרה בתשובתה </w:t>
      </w:r>
      <w:r w:rsidR="00B32B7B">
        <w:rPr>
          <w:rFonts w:hint="cs"/>
          <w:rtl/>
        </w:rPr>
        <w:t xml:space="preserve">למשרד מבקר המדינה כי היא פועלת זה זמן רב להקמת מערכת ניהול כולל של תהליך האכיפה והממשק עם התובע וכי נקבעה הדרכה נוספת לשימוש במערכת ולאחריה העובדים </w:t>
      </w:r>
      <w:r w:rsidR="005B4FA5">
        <w:rPr>
          <w:rFonts w:hint="cs"/>
          <w:rtl/>
        </w:rPr>
        <w:t xml:space="preserve">הרלוונטיים </w:t>
      </w:r>
      <w:r w:rsidR="00B32B7B">
        <w:rPr>
          <w:rFonts w:hint="cs"/>
          <w:rtl/>
        </w:rPr>
        <w:t xml:space="preserve">יחלו להשתמש בה. </w:t>
      </w:r>
      <w:r w:rsidR="001146F4">
        <w:rPr>
          <w:rFonts w:hint="cs"/>
          <w:rtl/>
        </w:rPr>
        <w:t xml:space="preserve">הוועדה המקומית </w:t>
      </w:r>
      <w:r w:rsidRPr="00CF0990" w:rsidR="001146F4">
        <w:rPr>
          <w:rFonts w:hint="cs"/>
          <w:b/>
          <w:bCs/>
          <w:rtl/>
        </w:rPr>
        <w:t>חוף אשקלון</w:t>
      </w:r>
      <w:r w:rsidR="001146F4">
        <w:rPr>
          <w:rFonts w:hint="cs"/>
          <w:rtl/>
        </w:rPr>
        <w:t xml:space="preserve"> השיבה כי </w:t>
      </w:r>
      <w:r w:rsidR="001146F4">
        <w:rPr>
          <w:rFonts w:ascii="David" w:hAnsi="David" w:hint="cs"/>
          <w:sz w:val="24"/>
          <w:rtl/>
        </w:rPr>
        <w:t>היא</w:t>
      </w:r>
      <w:r w:rsidRPr="00EF5655" w:rsidR="001146F4">
        <w:rPr>
          <w:rFonts w:ascii="David" w:hAnsi="David" w:hint="cs"/>
          <w:sz w:val="24"/>
          <w:rtl/>
        </w:rPr>
        <w:t xml:space="preserve"> מגבשת נוהל </w:t>
      </w:r>
      <w:r w:rsidR="006D4602">
        <w:rPr>
          <w:rFonts w:ascii="David" w:hAnsi="David" w:hint="cs"/>
          <w:sz w:val="24"/>
          <w:rtl/>
        </w:rPr>
        <w:t xml:space="preserve">בעניין </w:t>
      </w:r>
      <w:r w:rsidRPr="00EF5655" w:rsidR="001146F4">
        <w:rPr>
          <w:rFonts w:ascii="David" w:hAnsi="David" w:hint="cs"/>
          <w:sz w:val="24"/>
          <w:rtl/>
        </w:rPr>
        <w:t>ממשקי עבודה בין התובע למפקחים לצ</w:t>
      </w:r>
      <w:r w:rsidR="001146F4">
        <w:rPr>
          <w:rFonts w:ascii="David" w:hAnsi="David" w:hint="cs"/>
          <w:sz w:val="24"/>
          <w:rtl/>
        </w:rPr>
        <w:t>ו</w:t>
      </w:r>
      <w:r w:rsidRPr="00EF5655" w:rsidR="001146F4">
        <w:rPr>
          <w:rFonts w:ascii="David" w:hAnsi="David" w:hint="cs"/>
          <w:sz w:val="24"/>
          <w:rtl/>
        </w:rPr>
        <w:t>רך מעקב אחר תהליך האכיפה בשלמותו.</w:t>
      </w:r>
      <w:r w:rsidR="001146F4">
        <w:rPr>
          <w:rFonts w:hint="cs"/>
          <w:rtl/>
        </w:rPr>
        <w:t xml:space="preserve"> </w:t>
      </w:r>
      <w:r w:rsidR="00B32B7B">
        <w:rPr>
          <w:rFonts w:hint="cs"/>
          <w:rtl/>
        </w:rPr>
        <w:t xml:space="preserve">הוועדה המקומית </w:t>
      </w:r>
      <w:r w:rsidRPr="00BD50DA" w:rsidR="00B32B7B">
        <w:rPr>
          <w:rFonts w:hint="eastAsia"/>
          <w:b/>
          <w:bCs/>
          <w:rtl/>
        </w:rPr>
        <w:t>ירוחם</w:t>
      </w:r>
      <w:r w:rsidR="00B32B7B">
        <w:rPr>
          <w:rFonts w:hint="cs"/>
          <w:rtl/>
        </w:rPr>
        <w:t xml:space="preserve"> </w:t>
      </w:r>
      <w:r w:rsidR="005B4FA5">
        <w:rPr>
          <w:rFonts w:hint="cs"/>
          <w:rtl/>
        </w:rPr>
        <w:t>מסרה בתשובתה למשרד מבקר המדינה</w:t>
      </w:r>
      <w:r w:rsidR="00B32B7B">
        <w:rPr>
          <w:rFonts w:hint="cs"/>
          <w:rtl/>
        </w:rPr>
        <w:t xml:space="preserve"> כי היא תפעל לקידום הממשק עם התובע.</w:t>
      </w:r>
      <w:r w:rsidR="009963C4">
        <w:rPr>
          <w:rFonts w:hint="cs"/>
          <w:rtl/>
        </w:rPr>
        <w:t xml:space="preserve"> </w:t>
      </w:r>
      <w:r w:rsidR="000D2945">
        <w:rPr>
          <w:rFonts w:hint="cs"/>
          <w:rtl/>
        </w:rPr>
        <w:t xml:space="preserve">הוועדה המקומית </w:t>
      </w:r>
      <w:r w:rsidRPr="00193ED6" w:rsidR="000D2945">
        <w:rPr>
          <w:rFonts w:hint="eastAsia"/>
          <w:b/>
          <w:bCs/>
          <w:rtl/>
        </w:rPr>
        <w:t>נהריה</w:t>
      </w:r>
      <w:r w:rsidR="000D2945">
        <w:rPr>
          <w:rFonts w:hint="cs"/>
          <w:rtl/>
        </w:rPr>
        <w:t xml:space="preserve"> </w:t>
      </w:r>
      <w:r w:rsidR="001851CF">
        <w:rPr>
          <w:rFonts w:hint="cs"/>
          <w:rtl/>
        </w:rPr>
        <w:t>מסרה בתשובתה</w:t>
      </w:r>
      <w:r w:rsidR="006E215D">
        <w:rPr>
          <w:rFonts w:hint="cs"/>
          <w:rtl/>
        </w:rPr>
        <w:t xml:space="preserve"> </w:t>
      </w:r>
      <w:r w:rsidR="003F3C58">
        <w:rPr>
          <w:rFonts w:hint="cs"/>
          <w:rtl/>
        </w:rPr>
        <w:t xml:space="preserve">כי אין ברשותה מערכת המסנכרנת את התהליכים אולם התובע מדווח למחלקת הפיקוח והיא משלבת את דיווחיו במערכת שלה. </w:t>
      </w:r>
    </w:p>
    <w:p w:rsidR="0029295D" w:rsidRPr="00C07020" w:rsidP="00B312D1">
      <w:pPr>
        <w:pStyle w:val="a"/>
        <w:spacing w:line="269" w:lineRule="auto"/>
        <w:rPr>
          <w:rtl/>
        </w:rPr>
      </w:pPr>
    </w:p>
    <w:p w:rsidR="005606A4" w:rsidRPr="00C07020" w:rsidP="00B312D1">
      <w:pPr>
        <w:spacing w:line="269" w:lineRule="auto"/>
        <w:rPr>
          <w:rtl/>
        </w:rPr>
      </w:pPr>
      <w:r w:rsidRPr="003C0E3E">
        <w:rPr>
          <w:rStyle w:val="7"/>
          <w:rFonts w:hint="eastAsia"/>
          <w:rtl/>
        </w:rPr>
        <w:t>שימוש</w:t>
      </w:r>
      <w:r w:rsidRPr="003C0E3E">
        <w:rPr>
          <w:rStyle w:val="7"/>
          <w:rtl/>
        </w:rPr>
        <w:t xml:space="preserve"> </w:t>
      </w:r>
      <w:r w:rsidRPr="003C0E3E">
        <w:rPr>
          <w:rStyle w:val="7"/>
          <w:rFonts w:hint="eastAsia"/>
          <w:rtl/>
        </w:rPr>
        <w:t>באמצעי</w:t>
      </w:r>
      <w:r w:rsidRPr="003C0E3E">
        <w:rPr>
          <w:rStyle w:val="7"/>
          <w:rtl/>
        </w:rPr>
        <w:t xml:space="preserve"> </w:t>
      </w:r>
      <w:r w:rsidRPr="003C0E3E">
        <w:rPr>
          <w:rStyle w:val="7"/>
          <w:rFonts w:hint="eastAsia"/>
          <w:rtl/>
        </w:rPr>
        <w:t>אכיפה</w:t>
      </w:r>
      <w:r w:rsidRPr="003C0E3E">
        <w:rPr>
          <w:rStyle w:val="7"/>
          <w:rtl/>
        </w:rPr>
        <w:t xml:space="preserve"> </w:t>
      </w:r>
      <w:r w:rsidRPr="003C0E3E">
        <w:rPr>
          <w:rStyle w:val="7"/>
          <w:rFonts w:hint="eastAsia"/>
          <w:rtl/>
        </w:rPr>
        <w:t>מתקדמים</w:t>
      </w:r>
      <w:r w:rsidRPr="003C0E3E">
        <w:rPr>
          <w:rStyle w:val="7"/>
          <w:rtl/>
        </w:rPr>
        <w:t>:</w:t>
      </w:r>
      <w:r w:rsidRPr="00C07020">
        <w:rPr>
          <w:rFonts w:hint="cs"/>
          <w:rtl/>
        </w:rPr>
        <w:t xml:space="preserve"> בחלק מהוועדות, למשל ב</w:t>
      </w:r>
      <w:r w:rsidRPr="005074E5">
        <w:rPr>
          <w:rFonts w:hint="cs"/>
          <w:b/>
          <w:bCs/>
          <w:rtl/>
        </w:rPr>
        <w:t>י</w:t>
      </w:r>
      <w:r w:rsidRPr="00C07020">
        <w:rPr>
          <w:rFonts w:hint="eastAsia"/>
          <w:b/>
          <w:bCs/>
          <w:rtl/>
        </w:rPr>
        <w:t>רוחם</w:t>
      </w:r>
      <w:r w:rsidRPr="00C07020" w:rsidR="00552541">
        <w:rPr>
          <w:rFonts w:hint="cs"/>
          <w:rtl/>
        </w:rPr>
        <w:t>,</w:t>
      </w:r>
      <w:r w:rsidRPr="00C07020">
        <w:rPr>
          <w:rFonts w:hint="cs"/>
          <w:rtl/>
        </w:rPr>
        <w:t xml:space="preserve"> </w:t>
      </w:r>
      <w:r w:rsidRPr="00C07020" w:rsidR="00552541">
        <w:rPr>
          <w:rFonts w:hint="cs"/>
          <w:rtl/>
        </w:rPr>
        <w:t>הועלה בפני צוות הביקורת</w:t>
      </w:r>
      <w:r w:rsidRPr="00C07020">
        <w:rPr>
          <w:rFonts w:hint="cs"/>
          <w:rtl/>
        </w:rPr>
        <w:t xml:space="preserve"> הצורך להשתמש </w:t>
      </w:r>
      <w:r w:rsidRPr="00C07020">
        <w:rPr>
          <w:rFonts w:hint="cs"/>
          <w:rtl/>
        </w:rPr>
        <w:t>ברחפנים</w:t>
      </w:r>
      <w:r w:rsidRPr="00C07020">
        <w:rPr>
          <w:rFonts w:hint="cs"/>
          <w:rtl/>
        </w:rPr>
        <w:t xml:space="preserve"> לאיתור עבירות וחקירתן במקומות </w:t>
      </w:r>
      <w:r w:rsidR="000045F0">
        <w:rPr>
          <w:rFonts w:hint="cs"/>
          <w:rtl/>
        </w:rPr>
        <w:t>ש</w:t>
      </w:r>
      <w:r w:rsidRPr="00C07020">
        <w:rPr>
          <w:rFonts w:hint="cs"/>
          <w:rtl/>
        </w:rPr>
        <w:t xml:space="preserve">בהם הגישה למבנים מורכבת. </w:t>
      </w:r>
    </w:p>
    <w:p w:rsidR="002F2815" w:rsidRPr="00C07020" w:rsidP="00B312D1">
      <w:pPr>
        <w:pStyle w:val="a"/>
        <w:spacing w:line="269" w:lineRule="auto"/>
        <w:rPr>
          <w:rtl/>
        </w:rPr>
      </w:pPr>
    </w:p>
    <w:p w:rsidR="002F2815" w:rsidP="00B312D1">
      <w:pPr>
        <w:spacing w:line="269" w:lineRule="auto"/>
        <w:rPr>
          <w:rtl/>
        </w:rPr>
      </w:pPr>
      <w:r w:rsidRPr="00C07020">
        <w:rPr>
          <w:rFonts w:hint="eastAsia"/>
          <w:b/>
          <w:bCs/>
          <w:rtl/>
        </w:rPr>
        <w:t>נוכח</w:t>
      </w:r>
      <w:r w:rsidRPr="00C07020">
        <w:rPr>
          <w:b/>
          <w:bCs/>
          <w:rtl/>
        </w:rPr>
        <w:t xml:space="preserve"> </w:t>
      </w:r>
      <w:r w:rsidRPr="00C07020">
        <w:rPr>
          <w:rFonts w:hint="eastAsia"/>
          <w:b/>
          <w:bCs/>
          <w:rtl/>
        </w:rPr>
        <w:t>ההתקדמות</w:t>
      </w:r>
      <w:r w:rsidRPr="00C07020">
        <w:rPr>
          <w:b/>
          <w:bCs/>
          <w:rtl/>
        </w:rPr>
        <w:t xml:space="preserve"> </w:t>
      </w:r>
      <w:r w:rsidRPr="00C07020">
        <w:rPr>
          <w:rFonts w:hint="eastAsia"/>
          <w:b/>
          <w:bCs/>
          <w:rtl/>
        </w:rPr>
        <w:t>הטכנולוגית</w:t>
      </w:r>
      <w:r w:rsidRPr="00C07020">
        <w:rPr>
          <w:b/>
          <w:bCs/>
          <w:rtl/>
        </w:rPr>
        <w:t xml:space="preserve"> </w:t>
      </w:r>
      <w:r w:rsidRPr="00C07020">
        <w:rPr>
          <w:rFonts w:hint="eastAsia"/>
          <w:b/>
          <w:bCs/>
          <w:rtl/>
        </w:rPr>
        <w:t>בתחום</w:t>
      </w:r>
      <w:r w:rsidRPr="00C07020">
        <w:rPr>
          <w:b/>
          <w:bCs/>
          <w:rtl/>
        </w:rPr>
        <w:t xml:space="preserve">, </w:t>
      </w:r>
      <w:r w:rsidRPr="00C07020">
        <w:rPr>
          <w:rFonts w:hint="eastAsia"/>
          <w:b/>
          <w:bCs/>
          <w:rtl/>
        </w:rPr>
        <w:t>ראוי</w:t>
      </w:r>
      <w:r w:rsidRPr="00C07020">
        <w:rPr>
          <w:b/>
          <w:bCs/>
          <w:rtl/>
        </w:rPr>
        <w:t xml:space="preserve"> </w:t>
      </w:r>
      <w:r w:rsidRPr="00C07020">
        <w:rPr>
          <w:rFonts w:hint="eastAsia"/>
          <w:b/>
          <w:bCs/>
          <w:rtl/>
        </w:rPr>
        <w:t>ש</w:t>
      </w:r>
      <w:r w:rsidR="005068C3">
        <w:rPr>
          <w:rFonts w:hint="cs"/>
          <w:b/>
          <w:bCs/>
          <w:rtl/>
        </w:rPr>
        <w:t xml:space="preserve">היחידה הארצית לאכיפה </w:t>
      </w:r>
      <w:r w:rsidRPr="00C07020">
        <w:rPr>
          <w:rFonts w:hint="cs"/>
          <w:b/>
          <w:bCs/>
          <w:rtl/>
        </w:rPr>
        <w:t>תשקוד ביחד עם הוועדות המקומיות על דרכים להטמע</w:t>
      </w:r>
      <w:r w:rsidR="005B4FA5">
        <w:rPr>
          <w:rFonts w:hint="cs"/>
          <w:b/>
          <w:bCs/>
          <w:rtl/>
        </w:rPr>
        <w:t>ת</w:t>
      </w:r>
      <w:r w:rsidRPr="00C07020">
        <w:rPr>
          <w:rFonts w:hint="cs"/>
          <w:b/>
          <w:bCs/>
          <w:rtl/>
        </w:rPr>
        <w:t xml:space="preserve"> שימוש בכלים מתקדמים</w:t>
      </w:r>
      <w:r w:rsidRPr="00C07020" w:rsidR="00CC3D2D">
        <w:rPr>
          <w:rFonts w:hint="cs"/>
          <w:b/>
          <w:bCs/>
          <w:rtl/>
        </w:rPr>
        <w:t xml:space="preserve"> </w:t>
      </w:r>
      <w:r w:rsidR="000403FC">
        <w:rPr>
          <w:rFonts w:hint="cs"/>
          <w:b/>
          <w:bCs/>
          <w:rtl/>
        </w:rPr>
        <w:t xml:space="preserve">כגון מחשבי לוח, </w:t>
      </w:r>
      <w:r w:rsidR="000403FC">
        <w:rPr>
          <w:rFonts w:hint="cs"/>
          <w:b/>
          <w:bCs/>
          <w:rtl/>
        </w:rPr>
        <w:t>רחפנים</w:t>
      </w:r>
      <w:r w:rsidR="000403FC">
        <w:rPr>
          <w:rFonts w:hint="cs"/>
          <w:b/>
          <w:bCs/>
          <w:rtl/>
        </w:rPr>
        <w:t xml:space="preserve"> ועוד</w:t>
      </w:r>
      <w:r w:rsidR="000045F0">
        <w:rPr>
          <w:rFonts w:hint="cs"/>
          <w:b/>
          <w:bCs/>
          <w:rtl/>
        </w:rPr>
        <w:t>,</w:t>
      </w:r>
      <w:r w:rsidR="000403FC">
        <w:rPr>
          <w:rFonts w:hint="cs"/>
          <w:b/>
          <w:bCs/>
          <w:rtl/>
        </w:rPr>
        <w:t xml:space="preserve"> לטובת </w:t>
      </w:r>
      <w:r w:rsidRPr="00C07020" w:rsidR="00CC3D2D">
        <w:rPr>
          <w:rFonts w:hint="cs"/>
          <w:b/>
          <w:bCs/>
          <w:rtl/>
        </w:rPr>
        <w:t>איתור ותיעוד מוקדם של עבירות בנייה</w:t>
      </w:r>
      <w:r w:rsidRPr="00C07020">
        <w:rPr>
          <w:rFonts w:hint="cs"/>
          <w:b/>
          <w:bCs/>
          <w:rtl/>
        </w:rPr>
        <w:t xml:space="preserve"> בעבודת הוועדות, כדי לייעל את עבודתן ולהגביר את </w:t>
      </w:r>
      <w:r w:rsidR="005074E5">
        <w:rPr>
          <w:rFonts w:hint="cs"/>
          <w:b/>
          <w:bCs/>
          <w:rtl/>
        </w:rPr>
        <w:t xml:space="preserve">מועילות </w:t>
      </w:r>
      <w:r w:rsidRPr="00C07020">
        <w:rPr>
          <w:rFonts w:hint="cs"/>
          <w:b/>
          <w:bCs/>
          <w:rtl/>
        </w:rPr>
        <w:t>הפיקוח.</w:t>
      </w:r>
    </w:p>
    <w:p w:rsidR="008B5AA3" w:rsidP="00B312D1">
      <w:pPr>
        <w:pStyle w:val="a"/>
        <w:spacing w:line="269" w:lineRule="auto"/>
        <w:rPr>
          <w:rtl/>
        </w:rPr>
      </w:pPr>
    </w:p>
    <w:p w:rsidR="008B5AA3" w:rsidRPr="008B5AA3" w:rsidP="00B312D1">
      <w:pPr>
        <w:spacing w:line="269" w:lineRule="auto"/>
        <w:rPr>
          <w:rtl/>
        </w:rPr>
      </w:pPr>
      <w:r>
        <w:rPr>
          <w:rFonts w:hint="cs"/>
          <w:rtl/>
        </w:rPr>
        <w:t xml:space="preserve">היחידה הארצית לאכיפה </w:t>
      </w:r>
      <w:r w:rsidR="005B4FA5">
        <w:rPr>
          <w:rFonts w:hint="cs"/>
          <w:rtl/>
        </w:rPr>
        <w:t>מסרה בתשובתה למשרד מבקר המדינה</w:t>
      </w:r>
      <w:r>
        <w:rPr>
          <w:rFonts w:hint="cs"/>
          <w:rtl/>
        </w:rPr>
        <w:t xml:space="preserve"> כי היא</w:t>
      </w:r>
      <w:r w:rsidRPr="008B5AA3">
        <w:rPr>
          <w:rtl/>
        </w:rPr>
        <w:t xml:space="preserve"> פועלת ליישם את הביקורת, תוך התחשבות ביכולותיהן הכלכליות של הוועדות השונות. </w:t>
      </w:r>
      <w:r>
        <w:rPr>
          <w:rFonts w:hint="cs"/>
          <w:rtl/>
        </w:rPr>
        <w:t xml:space="preserve">היחידה ביקשה להדגיש </w:t>
      </w:r>
      <w:r w:rsidRPr="008B5AA3">
        <w:rPr>
          <w:rtl/>
        </w:rPr>
        <w:t xml:space="preserve">שפרויקט בסדר גודל כזה ידרוש תקציבים </w:t>
      </w:r>
      <w:r>
        <w:rPr>
          <w:rFonts w:hint="cs"/>
          <w:rtl/>
        </w:rPr>
        <w:t>ממשלתיים</w:t>
      </w:r>
      <w:r w:rsidR="007F3848">
        <w:rPr>
          <w:rFonts w:hint="cs"/>
          <w:rtl/>
        </w:rPr>
        <w:t xml:space="preserve"> </w:t>
      </w:r>
      <w:r w:rsidRPr="008B5AA3">
        <w:rPr>
          <w:rtl/>
        </w:rPr>
        <w:t xml:space="preserve">נוספים שאינם </w:t>
      </w:r>
      <w:r w:rsidR="008D5400">
        <w:rPr>
          <w:rFonts w:hint="cs"/>
          <w:rtl/>
        </w:rPr>
        <w:t xml:space="preserve">כלולים </w:t>
      </w:r>
      <w:r w:rsidRPr="008B5AA3">
        <w:rPr>
          <w:rtl/>
        </w:rPr>
        <w:t>בת</w:t>
      </w:r>
      <w:r w:rsidR="008D5400">
        <w:rPr>
          <w:rFonts w:hint="cs"/>
          <w:rtl/>
        </w:rPr>
        <w:t>ו</w:t>
      </w:r>
      <w:r w:rsidRPr="008B5AA3">
        <w:rPr>
          <w:rtl/>
        </w:rPr>
        <w:t>כנית העבודה ובמסגרת התקציב</w:t>
      </w:r>
      <w:r>
        <w:rPr>
          <w:rFonts w:hint="cs"/>
          <w:rtl/>
        </w:rPr>
        <w:t xml:space="preserve"> הקיימת</w:t>
      </w:r>
      <w:r w:rsidRPr="008B5AA3">
        <w:rPr>
          <w:rtl/>
        </w:rPr>
        <w:t>.</w:t>
      </w:r>
    </w:p>
    <w:p w:rsidR="00155044" w:rsidP="00B312D1">
      <w:pPr>
        <w:pStyle w:val="a"/>
        <w:spacing w:line="269" w:lineRule="auto"/>
        <w:rPr>
          <w:rtl/>
        </w:rPr>
      </w:pPr>
    </w:p>
    <w:p w:rsidR="00155044" w:rsidP="00B312D1">
      <w:pPr>
        <w:spacing w:line="269" w:lineRule="auto"/>
        <w:rPr>
          <w:rtl/>
        </w:rPr>
      </w:pPr>
      <w:r>
        <w:rPr>
          <w:rFonts w:hint="cs"/>
          <w:rtl/>
        </w:rPr>
        <w:t xml:space="preserve">בתשובת הוועדה המקומית </w:t>
      </w:r>
      <w:r w:rsidRPr="00BB25E1">
        <w:rPr>
          <w:rFonts w:hint="eastAsia"/>
          <w:b/>
          <w:bCs/>
          <w:rtl/>
        </w:rPr>
        <w:t>אזור</w:t>
      </w:r>
      <w:r>
        <w:rPr>
          <w:rFonts w:hint="cs"/>
          <w:rtl/>
        </w:rPr>
        <w:t xml:space="preserve"> </w:t>
      </w:r>
      <w:r w:rsidR="009D5245">
        <w:rPr>
          <w:rFonts w:hint="cs"/>
          <w:rtl/>
        </w:rPr>
        <w:t xml:space="preserve">היא מסרה </w:t>
      </w:r>
      <w:r w:rsidR="004F5013">
        <w:rPr>
          <w:rFonts w:hint="cs"/>
          <w:rtl/>
        </w:rPr>
        <w:t xml:space="preserve">כי תפעל לרכישת </w:t>
      </w:r>
      <w:r>
        <w:rPr>
          <w:rFonts w:hint="cs"/>
          <w:rtl/>
        </w:rPr>
        <w:t xml:space="preserve">מחשבי לוח למפקחים. </w:t>
      </w:r>
      <w:r w:rsidR="00B32B7B">
        <w:rPr>
          <w:rFonts w:hint="cs"/>
          <w:rtl/>
        </w:rPr>
        <w:t xml:space="preserve">הוועדה המקומית </w:t>
      </w:r>
      <w:r w:rsidRPr="00BD50DA" w:rsidR="00B32B7B">
        <w:rPr>
          <w:rFonts w:hint="eastAsia"/>
          <w:b/>
          <w:bCs/>
          <w:rtl/>
        </w:rPr>
        <w:t>ירוחם</w:t>
      </w:r>
      <w:r w:rsidR="007F3848">
        <w:rPr>
          <w:rFonts w:hint="cs"/>
          <w:rtl/>
        </w:rPr>
        <w:t xml:space="preserve"> </w:t>
      </w:r>
      <w:r w:rsidR="008D5400">
        <w:rPr>
          <w:rFonts w:hint="cs"/>
          <w:rtl/>
        </w:rPr>
        <w:t xml:space="preserve">מסרה בתשובתה </w:t>
      </w:r>
      <w:r w:rsidR="00B32B7B">
        <w:rPr>
          <w:rFonts w:hint="cs"/>
          <w:rtl/>
        </w:rPr>
        <w:t xml:space="preserve">כי רכישת </w:t>
      </w:r>
      <w:r w:rsidR="00B32B7B">
        <w:rPr>
          <w:rFonts w:hint="cs"/>
          <w:rtl/>
        </w:rPr>
        <w:t>הרחפן</w:t>
      </w:r>
      <w:r w:rsidR="00B32B7B">
        <w:rPr>
          <w:rFonts w:hint="cs"/>
          <w:rtl/>
        </w:rPr>
        <w:t xml:space="preserve"> נמצאת בטיפול.</w:t>
      </w:r>
    </w:p>
    <w:p w:rsidR="00DD366A" w:rsidRPr="00C07020" w:rsidP="00B312D1">
      <w:pPr>
        <w:spacing w:line="269" w:lineRule="auto"/>
        <w:jc w:val="center"/>
        <w:rPr>
          <w:rFonts w:ascii="Arial" w:hAnsi="Arial" w:cs="Arial"/>
          <w:sz w:val="36"/>
          <w:rtl/>
        </w:rPr>
      </w:pPr>
      <w:r>
        <w:rPr>
          <w:rFonts w:ascii="Segoe UI Symbol" w:hAnsi="Segoe UI Symbol" w:cs="Segoe UI Symbol" w:hint="cs"/>
          <w:sz w:val="36"/>
          <w:rtl/>
        </w:rPr>
        <w:t>✰</w:t>
      </w:r>
    </w:p>
    <w:p w:rsidR="00724A80" w:rsidP="00B312D1">
      <w:pPr>
        <w:pStyle w:val="a"/>
        <w:spacing w:line="269" w:lineRule="auto"/>
        <w:rPr>
          <w:rtl/>
        </w:rPr>
      </w:pPr>
    </w:p>
    <w:p w:rsidR="00DD366A" w:rsidP="00B312D1">
      <w:pPr>
        <w:spacing w:line="269" w:lineRule="auto"/>
        <w:rPr>
          <w:b/>
          <w:bCs/>
          <w:rtl/>
        </w:rPr>
      </w:pPr>
      <w:r w:rsidRPr="0029295D">
        <w:rPr>
          <w:rFonts w:hint="cs"/>
          <w:b/>
          <w:bCs/>
          <w:rtl/>
        </w:rPr>
        <w:t>ממכלול הממצאים עולה כי היערכותן של הוועדות המקומיות לביצוע פעולות האכיפה בתחום הציוד וסביבת העבודה לוקה בחסר</w:t>
      </w:r>
      <w:r w:rsidR="008D5400">
        <w:rPr>
          <w:rFonts w:hint="cs"/>
          <w:b/>
          <w:bCs/>
          <w:rtl/>
        </w:rPr>
        <w:t>,</w:t>
      </w:r>
      <w:r w:rsidR="00FC5161">
        <w:rPr>
          <w:rFonts w:hint="cs"/>
          <w:b/>
          <w:bCs/>
          <w:rtl/>
        </w:rPr>
        <w:t xml:space="preserve"> והדבר בולט בייחוד בוועדות המקומיות </w:t>
      </w:r>
      <w:r w:rsidRPr="00193ED6" w:rsidR="00FC5161">
        <w:rPr>
          <w:rFonts w:hint="eastAsia"/>
          <w:b/>
          <w:bCs/>
          <w:u w:val="single"/>
          <w:rtl/>
        </w:rPr>
        <w:t>טירה</w:t>
      </w:r>
      <w:r w:rsidR="00FC5161">
        <w:rPr>
          <w:rFonts w:hint="cs"/>
          <w:b/>
          <w:bCs/>
          <w:rtl/>
        </w:rPr>
        <w:t xml:space="preserve"> ו</w:t>
      </w:r>
      <w:r w:rsidRPr="00193ED6" w:rsidR="00FC5161">
        <w:rPr>
          <w:rFonts w:hint="eastAsia"/>
          <w:b/>
          <w:bCs/>
          <w:u w:val="single"/>
          <w:rtl/>
        </w:rPr>
        <w:t>נצרת</w:t>
      </w:r>
      <w:r w:rsidRPr="0029295D">
        <w:rPr>
          <w:rFonts w:hint="cs"/>
          <w:b/>
          <w:bCs/>
          <w:rtl/>
        </w:rPr>
        <w:t xml:space="preserve">. משרד מבקר המדינה </w:t>
      </w:r>
      <w:r w:rsidR="000403FC">
        <w:rPr>
          <w:rFonts w:hint="cs"/>
          <w:b/>
          <w:bCs/>
          <w:rtl/>
        </w:rPr>
        <w:t>ממליץ</w:t>
      </w:r>
      <w:r w:rsidRPr="0029295D" w:rsidR="000403FC">
        <w:rPr>
          <w:rFonts w:hint="cs"/>
          <w:b/>
          <w:bCs/>
          <w:rtl/>
        </w:rPr>
        <w:t xml:space="preserve"> </w:t>
      </w:r>
      <w:r w:rsidRPr="0029295D">
        <w:rPr>
          <w:rFonts w:hint="cs"/>
          <w:b/>
          <w:bCs/>
          <w:rtl/>
        </w:rPr>
        <w:t xml:space="preserve">לוועדות המקומיות </w:t>
      </w:r>
      <w:r w:rsidR="000403FC">
        <w:rPr>
          <w:rFonts w:hint="cs"/>
          <w:b/>
          <w:bCs/>
          <w:rtl/>
        </w:rPr>
        <w:t xml:space="preserve">לפעול לטיוב </w:t>
      </w:r>
      <w:r w:rsidRPr="0029295D">
        <w:rPr>
          <w:rFonts w:hint="cs"/>
          <w:b/>
          <w:bCs/>
          <w:rtl/>
        </w:rPr>
        <w:t>סביבת עבודה ו</w:t>
      </w:r>
      <w:r w:rsidR="00E02801">
        <w:rPr>
          <w:rFonts w:hint="cs"/>
          <w:b/>
          <w:bCs/>
          <w:rtl/>
        </w:rPr>
        <w:t xml:space="preserve">לאספקת </w:t>
      </w:r>
      <w:r w:rsidRPr="0029295D">
        <w:rPr>
          <w:rFonts w:hint="cs"/>
          <w:b/>
          <w:bCs/>
          <w:rtl/>
        </w:rPr>
        <w:t xml:space="preserve">ציוד וכלי עזר חיוניים לביצוע האכיפה בידי המפקחים. ללא אמצעים בסיסיים אלה עבודת הפיקוח אינה </w:t>
      </w:r>
      <w:r w:rsidR="00731B29">
        <w:rPr>
          <w:rFonts w:hint="cs"/>
          <w:b/>
          <w:bCs/>
          <w:rtl/>
        </w:rPr>
        <w:t>יעילה</w:t>
      </w:r>
      <w:r w:rsidRPr="0029295D">
        <w:rPr>
          <w:rFonts w:hint="cs"/>
          <w:b/>
          <w:bCs/>
          <w:rtl/>
        </w:rPr>
        <w:t xml:space="preserve"> </w:t>
      </w:r>
      <w:r w:rsidR="00731B29">
        <w:rPr>
          <w:rFonts w:hint="cs"/>
          <w:b/>
          <w:bCs/>
          <w:rtl/>
        </w:rPr>
        <w:t>ואינה אפקטיבית</w:t>
      </w:r>
      <w:r>
        <w:rPr>
          <w:rFonts w:hint="cs"/>
          <w:b/>
          <w:bCs/>
          <w:rtl/>
        </w:rPr>
        <w:t>.</w:t>
      </w:r>
    </w:p>
    <w:p w:rsidR="00DD366A" w:rsidP="00B312D1">
      <w:pPr>
        <w:pStyle w:val="a"/>
        <w:spacing w:line="269" w:lineRule="auto"/>
        <w:rPr>
          <w:rtl/>
        </w:rPr>
      </w:pPr>
    </w:p>
    <w:p w:rsidR="00DD366A" w:rsidP="00B312D1">
      <w:pPr>
        <w:spacing w:line="269" w:lineRule="auto"/>
        <w:rPr>
          <w:b/>
          <w:bCs/>
          <w:rtl/>
        </w:rPr>
      </w:pPr>
      <w:r w:rsidRPr="003E0A7C">
        <w:rPr>
          <w:rFonts w:hint="eastAsia"/>
          <w:b/>
          <w:bCs/>
          <w:rtl/>
        </w:rPr>
        <w:t>על</w:t>
      </w:r>
      <w:r w:rsidRPr="003E0A7C">
        <w:rPr>
          <w:b/>
          <w:bCs/>
          <w:rtl/>
        </w:rPr>
        <w:t xml:space="preserve"> </w:t>
      </w:r>
      <w:r w:rsidR="005068C3">
        <w:rPr>
          <w:rFonts w:hint="eastAsia"/>
          <w:b/>
          <w:bCs/>
          <w:rtl/>
        </w:rPr>
        <w:t xml:space="preserve">היחידה הארצית לאכיפה </w:t>
      </w:r>
      <w:r w:rsidRPr="003E0A7C">
        <w:rPr>
          <w:rFonts w:hint="eastAsia"/>
          <w:b/>
          <w:bCs/>
          <w:rtl/>
        </w:rPr>
        <w:t>לשקול</w:t>
      </w:r>
      <w:r w:rsidRPr="003E0A7C">
        <w:rPr>
          <w:b/>
          <w:bCs/>
          <w:rtl/>
        </w:rPr>
        <w:t xml:space="preserve"> </w:t>
      </w:r>
      <w:r w:rsidRPr="003E0A7C">
        <w:rPr>
          <w:rFonts w:hint="eastAsia"/>
          <w:b/>
          <w:bCs/>
          <w:rtl/>
        </w:rPr>
        <w:t>לקבוע</w:t>
      </w:r>
      <w:r w:rsidRPr="003E0A7C">
        <w:rPr>
          <w:b/>
          <w:bCs/>
          <w:rtl/>
        </w:rPr>
        <w:t xml:space="preserve"> </w:t>
      </w:r>
      <w:r w:rsidRPr="003E0A7C">
        <w:rPr>
          <w:rFonts w:hint="eastAsia"/>
          <w:b/>
          <w:bCs/>
          <w:rtl/>
        </w:rPr>
        <w:t>תקן</w:t>
      </w:r>
      <w:r w:rsidRPr="003E0A7C">
        <w:rPr>
          <w:b/>
          <w:bCs/>
          <w:rtl/>
        </w:rPr>
        <w:t xml:space="preserve"> </w:t>
      </w:r>
      <w:r w:rsidR="00FF58D1">
        <w:rPr>
          <w:rFonts w:hint="cs"/>
          <w:b/>
          <w:bCs/>
          <w:rtl/>
        </w:rPr>
        <w:t xml:space="preserve">מומלץ </w:t>
      </w:r>
      <w:r w:rsidRPr="003E0A7C">
        <w:rPr>
          <w:rFonts w:hint="eastAsia"/>
          <w:b/>
          <w:bCs/>
          <w:rtl/>
        </w:rPr>
        <w:t>של</w:t>
      </w:r>
      <w:r w:rsidRPr="003E0A7C">
        <w:rPr>
          <w:b/>
          <w:bCs/>
          <w:rtl/>
        </w:rPr>
        <w:t xml:space="preserve"> </w:t>
      </w:r>
      <w:r w:rsidRPr="003E0A7C">
        <w:rPr>
          <w:rFonts w:hint="eastAsia"/>
          <w:b/>
          <w:bCs/>
          <w:rtl/>
        </w:rPr>
        <w:t>ציוד</w:t>
      </w:r>
      <w:r w:rsidRPr="003E0A7C">
        <w:rPr>
          <w:b/>
          <w:bCs/>
          <w:rtl/>
        </w:rPr>
        <w:t xml:space="preserve"> </w:t>
      </w:r>
      <w:r w:rsidRPr="003E0A7C">
        <w:rPr>
          <w:rFonts w:hint="eastAsia"/>
          <w:b/>
          <w:bCs/>
          <w:rtl/>
        </w:rPr>
        <w:t>הכרחי</w:t>
      </w:r>
      <w:r w:rsidRPr="003E0A7C">
        <w:rPr>
          <w:b/>
          <w:bCs/>
          <w:rtl/>
        </w:rPr>
        <w:t xml:space="preserve"> </w:t>
      </w:r>
      <w:r w:rsidRPr="003E0A7C">
        <w:rPr>
          <w:rFonts w:hint="eastAsia"/>
          <w:b/>
          <w:bCs/>
          <w:rtl/>
        </w:rPr>
        <w:t>לביצוע</w:t>
      </w:r>
      <w:r w:rsidRPr="003E0A7C">
        <w:rPr>
          <w:b/>
          <w:bCs/>
          <w:rtl/>
        </w:rPr>
        <w:t xml:space="preserve"> </w:t>
      </w:r>
      <w:r w:rsidRPr="003E0A7C">
        <w:rPr>
          <w:rFonts w:hint="eastAsia"/>
          <w:b/>
          <w:bCs/>
          <w:rtl/>
        </w:rPr>
        <w:t>פעולות</w:t>
      </w:r>
      <w:r w:rsidRPr="003E0A7C">
        <w:rPr>
          <w:b/>
          <w:bCs/>
          <w:rtl/>
        </w:rPr>
        <w:t xml:space="preserve"> </w:t>
      </w:r>
      <w:r w:rsidRPr="003E0A7C">
        <w:rPr>
          <w:rFonts w:hint="eastAsia"/>
          <w:b/>
          <w:bCs/>
          <w:rtl/>
        </w:rPr>
        <w:t>הפיקוח</w:t>
      </w:r>
      <w:r w:rsidRPr="003E0A7C" w:rsidR="00292D82">
        <w:rPr>
          <w:b/>
          <w:bCs/>
          <w:rtl/>
        </w:rPr>
        <w:t xml:space="preserve"> והאכיפה, ולהבטיח הסדרים שיאפשרו הצטיידות והיערכות כנדרש.</w:t>
      </w:r>
      <w:r w:rsidR="000403FC">
        <w:rPr>
          <w:rFonts w:hint="cs"/>
          <w:b/>
          <w:bCs/>
          <w:rtl/>
        </w:rPr>
        <w:t xml:space="preserve"> עוד מומלץ </w:t>
      </w:r>
      <w:r w:rsidR="008A19E2">
        <w:rPr>
          <w:rFonts w:hint="cs"/>
          <w:b/>
          <w:bCs/>
          <w:rtl/>
        </w:rPr>
        <w:t>לכלל ה</w:t>
      </w:r>
      <w:r w:rsidR="006B52C9">
        <w:rPr>
          <w:rFonts w:hint="cs"/>
          <w:b/>
          <w:bCs/>
          <w:rtl/>
        </w:rPr>
        <w:t>ו</w:t>
      </w:r>
      <w:r w:rsidR="008A19E2">
        <w:rPr>
          <w:rFonts w:hint="cs"/>
          <w:b/>
          <w:bCs/>
          <w:rtl/>
        </w:rPr>
        <w:t xml:space="preserve">ועדות לבחון </w:t>
      </w:r>
      <w:r w:rsidR="000045F0">
        <w:rPr>
          <w:rFonts w:hint="cs"/>
          <w:b/>
          <w:bCs/>
          <w:rtl/>
        </w:rPr>
        <w:t>מפעם לפעם</w:t>
      </w:r>
      <w:r w:rsidR="008A19E2">
        <w:rPr>
          <w:rFonts w:hint="cs"/>
          <w:b/>
          <w:bCs/>
          <w:rtl/>
        </w:rPr>
        <w:t xml:space="preserve"> את סביבת העבודה והציוד של יחידת הפיקוח ולפעול להבטחת סביבה הולמת ומתקדמת לפעילותם.</w:t>
      </w:r>
    </w:p>
    <w:p w:rsidR="00545715" w:rsidP="00B312D1">
      <w:pPr>
        <w:pStyle w:val="a"/>
        <w:spacing w:line="269" w:lineRule="auto"/>
        <w:rPr>
          <w:rtl/>
        </w:rPr>
      </w:pPr>
    </w:p>
    <w:p w:rsidR="00545715" w:rsidP="00B312D1">
      <w:pPr>
        <w:spacing w:line="269" w:lineRule="auto"/>
        <w:rPr>
          <w:rtl/>
        </w:rPr>
      </w:pPr>
      <w:r>
        <w:rPr>
          <w:rFonts w:hint="cs"/>
          <w:rtl/>
        </w:rPr>
        <w:t xml:space="preserve">היחידה הארצית לאכיפה </w:t>
      </w:r>
      <w:r w:rsidR="008D5400">
        <w:rPr>
          <w:rFonts w:hint="cs"/>
          <w:rtl/>
        </w:rPr>
        <w:t xml:space="preserve">מסרה בתשובתה למשרד מבקר המדינה </w:t>
      </w:r>
      <w:r>
        <w:rPr>
          <w:rFonts w:hint="cs"/>
          <w:rtl/>
        </w:rPr>
        <w:t>כי עד סוף הרבעון הראשון של 2020 יוכן נוהל הצטיידות לוועדות המקומיות. לצד זאת, היחידה הביעה ספק ביכולתה לחייב את הוועדות המקומיות לבצע נוהל כזה, שכן מדובר בהשתת הוצאות כספיות עליהן.</w:t>
      </w:r>
    </w:p>
    <w:p w:rsidR="0072502A" w:rsidRPr="00545715" w:rsidP="00B312D1">
      <w:pPr>
        <w:spacing w:line="269" w:lineRule="auto"/>
        <w:rPr>
          <w:rtl/>
        </w:rPr>
      </w:pPr>
    </w:p>
    <w:p w:rsidR="00C81B0A" w:rsidP="00B312D1">
      <w:pPr>
        <w:pStyle w:val="Heading2"/>
        <w:spacing w:before="0" w:line="269" w:lineRule="auto"/>
        <w:rPr>
          <w:rtl/>
        </w:rPr>
      </w:pPr>
      <w:r w:rsidRPr="00A54EC4">
        <w:rPr>
          <w:rFonts w:hint="eastAsia"/>
          <w:rtl/>
        </w:rPr>
        <w:t>פעולות</w:t>
      </w:r>
      <w:r w:rsidRPr="00A54EC4">
        <w:rPr>
          <w:rtl/>
        </w:rPr>
        <w:t xml:space="preserve"> </w:t>
      </w:r>
      <w:r w:rsidRPr="00A54EC4">
        <w:rPr>
          <w:rFonts w:hint="eastAsia"/>
          <w:rtl/>
        </w:rPr>
        <w:t>האכיפה</w:t>
      </w:r>
    </w:p>
    <w:p w:rsidR="00327673" w:rsidP="00327673">
      <w:pPr>
        <w:rPr>
          <w:rtl/>
        </w:rPr>
      </w:pPr>
    </w:p>
    <w:p w:rsidR="00327673" w:rsidP="00327673">
      <w:pPr>
        <w:rPr>
          <w:rtl/>
        </w:rPr>
      </w:pPr>
    </w:p>
    <w:p w:rsidR="005606A4" w:rsidRPr="00AC6122" w:rsidP="00B312D1">
      <w:pPr>
        <w:pStyle w:val="Heading3"/>
        <w:spacing w:before="0" w:line="269" w:lineRule="auto"/>
        <w:rPr>
          <w:rtl/>
        </w:rPr>
      </w:pPr>
      <w:r w:rsidRPr="00AC6122">
        <w:rPr>
          <w:rFonts w:hint="eastAsia"/>
          <w:rtl/>
        </w:rPr>
        <w:t>הערכת</w:t>
      </w:r>
      <w:r w:rsidRPr="00AC6122">
        <w:rPr>
          <w:rtl/>
        </w:rPr>
        <w:t xml:space="preserve"> התובעים את </w:t>
      </w:r>
      <w:r w:rsidRPr="00AC6122">
        <w:rPr>
          <w:rFonts w:hint="eastAsia"/>
          <w:rtl/>
        </w:rPr>
        <w:t>איכות</w:t>
      </w:r>
      <w:r w:rsidRPr="00AC6122">
        <w:rPr>
          <w:rtl/>
        </w:rPr>
        <w:t xml:space="preserve"> </w:t>
      </w:r>
      <w:r w:rsidRPr="00AC6122">
        <w:rPr>
          <w:rFonts w:hint="eastAsia"/>
          <w:rtl/>
        </w:rPr>
        <w:t>הפיקוח</w:t>
      </w:r>
      <w:r w:rsidRPr="00AC6122">
        <w:rPr>
          <w:rtl/>
        </w:rPr>
        <w:t xml:space="preserve"> </w:t>
      </w:r>
      <w:r w:rsidRPr="00AC6122">
        <w:rPr>
          <w:rFonts w:hint="eastAsia"/>
          <w:rtl/>
        </w:rPr>
        <w:t>בוועדות</w:t>
      </w:r>
    </w:p>
    <w:p w:rsidR="005606A4" w:rsidRPr="00C07020" w:rsidP="00B312D1">
      <w:pPr>
        <w:pStyle w:val="a"/>
        <w:spacing w:line="269" w:lineRule="auto"/>
        <w:rPr>
          <w:rtl/>
        </w:rPr>
      </w:pPr>
    </w:p>
    <w:p w:rsidR="005606A4" w:rsidP="00B312D1">
      <w:pPr>
        <w:spacing w:line="269" w:lineRule="auto"/>
        <w:rPr>
          <w:rtl/>
        </w:rPr>
      </w:pPr>
      <w:r w:rsidRPr="00C07020">
        <w:rPr>
          <w:rFonts w:hint="eastAsia"/>
          <w:rtl/>
        </w:rPr>
        <w:t>בדיווחים</w:t>
      </w:r>
      <w:r w:rsidRPr="00C07020">
        <w:rPr>
          <w:rtl/>
        </w:rPr>
        <w:t xml:space="preserve"> </w:t>
      </w:r>
      <w:r w:rsidRPr="00C07020">
        <w:rPr>
          <w:rFonts w:hint="eastAsia"/>
          <w:rtl/>
        </w:rPr>
        <w:t>למחלקה</w:t>
      </w:r>
      <w:r w:rsidRPr="00C07020">
        <w:rPr>
          <w:rtl/>
        </w:rPr>
        <w:t xml:space="preserve"> </w:t>
      </w:r>
      <w:r w:rsidRPr="00C07020">
        <w:rPr>
          <w:rFonts w:hint="eastAsia"/>
          <w:rtl/>
        </w:rPr>
        <w:t>להנחיית</w:t>
      </w:r>
      <w:r w:rsidRPr="00C07020">
        <w:rPr>
          <w:rtl/>
        </w:rPr>
        <w:t xml:space="preserve"> </w:t>
      </w:r>
      <w:r w:rsidRPr="00C07020">
        <w:rPr>
          <w:rFonts w:hint="eastAsia"/>
          <w:rtl/>
        </w:rPr>
        <w:t>תובעים</w:t>
      </w:r>
      <w:r w:rsidRPr="00C07020">
        <w:rPr>
          <w:rtl/>
        </w:rPr>
        <w:t xml:space="preserve"> </w:t>
      </w:r>
      <w:r w:rsidRPr="00C07020">
        <w:rPr>
          <w:rFonts w:hint="eastAsia"/>
          <w:rtl/>
        </w:rPr>
        <w:t>נדרשים</w:t>
      </w:r>
      <w:r w:rsidRPr="00C07020">
        <w:rPr>
          <w:rtl/>
        </w:rPr>
        <w:t xml:space="preserve"> </w:t>
      </w:r>
      <w:r w:rsidRPr="00C07020">
        <w:rPr>
          <w:rFonts w:hint="eastAsia"/>
          <w:rtl/>
        </w:rPr>
        <w:t>התובעים</w:t>
      </w:r>
      <w:r w:rsidRPr="00C07020">
        <w:rPr>
          <w:rtl/>
        </w:rPr>
        <w:t xml:space="preserve"> </w:t>
      </w:r>
      <w:r w:rsidRPr="00C07020">
        <w:rPr>
          <w:rFonts w:hint="eastAsia"/>
          <w:rtl/>
        </w:rPr>
        <w:t>להעריך</w:t>
      </w:r>
      <w:r w:rsidRPr="00C07020">
        <w:rPr>
          <w:rtl/>
        </w:rPr>
        <w:t xml:space="preserve"> </w:t>
      </w:r>
      <w:r w:rsidRPr="00C07020">
        <w:rPr>
          <w:rFonts w:hint="eastAsia"/>
          <w:rtl/>
        </w:rPr>
        <w:t>את</w:t>
      </w:r>
      <w:r w:rsidRPr="00C07020">
        <w:rPr>
          <w:rtl/>
        </w:rPr>
        <w:t xml:space="preserve"> </w:t>
      </w:r>
      <w:r w:rsidRPr="00C07020">
        <w:rPr>
          <w:rFonts w:hint="eastAsia"/>
          <w:rtl/>
        </w:rPr>
        <w:t>איכות</w:t>
      </w:r>
      <w:r w:rsidRPr="00C07020">
        <w:rPr>
          <w:rtl/>
        </w:rPr>
        <w:t xml:space="preserve"> </w:t>
      </w:r>
      <w:r w:rsidRPr="00C07020">
        <w:rPr>
          <w:rFonts w:hint="eastAsia"/>
          <w:rtl/>
        </w:rPr>
        <w:t>הפיקוח</w:t>
      </w:r>
      <w:r w:rsidRPr="00C07020">
        <w:rPr>
          <w:rtl/>
        </w:rPr>
        <w:t xml:space="preserve"> </w:t>
      </w:r>
      <w:r w:rsidRPr="00C07020">
        <w:rPr>
          <w:rFonts w:hint="eastAsia"/>
          <w:rtl/>
        </w:rPr>
        <w:t>בוועדה</w:t>
      </w:r>
      <w:r w:rsidRPr="00C07020">
        <w:rPr>
          <w:rtl/>
        </w:rPr>
        <w:t xml:space="preserve">. </w:t>
      </w:r>
      <w:r w:rsidRPr="00C07020">
        <w:rPr>
          <w:rFonts w:hint="eastAsia"/>
          <w:rtl/>
        </w:rPr>
        <w:t>ניתוח</w:t>
      </w:r>
      <w:r w:rsidRPr="00C07020">
        <w:rPr>
          <w:rtl/>
        </w:rPr>
        <w:t xml:space="preserve"> </w:t>
      </w:r>
      <w:r w:rsidRPr="00C07020">
        <w:rPr>
          <w:rFonts w:hint="eastAsia"/>
          <w:rtl/>
        </w:rPr>
        <w:t>דיווחים</w:t>
      </w:r>
      <w:r w:rsidRPr="00C07020">
        <w:rPr>
          <w:rtl/>
        </w:rPr>
        <w:t xml:space="preserve"> </w:t>
      </w:r>
      <w:r w:rsidRPr="00C07020">
        <w:rPr>
          <w:rFonts w:hint="eastAsia"/>
          <w:rtl/>
        </w:rPr>
        <w:t>אלו</w:t>
      </w:r>
      <w:r w:rsidRPr="00C07020">
        <w:rPr>
          <w:rtl/>
        </w:rPr>
        <w:t xml:space="preserve"> </w:t>
      </w:r>
      <w:r w:rsidRPr="00C07020">
        <w:rPr>
          <w:rFonts w:hint="eastAsia"/>
          <w:rtl/>
        </w:rPr>
        <w:t>מאפשר</w:t>
      </w:r>
      <w:r w:rsidRPr="00C07020">
        <w:rPr>
          <w:rtl/>
        </w:rPr>
        <w:t xml:space="preserve"> </w:t>
      </w:r>
      <w:r w:rsidRPr="00C07020">
        <w:rPr>
          <w:rFonts w:hint="eastAsia"/>
          <w:rtl/>
        </w:rPr>
        <w:t>לקבל</w:t>
      </w:r>
      <w:r w:rsidRPr="00C07020">
        <w:rPr>
          <w:rtl/>
        </w:rPr>
        <w:t xml:space="preserve"> </w:t>
      </w:r>
      <w:r w:rsidRPr="00C07020">
        <w:rPr>
          <w:rFonts w:hint="eastAsia"/>
          <w:rtl/>
        </w:rPr>
        <w:t>תמונת</w:t>
      </w:r>
      <w:r w:rsidRPr="00C07020">
        <w:rPr>
          <w:rtl/>
        </w:rPr>
        <w:t xml:space="preserve"> </w:t>
      </w:r>
      <w:r w:rsidRPr="00C07020">
        <w:rPr>
          <w:rFonts w:hint="eastAsia"/>
          <w:rtl/>
        </w:rPr>
        <w:t>מצב</w:t>
      </w:r>
      <w:r w:rsidRPr="00C07020">
        <w:rPr>
          <w:rtl/>
        </w:rPr>
        <w:t xml:space="preserve"> </w:t>
      </w:r>
      <w:r w:rsidRPr="00C07020">
        <w:rPr>
          <w:rFonts w:hint="eastAsia"/>
          <w:rtl/>
        </w:rPr>
        <w:t>כללית</w:t>
      </w:r>
      <w:r w:rsidRPr="00C07020">
        <w:rPr>
          <w:rtl/>
        </w:rPr>
        <w:t xml:space="preserve"> </w:t>
      </w:r>
      <w:r w:rsidRPr="00C07020">
        <w:rPr>
          <w:rFonts w:hint="eastAsia"/>
          <w:rtl/>
        </w:rPr>
        <w:t>לגבי</w:t>
      </w:r>
      <w:r w:rsidRPr="00C07020">
        <w:rPr>
          <w:rtl/>
        </w:rPr>
        <w:t xml:space="preserve"> </w:t>
      </w:r>
      <w:r w:rsidRPr="00C07020">
        <w:rPr>
          <w:rFonts w:hint="eastAsia"/>
          <w:rtl/>
        </w:rPr>
        <w:t>איכות</w:t>
      </w:r>
      <w:r w:rsidRPr="00C07020">
        <w:rPr>
          <w:rtl/>
        </w:rPr>
        <w:t xml:space="preserve"> </w:t>
      </w:r>
      <w:r w:rsidRPr="00C07020">
        <w:rPr>
          <w:rFonts w:hint="eastAsia"/>
          <w:rtl/>
        </w:rPr>
        <w:t>הפיקוח</w:t>
      </w:r>
      <w:r w:rsidRPr="00C07020">
        <w:rPr>
          <w:rtl/>
        </w:rPr>
        <w:t xml:space="preserve"> </w:t>
      </w:r>
      <w:r w:rsidRPr="00C07020">
        <w:rPr>
          <w:rFonts w:hint="eastAsia"/>
          <w:rtl/>
        </w:rPr>
        <w:t>כפי</w:t>
      </w:r>
      <w:r w:rsidRPr="00C07020">
        <w:rPr>
          <w:rtl/>
        </w:rPr>
        <w:t xml:space="preserve"> </w:t>
      </w:r>
      <w:r w:rsidRPr="00C07020">
        <w:rPr>
          <w:rFonts w:hint="eastAsia"/>
          <w:rtl/>
        </w:rPr>
        <w:t>שהיא</w:t>
      </w:r>
      <w:r w:rsidRPr="00C07020">
        <w:rPr>
          <w:rtl/>
        </w:rPr>
        <w:t xml:space="preserve"> </w:t>
      </w:r>
      <w:r w:rsidRPr="00C07020" w:rsidR="000045F0">
        <w:rPr>
          <w:rFonts w:hint="eastAsia"/>
          <w:rtl/>
        </w:rPr>
        <w:t>נתפ</w:t>
      </w:r>
      <w:r w:rsidR="000045F0">
        <w:rPr>
          <w:rFonts w:hint="cs"/>
          <w:rtl/>
        </w:rPr>
        <w:t>ס</w:t>
      </w:r>
      <w:r w:rsidRPr="00C07020" w:rsidR="000045F0">
        <w:rPr>
          <w:rFonts w:hint="eastAsia"/>
          <w:rtl/>
        </w:rPr>
        <w:t>ת</w:t>
      </w:r>
      <w:r w:rsidRPr="00C07020" w:rsidR="000045F0">
        <w:rPr>
          <w:rtl/>
        </w:rPr>
        <w:t xml:space="preserve"> </w:t>
      </w:r>
      <w:r w:rsidRPr="00C07020">
        <w:rPr>
          <w:rFonts w:hint="eastAsia"/>
          <w:rtl/>
        </w:rPr>
        <w:t>בעיני</w:t>
      </w:r>
      <w:r w:rsidRPr="00C07020">
        <w:rPr>
          <w:rtl/>
        </w:rPr>
        <w:t xml:space="preserve"> </w:t>
      </w:r>
      <w:r w:rsidRPr="00C07020">
        <w:rPr>
          <w:rFonts w:hint="eastAsia"/>
          <w:rtl/>
        </w:rPr>
        <w:t>התובעים</w:t>
      </w:r>
      <w:r w:rsidRPr="00C07020">
        <w:rPr>
          <w:rtl/>
        </w:rPr>
        <w:t xml:space="preserve"> </w:t>
      </w:r>
      <w:r w:rsidRPr="00C07020">
        <w:rPr>
          <w:rFonts w:hint="eastAsia"/>
          <w:rtl/>
        </w:rPr>
        <w:t>בוועדות</w:t>
      </w:r>
      <w:r w:rsidR="000045F0">
        <w:rPr>
          <w:rFonts w:hint="cs"/>
          <w:rtl/>
        </w:rPr>
        <w:t>,</w:t>
      </w:r>
      <w:r w:rsidRPr="00C07020">
        <w:rPr>
          <w:rtl/>
        </w:rPr>
        <w:t xml:space="preserve"> </w:t>
      </w:r>
      <w:r w:rsidRPr="00C07020">
        <w:rPr>
          <w:rFonts w:hint="eastAsia"/>
          <w:rtl/>
        </w:rPr>
        <w:t>שהם</w:t>
      </w:r>
      <w:r w:rsidRPr="00C07020">
        <w:rPr>
          <w:rtl/>
        </w:rPr>
        <w:t xml:space="preserve"> </w:t>
      </w:r>
      <w:r w:rsidRPr="00C07020">
        <w:rPr>
          <w:rFonts w:hint="eastAsia"/>
          <w:rtl/>
        </w:rPr>
        <w:t>הגורמים</w:t>
      </w:r>
      <w:r w:rsidRPr="00C07020">
        <w:rPr>
          <w:rtl/>
        </w:rPr>
        <w:t xml:space="preserve"> </w:t>
      </w:r>
      <w:r w:rsidRPr="00C07020">
        <w:rPr>
          <w:rFonts w:hint="eastAsia"/>
          <w:rtl/>
        </w:rPr>
        <w:t>המקצועיים</w:t>
      </w:r>
      <w:r w:rsidRPr="00C07020">
        <w:rPr>
          <w:rtl/>
        </w:rPr>
        <w:t xml:space="preserve"> </w:t>
      </w:r>
      <w:r w:rsidRPr="00C07020">
        <w:rPr>
          <w:rFonts w:hint="eastAsia"/>
          <w:rtl/>
        </w:rPr>
        <w:t>המוסמכים</w:t>
      </w:r>
      <w:r w:rsidRPr="00C07020">
        <w:rPr>
          <w:rtl/>
        </w:rPr>
        <w:t xml:space="preserve"> </w:t>
      </w:r>
      <w:r w:rsidRPr="00C07020">
        <w:rPr>
          <w:rFonts w:hint="eastAsia"/>
          <w:rtl/>
        </w:rPr>
        <w:t>להכריע</w:t>
      </w:r>
      <w:r w:rsidRPr="00C07020">
        <w:rPr>
          <w:rtl/>
        </w:rPr>
        <w:t xml:space="preserve"> </w:t>
      </w:r>
      <w:r w:rsidRPr="00C07020">
        <w:rPr>
          <w:rFonts w:hint="eastAsia"/>
          <w:rtl/>
        </w:rPr>
        <w:t>בעניינם</w:t>
      </w:r>
      <w:r w:rsidRPr="00C07020">
        <w:rPr>
          <w:rtl/>
        </w:rPr>
        <w:t xml:space="preserve"> </w:t>
      </w:r>
      <w:r w:rsidRPr="00C07020">
        <w:rPr>
          <w:rFonts w:hint="eastAsia"/>
          <w:rtl/>
        </w:rPr>
        <w:t>של</w:t>
      </w:r>
      <w:r w:rsidRPr="00C07020">
        <w:rPr>
          <w:rtl/>
        </w:rPr>
        <w:t xml:space="preserve"> </w:t>
      </w:r>
      <w:r w:rsidRPr="00C07020">
        <w:rPr>
          <w:rFonts w:hint="eastAsia"/>
          <w:rtl/>
        </w:rPr>
        <w:t>תיקי</w:t>
      </w:r>
      <w:r w:rsidRPr="00C07020">
        <w:rPr>
          <w:rtl/>
        </w:rPr>
        <w:t xml:space="preserve"> </w:t>
      </w:r>
      <w:r w:rsidRPr="00C07020">
        <w:rPr>
          <w:rFonts w:hint="eastAsia"/>
          <w:rtl/>
        </w:rPr>
        <w:t>החקירה</w:t>
      </w:r>
      <w:r w:rsidRPr="00C07020">
        <w:rPr>
          <w:rtl/>
        </w:rPr>
        <w:t xml:space="preserve"> </w:t>
      </w:r>
      <w:r w:rsidRPr="00C07020">
        <w:rPr>
          <w:rFonts w:hint="eastAsia"/>
          <w:rtl/>
        </w:rPr>
        <w:t>שמגישים</w:t>
      </w:r>
      <w:r w:rsidRPr="00C07020">
        <w:rPr>
          <w:rtl/>
        </w:rPr>
        <w:t xml:space="preserve"> </w:t>
      </w:r>
      <w:r w:rsidRPr="00C07020">
        <w:rPr>
          <w:rFonts w:hint="eastAsia"/>
          <w:rtl/>
        </w:rPr>
        <w:t>להם</w:t>
      </w:r>
      <w:r w:rsidRPr="00C07020">
        <w:rPr>
          <w:rtl/>
        </w:rPr>
        <w:t xml:space="preserve"> </w:t>
      </w:r>
      <w:r w:rsidRPr="00C07020">
        <w:rPr>
          <w:rFonts w:hint="eastAsia"/>
          <w:rtl/>
        </w:rPr>
        <w:t>המפקחים</w:t>
      </w:r>
      <w:r w:rsidRPr="00C07020">
        <w:rPr>
          <w:rtl/>
        </w:rPr>
        <w:t xml:space="preserve"> </w:t>
      </w:r>
      <w:r w:rsidRPr="00C07020">
        <w:rPr>
          <w:rFonts w:hint="eastAsia"/>
          <w:rtl/>
        </w:rPr>
        <w:t>ולחוות</w:t>
      </w:r>
      <w:r w:rsidRPr="00C07020">
        <w:rPr>
          <w:rtl/>
        </w:rPr>
        <w:t xml:space="preserve"> </w:t>
      </w:r>
      <w:r w:rsidRPr="00C07020">
        <w:rPr>
          <w:rFonts w:hint="eastAsia"/>
          <w:rtl/>
        </w:rPr>
        <w:t>את</w:t>
      </w:r>
      <w:r w:rsidRPr="00C07020">
        <w:rPr>
          <w:rtl/>
        </w:rPr>
        <w:t xml:space="preserve"> </w:t>
      </w:r>
      <w:r w:rsidRPr="00C07020">
        <w:rPr>
          <w:rFonts w:hint="eastAsia"/>
          <w:rtl/>
        </w:rPr>
        <w:t>דעתם</w:t>
      </w:r>
      <w:r w:rsidRPr="00C07020">
        <w:rPr>
          <w:rtl/>
        </w:rPr>
        <w:t xml:space="preserve"> </w:t>
      </w:r>
      <w:r w:rsidRPr="00C07020">
        <w:rPr>
          <w:rFonts w:hint="eastAsia"/>
          <w:rtl/>
        </w:rPr>
        <w:t>באשר</w:t>
      </w:r>
      <w:r w:rsidRPr="00C07020">
        <w:rPr>
          <w:rtl/>
        </w:rPr>
        <w:t xml:space="preserve"> </w:t>
      </w:r>
      <w:r w:rsidRPr="00C07020">
        <w:rPr>
          <w:rFonts w:hint="eastAsia"/>
          <w:rtl/>
        </w:rPr>
        <w:t>לנקיטת</w:t>
      </w:r>
      <w:r w:rsidRPr="00C07020">
        <w:rPr>
          <w:rtl/>
        </w:rPr>
        <w:t xml:space="preserve"> </w:t>
      </w:r>
      <w:r w:rsidRPr="00C07020">
        <w:rPr>
          <w:rFonts w:hint="eastAsia"/>
          <w:rtl/>
        </w:rPr>
        <w:t>הליכים</w:t>
      </w:r>
      <w:r w:rsidRPr="00C07020">
        <w:rPr>
          <w:rtl/>
        </w:rPr>
        <w:t xml:space="preserve"> </w:t>
      </w:r>
      <w:r w:rsidRPr="00C07020">
        <w:rPr>
          <w:rFonts w:hint="eastAsia"/>
          <w:rtl/>
        </w:rPr>
        <w:t>מינהליים</w:t>
      </w:r>
      <w:r w:rsidRPr="00C07020">
        <w:rPr>
          <w:rtl/>
        </w:rPr>
        <w:t>.</w:t>
      </w:r>
    </w:p>
    <w:p w:rsidR="005606A4" w:rsidRPr="00C07020" w:rsidP="00B312D1">
      <w:pPr>
        <w:pStyle w:val="a"/>
        <w:spacing w:line="269" w:lineRule="auto"/>
        <w:rPr>
          <w:rtl/>
        </w:rPr>
      </w:pPr>
    </w:p>
    <w:p w:rsidR="005606A4" w:rsidRPr="00C07020" w:rsidP="00B312D1">
      <w:pPr>
        <w:spacing w:line="269" w:lineRule="auto"/>
        <w:rPr>
          <w:rtl/>
        </w:rPr>
      </w:pPr>
      <w:r w:rsidRPr="00C07020">
        <w:rPr>
          <w:rFonts w:hint="eastAsia"/>
          <w:rtl/>
        </w:rPr>
        <w:t>בביקורת</w:t>
      </w:r>
      <w:r w:rsidRPr="00C07020">
        <w:rPr>
          <w:rtl/>
        </w:rPr>
        <w:t xml:space="preserve"> </w:t>
      </w:r>
      <w:r w:rsidRPr="00C07020">
        <w:rPr>
          <w:rFonts w:hint="eastAsia"/>
          <w:rtl/>
        </w:rPr>
        <w:t>נותחו</w:t>
      </w:r>
      <w:r w:rsidRPr="00C07020">
        <w:rPr>
          <w:rtl/>
        </w:rPr>
        <w:t xml:space="preserve"> </w:t>
      </w:r>
      <w:r w:rsidRPr="00C07020">
        <w:rPr>
          <w:rFonts w:hint="eastAsia"/>
          <w:rtl/>
        </w:rPr>
        <w:t>ההיגדים</w:t>
      </w:r>
      <w:r w:rsidRPr="00C07020">
        <w:rPr>
          <w:rtl/>
        </w:rPr>
        <w:t xml:space="preserve"> </w:t>
      </w:r>
      <w:r w:rsidRPr="00C07020">
        <w:rPr>
          <w:rFonts w:hint="eastAsia"/>
          <w:rtl/>
        </w:rPr>
        <w:t>על</w:t>
      </w:r>
      <w:r w:rsidRPr="00C07020">
        <w:rPr>
          <w:rtl/>
        </w:rPr>
        <w:t xml:space="preserve"> </w:t>
      </w:r>
      <w:r w:rsidRPr="00C07020">
        <w:rPr>
          <w:rFonts w:hint="eastAsia"/>
          <w:rtl/>
        </w:rPr>
        <w:t>איכות</w:t>
      </w:r>
      <w:r w:rsidRPr="00C07020">
        <w:rPr>
          <w:rtl/>
        </w:rPr>
        <w:t xml:space="preserve"> </w:t>
      </w:r>
      <w:r w:rsidRPr="00C07020">
        <w:rPr>
          <w:rFonts w:hint="eastAsia"/>
          <w:rtl/>
        </w:rPr>
        <w:t>הפיקוח</w:t>
      </w:r>
      <w:r w:rsidRPr="00C07020">
        <w:rPr>
          <w:rtl/>
        </w:rPr>
        <w:t xml:space="preserve"> </w:t>
      </w:r>
      <w:r w:rsidRPr="00C07020">
        <w:rPr>
          <w:rFonts w:hint="eastAsia"/>
          <w:rtl/>
        </w:rPr>
        <w:t>בוועדות</w:t>
      </w:r>
      <w:r w:rsidRPr="00C07020">
        <w:rPr>
          <w:rtl/>
        </w:rPr>
        <w:t xml:space="preserve"> </w:t>
      </w:r>
      <w:r w:rsidRPr="00C07020">
        <w:rPr>
          <w:rFonts w:hint="eastAsia"/>
          <w:rtl/>
        </w:rPr>
        <w:t>בדיווחים</w:t>
      </w:r>
      <w:r w:rsidRPr="00C07020">
        <w:rPr>
          <w:rtl/>
        </w:rPr>
        <w:t xml:space="preserve"> </w:t>
      </w:r>
      <w:r w:rsidRPr="00C07020">
        <w:rPr>
          <w:rFonts w:hint="eastAsia"/>
          <w:rtl/>
        </w:rPr>
        <w:t>לשנת</w:t>
      </w:r>
      <w:r w:rsidRPr="00C07020" w:rsidR="00C111FB">
        <w:rPr>
          <w:rFonts w:hint="cs"/>
          <w:rtl/>
        </w:rPr>
        <w:t xml:space="preserve"> </w:t>
      </w:r>
      <w:r w:rsidRPr="00C07020">
        <w:rPr>
          <w:rtl/>
        </w:rPr>
        <w:t>2018</w:t>
      </w:r>
      <w:r w:rsidR="000045F0">
        <w:rPr>
          <w:rFonts w:hint="cs"/>
          <w:rtl/>
        </w:rPr>
        <w:t>,</w:t>
      </w:r>
      <w:r w:rsidRPr="00C07020">
        <w:rPr>
          <w:rtl/>
        </w:rPr>
        <w:t xml:space="preserve"> </w:t>
      </w:r>
      <w:r w:rsidRPr="00C07020">
        <w:rPr>
          <w:rFonts w:hint="eastAsia"/>
          <w:rtl/>
        </w:rPr>
        <w:t>ו</w:t>
      </w:r>
      <w:r w:rsidR="000045F0">
        <w:rPr>
          <w:rFonts w:hint="cs"/>
          <w:rtl/>
        </w:rPr>
        <w:t xml:space="preserve">הם </w:t>
      </w:r>
      <w:r w:rsidRPr="00C07020">
        <w:rPr>
          <w:rFonts w:hint="eastAsia"/>
          <w:rtl/>
        </w:rPr>
        <w:t>סווגו</w:t>
      </w:r>
      <w:r w:rsidRPr="00C07020">
        <w:rPr>
          <w:rtl/>
        </w:rPr>
        <w:t xml:space="preserve"> </w:t>
      </w:r>
      <w:r w:rsidRPr="00C07020">
        <w:rPr>
          <w:rFonts w:hint="eastAsia"/>
          <w:rtl/>
        </w:rPr>
        <w:t>בהתאם</w:t>
      </w:r>
      <w:r w:rsidRPr="00C07020">
        <w:rPr>
          <w:rtl/>
        </w:rPr>
        <w:t xml:space="preserve"> </w:t>
      </w:r>
      <w:r w:rsidRPr="00C07020">
        <w:rPr>
          <w:rFonts w:hint="eastAsia"/>
          <w:rtl/>
        </w:rPr>
        <w:t>לתוכן</w:t>
      </w:r>
      <w:r w:rsidRPr="00C07020">
        <w:rPr>
          <w:rtl/>
        </w:rPr>
        <w:t xml:space="preserve"> </w:t>
      </w:r>
      <w:r w:rsidRPr="00C07020">
        <w:rPr>
          <w:rFonts w:hint="eastAsia"/>
          <w:rtl/>
        </w:rPr>
        <w:t>שלהם</w:t>
      </w:r>
      <w:r w:rsidRPr="00C07020">
        <w:rPr>
          <w:rtl/>
        </w:rPr>
        <w:t xml:space="preserve"> </w:t>
      </w:r>
      <w:r w:rsidRPr="00C07020">
        <w:rPr>
          <w:rFonts w:hint="eastAsia"/>
          <w:rtl/>
        </w:rPr>
        <w:t>לשלוש</w:t>
      </w:r>
      <w:r w:rsidRPr="00C07020">
        <w:rPr>
          <w:rtl/>
        </w:rPr>
        <w:t xml:space="preserve"> </w:t>
      </w:r>
      <w:r w:rsidRPr="00C07020">
        <w:rPr>
          <w:rFonts w:hint="eastAsia"/>
          <w:rtl/>
        </w:rPr>
        <w:t>קטגוריות</w:t>
      </w:r>
      <w:r w:rsidRPr="00C07020">
        <w:rPr>
          <w:rtl/>
        </w:rPr>
        <w:t xml:space="preserve">: </w:t>
      </w:r>
      <w:r w:rsidRPr="00C07020">
        <w:rPr>
          <w:rFonts w:hint="eastAsia"/>
          <w:rtl/>
        </w:rPr>
        <w:t>רמה</w:t>
      </w:r>
      <w:r w:rsidRPr="00C07020">
        <w:rPr>
          <w:rtl/>
        </w:rPr>
        <w:t xml:space="preserve"> </w:t>
      </w:r>
      <w:r w:rsidRPr="00C07020">
        <w:rPr>
          <w:rFonts w:hint="eastAsia"/>
          <w:rtl/>
        </w:rPr>
        <w:t>טובה</w:t>
      </w:r>
      <w:r w:rsidRPr="00C07020">
        <w:rPr>
          <w:rtl/>
        </w:rPr>
        <w:t xml:space="preserve">, </w:t>
      </w:r>
      <w:r w:rsidRPr="00C07020">
        <w:rPr>
          <w:rFonts w:hint="eastAsia"/>
          <w:rtl/>
        </w:rPr>
        <w:t>במגמת</w:t>
      </w:r>
      <w:r w:rsidRPr="00C07020">
        <w:rPr>
          <w:rtl/>
        </w:rPr>
        <w:t xml:space="preserve"> </w:t>
      </w:r>
      <w:r w:rsidRPr="00C07020">
        <w:rPr>
          <w:rFonts w:hint="eastAsia"/>
          <w:rtl/>
        </w:rPr>
        <w:t>שיפור</w:t>
      </w:r>
      <w:r w:rsidRPr="00C07020">
        <w:rPr>
          <w:rtl/>
        </w:rPr>
        <w:t xml:space="preserve"> </w:t>
      </w:r>
      <w:r w:rsidRPr="00C07020">
        <w:rPr>
          <w:rFonts w:hint="eastAsia"/>
          <w:rtl/>
        </w:rPr>
        <w:t>או</w:t>
      </w:r>
      <w:r w:rsidRPr="00C07020">
        <w:rPr>
          <w:rtl/>
        </w:rPr>
        <w:t xml:space="preserve"> </w:t>
      </w:r>
      <w:r w:rsidRPr="00C07020">
        <w:rPr>
          <w:rFonts w:hint="eastAsia"/>
          <w:rtl/>
        </w:rPr>
        <w:t>טעונה</w:t>
      </w:r>
      <w:r w:rsidRPr="00C07020">
        <w:rPr>
          <w:rtl/>
        </w:rPr>
        <w:t xml:space="preserve"> </w:t>
      </w:r>
      <w:r w:rsidRPr="00C07020">
        <w:rPr>
          <w:rFonts w:hint="eastAsia"/>
          <w:rtl/>
        </w:rPr>
        <w:t>שיפור</w:t>
      </w:r>
      <w:r w:rsidRPr="00C07020">
        <w:rPr>
          <w:rtl/>
        </w:rPr>
        <w:t xml:space="preserve">. </w:t>
      </w:r>
      <w:r w:rsidRPr="00C07020">
        <w:rPr>
          <w:rFonts w:hint="eastAsia"/>
          <w:rtl/>
        </w:rPr>
        <w:t>להלן</w:t>
      </w:r>
      <w:r w:rsidRPr="00C07020">
        <w:rPr>
          <w:rtl/>
        </w:rPr>
        <w:t xml:space="preserve"> </w:t>
      </w:r>
      <w:r w:rsidRPr="00C07020">
        <w:rPr>
          <w:rFonts w:hint="eastAsia"/>
          <w:rtl/>
        </w:rPr>
        <w:t>פירוט</w:t>
      </w:r>
      <w:r w:rsidRPr="00C07020">
        <w:rPr>
          <w:rtl/>
        </w:rPr>
        <w:t xml:space="preserve"> </w:t>
      </w:r>
      <w:r w:rsidRPr="00C07020">
        <w:rPr>
          <w:rFonts w:hint="eastAsia"/>
          <w:rtl/>
        </w:rPr>
        <w:t>הממצאים</w:t>
      </w:r>
      <w:r w:rsidRPr="00C07020">
        <w:rPr>
          <w:rtl/>
        </w:rPr>
        <w:t>:</w:t>
      </w:r>
    </w:p>
    <w:p w:rsidR="005606A4" w:rsidRPr="00C07020" w:rsidP="00B312D1">
      <w:pPr>
        <w:pStyle w:val="a"/>
        <w:spacing w:line="269" w:lineRule="auto"/>
        <w:rPr>
          <w:rtl/>
        </w:rPr>
      </w:pPr>
    </w:p>
    <w:p w:rsidR="00327673">
      <w:pPr>
        <w:bidi w:val="0"/>
        <w:spacing w:after="200" w:line="276" w:lineRule="auto"/>
        <w:rPr>
          <w:b/>
          <w:bCs/>
          <w:sz w:val="24"/>
          <w:rtl/>
        </w:rPr>
      </w:pPr>
      <w:r>
        <w:rPr>
          <w:b/>
          <w:bCs/>
          <w:sz w:val="24"/>
          <w:rtl/>
        </w:rPr>
        <w:br w:type="page"/>
      </w:r>
    </w:p>
    <w:p w:rsidR="00B035FF" w:rsidRPr="007B7C2B" w:rsidP="00327673">
      <w:pPr>
        <w:spacing w:after="120" w:line="269" w:lineRule="auto"/>
        <w:jc w:val="center"/>
        <w:rPr>
          <w:b/>
          <w:bCs/>
          <w:sz w:val="24"/>
          <w:rtl/>
        </w:rPr>
      </w:pPr>
      <w:r>
        <w:rPr>
          <w:rFonts w:hint="cs"/>
          <w:b/>
          <w:bCs/>
          <w:sz w:val="24"/>
          <w:rtl/>
        </w:rPr>
        <w:t>תרשים 1</w:t>
      </w:r>
      <w:r w:rsidR="00016775">
        <w:rPr>
          <w:rFonts w:hint="cs"/>
          <w:b/>
          <w:bCs/>
          <w:sz w:val="24"/>
          <w:rtl/>
        </w:rPr>
        <w:t>2</w:t>
      </w:r>
      <w:r w:rsidR="009956B5">
        <w:rPr>
          <w:rFonts w:hint="cs"/>
          <w:b/>
          <w:bCs/>
          <w:sz w:val="24"/>
          <w:rtl/>
        </w:rPr>
        <w:t>:</w:t>
      </w:r>
      <w:r w:rsidRPr="007B7C2B">
        <w:rPr>
          <w:b/>
          <w:bCs/>
          <w:sz w:val="24"/>
          <w:rtl/>
        </w:rPr>
        <w:t xml:space="preserve"> </w:t>
      </w:r>
      <w:r w:rsidRPr="007B7C2B">
        <w:rPr>
          <w:rFonts w:hint="cs"/>
          <w:b/>
          <w:bCs/>
          <w:sz w:val="24"/>
          <w:rtl/>
        </w:rPr>
        <w:t>הערכה</w:t>
      </w:r>
      <w:r w:rsidRPr="007B7C2B">
        <w:rPr>
          <w:b/>
          <w:bCs/>
          <w:sz w:val="24"/>
          <w:rtl/>
        </w:rPr>
        <w:t xml:space="preserve"> </w:t>
      </w:r>
      <w:r w:rsidRPr="007B7C2B">
        <w:rPr>
          <w:rFonts w:hint="cs"/>
          <w:b/>
          <w:bCs/>
          <w:sz w:val="24"/>
          <w:rtl/>
        </w:rPr>
        <w:t>של</w:t>
      </w:r>
      <w:r w:rsidRPr="007B7C2B">
        <w:rPr>
          <w:b/>
          <w:bCs/>
          <w:sz w:val="24"/>
          <w:rtl/>
        </w:rPr>
        <w:t xml:space="preserve"> </w:t>
      </w:r>
      <w:r w:rsidRPr="007B7C2B">
        <w:rPr>
          <w:rFonts w:hint="cs"/>
          <w:b/>
          <w:bCs/>
          <w:sz w:val="24"/>
          <w:rtl/>
        </w:rPr>
        <w:t>איכות</w:t>
      </w:r>
      <w:r w:rsidRPr="007B7C2B">
        <w:rPr>
          <w:b/>
          <w:bCs/>
          <w:sz w:val="24"/>
          <w:rtl/>
        </w:rPr>
        <w:t xml:space="preserve"> </w:t>
      </w:r>
      <w:r w:rsidRPr="007B7C2B">
        <w:rPr>
          <w:rFonts w:hint="cs"/>
          <w:b/>
          <w:bCs/>
          <w:sz w:val="24"/>
          <w:rtl/>
        </w:rPr>
        <w:t>הפיקוח</w:t>
      </w:r>
      <w:r w:rsidRPr="007B7C2B">
        <w:rPr>
          <w:b/>
          <w:bCs/>
          <w:sz w:val="24"/>
          <w:rtl/>
        </w:rPr>
        <w:t xml:space="preserve"> </w:t>
      </w:r>
      <w:r w:rsidRPr="007B7C2B">
        <w:rPr>
          <w:rFonts w:hint="cs"/>
          <w:b/>
          <w:bCs/>
          <w:sz w:val="24"/>
          <w:rtl/>
        </w:rPr>
        <w:t>לפי</w:t>
      </w:r>
      <w:r w:rsidRPr="007B7C2B">
        <w:rPr>
          <w:b/>
          <w:bCs/>
          <w:sz w:val="24"/>
          <w:rtl/>
        </w:rPr>
        <w:t xml:space="preserve"> </w:t>
      </w:r>
      <w:r w:rsidRPr="007B7C2B">
        <w:rPr>
          <w:rFonts w:hint="cs"/>
          <w:b/>
          <w:bCs/>
          <w:sz w:val="24"/>
          <w:rtl/>
        </w:rPr>
        <w:t>הדיווחים</w:t>
      </w:r>
      <w:r w:rsidRPr="007B7C2B">
        <w:rPr>
          <w:b/>
          <w:bCs/>
          <w:sz w:val="24"/>
          <w:rtl/>
        </w:rPr>
        <w:t xml:space="preserve"> </w:t>
      </w:r>
      <w:r w:rsidRPr="007B7C2B">
        <w:rPr>
          <w:rFonts w:hint="cs"/>
          <w:b/>
          <w:bCs/>
          <w:sz w:val="24"/>
          <w:rtl/>
        </w:rPr>
        <w:t>למחלקה</w:t>
      </w:r>
      <w:r w:rsidRPr="007B7C2B">
        <w:rPr>
          <w:b/>
          <w:bCs/>
          <w:sz w:val="24"/>
          <w:rtl/>
        </w:rPr>
        <w:t xml:space="preserve"> </w:t>
      </w:r>
      <w:r w:rsidRPr="007B7C2B">
        <w:rPr>
          <w:rFonts w:hint="cs"/>
          <w:b/>
          <w:bCs/>
          <w:sz w:val="24"/>
          <w:rtl/>
        </w:rPr>
        <w:t>להנחיית</w:t>
      </w:r>
      <w:r w:rsidRPr="007B7C2B">
        <w:rPr>
          <w:b/>
          <w:bCs/>
          <w:sz w:val="24"/>
          <w:rtl/>
        </w:rPr>
        <w:t xml:space="preserve"> </w:t>
      </w:r>
      <w:r w:rsidRPr="007B7C2B">
        <w:rPr>
          <w:rFonts w:hint="cs"/>
          <w:b/>
          <w:bCs/>
          <w:sz w:val="24"/>
          <w:rtl/>
        </w:rPr>
        <w:t>תובעים</w:t>
      </w:r>
      <w:r w:rsidR="000045F0">
        <w:rPr>
          <w:rFonts w:hint="cs"/>
          <w:b/>
          <w:bCs/>
          <w:sz w:val="24"/>
          <w:rtl/>
        </w:rPr>
        <w:t>,</w:t>
      </w:r>
      <w:r w:rsidRPr="007B7C2B">
        <w:rPr>
          <w:b/>
          <w:bCs/>
          <w:sz w:val="24"/>
          <w:rtl/>
        </w:rPr>
        <w:t xml:space="preserve"> 2018</w:t>
      </w:r>
    </w:p>
    <w:p w:rsidR="00F84008" w:rsidP="00F84008">
      <w:pPr>
        <w:spacing w:line="269" w:lineRule="auto"/>
        <w:jc w:val="center"/>
        <w:rPr>
          <w:sz w:val="22"/>
          <w:szCs w:val="22"/>
          <w:rtl/>
        </w:rPr>
      </w:pPr>
      <w:r>
        <w:rPr>
          <w:noProof/>
          <w:sz w:val="22"/>
          <w:szCs w:val="22"/>
          <w:rtl/>
        </w:rPr>
        <w:drawing>
          <wp:inline distT="0" distB="0" distL="0" distR="0">
            <wp:extent cx="2883408" cy="3258312"/>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83575" name="construction-g-12.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3258312"/>
                    </a:xfrm>
                    <a:prstGeom prst="rect">
                      <a:avLst/>
                    </a:prstGeom>
                  </pic:spPr>
                </pic:pic>
              </a:graphicData>
            </a:graphic>
          </wp:inline>
        </w:drawing>
      </w:r>
    </w:p>
    <w:p w:rsidR="007014CC" w:rsidRPr="00C07020" w:rsidP="00327673">
      <w:pPr>
        <w:spacing w:before="120" w:line="269" w:lineRule="auto"/>
        <w:rPr>
          <w:sz w:val="22"/>
          <w:szCs w:val="22"/>
          <w:rtl/>
        </w:rPr>
      </w:pPr>
      <w:r>
        <w:rPr>
          <w:rFonts w:hint="cs"/>
          <w:sz w:val="22"/>
          <w:szCs w:val="22"/>
          <w:rtl/>
        </w:rPr>
        <w:t xml:space="preserve">על פי </w:t>
      </w:r>
      <w:r w:rsidRPr="00C07020" w:rsidR="00C95584">
        <w:rPr>
          <w:rFonts w:hint="eastAsia"/>
          <w:sz w:val="22"/>
          <w:szCs w:val="22"/>
          <w:rtl/>
        </w:rPr>
        <w:t>דיווחי</w:t>
      </w:r>
      <w:r w:rsidRPr="00C07020" w:rsidR="00C95584">
        <w:rPr>
          <w:sz w:val="22"/>
          <w:szCs w:val="22"/>
          <w:rtl/>
        </w:rPr>
        <w:t xml:space="preserve"> </w:t>
      </w:r>
      <w:r w:rsidRPr="00C07020" w:rsidR="00C95584">
        <w:rPr>
          <w:rFonts w:hint="eastAsia"/>
          <w:sz w:val="22"/>
          <w:szCs w:val="22"/>
          <w:rtl/>
        </w:rPr>
        <w:t>התובעים</w:t>
      </w:r>
      <w:r w:rsidRPr="00C07020" w:rsidR="00C95584">
        <w:rPr>
          <w:sz w:val="22"/>
          <w:szCs w:val="22"/>
          <w:rtl/>
        </w:rPr>
        <w:t xml:space="preserve"> </w:t>
      </w:r>
      <w:r w:rsidRPr="00C07020" w:rsidR="00C95584">
        <w:rPr>
          <w:rFonts w:hint="eastAsia"/>
          <w:sz w:val="22"/>
          <w:szCs w:val="22"/>
          <w:rtl/>
        </w:rPr>
        <w:t>למחלקה</w:t>
      </w:r>
      <w:r w:rsidRPr="00C07020" w:rsidR="00C95584">
        <w:rPr>
          <w:sz w:val="22"/>
          <w:szCs w:val="22"/>
          <w:rtl/>
        </w:rPr>
        <w:t xml:space="preserve"> </w:t>
      </w:r>
      <w:r w:rsidRPr="00C07020" w:rsidR="00C95584">
        <w:rPr>
          <w:rFonts w:hint="eastAsia"/>
          <w:sz w:val="22"/>
          <w:szCs w:val="22"/>
          <w:rtl/>
        </w:rPr>
        <w:t>להנחיית</w:t>
      </w:r>
      <w:r w:rsidRPr="00C07020" w:rsidR="00C95584">
        <w:rPr>
          <w:sz w:val="22"/>
          <w:szCs w:val="22"/>
          <w:rtl/>
        </w:rPr>
        <w:t xml:space="preserve"> </w:t>
      </w:r>
      <w:r w:rsidRPr="00C07020" w:rsidR="00C95584">
        <w:rPr>
          <w:rFonts w:hint="eastAsia"/>
          <w:sz w:val="22"/>
          <w:szCs w:val="22"/>
          <w:rtl/>
        </w:rPr>
        <w:t>תובעים</w:t>
      </w:r>
      <w:r w:rsidR="000045F0">
        <w:rPr>
          <w:rFonts w:hint="cs"/>
          <w:sz w:val="22"/>
          <w:szCs w:val="22"/>
          <w:rtl/>
        </w:rPr>
        <w:t>, בעיבוד משרד מבקר המדינה</w:t>
      </w:r>
      <w:r w:rsidRPr="00C07020" w:rsidR="00C95584">
        <w:rPr>
          <w:rFonts w:hint="cs"/>
          <w:sz w:val="22"/>
          <w:szCs w:val="22"/>
          <w:rtl/>
        </w:rPr>
        <w:t>.</w:t>
      </w:r>
    </w:p>
    <w:p w:rsidR="00327673" w:rsidP="00B312D1">
      <w:pPr>
        <w:spacing w:line="269" w:lineRule="auto"/>
        <w:rPr>
          <w:rtl/>
        </w:rPr>
      </w:pPr>
    </w:p>
    <w:p w:rsidR="005606A4" w:rsidP="00B312D1">
      <w:pPr>
        <w:spacing w:line="269" w:lineRule="auto"/>
        <w:rPr>
          <w:rtl/>
        </w:rPr>
      </w:pPr>
      <w:r w:rsidRPr="00AC6122">
        <w:rPr>
          <w:rFonts w:hint="eastAsia"/>
          <w:rtl/>
        </w:rPr>
        <w:t>ניתוח</w:t>
      </w:r>
      <w:r w:rsidRPr="00AC6122">
        <w:rPr>
          <w:rtl/>
        </w:rPr>
        <w:t xml:space="preserve"> משרד מבקר המדינה של מאפייני </w:t>
      </w:r>
      <w:r w:rsidR="00761AC7">
        <w:rPr>
          <w:rFonts w:hint="cs"/>
          <w:rtl/>
        </w:rPr>
        <w:t xml:space="preserve">47 </w:t>
      </w:r>
      <w:r w:rsidRPr="00AC6122">
        <w:rPr>
          <w:rtl/>
        </w:rPr>
        <w:t xml:space="preserve">הוועדות שצוין כי הן טעונות שיפור העלה כי </w:t>
      </w:r>
      <w:r w:rsidR="000045F0">
        <w:rPr>
          <w:rFonts w:hint="cs"/>
          <w:rtl/>
        </w:rPr>
        <w:t>ב-</w:t>
      </w:r>
      <w:r w:rsidRPr="00AC6122">
        <w:rPr>
          <w:rtl/>
        </w:rPr>
        <w:t>44 מתוכן</w:t>
      </w:r>
      <w:r w:rsidR="000045F0">
        <w:rPr>
          <w:rFonts w:hint="cs"/>
          <w:rtl/>
        </w:rPr>
        <w:t xml:space="preserve"> </w:t>
      </w:r>
      <w:r w:rsidRPr="00AC6122" w:rsidR="000045F0">
        <w:rPr>
          <w:rtl/>
        </w:rPr>
        <w:t>(</w:t>
      </w:r>
      <w:r w:rsidRPr="00AC6122" w:rsidR="00534510">
        <w:rPr>
          <w:rtl/>
        </w:rPr>
        <w:t>9</w:t>
      </w:r>
      <w:r w:rsidR="00534510">
        <w:rPr>
          <w:rFonts w:hint="cs"/>
          <w:rtl/>
        </w:rPr>
        <w:t>4</w:t>
      </w:r>
      <w:r w:rsidRPr="00AC6122" w:rsidR="000045F0">
        <w:rPr>
          <w:rtl/>
        </w:rPr>
        <w:t xml:space="preserve">%) </w:t>
      </w:r>
      <w:r w:rsidRPr="00AC6122">
        <w:rPr>
          <w:rtl/>
        </w:rPr>
        <w:t>יחידות הפיקוח הן קטנות (עד ארבעה מפקחים בתקן). כמו כן</w:t>
      </w:r>
      <w:r w:rsidR="000045F0">
        <w:rPr>
          <w:rFonts w:hint="cs"/>
          <w:rtl/>
        </w:rPr>
        <w:t>,</w:t>
      </w:r>
      <w:r w:rsidRPr="00AC6122">
        <w:rPr>
          <w:rtl/>
        </w:rPr>
        <w:t xml:space="preserve"> ב-18 מתוכן </w:t>
      </w:r>
      <w:r w:rsidR="000045F0">
        <w:rPr>
          <w:rFonts w:hint="cs"/>
          <w:rtl/>
        </w:rPr>
        <w:t xml:space="preserve">נמצא </w:t>
      </w:r>
      <w:r w:rsidRPr="00AC6122">
        <w:rPr>
          <w:rtl/>
        </w:rPr>
        <w:t>מחסור של מעל 20% מה</w:t>
      </w:r>
      <w:r w:rsidR="003665DA">
        <w:rPr>
          <w:rFonts w:hint="cs"/>
          <w:rtl/>
        </w:rPr>
        <w:t>קבוע ב</w:t>
      </w:r>
      <w:r w:rsidRPr="00AC6122">
        <w:rPr>
          <w:rtl/>
        </w:rPr>
        <w:t>תקן</w:t>
      </w:r>
      <w:r w:rsidR="00795135">
        <w:rPr>
          <w:rFonts w:hint="cs"/>
          <w:rtl/>
        </w:rPr>
        <w:t xml:space="preserve"> </w:t>
      </w:r>
      <w:r w:rsidRPr="00795135" w:rsidR="00E02801">
        <w:rPr>
          <w:rFonts w:hint="cs"/>
          <w:rtl/>
        </w:rPr>
        <w:t>המינימלי</w:t>
      </w:r>
      <w:r w:rsidRPr="00795135" w:rsidR="00795135">
        <w:rPr>
          <w:rFonts w:hint="cs"/>
          <w:rtl/>
        </w:rPr>
        <w:t xml:space="preserve"> </w:t>
      </w:r>
      <w:r w:rsidR="00795135">
        <w:rPr>
          <w:rFonts w:hint="cs"/>
          <w:rtl/>
        </w:rPr>
        <w:t>למפקחים</w:t>
      </w:r>
      <w:r w:rsidRPr="00AC6122">
        <w:rPr>
          <w:rtl/>
        </w:rPr>
        <w:t xml:space="preserve">. </w:t>
      </w:r>
    </w:p>
    <w:p w:rsidR="005606A4" w:rsidRPr="00AC6122" w:rsidP="00B312D1">
      <w:pPr>
        <w:pStyle w:val="a"/>
        <w:spacing w:line="269" w:lineRule="auto"/>
        <w:rPr>
          <w:rtl/>
        </w:rPr>
      </w:pPr>
    </w:p>
    <w:p w:rsidR="005606A4" w:rsidP="00B312D1">
      <w:pPr>
        <w:spacing w:line="269" w:lineRule="auto"/>
        <w:rPr>
          <w:rtl/>
        </w:rPr>
      </w:pPr>
      <w:r w:rsidRPr="00AC6122">
        <w:rPr>
          <w:rFonts w:hint="eastAsia"/>
          <w:rtl/>
        </w:rPr>
        <w:t>הלוח</w:t>
      </w:r>
      <w:r w:rsidRPr="00AC6122">
        <w:rPr>
          <w:rtl/>
        </w:rPr>
        <w:t xml:space="preserve"> שלהלן מציג את התפלגות הוועדות הטעונות שיפור, לפי מחוזות ושיעור מתוך כל</w:t>
      </w:r>
      <w:r w:rsidR="00713CFB">
        <w:rPr>
          <w:rtl/>
        </w:rPr>
        <w:t>ל הוועדות במחוז</w:t>
      </w:r>
      <w:r w:rsidR="008406A1">
        <w:rPr>
          <w:rFonts w:hint="cs"/>
          <w:rtl/>
        </w:rPr>
        <w:t>.</w:t>
      </w:r>
    </w:p>
    <w:p w:rsidR="00327673" w:rsidP="00B312D1">
      <w:pPr>
        <w:spacing w:line="269" w:lineRule="auto"/>
        <w:jc w:val="center"/>
        <w:rPr>
          <w:b/>
          <w:bCs/>
          <w:rtl/>
        </w:rPr>
      </w:pPr>
    </w:p>
    <w:p w:rsidR="005606A4" w:rsidRPr="00C07020" w:rsidP="00327673">
      <w:pPr>
        <w:spacing w:after="120" w:line="269" w:lineRule="auto"/>
        <w:jc w:val="center"/>
        <w:rPr>
          <w:b/>
          <w:bCs/>
          <w:rtl/>
        </w:rPr>
      </w:pPr>
      <w:r w:rsidRPr="00C07020">
        <w:rPr>
          <w:rFonts w:hint="eastAsia"/>
          <w:b/>
          <w:bCs/>
          <w:rtl/>
        </w:rPr>
        <w:t>לוח</w:t>
      </w:r>
      <w:r w:rsidR="00FB3897">
        <w:rPr>
          <w:rFonts w:hint="cs"/>
          <w:b/>
          <w:bCs/>
          <w:rtl/>
        </w:rPr>
        <w:t xml:space="preserve"> 11</w:t>
      </w:r>
      <w:r w:rsidR="009956B5">
        <w:rPr>
          <w:rFonts w:hint="cs"/>
          <w:b/>
          <w:bCs/>
          <w:rtl/>
        </w:rPr>
        <w:t>:</w:t>
      </w:r>
      <w:r w:rsidRPr="00C07020" w:rsidR="00F51DFA">
        <w:rPr>
          <w:b/>
          <w:bCs/>
          <w:rtl/>
        </w:rPr>
        <w:t xml:space="preserve"> </w:t>
      </w:r>
      <w:r w:rsidRPr="00C07020">
        <w:rPr>
          <w:rFonts w:hint="eastAsia"/>
          <w:b/>
          <w:bCs/>
          <w:rtl/>
        </w:rPr>
        <w:t>ועדות</w:t>
      </w:r>
      <w:r w:rsidRPr="00C07020">
        <w:rPr>
          <w:b/>
          <w:bCs/>
          <w:rtl/>
        </w:rPr>
        <w:t xml:space="preserve"> </w:t>
      </w:r>
      <w:r w:rsidRPr="00C07020">
        <w:rPr>
          <w:rFonts w:hint="eastAsia"/>
          <w:b/>
          <w:bCs/>
          <w:rtl/>
        </w:rPr>
        <w:t>טעונות</w:t>
      </w:r>
      <w:r w:rsidRPr="00C07020">
        <w:rPr>
          <w:b/>
          <w:bCs/>
          <w:rtl/>
        </w:rPr>
        <w:t xml:space="preserve"> </w:t>
      </w:r>
      <w:r w:rsidRPr="00C07020">
        <w:rPr>
          <w:rFonts w:hint="eastAsia"/>
          <w:b/>
          <w:bCs/>
          <w:rtl/>
        </w:rPr>
        <w:t>שיפור</w:t>
      </w:r>
      <w:r w:rsidR="00692042">
        <w:rPr>
          <w:rFonts w:hint="cs"/>
          <w:b/>
          <w:bCs/>
          <w:rtl/>
        </w:rPr>
        <w:t xml:space="preserve"> על פי דיווחי התובעים</w:t>
      </w:r>
      <w:r w:rsidRPr="00C07020">
        <w:rPr>
          <w:b/>
          <w:bCs/>
          <w:rtl/>
        </w:rPr>
        <w:t xml:space="preserve"> </w:t>
      </w:r>
      <w:r w:rsidR="00B75CBB">
        <w:rPr>
          <w:rFonts w:hint="cs"/>
          <w:b/>
          <w:bCs/>
          <w:rtl/>
        </w:rPr>
        <w:t>(</w:t>
      </w:r>
      <w:r w:rsidRPr="00C07020">
        <w:rPr>
          <w:rFonts w:hint="eastAsia"/>
          <w:b/>
          <w:bCs/>
          <w:rtl/>
        </w:rPr>
        <w:t>לפי</w:t>
      </w:r>
      <w:r w:rsidRPr="00C07020">
        <w:rPr>
          <w:b/>
          <w:bCs/>
          <w:rtl/>
        </w:rPr>
        <w:t xml:space="preserve"> </w:t>
      </w:r>
      <w:r w:rsidRPr="00C07020">
        <w:rPr>
          <w:rFonts w:hint="eastAsia"/>
          <w:b/>
          <w:bCs/>
          <w:rtl/>
        </w:rPr>
        <w:t>מחוזות</w:t>
      </w:r>
      <w:r w:rsidR="00692042">
        <w:rPr>
          <w:rFonts w:hint="cs"/>
          <w:b/>
          <w:bCs/>
          <w:rtl/>
        </w:rPr>
        <w:t>)</w:t>
      </w:r>
    </w:p>
    <w:tbl>
      <w:tblPr>
        <w:tblStyle w:val="TableGrid"/>
        <w:bidiVisual/>
        <w:tblW w:w="0" w:type="auto"/>
        <w:jc w:val="center"/>
        <w:tblLook w:val="04A0"/>
      </w:tblPr>
      <w:tblGrid>
        <w:gridCol w:w="1642"/>
        <w:gridCol w:w="1642"/>
        <w:gridCol w:w="1642"/>
        <w:gridCol w:w="1642"/>
      </w:tblGrid>
      <w:tr w:rsidTr="0072502A">
        <w:tblPrEx>
          <w:tblW w:w="0" w:type="auto"/>
          <w:jc w:val="center"/>
          <w:tblLook w:val="04A0"/>
        </w:tblPrEx>
        <w:trPr>
          <w:jc w:val="center"/>
        </w:trPr>
        <w:tc>
          <w:tcPr>
            <w:tcW w:w="1642" w:type="dxa"/>
            <w:vAlign w:val="bottom"/>
          </w:tcPr>
          <w:p w:rsidR="005606A4" w:rsidRPr="0072502A" w:rsidP="00B312D1">
            <w:pPr>
              <w:spacing w:line="269" w:lineRule="auto"/>
              <w:jc w:val="center"/>
              <w:rPr>
                <w:b/>
                <w:bCs/>
                <w:szCs w:val="20"/>
                <w:rtl/>
              </w:rPr>
            </w:pPr>
            <w:r w:rsidRPr="0072502A">
              <w:rPr>
                <w:rFonts w:hint="eastAsia"/>
                <w:b/>
                <w:bCs/>
                <w:szCs w:val="20"/>
                <w:rtl/>
              </w:rPr>
              <w:t>מחוז</w:t>
            </w:r>
          </w:p>
        </w:tc>
        <w:tc>
          <w:tcPr>
            <w:tcW w:w="1642" w:type="dxa"/>
            <w:vAlign w:val="bottom"/>
          </w:tcPr>
          <w:p w:rsidR="005606A4" w:rsidRPr="0072502A" w:rsidP="00B312D1">
            <w:pPr>
              <w:spacing w:line="269" w:lineRule="auto"/>
              <w:jc w:val="center"/>
              <w:rPr>
                <w:b/>
                <w:bCs/>
                <w:szCs w:val="20"/>
                <w:rtl/>
              </w:rPr>
            </w:pPr>
            <w:r w:rsidRPr="0072502A">
              <w:rPr>
                <w:rFonts w:hint="eastAsia"/>
                <w:b/>
                <w:bCs/>
                <w:szCs w:val="20"/>
                <w:rtl/>
              </w:rPr>
              <w:t>מספר</w:t>
            </w:r>
            <w:r w:rsidRPr="0072502A">
              <w:rPr>
                <w:b/>
                <w:bCs/>
                <w:szCs w:val="20"/>
                <w:rtl/>
              </w:rPr>
              <w:t xml:space="preserve"> </w:t>
            </w:r>
            <w:r w:rsidRPr="0072502A">
              <w:rPr>
                <w:rFonts w:hint="eastAsia"/>
                <w:b/>
                <w:bCs/>
                <w:szCs w:val="20"/>
                <w:rtl/>
              </w:rPr>
              <w:t>ועדות</w:t>
            </w:r>
            <w:r w:rsidRPr="0072502A">
              <w:rPr>
                <w:b/>
                <w:bCs/>
                <w:szCs w:val="20"/>
                <w:rtl/>
              </w:rPr>
              <w:t xml:space="preserve"> </w:t>
            </w:r>
            <w:r w:rsidRPr="0072502A">
              <w:rPr>
                <w:rFonts w:hint="eastAsia"/>
                <w:b/>
                <w:bCs/>
                <w:szCs w:val="20"/>
                <w:rtl/>
              </w:rPr>
              <w:t>במחוז</w:t>
            </w:r>
          </w:p>
        </w:tc>
        <w:tc>
          <w:tcPr>
            <w:tcW w:w="1642" w:type="dxa"/>
            <w:vAlign w:val="bottom"/>
          </w:tcPr>
          <w:p w:rsidR="005606A4" w:rsidRPr="0072502A" w:rsidP="00B312D1">
            <w:pPr>
              <w:spacing w:line="269" w:lineRule="auto"/>
              <w:jc w:val="center"/>
              <w:rPr>
                <w:b/>
                <w:bCs/>
                <w:szCs w:val="20"/>
                <w:rtl/>
              </w:rPr>
            </w:pPr>
            <w:r w:rsidRPr="0072502A">
              <w:rPr>
                <w:rFonts w:hint="eastAsia"/>
                <w:b/>
                <w:bCs/>
                <w:szCs w:val="20"/>
                <w:rtl/>
              </w:rPr>
              <w:t>מספר</w:t>
            </w:r>
            <w:r w:rsidRPr="0072502A">
              <w:rPr>
                <w:b/>
                <w:bCs/>
                <w:szCs w:val="20"/>
                <w:rtl/>
              </w:rPr>
              <w:t xml:space="preserve"> </w:t>
            </w:r>
            <w:r w:rsidRPr="0072502A">
              <w:rPr>
                <w:rFonts w:hint="eastAsia"/>
                <w:b/>
                <w:bCs/>
                <w:szCs w:val="20"/>
                <w:rtl/>
              </w:rPr>
              <w:t>ועדות</w:t>
            </w:r>
            <w:r w:rsidRPr="0072502A">
              <w:rPr>
                <w:b/>
                <w:bCs/>
                <w:szCs w:val="20"/>
                <w:rtl/>
              </w:rPr>
              <w:t xml:space="preserve"> </w:t>
            </w:r>
            <w:r w:rsidRPr="0072502A">
              <w:rPr>
                <w:rFonts w:hint="eastAsia"/>
                <w:b/>
                <w:bCs/>
                <w:szCs w:val="20"/>
                <w:rtl/>
              </w:rPr>
              <w:t>טעונות</w:t>
            </w:r>
            <w:r w:rsidRPr="0072502A">
              <w:rPr>
                <w:b/>
                <w:bCs/>
                <w:szCs w:val="20"/>
                <w:rtl/>
              </w:rPr>
              <w:t xml:space="preserve"> </w:t>
            </w:r>
            <w:r w:rsidRPr="0072502A">
              <w:rPr>
                <w:rFonts w:hint="eastAsia"/>
                <w:b/>
                <w:bCs/>
                <w:szCs w:val="20"/>
                <w:rtl/>
              </w:rPr>
              <w:t>שיפור</w:t>
            </w:r>
          </w:p>
        </w:tc>
        <w:tc>
          <w:tcPr>
            <w:tcW w:w="1642" w:type="dxa"/>
            <w:vAlign w:val="bottom"/>
          </w:tcPr>
          <w:p w:rsidR="005606A4" w:rsidRPr="0072502A" w:rsidP="00B312D1">
            <w:pPr>
              <w:spacing w:line="269" w:lineRule="auto"/>
              <w:jc w:val="center"/>
              <w:rPr>
                <w:b/>
                <w:bCs/>
                <w:szCs w:val="20"/>
                <w:rtl/>
              </w:rPr>
            </w:pPr>
            <w:r w:rsidRPr="0072502A">
              <w:rPr>
                <w:rFonts w:hint="eastAsia"/>
                <w:b/>
                <w:bCs/>
                <w:szCs w:val="20"/>
                <w:rtl/>
              </w:rPr>
              <w:t>שיעור</w:t>
            </w:r>
          </w:p>
        </w:tc>
      </w:tr>
      <w:tr w:rsidTr="0072502A">
        <w:tblPrEx>
          <w:tblW w:w="0" w:type="auto"/>
          <w:jc w:val="center"/>
          <w:tblLook w:val="04A0"/>
        </w:tblPrEx>
        <w:trPr>
          <w:jc w:val="center"/>
        </w:trPr>
        <w:tc>
          <w:tcPr>
            <w:tcW w:w="1642" w:type="dxa"/>
            <w:vAlign w:val="bottom"/>
          </w:tcPr>
          <w:p w:rsidR="005606A4" w:rsidRPr="0072502A" w:rsidP="00B312D1">
            <w:pPr>
              <w:spacing w:line="269" w:lineRule="auto"/>
              <w:jc w:val="center"/>
              <w:rPr>
                <w:szCs w:val="20"/>
                <w:rtl/>
              </w:rPr>
            </w:pPr>
            <w:r w:rsidRPr="0072502A">
              <w:rPr>
                <w:rFonts w:hint="eastAsia"/>
                <w:szCs w:val="20"/>
                <w:rtl/>
              </w:rPr>
              <w:t>הדרום</w:t>
            </w:r>
          </w:p>
        </w:tc>
        <w:tc>
          <w:tcPr>
            <w:tcW w:w="1642" w:type="dxa"/>
            <w:vAlign w:val="bottom"/>
          </w:tcPr>
          <w:p w:rsidR="005606A4" w:rsidRPr="0072502A" w:rsidP="00B312D1">
            <w:pPr>
              <w:spacing w:line="269" w:lineRule="auto"/>
              <w:jc w:val="center"/>
              <w:rPr>
                <w:szCs w:val="20"/>
                <w:rtl/>
              </w:rPr>
            </w:pPr>
            <w:r w:rsidRPr="0072502A">
              <w:rPr>
                <w:szCs w:val="20"/>
                <w:rtl/>
              </w:rPr>
              <w:t>31</w:t>
            </w:r>
          </w:p>
        </w:tc>
        <w:tc>
          <w:tcPr>
            <w:tcW w:w="1642" w:type="dxa"/>
            <w:vAlign w:val="bottom"/>
          </w:tcPr>
          <w:p w:rsidR="005606A4" w:rsidRPr="0072502A" w:rsidP="00B312D1">
            <w:pPr>
              <w:spacing w:line="269" w:lineRule="auto"/>
              <w:jc w:val="center"/>
              <w:rPr>
                <w:szCs w:val="20"/>
                <w:rtl/>
              </w:rPr>
            </w:pPr>
            <w:r w:rsidRPr="0072502A">
              <w:rPr>
                <w:szCs w:val="20"/>
                <w:rtl/>
              </w:rPr>
              <w:t>11</w:t>
            </w:r>
          </w:p>
        </w:tc>
        <w:tc>
          <w:tcPr>
            <w:tcW w:w="1642" w:type="dxa"/>
            <w:vAlign w:val="bottom"/>
          </w:tcPr>
          <w:p w:rsidR="005606A4" w:rsidRPr="0072502A" w:rsidP="00B312D1">
            <w:pPr>
              <w:spacing w:line="269" w:lineRule="auto"/>
              <w:jc w:val="center"/>
              <w:rPr>
                <w:szCs w:val="20"/>
                <w:rtl/>
              </w:rPr>
            </w:pPr>
            <w:r w:rsidRPr="0072502A">
              <w:rPr>
                <w:szCs w:val="20"/>
                <w:rtl/>
              </w:rPr>
              <w:t>35%</w:t>
            </w:r>
          </w:p>
        </w:tc>
      </w:tr>
      <w:tr w:rsidTr="0072502A">
        <w:tblPrEx>
          <w:tblW w:w="0" w:type="auto"/>
          <w:jc w:val="center"/>
          <w:tblLook w:val="04A0"/>
        </w:tblPrEx>
        <w:trPr>
          <w:jc w:val="center"/>
        </w:trPr>
        <w:tc>
          <w:tcPr>
            <w:tcW w:w="1642" w:type="dxa"/>
            <w:vAlign w:val="bottom"/>
          </w:tcPr>
          <w:p w:rsidR="0012505A" w:rsidRPr="0072502A" w:rsidP="00B312D1">
            <w:pPr>
              <w:spacing w:line="269" w:lineRule="auto"/>
              <w:jc w:val="center"/>
              <w:rPr>
                <w:szCs w:val="20"/>
                <w:rtl/>
              </w:rPr>
            </w:pPr>
            <w:r w:rsidRPr="0072502A">
              <w:rPr>
                <w:rFonts w:hint="eastAsia"/>
                <w:szCs w:val="20"/>
                <w:rtl/>
              </w:rPr>
              <w:t>המרכז</w:t>
            </w:r>
          </w:p>
        </w:tc>
        <w:tc>
          <w:tcPr>
            <w:tcW w:w="1642" w:type="dxa"/>
            <w:vAlign w:val="bottom"/>
          </w:tcPr>
          <w:p w:rsidR="0012505A" w:rsidRPr="0072502A" w:rsidP="00B312D1">
            <w:pPr>
              <w:spacing w:line="269" w:lineRule="auto"/>
              <w:jc w:val="center"/>
              <w:rPr>
                <w:szCs w:val="20"/>
                <w:rtl/>
              </w:rPr>
            </w:pPr>
            <w:r w:rsidRPr="0072502A">
              <w:rPr>
                <w:szCs w:val="20"/>
                <w:rtl/>
              </w:rPr>
              <w:t>36</w:t>
            </w:r>
          </w:p>
        </w:tc>
        <w:tc>
          <w:tcPr>
            <w:tcW w:w="1642" w:type="dxa"/>
            <w:vAlign w:val="bottom"/>
          </w:tcPr>
          <w:p w:rsidR="0012505A" w:rsidRPr="0072502A" w:rsidP="00B312D1">
            <w:pPr>
              <w:spacing w:line="269" w:lineRule="auto"/>
              <w:jc w:val="center"/>
              <w:rPr>
                <w:szCs w:val="20"/>
                <w:rtl/>
              </w:rPr>
            </w:pPr>
            <w:r w:rsidRPr="0072502A">
              <w:rPr>
                <w:szCs w:val="20"/>
                <w:rtl/>
              </w:rPr>
              <w:t>16</w:t>
            </w:r>
          </w:p>
        </w:tc>
        <w:tc>
          <w:tcPr>
            <w:tcW w:w="1642" w:type="dxa"/>
            <w:vAlign w:val="bottom"/>
          </w:tcPr>
          <w:p w:rsidR="0012505A" w:rsidRPr="0072502A" w:rsidP="00B312D1">
            <w:pPr>
              <w:spacing w:line="269" w:lineRule="auto"/>
              <w:jc w:val="center"/>
              <w:rPr>
                <w:szCs w:val="20"/>
                <w:rtl/>
              </w:rPr>
            </w:pPr>
            <w:r w:rsidRPr="0072502A">
              <w:rPr>
                <w:szCs w:val="20"/>
                <w:rtl/>
              </w:rPr>
              <w:t>44%</w:t>
            </w:r>
          </w:p>
        </w:tc>
      </w:tr>
      <w:tr w:rsidTr="0072502A">
        <w:tblPrEx>
          <w:tblW w:w="0" w:type="auto"/>
          <w:jc w:val="center"/>
          <w:tblLook w:val="04A0"/>
        </w:tblPrEx>
        <w:trPr>
          <w:jc w:val="center"/>
        </w:trPr>
        <w:tc>
          <w:tcPr>
            <w:tcW w:w="1642" w:type="dxa"/>
            <w:vAlign w:val="bottom"/>
          </w:tcPr>
          <w:p w:rsidR="0012505A" w:rsidRPr="0072502A" w:rsidP="00B312D1">
            <w:pPr>
              <w:spacing w:line="269" w:lineRule="auto"/>
              <w:jc w:val="center"/>
              <w:rPr>
                <w:szCs w:val="20"/>
                <w:rtl/>
              </w:rPr>
            </w:pPr>
            <w:r w:rsidRPr="0072502A">
              <w:rPr>
                <w:rFonts w:hint="eastAsia"/>
                <w:szCs w:val="20"/>
                <w:rtl/>
              </w:rPr>
              <w:t>הצפון</w:t>
            </w:r>
          </w:p>
        </w:tc>
        <w:tc>
          <w:tcPr>
            <w:tcW w:w="1642" w:type="dxa"/>
            <w:vAlign w:val="bottom"/>
          </w:tcPr>
          <w:p w:rsidR="0012505A" w:rsidRPr="0072502A" w:rsidP="00B312D1">
            <w:pPr>
              <w:spacing w:line="269" w:lineRule="auto"/>
              <w:jc w:val="center"/>
              <w:rPr>
                <w:szCs w:val="20"/>
                <w:rtl/>
              </w:rPr>
            </w:pPr>
            <w:r w:rsidRPr="0072502A">
              <w:rPr>
                <w:szCs w:val="20"/>
                <w:rtl/>
              </w:rPr>
              <w:t>35</w:t>
            </w:r>
          </w:p>
        </w:tc>
        <w:tc>
          <w:tcPr>
            <w:tcW w:w="1642" w:type="dxa"/>
            <w:vAlign w:val="bottom"/>
          </w:tcPr>
          <w:p w:rsidR="0012505A" w:rsidRPr="0072502A" w:rsidP="00B312D1">
            <w:pPr>
              <w:spacing w:line="269" w:lineRule="auto"/>
              <w:jc w:val="center"/>
              <w:rPr>
                <w:szCs w:val="20"/>
                <w:rtl/>
              </w:rPr>
            </w:pPr>
            <w:r w:rsidRPr="0072502A">
              <w:rPr>
                <w:szCs w:val="20"/>
                <w:rtl/>
              </w:rPr>
              <w:t>14</w:t>
            </w:r>
          </w:p>
        </w:tc>
        <w:tc>
          <w:tcPr>
            <w:tcW w:w="1642" w:type="dxa"/>
            <w:vAlign w:val="bottom"/>
          </w:tcPr>
          <w:p w:rsidR="0012505A" w:rsidRPr="0072502A" w:rsidP="00B312D1">
            <w:pPr>
              <w:spacing w:line="269" w:lineRule="auto"/>
              <w:jc w:val="center"/>
              <w:rPr>
                <w:szCs w:val="20"/>
                <w:rtl/>
              </w:rPr>
            </w:pPr>
            <w:r w:rsidRPr="0072502A">
              <w:rPr>
                <w:szCs w:val="20"/>
                <w:rtl/>
              </w:rPr>
              <w:t>40%</w:t>
            </w:r>
          </w:p>
        </w:tc>
      </w:tr>
      <w:tr w:rsidTr="0072502A">
        <w:tblPrEx>
          <w:tblW w:w="0" w:type="auto"/>
          <w:jc w:val="center"/>
          <w:tblLook w:val="04A0"/>
        </w:tblPrEx>
        <w:trPr>
          <w:jc w:val="center"/>
        </w:trPr>
        <w:tc>
          <w:tcPr>
            <w:tcW w:w="1642" w:type="dxa"/>
            <w:vAlign w:val="bottom"/>
          </w:tcPr>
          <w:p w:rsidR="0012505A" w:rsidRPr="0072502A" w:rsidP="00B312D1">
            <w:pPr>
              <w:spacing w:line="269" w:lineRule="auto"/>
              <w:jc w:val="center"/>
              <w:rPr>
                <w:szCs w:val="20"/>
                <w:rtl/>
              </w:rPr>
            </w:pPr>
            <w:r w:rsidRPr="0072502A">
              <w:rPr>
                <w:rFonts w:hint="eastAsia"/>
                <w:szCs w:val="20"/>
                <w:rtl/>
              </w:rPr>
              <w:t>חיפה</w:t>
            </w:r>
          </w:p>
        </w:tc>
        <w:tc>
          <w:tcPr>
            <w:tcW w:w="1642" w:type="dxa"/>
            <w:vAlign w:val="bottom"/>
          </w:tcPr>
          <w:p w:rsidR="0012505A" w:rsidRPr="0072502A" w:rsidP="00B312D1">
            <w:pPr>
              <w:spacing w:line="269" w:lineRule="auto"/>
              <w:jc w:val="center"/>
              <w:rPr>
                <w:szCs w:val="20"/>
                <w:rtl/>
              </w:rPr>
            </w:pPr>
            <w:r w:rsidRPr="0072502A">
              <w:rPr>
                <w:szCs w:val="20"/>
                <w:rtl/>
              </w:rPr>
              <w:t>14</w:t>
            </w:r>
          </w:p>
        </w:tc>
        <w:tc>
          <w:tcPr>
            <w:tcW w:w="1642" w:type="dxa"/>
            <w:vAlign w:val="bottom"/>
          </w:tcPr>
          <w:p w:rsidR="0012505A" w:rsidRPr="0072502A" w:rsidP="00B312D1">
            <w:pPr>
              <w:spacing w:line="269" w:lineRule="auto"/>
              <w:jc w:val="center"/>
              <w:rPr>
                <w:szCs w:val="20"/>
                <w:rtl/>
              </w:rPr>
            </w:pPr>
            <w:r w:rsidRPr="0072502A">
              <w:rPr>
                <w:szCs w:val="20"/>
                <w:rtl/>
              </w:rPr>
              <w:t>3</w:t>
            </w:r>
          </w:p>
        </w:tc>
        <w:tc>
          <w:tcPr>
            <w:tcW w:w="1642" w:type="dxa"/>
            <w:vAlign w:val="bottom"/>
          </w:tcPr>
          <w:p w:rsidR="0012505A" w:rsidRPr="0072502A" w:rsidP="00B312D1">
            <w:pPr>
              <w:spacing w:line="269" w:lineRule="auto"/>
              <w:jc w:val="center"/>
              <w:rPr>
                <w:szCs w:val="20"/>
                <w:rtl/>
              </w:rPr>
            </w:pPr>
            <w:r w:rsidRPr="0072502A">
              <w:rPr>
                <w:szCs w:val="20"/>
                <w:rtl/>
              </w:rPr>
              <w:t>21%</w:t>
            </w:r>
          </w:p>
        </w:tc>
      </w:tr>
      <w:tr w:rsidTr="0072502A">
        <w:tblPrEx>
          <w:tblW w:w="0" w:type="auto"/>
          <w:jc w:val="center"/>
          <w:tblLook w:val="04A0"/>
        </w:tblPrEx>
        <w:trPr>
          <w:jc w:val="center"/>
        </w:trPr>
        <w:tc>
          <w:tcPr>
            <w:tcW w:w="1642" w:type="dxa"/>
            <w:vAlign w:val="bottom"/>
          </w:tcPr>
          <w:p w:rsidR="0012505A" w:rsidRPr="0072502A" w:rsidP="00B312D1">
            <w:pPr>
              <w:spacing w:line="269" w:lineRule="auto"/>
              <w:jc w:val="center"/>
              <w:rPr>
                <w:szCs w:val="20"/>
                <w:rtl/>
              </w:rPr>
            </w:pPr>
            <w:r w:rsidRPr="0072502A">
              <w:rPr>
                <w:rFonts w:hint="eastAsia"/>
                <w:szCs w:val="20"/>
                <w:rtl/>
              </w:rPr>
              <w:t>ירושלים</w:t>
            </w:r>
          </w:p>
        </w:tc>
        <w:tc>
          <w:tcPr>
            <w:tcW w:w="1642" w:type="dxa"/>
            <w:vAlign w:val="bottom"/>
          </w:tcPr>
          <w:p w:rsidR="0012505A" w:rsidRPr="0072502A" w:rsidP="00B312D1">
            <w:pPr>
              <w:spacing w:line="269" w:lineRule="auto"/>
              <w:jc w:val="center"/>
              <w:rPr>
                <w:szCs w:val="20"/>
                <w:rtl/>
              </w:rPr>
            </w:pPr>
            <w:r w:rsidRPr="0072502A">
              <w:rPr>
                <w:szCs w:val="20"/>
                <w:rtl/>
              </w:rPr>
              <w:t>4</w:t>
            </w:r>
          </w:p>
        </w:tc>
        <w:tc>
          <w:tcPr>
            <w:tcW w:w="1642" w:type="dxa"/>
            <w:vAlign w:val="bottom"/>
          </w:tcPr>
          <w:p w:rsidR="0012505A" w:rsidRPr="0072502A" w:rsidP="00B312D1">
            <w:pPr>
              <w:spacing w:line="269" w:lineRule="auto"/>
              <w:jc w:val="center"/>
              <w:rPr>
                <w:szCs w:val="20"/>
                <w:rtl/>
              </w:rPr>
            </w:pPr>
            <w:r w:rsidRPr="0072502A">
              <w:rPr>
                <w:szCs w:val="20"/>
                <w:rtl/>
              </w:rPr>
              <w:t>0</w:t>
            </w:r>
          </w:p>
        </w:tc>
        <w:tc>
          <w:tcPr>
            <w:tcW w:w="1642" w:type="dxa"/>
            <w:vAlign w:val="bottom"/>
          </w:tcPr>
          <w:p w:rsidR="0012505A" w:rsidRPr="0072502A" w:rsidP="00B312D1">
            <w:pPr>
              <w:spacing w:line="269" w:lineRule="auto"/>
              <w:jc w:val="center"/>
              <w:rPr>
                <w:szCs w:val="20"/>
                <w:rtl/>
              </w:rPr>
            </w:pPr>
            <w:r w:rsidRPr="0072502A">
              <w:rPr>
                <w:rFonts w:hint="cs"/>
                <w:szCs w:val="20"/>
                <w:rtl/>
              </w:rPr>
              <w:t>0%</w:t>
            </w:r>
          </w:p>
        </w:tc>
      </w:tr>
      <w:tr w:rsidTr="0072502A">
        <w:tblPrEx>
          <w:tblW w:w="0" w:type="auto"/>
          <w:jc w:val="center"/>
          <w:tblLook w:val="04A0"/>
        </w:tblPrEx>
        <w:trPr>
          <w:jc w:val="center"/>
        </w:trPr>
        <w:tc>
          <w:tcPr>
            <w:tcW w:w="1642" w:type="dxa"/>
            <w:vAlign w:val="bottom"/>
          </w:tcPr>
          <w:p w:rsidR="0012505A" w:rsidRPr="0072502A" w:rsidP="00B312D1">
            <w:pPr>
              <w:spacing w:line="269" w:lineRule="auto"/>
              <w:jc w:val="center"/>
              <w:rPr>
                <w:szCs w:val="20"/>
                <w:rtl/>
              </w:rPr>
            </w:pPr>
            <w:r w:rsidRPr="0072502A">
              <w:rPr>
                <w:rFonts w:hint="eastAsia"/>
                <w:szCs w:val="20"/>
                <w:rtl/>
              </w:rPr>
              <w:t>תל</w:t>
            </w:r>
            <w:r w:rsidRPr="0072502A">
              <w:rPr>
                <w:szCs w:val="20"/>
                <w:rtl/>
              </w:rPr>
              <w:t xml:space="preserve"> </w:t>
            </w:r>
            <w:r w:rsidRPr="0072502A">
              <w:rPr>
                <w:rFonts w:hint="eastAsia"/>
                <w:szCs w:val="20"/>
                <w:rtl/>
              </w:rPr>
              <w:t>אביב</w:t>
            </w:r>
          </w:p>
        </w:tc>
        <w:tc>
          <w:tcPr>
            <w:tcW w:w="1642" w:type="dxa"/>
            <w:vAlign w:val="bottom"/>
          </w:tcPr>
          <w:p w:rsidR="0012505A" w:rsidRPr="0072502A" w:rsidP="00B312D1">
            <w:pPr>
              <w:spacing w:line="269" w:lineRule="auto"/>
              <w:jc w:val="center"/>
              <w:rPr>
                <w:szCs w:val="20"/>
                <w:rtl/>
              </w:rPr>
            </w:pPr>
            <w:r w:rsidRPr="0072502A">
              <w:rPr>
                <w:szCs w:val="20"/>
                <w:rtl/>
              </w:rPr>
              <w:t>11</w:t>
            </w:r>
          </w:p>
        </w:tc>
        <w:tc>
          <w:tcPr>
            <w:tcW w:w="1642" w:type="dxa"/>
            <w:vAlign w:val="bottom"/>
          </w:tcPr>
          <w:p w:rsidR="0012505A" w:rsidRPr="0072502A" w:rsidP="00B312D1">
            <w:pPr>
              <w:spacing w:line="269" w:lineRule="auto"/>
              <w:jc w:val="center"/>
              <w:rPr>
                <w:szCs w:val="20"/>
                <w:rtl/>
              </w:rPr>
            </w:pPr>
            <w:r w:rsidRPr="0072502A">
              <w:rPr>
                <w:szCs w:val="20"/>
                <w:rtl/>
              </w:rPr>
              <w:t>3</w:t>
            </w:r>
          </w:p>
        </w:tc>
        <w:tc>
          <w:tcPr>
            <w:tcW w:w="1642" w:type="dxa"/>
            <w:vAlign w:val="bottom"/>
          </w:tcPr>
          <w:p w:rsidR="0012505A" w:rsidRPr="0072502A" w:rsidP="00B312D1">
            <w:pPr>
              <w:spacing w:line="269" w:lineRule="auto"/>
              <w:jc w:val="center"/>
              <w:rPr>
                <w:szCs w:val="20"/>
                <w:rtl/>
              </w:rPr>
            </w:pPr>
            <w:r w:rsidRPr="0072502A">
              <w:rPr>
                <w:szCs w:val="20"/>
                <w:rtl/>
              </w:rPr>
              <w:t>27%</w:t>
            </w:r>
          </w:p>
        </w:tc>
      </w:tr>
    </w:tbl>
    <w:p w:rsidR="005606A4" w:rsidP="00327673">
      <w:pPr>
        <w:spacing w:before="120" w:line="269" w:lineRule="auto"/>
        <w:ind w:firstLine="720"/>
        <w:rPr>
          <w:sz w:val="22"/>
          <w:szCs w:val="22"/>
          <w:rtl/>
        </w:rPr>
      </w:pPr>
      <w:r>
        <w:rPr>
          <w:rFonts w:hint="cs"/>
          <w:sz w:val="22"/>
          <w:szCs w:val="22"/>
          <w:rtl/>
        </w:rPr>
        <w:t>על פי</w:t>
      </w:r>
      <w:r w:rsidRPr="00C07020" w:rsidR="008208A1">
        <w:rPr>
          <w:sz w:val="22"/>
          <w:szCs w:val="22"/>
          <w:rtl/>
        </w:rPr>
        <w:t xml:space="preserve"> </w:t>
      </w:r>
      <w:r w:rsidRPr="00C07020" w:rsidR="008208A1">
        <w:rPr>
          <w:rFonts w:hint="eastAsia"/>
          <w:sz w:val="22"/>
          <w:szCs w:val="22"/>
          <w:rtl/>
        </w:rPr>
        <w:t>נתוני</w:t>
      </w:r>
      <w:r w:rsidRPr="00C07020" w:rsidR="008208A1">
        <w:rPr>
          <w:sz w:val="22"/>
          <w:szCs w:val="22"/>
          <w:rtl/>
        </w:rPr>
        <w:t xml:space="preserve"> </w:t>
      </w:r>
      <w:r w:rsidRPr="00C07020" w:rsidR="008208A1">
        <w:rPr>
          <w:rFonts w:hint="eastAsia"/>
          <w:sz w:val="22"/>
          <w:szCs w:val="22"/>
          <w:rtl/>
        </w:rPr>
        <w:t>הלמ</w:t>
      </w:r>
      <w:r w:rsidRPr="00C07020" w:rsidR="008208A1">
        <w:rPr>
          <w:sz w:val="22"/>
          <w:szCs w:val="22"/>
          <w:rtl/>
        </w:rPr>
        <w:t>"ס</w:t>
      </w:r>
      <w:r w:rsidRPr="00C07020" w:rsidR="008208A1">
        <w:rPr>
          <w:sz w:val="22"/>
          <w:szCs w:val="22"/>
          <w:rtl/>
        </w:rPr>
        <w:t xml:space="preserve"> </w:t>
      </w:r>
      <w:r w:rsidRPr="00C07020" w:rsidR="008208A1">
        <w:rPr>
          <w:rFonts w:hint="eastAsia"/>
          <w:sz w:val="22"/>
          <w:szCs w:val="22"/>
          <w:rtl/>
        </w:rPr>
        <w:t>והיחידה</w:t>
      </w:r>
      <w:r w:rsidRPr="00C07020" w:rsidR="008208A1">
        <w:rPr>
          <w:sz w:val="22"/>
          <w:szCs w:val="22"/>
          <w:rtl/>
        </w:rPr>
        <w:t xml:space="preserve"> </w:t>
      </w:r>
      <w:r w:rsidRPr="00C07020" w:rsidR="008208A1">
        <w:rPr>
          <w:rFonts w:hint="eastAsia"/>
          <w:sz w:val="22"/>
          <w:szCs w:val="22"/>
          <w:rtl/>
        </w:rPr>
        <w:t>להנחיית</w:t>
      </w:r>
      <w:r w:rsidRPr="00C07020" w:rsidR="008208A1">
        <w:rPr>
          <w:sz w:val="22"/>
          <w:szCs w:val="22"/>
          <w:rtl/>
        </w:rPr>
        <w:t xml:space="preserve"> </w:t>
      </w:r>
      <w:r w:rsidRPr="00C07020" w:rsidR="008208A1">
        <w:rPr>
          <w:rFonts w:hint="eastAsia"/>
          <w:sz w:val="22"/>
          <w:szCs w:val="22"/>
          <w:rtl/>
        </w:rPr>
        <w:t>תובעים</w:t>
      </w:r>
      <w:r>
        <w:rPr>
          <w:rFonts w:hint="cs"/>
          <w:sz w:val="22"/>
          <w:szCs w:val="22"/>
          <w:rtl/>
        </w:rPr>
        <w:t>,</w:t>
      </w:r>
      <w:r w:rsidR="00731B29">
        <w:rPr>
          <w:rFonts w:hint="cs"/>
          <w:sz w:val="22"/>
          <w:szCs w:val="22"/>
          <w:rtl/>
        </w:rPr>
        <w:t xml:space="preserve"> בעיבוד משרד מבקר המדינה</w:t>
      </w:r>
      <w:r w:rsidRPr="00C07020" w:rsidR="00C33B8A">
        <w:rPr>
          <w:sz w:val="22"/>
          <w:szCs w:val="22"/>
          <w:rtl/>
        </w:rPr>
        <w:t>.</w:t>
      </w:r>
    </w:p>
    <w:p w:rsidR="00327673">
      <w:pPr>
        <w:bidi w:val="0"/>
        <w:spacing w:after="200" w:line="276" w:lineRule="auto"/>
        <w:rPr>
          <w:b/>
          <w:bCs/>
          <w:sz w:val="24"/>
        </w:rPr>
      </w:pPr>
      <w:r>
        <w:rPr>
          <w:b/>
          <w:bCs/>
          <w:sz w:val="24"/>
          <w:rtl/>
        </w:rPr>
        <w:br w:type="page"/>
      </w:r>
    </w:p>
    <w:p w:rsidR="00B035FF" w:rsidRPr="007B7C2B" w:rsidP="00327673">
      <w:pPr>
        <w:spacing w:after="120" w:line="269" w:lineRule="auto"/>
        <w:jc w:val="center"/>
        <w:rPr>
          <w:b/>
          <w:bCs/>
          <w:sz w:val="24"/>
          <w:rtl/>
        </w:rPr>
      </w:pPr>
      <w:r w:rsidRPr="007B7C2B">
        <w:rPr>
          <w:rFonts w:hint="cs"/>
          <w:b/>
          <w:bCs/>
          <w:sz w:val="24"/>
          <w:rtl/>
        </w:rPr>
        <w:t>תרשים 1</w:t>
      </w:r>
      <w:r w:rsidR="00016775">
        <w:rPr>
          <w:rFonts w:hint="cs"/>
          <w:b/>
          <w:bCs/>
          <w:sz w:val="24"/>
          <w:rtl/>
        </w:rPr>
        <w:t>3</w:t>
      </w:r>
      <w:r w:rsidR="009956B5">
        <w:rPr>
          <w:rFonts w:hint="cs"/>
          <w:b/>
          <w:bCs/>
          <w:sz w:val="24"/>
          <w:rtl/>
        </w:rPr>
        <w:t>:</w:t>
      </w:r>
      <w:r w:rsidRPr="007B7C2B">
        <w:rPr>
          <w:rFonts w:hint="cs"/>
          <w:b/>
          <w:bCs/>
          <w:sz w:val="24"/>
          <w:rtl/>
        </w:rPr>
        <w:t xml:space="preserve"> ועדות</w:t>
      </w:r>
      <w:r w:rsidRPr="007B7C2B">
        <w:rPr>
          <w:b/>
          <w:bCs/>
          <w:sz w:val="24"/>
          <w:rtl/>
        </w:rPr>
        <w:t xml:space="preserve"> </w:t>
      </w:r>
      <w:r w:rsidRPr="007B7C2B">
        <w:rPr>
          <w:rFonts w:hint="cs"/>
          <w:b/>
          <w:bCs/>
          <w:sz w:val="24"/>
          <w:rtl/>
        </w:rPr>
        <w:t>טעונות</w:t>
      </w:r>
      <w:r w:rsidRPr="007B7C2B">
        <w:rPr>
          <w:b/>
          <w:bCs/>
          <w:sz w:val="24"/>
          <w:rtl/>
        </w:rPr>
        <w:t xml:space="preserve"> </w:t>
      </w:r>
      <w:r w:rsidRPr="007B7C2B">
        <w:rPr>
          <w:rFonts w:hint="cs"/>
          <w:b/>
          <w:bCs/>
          <w:sz w:val="24"/>
          <w:rtl/>
        </w:rPr>
        <w:t>שיפור</w:t>
      </w:r>
      <w:r w:rsidR="00692042">
        <w:rPr>
          <w:rFonts w:hint="cs"/>
          <w:b/>
          <w:bCs/>
          <w:sz w:val="24"/>
          <w:rtl/>
        </w:rPr>
        <w:t xml:space="preserve"> </w:t>
      </w:r>
      <w:r w:rsidR="00692042">
        <w:rPr>
          <w:rFonts w:hint="cs"/>
          <w:b/>
          <w:bCs/>
          <w:rtl/>
        </w:rPr>
        <w:t>על פי דיווחי התובעים</w:t>
      </w:r>
      <w:r w:rsidRPr="007B7C2B">
        <w:rPr>
          <w:b/>
          <w:bCs/>
          <w:sz w:val="24"/>
          <w:rtl/>
        </w:rPr>
        <w:t xml:space="preserve"> </w:t>
      </w:r>
      <w:r w:rsidR="00692042">
        <w:rPr>
          <w:rFonts w:hint="cs"/>
          <w:b/>
          <w:bCs/>
          <w:sz w:val="24"/>
          <w:rtl/>
        </w:rPr>
        <w:t>(</w:t>
      </w:r>
      <w:r w:rsidRPr="007B7C2B">
        <w:rPr>
          <w:rFonts w:hint="cs"/>
          <w:b/>
          <w:bCs/>
          <w:sz w:val="24"/>
          <w:rtl/>
        </w:rPr>
        <w:t>לפי</w:t>
      </w:r>
      <w:r w:rsidRPr="007B7C2B">
        <w:rPr>
          <w:b/>
          <w:bCs/>
          <w:sz w:val="24"/>
          <w:rtl/>
        </w:rPr>
        <w:t xml:space="preserve"> </w:t>
      </w:r>
      <w:r w:rsidRPr="007B7C2B">
        <w:rPr>
          <w:rFonts w:hint="cs"/>
          <w:b/>
          <w:bCs/>
          <w:sz w:val="24"/>
          <w:rtl/>
        </w:rPr>
        <w:t>מחוזות</w:t>
      </w:r>
      <w:r w:rsidR="00692042">
        <w:rPr>
          <w:rFonts w:hint="cs"/>
          <w:b/>
          <w:bCs/>
          <w:sz w:val="24"/>
          <w:rtl/>
        </w:rPr>
        <w:t>)</w:t>
      </w:r>
    </w:p>
    <w:p w:rsidR="00F84008" w:rsidRPr="00C07020" w:rsidP="00B312D1">
      <w:pPr>
        <w:spacing w:line="269" w:lineRule="auto"/>
        <w:rPr>
          <w:sz w:val="22"/>
          <w:szCs w:val="22"/>
          <w:rtl/>
        </w:rPr>
      </w:pPr>
      <w:r>
        <w:rPr>
          <w:noProof/>
          <w:sz w:val="22"/>
          <w:szCs w:val="22"/>
          <w:rtl/>
        </w:rPr>
        <w:drawing>
          <wp:inline distT="0" distB="0" distL="0" distR="0">
            <wp:extent cx="4937760" cy="2621280"/>
            <wp:effectExtent l="0" t="0" r="0" b="762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66309" name="construction-g-13.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621280"/>
                    </a:xfrm>
                    <a:prstGeom prst="rect">
                      <a:avLst/>
                    </a:prstGeom>
                  </pic:spPr>
                </pic:pic>
              </a:graphicData>
            </a:graphic>
          </wp:inline>
        </w:drawing>
      </w:r>
    </w:p>
    <w:p w:rsidR="00076FC3" w:rsidP="00327673">
      <w:pPr>
        <w:spacing w:before="120" w:line="269" w:lineRule="auto"/>
        <w:rPr>
          <w:sz w:val="22"/>
          <w:szCs w:val="22"/>
          <w:rtl/>
        </w:rPr>
      </w:pPr>
      <w:r>
        <w:rPr>
          <w:rFonts w:hint="cs"/>
          <w:sz w:val="22"/>
          <w:szCs w:val="22"/>
          <w:rtl/>
        </w:rPr>
        <w:t>על פי</w:t>
      </w:r>
      <w:r w:rsidRPr="00C07020" w:rsidR="008208A1">
        <w:rPr>
          <w:sz w:val="22"/>
          <w:szCs w:val="22"/>
          <w:rtl/>
        </w:rPr>
        <w:t xml:space="preserve"> </w:t>
      </w:r>
      <w:r w:rsidRPr="00C07020" w:rsidR="008208A1">
        <w:rPr>
          <w:rFonts w:hint="eastAsia"/>
          <w:sz w:val="22"/>
          <w:szCs w:val="22"/>
          <w:rtl/>
        </w:rPr>
        <w:t>נתוני</w:t>
      </w:r>
      <w:r w:rsidRPr="00C07020" w:rsidR="008208A1">
        <w:rPr>
          <w:sz w:val="22"/>
          <w:szCs w:val="22"/>
          <w:rtl/>
        </w:rPr>
        <w:t xml:space="preserve"> </w:t>
      </w:r>
      <w:r w:rsidRPr="00C07020" w:rsidR="008208A1">
        <w:rPr>
          <w:rFonts w:hint="eastAsia"/>
          <w:sz w:val="22"/>
          <w:szCs w:val="22"/>
          <w:rtl/>
        </w:rPr>
        <w:t>הלמ</w:t>
      </w:r>
      <w:r w:rsidRPr="00C07020" w:rsidR="008208A1">
        <w:rPr>
          <w:sz w:val="22"/>
          <w:szCs w:val="22"/>
          <w:rtl/>
        </w:rPr>
        <w:t>"ס</w:t>
      </w:r>
      <w:r w:rsidRPr="00C07020" w:rsidR="008208A1">
        <w:rPr>
          <w:sz w:val="22"/>
          <w:szCs w:val="22"/>
          <w:rtl/>
        </w:rPr>
        <w:t xml:space="preserve"> </w:t>
      </w:r>
      <w:r w:rsidRPr="00C07020" w:rsidR="008208A1">
        <w:rPr>
          <w:rFonts w:hint="eastAsia"/>
          <w:sz w:val="22"/>
          <w:szCs w:val="22"/>
          <w:rtl/>
        </w:rPr>
        <w:t>והיחידה</w:t>
      </w:r>
      <w:r w:rsidRPr="00C07020" w:rsidR="008208A1">
        <w:rPr>
          <w:sz w:val="22"/>
          <w:szCs w:val="22"/>
          <w:rtl/>
        </w:rPr>
        <w:t xml:space="preserve"> </w:t>
      </w:r>
      <w:r w:rsidRPr="00C07020" w:rsidR="008208A1">
        <w:rPr>
          <w:rFonts w:hint="eastAsia"/>
          <w:sz w:val="22"/>
          <w:szCs w:val="22"/>
          <w:rtl/>
        </w:rPr>
        <w:t>להנחיית</w:t>
      </w:r>
      <w:r w:rsidRPr="00C07020" w:rsidR="008208A1">
        <w:rPr>
          <w:sz w:val="22"/>
          <w:szCs w:val="22"/>
          <w:rtl/>
        </w:rPr>
        <w:t xml:space="preserve"> </w:t>
      </w:r>
      <w:r w:rsidRPr="00C07020" w:rsidR="008208A1">
        <w:rPr>
          <w:rFonts w:hint="eastAsia"/>
          <w:sz w:val="22"/>
          <w:szCs w:val="22"/>
          <w:rtl/>
        </w:rPr>
        <w:t>תובעים</w:t>
      </w:r>
      <w:r>
        <w:rPr>
          <w:rFonts w:hint="cs"/>
          <w:sz w:val="22"/>
          <w:szCs w:val="22"/>
          <w:rtl/>
        </w:rPr>
        <w:t>,</w:t>
      </w:r>
      <w:r w:rsidR="008208A1">
        <w:rPr>
          <w:rFonts w:hint="cs"/>
          <w:sz w:val="22"/>
          <w:szCs w:val="22"/>
          <w:rtl/>
        </w:rPr>
        <w:t xml:space="preserve"> בעיבוד משרד מבקר המדינה</w:t>
      </w:r>
      <w:r w:rsidRPr="00C07020" w:rsidR="008208A1">
        <w:rPr>
          <w:sz w:val="22"/>
          <w:szCs w:val="22"/>
          <w:rtl/>
        </w:rPr>
        <w:t>.</w:t>
      </w:r>
    </w:p>
    <w:p w:rsidR="005606A4" w:rsidRPr="00C07020" w:rsidP="00B312D1">
      <w:pPr>
        <w:pStyle w:val="a"/>
        <w:spacing w:line="269" w:lineRule="auto"/>
        <w:rPr>
          <w:rtl/>
        </w:rPr>
      </w:pPr>
    </w:p>
    <w:p w:rsidR="005606A4" w:rsidP="00B312D1">
      <w:pPr>
        <w:spacing w:line="269" w:lineRule="auto"/>
        <w:rPr>
          <w:b/>
          <w:bCs/>
          <w:rtl/>
        </w:rPr>
      </w:pPr>
      <w:r w:rsidRPr="00C07020">
        <w:rPr>
          <w:rFonts w:hint="eastAsia"/>
          <w:b/>
          <w:bCs/>
          <w:rtl/>
        </w:rPr>
        <w:t>מהלוח</w:t>
      </w:r>
      <w:r w:rsidRPr="00C07020">
        <w:rPr>
          <w:b/>
          <w:bCs/>
          <w:rtl/>
        </w:rPr>
        <w:t xml:space="preserve"> </w:t>
      </w:r>
      <w:r w:rsidRPr="00C07020">
        <w:rPr>
          <w:rFonts w:hint="eastAsia"/>
          <w:b/>
          <w:bCs/>
          <w:rtl/>
        </w:rPr>
        <w:t>עולה</w:t>
      </w:r>
      <w:r w:rsidRPr="00C07020">
        <w:rPr>
          <w:b/>
          <w:bCs/>
          <w:rtl/>
        </w:rPr>
        <w:t xml:space="preserve"> </w:t>
      </w:r>
      <w:r w:rsidRPr="00C07020">
        <w:rPr>
          <w:rFonts w:hint="eastAsia"/>
          <w:b/>
          <w:bCs/>
          <w:rtl/>
        </w:rPr>
        <w:t>כי</w:t>
      </w:r>
      <w:r w:rsidRPr="00C07020">
        <w:rPr>
          <w:b/>
          <w:bCs/>
          <w:rtl/>
        </w:rPr>
        <w:t xml:space="preserve"> </w:t>
      </w:r>
      <w:r w:rsidRPr="00C07020">
        <w:rPr>
          <w:rFonts w:hint="eastAsia"/>
          <w:b/>
          <w:bCs/>
          <w:rtl/>
        </w:rPr>
        <w:t>הוועדות</w:t>
      </w:r>
      <w:r w:rsidRPr="00C07020">
        <w:rPr>
          <w:b/>
          <w:bCs/>
          <w:rtl/>
        </w:rPr>
        <w:t xml:space="preserve"> </w:t>
      </w:r>
      <w:r w:rsidRPr="00C07020">
        <w:rPr>
          <w:rFonts w:hint="eastAsia"/>
          <w:b/>
          <w:bCs/>
          <w:rtl/>
        </w:rPr>
        <w:t>הטעונות</w:t>
      </w:r>
      <w:r w:rsidRPr="00C07020">
        <w:rPr>
          <w:b/>
          <w:bCs/>
          <w:rtl/>
        </w:rPr>
        <w:t xml:space="preserve"> </w:t>
      </w:r>
      <w:r w:rsidRPr="00C07020">
        <w:rPr>
          <w:rFonts w:hint="eastAsia"/>
          <w:b/>
          <w:bCs/>
          <w:rtl/>
        </w:rPr>
        <w:t>שיפור</w:t>
      </w:r>
      <w:r w:rsidRPr="00C07020">
        <w:rPr>
          <w:b/>
          <w:bCs/>
          <w:rtl/>
        </w:rPr>
        <w:t xml:space="preserve"> </w:t>
      </w:r>
      <w:r w:rsidRPr="00C07020">
        <w:rPr>
          <w:rFonts w:hint="eastAsia"/>
          <w:b/>
          <w:bCs/>
          <w:rtl/>
        </w:rPr>
        <w:t>נמצאות</w:t>
      </w:r>
      <w:r w:rsidRPr="00C07020">
        <w:rPr>
          <w:b/>
          <w:bCs/>
          <w:rtl/>
        </w:rPr>
        <w:t xml:space="preserve"> </w:t>
      </w:r>
      <w:r w:rsidRPr="00C07020">
        <w:rPr>
          <w:rFonts w:hint="eastAsia"/>
          <w:b/>
          <w:bCs/>
          <w:rtl/>
        </w:rPr>
        <w:t>באזורים</w:t>
      </w:r>
      <w:r w:rsidRPr="00C07020">
        <w:rPr>
          <w:b/>
          <w:bCs/>
          <w:rtl/>
        </w:rPr>
        <w:t xml:space="preserve"> </w:t>
      </w:r>
      <w:r w:rsidRPr="00C07020">
        <w:rPr>
          <w:rFonts w:hint="eastAsia"/>
          <w:b/>
          <w:bCs/>
          <w:rtl/>
        </w:rPr>
        <w:t>שונים</w:t>
      </w:r>
      <w:r w:rsidRPr="00C07020">
        <w:rPr>
          <w:b/>
          <w:bCs/>
          <w:rtl/>
        </w:rPr>
        <w:t xml:space="preserve"> </w:t>
      </w:r>
      <w:r w:rsidRPr="00C07020">
        <w:rPr>
          <w:rFonts w:hint="eastAsia"/>
          <w:b/>
          <w:bCs/>
          <w:rtl/>
        </w:rPr>
        <w:t>בארץ</w:t>
      </w:r>
      <w:r w:rsidRPr="00C07020">
        <w:rPr>
          <w:b/>
          <w:bCs/>
          <w:rtl/>
        </w:rPr>
        <w:t xml:space="preserve">, </w:t>
      </w:r>
      <w:r w:rsidRPr="00C07020">
        <w:rPr>
          <w:rFonts w:hint="eastAsia"/>
          <w:b/>
          <w:bCs/>
          <w:rtl/>
        </w:rPr>
        <w:t>ובעיקר</w:t>
      </w:r>
      <w:r w:rsidRPr="00C07020">
        <w:rPr>
          <w:b/>
          <w:bCs/>
          <w:rtl/>
        </w:rPr>
        <w:t xml:space="preserve"> </w:t>
      </w:r>
      <w:r w:rsidRPr="00C07020">
        <w:rPr>
          <w:rFonts w:hint="eastAsia"/>
          <w:b/>
          <w:bCs/>
          <w:rtl/>
        </w:rPr>
        <w:t>במחוז</w:t>
      </w:r>
      <w:r w:rsidRPr="00C07020">
        <w:rPr>
          <w:b/>
          <w:bCs/>
          <w:rtl/>
        </w:rPr>
        <w:t xml:space="preserve"> </w:t>
      </w:r>
      <w:r w:rsidR="00770080">
        <w:rPr>
          <w:rFonts w:hint="cs"/>
          <w:b/>
          <w:bCs/>
          <w:rtl/>
        </w:rPr>
        <w:t>הצפון</w:t>
      </w:r>
      <w:r w:rsidRPr="00C07020">
        <w:rPr>
          <w:b/>
          <w:bCs/>
          <w:rtl/>
        </w:rPr>
        <w:t xml:space="preserve">, </w:t>
      </w:r>
      <w:r w:rsidR="00770080">
        <w:rPr>
          <w:rFonts w:hint="cs"/>
          <w:b/>
          <w:bCs/>
          <w:rtl/>
        </w:rPr>
        <w:t>המרכז והדרום</w:t>
      </w:r>
      <w:r w:rsidR="00067D98">
        <w:rPr>
          <w:rFonts w:hint="cs"/>
          <w:b/>
          <w:bCs/>
          <w:rtl/>
        </w:rPr>
        <w:t>.</w:t>
      </w:r>
    </w:p>
    <w:p w:rsidR="005606A4" w:rsidRPr="00076FC3" w:rsidP="00B312D1">
      <w:pPr>
        <w:pStyle w:val="a"/>
        <w:spacing w:line="269" w:lineRule="auto"/>
        <w:rPr>
          <w:rtl/>
        </w:rPr>
      </w:pPr>
    </w:p>
    <w:p w:rsidR="005606A4" w:rsidP="00B312D1">
      <w:pPr>
        <w:spacing w:line="269" w:lineRule="auto"/>
        <w:rPr>
          <w:b/>
          <w:bCs/>
          <w:rtl/>
        </w:rPr>
      </w:pPr>
      <w:r w:rsidRPr="00C90A4D">
        <w:rPr>
          <w:rFonts w:hint="eastAsia"/>
          <w:b/>
          <w:bCs/>
          <w:rtl/>
        </w:rPr>
        <w:t>אחד</w:t>
      </w:r>
      <w:r w:rsidRPr="00C90A4D">
        <w:rPr>
          <w:b/>
          <w:bCs/>
          <w:rtl/>
        </w:rPr>
        <w:t xml:space="preserve"> </w:t>
      </w:r>
      <w:r w:rsidRPr="00C90A4D">
        <w:rPr>
          <w:rFonts w:hint="eastAsia"/>
          <w:b/>
          <w:bCs/>
          <w:rtl/>
        </w:rPr>
        <w:t>הנושאים</w:t>
      </w:r>
      <w:r w:rsidRPr="00E02AA4">
        <w:rPr>
          <w:b/>
          <w:bCs/>
          <w:rtl/>
        </w:rPr>
        <w:t xml:space="preserve"> שציינו התובעים</w:t>
      </w:r>
      <w:r w:rsidRPr="00C90A4D">
        <w:rPr>
          <w:b/>
          <w:bCs/>
          <w:rtl/>
        </w:rPr>
        <w:t xml:space="preserve"> לשיפור </w:t>
      </w:r>
      <w:r w:rsidRPr="00C90A4D">
        <w:rPr>
          <w:rFonts w:hint="eastAsia"/>
          <w:b/>
          <w:bCs/>
          <w:rtl/>
        </w:rPr>
        <w:t>הוא</w:t>
      </w:r>
      <w:r w:rsidRPr="00C90A4D">
        <w:rPr>
          <w:b/>
          <w:bCs/>
          <w:rtl/>
        </w:rPr>
        <w:t xml:space="preserve"> </w:t>
      </w:r>
      <w:r w:rsidR="00EE3E8D">
        <w:rPr>
          <w:rFonts w:hint="cs"/>
          <w:b/>
          <w:bCs/>
          <w:rtl/>
        </w:rPr>
        <w:t xml:space="preserve">איוש התקנים של </w:t>
      </w:r>
      <w:r w:rsidRPr="00C90A4D">
        <w:rPr>
          <w:rFonts w:hint="eastAsia"/>
          <w:b/>
          <w:bCs/>
          <w:rtl/>
        </w:rPr>
        <w:t>מפקחים</w:t>
      </w:r>
      <w:r w:rsidRPr="00C90A4D">
        <w:rPr>
          <w:b/>
          <w:bCs/>
          <w:rtl/>
        </w:rPr>
        <w:t>.</w:t>
      </w:r>
      <w:r w:rsidRPr="000D2871">
        <w:rPr>
          <w:b/>
          <w:bCs/>
          <w:rtl/>
        </w:rPr>
        <w:t xml:space="preserve"> </w:t>
      </w:r>
      <w:r w:rsidRPr="000D2871">
        <w:rPr>
          <w:rFonts w:hint="eastAsia"/>
          <w:b/>
          <w:bCs/>
          <w:rtl/>
        </w:rPr>
        <w:t>נושאים</w:t>
      </w:r>
      <w:r w:rsidRPr="000D2871">
        <w:rPr>
          <w:b/>
          <w:bCs/>
          <w:rtl/>
        </w:rPr>
        <w:t xml:space="preserve"> נוספים שציינו התובעים כפוגעים </w:t>
      </w:r>
      <w:r w:rsidRPr="000D2871">
        <w:rPr>
          <w:rFonts w:hint="eastAsia"/>
          <w:b/>
          <w:bCs/>
          <w:rtl/>
        </w:rPr>
        <w:t>באיכות</w:t>
      </w:r>
      <w:r w:rsidRPr="000D2871">
        <w:rPr>
          <w:b/>
          <w:bCs/>
          <w:rtl/>
        </w:rPr>
        <w:t xml:space="preserve"> הפיקוח הם </w:t>
      </w:r>
      <w:r w:rsidRPr="000D2871">
        <w:rPr>
          <w:rFonts w:hint="eastAsia"/>
          <w:b/>
          <w:bCs/>
          <w:rtl/>
        </w:rPr>
        <w:t>עומס</w:t>
      </w:r>
      <w:r w:rsidRPr="000D2871">
        <w:rPr>
          <w:b/>
          <w:bCs/>
          <w:rtl/>
        </w:rPr>
        <w:t xml:space="preserve"> </w:t>
      </w:r>
      <w:r w:rsidRPr="000D2871">
        <w:rPr>
          <w:rFonts w:hint="eastAsia"/>
          <w:b/>
          <w:bCs/>
          <w:rtl/>
        </w:rPr>
        <w:t>עבודה</w:t>
      </w:r>
      <w:r w:rsidRPr="000D2871">
        <w:rPr>
          <w:b/>
          <w:bCs/>
          <w:rtl/>
        </w:rPr>
        <w:t xml:space="preserve"> </w:t>
      </w:r>
      <w:r w:rsidRPr="000D2871">
        <w:rPr>
          <w:rFonts w:hint="eastAsia"/>
          <w:b/>
          <w:bCs/>
          <w:rtl/>
        </w:rPr>
        <w:t>על</w:t>
      </w:r>
      <w:r w:rsidRPr="000D2871">
        <w:rPr>
          <w:b/>
          <w:bCs/>
          <w:rtl/>
        </w:rPr>
        <w:t xml:space="preserve"> </w:t>
      </w:r>
      <w:r w:rsidRPr="000D2871">
        <w:rPr>
          <w:rFonts w:hint="eastAsia"/>
          <w:b/>
          <w:bCs/>
          <w:rtl/>
        </w:rPr>
        <w:t>המפקחים</w:t>
      </w:r>
      <w:r w:rsidRPr="000D2871">
        <w:rPr>
          <w:b/>
          <w:bCs/>
          <w:rtl/>
        </w:rPr>
        <w:t xml:space="preserve">, </w:t>
      </w:r>
      <w:r w:rsidRPr="000D2871">
        <w:rPr>
          <w:rFonts w:hint="eastAsia"/>
          <w:b/>
          <w:bCs/>
          <w:rtl/>
        </w:rPr>
        <w:t>העסקתם</w:t>
      </w:r>
      <w:r w:rsidRPr="000D2871">
        <w:rPr>
          <w:b/>
          <w:bCs/>
          <w:rtl/>
        </w:rPr>
        <w:t xml:space="preserve"> </w:t>
      </w:r>
      <w:r w:rsidRPr="000D2871">
        <w:rPr>
          <w:rFonts w:hint="eastAsia"/>
          <w:b/>
          <w:bCs/>
          <w:rtl/>
        </w:rPr>
        <w:t>במטלות</w:t>
      </w:r>
      <w:r w:rsidRPr="000D2871">
        <w:rPr>
          <w:b/>
          <w:bCs/>
          <w:rtl/>
        </w:rPr>
        <w:t xml:space="preserve"> </w:t>
      </w:r>
      <w:r w:rsidRPr="000D2871">
        <w:rPr>
          <w:rFonts w:hint="eastAsia"/>
          <w:b/>
          <w:bCs/>
          <w:rtl/>
        </w:rPr>
        <w:t>נוספות</w:t>
      </w:r>
      <w:r w:rsidRPr="000D2871">
        <w:rPr>
          <w:b/>
          <w:bCs/>
          <w:rtl/>
        </w:rPr>
        <w:t xml:space="preserve"> </w:t>
      </w:r>
      <w:r w:rsidR="00102F67">
        <w:rPr>
          <w:rFonts w:hint="cs"/>
          <w:b/>
          <w:bCs/>
          <w:rtl/>
        </w:rPr>
        <w:t>מלבד</w:t>
      </w:r>
      <w:r w:rsidRPr="000D2871" w:rsidR="00102F67">
        <w:rPr>
          <w:b/>
          <w:bCs/>
          <w:rtl/>
        </w:rPr>
        <w:t xml:space="preserve"> </w:t>
      </w:r>
      <w:r w:rsidR="00102F67">
        <w:rPr>
          <w:rFonts w:hint="cs"/>
          <w:b/>
          <w:bCs/>
          <w:rtl/>
        </w:rPr>
        <w:t>ה</w:t>
      </w:r>
      <w:r w:rsidRPr="000D2871">
        <w:rPr>
          <w:rFonts w:hint="eastAsia"/>
          <w:b/>
          <w:bCs/>
          <w:rtl/>
        </w:rPr>
        <w:t>פיקוח</w:t>
      </w:r>
      <w:r w:rsidRPr="000D2871">
        <w:rPr>
          <w:b/>
          <w:bCs/>
          <w:rtl/>
        </w:rPr>
        <w:t xml:space="preserve">, </w:t>
      </w:r>
      <w:r w:rsidRPr="000D2871">
        <w:rPr>
          <w:rFonts w:hint="eastAsia"/>
          <w:b/>
          <w:bCs/>
          <w:rtl/>
        </w:rPr>
        <w:t>חוסר</w:t>
      </w:r>
      <w:r w:rsidRPr="000D2871">
        <w:rPr>
          <w:b/>
          <w:bCs/>
          <w:rtl/>
        </w:rPr>
        <w:t xml:space="preserve"> </w:t>
      </w:r>
      <w:r w:rsidRPr="000D2871">
        <w:rPr>
          <w:rFonts w:hint="eastAsia"/>
          <w:b/>
          <w:bCs/>
          <w:rtl/>
        </w:rPr>
        <w:t>מקצועיות</w:t>
      </w:r>
      <w:r w:rsidRPr="000D2871">
        <w:rPr>
          <w:b/>
          <w:bCs/>
          <w:rtl/>
        </w:rPr>
        <w:t xml:space="preserve"> </w:t>
      </w:r>
      <w:r w:rsidRPr="000D2871">
        <w:rPr>
          <w:rFonts w:hint="eastAsia"/>
          <w:b/>
          <w:bCs/>
          <w:rtl/>
        </w:rPr>
        <w:t>המתבטא</w:t>
      </w:r>
      <w:r w:rsidRPr="000D2871">
        <w:rPr>
          <w:b/>
          <w:bCs/>
          <w:rtl/>
        </w:rPr>
        <w:t xml:space="preserve"> </w:t>
      </w:r>
      <w:r w:rsidRPr="000D2871">
        <w:rPr>
          <w:rFonts w:hint="eastAsia"/>
          <w:b/>
          <w:bCs/>
          <w:rtl/>
        </w:rPr>
        <w:t>בתיקי</w:t>
      </w:r>
      <w:r w:rsidRPr="000D2871">
        <w:rPr>
          <w:b/>
          <w:bCs/>
          <w:rtl/>
        </w:rPr>
        <w:t xml:space="preserve"> </w:t>
      </w:r>
      <w:r w:rsidRPr="000D2871">
        <w:rPr>
          <w:rFonts w:hint="eastAsia"/>
          <w:b/>
          <w:bCs/>
          <w:rtl/>
        </w:rPr>
        <w:t>חקירה</w:t>
      </w:r>
      <w:r w:rsidRPr="000D2871">
        <w:rPr>
          <w:b/>
          <w:bCs/>
          <w:rtl/>
        </w:rPr>
        <w:t xml:space="preserve"> </w:t>
      </w:r>
      <w:r w:rsidRPr="000D2871">
        <w:rPr>
          <w:rFonts w:hint="eastAsia"/>
          <w:b/>
          <w:bCs/>
          <w:rtl/>
        </w:rPr>
        <w:t>לא</w:t>
      </w:r>
      <w:r w:rsidRPr="000D2871">
        <w:rPr>
          <w:b/>
          <w:bCs/>
          <w:rtl/>
        </w:rPr>
        <w:t xml:space="preserve"> </w:t>
      </w:r>
      <w:r w:rsidRPr="000D2871">
        <w:rPr>
          <w:rFonts w:hint="eastAsia"/>
          <w:b/>
          <w:bCs/>
          <w:rtl/>
        </w:rPr>
        <w:t>איכותיים</w:t>
      </w:r>
      <w:r w:rsidRPr="000D2871">
        <w:rPr>
          <w:b/>
          <w:bCs/>
          <w:rtl/>
        </w:rPr>
        <w:t xml:space="preserve"> </w:t>
      </w:r>
      <w:r w:rsidRPr="000D2871">
        <w:rPr>
          <w:rFonts w:hint="eastAsia"/>
          <w:b/>
          <w:bCs/>
          <w:rtl/>
        </w:rPr>
        <w:t>והיעדר</w:t>
      </w:r>
      <w:r w:rsidRPr="000D2871">
        <w:rPr>
          <w:b/>
          <w:bCs/>
          <w:rtl/>
        </w:rPr>
        <w:t xml:space="preserve"> </w:t>
      </w:r>
      <w:r w:rsidRPr="000D2871">
        <w:rPr>
          <w:rFonts w:hint="eastAsia"/>
          <w:b/>
          <w:bCs/>
          <w:rtl/>
        </w:rPr>
        <w:t>אכיפה</w:t>
      </w:r>
      <w:r w:rsidRPr="000D2871">
        <w:rPr>
          <w:b/>
          <w:bCs/>
          <w:rtl/>
        </w:rPr>
        <w:t xml:space="preserve"> </w:t>
      </w:r>
      <w:r w:rsidRPr="000D2871">
        <w:rPr>
          <w:rFonts w:hint="eastAsia"/>
          <w:b/>
          <w:bCs/>
          <w:rtl/>
        </w:rPr>
        <w:t>יזומה</w:t>
      </w:r>
      <w:r w:rsidRPr="000D2871">
        <w:rPr>
          <w:b/>
          <w:bCs/>
          <w:rtl/>
        </w:rPr>
        <w:t xml:space="preserve">. </w:t>
      </w:r>
      <w:r w:rsidR="00470397">
        <w:rPr>
          <w:rFonts w:hint="cs"/>
          <w:b/>
          <w:bCs/>
          <w:rtl/>
        </w:rPr>
        <w:t xml:space="preserve">מומלץ כי היחידה הארצית </w:t>
      </w:r>
      <w:r w:rsidRPr="00E45982" w:rsidR="008D7FF7">
        <w:rPr>
          <w:rFonts w:hint="eastAsia"/>
          <w:b/>
          <w:bCs/>
          <w:rtl/>
        </w:rPr>
        <w:t>ל</w:t>
      </w:r>
      <w:r w:rsidRPr="00E45982" w:rsidR="008D7FF7">
        <w:rPr>
          <w:rFonts w:hint="cs"/>
          <w:b/>
          <w:bCs/>
          <w:rtl/>
        </w:rPr>
        <w:t>אכיפה</w:t>
      </w:r>
      <w:r w:rsidRPr="00E45982" w:rsidR="00102F67">
        <w:rPr>
          <w:b/>
          <w:bCs/>
          <w:rtl/>
        </w:rPr>
        <w:t>,</w:t>
      </w:r>
      <w:r w:rsidRPr="00E45982" w:rsidR="00470397">
        <w:rPr>
          <w:rFonts w:hint="cs"/>
          <w:b/>
          <w:bCs/>
          <w:rtl/>
        </w:rPr>
        <w:t xml:space="preserve"> בשיתוף</w:t>
      </w:r>
      <w:r w:rsidR="00470397">
        <w:rPr>
          <w:rFonts w:hint="cs"/>
          <w:b/>
          <w:bCs/>
          <w:rtl/>
        </w:rPr>
        <w:t xml:space="preserve"> עם המחלקה להנחיית תובעים</w:t>
      </w:r>
      <w:r w:rsidR="00102F67">
        <w:rPr>
          <w:rFonts w:hint="cs"/>
          <w:b/>
          <w:bCs/>
          <w:rtl/>
        </w:rPr>
        <w:t>, תעביר</w:t>
      </w:r>
      <w:r w:rsidR="00470397">
        <w:rPr>
          <w:rFonts w:hint="cs"/>
          <w:b/>
          <w:bCs/>
          <w:rtl/>
        </w:rPr>
        <w:t xml:space="preserve"> משוב לוועדות המקומיות </w:t>
      </w:r>
      <w:r w:rsidR="00102F67">
        <w:rPr>
          <w:rFonts w:hint="cs"/>
          <w:b/>
          <w:bCs/>
          <w:rtl/>
        </w:rPr>
        <w:t>לגבי ה</w:t>
      </w:r>
      <w:r w:rsidR="00470397">
        <w:rPr>
          <w:rFonts w:hint="cs"/>
          <w:b/>
          <w:bCs/>
          <w:rtl/>
        </w:rPr>
        <w:t>נושאים הטעונים שיפור</w:t>
      </w:r>
      <w:r w:rsidR="00102F67">
        <w:rPr>
          <w:rFonts w:hint="cs"/>
          <w:b/>
          <w:bCs/>
          <w:rtl/>
        </w:rPr>
        <w:t xml:space="preserve">. </w:t>
      </w:r>
      <w:r w:rsidR="00470397">
        <w:rPr>
          <w:rFonts w:hint="cs"/>
          <w:b/>
          <w:bCs/>
          <w:rtl/>
        </w:rPr>
        <w:t xml:space="preserve">כמו כן מומלץ כי </w:t>
      </w:r>
      <w:r w:rsidR="005068C3">
        <w:rPr>
          <w:rFonts w:hint="cs"/>
          <w:b/>
          <w:bCs/>
          <w:rtl/>
        </w:rPr>
        <w:t xml:space="preserve">היחידה הארצית לאכיפה </w:t>
      </w:r>
      <w:r w:rsidR="00470397">
        <w:rPr>
          <w:rFonts w:hint="cs"/>
          <w:b/>
          <w:bCs/>
          <w:rtl/>
        </w:rPr>
        <w:t>תתמקד בוועדות הטעונות שיפור ותסייע להן באמצעות הדרכות מקצועיות והנחיות לפעולה</w:t>
      </w:r>
      <w:r w:rsidR="00FF58D1">
        <w:rPr>
          <w:rFonts w:hint="cs"/>
          <w:b/>
          <w:bCs/>
          <w:rtl/>
        </w:rPr>
        <w:t>, בהתאם לסדר עדיפות שהיא תקבע</w:t>
      </w:r>
      <w:r w:rsidR="00470397">
        <w:rPr>
          <w:rFonts w:hint="cs"/>
          <w:b/>
          <w:bCs/>
          <w:rtl/>
        </w:rPr>
        <w:t>.</w:t>
      </w:r>
    </w:p>
    <w:p w:rsidR="00994286" w:rsidP="00B312D1">
      <w:pPr>
        <w:pStyle w:val="a"/>
        <w:spacing w:line="269" w:lineRule="auto"/>
        <w:rPr>
          <w:rtl/>
        </w:rPr>
      </w:pPr>
    </w:p>
    <w:p w:rsidR="00994286" w:rsidRPr="00994286" w:rsidP="00B312D1">
      <w:pPr>
        <w:spacing w:line="269" w:lineRule="auto"/>
      </w:pPr>
      <w:r w:rsidRPr="00994286">
        <w:rPr>
          <w:rFonts w:hint="cs"/>
          <w:rtl/>
        </w:rPr>
        <w:t xml:space="preserve">המחלקה </w:t>
      </w:r>
      <w:r>
        <w:rPr>
          <w:rFonts w:hint="cs"/>
          <w:rtl/>
        </w:rPr>
        <w:t xml:space="preserve">להנחיית תובעים </w:t>
      </w:r>
      <w:r w:rsidR="00294C8C">
        <w:rPr>
          <w:rFonts w:hint="cs"/>
          <w:rtl/>
        </w:rPr>
        <w:t xml:space="preserve">מסרה בתשובתה למשרד מבקר המדינה </w:t>
      </w:r>
      <w:r>
        <w:rPr>
          <w:rFonts w:hint="cs"/>
          <w:rtl/>
        </w:rPr>
        <w:t xml:space="preserve">כי היא </w:t>
      </w:r>
      <w:r w:rsidRPr="00994286">
        <w:rPr>
          <w:rFonts w:hint="cs"/>
          <w:rtl/>
        </w:rPr>
        <w:t xml:space="preserve">תשתף פעולה עם היחידה הארצית </w:t>
      </w:r>
      <w:r>
        <w:rPr>
          <w:rFonts w:hint="cs"/>
          <w:rtl/>
        </w:rPr>
        <w:t xml:space="preserve">לאכיפה כדי </w:t>
      </w:r>
      <w:r w:rsidRPr="00994286">
        <w:rPr>
          <w:rFonts w:hint="cs"/>
          <w:rtl/>
        </w:rPr>
        <w:t xml:space="preserve">להעביר משוב לוועדות בנוגע לנושאים הטעונים שיפור. </w:t>
      </w:r>
      <w:r>
        <w:rPr>
          <w:rFonts w:hint="cs"/>
          <w:rtl/>
        </w:rPr>
        <w:t xml:space="preserve">עוד </w:t>
      </w:r>
      <w:r w:rsidRPr="00994286">
        <w:rPr>
          <w:rFonts w:hint="cs"/>
          <w:rtl/>
        </w:rPr>
        <w:t>צוין כי במרבית הו</w:t>
      </w:r>
      <w:r w:rsidR="00E45982">
        <w:rPr>
          <w:rFonts w:hint="cs"/>
          <w:rtl/>
        </w:rPr>
        <w:t>ו</w:t>
      </w:r>
      <w:r w:rsidRPr="00994286">
        <w:rPr>
          <w:rFonts w:hint="cs"/>
          <w:rtl/>
        </w:rPr>
        <w:t xml:space="preserve">עדות </w:t>
      </w:r>
      <w:r w:rsidR="00294C8C">
        <w:rPr>
          <w:rFonts w:hint="cs"/>
          <w:rtl/>
        </w:rPr>
        <w:t>היא מקיימת</w:t>
      </w:r>
      <w:r>
        <w:rPr>
          <w:rFonts w:hint="cs"/>
          <w:rtl/>
        </w:rPr>
        <w:t xml:space="preserve"> </w:t>
      </w:r>
      <w:r w:rsidRPr="00994286">
        <w:rPr>
          <w:rFonts w:hint="cs"/>
          <w:rtl/>
        </w:rPr>
        <w:t xml:space="preserve">שיח שוטף </w:t>
      </w:r>
      <w:r>
        <w:rPr>
          <w:rFonts w:hint="cs"/>
          <w:rtl/>
        </w:rPr>
        <w:t>עם</w:t>
      </w:r>
      <w:r w:rsidRPr="00994286">
        <w:rPr>
          <w:rFonts w:hint="cs"/>
          <w:rtl/>
        </w:rPr>
        <w:t xml:space="preserve"> התובעים וראיונות הסמכה שנתיים, </w:t>
      </w:r>
      <w:r>
        <w:rPr>
          <w:rFonts w:hint="cs"/>
          <w:rtl/>
        </w:rPr>
        <w:t xml:space="preserve">דבר </w:t>
      </w:r>
      <w:r w:rsidRPr="00994286">
        <w:rPr>
          <w:rFonts w:hint="cs"/>
          <w:rtl/>
        </w:rPr>
        <w:t xml:space="preserve">אשר מאפשר כבר עתה להעביר </w:t>
      </w:r>
      <w:r>
        <w:rPr>
          <w:rFonts w:hint="cs"/>
          <w:rtl/>
        </w:rPr>
        <w:t xml:space="preserve">לוועדות </w:t>
      </w:r>
      <w:r w:rsidRPr="00994286">
        <w:rPr>
          <w:rFonts w:hint="cs"/>
          <w:rtl/>
        </w:rPr>
        <w:t>נושאים לשיפור וקביעת יעדים שנתיים.</w:t>
      </w:r>
      <w:r w:rsidR="00FF58D1">
        <w:rPr>
          <w:rFonts w:hint="cs"/>
          <w:rtl/>
        </w:rPr>
        <w:t xml:space="preserve"> היחידה הארצית לאכיפה </w:t>
      </w:r>
      <w:r w:rsidR="00294C8C">
        <w:rPr>
          <w:rFonts w:hint="cs"/>
          <w:rtl/>
        </w:rPr>
        <w:t>מסרה בתשובתה למשרד מבקר המדינה</w:t>
      </w:r>
      <w:r w:rsidR="00FF58D1">
        <w:rPr>
          <w:rFonts w:hint="cs"/>
          <w:rtl/>
        </w:rPr>
        <w:t xml:space="preserve"> כי היא תעביר </w:t>
      </w:r>
      <w:r w:rsidRPr="00272A99" w:rsidR="00FF58D1">
        <w:rPr>
          <w:rFonts w:hint="cs"/>
          <w:rtl/>
        </w:rPr>
        <w:t xml:space="preserve">משוב לוועדות וכי היא תמקד מאמצים בוועדות </w:t>
      </w:r>
      <w:r w:rsidRPr="00272A99" w:rsidR="00E45982">
        <w:rPr>
          <w:rFonts w:hint="cs"/>
          <w:rtl/>
        </w:rPr>
        <w:t xml:space="preserve">כדי </w:t>
      </w:r>
      <w:r w:rsidRPr="00272A99" w:rsidR="00FF58D1">
        <w:rPr>
          <w:rFonts w:hint="cs"/>
          <w:rtl/>
        </w:rPr>
        <w:t>שפעולות ההדרכה יובילו לשיפור ניכר</w:t>
      </w:r>
      <w:r w:rsidR="00FF58D1">
        <w:rPr>
          <w:rFonts w:hint="cs"/>
          <w:rtl/>
        </w:rPr>
        <w:t xml:space="preserve"> בעבודתן.</w:t>
      </w:r>
    </w:p>
    <w:p w:rsidR="005606A4" w:rsidP="00B312D1">
      <w:pPr>
        <w:pStyle w:val="a"/>
        <w:spacing w:line="269" w:lineRule="auto"/>
        <w:rPr>
          <w:rtl/>
        </w:rPr>
      </w:pPr>
    </w:p>
    <w:p w:rsidR="00327673" w:rsidRPr="00327673" w:rsidP="009E07F5">
      <w:pPr>
        <w:pStyle w:val="a"/>
        <w:rPr>
          <w:rtl/>
        </w:rPr>
      </w:pPr>
    </w:p>
    <w:p w:rsidR="005606A4" w:rsidP="00B312D1">
      <w:pPr>
        <w:pStyle w:val="Heading3"/>
        <w:spacing w:before="0" w:line="269" w:lineRule="auto"/>
        <w:rPr>
          <w:rtl/>
        </w:rPr>
      </w:pPr>
      <w:r w:rsidRPr="00F83583">
        <w:rPr>
          <w:rFonts w:hint="cs"/>
          <w:rtl/>
        </w:rPr>
        <w:t>אכיפה יזומה של עבירות בנייה</w:t>
      </w:r>
    </w:p>
    <w:p w:rsidR="00C111FB" w:rsidRPr="00F83583" w:rsidP="00B312D1">
      <w:pPr>
        <w:pStyle w:val="a"/>
        <w:spacing w:line="269" w:lineRule="auto"/>
        <w:rPr>
          <w:rtl/>
        </w:rPr>
      </w:pPr>
    </w:p>
    <w:p w:rsidR="005606A4" w:rsidRPr="00C07020" w:rsidP="00B312D1">
      <w:pPr>
        <w:spacing w:line="269" w:lineRule="auto"/>
        <w:rPr>
          <w:rtl/>
        </w:rPr>
      </w:pPr>
      <w:r>
        <w:rPr>
          <w:rFonts w:hint="cs"/>
          <w:rtl/>
        </w:rPr>
        <w:t>בדברי ההסבר לסעיף 204 לתיקון 109</w:t>
      </w:r>
      <w:r w:rsidR="00102F67">
        <w:rPr>
          <w:rFonts w:hint="cs"/>
          <w:rtl/>
        </w:rPr>
        <w:t>,</w:t>
      </w:r>
      <w:r>
        <w:rPr>
          <w:rFonts w:hint="cs"/>
          <w:rtl/>
        </w:rPr>
        <w:t xml:space="preserve"> שכאמור הפך בהמשך לתיקון 116</w:t>
      </w:r>
      <w:r w:rsidR="00102F67">
        <w:rPr>
          <w:rFonts w:hint="cs"/>
          <w:rtl/>
        </w:rPr>
        <w:t>,</w:t>
      </w:r>
      <w:r>
        <w:rPr>
          <w:rFonts w:hint="cs"/>
          <w:rtl/>
        </w:rPr>
        <w:t xml:space="preserve"> נקבע כי "</w:t>
      </w:r>
      <w:r w:rsidRPr="008536AA">
        <w:rPr>
          <w:rtl/>
        </w:rPr>
        <w:t>עבירות בנייה, מעצם טיבן, מציבות עובדות בשטח,</w:t>
      </w:r>
      <w:r>
        <w:rPr>
          <w:rFonts w:hint="cs"/>
          <w:rtl/>
        </w:rPr>
        <w:t xml:space="preserve"> </w:t>
      </w:r>
      <w:r w:rsidRPr="008536AA">
        <w:rPr>
          <w:rtl/>
        </w:rPr>
        <w:t xml:space="preserve">אשר קשה מאוד להתמודד עמן ככל שהבנייה נמשכת. לפיכך </w:t>
      </w:r>
      <w:r>
        <w:rPr>
          <w:rFonts w:hint="cs"/>
          <w:rtl/>
        </w:rPr>
        <w:t>[הוצע]</w:t>
      </w:r>
      <w:r w:rsidRPr="008536AA">
        <w:rPr>
          <w:rtl/>
        </w:rPr>
        <w:t xml:space="preserve"> לתת בידי גורמי האכיפה כלים לאכיפה </w:t>
      </w:r>
      <w:r w:rsidRPr="008536AA">
        <w:rPr>
          <w:rtl/>
        </w:rPr>
        <w:t>מינהלית</w:t>
      </w:r>
      <w:r w:rsidRPr="008536AA">
        <w:rPr>
          <w:rtl/>
        </w:rPr>
        <w:t xml:space="preserve">. אכיפה זו יעילה </w:t>
      </w:r>
      <w:r w:rsidR="00EE3E8D">
        <w:rPr>
          <w:rFonts w:hint="cs"/>
          <w:rtl/>
        </w:rPr>
        <w:t xml:space="preserve">במיוחד </w:t>
      </w:r>
      <w:r w:rsidRPr="008536AA">
        <w:rPr>
          <w:rtl/>
        </w:rPr>
        <w:t xml:space="preserve">שכן ניתן באמצעותה להורות </w:t>
      </w:r>
      <w:r w:rsidRPr="008536AA">
        <w:rPr>
          <w:rtl/>
        </w:rPr>
        <w:t>מיידית</w:t>
      </w:r>
      <w:r w:rsidRPr="008536AA">
        <w:rPr>
          <w:rtl/>
        </w:rPr>
        <w:t xml:space="preserve"> על הפסקת הבנייה, בהליך פשוט, ובלא צורך בפנייה לערכאות שיפוטיות</w:t>
      </w:r>
      <w:r>
        <w:rPr>
          <w:rFonts w:hint="cs"/>
          <w:rtl/>
        </w:rPr>
        <w:t>"</w:t>
      </w:r>
      <w:r>
        <w:rPr>
          <w:rStyle w:val="FootnoteReference1"/>
          <w:rtl/>
        </w:rPr>
        <w:footnoteReference w:id="90"/>
      </w:r>
      <w:r w:rsidRPr="008536AA">
        <w:rPr>
          <w:rtl/>
        </w:rPr>
        <w:t xml:space="preserve">. </w:t>
      </w:r>
      <w:r w:rsidR="00EE3E8D">
        <w:rPr>
          <w:rFonts w:hint="cs"/>
          <w:rtl/>
        </w:rPr>
        <w:t xml:space="preserve">לעומת זאת, </w:t>
      </w:r>
      <w:r>
        <w:rPr>
          <w:rFonts w:hint="cs"/>
          <w:rtl/>
        </w:rPr>
        <w:t>ככל שהבנייה מתקדמת וחולף זמן רב יותר ממועד ביצוע העבירה</w:t>
      </w:r>
      <w:r w:rsidR="00102F67">
        <w:rPr>
          <w:rFonts w:hint="cs"/>
          <w:rtl/>
        </w:rPr>
        <w:t>,</w:t>
      </w:r>
      <w:r w:rsidR="00EE3E8D">
        <w:rPr>
          <w:rFonts w:hint="cs"/>
          <w:rtl/>
        </w:rPr>
        <w:t xml:space="preserve"> </w:t>
      </w:r>
      <w:r>
        <w:rPr>
          <w:rFonts w:hint="cs"/>
          <w:rtl/>
        </w:rPr>
        <w:t xml:space="preserve">החזרת המצב </w:t>
      </w:r>
      <w:r w:rsidRPr="00C07020">
        <w:rPr>
          <w:rFonts w:hint="cs"/>
          <w:rtl/>
        </w:rPr>
        <w:t>לקדמותו תוך סילוקה המלא של העבירה הופכת ליקרה כלכלית ומורכבת</w:t>
      </w:r>
      <w:r w:rsidR="00EE3E8D">
        <w:rPr>
          <w:rFonts w:hint="cs"/>
          <w:rtl/>
        </w:rPr>
        <w:t xml:space="preserve"> מהבחינה</w:t>
      </w:r>
      <w:r w:rsidRPr="00C07020">
        <w:rPr>
          <w:rFonts w:hint="cs"/>
          <w:rtl/>
        </w:rPr>
        <w:t xml:space="preserve"> </w:t>
      </w:r>
      <w:r w:rsidR="00EE3E8D">
        <w:rPr>
          <w:rFonts w:hint="cs"/>
          <w:rtl/>
        </w:rPr>
        <w:t>ה</w:t>
      </w:r>
      <w:r w:rsidRPr="00C07020">
        <w:rPr>
          <w:rFonts w:hint="cs"/>
          <w:rtl/>
        </w:rPr>
        <w:t xml:space="preserve">הנדסית. כמו כן, בשלב מסוים </w:t>
      </w:r>
      <w:r w:rsidR="00294C8C">
        <w:rPr>
          <w:rFonts w:hint="cs"/>
          <w:rtl/>
        </w:rPr>
        <w:t>עולה</w:t>
      </w:r>
      <w:r w:rsidRPr="00C07020" w:rsidR="00294C8C">
        <w:rPr>
          <w:rFonts w:hint="cs"/>
          <w:rtl/>
        </w:rPr>
        <w:t xml:space="preserve"> </w:t>
      </w:r>
      <w:r w:rsidRPr="00C07020">
        <w:rPr>
          <w:rFonts w:hint="cs"/>
          <w:rtl/>
        </w:rPr>
        <w:t xml:space="preserve">צורך בנקיטת אמצעי אכיפה משפטיים שאורכים זמן רב יותר ומצריכים משאבים רבים יותר. על כן, </w:t>
      </w:r>
      <w:r w:rsidR="00294C8C">
        <w:rPr>
          <w:rFonts w:hint="cs"/>
          <w:rtl/>
        </w:rPr>
        <w:t xml:space="preserve">יש </w:t>
      </w:r>
      <w:r w:rsidRPr="00C07020">
        <w:rPr>
          <w:rFonts w:hint="cs"/>
          <w:rtl/>
        </w:rPr>
        <w:t xml:space="preserve">חשיבות רבה לאכיפה יזומה שבכוחה לגלות עבירות </w:t>
      </w:r>
      <w:r w:rsidRPr="00C07020">
        <w:rPr>
          <w:rFonts w:hint="cs"/>
          <w:rtl/>
        </w:rPr>
        <w:t xml:space="preserve">בנייה בעודן </w:t>
      </w:r>
      <w:r w:rsidRPr="00C07020">
        <w:rPr>
          <w:rFonts w:hint="cs"/>
          <w:rtl/>
        </w:rPr>
        <w:t>באיבן</w:t>
      </w:r>
      <w:r w:rsidRPr="00C07020">
        <w:rPr>
          <w:rFonts w:hint="cs"/>
          <w:rtl/>
        </w:rPr>
        <w:t xml:space="preserve">, תוך נקיטת כלי אכיפה </w:t>
      </w:r>
      <w:r w:rsidRPr="00C07020">
        <w:rPr>
          <w:rFonts w:hint="cs"/>
          <w:rtl/>
        </w:rPr>
        <w:t>מינהליים</w:t>
      </w:r>
      <w:r w:rsidRPr="00C07020">
        <w:rPr>
          <w:rFonts w:hint="cs"/>
          <w:rtl/>
        </w:rPr>
        <w:t xml:space="preserve"> </w:t>
      </w:r>
      <w:r w:rsidRPr="00C07020">
        <w:rPr>
          <w:rFonts w:hint="cs"/>
          <w:rtl/>
        </w:rPr>
        <w:t>מיידיים</w:t>
      </w:r>
      <w:r w:rsidRPr="00C07020" w:rsidR="00AF377F">
        <w:rPr>
          <w:rFonts w:hint="cs"/>
          <w:rtl/>
        </w:rPr>
        <w:t xml:space="preserve"> </w:t>
      </w:r>
      <w:r w:rsidRPr="00C07020">
        <w:rPr>
          <w:rFonts w:hint="cs"/>
          <w:rtl/>
        </w:rPr>
        <w:t>כאמור, בהתאם לסמכויות שהעניק התיקון 116 לוועדות המקומיות.</w:t>
      </w:r>
    </w:p>
    <w:p w:rsidR="005606A4" w:rsidRPr="00C07020" w:rsidP="00B312D1">
      <w:pPr>
        <w:pStyle w:val="a"/>
        <w:spacing w:line="269" w:lineRule="auto"/>
        <w:rPr>
          <w:rtl/>
        </w:rPr>
      </w:pPr>
    </w:p>
    <w:p w:rsidR="005606A4" w:rsidRPr="00C07020" w:rsidP="00712289">
      <w:pPr>
        <w:spacing w:line="269" w:lineRule="auto"/>
        <w:rPr>
          <w:b/>
          <w:bCs/>
          <w:rtl/>
        </w:rPr>
      </w:pPr>
      <w:r>
        <w:rPr>
          <w:rFonts w:hint="cs"/>
          <w:b/>
          <w:bCs/>
          <w:rtl/>
        </w:rPr>
        <w:t>מתוך סך 131 ועדות, 123 (9</w:t>
      </w:r>
      <w:r w:rsidR="00712289">
        <w:rPr>
          <w:rFonts w:hint="cs"/>
          <w:b/>
          <w:bCs/>
          <w:rtl/>
        </w:rPr>
        <w:t>4</w:t>
      </w:r>
      <w:r>
        <w:rPr>
          <w:rFonts w:hint="cs"/>
          <w:b/>
          <w:bCs/>
          <w:rtl/>
        </w:rPr>
        <w:t xml:space="preserve">%) העבירו דיווחים למחלקה להנחיית תובעים. </w:t>
      </w:r>
      <w:r w:rsidRPr="00C07020" w:rsidR="008208A1">
        <w:rPr>
          <w:rFonts w:hint="eastAsia"/>
          <w:b/>
          <w:bCs/>
          <w:rtl/>
        </w:rPr>
        <w:t>מהדיווחים</w:t>
      </w:r>
      <w:r w:rsidRPr="00C07020" w:rsidR="008208A1">
        <w:rPr>
          <w:b/>
          <w:bCs/>
          <w:rtl/>
        </w:rPr>
        <w:t xml:space="preserve"> עולה כי 67 (5</w:t>
      </w:r>
      <w:r w:rsidR="003C7BCC">
        <w:rPr>
          <w:rFonts w:hint="cs"/>
          <w:b/>
          <w:bCs/>
          <w:rtl/>
        </w:rPr>
        <w:t>1</w:t>
      </w:r>
      <w:r w:rsidRPr="00C07020" w:rsidR="008208A1">
        <w:rPr>
          <w:b/>
          <w:bCs/>
          <w:rtl/>
        </w:rPr>
        <w:t>%</w:t>
      </w:r>
      <w:r>
        <w:rPr>
          <w:rFonts w:hint="cs"/>
          <w:b/>
          <w:bCs/>
          <w:rtl/>
        </w:rPr>
        <w:t xml:space="preserve"> מכלל הוועדות</w:t>
      </w:r>
      <w:r w:rsidR="00AA7131">
        <w:rPr>
          <w:rFonts w:hint="cs"/>
          <w:b/>
          <w:bCs/>
          <w:rtl/>
        </w:rPr>
        <w:t xml:space="preserve"> המקומיות</w:t>
      </w:r>
      <w:r w:rsidRPr="00C07020" w:rsidR="008208A1">
        <w:rPr>
          <w:b/>
          <w:bCs/>
          <w:rtl/>
        </w:rPr>
        <w:t xml:space="preserve">) </w:t>
      </w:r>
      <w:r w:rsidRPr="00C07020" w:rsidR="008208A1">
        <w:rPr>
          <w:rFonts w:hint="eastAsia"/>
          <w:b/>
          <w:bCs/>
          <w:rtl/>
        </w:rPr>
        <w:t>ד</w:t>
      </w:r>
      <w:r w:rsidR="00385533">
        <w:rPr>
          <w:rFonts w:hint="cs"/>
          <w:b/>
          <w:bCs/>
          <w:rtl/>
        </w:rPr>
        <w:t>י</w:t>
      </w:r>
      <w:r w:rsidRPr="00C07020" w:rsidR="008208A1">
        <w:rPr>
          <w:rFonts w:hint="eastAsia"/>
          <w:b/>
          <w:bCs/>
          <w:rtl/>
        </w:rPr>
        <w:t>ווחו</w:t>
      </w:r>
      <w:r w:rsidRPr="00C07020" w:rsidR="008208A1">
        <w:rPr>
          <w:b/>
          <w:bCs/>
          <w:rtl/>
        </w:rPr>
        <w:t xml:space="preserve"> </w:t>
      </w:r>
      <w:r w:rsidRPr="00C07020" w:rsidR="008208A1">
        <w:rPr>
          <w:rFonts w:hint="eastAsia"/>
          <w:b/>
          <w:bCs/>
          <w:rtl/>
        </w:rPr>
        <w:t>במפורש</w:t>
      </w:r>
      <w:r w:rsidRPr="00C07020" w:rsidR="008208A1">
        <w:rPr>
          <w:b/>
          <w:bCs/>
          <w:rtl/>
        </w:rPr>
        <w:t xml:space="preserve"> </w:t>
      </w:r>
      <w:r w:rsidRPr="00C07020" w:rsidR="008208A1">
        <w:rPr>
          <w:rFonts w:hint="eastAsia"/>
          <w:b/>
          <w:bCs/>
          <w:rtl/>
        </w:rPr>
        <w:t>על</w:t>
      </w:r>
      <w:r w:rsidRPr="00C07020" w:rsidR="008208A1">
        <w:rPr>
          <w:b/>
          <w:bCs/>
          <w:rtl/>
        </w:rPr>
        <w:t xml:space="preserve"> </w:t>
      </w:r>
      <w:r w:rsidRPr="00C07020" w:rsidR="008208A1">
        <w:rPr>
          <w:rFonts w:hint="eastAsia"/>
          <w:b/>
          <w:bCs/>
          <w:rtl/>
        </w:rPr>
        <w:t>ביצוע</w:t>
      </w:r>
      <w:r w:rsidRPr="00C07020" w:rsidR="008208A1">
        <w:rPr>
          <w:b/>
          <w:bCs/>
          <w:rtl/>
        </w:rPr>
        <w:t xml:space="preserve"> </w:t>
      </w:r>
      <w:r w:rsidRPr="00C07020" w:rsidR="008208A1">
        <w:rPr>
          <w:rFonts w:hint="eastAsia"/>
          <w:b/>
          <w:bCs/>
          <w:rtl/>
        </w:rPr>
        <w:t>אכיפה</w:t>
      </w:r>
      <w:r w:rsidRPr="00C07020" w:rsidR="008208A1">
        <w:rPr>
          <w:b/>
          <w:bCs/>
          <w:rtl/>
        </w:rPr>
        <w:t xml:space="preserve"> </w:t>
      </w:r>
      <w:r w:rsidRPr="00C07020" w:rsidR="008208A1">
        <w:rPr>
          <w:rFonts w:hint="eastAsia"/>
          <w:b/>
          <w:bCs/>
          <w:rtl/>
        </w:rPr>
        <w:t>יזומה</w:t>
      </w:r>
      <w:r w:rsidRPr="00C07020" w:rsidR="00F04E10">
        <w:rPr>
          <w:rFonts w:hint="cs"/>
          <w:b/>
          <w:bCs/>
          <w:rtl/>
        </w:rPr>
        <w:t xml:space="preserve"> (ראו תרשים</w:t>
      </w:r>
      <w:r w:rsidR="00102F67">
        <w:rPr>
          <w:rFonts w:hint="cs"/>
          <w:b/>
          <w:bCs/>
          <w:rtl/>
        </w:rPr>
        <w:t xml:space="preserve"> 1</w:t>
      </w:r>
      <w:r w:rsidR="00016775">
        <w:rPr>
          <w:rFonts w:hint="cs"/>
          <w:b/>
          <w:bCs/>
          <w:rtl/>
        </w:rPr>
        <w:t>4</w:t>
      </w:r>
      <w:r w:rsidRPr="00C07020" w:rsidR="00F04E10">
        <w:rPr>
          <w:rFonts w:hint="cs"/>
          <w:b/>
          <w:bCs/>
          <w:rtl/>
        </w:rPr>
        <w:t xml:space="preserve"> להלן)</w:t>
      </w:r>
      <w:r w:rsidRPr="00C07020" w:rsidR="008208A1">
        <w:rPr>
          <w:b/>
          <w:bCs/>
          <w:rtl/>
        </w:rPr>
        <w:t>.</w:t>
      </w:r>
      <w:r w:rsidRPr="00C07020" w:rsidR="008208A1">
        <w:rPr>
          <w:rFonts w:hint="cs"/>
          <w:b/>
          <w:bCs/>
          <w:rtl/>
        </w:rPr>
        <w:t xml:space="preserve"> </w:t>
      </w:r>
    </w:p>
    <w:p w:rsidR="00F04E10" w:rsidRPr="00C07020" w:rsidP="00B312D1">
      <w:pPr>
        <w:pStyle w:val="a"/>
        <w:spacing w:line="269" w:lineRule="auto"/>
        <w:rPr>
          <w:rtl/>
        </w:rPr>
      </w:pPr>
    </w:p>
    <w:p w:rsidR="00C81C41" w:rsidRPr="00C07020" w:rsidP="009E07F5">
      <w:pPr>
        <w:spacing w:after="120" w:line="269" w:lineRule="auto"/>
        <w:jc w:val="center"/>
        <w:rPr>
          <w:b/>
          <w:bCs/>
          <w:rtl/>
        </w:rPr>
      </w:pPr>
      <w:r w:rsidRPr="00C07020">
        <w:rPr>
          <w:rFonts w:hint="cs"/>
          <w:b/>
          <w:bCs/>
          <w:rtl/>
        </w:rPr>
        <w:t xml:space="preserve">תרשים </w:t>
      </w:r>
      <w:r w:rsidR="007B7C2B">
        <w:rPr>
          <w:rFonts w:hint="cs"/>
          <w:b/>
          <w:bCs/>
          <w:rtl/>
        </w:rPr>
        <w:t>1</w:t>
      </w:r>
      <w:r w:rsidR="00016775">
        <w:rPr>
          <w:rFonts w:hint="cs"/>
          <w:b/>
          <w:bCs/>
          <w:rtl/>
        </w:rPr>
        <w:t>4</w:t>
      </w:r>
      <w:r w:rsidR="009956B5">
        <w:rPr>
          <w:rFonts w:hint="cs"/>
          <w:b/>
          <w:bCs/>
          <w:rtl/>
        </w:rPr>
        <w:t>:</w:t>
      </w:r>
      <w:r w:rsidRPr="00C07020">
        <w:rPr>
          <w:rFonts w:hint="cs"/>
          <w:b/>
          <w:bCs/>
          <w:rtl/>
        </w:rPr>
        <w:t xml:space="preserve"> ביצוע אכיפה יזומה על ידי הוועדות המקומיות</w:t>
      </w:r>
      <w:r w:rsidRPr="00C07020" w:rsidR="00C51E1D">
        <w:rPr>
          <w:rFonts w:hint="cs"/>
          <w:b/>
          <w:bCs/>
          <w:rtl/>
        </w:rPr>
        <w:t>, 2018</w:t>
      </w:r>
      <w:r w:rsidR="00102F67">
        <w:rPr>
          <w:rFonts w:hint="cs"/>
          <w:b/>
          <w:bCs/>
          <w:rtl/>
        </w:rPr>
        <w:t xml:space="preserve"> </w:t>
      </w:r>
      <w:r w:rsidRPr="00C07020" w:rsidR="00102F67">
        <w:rPr>
          <w:rFonts w:hint="cs"/>
          <w:b/>
          <w:bCs/>
          <w:rtl/>
        </w:rPr>
        <w:t xml:space="preserve">(בערכים </w:t>
      </w:r>
      <w:r w:rsidR="00102F67">
        <w:rPr>
          <w:rFonts w:hint="cs"/>
          <w:b/>
          <w:bCs/>
          <w:rtl/>
        </w:rPr>
        <w:t>מוחלטים</w:t>
      </w:r>
      <w:r w:rsidRPr="00C07020" w:rsidR="00102F67">
        <w:rPr>
          <w:rFonts w:hint="cs"/>
          <w:b/>
          <w:bCs/>
          <w:rtl/>
        </w:rPr>
        <w:t xml:space="preserve"> ובאחוזים מסך הוועדות)</w:t>
      </w:r>
    </w:p>
    <w:p w:rsidR="00F84008" w:rsidRPr="00C07020" w:rsidP="00B312D1">
      <w:pPr>
        <w:spacing w:line="269" w:lineRule="auto"/>
        <w:jc w:val="center"/>
        <w:rPr>
          <w:b/>
          <w:bCs/>
          <w:rtl/>
        </w:rPr>
      </w:pPr>
      <w:r>
        <w:rPr>
          <w:b/>
          <w:bCs/>
          <w:noProof/>
          <w:rtl/>
        </w:rPr>
        <w:drawing>
          <wp:inline distT="0" distB="0" distL="0" distR="0">
            <wp:extent cx="2883408" cy="2176272"/>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82632" name="construction-g-14.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2176272"/>
                    </a:xfrm>
                    <a:prstGeom prst="rect">
                      <a:avLst/>
                    </a:prstGeom>
                  </pic:spPr>
                </pic:pic>
              </a:graphicData>
            </a:graphic>
          </wp:inline>
        </w:drawing>
      </w:r>
    </w:p>
    <w:p w:rsidR="00C81C41" w:rsidP="009E07F5">
      <w:pPr>
        <w:spacing w:before="120" w:line="269" w:lineRule="auto"/>
        <w:rPr>
          <w:b/>
          <w:bCs/>
          <w:highlight w:val="cyan"/>
          <w:rtl/>
        </w:rPr>
      </w:pPr>
      <w:r>
        <w:rPr>
          <w:rFonts w:hint="cs"/>
          <w:sz w:val="22"/>
          <w:szCs w:val="22"/>
          <w:rtl/>
        </w:rPr>
        <w:t>על פי</w:t>
      </w:r>
      <w:r w:rsidR="004B5CE1">
        <w:rPr>
          <w:rFonts w:hint="cs"/>
          <w:sz w:val="22"/>
          <w:szCs w:val="22"/>
          <w:rtl/>
        </w:rPr>
        <w:t xml:space="preserve"> </w:t>
      </w:r>
      <w:r w:rsidRPr="003E0A7C" w:rsidR="008208A1">
        <w:rPr>
          <w:rFonts w:hint="eastAsia"/>
          <w:sz w:val="22"/>
          <w:szCs w:val="22"/>
          <w:rtl/>
        </w:rPr>
        <w:t>ד</w:t>
      </w:r>
      <w:r w:rsidR="008208A1">
        <w:rPr>
          <w:rFonts w:hint="cs"/>
          <w:sz w:val="22"/>
          <w:szCs w:val="22"/>
          <w:rtl/>
        </w:rPr>
        <w:t>י</w:t>
      </w:r>
      <w:r w:rsidRPr="003E0A7C" w:rsidR="008208A1">
        <w:rPr>
          <w:rFonts w:hint="eastAsia"/>
          <w:sz w:val="22"/>
          <w:szCs w:val="22"/>
          <w:rtl/>
        </w:rPr>
        <w:t>ווחי</w:t>
      </w:r>
      <w:r w:rsidRPr="003E0A7C" w:rsidR="008208A1">
        <w:rPr>
          <w:sz w:val="22"/>
          <w:szCs w:val="22"/>
          <w:rtl/>
        </w:rPr>
        <w:t xml:space="preserve"> </w:t>
      </w:r>
      <w:r w:rsidRPr="003E0A7C" w:rsidR="008208A1">
        <w:rPr>
          <w:rFonts w:hint="eastAsia"/>
          <w:sz w:val="22"/>
          <w:szCs w:val="22"/>
          <w:rtl/>
        </w:rPr>
        <w:t>הוועדות</w:t>
      </w:r>
      <w:r w:rsidRPr="003E0A7C" w:rsidR="008208A1">
        <w:rPr>
          <w:sz w:val="22"/>
          <w:szCs w:val="22"/>
          <w:rtl/>
        </w:rPr>
        <w:t xml:space="preserve"> </w:t>
      </w:r>
      <w:r w:rsidRPr="003E0A7C" w:rsidR="008208A1">
        <w:rPr>
          <w:rFonts w:hint="eastAsia"/>
          <w:sz w:val="22"/>
          <w:szCs w:val="22"/>
          <w:rtl/>
        </w:rPr>
        <w:t>המקומיות</w:t>
      </w:r>
      <w:r w:rsidRPr="003E0A7C" w:rsidR="008208A1">
        <w:rPr>
          <w:sz w:val="22"/>
          <w:szCs w:val="22"/>
          <w:rtl/>
        </w:rPr>
        <w:t xml:space="preserve"> </w:t>
      </w:r>
      <w:r w:rsidRPr="003E0A7C" w:rsidR="008208A1">
        <w:rPr>
          <w:rFonts w:hint="eastAsia"/>
          <w:sz w:val="22"/>
          <w:szCs w:val="22"/>
          <w:rtl/>
        </w:rPr>
        <w:t>ל</w:t>
      </w:r>
      <w:r w:rsidR="00A541E3">
        <w:rPr>
          <w:rFonts w:hint="cs"/>
          <w:sz w:val="22"/>
          <w:szCs w:val="22"/>
          <w:rtl/>
        </w:rPr>
        <w:t>מחלקה</w:t>
      </w:r>
      <w:r w:rsidR="004B5CE1">
        <w:rPr>
          <w:sz w:val="22"/>
          <w:szCs w:val="22"/>
          <w:rtl/>
        </w:rPr>
        <w:t xml:space="preserve"> להנחיית תובעים</w:t>
      </w:r>
      <w:r>
        <w:rPr>
          <w:rFonts w:hint="cs"/>
          <w:sz w:val="22"/>
          <w:szCs w:val="22"/>
          <w:rtl/>
        </w:rPr>
        <w:t>,</w:t>
      </w:r>
      <w:r w:rsidR="004B5CE1">
        <w:rPr>
          <w:sz w:val="22"/>
          <w:szCs w:val="22"/>
          <w:rtl/>
        </w:rPr>
        <w:t xml:space="preserve"> </w:t>
      </w:r>
      <w:r w:rsidR="004B5CE1">
        <w:rPr>
          <w:rFonts w:hint="cs"/>
          <w:sz w:val="22"/>
          <w:szCs w:val="22"/>
          <w:rtl/>
        </w:rPr>
        <w:t>בעיבוד משרד מבקר המדינה.</w:t>
      </w:r>
    </w:p>
    <w:p w:rsidR="000C3948" w:rsidP="00B312D1">
      <w:pPr>
        <w:pStyle w:val="a"/>
        <w:spacing w:line="269" w:lineRule="auto"/>
        <w:rPr>
          <w:rtl/>
        </w:rPr>
      </w:pPr>
    </w:p>
    <w:p w:rsidR="00D55D35" w:rsidRPr="00A3046A" w:rsidP="00B312D1">
      <w:pPr>
        <w:spacing w:line="269" w:lineRule="auto"/>
        <w:rPr>
          <w:rtl/>
        </w:rPr>
      </w:pPr>
      <w:r>
        <w:rPr>
          <w:rFonts w:hint="cs"/>
          <w:rtl/>
        </w:rPr>
        <w:t>יצוין כי תמונת המצב המוצגת לעיל תקפה גם לקבוצת הוועדות הקטנות (ועדות שתקן המפקחים שלהן הוא עד ארבעה מפקחים) וגם לקבוצת הוועדות הגדולות (שתקן המפקחים שלהן עולה על ארבעה מפקחים), כמתואר בתרשימים להלן</w:t>
      </w:r>
      <w:r w:rsidR="008406A1">
        <w:rPr>
          <w:rFonts w:hint="cs"/>
          <w:rtl/>
        </w:rPr>
        <w:t>.</w:t>
      </w:r>
    </w:p>
    <w:p w:rsidR="0020037B" w:rsidP="00B312D1">
      <w:pPr>
        <w:pStyle w:val="a"/>
        <w:spacing w:line="269" w:lineRule="auto"/>
        <w:rPr>
          <w:highlight w:val="cyan"/>
          <w:rtl/>
        </w:rPr>
      </w:pPr>
    </w:p>
    <w:p w:rsidR="00E27FD2" w:rsidP="009E07F5">
      <w:pPr>
        <w:spacing w:after="120" w:line="269" w:lineRule="auto"/>
        <w:jc w:val="center"/>
        <w:rPr>
          <w:b/>
          <w:bCs/>
          <w:highlight w:val="cyan"/>
          <w:rtl/>
        </w:rPr>
      </w:pPr>
      <w:r w:rsidRPr="00C07020">
        <w:rPr>
          <w:rFonts w:hint="cs"/>
          <w:b/>
          <w:bCs/>
          <w:rtl/>
        </w:rPr>
        <w:t xml:space="preserve">תרשים </w:t>
      </w:r>
      <w:r w:rsidR="00CE3CAE">
        <w:rPr>
          <w:rFonts w:hint="cs"/>
          <w:b/>
          <w:bCs/>
          <w:rtl/>
        </w:rPr>
        <w:t>1</w:t>
      </w:r>
      <w:r w:rsidR="00016775">
        <w:rPr>
          <w:rFonts w:hint="cs"/>
          <w:b/>
          <w:bCs/>
          <w:rtl/>
        </w:rPr>
        <w:t>5</w:t>
      </w:r>
      <w:r w:rsidR="00CE3CAE">
        <w:rPr>
          <w:rFonts w:hint="cs"/>
          <w:b/>
          <w:bCs/>
          <w:rtl/>
        </w:rPr>
        <w:t>:</w:t>
      </w:r>
      <w:r w:rsidRPr="00C07020">
        <w:rPr>
          <w:rFonts w:hint="cs"/>
          <w:b/>
          <w:bCs/>
          <w:rtl/>
        </w:rPr>
        <w:t xml:space="preserve"> ביצוע אכיפה יזומה על ידי הוועדות המקומיות </w:t>
      </w:r>
      <w:r w:rsidR="0020037B">
        <w:rPr>
          <w:rFonts w:hint="cs"/>
          <w:b/>
          <w:bCs/>
          <w:rtl/>
        </w:rPr>
        <w:t>הקטנות</w:t>
      </w:r>
      <w:r>
        <w:rPr>
          <w:rStyle w:val="FootnoteReference1"/>
          <w:b/>
          <w:bCs/>
          <w:rtl/>
        </w:rPr>
        <w:footnoteReference w:id="91"/>
      </w:r>
      <w:r w:rsidRPr="00C07020">
        <w:rPr>
          <w:rFonts w:hint="cs"/>
          <w:b/>
          <w:bCs/>
          <w:rtl/>
        </w:rPr>
        <w:t>, 2018</w:t>
      </w:r>
      <w:r w:rsidR="007960A2">
        <w:rPr>
          <w:rFonts w:hint="cs"/>
          <w:b/>
          <w:bCs/>
          <w:rtl/>
        </w:rPr>
        <w:t xml:space="preserve"> </w:t>
      </w:r>
      <w:r w:rsidRPr="00C07020" w:rsidR="007960A2">
        <w:rPr>
          <w:rFonts w:hint="cs"/>
          <w:b/>
          <w:bCs/>
          <w:rtl/>
        </w:rPr>
        <w:t xml:space="preserve">(בערכים </w:t>
      </w:r>
      <w:r w:rsidR="007960A2">
        <w:rPr>
          <w:rFonts w:hint="cs"/>
          <w:b/>
          <w:bCs/>
          <w:rtl/>
        </w:rPr>
        <w:t>מוחלטים</w:t>
      </w:r>
      <w:r w:rsidRPr="00C07020" w:rsidR="007960A2">
        <w:rPr>
          <w:rFonts w:hint="cs"/>
          <w:b/>
          <w:bCs/>
          <w:rtl/>
        </w:rPr>
        <w:t xml:space="preserve"> ובאחוזים מסך הוועדות)</w:t>
      </w:r>
    </w:p>
    <w:p w:rsidR="00F84008" w:rsidP="00B312D1">
      <w:pPr>
        <w:spacing w:line="269" w:lineRule="auto"/>
        <w:jc w:val="center"/>
        <w:rPr>
          <w:b/>
          <w:bCs/>
          <w:highlight w:val="cyan"/>
          <w:rtl/>
        </w:rPr>
      </w:pPr>
      <w:r>
        <w:rPr>
          <w:b/>
          <w:bCs/>
          <w:noProof/>
          <w:rtl/>
        </w:rPr>
        <w:drawing>
          <wp:inline distT="0" distB="0" distL="0" distR="0">
            <wp:extent cx="2883408" cy="2097024"/>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64123" name="construction-g-15.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2097024"/>
                    </a:xfrm>
                    <a:prstGeom prst="rect">
                      <a:avLst/>
                    </a:prstGeom>
                  </pic:spPr>
                </pic:pic>
              </a:graphicData>
            </a:graphic>
          </wp:inline>
        </w:drawing>
      </w:r>
    </w:p>
    <w:p w:rsidR="00E27FD2" w:rsidP="009E07F5">
      <w:pPr>
        <w:spacing w:before="120" w:line="269" w:lineRule="auto"/>
        <w:rPr>
          <w:b/>
          <w:bCs/>
          <w:highlight w:val="cyan"/>
          <w:rtl/>
        </w:rPr>
      </w:pPr>
      <w:r>
        <w:rPr>
          <w:rFonts w:hint="cs"/>
          <w:sz w:val="22"/>
          <w:szCs w:val="22"/>
          <w:rtl/>
        </w:rPr>
        <w:t>על פי</w:t>
      </w:r>
      <w:r w:rsidR="008208A1">
        <w:rPr>
          <w:rFonts w:hint="cs"/>
          <w:sz w:val="22"/>
          <w:szCs w:val="22"/>
          <w:rtl/>
        </w:rPr>
        <w:t xml:space="preserve"> </w:t>
      </w:r>
      <w:r w:rsidRPr="003E0A7C" w:rsidR="008208A1">
        <w:rPr>
          <w:rFonts w:hint="eastAsia"/>
          <w:sz w:val="22"/>
          <w:szCs w:val="22"/>
          <w:rtl/>
        </w:rPr>
        <w:t>ד</w:t>
      </w:r>
      <w:r w:rsidR="008208A1">
        <w:rPr>
          <w:rFonts w:hint="cs"/>
          <w:sz w:val="22"/>
          <w:szCs w:val="22"/>
          <w:rtl/>
        </w:rPr>
        <w:t>י</w:t>
      </w:r>
      <w:r w:rsidRPr="003E0A7C" w:rsidR="008208A1">
        <w:rPr>
          <w:rFonts w:hint="eastAsia"/>
          <w:sz w:val="22"/>
          <w:szCs w:val="22"/>
          <w:rtl/>
        </w:rPr>
        <w:t>ווחי</w:t>
      </w:r>
      <w:r w:rsidRPr="003E0A7C" w:rsidR="008208A1">
        <w:rPr>
          <w:sz w:val="22"/>
          <w:szCs w:val="22"/>
          <w:rtl/>
        </w:rPr>
        <w:t xml:space="preserve"> </w:t>
      </w:r>
      <w:r w:rsidRPr="003E0A7C" w:rsidR="008208A1">
        <w:rPr>
          <w:rFonts w:hint="eastAsia"/>
          <w:sz w:val="22"/>
          <w:szCs w:val="22"/>
          <w:rtl/>
        </w:rPr>
        <w:t>הוועדות</w:t>
      </w:r>
      <w:r w:rsidRPr="003E0A7C" w:rsidR="008208A1">
        <w:rPr>
          <w:sz w:val="22"/>
          <w:szCs w:val="22"/>
          <w:rtl/>
        </w:rPr>
        <w:t xml:space="preserve"> </w:t>
      </w:r>
      <w:r w:rsidRPr="003E0A7C" w:rsidR="008208A1">
        <w:rPr>
          <w:rFonts w:hint="eastAsia"/>
          <w:sz w:val="22"/>
          <w:szCs w:val="22"/>
          <w:rtl/>
        </w:rPr>
        <w:t>המקומיות</w:t>
      </w:r>
      <w:r w:rsidRPr="003E0A7C" w:rsidR="008208A1">
        <w:rPr>
          <w:sz w:val="22"/>
          <w:szCs w:val="22"/>
          <w:rtl/>
        </w:rPr>
        <w:t xml:space="preserve"> </w:t>
      </w:r>
      <w:r w:rsidRPr="003E0A7C" w:rsidR="008208A1">
        <w:rPr>
          <w:rFonts w:hint="eastAsia"/>
          <w:sz w:val="22"/>
          <w:szCs w:val="22"/>
          <w:rtl/>
        </w:rPr>
        <w:t>ל</w:t>
      </w:r>
      <w:r w:rsidR="008208A1">
        <w:rPr>
          <w:rFonts w:hint="cs"/>
          <w:sz w:val="22"/>
          <w:szCs w:val="22"/>
          <w:rtl/>
        </w:rPr>
        <w:t>מחלקה</w:t>
      </w:r>
      <w:r w:rsidR="008208A1">
        <w:rPr>
          <w:sz w:val="22"/>
          <w:szCs w:val="22"/>
          <w:rtl/>
        </w:rPr>
        <w:t xml:space="preserve"> להנחיית תובעים</w:t>
      </w:r>
      <w:r>
        <w:rPr>
          <w:rFonts w:hint="cs"/>
          <w:sz w:val="22"/>
          <w:szCs w:val="22"/>
          <w:rtl/>
        </w:rPr>
        <w:t>,</w:t>
      </w:r>
      <w:r w:rsidR="008208A1">
        <w:rPr>
          <w:sz w:val="22"/>
          <w:szCs w:val="22"/>
          <w:rtl/>
        </w:rPr>
        <w:t xml:space="preserve"> </w:t>
      </w:r>
      <w:r w:rsidR="008208A1">
        <w:rPr>
          <w:rFonts w:hint="cs"/>
          <w:sz w:val="22"/>
          <w:szCs w:val="22"/>
          <w:rtl/>
        </w:rPr>
        <w:t>בעיבוד משרד מבקר המדינה.</w:t>
      </w:r>
    </w:p>
    <w:p w:rsidR="009E07F5">
      <w:pPr>
        <w:bidi w:val="0"/>
        <w:spacing w:after="200" w:line="276" w:lineRule="auto"/>
        <w:rPr>
          <w:b/>
          <w:bCs/>
        </w:rPr>
      </w:pPr>
      <w:r>
        <w:rPr>
          <w:b/>
          <w:bCs/>
          <w:rtl/>
        </w:rPr>
        <w:br w:type="page"/>
      </w:r>
    </w:p>
    <w:p w:rsidR="007A227F" w:rsidP="009E07F5">
      <w:pPr>
        <w:spacing w:after="120" w:line="269" w:lineRule="auto"/>
        <w:jc w:val="center"/>
        <w:rPr>
          <w:b/>
          <w:bCs/>
          <w:highlight w:val="cyan"/>
          <w:rtl/>
        </w:rPr>
      </w:pPr>
      <w:r w:rsidRPr="00C07020">
        <w:rPr>
          <w:rFonts w:hint="cs"/>
          <w:b/>
          <w:bCs/>
          <w:rtl/>
        </w:rPr>
        <w:t xml:space="preserve">תרשים </w:t>
      </w:r>
      <w:r w:rsidR="00CE3CAE">
        <w:rPr>
          <w:rFonts w:hint="cs"/>
          <w:b/>
          <w:bCs/>
          <w:rtl/>
        </w:rPr>
        <w:t>1</w:t>
      </w:r>
      <w:r w:rsidR="00016775">
        <w:rPr>
          <w:rFonts w:hint="cs"/>
          <w:b/>
          <w:bCs/>
          <w:rtl/>
        </w:rPr>
        <w:t>6</w:t>
      </w:r>
      <w:r w:rsidR="00CE3CAE">
        <w:rPr>
          <w:rFonts w:hint="cs"/>
          <w:b/>
          <w:bCs/>
          <w:rtl/>
        </w:rPr>
        <w:t xml:space="preserve">: </w:t>
      </w:r>
      <w:r w:rsidRPr="00C07020">
        <w:rPr>
          <w:rFonts w:hint="cs"/>
          <w:b/>
          <w:bCs/>
          <w:rtl/>
        </w:rPr>
        <w:t xml:space="preserve">ביצוע אכיפה יזומה על ידי הוועדות המקומיות </w:t>
      </w:r>
      <w:r>
        <w:rPr>
          <w:rFonts w:hint="cs"/>
          <w:b/>
          <w:bCs/>
          <w:rtl/>
        </w:rPr>
        <w:t>הגדולות</w:t>
      </w:r>
      <w:r w:rsidR="007960A2">
        <w:rPr>
          <w:rFonts w:hint="cs"/>
          <w:b/>
          <w:bCs/>
          <w:rtl/>
        </w:rPr>
        <w:t>, 2018</w:t>
      </w:r>
      <w:r w:rsidR="00B46875">
        <w:rPr>
          <w:rStyle w:val="CommentReference"/>
          <w:rFonts w:eastAsia="Times New Roman"/>
          <w:rtl/>
          <w:lang w:eastAsia="he-IL"/>
        </w:rPr>
        <w:t xml:space="preserve"> </w:t>
      </w:r>
      <w:r w:rsidRPr="00C07020">
        <w:rPr>
          <w:rFonts w:hint="cs"/>
          <w:b/>
          <w:bCs/>
          <w:rtl/>
        </w:rPr>
        <w:t xml:space="preserve">(בערכים </w:t>
      </w:r>
      <w:r w:rsidR="007960A2">
        <w:rPr>
          <w:rFonts w:hint="cs"/>
          <w:b/>
          <w:bCs/>
          <w:rtl/>
        </w:rPr>
        <w:t>מוחלטים</w:t>
      </w:r>
      <w:r w:rsidRPr="00C07020" w:rsidR="007960A2">
        <w:rPr>
          <w:rFonts w:hint="cs"/>
          <w:b/>
          <w:bCs/>
          <w:rtl/>
        </w:rPr>
        <w:t xml:space="preserve"> </w:t>
      </w:r>
      <w:r w:rsidRPr="00C07020">
        <w:rPr>
          <w:rFonts w:hint="cs"/>
          <w:b/>
          <w:bCs/>
          <w:rtl/>
        </w:rPr>
        <w:t xml:space="preserve">ובאחוזים מסך הוועדות) </w:t>
      </w:r>
    </w:p>
    <w:p w:rsidR="00F84008" w:rsidP="00B312D1">
      <w:pPr>
        <w:spacing w:line="269" w:lineRule="auto"/>
        <w:jc w:val="center"/>
        <w:rPr>
          <w:b/>
          <w:bCs/>
          <w:highlight w:val="cyan"/>
          <w:rtl/>
        </w:rPr>
      </w:pPr>
      <w:r>
        <w:rPr>
          <w:b/>
          <w:bCs/>
          <w:noProof/>
          <w:rtl/>
        </w:rPr>
        <w:drawing>
          <wp:inline distT="0" distB="0" distL="0" distR="0">
            <wp:extent cx="2883408" cy="2106168"/>
            <wp:effectExtent l="0" t="0" r="0" b="889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46902" name="construction-g-16.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08" cy="2106168"/>
                    </a:xfrm>
                    <a:prstGeom prst="rect">
                      <a:avLst/>
                    </a:prstGeom>
                  </pic:spPr>
                </pic:pic>
              </a:graphicData>
            </a:graphic>
          </wp:inline>
        </w:drawing>
      </w:r>
    </w:p>
    <w:p w:rsidR="003F0A62" w:rsidP="009E07F5">
      <w:pPr>
        <w:spacing w:before="120" w:line="269" w:lineRule="auto"/>
        <w:rPr>
          <w:b/>
          <w:bCs/>
          <w:highlight w:val="cyan"/>
          <w:rtl/>
        </w:rPr>
      </w:pPr>
      <w:r>
        <w:rPr>
          <w:rFonts w:hint="cs"/>
          <w:sz w:val="22"/>
          <w:szCs w:val="22"/>
          <w:rtl/>
        </w:rPr>
        <w:t>על פי</w:t>
      </w:r>
      <w:r w:rsidR="008208A1">
        <w:rPr>
          <w:rFonts w:hint="cs"/>
          <w:sz w:val="22"/>
          <w:szCs w:val="22"/>
          <w:rtl/>
        </w:rPr>
        <w:t xml:space="preserve"> </w:t>
      </w:r>
      <w:r w:rsidRPr="003E0A7C" w:rsidR="008208A1">
        <w:rPr>
          <w:rFonts w:hint="eastAsia"/>
          <w:sz w:val="22"/>
          <w:szCs w:val="22"/>
          <w:rtl/>
        </w:rPr>
        <w:t>ד</w:t>
      </w:r>
      <w:r w:rsidR="008208A1">
        <w:rPr>
          <w:rFonts w:hint="cs"/>
          <w:sz w:val="22"/>
          <w:szCs w:val="22"/>
          <w:rtl/>
        </w:rPr>
        <w:t>י</w:t>
      </w:r>
      <w:r w:rsidRPr="003E0A7C" w:rsidR="008208A1">
        <w:rPr>
          <w:rFonts w:hint="eastAsia"/>
          <w:sz w:val="22"/>
          <w:szCs w:val="22"/>
          <w:rtl/>
        </w:rPr>
        <w:t>ווחי</w:t>
      </w:r>
      <w:r w:rsidRPr="003E0A7C" w:rsidR="008208A1">
        <w:rPr>
          <w:sz w:val="22"/>
          <w:szCs w:val="22"/>
          <w:rtl/>
        </w:rPr>
        <w:t xml:space="preserve"> </w:t>
      </w:r>
      <w:r w:rsidRPr="003E0A7C" w:rsidR="008208A1">
        <w:rPr>
          <w:rFonts w:hint="eastAsia"/>
          <w:sz w:val="22"/>
          <w:szCs w:val="22"/>
          <w:rtl/>
        </w:rPr>
        <w:t>הוועדות</w:t>
      </w:r>
      <w:r w:rsidRPr="003E0A7C" w:rsidR="008208A1">
        <w:rPr>
          <w:sz w:val="22"/>
          <w:szCs w:val="22"/>
          <w:rtl/>
        </w:rPr>
        <w:t xml:space="preserve"> </w:t>
      </w:r>
      <w:r w:rsidRPr="003E0A7C" w:rsidR="008208A1">
        <w:rPr>
          <w:rFonts w:hint="eastAsia"/>
          <w:sz w:val="22"/>
          <w:szCs w:val="22"/>
          <w:rtl/>
        </w:rPr>
        <w:t>המקומיות</w:t>
      </w:r>
      <w:r w:rsidRPr="003E0A7C" w:rsidR="008208A1">
        <w:rPr>
          <w:sz w:val="22"/>
          <w:szCs w:val="22"/>
          <w:rtl/>
        </w:rPr>
        <w:t xml:space="preserve"> </w:t>
      </w:r>
      <w:r w:rsidRPr="003E0A7C" w:rsidR="008208A1">
        <w:rPr>
          <w:rFonts w:hint="eastAsia"/>
          <w:sz w:val="22"/>
          <w:szCs w:val="22"/>
          <w:rtl/>
        </w:rPr>
        <w:t>ל</w:t>
      </w:r>
      <w:r w:rsidR="008208A1">
        <w:rPr>
          <w:rFonts w:hint="cs"/>
          <w:sz w:val="22"/>
          <w:szCs w:val="22"/>
          <w:rtl/>
        </w:rPr>
        <w:t>מחלקה</w:t>
      </w:r>
      <w:r w:rsidR="008208A1">
        <w:rPr>
          <w:sz w:val="22"/>
          <w:szCs w:val="22"/>
          <w:rtl/>
        </w:rPr>
        <w:t xml:space="preserve"> להנחיית תובעים</w:t>
      </w:r>
      <w:r>
        <w:rPr>
          <w:rFonts w:hint="cs"/>
          <w:sz w:val="22"/>
          <w:szCs w:val="22"/>
          <w:rtl/>
        </w:rPr>
        <w:t>,</w:t>
      </w:r>
      <w:r w:rsidR="008208A1">
        <w:rPr>
          <w:sz w:val="22"/>
          <w:szCs w:val="22"/>
          <w:rtl/>
        </w:rPr>
        <w:t xml:space="preserve"> </w:t>
      </w:r>
      <w:r w:rsidR="008208A1">
        <w:rPr>
          <w:rFonts w:hint="cs"/>
          <w:sz w:val="22"/>
          <w:szCs w:val="22"/>
          <w:rtl/>
        </w:rPr>
        <w:t>בעיבוד משרד מבקר המדינה.</w:t>
      </w:r>
    </w:p>
    <w:p w:rsidR="005606A4" w:rsidP="00B312D1">
      <w:pPr>
        <w:pStyle w:val="a"/>
        <w:spacing w:line="269" w:lineRule="auto"/>
        <w:rPr>
          <w:rtl/>
        </w:rPr>
      </w:pPr>
    </w:p>
    <w:p w:rsidR="005606A4" w:rsidP="00B312D1">
      <w:pPr>
        <w:spacing w:line="269" w:lineRule="auto"/>
        <w:rPr>
          <w:rtl/>
        </w:rPr>
      </w:pPr>
      <w:r>
        <w:rPr>
          <w:rFonts w:hint="cs"/>
          <w:rtl/>
        </w:rPr>
        <w:t xml:space="preserve">נמצא כי </w:t>
      </w:r>
      <w:r w:rsidR="007960A2">
        <w:rPr>
          <w:rFonts w:hint="cs"/>
          <w:rtl/>
        </w:rPr>
        <w:t xml:space="preserve">4 </w:t>
      </w:r>
      <w:r>
        <w:rPr>
          <w:rFonts w:hint="cs"/>
          <w:rtl/>
        </w:rPr>
        <w:t xml:space="preserve">מתוך 12 הוועדות שנבדקו - </w:t>
      </w:r>
      <w:r w:rsidRPr="000B77BA">
        <w:rPr>
          <w:rFonts w:hint="eastAsia"/>
          <w:b/>
          <w:bCs/>
          <w:rtl/>
        </w:rPr>
        <w:t>אזור</w:t>
      </w:r>
      <w:r w:rsidRPr="000B77BA">
        <w:rPr>
          <w:b/>
          <w:bCs/>
          <w:rtl/>
        </w:rPr>
        <w:t>,</w:t>
      </w:r>
      <w:r>
        <w:rPr>
          <w:rFonts w:hint="cs"/>
          <w:rtl/>
        </w:rPr>
        <w:t xml:space="preserve"> </w:t>
      </w:r>
      <w:r w:rsidRPr="000B77BA">
        <w:rPr>
          <w:rFonts w:hint="eastAsia"/>
          <w:b/>
          <w:bCs/>
          <w:rtl/>
        </w:rPr>
        <w:t>בני</w:t>
      </w:r>
      <w:r w:rsidRPr="000B77BA">
        <w:rPr>
          <w:b/>
          <w:bCs/>
          <w:rtl/>
        </w:rPr>
        <w:t xml:space="preserve"> </w:t>
      </w:r>
      <w:r w:rsidRPr="000B77BA">
        <w:rPr>
          <w:rFonts w:hint="eastAsia"/>
          <w:b/>
          <w:bCs/>
          <w:rtl/>
        </w:rPr>
        <w:t>ברק</w:t>
      </w:r>
      <w:r>
        <w:rPr>
          <w:rFonts w:hint="cs"/>
          <w:rtl/>
        </w:rPr>
        <w:t xml:space="preserve">, </w:t>
      </w:r>
      <w:r w:rsidRPr="000B77BA">
        <w:rPr>
          <w:rFonts w:hint="eastAsia"/>
          <w:b/>
          <w:bCs/>
          <w:rtl/>
        </w:rPr>
        <w:t>נהריה</w:t>
      </w:r>
      <w:r>
        <w:rPr>
          <w:rFonts w:hint="cs"/>
          <w:rtl/>
        </w:rPr>
        <w:t xml:space="preserve"> ו</w:t>
      </w:r>
      <w:r w:rsidRPr="000B77BA">
        <w:rPr>
          <w:rFonts w:hint="eastAsia"/>
          <w:b/>
          <w:bCs/>
          <w:rtl/>
        </w:rPr>
        <w:t>שדות</w:t>
      </w:r>
      <w:r w:rsidRPr="000B77BA">
        <w:rPr>
          <w:b/>
          <w:bCs/>
          <w:rtl/>
        </w:rPr>
        <w:t xml:space="preserve"> דן </w:t>
      </w:r>
      <w:r>
        <w:rPr>
          <w:rFonts w:hint="cs"/>
          <w:rtl/>
        </w:rPr>
        <w:t>- ד</w:t>
      </w:r>
      <w:r w:rsidR="008D5BD9">
        <w:rPr>
          <w:rFonts w:hint="cs"/>
          <w:rtl/>
        </w:rPr>
        <w:t>י</w:t>
      </w:r>
      <w:r>
        <w:rPr>
          <w:rFonts w:hint="cs"/>
          <w:rtl/>
        </w:rPr>
        <w:t>ווחו על ביצוע אכיפה יזומה</w:t>
      </w:r>
      <w:r w:rsidR="007960A2">
        <w:rPr>
          <w:rFonts w:hint="cs"/>
          <w:rtl/>
        </w:rPr>
        <w:t>,</w:t>
      </w:r>
      <w:r>
        <w:rPr>
          <w:rFonts w:hint="cs"/>
          <w:rtl/>
        </w:rPr>
        <w:t xml:space="preserve"> ובביקורת נמצא כי הדבר ק</w:t>
      </w:r>
      <w:r w:rsidR="007960A2">
        <w:rPr>
          <w:rFonts w:hint="cs"/>
          <w:rtl/>
        </w:rPr>
        <w:t>י</w:t>
      </w:r>
      <w:r>
        <w:rPr>
          <w:rFonts w:hint="cs"/>
          <w:rtl/>
        </w:rPr>
        <w:t>בל ביטוי גם ב</w:t>
      </w:r>
      <w:r w:rsidR="002D1272">
        <w:rPr>
          <w:rFonts w:hint="cs"/>
          <w:rtl/>
        </w:rPr>
        <w:t>תוכניות</w:t>
      </w:r>
      <w:r>
        <w:rPr>
          <w:rFonts w:hint="cs"/>
          <w:rtl/>
        </w:rPr>
        <w:t xml:space="preserve"> העבודה שלהן. </w:t>
      </w:r>
      <w:r w:rsidRPr="00CD2A47">
        <w:rPr>
          <w:rFonts w:hint="eastAsia"/>
          <w:rtl/>
        </w:rPr>
        <w:t>עם</w:t>
      </w:r>
      <w:r w:rsidRPr="00CD2A47">
        <w:rPr>
          <w:rtl/>
        </w:rPr>
        <w:t xml:space="preserve"> זאת, </w:t>
      </w:r>
      <w:r w:rsidRPr="00CD2A47">
        <w:rPr>
          <w:rFonts w:hint="eastAsia"/>
          <w:rtl/>
        </w:rPr>
        <w:t>כפי</w:t>
      </w:r>
      <w:r w:rsidRPr="00CD2A47">
        <w:rPr>
          <w:rtl/>
        </w:rPr>
        <w:t xml:space="preserve"> שצוין לעיל, </w:t>
      </w:r>
      <w:r w:rsidRPr="00CD2A47">
        <w:rPr>
          <w:rFonts w:hint="cs"/>
          <w:rtl/>
        </w:rPr>
        <w:t>ה</w:t>
      </w:r>
      <w:r w:rsidRPr="00CD2A47">
        <w:rPr>
          <w:rFonts w:hint="eastAsia"/>
          <w:rtl/>
        </w:rPr>
        <w:t>מתכונת</w:t>
      </w:r>
      <w:r w:rsidRPr="00CD2A47">
        <w:rPr>
          <w:rtl/>
        </w:rPr>
        <w:t xml:space="preserve"> </w:t>
      </w:r>
      <w:r w:rsidRPr="00CD2A47">
        <w:rPr>
          <w:rFonts w:hint="cs"/>
          <w:rtl/>
        </w:rPr>
        <w:t xml:space="preserve">של </w:t>
      </w:r>
      <w:r w:rsidR="002D1272">
        <w:rPr>
          <w:rtl/>
        </w:rPr>
        <w:t>תוכניות</w:t>
      </w:r>
      <w:r w:rsidRPr="00CD2A47">
        <w:rPr>
          <w:rtl/>
        </w:rPr>
        <w:t xml:space="preserve"> העבודה לא </w:t>
      </w:r>
      <w:r w:rsidRPr="00CD2A47">
        <w:rPr>
          <w:rFonts w:hint="eastAsia"/>
          <w:rtl/>
        </w:rPr>
        <w:t>כוללת</w:t>
      </w:r>
      <w:r w:rsidRPr="00CD2A47">
        <w:rPr>
          <w:rtl/>
        </w:rPr>
        <w:t xml:space="preserve"> מדדי ביצוע </w:t>
      </w:r>
      <w:r w:rsidRPr="00CD2A47">
        <w:rPr>
          <w:rFonts w:hint="eastAsia"/>
          <w:rtl/>
        </w:rPr>
        <w:t>לבקרה</w:t>
      </w:r>
      <w:r w:rsidRPr="00CD2A47">
        <w:rPr>
          <w:rtl/>
        </w:rPr>
        <w:t xml:space="preserve"> </w:t>
      </w:r>
      <w:r w:rsidRPr="00CD2A47">
        <w:rPr>
          <w:rFonts w:hint="eastAsia"/>
          <w:rtl/>
        </w:rPr>
        <w:t>על</w:t>
      </w:r>
      <w:r w:rsidRPr="00CD2A47">
        <w:rPr>
          <w:rtl/>
        </w:rPr>
        <w:t xml:space="preserve"> </w:t>
      </w:r>
      <w:r w:rsidRPr="00CD2A47">
        <w:rPr>
          <w:rFonts w:hint="eastAsia"/>
          <w:rtl/>
        </w:rPr>
        <w:t>מידת</w:t>
      </w:r>
      <w:r w:rsidRPr="00CD2A47">
        <w:rPr>
          <w:rtl/>
        </w:rPr>
        <w:t xml:space="preserve"> השגת היעדים,</w:t>
      </w:r>
      <w:r w:rsidR="00F51DFA">
        <w:rPr>
          <w:rtl/>
        </w:rPr>
        <w:t xml:space="preserve"> </w:t>
      </w:r>
      <w:r w:rsidRPr="00CD2A47">
        <w:rPr>
          <w:rtl/>
        </w:rPr>
        <w:t>ו</w:t>
      </w:r>
      <w:r w:rsidRPr="00CD2A47">
        <w:rPr>
          <w:rFonts w:hint="eastAsia"/>
          <w:rtl/>
        </w:rPr>
        <w:t>לכן</w:t>
      </w:r>
      <w:r w:rsidRPr="00CD2A47">
        <w:rPr>
          <w:rtl/>
        </w:rPr>
        <w:t xml:space="preserve"> </w:t>
      </w:r>
      <w:r w:rsidRPr="00CD2A47">
        <w:rPr>
          <w:rFonts w:hint="eastAsia"/>
          <w:rtl/>
        </w:rPr>
        <w:t>אין</w:t>
      </w:r>
      <w:r w:rsidRPr="00CD2A47">
        <w:rPr>
          <w:rtl/>
        </w:rPr>
        <w:t xml:space="preserve"> </w:t>
      </w:r>
      <w:r w:rsidRPr="00CD2A47">
        <w:rPr>
          <w:rFonts w:hint="eastAsia"/>
          <w:rtl/>
        </w:rPr>
        <w:t>דרך</w:t>
      </w:r>
      <w:r w:rsidRPr="00CD2A47">
        <w:rPr>
          <w:rtl/>
        </w:rPr>
        <w:t xml:space="preserve"> </w:t>
      </w:r>
      <w:r w:rsidRPr="00CD2A47">
        <w:rPr>
          <w:rFonts w:hint="eastAsia"/>
          <w:rtl/>
        </w:rPr>
        <w:t>לבחון</w:t>
      </w:r>
      <w:r w:rsidRPr="00CD2A47">
        <w:rPr>
          <w:rtl/>
        </w:rPr>
        <w:t xml:space="preserve"> </w:t>
      </w:r>
      <w:r w:rsidRPr="00CD2A47">
        <w:rPr>
          <w:rFonts w:hint="eastAsia"/>
          <w:rtl/>
        </w:rPr>
        <w:t>באיזו</w:t>
      </w:r>
      <w:r w:rsidRPr="00CD2A47">
        <w:rPr>
          <w:rtl/>
        </w:rPr>
        <w:t xml:space="preserve"> </w:t>
      </w:r>
      <w:r w:rsidRPr="00CD2A47">
        <w:rPr>
          <w:rFonts w:hint="eastAsia"/>
          <w:rtl/>
        </w:rPr>
        <w:t>מידה</w:t>
      </w:r>
      <w:r w:rsidRPr="00CD2A47">
        <w:rPr>
          <w:rtl/>
        </w:rPr>
        <w:t xml:space="preserve"> </w:t>
      </w:r>
      <w:r w:rsidRPr="00CD2A47">
        <w:rPr>
          <w:rFonts w:hint="eastAsia"/>
          <w:rtl/>
        </w:rPr>
        <w:t>היא</w:t>
      </w:r>
      <w:r w:rsidRPr="00CD2A47">
        <w:rPr>
          <w:rtl/>
        </w:rPr>
        <w:t xml:space="preserve"> </w:t>
      </w:r>
      <w:r w:rsidRPr="00CD2A47">
        <w:rPr>
          <w:rFonts w:hint="eastAsia"/>
          <w:rtl/>
        </w:rPr>
        <w:t>מבוצעת</w:t>
      </w:r>
      <w:r w:rsidRPr="00CD2A47">
        <w:rPr>
          <w:rtl/>
        </w:rPr>
        <w:t xml:space="preserve"> </w:t>
      </w:r>
      <w:r w:rsidRPr="00CD2A47">
        <w:rPr>
          <w:rFonts w:hint="eastAsia"/>
          <w:rtl/>
        </w:rPr>
        <w:t>הלכה</w:t>
      </w:r>
      <w:r w:rsidRPr="00CD2A47">
        <w:rPr>
          <w:rtl/>
        </w:rPr>
        <w:t xml:space="preserve"> </w:t>
      </w:r>
      <w:r w:rsidRPr="00CD2A47">
        <w:rPr>
          <w:rFonts w:hint="eastAsia"/>
          <w:rtl/>
        </w:rPr>
        <w:t>למעשה</w:t>
      </w:r>
      <w:r w:rsidRPr="00CD2A47">
        <w:rPr>
          <w:rtl/>
        </w:rPr>
        <w:t>.</w:t>
      </w:r>
    </w:p>
    <w:p w:rsidR="00465EEC" w:rsidP="00B312D1">
      <w:pPr>
        <w:pStyle w:val="a"/>
        <w:spacing w:line="269" w:lineRule="auto"/>
        <w:rPr>
          <w:rtl/>
        </w:rPr>
      </w:pPr>
    </w:p>
    <w:p w:rsidR="00465EEC" w:rsidP="00B312D1">
      <w:pPr>
        <w:spacing w:line="269" w:lineRule="auto"/>
        <w:rPr>
          <w:rtl/>
        </w:rPr>
      </w:pPr>
      <w:r w:rsidRPr="003E0A7C">
        <w:rPr>
          <w:rFonts w:hint="eastAsia"/>
          <w:rtl/>
        </w:rPr>
        <w:t>הוועדה</w:t>
      </w:r>
      <w:r w:rsidRPr="003E0A7C">
        <w:rPr>
          <w:rtl/>
        </w:rPr>
        <w:t xml:space="preserve"> </w:t>
      </w:r>
      <w:r w:rsidRPr="003E0A7C">
        <w:rPr>
          <w:rFonts w:hint="eastAsia"/>
          <w:rtl/>
        </w:rPr>
        <w:t>המקומית</w:t>
      </w:r>
      <w:r w:rsidRPr="003E0A7C">
        <w:rPr>
          <w:rtl/>
        </w:rPr>
        <w:t xml:space="preserve"> </w:t>
      </w:r>
      <w:r w:rsidRPr="003E0A7C">
        <w:rPr>
          <w:rFonts w:hint="eastAsia"/>
          <w:b/>
          <w:bCs/>
          <w:rtl/>
        </w:rPr>
        <w:t>ירוחם</w:t>
      </w:r>
      <w:r w:rsidRPr="003E0A7C">
        <w:rPr>
          <w:rtl/>
        </w:rPr>
        <w:t xml:space="preserve"> דיווחה כי היא מבצעת אכיפה יזומה רק </w:t>
      </w:r>
      <w:r w:rsidR="00770080">
        <w:rPr>
          <w:rFonts w:hint="cs"/>
          <w:rtl/>
        </w:rPr>
        <w:t xml:space="preserve">לגבי </w:t>
      </w:r>
      <w:r w:rsidRPr="003E0A7C">
        <w:rPr>
          <w:rtl/>
        </w:rPr>
        <w:t>בנייה חדשה. ב</w:t>
      </w:r>
      <w:r w:rsidR="002D1272">
        <w:rPr>
          <w:rtl/>
        </w:rPr>
        <w:t>תוכניות</w:t>
      </w:r>
      <w:r w:rsidRPr="003E0A7C">
        <w:rPr>
          <w:rtl/>
        </w:rPr>
        <w:t xml:space="preserve"> העבודה של הוועדה נמצא כי המפקחת אמורה לבקר בכל אזור לפחות אחת ל</w:t>
      </w:r>
      <w:r w:rsidRPr="003E0A7C">
        <w:rPr>
          <w:rFonts w:hint="eastAsia"/>
          <w:rtl/>
        </w:rPr>
        <w:t>שבוע</w:t>
      </w:r>
      <w:r w:rsidR="00770080">
        <w:rPr>
          <w:rFonts w:hint="cs"/>
          <w:rtl/>
        </w:rPr>
        <w:t>,</w:t>
      </w:r>
      <w:r w:rsidRPr="003E0A7C">
        <w:rPr>
          <w:rtl/>
        </w:rPr>
        <w:t xml:space="preserve"> </w:t>
      </w:r>
      <w:r w:rsidRPr="003E0A7C">
        <w:rPr>
          <w:rFonts w:hint="eastAsia"/>
          <w:rtl/>
        </w:rPr>
        <w:t>דבר</w:t>
      </w:r>
      <w:r w:rsidRPr="003E0A7C">
        <w:rPr>
          <w:rtl/>
        </w:rPr>
        <w:t xml:space="preserve"> </w:t>
      </w:r>
      <w:r w:rsidRPr="003E0A7C">
        <w:rPr>
          <w:rFonts w:hint="eastAsia"/>
          <w:rtl/>
        </w:rPr>
        <w:t>המאפשר</w:t>
      </w:r>
      <w:r w:rsidRPr="003E0A7C">
        <w:rPr>
          <w:rtl/>
        </w:rPr>
        <w:t xml:space="preserve"> </w:t>
      </w:r>
      <w:r w:rsidR="00E44F3C">
        <w:rPr>
          <w:rFonts w:hint="cs"/>
          <w:rtl/>
        </w:rPr>
        <w:t>לה</w:t>
      </w:r>
      <w:r w:rsidRPr="003E0A7C">
        <w:rPr>
          <w:rtl/>
        </w:rPr>
        <w:t xml:space="preserve"> </w:t>
      </w:r>
      <w:r w:rsidRPr="003E0A7C">
        <w:rPr>
          <w:rFonts w:hint="eastAsia"/>
          <w:rtl/>
        </w:rPr>
        <w:t>להיות</w:t>
      </w:r>
      <w:r w:rsidRPr="003E0A7C">
        <w:rPr>
          <w:rtl/>
        </w:rPr>
        <w:t xml:space="preserve"> </w:t>
      </w:r>
      <w:r w:rsidRPr="003E0A7C">
        <w:rPr>
          <w:rFonts w:hint="eastAsia"/>
          <w:rtl/>
        </w:rPr>
        <w:t>נוכח</w:t>
      </w:r>
      <w:r w:rsidR="00770080">
        <w:rPr>
          <w:rFonts w:hint="cs"/>
          <w:rtl/>
        </w:rPr>
        <w:t>ת</w:t>
      </w:r>
      <w:r w:rsidRPr="003E0A7C">
        <w:rPr>
          <w:rtl/>
        </w:rPr>
        <w:t xml:space="preserve"> </w:t>
      </w:r>
      <w:r w:rsidRPr="003E0A7C">
        <w:rPr>
          <w:rFonts w:hint="eastAsia"/>
          <w:rtl/>
        </w:rPr>
        <w:t>בשטח</w:t>
      </w:r>
      <w:r w:rsidRPr="003E0A7C">
        <w:rPr>
          <w:rtl/>
        </w:rPr>
        <w:t xml:space="preserve"> </w:t>
      </w:r>
      <w:r w:rsidRPr="003E0A7C">
        <w:rPr>
          <w:rFonts w:hint="eastAsia"/>
          <w:rtl/>
        </w:rPr>
        <w:t>באופן</w:t>
      </w:r>
      <w:r w:rsidRPr="003E0A7C">
        <w:rPr>
          <w:rtl/>
        </w:rPr>
        <w:t xml:space="preserve"> </w:t>
      </w:r>
      <w:r w:rsidRPr="003E0A7C">
        <w:rPr>
          <w:rFonts w:hint="eastAsia"/>
          <w:rtl/>
        </w:rPr>
        <w:t>תדיר</w:t>
      </w:r>
      <w:r w:rsidRPr="003E0A7C">
        <w:rPr>
          <w:rtl/>
        </w:rPr>
        <w:t xml:space="preserve"> </w:t>
      </w:r>
      <w:r w:rsidRPr="003E0A7C">
        <w:rPr>
          <w:rFonts w:hint="eastAsia"/>
          <w:rtl/>
        </w:rPr>
        <w:t>ולאתר</w:t>
      </w:r>
      <w:r w:rsidRPr="003E0A7C">
        <w:rPr>
          <w:rtl/>
        </w:rPr>
        <w:t xml:space="preserve"> </w:t>
      </w:r>
      <w:r w:rsidRPr="003E0A7C">
        <w:rPr>
          <w:rFonts w:hint="eastAsia"/>
          <w:rtl/>
        </w:rPr>
        <w:t>חריגות</w:t>
      </w:r>
      <w:r w:rsidRPr="003E0A7C">
        <w:rPr>
          <w:rtl/>
        </w:rPr>
        <w:t xml:space="preserve"> </w:t>
      </w:r>
      <w:r w:rsidRPr="003E0A7C">
        <w:rPr>
          <w:rFonts w:hint="eastAsia"/>
          <w:rtl/>
        </w:rPr>
        <w:t>בנייה</w:t>
      </w:r>
      <w:r w:rsidRPr="003E0A7C">
        <w:rPr>
          <w:rtl/>
        </w:rPr>
        <w:t xml:space="preserve"> </w:t>
      </w:r>
      <w:r w:rsidRPr="003E0A7C">
        <w:rPr>
          <w:rFonts w:hint="eastAsia"/>
          <w:rtl/>
        </w:rPr>
        <w:t>על</w:t>
      </w:r>
      <w:r w:rsidRPr="003E0A7C">
        <w:rPr>
          <w:rtl/>
        </w:rPr>
        <w:t xml:space="preserve"> </w:t>
      </w:r>
      <w:r w:rsidRPr="003E0A7C">
        <w:rPr>
          <w:rFonts w:hint="eastAsia"/>
          <w:rtl/>
        </w:rPr>
        <w:t>בסיס</w:t>
      </w:r>
      <w:r w:rsidRPr="003E0A7C">
        <w:rPr>
          <w:rtl/>
        </w:rPr>
        <w:t xml:space="preserve"> </w:t>
      </w:r>
      <w:r w:rsidRPr="003E0A7C">
        <w:rPr>
          <w:rFonts w:hint="eastAsia"/>
          <w:rtl/>
        </w:rPr>
        <w:t>שוטף</w:t>
      </w:r>
      <w:r>
        <w:rPr>
          <w:rFonts w:hint="cs"/>
          <w:rtl/>
        </w:rPr>
        <w:t xml:space="preserve">. </w:t>
      </w:r>
    </w:p>
    <w:p w:rsidR="005606A4" w:rsidP="00B312D1">
      <w:pPr>
        <w:pStyle w:val="a"/>
        <w:spacing w:line="269" w:lineRule="auto"/>
        <w:rPr>
          <w:rtl/>
        </w:rPr>
      </w:pPr>
    </w:p>
    <w:p w:rsidR="005606A4" w:rsidP="00B312D1">
      <w:pPr>
        <w:spacing w:line="269" w:lineRule="auto"/>
        <w:rPr>
          <w:rtl/>
        </w:rPr>
      </w:pPr>
      <w:r>
        <w:rPr>
          <w:rFonts w:hint="cs"/>
          <w:rtl/>
        </w:rPr>
        <w:t>הוועדות</w:t>
      </w:r>
      <w:r w:rsidR="00F51DFA">
        <w:rPr>
          <w:rFonts w:hint="cs"/>
          <w:rtl/>
        </w:rPr>
        <w:t xml:space="preserve"> </w:t>
      </w:r>
      <w:r w:rsidRPr="00CD2A47">
        <w:rPr>
          <w:rFonts w:hint="eastAsia"/>
          <w:b/>
          <w:bCs/>
          <w:rtl/>
        </w:rPr>
        <w:t>בית</w:t>
      </w:r>
      <w:r w:rsidRPr="00CD2A47">
        <w:rPr>
          <w:b/>
          <w:bCs/>
          <w:rtl/>
        </w:rPr>
        <w:t xml:space="preserve"> </w:t>
      </w:r>
      <w:r w:rsidRPr="00CD2A47">
        <w:rPr>
          <w:rFonts w:hint="eastAsia"/>
          <w:b/>
          <w:bCs/>
          <w:rtl/>
        </w:rPr>
        <w:t>שמש</w:t>
      </w:r>
      <w:r>
        <w:rPr>
          <w:rFonts w:hint="cs"/>
          <w:rtl/>
        </w:rPr>
        <w:t xml:space="preserve"> </w:t>
      </w:r>
      <w:r w:rsidRPr="00770080">
        <w:rPr>
          <w:rFonts w:hint="eastAsia"/>
          <w:rtl/>
        </w:rPr>
        <w:t>ו</w:t>
      </w:r>
      <w:r w:rsidRPr="00CD2A47">
        <w:rPr>
          <w:rFonts w:hint="eastAsia"/>
          <w:b/>
          <w:bCs/>
          <w:rtl/>
        </w:rPr>
        <w:t>חוף</w:t>
      </w:r>
      <w:r w:rsidRPr="00CD2A47">
        <w:rPr>
          <w:b/>
          <w:bCs/>
          <w:rtl/>
        </w:rPr>
        <w:t xml:space="preserve"> </w:t>
      </w:r>
      <w:r w:rsidRPr="00CD2A47">
        <w:rPr>
          <w:rFonts w:hint="eastAsia"/>
          <w:b/>
          <w:bCs/>
          <w:rtl/>
        </w:rPr>
        <w:t>אשקלון</w:t>
      </w:r>
      <w:r>
        <w:rPr>
          <w:rFonts w:hint="cs"/>
          <w:rtl/>
        </w:rPr>
        <w:t xml:space="preserve"> ד</w:t>
      </w:r>
      <w:r w:rsidR="00834F60">
        <w:rPr>
          <w:rFonts w:hint="cs"/>
          <w:rtl/>
        </w:rPr>
        <w:t>י</w:t>
      </w:r>
      <w:r>
        <w:rPr>
          <w:rFonts w:hint="cs"/>
          <w:rtl/>
        </w:rPr>
        <w:t>ווח</w:t>
      </w:r>
      <w:r w:rsidR="00834F60">
        <w:rPr>
          <w:rFonts w:hint="cs"/>
          <w:rtl/>
        </w:rPr>
        <w:t>ו</w:t>
      </w:r>
      <w:r>
        <w:rPr>
          <w:rFonts w:hint="cs"/>
          <w:rtl/>
        </w:rPr>
        <w:t xml:space="preserve"> על ביצוע אכיפה יזומה, אך לא נמצא ביטוי כלשהו </w:t>
      </w:r>
      <w:r w:rsidR="004D2DD8">
        <w:rPr>
          <w:rFonts w:hint="cs"/>
          <w:rtl/>
        </w:rPr>
        <w:t>לאכיפה יזומה</w:t>
      </w:r>
      <w:r w:rsidRPr="00A13394" w:rsidR="00A13394">
        <w:rPr>
          <w:rFonts w:hint="cs"/>
          <w:rtl/>
        </w:rPr>
        <w:t xml:space="preserve"> </w:t>
      </w:r>
      <w:r w:rsidR="00A13394">
        <w:rPr>
          <w:rFonts w:hint="cs"/>
          <w:rtl/>
        </w:rPr>
        <w:t>בתוכנית העבודה של יחידות הפיקוח</w:t>
      </w:r>
      <w:r w:rsidR="004D2DD8">
        <w:rPr>
          <w:rFonts w:hint="cs"/>
          <w:rtl/>
        </w:rPr>
        <w:t xml:space="preserve">, כגון </w:t>
      </w:r>
      <w:r>
        <w:rPr>
          <w:rFonts w:hint="cs"/>
          <w:rtl/>
        </w:rPr>
        <w:t>מבצעי אכיפה</w:t>
      </w:r>
      <w:r w:rsidR="00A13394">
        <w:rPr>
          <w:rFonts w:hint="cs"/>
          <w:rtl/>
        </w:rPr>
        <w:t xml:space="preserve"> או סיורים יזומים.</w:t>
      </w:r>
      <w:r w:rsidRPr="00892372">
        <w:rPr>
          <w:rFonts w:hint="cs"/>
          <w:rtl/>
        </w:rPr>
        <w:t xml:space="preserve"> </w:t>
      </w:r>
      <w:r>
        <w:rPr>
          <w:rFonts w:hint="cs"/>
          <w:rtl/>
        </w:rPr>
        <w:t xml:space="preserve">הוועדות המקומיות </w:t>
      </w:r>
      <w:r w:rsidRPr="00CD2A47">
        <w:rPr>
          <w:rFonts w:hint="cs"/>
          <w:b/>
          <w:bCs/>
          <w:rtl/>
        </w:rPr>
        <w:t>טירה</w:t>
      </w:r>
      <w:r>
        <w:rPr>
          <w:rFonts w:hint="cs"/>
          <w:rtl/>
        </w:rPr>
        <w:t xml:space="preserve"> ו</w:t>
      </w:r>
      <w:r w:rsidRPr="00CD2A47">
        <w:rPr>
          <w:rFonts w:hint="cs"/>
          <w:b/>
          <w:bCs/>
          <w:rtl/>
        </w:rPr>
        <w:t>דימונה</w:t>
      </w:r>
      <w:r>
        <w:rPr>
          <w:rFonts w:hint="cs"/>
          <w:rtl/>
        </w:rPr>
        <w:t xml:space="preserve"> ד</w:t>
      </w:r>
      <w:r w:rsidR="007960A2">
        <w:rPr>
          <w:rFonts w:hint="cs"/>
          <w:rtl/>
        </w:rPr>
        <w:t>י</w:t>
      </w:r>
      <w:r>
        <w:rPr>
          <w:rFonts w:hint="cs"/>
          <w:rtl/>
        </w:rPr>
        <w:t xml:space="preserve">ווחו על אכיפה יזומה חלקית, </w:t>
      </w:r>
      <w:r w:rsidR="00A13394">
        <w:rPr>
          <w:rFonts w:hint="cs"/>
          <w:rtl/>
        </w:rPr>
        <w:t xml:space="preserve">אך </w:t>
      </w:r>
      <w:r w:rsidR="007960A2">
        <w:rPr>
          <w:rFonts w:hint="cs"/>
          <w:rtl/>
        </w:rPr>
        <w:t xml:space="preserve">לא היו </w:t>
      </w:r>
      <w:r w:rsidR="00A13394">
        <w:rPr>
          <w:rFonts w:hint="cs"/>
          <w:rtl/>
        </w:rPr>
        <w:t xml:space="preserve">להן </w:t>
      </w:r>
      <w:r w:rsidR="00444D4D">
        <w:rPr>
          <w:rFonts w:hint="cs"/>
          <w:rtl/>
        </w:rPr>
        <w:t>תוכניות</w:t>
      </w:r>
      <w:r w:rsidR="00A13394">
        <w:rPr>
          <w:rFonts w:hint="cs"/>
          <w:rtl/>
        </w:rPr>
        <w:t xml:space="preserve"> עבודה כלל</w:t>
      </w:r>
      <w:r>
        <w:rPr>
          <w:rFonts w:hint="cs"/>
          <w:rtl/>
        </w:rPr>
        <w:t xml:space="preserve">. </w:t>
      </w:r>
      <w:r w:rsidR="007D68E0">
        <w:rPr>
          <w:rFonts w:hint="cs"/>
          <w:rtl/>
        </w:rPr>
        <w:t xml:space="preserve">בוועדה המקומית </w:t>
      </w:r>
      <w:r w:rsidRPr="00CD2A47" w:rsidR="007D68E0">
        <w:rPr>
          <w:rFonts w:hint="cs"/>
          <w:b/>
          <w:bCs/>
          <w:rtl/>
        </w:rPr>
        <w:t>אלעד</w:t>
      </w:r>
      <w:r w:rsidR="007D68E0">
        <w:rPr>
          <w:rFonts w:hint="cs"/>
          <w:rtl/>
        </w:rPr>
        <w:t xml:space="preserve"> הנחה התובע את יחידת הפיקוח לבצע אכיפה יזומה, אך גם לה </w:t>
      </w:r>
      <w:r w:rsidR="007960A2">
        <w:rPr>
          <w:rFonts w:hint="cs"/>
          <w:rtl/>
        </w:rPr>
        <w:t xml:space="preserve">לא היו </w:t>
      </w:r>
      <w:r w:rsidR="007D68E0">
        <w:rPr>
          <w:rFonts w:hint="cs"/>
          <w:rtl/>
        </w:rPr>
        <w:t>תוכניות</w:t>
      </w:r>
      <w:r w:rsidR="007D68E0">
        <w:rPr>
          <w:rFonts w:hint="cs"/>
          <w:rtl/>
        </w:rPr>
        <w:t xml:space="preserve"> עבודה כלל ולכן לא ניתן היה ללמוד על יישום הנחייתו.</w:t>
      </w:r>
    </w:p>
    <w:p w:rsidR="005606A4" w:rsidP="00B312D1">
      <w:pPr>
        <w:pStyle w:val="a"/>
        <w:spacing w:line="269" w:lineRule="auto"/>
        <w:rPr>
          <w:rtl/>
        </w:rPr>
      </w:pPr>
    </w:p>
    <w:p w:rsidR="005606A4" w:rsidRPr="00353006" w:rsidP="00B312D1">
      <w:pPr>
        <w:spacing w:line="269" w:lineRule="auto"/>
        <w:rPr>
          <w:rtl/>
        </w:rPr>
      </w:pPr>
      <w:r>
        <w:rPr>
          <w:rFonts w:hint="cs"/>
          <w:rtl/>
        </w:rPr>
        <w:t>לעומת זאת, ב</w:t>
      </w:r>
      <w:r w:rsidR="002D1272">
        <w:rPr>
          <w:rFonts w:hint="cs"/>
          <w:rtl/>
        </w:rPr>
        <w:t>תוכניות</w:t>
      </w:r>
      <w:r>
        <w:rPr>
          <w:rFonts w:hint="cs"/>
          <w:rtl/>
        </w:rPr>
        <w:t xml:space="preserve"> העבודה של הוועדה המקומית </w:t>
      </w:r>
      <w:r w:rsidRPr="00776E0C">
        <w:rPr>
          <w:rFonts w:hint="cs"/>
          <w:b/>
          <w:bCs/>
          <w:rtl/>
        </w:rPr>
        <w:t>גבעתיים</w:t>
      </w:r>
      <w:r>
        <w:rPr>
          <w:rFonts w:hint="cs"/>
          <w:rtl/>
        </w:rPr>
        <w:t xml:space="preserve"> </w:t>
      </w:r>
      <w:r w:rsidR="007960A2">
        <w:rPr>
          <w:rFonts w:hint="cs"/>
          <w:rtl/>
        </w:rPr>
        <w:t xml:space="preserve">הייתה </w:t>
      </w:r>
      <w:r>
        <w:rPr>
          <w:rFonts w:hint="cs"/>
          <w:rtl/>
        </w:rPr>
        <w:t>כלולה אכיפה יזומה, אך לפי הדיווחים לא ה</w:t>
      </w:r>
      <w:r w:rsidR="007960A2">
        <w:rPr>
          <w:rFonts w:hint="cs"/>
          <w:rtl/>
        </w:rPr>
        <w:t>י</w:t>
      </w:r>
      <w:r>
        <w:rPr>
          <w:rFonts w:hint="cs"/>
          <w:rtl/>
        </w:rPr>
        <w:t>יתה</w:t>
      </w:r>
      <w:r w:rsidR="007D68E0">
        <w:rPr>
          <w:rFonts w:hint="cs"/>
          <w:rtl/>
        </w:rPr>
        <w:t xml:space="preserve"> בשנים קודמות</w:t>
      </w:r>
      <w:r>
        <w:rPr>
          <w:rFonts w:hint="cs"/>
          <w:rtl/>
        </w:rPr>
        <w:t xml:space="preserve"> אכיפה יזומה בוועדה והיא התחילה להתבצע רק במהלך שנת 2018. הוועדה המקומית </w:t>
      </w:r>
      <w:r w:rsidRPr="00A65E4A">
        <w:rPr>
          <w:rFonts w:hint="cs"/>
          <w:b/>
          <w:bCs/>
          <w:rtl/>
        </w:rPr>
        <w:t>נצרת</w:t>
      </w:r>
      <w:r>
        <w:rPr>
          <w:rFonts w:hint="cs"/>
          <w:rtl/>
        </w:rPr>
        <w:t xml:space="preserve"> לא העבירה דיווח ולא הכינה </w:t>
      </w:r>
      <w:r w:rsidR="002D1272">
        <w:rPr>
          <w:rFonts w:hint="cs"/>
          <w:rtl/>
        </w:rPr>
        <w:t>תוכניות</w:t>
      </w:r>
      <w:r>
        <w:rPr>
          <w:rFonts w:hint="cs"/>
          <w:rtl/>
        </w:rPr>
        <w:t xml:space="preserve"> עבודה.</w:t>
      </w:r>
    </w:p>
    <w:p w:rsidR="005606A4" w:rsidP="00B312D1">
      <w:pPr>
        <w:pStyle w:val="a"/>
        <w:spacing w:line="269" w:lineRule="auto"/>
        <w:rPr>
          <w:rtl/>
        </w:rPr>
      </w:pPr>
    </w:p>
    <w:p w:rsidR="005606A4" w:rsidP="00B312D1">
      <w:pPr>
        <w:spacing w:line="269" w:lineRule="auto"/>
        <w:rPr>
          <w:b/>
          <w:bCs/>
          <w:rtl/>
        </w:rPr>
      </w:pPr>
      <w:r w:rsidRPr="00CC0737">
        <w:rPr>
          <w:rFonts w:hint="eastAsia"/>
          <w:b/>
          <w:bCs/>
          <w:rtl/>
        </w:rPr>
        <w:t>הממצאים</w:t>
      </w:r>
      <w:r w:rsidRPr="00CC0737">
        <w:rPr>
          <w:b/>
          <w:bCs/>
          <w:rtl/>
        </w:rPr>
        <w:t xml:space="preserve"> </w:t>
      </w:r>
      <w:r w:rsidRPr="00CC0737">
        <w:rPr>
          <w:rFonts w:hint="eastAsia"/>
          <w:b/>
          <w:bCs/>
          <w:rtl/>
        </w:rPr>
        <w:t>מלמדים</w:t>
      </w:r>
      <w:r w:rsidRPr="00CC0737">
        <w:rPr>
          <w:b/>
          <w:bCs/>
          <w:rtl/>
        </w:rPr>
        <w:t xml:space="preserve"> </w:t>
      </w:r>
      <w:r w:rsidRPr="00CC0737">
        <w:rPr>
          <w:rFonts w:hint="eastAsia"/>
          <w:b/>
          <w:bCs/>
          <w:rtl/>
        </w:rPr>
        <w:t>על</w:t>
      </w:r>
      <w:r w:rsidRPr="00CC0737">
        <w:rPr>
          <w:b/>
          <w:bCs/>
          <w:rtl/>
        </w:rPr>
        <w:t xml:space="preserve"> </w:t>
      </w:r>
      <w:r w:rsidRPr="00CC0737">
        <w:rPr>
          <w:rFonts w:hint="eastAsia"/>
          <w:b/>
          <w:bCs/>
          <w:rtl/>
        </w:rPr>
        <w:t>כך</w:t>
      </w:r>
      <w:r w:rsidRPr="00CC0737">
        <w:rPr>
          <w:b/>
          <w:bCs/>
          <w:rtl/>
        </w:rPr>
        <w:t xml:space="preserve"> שפעולות אכיפה יזומה אינן </w:t>
      </w:r>
      <w:r w:rsidR="00310BEA">
        <w:rPr>
          <w:rFonts w:hint="cs"/>
          <w:b/>
          <w:bCs/>
          <w:rtl/>
        </w:rPr>
        <w:t xml:space="preserve">מקבלות ביטוי </w:t>
      </w:r>
      <w:r w:rsidR="007D68E0">
        <w:rPr>
          <w:rFonts w:hint="cs"/>
          <w:b/>
          <w:bCs/>
          <w:rtl/>
        </w:rPr>
        <w:t>ב</w:t>
      </w:r>
      <w:r w:rsidRPr="00CC0737" w:rsidR="007D68E0">
        <w:rPr>
          <w:b/>
          <w:bCs/>
          <w:rtl/>
        </w:rPr>
        <w:t>שגרת העבודה</w:t>
      </w:r>
      <w:r w:rsidR="007D68E0">
        <w:rPr>
          <w:rFonts w:hint="cs"/>
          <w:b/>
          <w:bCs/>
          <w:rtl/>
        </w:rPr>
        <w:t xml:space="preserve"> </w:t>
      </w:r>
      <w:r w:rsidR="00310BEA">
        <w:rPr>
          <w:rFonts w:hint="cs"/>
          <w:b/>
          <w:bCs/>
          <w:rtl/>
        </w:rPr>
        <w:t>בחלק ניכר</w:t>
      </w:r>
      <w:r w:rsidRPr="00CC0737" w:rsidR="00310BEA">
        <w:rPr>
          <w:b/>
          <w:bCs/>
          <w:rtl/>
        </w:rPr>
        <w:t xml:space="preserve"> </w:t>
      </w:r>
      <w:r w:rsidR="007D68E0">
        <w:rPr>
          <w:rFonts w:hint="cs"/>
          <w:b/>
          <w:bCs/>
          <w:rtl/>
        </w:rPr>
        <w:t>מ</w:t>
      </w:r>
      <w:r w:rsidRPr="00CC0737">
        <w:rPr>
          <w:b/>
          <w:bCs/>
          <w:rtl/>
        </w:rPr>
        <w:t>מחלקות הפיקוח בוועדות מקומיות. גם כאשר ועדות מדווחות על ביצוע אכיפה יזומה</w:t>
      </w:r>
      <w:r w:rsidR="007960A2">
        <w:rPr>
          <w:rFonts w:hint="cs"/>
          <w:b/>
          <w:bCs/>
          <w:rtl/>
        </w:rPr>
        <w:t>,</w:t>
      </w:r>
      <w:r w:rsidRPr="00CC0737">
        <w:rPr>
          <w:b/>
          <w:bCs/>
          <w:rtl/>
        </w:rPr>
        <w:t xml:space="preserve"> לא תמיד מוטמע הדבר ב</w:t>
      </w:r>
      <w:r w:rsidR="002D1272">
        <w:rPr>
          <w:b/>
          <w:bCs/>
          <w:rtl/>
        </w:rPr>
        <w:t>תוכניות</w:t>
      </w:r>
      <w:r w:rsidRPr="00CC0737">
        <w:rPr>
          <w:b/>
          <w:bCs/>
          <w:rtl/>
        </w:rPr>
        <w:t xml:space="preserve"> העבודה שלהן, ב</w:t>
      </w:r>
      <w:r w:rsidRPr="00CC0737">
        <w:rPr>
          <w:rFonts w:hint="eastAsia"/>
          <w:b/>
          <w:bCs/>
          <w:rtl/>
        </w:rPr>
        <w:t>יעדי</w:t>
      </w:r>
      <w:r w:rsidRPr="00CC0737">
        <w:rPr>
          <w:b/>
          <w:bCs/>
          <w:rtl/>
        </w:rPr>
        <w:t xml:space="preserve"> </w:t>
      </w:r>
      <w:r w:rsidRPr="00CC0737">
        <w:rPr>
          <w:rFonts w:hint="eastAsia"/>
          <w:b/>
          <w:bCs/>
          <w:rtl/>
        </w:rPr>
        <w:t>אכיפה</w:t>
      </w:r>
      <w:r w:rsidRPr="00CC0737">
        <w:rPr>
          <w:b/>
          <w:bCs/>
          <w:rtl/>
        </w:rPr>
        <w:t xml:space="preserve"> </w:t>
      </w:r>
      <w:r w:rsidRPr="00CC0737">
        <w:rPr>
          <w:rFonts w:hint="eastAsia"/>
          <w:b/>
          <w:bCs/>
          <w:rtl/>
        </w:rPr>
        <w:t>מדידים</w:t>
      </w:r>
      <w:r w:rsidRPr="00CC0737">
        <w:rPr>
          <w:b/>
          <w:bCs/>
          <w:rtl/>
        </w:rPr>
        <w:t xml:space="preserve"> </w:t>
      </w:r>
      <w:r w:rsidRPr="00CC0737">
        <w:rPr>
          <w:rFonts w:hint="eastAsia"/>
          <w:b/>
          <w:bCs/>
          <w:rtl/>
        </w:rPr>
        <w:t>ובפעולות</w:t>
      </w:r>
      <w:r w:rsidRPr="00CC0737">
        <w:rPr>
          <w:b/>
          <w:bCs/>
          <w:rtl/>
        </w:rPr>
        <w:t xml:space="preserve"> </w:t>
      </w:r>
      <w:r w:rsidRPr="00CC0737">
        <w:rPr>
          <w:rFonts w:hint="eastAsia"/>
          <w:b/>
          <w:bCs/>
          <w:rtl/>
        </w:rPr>
        <w:t>הלכה</w:t>
      </w:r>
      <w:r w:rsidRPr="00CC0737">
        <w:rPr>
          <w:b/>
          <w:bCs/>
          <w:rtl/>
        </w:rPr>
        <w:t xml:space="preserve"> למעשה.</w:t>
      </w:r>
    </w:p>
    <w:p w:rsidR="005606A4" w:rsidP="00B312D1">
      <w:pPr>
        <w:pStyle w:val="a"/>
        <w:spacing w:line="269" w:lineRule="auto"/>
        <w:rPr>
          <w:rtl/>
        </w:rPr>
      </w:pPr>
    </w:p>
    <w:p w:rsidR="005606A4" w:rsidP="00B312D1">
      <w:pPr>
        <w:spacing w:line="269" w:lineRule="auto"/>
        <w:rPr>
          <w:b/>
          <w:bCs/>
          <w:rtl/>
        </w:rPr>
      </w:pPr>
      <w:r>
        <w:rPr>
          <w:rFonts w:hint="cs"/>
          <w:b/>
          <w:bCs/>
          <w:rtl/>
        </w:rPr>
        <w:t xml:space="preserve">לאור יתרונות </w:t>
      </w:r>
      <w:r w:rsidR="00F13A02">
        <w:rPr>
          <w:rFonts w:hint="cs"/>
          <w:b/>
          <w:bCs/>
          <w:rtl/>
        </w:rPr>
        <w:t>ה</w:t>
      </w:r>
      <w:r>
        <w:rPr>
          <w:rFonts w:hint="cs"/>
          <w:b/>
          <w:bCs/>
          <w:rtl/>
        </w:rPr>
        <w:t xml:space="preserve">אכיפה </w:t>
      </w:r>
      <w:r w:rsidR="00F13A02">
        <w:rPr>
          <w:rFonts w:hint="cs"/>
          <w:b/>
          <w:bCs/>
          <w:rtl/>
        </w:rPr>
        <w:t>ה</w:t>
      </w:r>
      <w:r>
        <w:rPr>
          <w:rFonts w:hint="cs"/>
          <w:b/>
          <w:bCs/>
          <w:rtl/>
        </w:rPr>
        <w:t>יזומה</w:t>
      </w:r>
      <w:r w:rsidR="00F13A02">
        <w:rPr>
          <w:rFonts w:hint="cs"/>
          <w:b/>
          <w:bCs/>
          <w:rtl/>
        </w:rPr>
        <w:t>,</w:t>
      </w:r>
      <w:r>
        <w:rPr>
          <w:rFonts w:hint="cs"/>
          <w:b/>
          <w:bCs/>
          <w:rtl/>
        </w:rPr>
        <w:t xml:space="preserve"> </w:t>
      </w:r>
      <w:r w:rsidR="008208A1">
        <w:rPr>
          <w:rFonts w:hint="cs"/>
          <w:b/>
          <w:bCs/>
          <w:rtl/>
        </w:rPr>
        <w:t xml:space="preserve">על </w:t>
      </w:r>
      <w:r w:rsidR="005068C3">
        <w:rPr>
          <w:rFonts w:hint="cs"/>
          <w:b/>
          <w:bCs/>
          <w:rtl/>
        </w:rPr>
        <w:t xml:space="preserve">היחידה הארצית לאכיפה </w:t>
      </w:r>
      <w:r w:rsidR="008208A1">
        <w:rPr>
          <w:rFonts w:hint="cs"/>
          <w:b/>
          <w:bCs/>
          <w:rtl/>
        </w:rPr>
        <w:t xml:space="preserve">לבחון דרכים לעידוד אכיפה יזומה </w:t>
      </w:r>
      <w:r w:rsidR="00310BEA">
        <w:rPr>
          <w:rFonts w:hint="cs"/>
          <w:b/>
          <w:bCs/>
          <w:rtl/>
        </w:rPr>
        <w:t xml:space="preserve">בקרב הוועדות שאינן מבצעות </w:t>
      </w:r>
      <w:r w:rsidR="00A3046A">
        <w:rPr>
          <w:rFonts w:hint="cs"/>
          <w:b/>
          <w:bCs/>
          <w:rtl/>
        </w:rPr>
        <w:t>אותה</w:t>
      </w:r>
      <w:r w:rsidR="00310BEA">
        <w:rPr>
          <w:rFonts w:hint="cs"/>
          <w:b/>
          <w:bCs/>
          <w:rtl/>
        </w:rPr>
        <w:t>.</w:t>
      </w:r>
      <w:r w:rsidR="008208A1">
        <w:rPr>
          <w:rFonts w:hint="cs"/>
          <w:b/>
          <w:bCs/>
          <w:rtl/>
        </w:rPr>
        <w:t xml:space="preserve"> על הוועדות המקומיות לשלב ב</w:t>
      </w:r>
      <w:r w:rsidR="002D1272">
        <w:rPr>
          <w:rFonts w:hint="cs"/>
          <w:b/>
          <w:bCs/>
          <w:rtl/>
        </w:rPr>
        <w:t>תוכניות</w:t>
      </w:r>
      <w:r w:rsidR="008208A1">
        <w:rPr>
          <w:rFonts w:hint="cs"/>
          <w:b/>
          <w:bCs/>
          <w:rtl/>
        </w:rPr>
        <w:t xml:space="preserve"> העבודה שלהן פעולות לאכיפה יזומה - סיורים במרחב התכנון, ייזום מבצעי אכיפה, פיענוח תדיר של תצלומי אוויר ושימוש באמצעים טכנולוגיים אחרים, בהתאם לצורך, לאיתור מוקדם של עבירות.</w:t>
      </w:r>
    </w:p>
    <w:p w:rsidR="005759A6" w:rsidP="00B312D1">
      <w:pPr>
        <w:pStyle w:val="a"/>
        <w:spacing w:line="269" w:lineRule="auto"/>
        <w:rPr>
          <w:rtl/>
        </w:rPr>
      </w:pPr>
    </w:p>
    <w:p w:rsidR="005759A6" w:rsidRPr="005759A6" w:rsidP="00B312D1">
      <w:pPr>
        <w:spacing w:line="269" w:lineRule="auto"/>
        <w:rPr>
          <w:rtl/>
        </w:rPr>
      </w:pPr>
      <w:r>
        <w:rPr>
          <w:rFonts w:hint="cs"/>
          <w:rtl/>
        </w:rPr>
        <w:t xml:space="preserve">היחידה הארצית לאכיפה </w:t>
      </w:r>
      <w:r w:rsidR="00F13A02">
        <w:rPr>
          <w:rFonts w:hint="cs"/>
          <w:rtl/>
        </w:rPr>
        <w:t>מסרה בתשובתה למשרד מבקר המדינה</w:t>
      </w:r>
      <w:r w:rsidR="008003ED">
        <w:rPr>
          <w:rFonts w:hint="cs"/>
          <w:rtl/>
        </w:rPr>
        <w:t xml:space="preserve"> </w:t>
      </w:r>
      <w:r>
        <w:rPr>
          <w:rFonts w:hint="cs"/>
          <w:rtl/>
        </w:rPr>
        <w:t xml:space="preserve">כי </w:t>
      </w:r>
      <w:r w:rsidRPr="005759A6">
        <w:rPr>
          <w:rtl/>
        </w:rPr>
        <w:t>ב</w:t>
      </w:r>
      <w:r w:rsidR="00F13A02">
        <w:rPr>
          <w:rFonts w:hint="cs"/>
          <w:rtl/>
        </w:rPr>
        <w:t>שנת 2019</w:t>
      </w:r>
      <w:r w:rsidRPr="005759A6">
        <w:rPr>
          <w:rtl/>
        </w:rPr>
        <w:t xml:space="preserve"> </w:t>
      </w:r>
      <w:r w:rsidR="008003ED">
        <w:rPr>
          <w:rFonts w:hint="cs"/>
          <w:rtl/>
        </w:rPr>
        <w:t xml:space="preserve">היא </w:t>
      </w:r>
      <w:r w:rsidRPr="005759A6">
        <w:rPr>
          <w:rtl/>
        </w:rPr>
        <w:t xml:space="preserve">יזמה מספר רב </w:t>
      </w:r>
      <w:r w:rsidR="008003ED">
        <w:rPr>
          <w:rFonts w:hint="cs"/>
          <w:rtl/>
        </w:rPr>
        <w:t xml:space="preserve">של </w:t>
      </w:r>
      <w:r w:rsidRPr="005759A6">
        <w:rPr>
          <w:rtl/>
        </w:rPr>
        <w:t>מבצעים משותפים עם ועדות מקומיות</w:t>
      </w:r>
      <w:r w:rsidR="00F13A02">
        <w:rPr>
          <w:rFonts w:hint="cs"/>
          <w:rtl/>
        </w:rPr>
        <w:t>,</w:t>
      </w:r>
      <w:r w:rsidR="008003ED">
        <w:rPr>
          <w:rFonts w:hint="cs"/>
          <w:rtl/>
        </w:rPr>
        <w:t xml:space="preserve"> וכי היא עוקבת אחרי הנושא באמצעות מנהלי המחוזות שלה</w:t>
      </w:r>
      <w:r w:rsidRPr="005759A6">
        <w:rPr>
          <w:rtl/>
        </w:rPr>
        <w:t xml:space="preserve">. </w:t>
      </w:r>
      <w:r w:rsidR="008003ED">
        <w:rPr>
          <w:rFonts w:hint="cs"/>
          <w:rtl/>
        </w:rPr>
        <w:t xml:space="preserve">עוד נמסר כי </w:t>
      </w:r>
      <w:r>
        <w:rPr>
          <w:rFonts w:hint="cs"/>
          <w:rtl/>
        </w:rPr>
        <w:t xml:space="preserve">למטרת חניכת מפקחי הוועדות המקומיות, </w:t>
      </w:r>
      <w:r w:rsidRPr="005759A6">
        <w:rPr>
          <w:rtl/>
        </w:rPr>
        <w:t>היחידה</w:t>
      </w:r>
      <w:r>
        <w:rPr>
          <w:rFonts w:hint="cs"/>
          <w:rtl/>
        </w:rPr>
        <w:t xml:space="preserve"> כבר קיימה בפברואר 2020 שבוע שבמהלכו</w:t>
      </w:r>
      <w:r w:rsidRPr="005759A6">
        <w:rPr>
          <w:rtl/>
        </w:rPr>
        <w:t xml:space="preserve"> כלל מפקחי היחידה </w:t>
      </w:r>
      <w:r>
        <w:rPr>
          <w:rFonts w:hint="cs"/>
          <w:rtl/>
        </w:rPr>
        <w:t>ביצעו</w:t>
      </w:r>
      <w:r w:rsidRPr="005759A6">
        <w:rPr>
          <w:rtl/>
        </w:rPr>
        <w:t xml:space="preserve"> מבצעים משותפים עם ועדות מקומיות בגזרת</w:t>
      </w:r>
      <w:r w:rsidR="008003ED">
        <w:rPr>
          <w:rFonts w:hint="cs"/>
          <w:rtl/>
        </w:rPr>
        <w:t>ן</w:t>
      </w:r>
      <w:r w:rsidRPr="005759A6">
        <w:rPr>
          <w:rtl/>
        </w:rPr>
        <w:t xml:space="preserve">. </w:t>
      </w:r>
      <w:r>
        <w:rPr>
          <w:rFonts w:hint="cs"/>
          <w:rtl/>
        </w:rPr>
        <w:t xml:space="preserve">שבוע </w:t>
      </w:r>
      <w:r w:rsidR="00F13A02">
        <w:rPr>
          <w:rFonts w:hint="cs"/>
          <w:rtl/>
        </w:rPr>
        <w:t xml:space="preserve">דומה </w:t>
      </w:r>
      <w:r>
        <w:rPr>
          <w:rFonts w:hint="cs"/>
          <w:rtl/>
        </w:rPr>
        <w:t>מתוכנן</w:t>
      </w:r>
      <w:r w:rsidR="00F13A02">
        <w:rPr>
          <w:rFonts w:hint="cs"/>
          <w:rtl/>
        </w:rPr>
        <w:t xml:space="preserve"> גם</w:t>
      </w:r>
      <w:r>
        <w:rPr>
          <w:rFonts w:hint="cs"/>
          <w:rtl/>
        </w:rPr>
        <w:t xml:space="preserve"> </w:t>
      </w:r>
      <w:r w:rsidR="00F13A02">
        <w:rPr>
          <w:rFonts w:hint="cs"/>
          <w:rtl/>
        </w:rPr>
        <w:t>בהמשך ה</w:t>
      </w:r>
      <w:r>
        <w:rPr>
          <w:rFonts w:hint="cs"/>
          <w:rtl/>
        </w:rPr>
        <w:t>שנה</w:t>
      </w:r>
      <w:r w:rsidRPr="005759A6">
        <w:rPr>
          <w:rtl/>
        </w:rPr>
        <w:t>.</w:t>
      </w:r>
    </w:p>
    <w:p w:rsidR="00E56415" w:rsidP="00B312D1">
      <w:pPr>
        <w:pStyle w:val="a"/>
        <w:spacing w:line="269" w:lineRule="auto"/>
        <w:rPr>
          <w:rtl/>
        </w:rPr>
      </w:pPr>
    </w:p>
    <w:p w:rsidR="00E56415" w:rsidP="00B312D1">
      <w:pPr>
        <w:spacing w:line="269" w:lineRule="auto"/>
        <w:rPr>
          <w:rtl/>
        </w:rPr>
      </w:pPr>
      <w:r>
        <w:rPr>
          <w:rFonts w:hint="cs"/>
          <w:rtl/>
        </w:rPr>
        <w:t xml:space="preserve">הוועדה המקומית </w:t>
      </w:r>
      <w:r w:rsidRPr="00BB25E1">
        <w:rPr>
          <w:rFonts w:hint="eastAsia"/>
          <w:b/>
          <w:bCs/>
          <w:rtl/>
        </w:rPr>
        <w:t>בני</w:t>
      </w:r>
      <w:r w:rsidRPr="00BB25E1">
        <w:rPr>
          <w:b/>
          <w:bCs/>
          <w:rtl/>
        </w:rPr>
        <w:t xml:space="preserve"> </w:t>
      </w:r>
      <w:r w:rsidRPr="00BB25E1">
        <w:rPr>
          <w:rFonts w:hint="eastAsia"/>
          <w:b/>
          <w:bCs/>
          <w:rtl/>
        </w:rPr>
        <w:t>ברק</w:t>
      </w:r>
      <w:r>
        <w:rPr>
          <w:rFonts w:hint="cs"/>
          <w:rtl/>
        </w:rPr>
        <w:t xml:space="preserve"> השיבה כי תוסיף בתכניות העבודה, </w:t>
      </w:r>
      <w:r w:rsidR="005D50EF">
        <w:rPr>
          <w:rFonts w:hint="cs"/>
          <w:rtl/>
        </w:rPr>
        <w:t xml:space="preserve">מדדי ביצוע </w:t>
      </w:r>
      <w:r>
        <w:rPr>
          <w:rFonts w:hint="cs"/>
          <w:rtl/>
        </w:rPr>
        <w:t xml:space="preserve">לאכיפה היזומה. </w:t>
      </w:r>
      <w:r w:rsidR="00B32B7B">
        <w:rPr>
          <w:rFonts w:hint="cs"/>
          <w:rtl/>
        </w:rPr>
        <w:t xml:space="preserve">הוועדה המקומית </w:t>
      </w:r>
      <w:r w:rsidRPr="00F10711" w:rsidR="00B32B7B">
        <w:rPr>
          <w:rFonts w:hint="eastAsia"/>
          <w:b/>
          <w:bCs/>
          <w:rtl/>
        </w:rPr>
        <w:t>גבעתיים</w:t>
      </w:r>
      <w:r w:rsidR="00B32B7B">
        <w:rPr>
          <w:rFonts w:hint="cs"/>
          <w:rtl/>
        </w:rPr>
        <w:t xml:space="preserve"> </w:t>
      </w:r>
      <w:r w:rsidR="00F13A02">
        <w:rPr>
          <w:rFonts w:hint="cs"/>
          <w:rtl/>
        </w:rPr>
        <w:t>מסרה בתשובתה למשרד מבקר המדינה</w:t>
      </w:r>
      <w:r w:rsidR="00B32B7B">
        <w:rPr>
          <w:rFonts w:hint="cs"/>
          <w:rtl/>
        </w:rPr>
        <w:t xml:space="preserve"> כי </w:t>
      </w:r>
      <w:r w:rsidR="00272A99">
        <w:rPr>
          <w:rFonts w:hint="cs"/>
          <w:rtl/>
        </w:rPr>
        <w:t xml:space="preserve">אכן </w:t>
      </w:r>
      <w:r w:rsidR="00B32B7B">
        <w:rPr>
          <w:rFonts w:hint="cs"/>
          <w:rtl/>
        </w:rPr>
        <w:t>עד שנת 2018 היה בוועדה רק מפקח אחד ולכן לא בוצעה אכיפה יזומה</w:t>
      </w:r>
      <w:r w:rsidR="00272A99">
        <w:rPr>
          <w:rFonts w:hint="cs"/>
          <w:rtl/>
        </w:rPr>
        <w:t>. מ</w:t>
      </w:r>
      <w:r w:rsidR="00F13A02">
        <w:rPr>
          <w:rFonts w:hint="cs"/>
          <w:rtl/>
        </w:rPr>
        <w:t xml:space="preserve">שנת </w:t>
      </w:r>
      <w:r w:rsidR="00272A99">
        <w:rPr>
          <w:rFonts w:hint="cs"/>
          <w:rtl/>
        </w:rPr>
        <w:t>2018</w:t>
      </w:r>
      <w:r w:rsidR="00B32B7B">
        <w:rPr>
          <w:rFonts w:hint="cs"/>
          <w:rtl/>
        </w:rPr>
        <w:t xml:space="preserve"> החלה אכיפה יזומה בוועדה לפי סדר העדיפות שהיא קבעה</w:t>
      </w:r>
      <w:r w:rsidR="00F13A02">
        <w:rPr>
          <w:rFonts w:hint="cs"/>
          <w:rtl/>
        </w:rPr>
        <w:t xml:space="preserve">. </w:t>
      </w:r>
      <w:r w:rsidR="00B32B7B">
        <w:rPr>
          <w:rFonts w:hint="cs"/>
          <w:rtl/>
        </w:rPr>
        <w:t>הוועדה גם ציינה כמה מבצעי אכיפה יזומים שהיא ב</w:t>
      </w:r>
      <w:r w:rsidR="00F13A02">
        <w:rPr>
          <w:rFonts w:hint="cs"/>
          <w:rtl/>
        </w:rPr>
        <w:t>י</w:t>
      </w:r>
      <w:r w:rsidR="00B32B7B">
        <w:rPr>
          <w:rFonts w:hint="cs"/>
          <w:rtl/>
        </w:rPr>
        <w:t>צעה ושבכוונתה לבצע</w:t>
      </w:r>
      <w:r w:rsidR="00F13A02">
        <w:rPr>
          <w:rFonts w:hint="cs"/>
          <w:rtl/>
        </w:rPr>
        <w:t xml:space="preserve"> בהמשך</w:t>
      </w:r>
      <w:r w:rsidR="00B32B7B">
        <w:rPr>
          <w:rFonts w:hint="cs"/>
          <w:rtl/>
        </w:rPr>
        <w:t xml:space="preserve">. הוועדה המקומית </w:t>
      </w:r>
      <w:r w:rsidRPr="00471488" w:rsidR="00B32B7B">
        <w:rPr>
          <w:rFonts w:hint="eastAsia"/>
          <w:b/>
          <w:bCs/>
          <w:rtl/>
        </w:rPr>
        <w:t>דימונה</w:t>
      </w:r>
      <w:r w:rsidR="00B32B7B">
        <w:rPr>
          <w:rFonts w:hint="cs"/>
          <w:rtl/>
        </w:rPr>
        <w:t xml:space="preserve"> </w:t>
      </w:r>
      <w:r w:rsidR="00F13A02">
        <w:rPr>
          <w:rFonts w:hint="cs"/>
          <w:rtl/>
        </w:rPr>
        <w:t>מסרה בתשובתה למשרד מבקר המדינה</w:t>
      </w:r>
      <w:r w:rsidR="00B32B7B">
        <w:rPr>
          <w:rFonts w:hint="cs"/>
          <w:rtl/>
        </w:rPr>
        <w:t xml:space="preserve"> כי מהנדס הוועדה קבע יעדים לאכיפה יזומה ומנהל יחידת הפיקוח יפקח על ביצוע</w:t>
      </w:r>
      <w:r w:rsidR="00F13A02">
        <w:rPr>
          <w:rFonts w:hint="cs"/>
          <w:rtl/>
        </w:rPr>
        <w:t>ם</w:t>
      </w:r>
      <w:r w:rsidR="00B32B7B">
        <w:rPr>
          <w:rFonts w:hint="cs"/>
          <w:rtl/>
        </w:rPr>
        <w:t xml:space="preserve">. הוועדה המקומית </w:t>
      </w:r>
      <w:r w:rsidRPr="00C2552A" w:rsidR="00B32B7B">
        <w:rPr>
          <w:rFonts w:hint="eastAsia"/>
          <w:b/>
          <w:bCs/>
          <w:rtl/>
        </w:rPr>
        <w:t>ירוחם</w:t>
      </w:r>
      <w:r w:rsidR="00B32B7B">
        <w:rPr>
          <w:rFonts w:hint="cs"/>
          <w:rtl/>
        </w:rPr>
        <w:t xml:space="preserve"> </w:t>
      </w:r>
      <w:r w:rsidR="00F13A02">
        <w:rPr>
          <w:rFonts w:hint="cs"/>
          <w:rtl/>
        </w:rPr>
        <w:t xml:space="preserve">מסרה בתשובתה כי </w:t>
      </w:r>
      <w:r w:rsidR="00B32B7B">
        <w:rPr>
          <w:rFonts w:hint="cs"/>
          <w:rtl/>
        </w:rPr>
        <w:t xml:space="preserve">בעקבות הביקורת תתוקן </w:t>
      </w:r>
      <w:r w:rsidR="00B32B7B">
        <w:rPr>
          <w:rFonts w:hint="cs"/>
          <w:rtl/>
        </w:rPr>
        <w:t>ת</w:t>
      </w:r>
      <w:r w:rsidR="00F13A02">
        <w:rPr>
          <w:rFonts w:hint="cs"/>
          <w:rtl/>
        </w:rPr>
        <w:t>ו</w:t>
      </w:r>
      <w:r w:rsidR="00B32B7B">
        <w:rPr>
          <w:rFonts w:hint="cs"/>
          <w:rtl/>
        </w:rPr>
        <w:t>כנית</w:t>
      </w:r>
      <w:r w:rsidR="00B32B7B">
        <w:rPr>
          <w:rFonts w:hint="cs"/>
          <w:rtl/>
        </w:rPr>
        <w:t xml:space="preserve"> העבודה שלה</w:t>
      </w:r>
      <w:r w:rsidR="000C3678">
        <w:rPr>
          <w:rFonts w:hint="cs"/>
          <w:rtl/>
        </w:rPr>
        <w:t xml:space="preserve"> כך שתשקף את האכיפה היזומה המתבצעת בפועל</w:t>
      </w:r>
      <w:r w:rsidR="00B32B7B">
        <w:rPr>
          <w:rFonts w:hint="cs"/>
          <w:rtl/>
        </w:rPr>
        <w:t>.</w:t>
      </w:r>
      <w:r w:rsidR="00032B4B">
        <w:rPr>
          <w:rFonts w:hint="cs"/>
          <w:rtl/>
        </w:rPr>
        <w:t xml:space="preserve"> </w:t>
      </w:r>
    </w:p>
    <w:p w:rsidR="0072502A" w:rsidP="00B312D1">
      <w:pPr>
        <w:spacing w:line="269" w:lineRule="auto"/>
        <w:rPr>
          <w:rtl/>
        </w:rPr>
      </w:pPr>
    </w:p>
    <w:p w:rsidR="009E07F5" w:rsidRPr="00E56415" w:rsidP="00B312D1">
      <w:pPr>
        <w:spacing w:line="269" w:lineRule="auto"/>
        <w:rPr>
          <w:rtl/>
        </w:rPr>
      </w:pPr>
    </w:p>
    <w:p w:rsidR="005606A4" w:rsidP="00B312D1">
      <w:pPr>
        <w:pStyle w:val="Heading3"/>
        <w:spacing w:before="0" w:line="269" w:lineRule="auto"/>
        <w:rPr>
          <w:rtl/>
        </w:rPr>
      </w:pPr>
      <w:r>
        <w:rPr>
          <w:rFonts w:hint="cs"/>
          <w:rtl/>
        </w:rPr>
        <w:t xml:space="preserve">צווי הריסה </w:t>
      </w:r>
      <w:r>
        <w:rPr>
          <w:rFonts w:hint="cs"/>
          <w:rtl/>
        </w:rPr>
        <w:t>מינהליים</w:t>
      </w:r>
    </w:p>
    <w:p w:rsidR="000D2871" w:rsidP="00B312D1">
      <w:pPr>
        <w:pStyle w:val="a"/>
        <w:spacing w:line="269" w:lineRule="auto"/>
        <w:rPr>
          <w:rtl/>
        </w:rPr>
      </w:pPr>
    </w:p>
    <w:p w:rsidR="005606A4" w:rsidP="00B312D1">
      <w:pPr>
        <w:spacing w:line="269" w:lineRule="auto"/>
        <w:rPr>
          <w:rtl/>
        </w:rPr>
      </w:pPr>
      <w:r>
        <w:rPr>
          <w:rFonts w:hint="cs"/>
          <w:rtl/>
        </w:rPr>
        <w:t xml:space="preserve">במסגרת תיקון 116 </w:t>
      </w:r>
      <w:r w:rsidR="00C55FF3">
        <w:rPr>
          <w:rFonts w:hint="cs"/>
          <w:rtl/>
        </w:rPr>
        <w:t xml:space="preserve">הורחבה סמכות </w:t>
      </w:r>
      <w:r w:rsidR="007960A2">
        <w:rPr>
          <w:rFonts w:hint="cs"/>
          <w:rtl/>
        </w:rPr>
        <w:t>הו</w:t>
      </w:r>
      <w:r>
        <w:rPr>
          <w:rFonts w:hint="cs"/>
          <w:rtl/>
        </w:rPr>
        <w:t>ועדות המקומיות להוציא צווי</w:t>
      </w:r>
      <w:r w:rsidR="00A071F7">
        <w:rPr>
          <w:rFonts w:hint="cs"/>
          <w:rtl/>
        </w:rPr>
        <w:t>ם</w:t>
      </w:r>
      <w:r>
        <w:rPr>
          <w:rFonts w:hint="cs"/>
          <w:rtl/>
        </w:rPr>
        <w:t xml:space="preserve"> </w:t>
      </w:r>
      <w:r>
        <w:rPr>
          <w:rFonts w:hint="cs"/>
          <w:rtl/>
        </w:rPr>
        <w:t>מינהליים</w:t>
      </w:r>
      <w:r w:rsidR="00A071F7">
        <w:rPr>
          <w:rFonts w:hint="cs"/>
          <w:rtl/>
        </w:rPr>
        <w:t xml:space="preserve"> להריסת בנייה אסורה</w:t>
      </w:r>
      <w:r>
        <w:rPr>
          <w:rStyle w:val="FootnoteReference1"/>
          <w:rtl/>
        </w:rPr>
        <w:footnoteReference w:id="92"/>
      </w:r>
      <w:r>
        <w:rPr>
          <w:rFonts w:hint="cs"/>
          <w:rtl/>
        </w:rPr>
        <w:t xml:space="preserve">. בדברי הסבר לסעיפים 206 עד 208 להצעת חוק התכנון והבנייה (תיקון מס' 109), התשע"ו-2016 נאמר כי צו </w:t>
      </w:r>
      <w:r w:rsidR="00A071F7">
        <w:rPr>
          <w:rFonts w:hint="cs"/>
          <w:rtl/>
        </w:rPr>
        <w:t xml:space="preserve">מנהלי </w:t>
      </w:r>
      <w:r>
        <w:rPr>
          <w:rFonts w:hint="cs"/>
          <w:rtl/>
        </w:rPr>
        <w:t xml:space="preserve">נועד "לעצור ולבטל" את עבירות הבנייה בראשית היווצרותן. </w:t>
      </w:r>
    </w:p>
    <w:p w:rsidR="005606A4" w:rsidP="00B312D1">
      <w:pPr>
        <w:pStyle w:val="a"/>
        <w:spacing w:line="269" w:lineRule="auto"/>
        <w:rPr>
          <w:rtl/>
        </w:rPr>
      </w:pPr>
    </w:p>
    <w:p w:rsidR="005606A4" w:rsidP="00B312D1">
      <w:pPr>
        <w:spacing w:line="269" w:lineRule="auto"/>
        <w:rPr>
          <w:rtl/>
        </w:rPr>
      </w:pPr>
      <w:r>
        <w:rPr>
          <w:rFonts w:hint="cs"/>
          <w:rtl/>
        </w:rPr>
        <w:t>הטיפול בעבירות בשלבים המוקדמים עשוי להיות אפקטיבי יותר וזול יותר. על פי הנחיה של היחידה הארצית</w:t>
      </w:r>
      <w:r w:rsidR="0012505A">
        <w:rPr>
          <w:rFonts w:hint="cs"/>
          <w:rtl/>
        </w:rPr>
        <w:t xml:space="preserve"> </w:t>
      </w:r>
      <w:r w:rsidR="008D7FF7">
        <w:rPr>
          <w:rFonts w:hint="cs"/>
          <w:rtl/>
        </w:rPr>
        <w:t>לאכיפה</w:t>
      </w:r>
      <w:r>
        <w:rPr>
          <w:rStyle w:val="FootnoteReference1"/>
          <w:rtl/>
        </w:rPr>
        <w:footnoteReference w:id="93"/>
      </w:r>
      <w:r>
        <w:rPr>
          <w:rFonts w:hint="cs"/>
          <w:rtl/>
        </w:rPr>
        <w:t xml:space="preserve">, </w:t>
      </w:r>
      <w:r>
        <w:rPr>
          <w:rtl/>
        </w:rPr>
        <w:t xml:space="preserve">צו הריסה </w:t>
      </w:r>
      <w:r>
        <w:rPr>
          <w:rtl/>
        </w:rPr>
        <w:t>מ</w:t>
      </w:r>
      <w:r w:rsidR="00517611">
        <w:rPr>
          <w:rFonts w:hint="cs"/>
          <w:rtl/>
        </w:rPr>
        <w:t>י</w:t>
      </w:r>
      <w:r>
        <w:rPr>
          <w:rtl/>
        </w:rPr>
        <w:t>נהלי</w:t>
      </w:r>
      <w:r>
        <w:rPr>
          <w:rtl/>
        </w:rPr>
        <w:t xml:space="preserve"> הוא </w:t>
      </w:r>
      <w:r>
        <w:rPr>
          <w:rFonts w:hint="cs"/>
          <w:rtl/>
        </w:rPr>
        <w:t>"</w:t>
      </w:r>
      <w:r>
        <w:rPr>
          <w:rtl/>
        </w:rPr>
        <w:t>אחד הכלים המרכזיים לביצוע האכיפה בשלב המנהלי,</w:t>
      </w:r>
      <w:r>
        <w:rPr>
          <w:rFonts w:hint="cs"/>
          <w:rtl/>
        </w:rPr>
        <w:t xml:space="preserve"> </w:t>
      </w:r>
      <w:r>
        <w:rPr>
          <w:rtl/>
        </w:rPr>
        <w:t>ולהשבת המצב לקדמותו</w:t>
      </w:r>
      <w:r>
        <w:rPr>
          <w:rFonts w:hint="cs"/>
          <w:rtl/>
        </w:rPr>
        <w:t xml:space="preserve">". תכליתם של הצווים </w:t>
      </w:r>
      <w:r>
        <w:rPr>
          <w:rtl/>
        </w:rPr>
        <w:t>לאפשר לרשויות להתמודד במהירות</w:t>
      </w:r>
      <w:r>
        <w:rPr>
          <w:rFonts w:hint="cs"/>
          <w:rtl/>
        </w:rPr>
        <w:t xml:space="preserve"> </w:t>
      </w:r>
      <w:r>
        <w:rPr>
          <w:rtl/>
        </w:rPr>
        <w:t xml:space="preserve">וביעילות </w:t>
      </w:r>
      <w:r w:rsidR="007960A2">
        <w:rPr>
          <w:rFonts w:hint="cs"/>
          <w:rtl/>
        </w:rPr>
        <w:t xml:space="preserve">עם </w:t>
      </w:r>
      <w:r>
        <w:rPr>
          <w:rtl/>
        </w:rPr>
        <w:t>תופעת הבני</w:t>
      </w:r>
      <w:r w:rsidR="007960A2">
        <w:rPr>
          <w:rFonts w:hint="cs"/>
          <w:rtl/>
        </w:rPr>
        <w:t>י</w:t>
      </w:r>
      <w:r>
        <w:rPr>
          <w:rtl/>
        </w:rPr>
        <w:t>ה הבלתי חוקית ולמנוע "קביעת עובדות בשטח"</w:t>
      </w:r>
      <w:r>
        <w:rPr>
          <w:rFonts w:hint="cs"/>
          <w:rtl/>
        </w:rPr>
        <w:t>. אמצעי זה יעיל מפני</w:t>
      </w:r>
      <w:r w:rsidR="00F51DFA">
        <w:rPr>
          <w:rFonts w:hint="cs"/>
          <w:rtl/>
        </w:rPr>
        <w:t xml:space="preserve"> </w:t>
      </w:r>
      <w:r>
        <w:rPr>
          <w:rtl/>
        </w:rPr>
        <w:t>שביצוע הצווים והריסת הבני</w:t>
      </w:r>
      <w:r>
        <w:rPr>
          <w:rFonts w:hint="cs"/>
          <w:rtl/>
        </w:rPr>
        <w:t>י</w:t>
      </w:r>
      <w:r>
        <w:rPr>
          <w:rtl/>
        </w:rPr>
        <w:t>ה בשלב זה דורש</w:t>
      </w:r>
      <w:r>
        <w:rPr>
          <w:rFonts w:hint="cs"/>
          <w:rtl/>
        </w:rPr>
        <w:t xml:space="preserve">ים </w:t>
      </w:r>
      <w:r>
        <w:rPr>
          <w:rtl/>
        </w:rPr>
        <w:t>אמצעים מעטים</w:t>
      </w:r>
      <w:r>
        <w:rPr>
          <w:rFonts w:hint="cs"/>
          <w:rtl/>
        </w:rPr>
        <w:t xml:space="preserve"> יחסית</w:t>
      </w:r>
      <w:r>
        <w:rPr>
          <w:rtl/>
        </w:rPr>
        <w:t>, ופגיעתה בבונה היא הנמוכה ביותר</w:t>
      </w:r>
      <w:r>
        <w:rPr>
          <w:rFonts w:hint="cs"/>
          <w:rtl/>
        </w:rPr>
        <w:t>. כמו כן, בשלב זה הפגיעה בשלטון החוק ובסביבה היא</w:t>
      </w:r>
      <w:r w:rsidR="00F51DFA">
        <w:rPr>
          <w:rFonts w:hint="cs"/>
          <w:rtl/>
        </w:rPr>
        <w:t xml:space="preserve"> </w:t>
      </w:r>
      <w:r>
        <w:rPr>
          <w:rFonts w:hint="cs"/>
          <w:rtl/>
        </w:rPr>
        <w:t xml:space="preserve">המצומצמת ביותר. על פי ההנחיה, קיום הצווים </w:t>
      </w:r>
      <w:r>
        <w:rPr>
          <w:rFonts w:hint="cs"/>
          <w:rtl/>
        </w:rPr>
        <w:t>המינהליים</w:t>
      </w:r>
      <w:r>
        <w:rPr>
          <w:rFonts w:hint="cs"/>
          <w:rtl/>
        </w:rPr>
        <w:t xml:space="preserve"> מחייב איתור יזום של חריגות בנייה על ידי הוועדות המקומיות (ראו לעיל).</w:t>
      </w:r>
    </w:p>
    <w:p w:rsidR="005606A4" w:rsidP="00B312D1">
      <w:pPr>
        <w:pStyle w:val="a"/>
        <w:spacing w:line="269" w:lineRule="auto"/>
        <w:rPr>
          <w:rtl/>
        </w:rPr>
      </w:pPr>
    </w:p>
    <w:p w:rsidR="005606A4" w:rsidP="00B312D1">
      <w:pPr>
        <w:spacing w:line="269" w:lineRule="auto"/>
        <w:rPr>
          <w:rtl/>
        </w:rPr>
      </w:pPr>
      <w:r w:rsidRPr="00733FAF">
        <w:rPr>
          <w:rFonts w:hint="eastAsia"/>
          <w:rtl/>
        </w:rPr>
        <w:t>כשמבצע</w:t>
      </w:r>
      <w:r w:rsidRPr="00733FAF">
        <w:rPr>
          <w:rtl/>
        </w:rPr>
        <w:t xml:space="preserve"> </w:t>
      </w:r>
      <w:r w:rsidRPr="00733FAF" w:rsidR="0012505A">
        <w:rPr>
          <w:rFonts w:hint="eastAsia"/>
          <w:rtl/>
        </w:rPr>
        <w:t>עבירות</w:t>
      </w:r>
      <w:r w:rsidRPr="00733FAF" w:rsidR="0012505A">
        <w:rPr>
          <w:rtl/>
        </w:rPr>
        <w:t xml:space="preserve"> </w:t>
      </w:r>
      <w:r w:rsidRPr="00733FAF">
        <w:rPr>
          <w:rFonts w:hint="eastAsia"/>
          <w:rtl/>
        </w:rPr>
        <w:t>בנייה</w:t>
      </w:r>
      <w:r w:rsidR="004851BF">
        <w:rPr>
          <w:rFonts w:hint="cs"/>
          <w:rtl/>
        </w:rPr>
        <w:t xml:space="preserve"> שהוצא נגדו צו הריסה</w:t>
      </w:r>
      <w:r w:rsidR="009F17A9">
        <w:rPr>
          <w:rFonts w:hint="cs"/>
          <w:rtl/>
        </w:rPr>
        <w:t xml:space="preserve"> </w:t>
      </w:r>
      <w:r w:rsidRPr="00733FAF" w:rsidR="002C0B39">
        <w:rPr>
          <w:rFonts w:hint="cs"/>
          <w:rtl/>
        </w:rPr>
        <w:t>אינו מבצע את ההריסה</w:t>
      </w:r>
      <w:r w:rsidRPr="00733FAF" w:rsidR="00733FAF">
        <w:rPr>
          <w:rFonts w:hint="cs"/>
          <w:rtl/>
        </w:rPr>
        <w:t>,</w:t>
      </w:r>
      <w:r w:rsidRPr="00733FAF" w:rsidR="002C0B39">
        <w:rPr>
          <w:rFonts w:hint="cs"/>
          <w:rtl/>
        </w:rPr>
        <w:t xml:space="preserve"> </w:t>
      </w:r>
      <w:r w:rsidRPr="00733FAF" w:rsidR="00A071F7">
        <w:rPr>
          <w:rFonts w:hint="cs"/>
          <w:rtl/>
        </w:rPr>
        <w:t>על</w:t>
      </w:r>
      <w:r w:rsidR="00A071F7">
        <w:rPr>
          <w:rFonts w:hint="cs"/>
          <w:rtl/>
        </w:rPr>
        <w:t xml:space="preserve"> הוועדה לבצע </w:t>
      </w:r>
      <w:r w:rsidR="002C0B39">
        <w:rPr>
          <w:rFonts w:hint="cs"/>
          <w:rtl/>
        </w:rPr>
        <w:t>אותה</w:t>
      </w:r>
      <w:r w:rsidR="007960A2">
        <w:rPr>
          <w:rFonts w:hint="cs"/>
          <w:rtl/>
        </w:rPr>
        <w:t xml:space="preserve"> בעצמה</w:t>
      </w:r>
      <w:r w:rsidR="00C111FB">
        <w:rPr>
          <w:rFonts w:hint="cs"/>
          <w:rtl/>
        </w:rPr>
        <w:t xml:space="preserve"> </w:t>
      </w:r>
      <w:r w:rsidR="007960A2">
        <w:rPr>
          <w:rFonts w:hint="cs"/>
          <w:rtl/>
        </w:rPr>
        <w:t>תוך זמן קצר</w:t>
      </w:r>
      <w:r>
        <w:rPr>
          <w:rStyle w:val="FootnoteReference1"/>
          <w:rtl/>
        </w:rPr>
        <w:footnoteReference w:id="94"/>
      </w:r>
      <w:r w:rsidR="007960A2">
        <w:rPr>
          <w:rFonts w:hint="cs"/>
          <w:rtl/>
        </w:rPr>
        <w:t>,</w:t>
      </w:r>
      <w:r w:rsidR="00C111FB">
        <w:rPr>
          <w:rFonts w:hint="cs"/>
          <w:rtl/>
        </w:rPr>
        <w:t xml:space="preserve"> </w:t>
      </w:r>
      <w:r w:rsidR="00403C59">
        <w:rPr>
          <w:rFonts w:hint="cs"/>
          <w:rtl/>
        </w:rPr>
        <w:t>ו</w:t>
      </w:r>
      <w:r w:rsidR="00C111FB">
        <w:rPr>
          <w:rFonts w:hint="cs"/>
          <w:rtl/>
        </w:rPr>
        <w:t xml:space="preserve">לכן יש צורך בהיערכות מוקדמת. </w:t>
      </w:r>
      <w:r>
        <w:rPr>
          <w:rFonts w:hint="cs"/>
          <w:rtl/>
        </w:rPr>
        <w:t xml:space="preserve">הקצאת תקציב ייעודי </w:t>
      </w:r>
      <w:r w:rsidR="00C111FB">
        <w:rPr>
          <w:rFonts w:hint="cs"/>
          <w:rtl/>
        </w:rPr>
        <w:t>לכך עשויה להקל</w:t>
      </w:r>
      <w:r>
        <w:rPr>
          <w:rFonts w:hint="cs"/>
          <w:rtl/>
        </w:rPr>
        <w:t xml:space="preserve"> על ביצוע ההריסה ללא </w:t>
      </w:r>
      <w:r w:rsidRPr="00845C10">
        <w:rPr>
          <w:rFonts w:hint="cs"/>
          <w:rtl/>
        </w:rPr>
        <w:t>עיכובים.</w:t>
      </w:r>
    </w:p>
    <w:p w:rsidR="00F9418D" w:rsidP="00B312D1">
      <w:pPr>
        <w:pStyle w:val="a"/>
        <w:spacing w:line="269" w:lineRule="auto"/>
        <w:rPr>
          <w:rtl/>
        </w:rPr>
      </w:pPr>
    </w:p>
    <w:p w:rsidR="00F9418D" w:rsidP="00B312D1">
      <w:pPr>
        <w:spacing w:line="269" w:lineRule="auto"/>
        <w:rPr>
          <w:rtl/>
        </w:rPr>
      </w:pPr>
      <w:r>
        <w:rPr>
          <w:rFonts w:hint="cs"/>
          <w:rtl/>
        </w:rPr>
        <w:t xml:space="preserve">על פי נתוני </w:t>
      </w:r>
      <w:r w:rsidR="000C3643">
        <w:rPr>
          <w:rFonts w:hint="cs"/>
          <w:rtl/>
        </w:rPr>
        <w:t>היחידה הארצית לאכיפה</w:t>
      </w:r>
      <w:r w:rsidR="004451AA">
        <w:rPr>
          <w:rFonts w:hint="cs"/>
          <w:rtl/>
        </w:rPr>
        <w:t>, בשנת 2018</w:t>
      </w:r>
      <w:r>
        <w:rPr>
          <w:rFonts w:hint="cs"/>
          <w:rtl/>
        </w:rPr>
        <w:t xml:space="preserve"> הוצ</w:t>
      </w:r>
      <w:r w:rsidR="00EC7973">
        <w:rPr>
          <w:rFonts w:hint="cs"/>
          <w:rtl/>
        </w:rPr>
        <w:t>י</w:t>
      </w:r>
      <w:r>
        <w:rPr>
          <w:rFonts w:hint="cs"/>
          <w:rtl/>
        </w:rPr>
        <w:t xml:space="preserve">או </w:t>
      </w:r>
      <w:r w:rsidR="00EC7973">
        <w:rPr>
          <w:rFonts w:hint="cs"/>
          <w:rtl/>
        </w:rPr>
        <w:t xml:space="preserve">כלל הוועדות המקומיות 1,463 צווי הריסה </w:t>
      </w:r>
      <w:r w:rsidR="00EC7973">
        <w:rPr>
          <w:rFonts w:hint="cs"/>
          <w:rtl/>
        </w:rPr>
        <w:t>מינהליים</w:t>
      </w:r>
      <w:r w:rsidR="00EC7973">
        <w:rPr>
          <w:rFonts w:hint="cs"/>
          <w:rtl/>
        </w:rPr>
        <w:t xml:space="preserve"> ובעקבותיהם</w:t>
      </w:r>
      <w:r w:rsidR="000C3643">
        <w:rPr>
          <w:rFonts w:hint="cs"/>
          <w:rtl/>
        </w:rPr>
        <w:t xml:space="preserve"> בוצעו 842 (57%) הריסות. מכאן שחלק ניכר מצווי ההריסה</w:t>
      </w:r>
      <w:r>
        <w:rPr>
          <w:rFonts w:hint="cs"/>
          <w:rtl/>
        </w:rPr>
        <w:t xml:space="preserve"> </w:t>
      </w:r>
      <w:r w:rsidR="000C3643">
        <w:rPr>
          <w:rFonts w:hint="cs"/>
          <w:rtl/>
        </w:rPr>
        <w:t xml:space="preserve">אינם מבוצעים, והליכי האכיפה עוברים מהמישור </w:t>
      </w:r>
      <w:r w:rsidR="000C3643">
        <w:rPr>
          <w:rFonts w:hint="cs"/>
          <w:rtl/>
        </w:rPr>
        <w:t>המינהלי</w:t>
      </w:r>
      <w:r w:rsidR="000C3643">
        <w:rPr>
          <w:rFonts w:hint="cs"/>
          <w:rtl/>
        </w:rPr>
        <w:t xml:space="preserve"> למישור המשפטי</w:t>
      </w:r>
      <w:r>
        <w:rPr>
          <w:rStyle w:val="FootnoteReference1"/>
          <w:rtl/>
        </w:rPr>
        <w:footnoteReference w:id="95"/>
      </w:r>
      <w:r w:rsidR="000C3643">
        <w:rPr>
          <w:rFonts w:hint="cs"/>
          <w:rtl/>
        </w:rPr>
        <w:t xml:space="preserve">. כמו כן, מהנתונים עולה כי חלק ניכר (40%) מכלל הצווים הוצאו על ידי ועדה מקומית אחת - הוועדה מקומית תל אביב, </w:t>
      </w:r>
      <w:r w:rsidR="00EC7973">
        <w:rPr>
          <w:rFonts w:hint="cs"/>
          <w:rtl/>
        </w:rPr>
        <w:t xml:space="preserve">וכי </w:t>
      </w:r>
      <w:r w:rsidR="000C3643">
        <w:rPr>
          <w:rFonts w:hint="cs"/>
          <w:rtl/>
        </w:rPr>
        <w:t>ב</w:t>
      </w:r>
      <w:r w:rsidR="00EC7973">
        <w:rPr>
          <w:rFonts w:hint="cs"/>
          <w:rtl/>
        </w:rPr>
        <w:t>-22</w:t>
      </w:r>
      <w:r w:rsidR="00522D6C">
        <w:rPr>
          <w:rFonts w:hint="cs"/>
          <w:rtl/>
        </w:rPr>
        <w:t xml:space="preserve"> </w:t>
      </w:r>
      <w:r w:rsidR="00EC7973">
        <w:rPr>
          <w:rFonts w:hint="cs"/>
          <w:rtl/>
        </w:rPr>
        <w:t>הו</w:t>
      </w:r>
      <w:r w:rsidR="000C3643">
        <w:rPr>
          <w:rFonts w:hint="cs"/>
          <w:rtl/>
        </w:rPr>
        <w:t xml:space="preserve">ועדות </w:t>
      </w:r>
      <w:r w:rsidR="00EC7973">
        <w:rPr>
          <w:rFonts w:hint="cs"/>
          <w:rtl/>
        </w:rPr>
        <w:t>ה</w:t>
      </w:r>
      <w:r w:rsidR="000C3643">
        <w:rPr>
          <w:rFonts w:hint="cs"/>
          <w:rtl/>
        </w:rPr>
        <w:t xml:space="preserve">מקומיות </w:t>
      </w:r>
      <w:r w:rsidR="00EC7973">
        <w:rPr>
          <w:rFonts w:hint="cs"/>
          <w:rtl/>
        </w:rPr>
        <w:t>הפועלות לפי סעיף 18 ב</w:t>
      </w:r>
      <w:r w:rsidR="00522D6C">
        <w:rPr>
          <w:rFonts w:hint="cs"/>
          <w:rtl/>
        </w:rPr>
        <w:t>מועצות אזוריות</w:t>
      </w:r>
      <w:r w:rsidR="00EC7973">
        <w:rPr>
          <w:rFonts w:hint="cs"/>
          <w:rtl/>
        </w:rPr>
        <w:t xml:space="preserve"> (המרחב הכפרי)</w:t>
      </w:r>
      <w:r w:rsidR="00522D6C">
        <w:rPr>
          <w:rFonts w:hint="cs"/>
          <w:rtl/>
        </w:rPr>
        <w:t xml:space="preserve"> </w:t>
      </w:r>
      <w:r w:rsidR="00EC7973">
        <w:rPr>
          <w:rFonts w:hint="cs"/>
          <w:rtl/>
        </w:rPr>
        <w:t>הוצאו</w:t>
      </w:r>
      <w:r w:rsidR="00522D6C">
        <w:rPr>
          <w:rFonts w:hint="cs"/>
          <w:rtl/>
        </w:rPr>
        <w:t xml:space="preserve"> 50 צווים (3% מכלל הצווים)</w:t>
      </w:r>
      <w:r w:rsidR="000C3643">
        <w:rPr>
          <w:rFonts w:hint="cs"/>
          <w:rtl/>
        </w:rPr>
        <w:t xml:space="preserve">. </w:t>
      </w:r>
      <w:r w:rsidR="00EC7973">
        <w:rPr>
          <w:rFonts w:hint="cs"/>
          <w:rtl/>
        </w:rPr>
        <w:t xml:space="preserve">היחידה הארצית לאכיפה </w:t>
      </w:r>
      <w:r w:rsidR="00922E4E">
        <w:rPr>
          <w:rFonts w:hint="cs"/>
          <w:rtl/>
        </w:rPr>
        <w:t>הוציאה</w:t>
      </w:r>
      <w:r w:rsidR="007366EE">
        <w:rPr>
          <w:rFonts w:hint="cs"/>
          <w:rtl/>
        </w:rPr>
        <w:t xml:space="preserve"> </w:t>
      </w:r>
      <w:r w:rsidR="00F03D4C">
        <w:rPr>
          <w:rFonts w:hint="cs"/>
          <w:rtl/>
        </w:rPr>
        <w:t>באותה שנה 904 צווים</w:t>
      </w:r>
      <w:r w:rsidR="00922E4E">
        <w:rPr>
          <w:rFonts w:hint="cs"/>
          <w:rtl/>
        </w:rPr>
        <w:t xml:space="preserve"> וביצעה בעקבותיהם 683 (75%) הריסות.</w:t>
      </w:r>
    </w:p>
    <w:p w:rsidR="000D4D5A" w:rsidP="00B312D1">
      <w:pPr>
        <w:pStyle w:val="a"/>
        <w:spacing w:line="269" w:lineRule="auto"/>
        <w:rPr>
          <w:rtl/>
        </w:rPr>
      </w:pPr>
    </w:p>
    <w:p w:rsidR="0022277E">
      <w:pPr>
        <w:bidi w:val="0"/>
        <w:spacing w:after="200" w:line="276" w:lineRule="auto"/>
        <w:rPr>
          <w:rtl/>
        </w:rPr>
      </w:pPr>
      <w:r>
        <w:rPr>
          <w:rtl/>
        </w:rPr>
        <w:br w:type="page"/>
      </w:r>
    </w:p>
    <w:p w:rsidR="009E07F5" w:rsidP="0022277E">
      <w:pPr>
        <w:spacing w:line="269" w:lineRule="auto"/>
      </w:pPr>
      <w:r>
        <w:rPr>
          <w:rFonts w:hint="cs"/>
          <w:rtl/>
        </w:rPr>
        <w:t xml:space="preserve">משרד מבקר המדינה בחן את </w:t>
      </w:r>
      <w:r w:rsidR="00EC7973">
        <w:rPr>
          <w:rFonts w:hint="cs"/>
          <w:rtl/>
        </w:rPr>
        <w:t xml:space="preserve">הוצאת הצווים ואת </w:t>
      </w:r>
      <w:r>
        <w:rPr>
          <w:rFonts w:hint="cs"/>
          <w:rtl/>
        </w:rPr>
        <w:t xml:space="preserve">ההריסות </w:t>
      </w:r>
      <w:r>
        <w:rPr>
          <w:rFonts w:hint="cs"/>
          <w:rtl/>
        </w:rPr>
        <w:t>המינהליות</w:t>
      </w:r>
      <w:r>
        <w:rPr>
          <w:rFonts w:hint="cs"/>
          <w:rtl/>
        </w:rPr>
        <w:t xml:space="preserve"> שביצעו </w:t>
      </w:r>
      <w:r w:rsidR="00403C59">
        <w:rPr>
          <w:rFonts w:hint="cs"/>
          <w:rtl/>
        </w:rPr>
        <w:t xml:space="preserve">12 </w:t>
      </w:r>
      <w:r>
        <w:rPr>
          <w:rFonts w:hint="cs"/>
          <w:rtl/>
        </w:rPr>
        <w:t xml:space="preserve">הוועדות </w:t>
      </w:r>
      <w:r w:rsidR="00403C59">
        <w:rPr>
          <w:rFonts w:hint="cs"/>
          <w:rtl/>
        </w:rPr>
        <w:t>שנבדקו</w:t>
      </w:r>
      <w:r w:rsidR="007960A2">
        <w:rPr>
          <w:rFonts w:hint="cs"/>
          <w:rtl/>
        </w:rPr>
        <w:t xml:space="preserve"> בשנת 2018</w:t>
      </w:r>
      <w:r w:rsidR="00403C59">
        <w:rPr>
          <w:rFonts w:hint="cs"/>
          <w:rtl/>
        </w:rPr>
        <w:t xml:space="preserve"> </w:t>
      </w:r>
      <w:r>
        <w:rPr>
          <w:rFonts w:hint="cs"/>
          <w:rtl/>
        </w:rPr>
        <w:t xml:space="preserve">ואת התקציב שהוקצה לכך. בלוח </w:t>
      </w:r>
      <w:r w:rsidR="007960A2">
        <w:rPr>
          <w:rFonts w:hint="cs"/>
          <w:rtl/>
        </w:rPr>
        <w:t xml:space="preserve">12 </w:t>
      </w:r>
      <w:r>
        <w:rPr>
          <w:rFonts w:hint="cs"/>
          <w:rtl/>
        </w:rPr>
        <w:t>שלהלן מפורטים הממצאים</w:t>
      </w:r>
      <w:r w:rsidR="007960A2">
        <w:rPr>
          <w:rFonts w:hint="cs"/>
          <w:rtl/>
        </w:rPr>
        <w:t>.</w:t>
      </w:r>
    </w:p>
    <w:p w:rsidR="0022277E" w:rsidRPr="0022277E" w:rsidP="0022277E">
      <w:pPr>
        <w:spacing w:line="269" w:lineRule="auto"/>
      </w:pPr>
    </w:p>
    <w:p w:rsidR="005606A4" w:rsidRPr="00C111FB" w:rsidP="009E07F5">
      <w:pPr>
        <w:spacing w:after="120" w:line="269" w:lineRule="auto"/>
        <w:jc w:val="center"/>
        <w:rPr>
          <w:b/>
          <w:bCs/>
          <w:rtl/>
        </w:rPr>
      </w:pPr>
      <w:r w:rsidRPr="00C111FB">
        <w:rPr>
          <w:rFonts w:hint="cs"/>
          <w:b/>
          <w:bCs/>
          <w:rtl/>
        </w:rPr>
        <w:t xml:space="preserve">לוח </w:t>
      </w:r>
      <w:r w:rsidR="00CE3CAE">
        <w:rPr>
          <w:rFonts w:hint="cs"/>
          <w:b/>
          <w:bCs/>
          <w:rtl/>
        </w:rPr>
        <w:t>12</w:t>
      </w:r>
      <w:r w:rsidR="009956B5">
        <w:rPr>
          <w:rFonts w:hint="cs"/>
          <w:b/>
          <w:bCs/>
          <w:rtl/>
        </w:rPr>
        <w:t>:</w:t>
      </w:r>
      <w:r w:rsidRPr="00C111FB">
        <w:rPr>
          <w:rFonts w:hint="cs"/>
          <w:b/>
          <w:bCs/>
          <w:rtl/>
        </w:rPr>
        <w:t xml:space="preserve"> צווי הריסה </w:t>
      </w:r>
      <w:r w:rsidRPr="00C111FB">
        <w:rPr>
          <w:rFonts w:hint="cs"/>
          <w:b/>
          <w:bCs/>
          <w:rtl/>
        </w:rPr>
        <w:t>מינהליים</w:t>
      </w:r>
      <w:r w:rsidRPr="00C111FB">
        <w:rPr>
          <w:rFonts w:hint="cs"/>
          <w:b/>
          <w:bCs/>
          <w:rtl/>
        </w:rPr>
        <w:t xml:space="preserve"> ותקציב לביצועם</w:t>
      </w:r>
      <w:r w:rsidR="007960A2">
        <w:rPr>
          <w:rFonts w:hint="cs"/>
          <w:b/>
          <w:bCs/>
          <w:rtl/>
        </w:rPr>
        <w:t>,</w:t>
      </w:r>
      <w:r w:rsidRPr="00C111FB">
        <w:rPr>
          <w:rFonts w:hint="cs"/>
          <w:b/>
          <w:bCs/>
          <w:rtl/>
        </w:rPr>
        <w:t xml:space="preserve"> 2018</w:t>
      </w:r>
    </w:p>
    <w:tbl>
      <w:tblPr>
        <w:bidiVisual/>
        <w:tblW w:w="5862" w:type="dxa"/>
        <w:jc w:val="center"/>
        <w:tblLook w:val="04A0"/>
      </w:tblPr>
      <w:tblGrid>
        <w:gridCol w:w="1326"/>
        <w:gridCol w:w="992"/>
        <w:gridCol w:w="1134"/>
        <w:gridCol w:w="993"/>
        <w:gridCol w:w="1417"/>
      </w:tblGrid>
      <w:tr w:rsidTr="0072502A">
        <w:tblPrEx>
          <w:tblW w:w="5862" w:type="dxa"/>
          <w:jc w:val="center"/>
          <w:tblLook w:val="04A0"/>
        </w:tblPrEx>
        <w:trPr>
          <w:trHeight w:val="1215"/>
          <w:jc w:val="center"/>
        </w:trPr>
        <w:tc>
          <w:tcPr>
            <w:tcW w:w="1326" w:type="dxa"/>
            <w:tcBorders>
              <w:top w:val="single" w:sz="8" w:space="0" w:color="auto"/>
              <w:left w:val="single" w:sz="8" w:space="0" w:color="auto"/>
              <w:bottom w:val="single" w:sz="8" w:space="0" w:color="auto"/>
              <w:right w:val="nil"/>
            </w:tcBorders>
            <w:shd w:val="clear" w:color="auto" w:fill="auto"/>
            <w:noWrap/>
            <w:vAlign w:val="bottom"/>
            <w:hideMark/>
          </w:tcPr>
          <w:p w:rsidR="005606A4" w:rsidRPr="0072502A" w:rsidP="00B312D1">
            <w:pPr>
              <w:bidi w:val="0"/>
              <w:spacing w:line="269" w:lineRule="auto"/>
              <w:jc w:val="right"/>
              <w:rPr>
                <w:rFonts w:ascii="Arial" w:eastAsia="Times New Roman" w:hAnsi="Arial"/>
                <w:b/>
                <w:bCs/>
                <w:color w:val="000000"/>
                <w:szCs w:val="20"/>
                <w:rtl/>
              </w:rPr>
            </w:pPr>
            <w:r w:rsidRPr="0072502A">
              <w:rPr>
                <w:rFonts w:ascii="Arial" w:eastAsia="Times New Roman" w:hAnsi="Arial"/>
                <w:b/>
                <w:bCs/>
                <w:color w:val="000000"/>
                <w:szCs w:val="20"/>
              </w:rPr>
              <w:t> </w:t>
            </w:r>
            <w:r w:rsidRPr="0072502A">
              <w:rPr>
                <w:rFonts w:ascii="Arial" w:eastAsia="Times New Roman" w:hAnsi="Arial" w:hint="cs"/>
                <w:b/>
                <w:bCs/>
                <w:color w:val="000000"/>
                <w:szCs w:val="20"/>
                <w:rtl/>
              </w:rPr>
              <w:t>שם הוועדה המקומית</w:t>
            </w:r>
          </w:p>
        </w:tc>
        <w:tc>
          <w:tcPr>
            <w:tcW w:w="992"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5606A4" w:rsidRPr="0072502A" w:rsidP="00B312D1">
            <w:pPr>
              <w:spacing w:line="269" w:lineRule="auto"/>
              <w:jc w:val="left"/>
              <w:rPr>
                <w:rFonts w:ascii="Arial" w:eastAsia="Times New Roman" w:hAnsi="Arial"/>
                <w:b/>
                <w:bCs/>
                <w:color w:val="000000"/>
                <w:szCs w:val="20"/>
              </w:rPr>
            </w:pPr>
            <w:r w:rsidRPr="0072502A">
              <w:rPr>
                <w:rFonts w:ascii="Arial" w:eastAsia="Times New Roman" w:hAnsi="Arial" w:hint="cs"/>
                <w:b/>
                <w:bCs/>
                <w:color w:val="000000"/>
                <w:szCs w:val="20"/>
                <w:rtl/>
              </w:rPr>
              <w:t>צווים ש</w:t>
            </w:r>
            <w:r w:rsidRPr="0072502A">
              <w:rPr>
                <w:rFonts w:ascii="Arial" w:eastAsia="Times New Roman" w:hAnsi="Arial"/>
                <w:b/>
                <w:bCs/>
                <w:color w:val="000000"/>
                <w:szCs w:val="20"/>
                <w:rtl/>
              </w:rPr>
              <w:t>הוצאו</w:t>
            </w:r>
          </w:p>
        </w:tc>
        <w:tc>
          <w:tcPr>
            <w:tcW w:w="1134"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hint="cs"/>
                <w:b/>
                <w:bCs/>
                <w:color w:val="000000"/>
                <w:szCs w:val="20"/>
                <w:rtl/>
              </w:rPr>
              <w:t>הריסות ש</w:t>
            </w:r>
            <w:r w:rsidRPr="0072502A" w:rsidR="00C95584">
              <w:rPr>
                <w:rFonts w:ascii="Arial" w:eastAsia="Times New Roman" w:hAnsi="Arial"/>
                <w:b/>
                <w:bCs/>
                <w:color w:val="000000"/>
                <w:szCs w:val="20"/>
                <w:rtl/>
              </w:rPr>
              <w:t>בוצעו</w:t>
            </w:r>
            <w:r w:rsidRPr="0072502A" w:rsidR="00C95584">
              <w:rPr>
                <w:rFonts w:ascii="Arial" w:eastAsia="Times New Roman" w:hAnsi="Arial" w:hint="cs"/>
                <w:b/>
                <w:bCs/>
                <w:color w:val="000000"/>
                <w:szCs w:val="20"/>
                <w:rtl/>
              </w:rPr>
              <w:t xml:space="preserve"> על ידי הוועדה</w:t>
            </w:r>
          </w:p>
        </w:tc>
        <w:tc>
          <w:tcPr>
            <w:tcW w:w="993"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hint="cs"/>
                <w:b/>
                <w:bCs/>
                <w:color w:val="000000"/>
                <w:szCs w:val="20"/>
                <w:rtl/>
              </w:rPr>
              <w:t>הריסות ש</w:t>
            </w:r>
            <w:r w:rsidRPr="0072502A" w:rsidR="00C95584">
              <w:rPr>
                <w:rFonts w:ascii="Arial" w:eastAsia="Times New Roman" w:hAnsi="Arial"/>
                <w:b/>
                <w:bCs/>
                <w:color w:val="000000"/>
                <w:szCs w:val="20"/>
                <w:rtl/>
              </w:rPr>
              <w:t>עוכבו על ידי בית משפט</w:t>
            </w:r>
          </w:p>
        </w:tc>
        <w:tc>
          <w:tcPr>
            <w:tcW w:w="1417" w:type="dxa"/>
            <w:tcBorders>
              <w:top w:val="single" w:sz="8" w:space="0" w:color="auto"/>
              <w:left w:val="nil"/>
              <w:bottom w:val="single" w:sz="8" w:space="0" w:color="auto"/>
              <w:right w:val="single" w:sz="8" w:space="0" w:color="auto"/>
            </w:tcBorders>
            <w:shd w:val="clear" w:color="auto" w:fill="auto"/>
            <w:vAlign w:val="bottom"/>
            <w:hideMark/>
          </w:tcPr>
          <w:p w:rsidR="005606A4" w:rsidRPr="0072502A" w:rsidP="0072502A">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תקציב</w:t>
            </w:r>
            <w:r w:rsidR="0072502A">
              <w:rPr>
                <w:rFonts w:ascii="Arial" w:eastAsia="Times New Roman" w:hAnsi="Arial" w:hint="cs"/>
                <w:b/>
                <w:bCs/>
                <w:color w:val="000000"/>
                <w:szCs w:val="20"/>
                <w:rtl/>
              </w:rPr>
              <w:t xml:space="preserve"> </w:t>
            </w:r>
            <w:r w:rsidRPr="0072502A">
              <w:rPr>
                <w:rFonts w:ascii="Arial" w:eastAsia="Times New Roman" w:hAnsi="Arial" w:hint="cs"/>
                <w:b/>
                <w:bCs/>
                <w:color w:val="000000"/>
                <w:szCs w:val="20"/>
                <w:rtl/>
              </w:rPr>
              <w:t>ייעודי</w:t>
            </w:r>
            <w:r w:rsidRPr="0072502A">
              <w:rPr>
                <w:rFonts w:ascii="Arial" w:eastAsia="Times New Roman" w:hAnsi="Arial"/>
                <w:b/>
                <w:bCs/>
                <w:color w:val="000000"/>
                <w:szCs w:val="20"/>
                <w:rtl/>
              </w:rPr>
              <w:t xml:space="preserve"> להריסה (</w:t>
            </w:r>
            <w:r w:rsidRPr="0072502A" w:rsidR="00F846E9">
              <w:rPr>
                <w:rFonts w:ascii="Arial" w:eastAsia="Times New Roman" w:hAnsi="Arial" w:hint="cs"/>
                <w:b/>
                <w:bCs/>
                <w:color w:val="000000"/>
                <w:szCs w:val="20"/>
                <w:rtl/>
              </w:rPr>
              <w:t>ב</w:t>
            </w:r>
            <w:r w:rsidRPr="0072502A">
              <w:rPr>
                <w:rFonts w:ascii="Arial" w:eastAsia="Times New Roman" w:hAnsi="Arial"/>
                <w:b/>
                <w:bCs/>
                <w:color w:val="000000"/>
                <w:szCs w:val="20"/>
                <w:rtl/>
              </w:rPr>
              <w:t>אלפי ש"ח)</w:t>
            </w:r>
          </w:p>
        </w:tc>
      </w:tr>
      <w:tr w:rsidTr="0072502A">
        <w:tblPrEx>
          <w:tblW w:w="5862" w:type="dxa"/>
          <w:jc w:val="center"/>
          <w:tblLook w:val="04A0"/>
        </w:tblPrEx>
        <w:trPr>
          <w:trHeight w:val="216"/>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אזור</w:t>
            </w:r>
          </w:p>
        </w:tc>
        <w:tc>
          <w:tcPr>
            <w:tcW w:w="992" w:type="dxa"/>
            <w:tcBorders>
              <w:top w:val="nil"/>
              <w:left w:val="single" w:sz="8" w:space="0" w:color="auto"/>
              <w:bottom w:val="single" w:sz="4" w:space="0" w:color="auto"/>
              <w:right w:val="single" w:sz="4" w:space="0" w:color="auto"/>
            </w:tcBorders>
            <w:shd w:val="clear" w:color="000000" w:fill="FFFFFF"/>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hint="cs"/>
                <w:color w:val="000000"/>
                <w:szCs w:val="20"/>
              </w:rPr>
              <w:t>2</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hint="cs"/>
                <w:color w:val="000000"/>
                <w:szCs w:val="20"/>
              </w:rPr>
              <w:t>1</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0</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Pr>
            </w:pPr>
            <w:r w:rsidRPr="0072502A">
              <w:rPr>
                <w:rFonts w:ascii="Arial" w:eastAsia="Times New Roman" w:hAnsi="Arial"/>
                <w:color w:val="000000"/>
                <w:szCs w:val="20"/>
                <w:rtl/>
              </w:rPr>
              <w:t>אין</w:t>
            </w:r>
          </w:p>
        </w:tc>
      </w:tr>
      <w:tr w:rsidTr="0072502A">
        <w:tblPrEx>
          <w:tblW w:w="5862" w:type="dxa"/>
          <w:jc w:val="center"/>
          <w:tblLook w:val="04A0"/>
        </w:tblPrEx>
        <w:trPr>
          <w:trHeight w:val="116"/>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אלעד</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color w:val="000000"/>
                <w:szCs w:val="20"/>
              </w:rPr>
              <w:t>13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3</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color w:val="000000"/>
                <w:szCs w:val="20"/>
              </w:rPr>
              <w:t>0</w:t>
            </w:r>
          </w:p>
        </w:tc>
        <w:tc>
          <w:tcPr>
            <w:tcW w:w="1417" w:type="dxa"/>
            <w:tcBorders>
              <w:top w:val="nil"/>
              <w:left w:val="nil"/>
              <w:bottom w:val="single" w:sz="4" w:space="0" w:color="auto"/>
              <w:right w:val="single" w:sz="8"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50</w:t>
            </w:r>
          </w:p>
        </w:tc>
      </w:tr>
      <w:tr w:rsidTr="0072502A">
        <w:tblPrEx>
          <w:tblW w:w="5862" w:type="dxa"/>
          <w:jc w:val="center"/>
          <w:tblLook w:val="04A0"/>
        </w:tblPrEx>
        <w:trPr>
          <w:trHeight w:val="270"/>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Pr>
            </w:pPr>
            <w:r w:rsidRPr="0072502A">
              <w:rPr>
                <w:rFonts w:ascii="Arial" w:eastAsia="Times New Roman" w:hAnsi="Arial"/>
                <w:b/>
                <w:bCs/>
                <w:color w:val="000000"/>
                <w:szCs w:val="20"/>
                <w:rtl/>
              </w:rPr>
              <w:t>בית שמש</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12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1</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5</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tl/>
              </w:rPr>
            </w:pPr>
            <w:r w:rsidRPr="0072502A">
              <w:rPr>
                <w:rFonts w:ascii="Arial" w:eastAsia="Times New Roman" w:hAnsi="Arial" w:hint="cs"/>
                <w:color w:val="000000"/>
                <w:szCs w:val="20"/>
                <w:rtl/>
              </w:rPr>
              <w:t>אין</w:t>
            </w:r>
          </w:p>
        </w:tc>
      </w:tr>
      <w:tr w:rsidTr="0072502A">
        <w:tblPrEx>
          <w:tblW w:w="5862" w:type="dxa"/>
          <w:jc w:val="center"/>
          <w:tblLook w:val="04A0"/>
        </w:tblPrEx>
        <w:trPr>
          <w:trHeight w:val="315"/>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בני ברק</w:t>
            </w:r>
          </w:p>
        </w:tc>
        <w:tc>
          <w:tcPr>
            <w:tcW w:w="992" w:type="dxa"/>
            <w:tcBorders>
              <w:top w:val="nil"/>
              <w:left w:val="single" w:sz="8" w:space="0" w:color="auto"/>
              <w:bottom w:val="single" w:sz="4" w:space="0" w:color="auto"/>
              <w:right w:val="single" w:sz="4" w:space="0" w:color="auto"/>
            </w:tcBorders>
            <w:shd w:val="clear" w:color="000000" w:fill="FFFFFF"/>
            <w:noWrap/>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hint="cs"/>
                <w:color w:val="000000"/>
                <w:szCs w:val="20"/>
              </w:rPr>
              <w:t>90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hint="cs"/>
                <w:color w:val="000000"/>
                <w:szCs w:val="20"/>
              </w:rPr>
              <w:t>60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spacing w:line="269" w:lineRule="auto"/>
              <w:jc w:val="left"/>
              <w:rPr>
                <w:rFonts w:ascii="Arial" w:eastAsia="Times New Roman" w:hAnsi="Arial"/>
                <w:color w:val="000000"/>
                <w:szCs w:val="20"/>
                <w:rtl/>
              </w:rPr>
            </w:pPr>
            <w:r w:rsidRPr="0072502A">
              <w:rPr>
                <w:rFonts w:ascii="Arial" w:eastAsia="Times New Roman" w:hAnsi="Arial"/>
                <w:color w:val="000000"/>
                <w:szCs w:val="20"/>
                <w:rtl/>
              </w:rPr>
              <w:t>אין מידע</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color w:val="000000"/>
                <w:szCs w:val="20"/>
              </w:rPr>
              <w:t>600</w:t>
            </w:r>
          </w:p>
        </w:tc>
      </w:tr>
      <w:tr w:rsidTr="0072502A">
        <w:tblPrEx>
          <w:tblW w:w="5862" w:type="dxa"/>
          <w:jc w:val="center"/>
          <w:tblLook w:val="04A0"/>
        </w:tblPrEx>
        <w:trPr>
          <w:trHeight w:val="315"/>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גבעתיים</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hint="cs"/>
                <w:color w:val="00000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1</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Pr>
            </w:pPr>
            <w:r w:rsidRPr="0072502A">
              <w:rPr>
                <w:rFonts w:ascii="Arial" w:eastAsia="Times New Roman" w:hAnsi="Arial"/>
                <w:color w:val="000000"/>
                <w:szCs w:val="20"/>
                <w:rtl/>
              </w:rPr>
              <w:t>אין</w:t>
            </w:r>
          </w:p>
        </w:tc>
      </w:tr>
      <w:tr w:rsidTr="0072502A">
        <w:tblPrEx>
          <w:tblW w:w="5862" w:type="dxa"/>
          <w:jc w:val="center"/>
          <w:tblLook w:val="04A0"/>
        </w:tblPrEx>
        <w:trPr>
          <w:trHeight w:val="248"/>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דימונה</w:t>
            </w:r>
            <w:r w:rsidRPr="0072502A">
              <w:rPr>
                <w:rFonts w:ascii="Arial" w:eastAsia="Times New Roman" w:hAnsi="Arial" w:hint="cs"/>
                <w:b/>
                <w:bCs/>
                <w:color w:val="000000"/>
                <w:szCs w:val="20"/>
                <w:rtl/>
              </w:rPr>
              <w:t>*</w:t>
            </w:r>
            <w:r w:rsidRPr="0072502A" w:rsidR="00343E40">
              <w:rPr>
                <w:rFonts w:ascii="Arial" w:eastAsia="Times New Roman" w:hAnsi="Arial" w:hint="cs"/>
                <w:b/>
                <w:bCs/>
                <w:color w:val="000000"/>
                <w:szCs w:val="20"/>
                <w:rtl/>
              </w:rPr>
              <w:t>*</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hint="cs"/>
                <w:color w:val="00000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color w:val="000000"/>
                <w:szCs w:val="20"/>
              </w:rPr>
              <w:t>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spacing w:line="269" w:lineRule="auto"/>
              <w:jc w:val="left"/>
              <w:rPr>
                <w:rFonts w:ascii="Arial" w:eastAsia="Times New Roman" w:hAnsi="Arial"/>
                <w:color w:val="000000"/>
                <w:szCs w:val="20"/>
                <w:rtl/>
              </w:rPr>
            </w:pPr>
            <w:r w:rsidRPr="0072502A">
              <w:rPr>
                <w:rFonts w:ascii="Arial" w:eastAsia="Times New Roman" w:hAnsi="Arial"/>
                <w:color w:val="000000"/>
                <w:szCs w:val="20"/>
                <w:rtl/>
              </w:rPr>
              <w:t>אין מידע</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tl/>
              </w:rPr>
            </w:pPr>
            <w:r w:rsidRPr="0072502A">
              <w:rPr>
                <w:rFonts w:ascii="Arial" w:eastAsia="Times New Roman" w:hAnsi="Arial"/>
                <w:color w:val="000000"/>
                <w:szCs w:val="20"/>
                <w:rtl/>
              </w:rPr>
              <w:t xml:space="preserve">אין </w:t>
            </w:r>
          </w:p>
        </w:tc>
      </w:tr>
      <w:tr w:rsidTr="0072502A">
        <w:tblPrEx>
          <w:tblW w:w="5862" w:type="dxa"/>
          <w:jc w:val="center"/>
          <w:tblLook w:val="04A0"/>
        </w:tblPrEx>
        <w:trPr>
          <w:trHeight w:val="300"/>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חוף אשקלון</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color w:val="00000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0</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Pr>
            </w:pPr>
            <w:r w:rsidRPr="0072502A">
              <w:rPr>
                <w:rFonts w:ascii="Arial" w:eastAsia="Times New Roman" w:hAnsi="Arial"/>
                <w:color w:val="000000"/>
                <w:szCs w:val="20"/>
                <w:rtl/>
              </w:rPr>
              <w:t>אין</w:t>
            </w:r>
          </w:p>
        </w:tc>
      </w:tr>
      <w:tr w:rsidTr="0072502A">
        <w:tblPrEx>
          <w:tblW w:w="5862" w:type="dxa"/>
          <w:jc w:val="center"/>
          <w:tblLook w:val="04A0"/>
        </w:tblPrEx>
        <w:trPr>
          <w:trHeight w:val="300"/>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טירה</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color w:val="000000"/>
                <w:szCs w:val="20"/>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0</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Pr>
            </w:pPr>
            <w:r w:rsidRPr="0072502A">
              <w:rPr>
                <w:rFonts w:ascii="Arial" w:eastAsia="Times New Roman" w:hAnsi="Arial"/>
                <w:color w:val="000000"/>
                <w:szCs w:val="20"/>
                <w:rtl/>
              </w:rPr>
              <w:t>אין</w:t>
            </w:r>
          </w:p>
        </w:tc>
      </w:tr>
      <w:tr w:rsidTr="0072502A">
        <w:tblPrEx>
          <w:tblW w:w="5862" w:type="dxa"/>
          <w:jc w:val="center"/>
          <w:tblLook w:val="04A0"/>
        </w:tblPrEx>
        <w:trPr>
          <w:trHeight w:val="260"/>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ירוחם</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0</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Pr>
            </w:pPr>
            <w:r w:rsidRPr="0072502A">
              <w:rPr>
                <w:rFonts w:ascii="Arial" w:eastAsia="Times New Roman" w:hAnsi="Arial"/>
                <w:color w:val="000000"/>
                <w:szCs w:val="20"/>
                <w:rtl/>
              </w:rPr>
              <w:t xml:space="preserve">אין </w:t>
            </w:r>
          </w:p>
        </w:tc>
      </w:tr>
      <w:tr w:rsidTr="0072502A">
        <w:tblPrEx>
          <w:tblW w:w="5862" w:type="dxa"/>
          <w:jc w:val="center"/>
          <w:tblLook w:val="04A0"/>
        </w:tblPrEx>
        <w:trPr>
          <w:trHeight w:val="300"/>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נהר</w:t>
            </w:r>
            <w:r w:rsidRPr="0072502A" w:rsidR="00886675">
              <w:rPr>
                <w:rFonts w:ascii="Arial" w:eastAsia="Times New Roman" w:hAnsi="Arial" w:hint="cs"/>
                <w:b/>
                <w:bCs/>
                <w:color w:val="000000"/>
                <w:szCs w:val="20"/>
                <w:rtl/>
              </w:rPr>
              <w:t>י</w:t>
            </w:r>
            <w:r w:rsidRPr="0072502A">
              <w:rPr>
                <w:rFonts w:ascii="Arial" w:eastAsia="Times New Roman" w:hAnsi="Arial"/>
                <w:b/>
                <w:bCs/>
                <w:color w:val="000000"/>
                <w:szCs w:val="20"/>
                <w:rtl/>
              </w:rPr>
              <w:t>ה</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color w:val="000000"/>
                <w:szCs w:val="20"/>
              </w:rPr>
              <w:t>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Theme="minorBidi" w:hAnsiTheme="minorBidi"/>
                <w:color w:val="000000"/>
                <w:szCs w:val="20"/>
              </w:rPr>
            </w:pPr>
            <w:r w:rsidRPr="0072502A">
              <w:rPr>
                <w:rFonts w:asciiTheme="minorBidi" w:hAnsiTheme="minorBidi" w:cstheme="minorBidi"/>
                <w:color w:val="000000"/>
                <w:szCs w:val="20"/>
                <w:rtl/>
              </w:rPr>
              <w:t>1</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hint="cs"/>
                <w:color w:val="000000"/>
                <w:szCs w:val="20"/>
                <w:rtl/>
              </w:rPr>
              <w:t>אין מידע</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Pr>
            </w:pPr>
            <w:r w:rsidRPr="0072502A">
              <w:rPr>
                <w:rFonts w:ascii="Arial" w:eastAsia="Times New Roman" w:hAnsi="Arial"/>
                <w:color w:val="000000"/>
                <w:szCs w:val="20"/>
                <w:rtl/>
              </w:rPr>
              <w:t>אין</w:t>
            </w:r>
          </w:p>
        </w:tc>
      </w:tr>
      <w:tr w:rsidTr="0072502A">
        <w:tblPrEx>
          <w:tblW w:w="5862" w:type="dxa"/>
          <w:jc w:val="center"/>
          <w:tblLook w:val="04A0"/>
        </w:tblPrEx>
        <w:trPr>
          <w:trHeight w:val="156"/>
          <w:jc w:val="center"/>
        </w:trPr>
        <w:tc>
          <w:tcPr>
            <w:tcW w:w="1326" w:type="dxa"/>
            <w:tcBorders>
              <w:top w:val="nil"/>
              <w:left w:val="single" w:sz="8" w:space="0" w:color="auto"/>
              <w:bottom w:val="single" w:sz="4"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נצרת</w:t>
            </w:r>
            <w:r w:rsidRPr="0072502A">
              <w:rPr>
                <w:rFonts w:ascii="Arial" w:eastAsia="Times New Roman" w:hAnsi="Arial" w:hint="cs"/>
                <w:b/>
                <w:bCs/>
                <w:color w:val="000000"/>
                <w:szCs w:val="20"/>
                <w:rtl/>
              </w:rPr>
              <w:t>***</w:t>
            </w:r>
            <w:r w:rsidRPr="0072502A" w:rsidR="00343E40">
              <w:rPr>
                <w:rFonts w:ascii="Arial" w:eastAsia="Times New Roman" w:hAnsi="Arial" w:hint="cs"/>
                <w:b/>
                <w:bCs/>
                <w:color w:val="000000"/>
                <w:szCs w:val="20"/>
                <w:rtl/>
              </w:rPr>
              <w:t>*</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5606A4" w:rsidRPr="0072502A" w:rsidP="00B312D1">
            <w:pPr>
              <w:spacing w:line="269" w:lineRule="auto"/>
              <w:jc w:val="left"/>
              <w:rPr>
                <w:rFonts w:ascii="Arial" w:eastAsia="Times New Roman" w:hAnsi="Arial"/>
                <w:color w:val="000000"/>
                <w:szCs w:val="20"/>
                <w:rtl/>
              </w:rPr>
            </w:pPr>
            <w:r w:rsidRPr="0072502A">
              <w:rPr>
                <w:rFonts w:ascii="Arial" w:eastAsia="Times New Roman" w:hAnsi="Arial"/>
                <w:color w:val="000000"/>
                <w:szCs w:val="20"/>
              </w:rPr>
              <w:t> </w:t>
            </w:r>
            <w:r w:rsidRPr="0072502A">
              <w:rPr>
                <w:rFonts w:ascii="Arial" w:eastAsia="Times New Roman" w:hAnsi="Arial" w:hint="cs"/>
                <w:color w:val="000000"/>
                <w:szCs w:val="20"/>
                <w:rtl/>
              </w:rPr>
              <w:t>אין מידע</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0</w:t>
            </w:r>
          </w:p>
        </w:tc>
        <w:tc>
          <w:tcPr>
            <w:tcW w:w="993" w:type="dxa"/>
            <w:tcBorders>
              <w:top w:val="nil"/>
              <w:left w:val="single" w:sz="4" w:space="0" w:color="auto"/>
              <w:bottom w:val="single" w:sz="4" w:space="0" w:color="auto"/>
              <w:right w:val="single" w:sz="8" w:space="0" w:color="auto"/>
            </w:tcBorders>
            <w:shd w:val="clear" w:color="auto" w:fill="auto"/>
            <w:noWrap/>
            <w:vAlign w:val="bottom"/>
            <w:hideMark/>
          </w:tcPr>
          <w:p w:rsidR="005606A4" w:rsidRPr="0072502A" w:rsidP="00B312D1">
            <w:pPr>
              <w:spacing w:line="269" w:lineRule="auto"/>
              <w:jc w:val="left"/>
              <w:rPr>
                <w:rFonts w:ascii="Arial" w:eastAsia="Times New Roman" w:hAnsi="Arial"/>
                <w:color w:val="000000"/>
                <w:szCs w:val="20"/>
              </w:rPr>
            </w:pPr>
            <w:r w:rsidRPr="0072502A">
              <w:rPr>
                <w:rFonts w:ascii="Arial" w:eastAsia="Times New Roman" w:hAnsi="Arial" w:hint="cs"/>
                <w:color w:val="000000"/>
                <w:szCs w:val="20"/>
                <w:rtl/>
              </w:rPr>
              <w:t>אין מידע</w:t>
            </w:r>
          </w:p>
        </w:tc>
        <w:tc>
          <w:tcPr>
            <w:tcW w:w="1417" w:type="dxa"/>
            <w:tcBorders>
              <w:top w:val="nil"/>
              <w:left w:val="nil"/>
              <w:bottom w:val="single" w:sz="4"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Pr>
            </w:pPr>
            <w:r w:rsidRPr="0072502A">
              <w:rPr>
                <w:rFonts w:ascii="Arial" w:eastAsia="Times New Roman" w:hAnsi="Arial"/>
                <w:color w:val="000000"/>
                <w:szCs w:val="20"/>
                <w:rtl/>
              </w:rPr>
              <w:t>אין</w:t>
            </w:r>
          </w:p>
        </w:tc>
      </w:tr>
      <w:tr w:rsidTr="0072502A">
        <w:tblPrEx>
          <w:tblW w:w="5862" w:type="dxa"/>
          <w:jc w:val="center"/>
          <w:tblLook w:val="04A0"/>
        </w:tblPrEx>
        <w:trPr>
          <w:trHeight w:val="117"/>
          <w:jc w:val="center"/>
        </w:trPr>
        <w:tc>
          <w:tcPr>
            <w:tcW w:w="1326" w:type="dxa"/>
            <w:tcBorders>
              <w:top w:val="nil"/>
              <w:left w:val="single" w:sz="8" w:space="0" w:color="auto"/>
              <w:bottom w:val="single" w:sz="8" w:space="0" w:color="auto"/>
              <w:right w:val="nil"/>
            </w:tcBorders>
            <w:shd w:val="clear" w:color="auto" w:fill="auto"/>
            <w:noWrap/>
            <w:vAlign w:val="bottom"/>
            <w:hideMark/>
          </w:tcPr>
          <w:p w:rsidR="005606A4" w:rsidRPr="0072502A" w:rsidP="00B312D1">
            <w:pPr>
              <w:spacing w:line="269" w:lineRule="auto"/>
              <w:jc w:val="left"/>
              <w:rPr>
                <w:rFonts w:ascii="Arial" w:eastAsia="Times New Roman" w:hAnsi="Arial"/>
                <w:b/>
                <w:bCs/>
                <w:color w:val="000000"/>
                <w:szCs w:val="20"/>
                <w:rtl/>
              </w:rPr>
            </w:pPr>
            <w:r w:rsidRPr="0072502A">
              <w:rPr>
                <w:rFonts w:ascii="Arial" w:eastAsia="Times New Roman" w:hAnsi="Arial"/>
                <w:b/>
                <w:bCs/>
                <w:color w:val="000000"/>
                <w:szCs w:val="20"/>
                <w:rtl/>
              </w:rPr>
              <w:t>שדות דן</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tl/>
              </w:rPr>
            </w:pPr>
            <w:r w:rsidRPr="0072502A">
              <w:rPr>
                <w:rFonts w:ascii="Arial" w:eastAsia="Times New Roman" w:hAnsi="Arial"/>
                <w:color w:val="000000"/>
                <w:szCs w:val="20"/>
              </w:rPr>
              <w:t>2</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5606A4" w:rsidRPr="0072502A" w:rsidP="00B312D1">
            <w:pPr>
              <w:bidi w:val="0"/>
              <w:spacing w:line="269" w:lineRule="auto"/>
              <w:jc w:val="right"/>
              <w:rPr>
                <w:rFonts w:ascii="Arial" w:eastAsia="Times New Roman" w:hAnsi="Arial"/>
                <w:color w:val="000000"/>
                <w:szCs w:val="20"/>
              </w:rPr>
            </w:pPr>
            <w:r w:rsidRPr="0072502A">
              <w:rPr>
                <w:rFonts w:ascii="Arial" w:eastAsia="Times New Roman" w:hAnsi="Arial"/>
                <w:color w:val="000000"/>
                <w:szCs w:val="20"/>
              </w:rPr>
              <w:t>1</w:t>
            </w:r>
          </w:p>
        </w:tc>
        <w:tc>
          <w:tcPr>
            <w:tcW w:w="993" w:type="dxa"/>
            <w:tcBorders>
              <w:top w:val="nil"/>
              <w:left w:val="single" w:sz="4" w:space="0" w:color="auto"/>
              <w:bottom w:val="single" w:sz="8" w:space="0" w:color="auto"/>
              <w:right w:val="single" w:sz="8" w:space="0" w:color="auto"/>
            </w:tcBorders>
            <w:shd w:val="clear" w:color="auto" w:fill="auto"/>
            <w:noWrap/>
            <w:vAlign w:val="bottom"/>
            <w:hideMark/>
          </w:tcPr>
          <w:p w:rsidR="005606A4" w:rsidRPr="0072502A" w:rsidP="00B312D1">
            <w:pPr>
              <w:spacing w:line="269" w:lineRule="auto"/>
              <w:jc w:val="left"/>
              <w:rPr>
                <w:rFonts w:ascii="Arial" w:eastAsia="Times New Roman" w:hAnsi="Arial"/>
                <w:color w:val="000000"/>
                <w:szCs w:val="20"/>
              </w:rPr>
            </w:pPr>
            <w:r w:rsidRPr="0072502A">
              <w:rPr>
                <w:rFonts w:ascii="Arial" w:eastAsia="Times New Roman" w:hAnsi="Arial"/>
                <w:color w:val="000000"/>
                <w:szCs w:val="20"/>
                <w:rtl/>
              </w:rPr>
              <w:t>אין מידע</w:t>
            </w:r>
          </w:p>
        </w:tc>
        <w:tc>
          <w:tcPr>
            <w:tcW w:w="1417" w:type="dxa"/>
            <w:tcBorders>
              <w:top w:val="nil"/>
              <w:left w:val="nil"/>
              <w:bottom w:val="single" w:sz="8" w:space="0" w:color="auto"/>
              <w:right w:val="single" w:sz="8" w:space="0" w:color="auto"/>
            </w:tcBorders>
            <w:shd w:val="clear" w:color="auto" w:fill="auto"/>
            <w:vAlign w:val="bottom"/>
            <w:hideMark/>
          </w:tcPr>
          <w:p w:rsidR="005606A4" w:rsidRPr="0072502A" w:rsidP="00B312D1">
            <w:pPr>
              <w:spacing w:line="269" w:lineRule="auto"/>
              <w:jc w:val="left"/>
              <w:rPr>
                <w:rFonts w:ascii="Arial" w:eastAsia="Times New Roman" w:hAnsi="Arial"/>
                <w:color w:val="000000"/>
                <w:szCs w:val="20"/>
                <w:rtl/>
              </w:rPr>
            </w:pPr>
            <w:r w:rsidRPr="0072502A">
              <w:rPr>
                <w:rFonts w:ascii="Arial" w:eastAsia="Times New Roman" w:hAnsi="Arial"/>
                <w:color w:val="000000"/>
                <w:szCs w:val="20"/>
                <w:rtl/>
              </w:rPr>
              <w:t>אין</w:t>
            </w:r>
          </w:p>
        </w:tc>
      </w:tr>
    </w:tbl>
    <w:p w:rsidR="00F846E9" w:rsidRPr="00C32EBD" w:rsidP="009E07F5">
      <w:pPr>
        <w:spacing w:before="120" w:line="269" w:lineRule="auto"/>
        <w:ind w:left="992"/>
        <w:rPr>
          <w:sz w:val="22"/>
          <w:szCs w:val="22"/>
          <w:rtl/>
        </w:rPr>
      </w:pPr>
      <w:r>
        <w:rPr>
          <w:rFonts w:hint="cs"/>
          <w:szCs w:val="20"/>
          <w:rtl/>
        </w:rPr>
        <w:t xml:space="preserve"> </w:t>
      </w:r>
      <w:r>
        <w:rPr>
          <w:rFonts w:hint="cs"/>
          <w:sz w:val="22"/>
          <w:szCs w:val="22"/>
          <w:rtl/>
        </w:rPr>
        <w:t>המקור:</w:t>
      </w:r>
      <w:r w:rsidR="00C32EBD">
        <w:rPr>
          <w:rFonts w:hint="cs"/>
          <w:sz w:val="22"/>
          <w:szCs w:val="22"/>
          <w:rtl/>
        </w:rPr>
        <w:t xml:space="preserve"> דיווחי הוועדות המקומיות</w:t>
      </w:r>
    </w:p>
    <w:p w:rsidR="00343E40" w:rsidRPr="005606A4" w:rsidP="0022277E">
      <w:pPr>
        <w:spacing w:line="269" w:lineRule="auto"/>
        <w:ind w:left="991"/>
        <w:rPr>
          <w:szCs w:val="20"/>
          <w:rtl/>
        </w:rPr>
      </w:pPr>
      <w:r w:rsidRPr="0068133C">
        <w:rPr>
          <w:rFonts w:hint="cs"/>
          <w:szCs w:val="20"/>
          <w:rtl/>
        </w:rPr>
        <w:t>*</w:t>
      </w:r>
      <w:r w:rsidR="00E749BD">
        <w:rPr>
          <w:rFonts w:hint="cs"/>
          <w:szCs w:val="20"/>
          <w:rtl/>
        </w:rPr>
        <w:t xml:space="preserve"> </w:t>
      </w:r>
      <w:r w:rsidR="00743A53">
        <w:rPr>
          <w:rFonts w:hint="cs"/>
          <w:szCs w:val="20"/>
          <w:rtl/>
        </w:rPr>
        <w:t>מהוועדה נמסר</w:t>
      </w:r>
      <w:r w:rsidR="007263F8">
        <w:rPr>
          <w:rFonts w:hint="cs"/>
          <w:szCs w:val="20"/>
          <w:rtl/>
        </w:rPr>
        <w:t xml:space="preserve"> כי לאור קבלת היתר לא בוצע צו </w:t>
      </w:r>
      <w:r w:rsidR="00743A53">
        <w:rPr>
          <w:rFonts w:hint="cs"/>
          <w:szCs w:val="20"/>
          <w:rtl/>
        </w:rPr>
        <w:t>ההריסה שהוצא.</w:t>
      </w:r>
    </w:p>
    <w:p w:rsidR="005606A4" w:rsidRPr="0068133C" w:rsidP="0022277E">
      <w:pPr>
        <w:spacing w:line="269" w:lineRule="auto"/>
        <w:ind w:left="991"/>
        <w:rPr>
          <w:szCs w:val="20"/>
          <w:rtl/>
        </w:rPr>
      </w:pPr>
      <w:r w:rsidRPr="0068133C">
        <w:rPr>
          <w:rFonts w:hint="cs"/>
          <w:szCs w:val="20"/>
          <w:rtl/>
        </w:rPr>
        <w:t>*</w:t>
      </w:r>
      <w:r w:rsidR="00343E40">
        <w:rPr>
          <w:rFonts w:hint="cs"/>
          <w:szCs w:val="20"/>
          <w:rtl/>
        </w:rPr>
        <w:t>*</w:t>
      </w:r>
      <w:r w:rsidR="00F84008">
        <w:rPr>
          <w:rFonts w:hint="cs"/>
          <w:szCs w:val="20"/>
          <w:rtl/>
        </w:rPr>
        <w:t xml:space="preserve"> </w:t>
      </w:r>
      <w:r w:rsidRPr="0068133C">
        <w:rPr>
          <w:rFonts w:hint="cs"/>
          <w:szCs w:val="20"/>
          <w:rtl/>
        </w:rPr>
        <w:t xml:space="preserve">הוועדה המקומית </w:t>
      </w:r>
      <w:r w:rsidRPr="00C043B2">
        <w:rPr>
          <w:rFonts w:hint="cs"/>
          <w:b/>
          <w:bCs/>
          <w:szCs w:val="20"/>
          <w:rtl/>
        </w:rPr>
        <w:t>דימונה</w:t>
      </w:r>
      <w:r w:rsidRPr="0068133C">
        <w:rPr>
          <w:rFonts w:hint="cs"/>
          <w:szCs w:val="20"/>
          <w:rtl/>
        </w:rPr>
        <w:t xml:space="preserve"> לא דיווחה ליחידה להנחיית תובעים. המידע</w:t>
      </w:r>
      <w:r>
        <w:rPr>
          <w:rFonts w:hint="cs"/>
          <w:szCs w:val="20"/>
          <w:rtl/>
        </w:rPr>
        <w:t xml:space="preserve"> מתבסס על המסמכים שהועברו</w:t>
      </w:r>
      <w:r w:rsidR="0022277E">
        <w:rPr>
          <w:rFonts w:hint="cs"/>
          <w:szCs w:val="20"/>
          <w:rtl/>
        </w:rPr>
        <w:t xml:space="preserve"> </w:t>
      </w:r>
      <w:r w:rsidR="0068133C">
        <w:rPr>
          <w:rFonts w:hint="cs"/>
          <w:szCs w:val="20"/>
          <w:rtl/>
        </w:rPr>
        <w:t xml:space="preserve">למשרד </w:t>
      </w:r>
      <w:r w:rsidR="00272A99">
        <w:rPr>
          <w:rFonts w:hint="cs"/>
          <w:szCs w:val="20"/>
          <w:rtl/>
        </w:rPr>
        <w:t>מבקר המדינה באוגוסט 2019</w:t>
      </w:r>
      <w:r w:rsidR="009F6861">
        <w:rPr>
          <w:rFonts w:hint="cs"/>
          <w:szCs w:val="20"/>
          <w:rtl/>
        </w:rPr>
        <w:t xml:space="preserve"> ועל תשובת הוועדה למשרד מבקר המדינה</w:t>
      </w:r>
      <w:r w:rsidRPr="0068133C">
        <w:rPr>
          <w:rFonts w:hint="cs"/>
          <w:szCs w:val="20"/>
          <w:rtl/>
        </w:rPr>
        <w:t>.</w:t>
      </w:r>
    </w:p>
    <w:p w:rsidR="005606A4" w:rsidRPr="005606A4" w:rsidP="0022277E">
      <w:pPr>
        <w:spacing w:line="269" w:lineRule="auto"/>
        <w:ind w:left="991"/>
        <w:rPr>
          <w:szCs w:val="20"/>
          <w:rtl/>
        </w:rPr>
      </w:pPr>
      <w:r w:rsidRPr="005606A4">
        <w:rPr>
          <w:rFonts w:hint="cs"/>
          <w:szCs w:val="20"/>
          <w:rtl/>
        </w:rPr>
        <w:t>**</w:t>
      </w:r>
      <w:r w:rsidR="00343E40">
        <w:rPr>
          <w:rFonts w:hint="cs"/>
          <w:szCs w:val="20"/>
          <w:rtl/>
        </w:rPr>
        <w:t>*</w:t>
      </w:r>
      <w:r w:rsidR="00F84008">
        <w:rPr>
          <w:rFonts w:hint="cs"/>
          <w:szCs w:val="20"/>
          <w:rtl/>
        </w:rPr>
        <w:t xml:space="preserve"> </w:t>
      </w:r>
      <w:r w:rsidRPr="005606A4" w:rsidR="00343E40">
        <w:rPr>
          <w:rFonts w:hint="cs"/>
          <w:szCs w:val="20"/>
          <w:rtl/>
        </w:rPr>
        <w:t>במהלך שנת 2018 היו בוועדה</w:t>
      </w:r>
      <w:r w:rsidR="00343E40">
        <w:rPr>
          <w:rFonts w:hint="cs"/>
          <w:szCs w:val="20"/>
          <w:rtl/>
        </w:rPr>
        <w:t xml:space="preserve"> 152</w:t>
      </w:r>
      <w:r w:rsidRPr="005606A4" w:rsidR="00343E40">
        <w:rPr>
          <w:rFonts w:hint="cs"/>
          <w:szCs w:val="20"/>
          <w:rtl/>
        </w:rPr>
        <w:t xml:space="preserve"> הריסות עצמיות.</w:t>
      </w:r>
    </w:p>
    <w:p w:rsidR="005606A4" w:rsidRPr="005606A4" w:rsidP="0022277E">
      <w:pPr>
        <w:spacing w:line="269" w:lineRule="auto"/>
        <w:ind w:left="991"/>
        <w:rPr>
          <w:szCs w:val="20"/>
          <w:rtl/>
        </w:rPr>
      </w:pPr>
      <w:r w:rsidRPr="005606A4">
        <w:rPr>
          <w:rFonts w:hint="cs"/>
          <w:szCs w:val="20"/>
          <w:rtl/>
        </w:rPr>
        <w:t>***</w:t>
      </w:r>
      <w:r w:rsidR="00F84008">
        <w:rPr>
          <w:rFonts w:hint="cs"/>
          <w:szCs w:val="20"/>
          <w:rtl/>
        </w:rPr>
        <w:t xml:space="preserve">* </w:t>
      </w:r>
      <w:r w:rsidRPr="005606A4">
        <w:rPr>
          <w:rFonts w:hint="cs"/>
          <w:szCs w:val="20"/>
          <w:rtl/>
        </w:rPr>
        <w:t xml:space="preserve">הוועדה המקומית </w:t>
      </w:r>
      <w:r w:rsidRPr="00C043B2">
        <w:rPr>
          <w:rFonts w:hint="cs"/>
          <w:b/>
          <w:bCs/>
          <w:szCs w:val="20"/>
          <w:rtl/>
        </w:rPr>
        <w:t>נצרת</w:t>
      </w:r>
      <w:r w:rsidRPr="005606A4">
        <w:rPr>
          <w:rFonts w:hint="cs"/>
          <w:szCs w:val="20"/>
          <w:rtl/>
        </w:rPr>
        <w:t xml:space="preserve"> לא דיווחה ליחידה להנחיית תובעים. המידע לגבי מספר ההריסות שבוצעו ולגבי</w:t>
      </w:r>
      <w:r w:rsidR="0022277E">
        <w:rPr>
          <w:rFonts w:hint="cs"/>
          <w:szCs w:val="20"/>
          <w:rtl/>
        </w:rPr>
        <w:t xml:space="preserve"> </w:t>
      </w:r>
      <w:r w:rsidRPr="005606A4" w:rsidR="003C51C1">
        <w:rPr>
          <w:rFonts w:hint="cs"/>
          <w:szCs w:val="20"/>
          <w:rtl/>
        </w:rPr>
        <w:t>אי</w:t>
      </w:r>
      <w:r w:rsidR="003C51C1">
        <w:rPr>
          <w:rFonts w:hint="cs"/>
          <w:szCs w:val="20"/>
          <w:rtl/>
        </w:rPr>
        <w:t>-</w:t>
      </w:r>
      <w:r w:rsidRPr="005606A4" w:rsidR="00B32B7B">
        <w:rPr>
          <w:rFonts w:hint="cs"/>
          <w:szCs w:val="20"/>
          <w:rtl/>
        </w:rPr>
        <w:t xml:space="preserve">קיום תקציב ההריסות בוועדה נמסר </w:t>
      </w:r>
      <w:r w:rsidRPr="005606A4" w:rsidR="00F03D4C">
        <w:rPr>
          <w:rFonts w:hint="cs"/>
          <w:szCs w:val="20"/>
          <w:rtl/>
        </w:rPr>
        <w:t>ל</w:t>
      </w:r>
      <w:r w:rsidR="00F03D4C">
        <w:rPr>
          <w:rFonts w:hint="cs"/>
          <w:szCs w:val="20"/>
          <w:rtl/>
        </w:rPr>
        <w:t>צוות</w:t>
      </w:r>
      <w:r w:rsidRPr="005606A4" w:rsidR="00F03D4C">
        <w:rPr>
          <w:rFonts w:hint="cs"/>
          <w:szCs w:val="20"/>
          <w:rtl/>
        </w:rPr>
        <w:t xml:space="preserve"> </w:t>
      </w:r>
      <w:r w:rsidRPr="005606A4" w:rsidR="00B32B7B">
        <w:rPr>
          <w:rFonts w:hint="cs"/>
          <w:szCs w:val="20"/>
          <w:rtl/>
        </w:rPr>
        <w:t>הביקורת במהלך הפגישה בוועדה</w:t>
      </w:r>
      <w:r w:rsidR="00B32B7B">
        <w:rPr>
          <w:rFonts w:hint="cs"/>
          <w:szCs w:val="20"/>
          <w:rtl/>
        </w:rPr>
        <w:t xml:space="preserve"> </w:t>
      </w:r>
      <w:r w:rsidR="00870C71">
        <w:rPr>
          <w:rFonts w:hint="cs"/>
          <w:szCs w:val="20"/>
          <w:rtl/>
        </w:rPr>
        <w:t>באוגוסט 2019.</w:t>
      </w:r>
    </w:p>
    <w:p w:rsidR="005606A4" w:rsidP="00B312D1">
      <w:pPr>
        <w:pStyle w:val="a"/>
        <w:spacing w:line="269" w:lineRule="auto"/>
        <w:rPr>
          <w:rtl/>
        </w:rPr>
      </w:pPr>
    </w:p>
    <w:p w:rsidR="005606A4" w:rsidRPr="00085B52" w:rsidP="00B312D1">
      <w:pPr>
        <w:spacing w:line="269" w:lineRule="auto"/>
        <w:rPr>
          <w:rtl/>
        </w:rPr>
      </w:pPr>
      <w:r w:rsidRPr="00085B52">
        <w:rPr>
          <w:rFonts w:hint="cs"/>
          <w:rtl/>
        </w:rPr>
        <w:t>מהלוח עולה כי מ</w:t>
      </w:r>
      <w:r w:rsidR="00711F57">
        <w:rPr>
          <w:rFonts w:hint="cs"/>
          <w:rtl/>
        </w:rPr>
        <w:t xml:space="preserve">תוך </w:t>
      </w:r>
      <w:r w:rsidRPr="00085B52">
        <w:rPr>
          <w:rFonts w:hint="cs"/>
          <w:rtl/>
        </w:rPr>
        <w:t>12 הוועדות שנבדקו</w:t>
      </w:r>
      <w:r w:rsidR="003C51C1">
        <w:rPr>
          <w:rFonts w:hint="cs"/>
          <w:rtl/>
        </w:rPr>
        <w:t>,</w:t>
      </w:r>
      <w:r w:rsidRPr="00085B52">
        <w:rPr>
          <w:rFonts w:hint="cs"/>
          <w:rtl/>
        </w:rPr>
        <w:t xml:space="preserve"> רק הוועדות המקומיות </w:t>
      </w:r>
      <w:r w:rsidRPr="00085B52">
        <w:rPr>
          <w:rFonts w:hint="cs"/>
          <w:b/>
          <w:bCs/>
          <w:rtl/>
        </w:rPr>
        <w:t>אלעד</w:t>
      </w:r>
      <w:r w:rsidRPr="00085B52">
        <w:rPr>
          <w:rFonts w:hint="cs"/>
          <w:rtl/>
        </w:rPr>
        <w:t xml:space="preserve"> ו</w:t>
      </w:r>
      <w:r w:rsidRPr="00085B52">
        <w:rPr>
          <w:rFonts w:hint="cs"/>
          <w:b/>
          <w:bCs/>
          <w:rtl/>
        </w:rPr>
        <w:t xml:space="preserve">בני ברק </w:t>
      </w:r>
      <w:r w:rsidRPr="00085B52">
        <w:rPr>
          <w:rFonts w:hint="cs"/>
          <w:rtl/>
        </w:rPr>
        <w:t xml:space="preserve">הקצו תקציב ייעודי מראש לעניין ההריסות: הוועדה המקומית </w:t>
      </w:r>
      <w:r w:rsidRPr="00085B52">
        <w:rPr>
          <w:rFonts w:hint="cs"/>
          <w:b/>
          <w:bCs/>
          <w:rtl/>
        </w:rPr>
        <w:t>אלעד</w:t>
      </w:r>
      <w:r w:rsidRPr="00085B52">
        <w:rPr>
          <w:rFonts w:hint="cs"/>
          <w:rtl/>
        </w:rPr>
        <w:t xml:space="preserve"> </w:t>
      </w:r>
      <w:r w:rsidR="003C51C1">
        <w:rPr>
          <w:rFonts w:hint="cs"/>
          <w:rtl/>
        </w:rPr>
        <w:t>הקצתה</w:t>
      </w:r>
      <w:r w:rsidRPr="00085B52">
        <w:rPr>
          <w:rFonts w:hint="cs"/>
          <w:rtl/>
        </w:rPr>
        <w:t xml:space="preserve"> סכום של </w:t>
      </w:r>
      <w:r w:rsidR="003C51C1">
        <w:rPr>
          <w:rFonts w:hint="cs"/>
          <w:rtl/>
        </w:rPr>
        <w:t xml:space="preserve">50,000 </w:t>
      </w:r>
      <w:r w:rsidRPr="00085B52">
        <w:rPr>
          <w:rFonts w:hint="cs"/>
          <w:rtl/>
        </w:rPr>
        <w:t xml:space="preserve">ש"ח וביצעה 3 הריסות (נוצלו </w:t>
      </w:r>
      <w:r w:rsidR="003C51C1">
        <w:rPr>
          <w:rFonts w:hint="cs"/>
          <w:rtl/>
        </w:rPr>
        <w:t>21,600</w:t>
      </w:r>
      <w:r w:rsidRPr="00085B52">
        <w:rPr>
          <w:rFonts w:hint="cs"/>
          <w:rtl/>
        </w:rPr>
        <w:t xml:space="preserve"> ש"ח, 43.2% מהתקציב)</w:t>
      </w:r>
      <w:r w:rsidR="00711F57">
        <w:rPr>
          <w:rFonts w:hint="cs"/>
          <w:rtl/>
        </w:rPr>
        <w:t>;</w:t>
      </w:r>
      <w:r w:rsidRPr="00085B52">
        <w:rPr>
          <w:rFonts w:hint="cs"/>
          <w:rtl/>
        </w:rPr>
        <w:t xml:space="preserve"> הוועדה המקומית </w:t>
      </w:r>
      <w:r w:rsidRPr="00085B52">
        <w:rPr>
          <w:rFonts w:hint="cs"/>
          <w:b/>
          <w:bCs/>
          <w:rtl/>
        </w:rPr>
        <w:t>בני ברק</w:t>
      </w:r>
      <w:r w:rsidRPr="00085B52">
        <w:rPr>
          <w:rFonts w:hint="cs"/>
          <w:rtl/>
        </w:rPr>
        <w:t xml:space="preserve"> </w:t>
      </w:r>
      <w:r w:rsidR="003C51C1">
        <w:rPr>
          <w:rFonts w:hint="cs"/>
          <w:rtl/>
        </w:rPr>
        <w:t>הקצתה</w:t>
      </w:r>
      <w:r w:rsidRPr="00085B52">
        <w:rPr>
          <w:rFonts w:hint="cs"/>
          <w:rtl/>
        </w:rPr>
        <w:t xml:space="preserve"> סכום של </w:t>
      </w:r>
      <w:r w:rsidR="003C51C1">
        <w:rPr>
          <w:rFonts w:hint="cs"/>
          <w:rtl/>
        </w:rPr>
        <w:t>600,000</w:t>
      </w:r>
      <w:r w:rsidRPr="00085B52">
        <w:rPr>
          <w:rFonts w:hint="cs"/>
          <w:rtl/>
        </w:rPr>
        <w:t xml:space="preserve"> ש"ח וביצעה 60 הריסות (נוצלו כ-</w:t>
      </w:r>
      <w:r w:rsidR="003C51C1">
        <w:rPr>
          <w:rFonts w:hint="cs"/>
          <w:rtl/>
        </w:rPr>
        <w:t>566,000</w:t>
      </w:r>
      <w:r w:rsidRPr="00085B52">
        <w:rPr>
          <w:rFonts w:hint="cs"/>
          <w:rtl/>
        </w:rPr>
        <w:t xml:space="preserve"> ש"ח, 94% מהתקציב). שש ועדות שנבדקו לא ד</w:t>
      </w:r>
      <w:r w:rsidR="003C51C1">
        <w:rPr>
          <w:rFonts w:hint="cs"/>
          <w:rtl/>
        </w:rPr>
        <w:t>י</w:t>
      </w:r>
      <w:r w:rsidRPr="00085B52">
        <w:rPr>
          <w:rFonts w:hint="cs"/>
          <w:rtl/>
        </w:rPr>
        <w:t>ווחו על ב</w:t>
      </w:r>
      <w:r w:rsidR="00A54EC4">
        <w:rPr>
          <w:rFonts w:hint="cs"/>
          <w:rtl/>
        </w:rPr>
        <w:t>י</w:t>
      </w:r>
      <w:r w:rsidRPr="00085B52">
        <w:rPr>
          <w:rFonts w:hint="cs"/>
          <w:rtl/>
        </w:rPr>
        <w:t xml:space="preserve">צוע הריסות בידי הוועדה, </w:t>
      </w:r>
      <w:r w:rsidRPr="00085B52" w:rsidR="00E01D37">
        <w:rPr>
          <w:rFonts w:hint="cs"/>
          <w:rtl/>
        </w:rPr>
        <w:t>ו</w:t>
      </w:r>
      <w:r w:rsidR="00E01D37">
        <w:rPr>
          <w:rFonts w:hint="cs"/>
          <w:rtl/>
        </w:rPr>
        <w:t>ארבע</w:t>
      </w:r>
      <w:r w:rsidRPr="00085B52" w:rsidR="00E01D37">
        <w:rPr>
          <w:rFonts w:hint="cs"/>
          <w:rtl/>
        </w:rPr>
        <w:t xml:space="preserve"> </w:t>
      </w:r>
      <w:r w:rsidRPr="00085B52">
        <w:rPr>
          <w:rFonts w:hint="cs"/>
          <w:rtl/>
        </w:rPr>
        <w:t>ב</w:t>
      </w:r>
      <w:r w:rsidR="003C51C1">
        <w:rPr>
          <w:rFonts w:hint="cs"/>
          <w:rtl/>
        </w:rPr>
        <w:t>י</w:t>
      </w:r>
      <w:r w:rsidRPr="00085B52">
        <w:rPr>
          <w:rFonts w:hint="cs"/>
          <w:rtl/>
        </w:rPr>
        <w:t xml:space="preserve">צעו </w:t>
      </w:r>
      <w:r w:rsidR="00B05B85">
        <w:rPr>
          <w:rFonts w:hint="cs"/>
          <w:rtl/>
        </w:rPr>
        <w:t>כל אחת הריסה אחת</w:t>
      </w:r>
      <w:r w:rsidRPr="00085B52">
        <w:rPr>
          <w:rFonts w:hint="cs"/>
          <w:rtl/>
        </w:rPr>
        <w:t xml:space="preserve"> בלבד. מכאן ניתן להסיק כי קיומו של תקציב ייעודי להריסות בספר התקציב של הוועדה המקומית תורם רבות לביצוע צווי ההריסה </w:t>
      </w:r>
      <w:r w:rsidRPr="00085B52">
        <w:rPr>
          <w:rFonts w:hint="cs"/>
          <w:rtl/>
        </w:rPr>
        <w:t>המינהליים</w:t>
      </w:r>
      <w:r w:rsidRPr="00085B52">
        <w:rPr>
          <w:rFonts w:hint="cs"/>
          <w:rtl/>
        </w:rPr>
        <w:t xml:space="preserve"> ובכך לביצור שלטון החוק במרחב התכנוני.</w:t>
      </w:r>
      <w:r w:rsidR="00EF44CD">
        <w:rPr>
          <w:rFonts w:hint="cs"/>
          <w:rtl/>
        </w:rPr>
        <w:t xml:space="preserve"> בהמשך הדוח</w:t>
      </w:r>
      <w:r w:rsidR="003C51C1">
        <w:rPr>
          <w:rFonts w:hint="cs"/>
          <w:rtl/>
        </w:rPr>
        <w:t>,</w:t>
      </w:r>
      <w:r w:rsidR="00EF44CD">
        <w:rPr>
          <w:rFonts w:hint="cs"/>
          <w:rtl/>
        </w:rPr>
        <w:t xml:space="preserve"> בפרק על ליקוי</w:t>
      </w:r>
      <w:r w:rsidR="003C51C1">
        <w:rPr>
          <w:rFonts w:hint="cs"/>
          <w:rtl/>
        </w:rPr>
        <w:t>י</w:t>
      </w:r>
      <w:r w:rsidR="00EF44CD">
        <w:rPr>
          <w:rFonts w:hint="cs"/>
          <w:rtl/>
        </w:rPr>
        <w:t xml:space="preserve">ם בתהליכי אכיפה, יובא פירוט נרחב יותר על תפוקות של פעולות אכיפה </w:t>
      </w:r>
      <w:r w:rsidR="003C51C1">
        <w:rPr>
          <w:rFonts w:hint="cs"/>
          <w:rtl/>
        </w:rPr>
        <w:t xml:space="preserve">ב-4 </w:t>
      </w:r>
      <w:r w:rsidR="00EF44CD">
        <w:rPr>
          <w:rFonts w:hint="cs"/>
          <w:rtl/>
        </w:rPr>
        <w:t>ועדות מתוך ה-12 שנבדקו.</w:t>
      </w:r>
    </w:p>
    <w:p w:rsidR="005606A4" w:rsidP="00B312D1">
      <w:pPr>
        <w:pStyle w:val="a"/>
        <w:spacing w:line="269" w:lineRule="auto"/>
        <w:rPr>
          <w:rtl/>
        </w:rPr>
      </w:pPr>
    </w:p>
    <w:p w:rsidR="004F3154" w:rsidP="00B312D1">
      <w:pPr>
        <w:spacing w:line="269" w:lineRule="auto"/>
        <w:rPr>
          <w:b/>
          <w:bCs/>
          <w:rtl/>
        </w:rPr>
      </w:pPr>
      <w:r>
        <w:rPr>
          <w:rFonts w:hint="cs"/>
          <w:b/>
          <w:bCs/>
          <w:rtl/>
        </w:rPr>
        <w:t xml:space="preserve">על </w:t>
      </w:r>
      <w:r w:rsidRPr="00DE57E9">
        <w:rPr>
          <w:rFonts w:hint="cs"/>
          <w:b/>
          <w:bCs/>
          <w:rtl/>
        </w:rPr>
        <w:t xml:space="preserve">הוועדות המקומיות שנבדקו </w:t>
      </w:r>
      <w:r w:rsidR="00310BEA">
        <w:rPr>
          <w:rFonts w:hint="cs"/>
          <w:b/>
          <w:bCs/>
          <w:rtl/>
        </w:rPr>
        <w:t>לבחון הקצאת</w:t>
      </w:r>
      <w:r w:rsidRPr="00DE57E9" w:rsidR="00310BEA">
        <w:rPr>
          <w:rFonts w:hint="cs"/>
          <w:b/>
          <w:bCs/>
          <w:rtl/>
        </w:rPr>
        <w:t xml:space="preserve"> </w:t>
      </w:r>
      <w:r w:rsidRPr="00DE57E9">
        <w:rPr>
          <w:rFonts w:hint="cs"/>
          <w:b/>
          <w:bCs/>
          <w:rtl/>
        </w:rPr>
        <w:t>תקציבים ייעודיים לביצוע ההריסות</w:t>
      </w:r>
      <w:r w:rsidR="00310BEA">
        <w:rPr>
          <w:rFonts w:hint="cs"/>
          <w:b/>
          <w:bCs/>
          <w:rtl/>
        </w:rPr>
        <w:t>, בהתאם לצורך,</w:t>
      </w:r>
      <w:r w:rsidRPr="00DE57E9">
        <w:rPr>
          <w:rFonts w:hint="cs"/>
          <w:b/>
          <w:bCs/>
          <w:rtl/>
        </w:rPr>
        <w:t xml:space="preserve"> ולהחיש </w:t>
      </w:r>
      <w:r>
        <w:rPr>
          <w:rFonts w:hint="cs"/>
          <w:b/>
          <w:bCs/>
          <w:rtl/>
        </w:rPr>
        <w:t>את ביצוען</w:t>
      </w:r>
      <w:r w:rsidRPr="00DE57E9">
        <w:rPr>
          <w:rFonts w:hint="cs"/>
          <w:b/>
          <w:bCs/>
          <w:rtl/>
        </w:rPr>
        <w:t>.</w:t>
      </w:r>
      <w:r w:rsidRPr="003F0475">
        <w:rPr>
          <w:rFonts w:hint="cs"/>
          <w:b/>
          <w:bCs/>
          <w:rtl/>
        </w:rPr>
        <w:t xml:space="preserve"> </w:t>
      </w:r>
      <w:r w:rsidRPr="00DE57E9">
        <w:rPr>
          <w:rFonts w:hint="cs"/>
          <w:b/>
          <w:bCs/>
          <w:rtl/>
        </w:rPr>
        <w:t xml:space="preserve">הוועדה המקומית </w:t>
      </w:r>
      <w:r w:rsidRPr="004B5CE1">
        <w:rPr>
          <w:rFonts w:hint="cs"/>
          <w:b/>
          <w:bCs/>
          <w:u w:val="single"/>
          <w:rtl/>
        </w:rPr>
        <w:t>בני ברק</w:t>
      </w:r>
      <w:r w:rsidRPr="00DE57E9">
        <w:rPr>
          <w:rFonts w:hint="cs"/>
          <w:b/>
          <w:bCs/>
          <w:rtl/>
        </w:rPr>
        <w:t xml:space="preserve"> </w:t>
      </w:r>
      <w:r>
        <w:rPr>
          <w:rFonts w:hint="cs"/>
          <w:b/>
          <w:bCs/>
          <w:rtl/>
        </w:rPr>
        <w:t xml:space="preserve">הקצתה תקציב ואף ביצעה שורה ארוכה של הריסות, </w:t>
      </w:r>
      <w:r w:rsidR="003C51C1">
        <w:rPr>
          <w:rFonts w:hint="cs"/>
          <w:b/>
          <w:bCs/>
          <w:rtl/>
        </w:rPr>
        <w:t xml:space="preserve">אך </w:t>
      </w:r>
      <w:r>
        <w:rPr>
          <w:rFonts w:hint="cs"/>
          <w:b/>
          <w:bCs/>
          <w:rtl/>
        </w:rPr>
        <w:t xml:space="preserve">עם זאת, כפי שיוצג בהמשך הדוח, היקף עבירות הבנייה במרחב התכנון שלה הוא גדול ויש מקרים רבים </w:t>
      </w:r>
      <w:r w:rsidR="003C51C1">
        <w:rPr>
          <w:rFonts w:hint="cs"/>
          <w:b/>
          <w:bCs/>
          <w:rtl/>
        </w:rPr>
        <w:t>ש</w:t>
      </w:r>
      <w:r>
        <w:rPr>
          <w:rFonts w:hint="cs"/>
          <w:b/>
          <w:bCs/>
          <w:rtl/>
        </w:rPr>
        <w:t>בהם עבירות בנייה נרחבות עומדות על ת</w:t>
      </w:r>
      <w:r w:rsidR="003C51C1">
        <w:rPr>
          <w:rFonts w:hint="cs"/>
          <w:b/>
          <w:bCs/>
          <w:rtl/>
        </w:rPr>
        <w:t>י</w:t>
      </w:r>
      <w:r>
        <w:rPr>
          <w:rFonts w:hint="cs"/>
          <w:b/>
          <w:bCs/>
          <w:rtl/>
        </w:rPr>
        <w:t>לן</w:t>
      </w:r>
      <w:r w:rsidR="00085B52">
        <w:rPr>
          <w:rFonts w:hint="cs"/>
          <w:b/>
          <w:bCs/>
          <w:rtl/>
        </w:rPr>
        <w:t xml:space="preserve"> שנים מספר</w:t>
      </w:r>
      <w:r>
        <w:rPr>
          <w:rFonts w:hint="cs"/>
          <w:b/>
          <w:bCs/>
          <w:rtl/>
        </w:rPr>
        <w:t>.</w:t>
      </w:r>
    </w:p>
    <w:p w:rsidR="004F3154" w:rsidP="00B312D1">
      <w:pPr>
        <w:pStyle w:val="a"/>
        <w:spacing w:line="269" w:lineRule="auto"/>
        <w:rPr>
          <w:rtl/>
        </w:rPr>
      </w:pPr>
    </w:p>
    <w:p w:rsidR="005606A4" w:rsidP="00B312D1">
      <w:pPr>
        <w:spacing w:line="269" w:lineRule="auto"/>
        <w:rPr>
          <w:rtl/>
        </w:rPr>
      </w:pPr>
      <w:r>
        <w:rPr>
          <w:rFonts w:hint="cs"/>
          <w:rtl/>
        </w:rPr>
        <w:t xml:space="preserve">הוועדה המקומית </w:t>
      </w:r>
      <w:r w:rsidRPr="00BB25E1">
        <w:rPr>
          <w:rFonts w:hint="eastAsia"/>
          <w:b/>
          <w:bCs/>
          <w:rtl/>
        </w:rPr>
        <w:t>אזור</w:t>
      </w:r>
      <w:r>
        <w:rPr>
          <w:rFonts w:hint="cs"/>
          <w:rtl/>
        </w:rPr>
        <w:t xml:space="preserve"> הודיעה בתשובתה כי תפעל להקצאת תקציב ייעודי להריסות. </w:t>
      </w:r>
      <w:r w:rsidR="004A6B0A">
        <w:rPr>
          <w:rFonts w:hint="cs"/>
          <w:rtl/>
        </w:rPr>
        <w:t xml:space="preserve">הוועדה המקומית </w:t>
      </w:r>
      <w:r w:rsidRPr="00BB25E1" w:rsidR="004A6B0A">
        <w:rPr>
          <w:rFonts w:hint="eastAsia"/>
          <w:b/>
          <w:bCs/>
          <w:rtl/>
        </w:rPr>
        <w:t>בני</w:t>
      </w:r>
      <w:r w:rsidRPr="00BB25E1" w:rsidR="004A6B0A">
        <w:rPr>
          <w:b/>
          <w:bCs/>
          <w:rtl/>
        </w:rPr>
        <w:t xml:space="preserve"> </w:t>
      </w:r>
      <w:r w:rsidRPr="00BB25E1" w:rsidR="004A6B0A">
        <w:rPr>
          <w:rFonts w:hint="eastAsia"/>
          <w:b/>
          <w:bCs/>
          <w:rtl/>
        </w:rPr>
        <w:t>ברק</w:t>
      </w:r>
      <w:r w:rsidR="004A6B0A">
        <w:rPr>
          <w:rFonts w:hint="cs"/>
          <w:rtl/>
        </w:rPr>
        <w:t xml:space="preserve"> השיבה כי היא פועלת בהתאם למדיניות האכיפה ולמגבלת כוח האדם, ובהתחשב בייחודה של העיר ותושביה. </w:t>
      </w:r>
      <w:r w:rsidR="00B32B7B">
        <w:rPr>
          <w:rFonts w:hint="cs"/>
          <w:rtl/>
        </w:rPr>
        <w:t xml:space="preserve">הוועדה המקומית </w:t>
      </w:r>
      <w:r w:rsidRPr="000665DA" w:rsidR="00B32B7B">
        <w:rPr>
          <w:rFonts w:hint="eastAsia"/>
          <w:b/>
          <w:bCs/>
          <w:rtl/>
        </w:rPr>
        <w:t>גבעתיים</w:t>
      </w:r>
      <w:r w:rsidR="00B32B7B">
        <w:rPr>
          <w:rFonts w:hint="cs"/>
          <w:rtl/>
        </w:rPr>
        <w:t xml:space="preserve"> </w:t>
      </w:r>
      <w:r w:rsidR="00711F57">
        <w:rPr>
          <w:rFonts w:hint="cs"/>
          <w:rtl/>
        </w:rPr>
        <w:t xml:space="preserve">מסרה בתשובתה למשרד מבקר המדינה </w:t>
      </w:r>
      <w:r w:rsidR="00B32B7B">
        <w:rPr>
          <w:rFonts w:hint="cs"/>
          <w:rtl/>
        </w:rPr>
        <w:t>כי במהלך</w:t>
      </w:r>
      <w:r w:rsidR="00711F57">
        <w:rPr>
          <w:rFonts w:hint="cs"/>
          <w:rtl/>
        </w:rPr>
        <w:t xml:space="preserve"> שנת</w:t>
      </w:r>
      <w:r w:rsidR="00B32B7B">
        <w:rPr>
          <w:rFonts w:hint="cs"/>
          <w:rtl/>
        </w:rPr>
        <w:t xml:space="preserve"> 2019 הוצאו </w:t>
      </w:r>
      <w:r w:rsidR="00295E28">
        <w:rPr>
          <w:rFonts w:hint="cs"/>
          <w:rtl/>
        </w:rPr>
        <w:t>שישה</w:t>
      </w:r>
      <w:r w:rsidR="00B32B7B">
        <w:rPr>
          <w:rFonts w:hint="cs"/>
          <w:rtl/>
        </w:rPr>
        <w:t xml:space="preserve"> צווי הריסה </w:t>
      </w:r>
      <w:r w:rsidR="00B32B7B">
        <w:rPr>
          <w:rFonts w:hint="cs"/>
          <w:rtl/>
        </w:rPr>
        <w:t>מינהליים</w:t>
      </w:r>
      <w:r w:rsidR="00B32B7B">
        <w:rPr>
          <w:rFonts w:hint="cs"/>
          <w:rtl/>
        </w:rPr>
        <w:t>, ובעקבותיהם בוצעו הריסות עצמיות</w:t>
      </w:r>
      <w:r w:rsidR="009F6861">
        <w:rPr>
          <w:rFonts w:hint="cs"/>
          <w:rtl/>
        </w:rPr>
        <w:t>.</w:t>
      </w:r>
      <w:r w:rsidR="00B32B7B">
        <w:rPr>
          <w:rFonts w:hint="cs"/>
          <w:rtl/>
        </w:rPr>
        <w:t xml:space="preserve"> עוד צוין כי בעקבות הביקורת יוקצה בשנה הבאה תקציב ייעודי להריסות.</w:t>
      </w:r>
      <w:r w:rsidRPr="000665DA" w:rsidR="00B32B7B">
        <w:rPr>
          <w:rtl/>
        </w:rPr>
        <w:t xml:space="preserve"> </w:t>
      </w:r>
      <w:r w:rsidR="004F3154">
        <w:rPr>
          <w:rFonts w:hint="cs"/>
          <w:rtl/>
        </w:rPr>
        <w:t xml:space="preserve">הוועדה המקומית </w:t>
      </w:r>
      <w:r w:rsidRPr="009F6861" w:rsidR="004F3154">
        <w:rPr>
          <w:rFonts w:hint="eastAsia"/>
          <w:b/>
          <w:bCs/>
          <w:rtl/>
        </w:rPr>
        <w:t>ירוחם</w:t>
      </w:r>
      <w:r w:rsidR="004F3154">
        <w:rPr>
          <w:rFonts w:hint="cs"/>
          <w:rtl/>
        </w:rPr>
        <w:t xml:space="preserve"> </w:t>
      </w:r>
      <w:r w:rsidR="00711F57">
        <w:rPr>
          <w:rFonts w:hint="cs"/>
          <w:rtl/>
        </w:rPr>
        <w:t xml:space="preserve">מסרה בתשובתה </w:t>
      </w:r>
      <w:r w:rsidR="003F5278">
        <w:rPr>
          <w:rFonts w:hint="cs"/>
          <w:rtl/>
        </w:rPr>
        <w:t xml:space="preserve">כי </w:t>
      </w:r>
      <w:r w:rsidR="00711F57">
        <w:rPr>
          <w:rFonts w:hint="cs"/>
          <w:rtl/>
        </w:rPr>
        <w:t xml:space="preserve">עומד לרשותה </w:t>
      </w:r>
      <w:r w:rsidR="004F3154">
        <w:rPr>
          <w:rFonts w:hint="cs"/>
          <w:rtl/>
        </w:rPr>
        <w:t xml:space="preserve">תקציב שבו ניתן להשתמש </w:t>
      </w:r>
      <w:r w:rsidR="00711F57">
        <w:rPr>
          <w:rFonts w:hint="cs"/>
          <w:rtl/>
        </w:rPr>
        <w:t>לביצוע ההריסות</w:t>
      </w:r>
      <w:r w:rsidR="004F3154">
        <w:rPr>
          <w:rFonts w:hint="cs"/>
          <w:rtl/>
        </w:rPr>
        <w:t xml:space="preserve">. </w:t>
      </w:r>
      <w:r w:rsidR="004F3154">
        <w:rPr>
          <w:rFonts w:hint="cs"/>
          <w:rtl/>
        </w:rPr>
        <w:t>כמו כן</w:t>
      </w:r>
      <w:r w:rsidR="00711F57">
        <w:rPr>
          <w:rFonts w:hint="cs"/>
          <w:rtl/>
        </w:rPr>
        <w:t xml:space="preserve"> צוין כי</w:t>
      </w:r>
      <w:r w:rsidR="004F3154">
        <w:rPr>
          <w:rFonts w:hint="cs"/>
          <w:rtl/>
        </w:rPr>
        <w:t xml:space="preserve"> הצלחת הפיקוח </w:t>
      </w:r>
      <w:r w:rsidR="00C7509C">
        <w:rPr>
          <w:rFonts w:hint="cs"/>
          <w:rtl/>
        </w:rPr>
        <w:t xml:space="preserve">באה לידי ביטוי לא </w:t>
      </w:r>
      <w:r w:rsidR="004F3154">
        <w:rPr>
          <w:rFonts w:hint="cs"/>
          <w:rtl/>
        </w:rPr>
        <w:t xml:space="preserve">רק במספר צווי ההריסה </w:t>
      </w:r>
      <w:r w:rsidR="004F3154">
        <w:rPr>
          <w:rFonts w:hint="cs"/>
          <w:rtl/>
        </w:rPr>
        <w:t>המינהליים</w:t>
      </w:r>
      <w:r w:rsidR="004F3154">
        <w:rPr>
          <w:rFonts w:hint="cs"/>
          <w:rtl/>
        </w:rPr>
        <w:t xml:space="preserve"> שבוצעו</w:t>
      </w:r>
      <w:r w:rsidR="00711F57">
        <w:rPr>
          <w:rFonts w:hint="cs"/>
          <w:rtl/>
        </w:rPr>
        <w:t>,</w:t>
      </w:r>
      <w:r w:rsidR="004F3154">
        <w:rPr>
          <w:rFonts w:hint="cs"/>
          <w:rtl/>
        </w:rPr>
        <w:t xml:space="preserve"> אלא</w:t>
      </w:r>
      <w:r w:rsidR="00846D93">
        <w:rPr>
          <w:rFonts w:hint="cs"/>
          <w:rtl/>
        </w:rPr>
        <w:t xml:space="preserve"> גם במספר </w:t>
      </w:r>
      <w:r w:rsidR="004F3154">
        <w:rPr>
          <w:rFonts w:hint="cs"/>
          <w:rtl/>
        </w:rPr>
        <w:t>הסדר</w:t>
      </w:r>
      <w:r w:rsidR="00846D93">
        <w:rPr>
          <w:rFonts w:hint="cs"/>
          <w:rtl/>
        </w:rPr>
        <w:t>ו</w:t>
      </w:r>
      <w:r w:rsidR="004F3154">
        <w:rPr>
          <w:rFonts w:hint="cs"/>
          <w:rtl/>
        </w:rPr>
        <w:t xml:space="preserve">ת הבנייה לאחר שליחת מכתבי התראה וצווי הפסקה </w:t>
      </w:r>
      <w:r w:rsidR="004F3154">
        <w:rPr>
          <w:rFonts w:hint="cs"/>
          <w:rtl/>
        </w:rPr>
        <w:t>מינהליים</w:t>
      </w:r>
      <w:r w:rsidR="004F3154">
        <w:rPr>
          <w:rFonts w:hint="cs"/>
          <w:rtl/>
        </w:rPr>
        <w:t xml:space="preserve">. </w:t>
      </w:r>
      <w:r w:rsidR="009A72C1">
        <w:rPr>
          <w:rFonts w:hint="cs"/>
          <w:rtl/>
        </w:rPr>
        <w:t xml:space="preserve">הוועדה המקומית </w:t>
      </w:r>
      <w:r w:rsidRPr="008960A3" w:rsidR="009A72C1">
        <w:rPr>
          <w:rFonts w:hint="eastAsia"/>
          <w:b/>
          <w:bCs/>
          <w:rtl/>
        </w:rPr>
        <w:t>שדות</w:t>
      </w:r>
      <w:r w:rsidRPr="008960A3" w:rsidR="009A72C1">
        <w:rPr>
          <w:b/>
          <w:bCs/>
          <w:rtl/>
        </w:rPr>
        <w:t xml:space="preserve"> </w:t>
      </w:r>
      <w:r w:rsidRPr="008960A3" w:rsidR="009A72C1">
        <w:rPr>
          <w:rFonts w:hint="eastAsia"/>
          <w:b/>
          <w:bCs/>
          <w:rtl/>
        </w:rPr>
        <w:t>דן</w:t>
      </w:r>
      <w:r w:rsidR="009A72C1">
        <w:rPr>
          <w:rFonts w:hint="cs"/>
          <w:rtl/>
        </w:rPr>
        <w:t xml:space="preserve"> </w:t>
      </w:r>
      <w:r w:rsidR="00711F57">
        <w:rPr>
          <w:rFonts w:hint="cs"/>
          <w:rtl/>
        </w:rPr>
        <w:t xml:space="preserve">ציינה בתשובתה למשרד מבקר המדינה </w:t>
      </w:r>
      <w:r w:rsidR="009A72C1">
        <w:rPr>
          <w:rFonts w:hint="cs"/>
          <w:rtl/>
        </w:rPr>
        <w:t>את הקושי לממן ביצוע של חלק מצווי ההריסה.</w:t>
      </w:r>
      <w:r w:rsidRPr="008960A3" w:rsidR="004F3154">
        <w:rPr>
          <w:rtl/>
        </w:rPr>
        <w:t xml:space="preserve"> </w:t>
      </w:r>
    </w:p>
    <w:p w:rsidR="0072502A" w:rsidP="00B312D1">
      <w:pPr>
        <w:spacing w:line="269" w:lineRule="auto"/>
        <w:rPr>
          <w:rtl/>
        </w:rPr>
      </w:pPr>
    </w:p>
    <w:p w:rsidR="009E07F5" w:rsidRPr="008960A3" w:rsidP="00B312D1">
      <w:pPr>
        <w:spacing w:line="269" w:lineRule="auto"/>
        <w:rPr>
          <w:rtl/>
        </w:rPr>
      </w:pPr>
    </w:p>
    <w:p w:rsidR="00716CB3" w:rsidP="00B312D1">
      <w:pPr>
        <w:pStyle w:val="Heading3"/>
        <w:spacing w:before="0" w:line="269" w:lineRule="auto"/>
        <w:rPr>
          <w:rtl/>
        </w:rPr>
      </w:pPr>
      <w:r w:rsidRPr="00D32E66">
        <w:rPr>
          <w:rFonts w:hint="cs"/>
          <w:rtl/>
        </w:rPr>
        <w:t>טיפול במבנים שאינם בשימוש</w:t>
      </w:r>
    </w:p>
    <w:p w:rsidR="007F4AAB" w:rsidRPr="00716CB3" w:rsidP="00B312D1">
      <w:pPr>
        <w:pStyle w:val="a"/>
        <w:spacing w:line="269" w:lineRule="auto"/>
        <w:rPr>
          <w:rtl/>
        </w:rPr>
      </w:pPr>
    </w:p>
    <w:p w:rsidR="00716CB3" w:rsidRPr="00716CB3" w:rsidP="00B312D1">
      <w:pPr>
        <w:spacing w:line="269" w:lineRule="auto"/>
        <w:rPr>
          <w:rtl/>
        </w:rPr>
      </w:pPr>
      <w:r w:rsidRPr="00716CB3">
        <w:rPr>
          <w:rFonts w:hint="cs"/>
          <w:rtl/>
        </w:rPr>
        <w:t xml:space="preserve">בדוח מבקר המדינה </w:t>
      </w:r>
      <w:r w:rsidR="00E00EE3">
        <w:rPr>
          <w:rFonts w:hint="cs"/>
          <w:rtl/>
        </w:rPr>
        <w:t>מ</w:t>
      </w:r>
      <w:r w:rsidRPr="00716CB3">
        <w:rPr>
          <w:rFonts w:hint="cs"/>
          <w:rtl/>
        </w:rPr>
        <w:t xml:space="preserve">שנת 2016 נקבע כי </w:t>
      </w:r>
      <w:r w:rsidRPr="00716CB3">
        <w:rPr>
          <w:rtl/>
        </w:rPr>
        <w:t>נכסים שאינם בשימוש הופכים פעמים רבות למפגע סביבתי, תברואתי, בטיחות</w:t>
      </w:r>
      <w:r w:rsidRPr="00716CB3">
        <w:rPr>
          <w:rFonts w:hint="cs"/>
          <w:rtl/>
        </w:rPr>
        <w:t>י וחברתי חמור</w:t>
      </w:r>
      <w:r>
        <w:rPr>
          <w:vertAlign w:val="superscript"/>
          <w:rtl/>
        </w:rPr>
        <w:footnoteReference w:id="96"/>
      </w:r>
      <w:r w:rsidR="00593C68">
        <w:rPr>
          <w:rFonts w:hint="cs"/>
          <w:rtl/>
        </w:rPr>
        <w:t>,</w:t>
      </w:r>
      <w:r w:rsidRPr="00716CB3">
        <w:rPr>
          <w:rFonts w:hint="cs"/>
          <w:rtl/>
        </w:rPr>
        <w:t xml:space="preserve"> מהווים נטל כלכלי חמור על הרשויות ופוגעים בהתפתחות המרחב העירוני ובניצול היעיל של משאב הקרקע. הדוח האמור העלה ליקויים רבים בטיפול הרשויות המקומיות שנבדקו אז, חלקם עד כדי פגיעה בשלטון החוק ובאמון הציבור. בביקורת ש</w:t>
      </w:r>
      <w:r w:rsidR="00E00EE3">
        <w:rPr>
          <w:rFonts w:hint="cs"/>
          <w:rtl/>
        </w:rPr>
        <w:t xml:space="preserve">עשה משרד מבקר המדינה בשנת 2018 על </w:t>
      </w:r>
      <w:r w:rsidRPr="00716CB3">
        <w:rPr>
          <w:rFonts w:hint="cs"/>
          <w:rtl/>
        </w:rPr>
        <w:t>ניהול אזורי תיירות בירושלים ותחזוקתם</w:t>
      </w:r>
      <w:r>
        <w:rPr>
          <w:vertAlign w:val="superscript"/>
          <w:rtl/>
        </w:rPr>
        <w:footnoteReference w:id="97"/>
      </w:r>
      <w:r w:rsidRPr="00716CB3">
        <w:rPr>
          <w:rFonts w:hint="cs"/>
          <w:rtl/>
        </w:rPr>
        <w:t xml:space="preserve">, צוינו מקרים </w:t>
      </w:r>
      <w:r w:rsidR="00593C68">
        <w:rPr>
          <w:rFonts w:hint="cs"/>
          <w:rtl/>
        </w:rPr>
        <w:t>ש</w:t>
      </w:r>
      <w:r w:rsidRPr="00716CB3">
        <w:rPr>
          <w:rFonts w:hint="cs"/>
          <w:rtl/>
        </w:rPr>
        <w:t>בהם במקום בתי עסק שפעלו בעבר נמצאו אתרי בנייה עזובים, עומדים כאבן שאין לה הופכין</w:t>
      </w:r>
      <w:r w:rsidR="00593C68">
        <w:rPr>
          <w:rFonts w:hint="cs"/>
          <w:rtl/>
        </w:rPr>
        <w:t xml:space="preserve"> ומהווים</w:t>
      </w:r>
      <w:r w:rsidRPr="00716CB3">
        <w:rPr>
          <w:rFonts w:hint="cs"/>
          <w:rtl/>
        </w:rPr>
        <w:t xml:space="preserve"> מפגע חזותי ובטיחותי.</w:t>
      </w:r>
    </w:p>
    <w:p w:rsidR="00716CB3" w:rsidRPr="00716CB3" w:rsidP="00B312D1">
      <w:pPr>
        <w:pStyle w:val="a"/>
        <w:spacing w:line="269" w:lineRule="auto"/>
        <w:rPr>
          <w:rtl/>
        </w:rPr>
      </w:pPr>
    </w:p>
    <w:p w:rsidR="00716CB3" w:rsidRPr="00716CB3" w:rsidP="00B312D1">
      <w:pPr>
        <w:spacing w:line="269" w:lineRule="auto"/>
        <w:rPr>
          <w:rtl/>
        </w:rPr>
      </w:pPr>
      <w:r w:rsidRPr="00084C4B">
        <w:rPr>
          <w:rFonts w:hint="cs"/>
          <w:b/>
          <w:bCs/>
          <w:rtl/>
        </w:rPr>
        <w:t>מן הראוי כי ועדות מקומיות יטפלו במבנים שאינם בשימוש, שהם בגדר עבירות בנייה,</w:t>
      </w:r>
      <w:r w:rsidRPr="00084C4B" w:rsidR="00F51DFA">
        <w:rPr>
          <w:rFonts w:hint="cs"/>
          <w:b/>
          <w:bCs/>
          <w:rtl/>
        </w:rPr>
        <w:t xml:space="preserve"> </w:t>
      </w:r>
      <w:r w:rsidRPr="00084C4B" w:rsidR="00593C68">
        <w:rPr>
          <w:rFonts w:hint="cs"/>
          <w:b/>
          <w:bCs/>
          <w:rtl/>
        </w:rPr>
        <w:t>ויכללו את</w:t>
      </w:r>
      <w:r w:rsidRPr="00084C4B">
        <w:rPr>
          <w:rFonts w:hint="cs"/>
          <w:b/>
          <w:bCs/>
          <w:rtl/>
        </w:rPr>
        <w:t xml:space="preserve"> הנושא ב</w:t>
      </w:r>
      <w:r w:rsidRPr="00084C4B" w:rsidR="002D1272">
        <w:rPr>
          <w:rFonts w:hint="cs"/>
          <w:b/>
          <w:bCs/>
          <w:rtl/>
        </w:rPr>
        <w:t>תוכניות</w:t>
      </w:r>
      <w:r w:rsidRPr="00084C4B">
        <w:rPr>
          <w:rFonts w:hint="cs"/>
          <w:b/>
          <w:bCs/>
          <w:rtl/>
        </w:rPr>
        <w:t xml:space="preserve"> העבודה ובמדיניות האכיפה שלהן. </w:t>
      </w:r>
      <w:r w:rsidRPr="00084C4B" w:rsidR="00497822">
        <w:rPr>
          <w:rFonts w:hint="cs"/>
          <w:b/>
          <w:bCs/>
          <w:rtl/>
        </w:rPr>
        <w:t xml:space="preserve">למשל, </w:t>
      </w:r>
      <w:r w:rsidRPr="00084C4B" w:rsidR="00593C68">
        <w:rPr>
          <w:rFonts w:hint="cs"/>
          <w:b/>
          <w:bCs/>
          <w:rtl/>
        </w:rPr>
        <w:t>לעיתים</w:t>
      </w:r>
      <w:r w:rsidRPr="00084C4B" w:rsidR="00593C68">
        <w:rPr>
          <w:b/>
          <w:bCs/>
          <w:rtl/>
        </w:rPr>
        <w:t xml:space="preserve"> </w:t>
      </w:r>
      <w:r w:rsidRPr="00084C4B" w:rsidR="00497822">
        <w:rPr>
          <w:b/>
          <w:bCs/>
          <w:rtl/>
        </w:rPr>
        <w:t>בעקבות עבירות בנייה הנכס</w:t>
      </w:r>
      <w:r w:rsidRPr="00F87D05" w:rsidR="00497822">
        <w:rPr>
          <w:b/>
          <w:bCs/>
          <w:rtl/>
        </w:rPr>
        <w:t xml:space="preserve"> נעזב במהלך הליכי בנייתו </w:t>
      </w:r>
      <w:r w:rsidR="00593C68">
        <w:rPr>
          <w:rFonts w:hint="cs"/>
          <w:b/>
          <w:bCs/>
          <w:rtl/>
        </w:rPr>
        <w:t>אך ה</w:t>
      </w:r>
      <w:r w:rsidRPr="00F87D05" w:rsidR="00497822">
        <w:rPr>
          <w:b/>
          <w:bCs/>
          <w:rtl/>
        </w:rPr>
        <w:t>שלד</w:t>
      </w:r>
      <w:r w:rsidR="00593C68">
        <w:rPr>
          <w:rFonts w:hint="cs"/>
          <w:b/>
          <w:bCs/>
          <w:rtl/>
        </w:rPr>
        <w:t xml:space="preserve"> נותר על כנו,</w:t>
      </w:r>
      <w:r w:rsidR="00497822">
        <w:rPr>
          <w:rFonts w:hint="cs"/>
          <w:b/>
          <w:bCs/>
          <w:rtl/>
        </w:rPr>
        <w:t xml:space="preserve"> </w:t>
      </w:r>
      <w:r w:rsidR="00593C68">
        <w:rPr>
          <w:rFonts w:hint="cs"/>
          <w:b/>
          <w:bCs/>
          <w:rtl/>
        </w:rPr>
        <w:t xml:space="preserve">ובמקרים אחרים </w:t>
      </w:r>
      <w:r w:rsidRPr="00385FA8" w:rsidR="00497822">
        <w:rPr>
          <w:rFonts w:hint="cs"/>
          <w:b/>
          <w:bCs/>
          <w:rtl/>
        </w:rPr>
        <w:t xml:space="preserve">תוקף היתר הבנייה פג והבנייה לא </w:t>
      </w:r>
      <w:r w:rsidR="00593C68">
        <w:rPr>
          <w:rFonts w:hint="cs"/>
          <w:b/>
          <w:bCs/>
          <w:rtl/>
        </w:rPr>
        <w:t xml:space="preserve">מושלמת </w:t>
      </w:r>
      <w:r w:rsidR="00497822">
        <w:rPr>
          <w:rFonts w:hint="cs"/>
          <w:b/>
          <w:bCs/>
          <w:rtl/>
        </w:rPr>
        <w:t>במשך זמן ניכר</w:t>
      </w:r>
      <w:r>
        <w:rPr>
          <w:rStyle w:val="FootnoteReference1"/>
          <w:b/>
          <w:bCs/>
          <w:rtl/>
        </w:rPr>
        <w:footnoteReference w:id="98"/>
      </w:r>
      <w:r w:rsidRPr="00716CB3" w:rsidR="00497822">
        <w:rPr>
          <w:rFonts w:hint="cs"/>
          <w:b/>
          <w:bCs/>
          <w:rtl/>
        </w:rPr>
        <w:t>.</w:t>
      </w:r>
    </w:p>
    <w:p w:rsidR="00716CB3" w:rsidRPr="00716CB3" w:rsidP="00B312D1">
      <w:pPr>
        <w:pStyle w:val="a"/>
        <w:spacing w:line="269" w:lineRule="auto"/>
        <w:rPr>
          <w:rtl/>
        </w:rPr>
      </w:pPr>
    </w:p>
    <w:p w:rsidR="00716CB3" w:rsidRPr="00D32E66" w:rsidP="00B312D1">
      <w:pPr>
        <w:spacing w:line="269" w:lineRule="auto"/>
        <w:rPr>
          <w:b/>
          <w:bCs/>
          <w:rtl/>
        </w:rPr>
      </w:pPr>
      <w:r w:rsidRPr="00D32E66">
        <w:rPr>
          <w:rFonts w:hint="cs"/>
          <w:b/>
          <w:bCs/>
          <w:rtl/>
        </w:rPr>
        <w:t>בביקורת נמצא כי ב</w:t>
      </w:r>
      <w:r w:rsidR="002D1272">
        <w:rPr>
          <w:rFonts w:hint="cs"/>
          <w:b/>
          <w:bCs/>
          <w:rtl/>
        </w:rPr>
        <w:t>תוכניות</w:t>
      </w:r>
      <w:r w:rsidRPr="00D32E66">
        <w:rPr>
          <w:rFonts w:hint="cs"/>
          <w:b/>
          <w:bCs/>
          <w:rtl/>
        </w:rPr>
        <w:t xml:space="preserve"> העבודה ובמדיניות האכיפה של כלל </w:t>
      </w:r>
      <w:r w:rsidR="00880778">
        <w:rPr>
          <w:rFonts w:hint="cs"/>
          <w:b/>
          <w:bCs/>
          <w:rtl/>
        </w:rPr>
        <w:t xml:space="preserve">12 </w:t>
      </w:r>
      <w:r w:rsidRPr="00D32E66">
        <w:rPr>
          <w:rFonts w:hint="cs"/>
          <w:b/>
          <w:bCs/>
          <w:rtl/>
        </w:rPr>
        <w:t xml:space="preserve">הוועדות שנבדקו לא נכללה סוגיית הטיפול במבנים שאינם בשימוש. </w:t>
      </w:r>
    </w:p>
    <w:p w:rsidR="009E07F5" w:rsidP="009E07F5">
      <w:pPr>
        <w:pStyle w:val="a"/>
        <w:rPr>
          <w:rtl/>
        </w:rPr>
      </w:pPr>
    </w:p>
    <w:p w:rsidR="00716CB3" w:rsidP="00B312D1">
      <w:pPr>
        <w:spacing w:line="269" w:lineRule="auto"/>
        <w:rPr>
          <w:b/>
          <w:bCs/>
          <w:rtl/>
        </w:rPr>
      </w:pPr>
      <w:r w:rsidRPr="00716CB3">
        <w:rPr>
          <w:rFonts w:hint="cs"/>
          <w:b/>
          <w:bCs/>
          <w:rtl/>
        </w:rPr>
        <w:t xml:space="preserve">על </w:t>
      </w:r>
      <w:r w:rsidR="00880778">
        <w:rPr>
          <w:rFonts w:hint="cs"/>
          <w:b/>
          <w:bCs/>
          <w:rtl/>
        </w:rPr>
        <w:t xml:space="preserve">12 </w:t>
      </w:r>
      <w:r w:rsidRPr="00716CB3">
        <w:rPr>
          <w:rFonts w:hint="cs"/>
          <w:b/>
          <w:bCs/>
          <w:rtl/>
        </w:rPr>
        <w:t xml:space="preserve">הוועדות </w:t>
      </w:r>
      <w:r w:rsidR="00880778">
        <w:rPr>
          <w:rFonts w:hint="cs"/>
          <w:b/>
          <w:bCs/>
          <w:rtl/>
        </w:rPr>
        <w:t>שנבדקו</w:t>
      </w:r>
      <w:r w:rsidRPr="00716CB3" w:rsidR="00880778">
        <w:rPr>
          <w:rFonts w:hint="cs"/>
          <w:b/>
          <w:bCs/>
          <w:rtl/>
        </w:rPr>
        <w:t xml:space="preserve"> </w:t>
      </w:r>
      <w:r w:rsidRPr="00716CB3">
        <w:rPr>
          <w:rFonts w:hint="cs"/>
          <w:b/>
          <w:bCs/>
          <w:rtl/>
        </w:rPr>
        <w:t xml:space="preserve">לשקול לכלול </w:t>
      </w:r>
      <w:r w:rsidRPr="00716CB3" w:rsidR="00D32E66">
        <w:rPr>
          <w:rFonts w:hint="cs"/>
          <w:b/>
          <w:bCs/>
          <w:rtl/>
        </w:rPr>
        <w:t xml:space="preserve">במדיניות האכיפה </w:t>
      </w:r>
      <w:r w:rsidR="00D32E66">
        <w:rPr>
          <w:rFonts w:hint="cs"/>
          <w:b/>
          <w:bCs/>
          <w:rtl/>
        </w:rPr>
        <w:t>ו</w:t>
      </w:r>
      <w:r w:rsidRPr="00716CB3">
        <w:rPr>
          <w:rFonts w:hint="cs"/>
          <w:b/>
          <w:bCs/>
          <w:rtl/>
        </w:rPr>
        <w:t>ב</w:t>
      </w:r>
      <w:r w:rsidR="002D1272">
        <w:rPr>
          <w:rFonts w:hint="cs"/>
          <w:b/>
          <w:bCs/>
          <w:rtl/>
        </w:rPr>
        <w:t>תוכניות</w:t>
      </w:r>
      <w:r w:rsidRPr="00716CB3">
        <w:rPr>
          <w:rFonts w:hint="cs"/>
          <w:b/>
          <w:bCs/>
          <w:rtl/>
        </w:rPr>
        <w:t xml:space="preserve"> העבודה שלהן טיפול במבנים שאינם בשימוש</w:t>
      </w:r>
      <w:r w:rsidR="00497822">
        <w:rPr>
          <w:rFonts w:hint="cs"/>
          <w:b/>
          <w:bCs/>
          <w:rtl/>
        </w:rPr>
        <w:t xml:space="preserve"> שהם בגדר עבירות בנייה</w:t>
      </w:r>
      <w:r w:rsidRPr="00716CB3">
        <w:rPr>
          <w:rFonts w:hint="cs"/>
          <w:b/>
          <w:bCs/>
          <w:rtl/>
        </w:rPr>
        <w:t xml:space="preserve">, נוכח הנזקים הכרוכים בהם. הדבר עשוי לתרום הן לשיפור חזות היישובים והן להעלאת רמת התברואה ותחושת הביטחון האישי של התושבים. </w:t>
      </w:r>
    </w:p>
    <w:p w:rsidR="001D28F7" w:rsidP="00B312D1">
      <w:pPr>
        <w:pStyle w:val="a"/>
        <w:spacing w:line="269" w:lineRule="auto"/>
        <w:rPr>
          <w:rtl/>
        </w:rPr>
      </w:pPr>
    </w:p>
    <w:p w:rsidR="001D28F7" w:rsidP="00B312D1">
      <w:pPr>
        <w:spacing w:line="269" w:lineRule="auto"/>
        <w:rPr>
          <w:rtl/>
        </w:rPr>
      </w:pPr>
      <w:r>
        <w:rPr>
          <w:rFonts w:hint="cs"/>
          <w:rtl/>
        </w:rPr>
        <w:t xml:space="preserve">היחידה הארצית לאכיפה </w:t>
      </w:r>
      <w:r w:rsidR="00367454">
        <w:rPr>
          <w:rFonts w:hint="cs"/>
          <w:rtl/>
        </w:rPr>
        <w:t xml:space="preserve">מסרה בתשובתה למשרד מבקר המדינה </w:t>
      </w:r>
      <w:r>
        <w:rPr>
          <w:rFonts w:hint="cs"/>
          <w:rtl/>
        </w:rPr>
        <w:t>כי היא תשלב את הנושא בנוהל לגיבוש מדיניות אכיפה.</w:t>
      </w:r>
      <w:r w:rsidR="005450BC">
        <w:rPr>
          <w:rFonts w:hint="cs"/>
          <w:rtl/>
        </w:rPr>
        <w:t xml:space="preserve"> </w:t>
      </w:r>
      <w:r w:rsidR="00797605">
        <w:rPr>
          <w:rFonts w:hint="cs"/>
          <w:rtl/>
        </w:rPr>
        <w:t xml:space="preserve">הוועדה המקומית </w:t>
      </w:r>
      <w:r w:rsidRPr="00BB25E1" w:rsidR="00797605">
        <w:rPr>
          <w:rFonts w:hint="eastAsia"/>
          <w:b/>
          <w:bCs/>
          <w:rtl/>
        </w:rPr>
        <w:t>בני</w:t>
      </w:r>
      <w:r w:rsidRPr="00BB25E1" w:rsidR="00797605">
        <w:rPr>
          <w:b/>
          <w:bCs/>
          <w:rtl/>
        </w:rPr>
        <w:t xml:space="preserve"> </w:t>
      </w:r>
      <w:r w:rsidRPr="00BB25E1" w:rsidR="00797605">
        <w:rPr>
          <w:rFonts w:hint="eastAsia"/>
          <w:b/>
          <w:bCs/>
          <w:rtl/>
        </w:rPr>
        <w:t>ברק</w:t>
      </w:r>
      <w:r w:rsidR="00797605">
        <w:rPr>
          <w:rFonts w:hint="cs"/>
          <w:rtl/>
        </w:rPr>
        <w:t xml:space="preserve"> </w:t>
      </w:r>
      <w:r w:rsidR="005D50EF">
        <w:rPr>
          <w:rFonts w:hint="cs"/>
          <w:rtl/>
        </w:rPr>
        <w:t xml:space="preserve">ציינה בתשובתה </w:t>
      </w:r>
      <w:r w:rsidR="00797605">
        <w:rPr>
          <w:rFonts w:hint="cs"/>
          <w:rtl/>
        </w:rPr>
        <w:t xml:space="preserve">כי היא </w:t>
      </w:r>
      <w:r w:rsidR="005D50EF">
        <w:rPr>
          <w:rFonts w:hint="cs"/>
          <w:rtl/>
        </w:rPr>
        <w:t>תשלב ב</w:t>
      </w:r>
      <w:r w:rsidR="00797605">
        <w:rPr>
          <w:rFonts w:hint="cs"/>
          <w:rtl/>
        </w:rPr>
        <w:t xml:space="preserve">תכנית העבודה </w:t>
      </w:r>
      <w:r w:rsidR="005D50EF">
        <w:rPr>
          <w:rFonts w:hint="cs"/>
          <w:rtl/>
        </w:rPr>
        <w:t>שלהאת הטיפול בנושא</w:t>
      </w:r>
      <w:r w:rsidR="00BB25E1">
        <w:rPr>
          <w:rFonts w:hint="cs"/>
          <w:rtl/>
        </w:rPr>
        <w:t>.</w:t>
      </w:r>
      <w:r w:rsidR="00797605">
        <w:rPr>
          <w:rFonts w:hint="cs"/>
          <w:rtl/>
        </w:rPr>
        <w:t xml:space="preserve"> </w:t>
      </w:r>
      <w:r w:rsidR="005450BC">
        <w:rPr>
          <w:rFonts w:hint="cs"/>
          <w:rtl/>
        </w:rPr>
        <w:t xml:space="preserve">הוועדה המקומית </w:t>
      </w:r>
      <w:r w:rsidRPr="008960A3" w:rsidR="005450BC">
        <w:rPr>
          <w:rFonts w:hint="eastAsia"/>
          <w:b/>
          <w:bCs/>
          <w:rtl/>
        </w:rPr>
        <w:t>דימונה</w:t>
      </w:r>
      <w:r w:rsidR="005450BC">
        <w:rPr>
          <w:rFonts w:hint="cs"/>
          <w:rtl/>
        </w:rPr>
        <w:t xml:space="preserve"> </w:t>
      </w:r>
      <w:r w:rsidR="00367454">
        <w:rPr>
          <w:rFonts w:hint="cs"/>
          <w:rtl/>
        </w:rPr>
        <w:t xml:space="preserve">מסרה בתשובתה </w:t>
      </w:r>
      <w:r w:rsidR="005450BC">
        <w:rPr>
          <w:rFonts w:hint="cs"/>
          <w:rtl/>
        </w:rPr>
        <w:t xml:space="preserve">כי מקרים של מבנים נטושים </w:t>
      </w:r>
      <w:r w:rsidR="00367454">
        <w:rPr>
          <w:rFonts w:hint="cs"/>
          <w:rtl/>
        </w:rPr>
        <w:t xml:space="preserve">בתחומה הם </w:t>
      </w:r>
      <w:r w:rsidR="005450BC">
        <w:rPr>
          <w:rFonts w:hint="cs"/>
          <w:rtl/>
        </w:rPr>
        <w:t>מועטים ביותר ומטופלים במסגרת הפיקוח היזום.</w:t>
      </w:r>
      <w:r w:rsidR="00A72943">
        <w:rPr>
          <w:rFonts w:hint="cs"/>
          <w:rtl/>
        </w:rPr>
        <w:t xml:space="preserve"> הוועדה המקומית </w:t>
      </w:r>
      <w:r w:rsidRPr="00EF187E" w:rsidR="00A72943">
        <w:rPr>
          <w:rFonts w:hint="eastAsia"/>
          <w:b/>
          <w:bCs/>
          <w:rtl/>
        </w:rPr>
        <w:t>חוף</w:t>
      </w:r>
      <w:r w:rsidRPr="00EF187E" w:rsidR="00A72943">
        <w:rPr>
          <w:b/>
          <w:bCs/>
          <w:rtl/>
        </w:rPr>
        <w:t xml:space="preserve"> </w:t>
      </w:r>
      <w:r w:rsidRPr="00EF187E" w:rsidR="00A72943">
        <w:rPr>
          <w:rFonts w:hint="eastAsia"/>
          <w:b/>
          <w:bCs/>
          <w:rtl/>
        </w:rPr>
        <w:t>אשקלון</w:t>
      </w:r>
      <w:r w:rsidR="00A72943">
        <w:rPr>
          <w:rFonts w:hint="cs"/>
          <w:rtl/>
        </w:rPr>
        <w:t xml:space="preserve"> מסרה בתשובתה כי תמפה את היקף התופעה ולאחר מכן תגבש </w:t>
      </w:r>
      <w:r w:rsidR="00A72943">
        <w:rPr>
          <w:rFonts w:hint="cs"/>
          <w:rtl/>
        </w:rPr>
        <w:t>תוכנית</w:t>
      </w:r>
      <w:r w:rsidR="00A72943">
        <w:rPr>
          <w:rFonts w:hint="cs"/>
          <w:rtl/>
        </w:rPr>
        <w:t xml:space="preserve"> עבודה בהתאם.</w:t>
      </w:r>
    </w:p>
    <w:p w:rsidR="0072502A" w:rsidP="00B312D1">
      <w:pPr>
        <w:spacing w:line="269" w:lineRule="auto"/>
        <w:rPr>
          <w:rtl/>
        </w:rPr>
      </w:pPr>
    </w:p>
    <w:p w:rsidR="009E07F5" w:rsidRPr="001D28F7" w:rsidP="00B312D1">
      <w:pPr>
        <w:spacing w:line="269" w:lineRule="auto"/>
        <w:rPr>
          <w:rtl/>
        </w:rPr>
      </w:pPr>
    </w:p>
    <w:p w:rsidR="00FE2F7D" w:rsidP="00B312D1">
      <w:pPr>
        <w:pStyle w:val="Heading3"/>
        <w:spacing w:before="0" w:line="269" w:lineRule="auto"/>
        <w:rPr>
          <w:rtl/>
        </w:rPr>
      </w:pPr>
      <w:r>
        <w:rPr>
          <w:rFonts w:hint="cs"/>
          <w:rtl/>
        </w:rPr>
        <w:t xml:space="preserve">דיווחים כדין למרשם הפלילי </w:t>
      </w:r>
    </w:p>
    <w:p w:rsidR="00FE2F7D" w:rsidP="00B312D1">
      <w:pPr>
        <w:pStyle w:val="a"/>
        <w:spacing w:line="269" w:lineRule="auto"/>
        <w:rPr>
          <w:rtl/>
        </w:rPr>
      </w:pPr>
    </w:p>
    <w:p w:rsidR="00FE2F7D" w:rsidP="00B312D1">
      <w:pPr>
        <w:spacing w:line="269" w:lineRule="auto"/>
        <w:rPr>
          <w:rtl/>
        </w:rPr>
      </w:pPr>
      <w:r>
        <w:rPr>
          <w:rFonts w:hint="cs"/>
          <w:rtl/>
        </w:rPr>
        <w:t xml:space="preserve">המרשם הפלילי מכיל פרטים </w:t>
      </w:r>
      <w:r w:rsidR="009E6FEA">
        <w:rPr>
          <w:rFonts w:hint="cs"/>
          <w:rtl/>
        </w:rPr>
        <w:t xml:space="preserve">על </w:t>
      </w:r>
      <w:r>
        <w:rPr>
          <w:rFonts w:hint="cs"/>
          <w:rtl/>
        </w:rPr>
        <w:t>אודות הרשעות ועונשים של בית משפט בשל פשעים ועוונות</w:t>
      </w:r>
      <w:r>
        <w:rPr>
          <w:rStyle w:val="FootnoteReference1"/>
          <w:rtl/>
        </w:rPr>
        <w:footnoteReference w:id="99"/>
      </w:r>
      <w:r>
        <w:rPr>
          <w:rFonts w:hint="cs"/>
          <w:rtl/>
        </w:rPr>
        <w:t>. בהתאם לחוק העונשין, התשל"ז-1977, עבירות על חוק התכנון והבנייה הן עבירות מסוג עוון</w:t>
      </w:r>
      <w:r>
        <w:rPr>
          <w:rStyle w:val="FootnoteReference1"/>
          <w:rtl/>
        </w:rPr>
        <w:footnoteReference w:id="100"/>
      </w:r>
      <w:r>
        <w:rPr>
          <w:rFonts w:hint="cs"/>
          <w:rtl/>
        </w:rPr>
        <w:t>. המרשם הפלילי אינו חשוף לעיני הציבור הרחב</w:t>
      </w:r>
      <w:r w:rsidR="009E6FEA">
        <w:rPr>
          <w:rFonts w:hint="cs"/>
          <w:rtl/>
        </w:rPr>
        <w:t>, אך</w:t>
      </w:r>
      <w:r>
        <w:rPr>
          <w:rFonts w:hint="cs"/>
          <w:rtl/>
        </w:rPr>
        <w:t xml:space="preserve"> לגופים שונים ולרשויות מסוימות יש גישה</w:t>
      </w:r>
      <w:r w:rsidR="009E6FEA">
        <w:rPr>
          <w:rFonts w:hint="cs"/>
          <w:rtl/>
        </w:rPr>
        <w:t xml:space="preserve"> </w:t>
      </w:r>
      <w:r w:rsidR="009E6FEA">
        <w:rPr>
          <w:rFonts w:hint="cs"/>
          <w:rtl/>
        </w:rPr>
        <w:t>אליו</w:t>
      </w:r>
      <w:r>
        <w:rPr>
          <w:rStyle w:val="FootnoteReference1"/>
          <w:rtl/>
        </w:rPr>
        <w:footnoteReference w:id="101"/>
      </w:r>
      <w:r>
        <w:rPr>
          <w:rFonts w:hint="cs"/>
          <w:rtl/>
        </w:rPr>
        <w:t xml:space="preserve">, </w:t>
      </w:r>
      <w:r w:rsidR="0055423B">
        <w:rPr>
          <w:rFonts w:hint="cs"/>
          <w:rtl/>
        </w:rPr>
        <w:t xml:space="preserve">וגופים ובעלי תפקידים </w:t>
      </w:r>
      <w:r w:rsidR="009E6FEA">
        <w:rPr>
          <w:rFonts w:hint="cs"/>
          <w:rtl/>
        </w:rPr>
        <w:t xml:space="preserve">אחרים </w:t>
      </w:r>
      <w:r w:rsidR="0055423B">
        <w:rPr>
          <w:rFonts w:hint="cs"/>
          <w:rtl/>
        </w:rPr>
        <w:t>זכאים לקבל</w:t>
      </w:r>
      <w:r w:rsidR="009E6FEA">
        <w:rPr>
          <w:rFonts w:hint="cs"/>
          <w:rtl/>
        </w:rPr>
        <w:t xml:space="preserve"> ממנו</w:t>
      </w:r>
      <w:r w:rsidR="0055423B">
        <w:rPr>
          <w:rFonts w:hint="cs"/>
          <w:rtl/>
        </w:rPr>
        <w:t xml:space="preserve"> מידע </w:t>
      </w:r>
      <w:r>
        <w:rPr>
          <w:rFonts w:hint="cs"/>
          <w:rtl/>
        </w:rPr>
        <w:t>כשהדבר דרוש להם לצורך מילוי תפקידיהם</w:t>
      </w:r>
      <w:r>
        <w:rPr>
          <w:rStyle w:val="FootnoteReference1"/>
          <w:rtl/>
        </w:rPr>
        <w:footnoteReference w:id="102"/>
      </w:r>
      <w:r>
        <w:rPr>
          <w:rFonts w:hint="cs"/>
          <w:rtl/>
        </w:rPr>
        <w:t xml:space="preserve">. </w:t>
      </w:r>
    </w:p>
    <w:p w:rsidR="00FE2F7D" w:rsidP="00B312D1">
      <w:pPr>
        <w:pStyle w:val="a"/>
        <w:spacing w:line="269" w:lineRule="auto"/>
        <w:rPr>
          <w:rtl/>
        </w:rPr>
      </w:pPr>
    </w:p>
    <w:p w:rsidR="00FE2F7D" w:rsidRPr="008960A3" w:rsidP="00B312D1">
      <w:pPr>
        <w:spacing w:line="269" w:lineRule="auto"/>
        <w:rPr>
          <w:rtl/>
        </w:rPr>
      </w:pPr>
      <w:r w:rsidRPr="008960A3">
        <w:rPr>
          <w:rFonts w:hint="cs"/>
          <w:rtl/>
        </w:rPr>
        <w:t xml:space="preserve">בתקנות המרשם הפלילי ותקנת השבים, התשמ"ו-1986, נקבע כי פרטי רישום על עבירות על חוק התכנון והבנייה יועברו, בדרך שתקבע משטרת ישראל, מידי התובע אל מנהל היחידה </w:t>
      </w:r>
      <w:r w:rsidR="00302553">
        <w:rPr>
          <w:rFonts w:hint="cs"/>
          <w:rtl/>
        </w:rPr>
        <w:t>ה</w:t>
      </w:r>
      <w:r w:rsidRPr="008960A3">
        <w:rPr>
          <w:rFonts w:hint="cs"/>
          <w:rtl/>
        </w:rPr>
        <w:t xml:space="preserve">ארצית </w:t>
      </w:r>
      <w:r w:rsidRPr="008960A3" w:rsidR="008D7FF7">
        <w:rPr>
          <w:rFonts w:hint="eastAsia"/>
          <w:rtl/>
        </w:rPr>
        <w:t>ל</w:t>
      </w:r>
      <w:r w:rsidRPr="008960A3" w:rsidR="008D7FF7">
        <w:rPr>
          <w:rFonts w:hint="cs"/>
          <w:rtl/>
        </w:rPr>
        <w:t xml:space="preserve">אכיפה </w:t>
      </w:r>
      <w:r w:rsidRPr="008960A3">
        <w:rPr>
          <w:rFonts w:hint="cs"/>
          <w:rtl/>
        </w:rPr>
        <w:t>לא יאוחר מ-10 ימים ממועד מתן ההחלטה</w:t>
      </w:r>
      <w:r>
        <w:rPr>
          <w:rStyle w:val="FootnoteReference1"/>
          <w:rtl/>
        </w:rPr>
        <w:footnoteReference w:id="103"/>
      </w:r>
      <w:r w:rsidRPr="008960A3">
        <w:rPr>
          <w:rFonts w:hint="cs"/>
          <w:rtl/>
        </w:rPr>
        <w:t xml:space="preserve">, </w:t>
      </w:r>
      <w:r w:rsidRPr="008960A3" w:rsidR="00302553">
        <w:rPr>
          <w:rFonts w:hint="cs"/>
          <w:rtl/>
        </w:rPr>
        <w:t>ומ</w:t>
      </w:r>
      <w:r w:rsidR="00302553">
        <w:rPr>
          <w:rFonts w:hint="cs"/>
          <w:rtl/>
        </w:rPr>
        <w:t>ידי</w:t>
      </w:r>
      <w:r w:rsidRPr="008960A3" w:rsidR="00302553">
        <w:rPr>
          <w:rFonts w:hint="cs"/>
          <w:rtl/>
        </w:rPr>
        <w:t xml:space="preserve"> </w:t>
      </w:r>
      <w:r w:rsidRPr="008960A3">
        <w:rPr>
          <w:rFonts w:hint="cs"/>
          <w:rtl/>
        </w:rPr>
        <w:t xml:space="preserve">מנהל </w:t>
      </w:r>
      <w:r w:rsidRPr="008960A3" w:rsidR="005068C3">
        <w:rPr>
          <w:rFonts w:hint="cs"/>
          <w:rtl/>
        </w:rPr>
        <w:t xml:space="preserve">היחידה הארצית לאכיפה </w:t>
      </w:r>
      <w:r w:rsidRPr="008960A3">
        <w:rPr>
          <w:rFonts w:hint="cs"/>
          <w:rtl/>
        </w:rPr>
        <w:t>למשטרה לא יאוחר מ-15 ימים מיום קבלתם</w:t>
      </w:r>
      <w:r>
        <w:rPr>
          <w:rStyle w:val="FootnoteReference1"/>
          <w:rtl/>
        </w:rPr>
        <w:footnoteReference w:id="104"/>
      </w:r>
      <w:r w:rsidRPr="008960A3">
        <w:rPr>
          <w:rFonts w:hint="cs"/>
          <w:rtl/>
        </w:rPr>
        <w:t xml:space="preserve">. </w:t>
      </w:r>
      <w:r w:rsidRPr="008960A3" w:rsidR="005068C3">
        <w:rPr>
          <w:rFonts w:hint="cs"/>
          <w:rtl/>
        </w:rPr>
        <w:t xml:space="preserve">היחידה הארצית לאכיפה </w:t>
      </w:r>
      <w:r w:rsidRPr="008960A3">
        <w:rPr>
          <w:rFonts w:hint="cs"/>
          <w:rtl/>
        </w:rPr>
        <w:t>מרכזת ד</w:t>
      </w:r>
      <w:r w:rsidRPr="008960A3" w:rsidR="009E6FEA">
        <w:rPr>
          <w:rFonts w:hint="cs"/>
          <w:rtl/>
        </w:rPr>
        <w:t>י</w:t>
      </w:r>
      <w:r w:rsidRPr="008960A3">
        <w:rPr>
          <w:rFonts w:hint="cs"/>
          <w:rtl/>
        </w:rPr>
        <w:t>ווחים</w:t>
      </w:r>
      <w:r w:rsidRPr="008960A3" w:rsidR="00E00EE3">
        <w:rPr>
          <w:rFonts w:hint="cs"/>
          <w:rtl/>
        </w:rPr>
        <w:t xml:space="preserve"> של הוועדות המקומיות</w:t>
      </w:r>
      <w:r w:rsidRPr="008960A3">
        <w:rPr>
          <w:rFonts w:hint="cs"/>
          <w:rtl/>
        </w:rPr>
        <w:t xml:space="preserve"> על הגשת כתבי אישום ועל הרשעות.</w:t>
      </w:r>
    </w:p>
    <w:p w:rsidR="00FE2F7D" w:rsidRPr="008960A3" w:rsidP="00B312D1">
      <w:pPr>
        <w:pStyle w:val="a"/>
        <w:spacing w:line="269" w:lineRule="auto"/>
        <w:rPr>
          <w:rtl/>
        </w:rPr>
      </w:pPr>
    </w:p>
    <w:p w:rsidR="00FE2F7D" w:rsidP="00B312D1">
      <w:pPr>
        <w:spacing w:line="269" w:lineRule="auto"/>
        <w:rPr>
          <w:rtl/>
        </w:rPr>
      </w:pPr>
      <w:r w:rsidRPr="008960A3">
        <w:rPr>
          <w:rFonts w:hint="eastAsia"/>
          <w:rtl/>
        </w:rPr>
        <w:t>על</w:t>
      </w:r>
      <w:r w:rsidRPr="008960A3">
        <w:rPr>
          <w:rtl/>
        </w:rPr>
        <w:t xml:space="preserve"> </w:t>
      </w:r>
      <w:r w:rsidRPr="008960A3">
        <w:rPr>
          <w:rFonts w:hint="eastAsia"/>
          <w:rtl/>
        </w:rPr>
        <w:t>פי</w:t>
      </w:r>
      <w:r w:rsidRPr="008960A3">
        <w:rPr>
          <w:rtl/>
        </w:rPr>
        <w:t xml:space="preserve"> </w:t>
      </w:r>
      <w:r w:rsidRPr="008960A3">
        <w:rPr>
          <w:rFonts w:hint="eastAsia"/>
          <w:rtl/>
        </w:rPr>
        <w:t>נתוני</w:t>
      </w:r>
      <w:r w:rsidRPr="008960A3">
        <w:rPr>
          <w:rtl/>
        </w:rPr>
        <w:t xml:space="preserve"> </w:t>
      </w:r>
      <w:r w:rsidRPr="008960A3">
        <w:rPr>
          <w:rFonts w:hint="eastAsia"/>
          <w:rtl/>
        </w:rPr>
        <w:t>היחידה</w:t>
      </w:r>
      <w:r w:rsidRPr="008960A3">
        <w:rPr>
          <w:rtl/>
        </w:rPr>
        <w:t xml:space="preserve"> </w:t>
      </w:r>
      <w:r w:rsidRPr="008960A3">
        <w:rPr>
          <w:rFonts w:hint="eastAsia"/>
          <w:rtl/>
        </w:rPr>
        <w:t>הארצית</w:t>
      </w:r>
      <w:r w:rsidRPr="008960A3">
        <w:rPr>
          <w:rtl/>
        </w:rPr>
        <w:t xml:space="preserve"> </w:t>
      </w:r>
      <w:r w:rsidRPr="008960A3" w:rsidR="008D7FF7">
        <w:rPr>
          <w:rFonts w:hint="eastAsia"/>
          <w:rtl/>
        </w:rPr>
        <w:t>ל</w:t>
      </w:r>
      <w:r w:rsidRPr="008960A3" w:rsidR="008D7FF7">
        <w:rPr>
          <w:rFonts w:hint="cs"/>
          <w:rtl/>
        </w:rPr>
        <w:t>אכיפה</w:t>
      </w:r>
      <w:r w:rsidRPr="008960A3">
        <w:rPr>
          <w:rtl/>
        </w:rPr>
        <w:t xml:space="preserve">, </w:t>
      </w:r>
      <w:r w:rsidRPr="008960A3">
        <w:rPr>
          <w:rFonts w:hint="eastAsia"/>
          <w:rtl/>
        </w:rPr>
        <w:t>המעודכנים</w:t>
      </w:r>
      <w:r w:rsidRPr="008E3CA3">
        <w:rPr>
          <w:rtl/>
        </w:rPr>
        <w:t xml:space="preserve"> </w:t>
      </w:r>
      <w:r w:rsidRPr="008E3CA3">
        <w:rPr>
          <w:rFonts w:hint="eastAsia"/>
          <w:rtl/>
        </w:rPr>
        <w:t>לספטמבר</w:t>
      </w:r>
      <w:r w:rsidRPr="008E3CA3">
        <w:rPr>
          <w:rtl/>
        </w:rPr>
        <w:t xml:space="preserve"> 2019 </w:t>
      </w:r>
      <w:r w:rsidRPr="008E3CA3">
        <w:rPr>
          <w:rFonts w:hint="eastAsia"/>
          <w:rtl/>
        </w:rPr>
        <w:t>ומתייחסים</w:t>
      </w:r>
      <w:r w:rsidRPr="008E3CA3">
        <w:rPr>
          <w:rtl/>
        </w:rPr>
        <w:t xml:space="preserve"> </w:t>
      </w:r>
      <w:r w:rsidRPr="008E3CA3">
        <w:rPr>
          <w:rFonts w:hint="eastAsia"/>
          <w:rtl/>
        </w:rPr>
        <w:t>לשנת</w:t>
      </w:r>
      <w:r w:rsidRPr="008E3CA3">
        <w:rPr>
          <w:rtl/>
        </w:rPr>
        <w:t xml:space="preserve"> </w:t>
      </w:r>
      <w:r w:rsidR="004B5CE1">
        <w:rPr>
          <w:rtl/>
        </w:rPr>
        <w:t>2018</w:t>
      </w:r>
      <w:r w:rsidR="004B5CE1">
        <w:rPr>
          <w:rFonts w:hint="cs"/>
          <w:rtl/>
        </w:rPr>
        <w:t>,</w:t>
      </w:r>
      <w:r w:rsidR="001536A9">
        <w:rPr>
          <w:rFonts w:hint="cs"/>
          <w:rtl/>
        </w:rPr>
        <w:t xml:space="preserve"> </w:t>
      </w:r>
      <w:r w:rsidRPr="008E3CA3">
        <w:rPr>
          <w:rFonts w:hint="eastAsia"/>
          <w:rtl/>
        </w:rPr>
        <w:t>רק</w:t>
      </w:r>
      <w:r w:rsidRPr="008E3CA3">
        <w:rPr>
          <w:rtl/>
        </w:rPr>
        <w:t xml:space="preserve"> 54 </w:t>
      </w:r>
      <w:r w:rsidRPr="008E3CA3">
        <w:rPr>
          <w:rFonts w:hint="eastAsia"/>
          <w:rtl/>
        </w:rPr>
        <w:t>מהוועדות</w:t>
      </w:r>
      <w:r w:rsidR="008E5984">
        <w:rPr>
          <w:rFonts w:hint="cs"/>
          <w:rtl/>
        </w:rPr>
        <w:t xml:space="preserve"> </w:t>
      </w:r>
      <w:r w:rsidRPr="008E3CA3" w:rsidR="009E6FEA">
        <w:rPr>
          <w:rtl/>
        </w:rPr>
        <w:t>(41%)</w:t>
      </w:r>
      <w:r>
        <w:rPr>
          <w:rtl/>
        </w:rPr>
        <w:t xml:space="preserve"> </w:t>
      </w:r>
      <w:r w:rsidRPr="008E3CA3">
        <w:rPr>
          <w:rFonts w:hint="eastAsia"/>
          <w:rtl/>
        </w:rPr>
        <w:t>העבירו</w:t>
      </w:r>
      <w:r w:rsidR="00E00EE3">
        <w:rPr>
          <w:rFonts w:hint="cs"/>
          <w:rtl/>
        </w:rPr>
        <w:t xml:space="preserve"> אליה</w:t>
      </w:r>
      <w:r w:rsidRPr="008E3CA3">
        <w:rPr>
          <w:rtl/>
        </w:rPr>
        <w:t xml:space="preserve"> </w:t>
      </w:r>
      <w:r w:rsidRPr="008E3CA3">
        <w:rPr>
          <w:rFonts w:hint="eastAsia"/>
          <w:rtl/>
        </w:rPr>
        <w:t>באמצעות</w:t>
      </w:r>
      <w:r w:rsidRPr="008E3CA3">
        <w:rPr>
          <w:rtl/>
        </w:rPr>
        <w:t xml:space="preserve"> </w:t>
      </w:r>
      <w:r w:rsidRPr="008E3CA3">
        <w:rPr>
          <w:rFonts w:hint="eastAsia"/>
          <w:rtl/>
        </w:rPr>
        <w:t>התובע</w:t>
      </w:r>
      <w:r w:rsidRPr="008E3CA3">
        <w:rPr>
          <w:rtl/>
        </w:rPr>
        <w:t xml:space="preserve"> </w:t>
      </w:r>
      <w:r w:rsidRPr="008E3CA3">
        <w:rPr>
          <w:rFonts w:hint="eastAsia"/>
          <w:rtl/>
        </w:rPr>
        <w:t>מידע</w:t>
      </w:r>
      <w:r w:rsidRPr="008E3CA3">
        <w:rPr>
          <w:rtl/>
        </w:rPr>
        <w:t xml:space="preserve"> </w:t>
      </w:r>
      <w:r w:rsidR="009E6FEA">
        <w:rPr>
          <w:rFonts w:hint="cs"/>
          <w:rtl/>
        </w:rPr>
        <w:t xml:space="preserve">על </w:t>
      </w:r>
      <w:r w:rsidRPr="008E3CA3">
        <w:rPr>
          <w:rFonts w:hint="eastAsia"/>
          <w:rtl/>
        </w:rPr>
        <w:t>אודות</w:t>
      </w:r>
      <w:r w:rsidRPr="008E3CA3">
        <w:rPr>
          <w:rtl/>
        </w:rPr>
        <w:t xml:space="preserve"> </w:t>
      </w:r>
      <w:r w:rsidRPr="008E3CA3">
        <w:rPr>
          <w:rFonts w:hint="eastAsia"/>
          <w:rtl/>
        </w:rPr>
        <w:t>כתבי</w:t>
      </w:r>
      <w:r w:rsidRPr="008E3CA3">
        <w:rPr>
          <w:rtl/>
        </w:rPr>
        <w:t xml:space="preserve"> </w:t>
      </w:r>
      <w:r w:rsidRPr="008E3CA3">
        <w:rPr>
          <w:rFonts w:hint="eastAsia"/>
          <w:rtl/>
        </w:rPr>
        <w:t>אישום</w:t>
      </w:r>
      <w:r w:rsidRPr="008E3CA3">
        <w:rPr>
          <w:rtl/>
        </w:rPr>
        <w:t xml:space="preserve"> </w:t>
      </w:r>
      <w:r w:rsidRPr="008E3CA3">
        <w:rPr>
          <w:rFonts w:hint="eastAsia"/>
          <w:rtl/>
        </w:rPr>
        <w:t>והרשעות</w:t>
      </w:r>
      <w:r w:rsidRPr="008E3CA3">
        <w:rPr>
          <w:rtl/>
        </w:rPr>
        <w:t xml:space="preserve"> </w:t>
      </w:r>
      <w:r w:rsidRPr="008E3CA3">
        <w:rPr>
          <w:rFonts w:hint="eastAsia"/>
          <w:rtl/>
        </w:rPr>
        <w:t>על</w:t>
      </w:r>
      <w:r w:rsidRPr="008E3CA3">
        <w:rPr>
          <w:rtl/>
        </w:rPr>
        <w:t xml:space="preserve"> </w:t>
      </w:r>
      <w:r w:rsidRPr="008E3CA3">
        <w:rPr>
          <w:rFonts w:hint="eastAsia"/>
          <w:rtl/>
        </w:rPr>
        <w:t>פי</w:t>
      </w:r>
      <w:r w:rsidRPr="008E3CA3">
        <w:rPr>
          <w:rtl/>
        </w:rPr>
        <w:t xml:space="preserve"> </w:t>
      </w:r>
      <w:r w:rsidRPr="008E3CA3">
        <w:rPr>
          <w:rFonts w:hint="eastAsia"/>
          <w:rtl/>
        </w:rPr>
        <w:t>חוק</w:t>
      </w:r>
      <w:r w:rsidRPr="008E3CA3">
        <w:rPr>
          <w:rtl/>
        </w:rPr>
        <w:t xml:space="preserve"> </w:t>
      </w:r>
      <w:r w:rsidRPr="008E3CA3">
        <w:rPr>
          <w:rFonts w:hint="eastAsia"/>
          <w:rtl/>
        </w:rPr>
        <w:t>התכנון</w:t>
      </w:r>
      <w:r w:rsidRPr="008E3CA3">
        <w:rPr>
          <w:rtl/>
        </w:rPr>
        <w:t xml:space="preserve"> </w:t>
      </w:r>
      <w:r w:rsidRPr="008E3CA3">
        <w:rPr>
          <w:rFonts w:hint="eastAsia"/>
          <w:rtl/>
        </w:rPr>
        <w:t>והבנייה</w:t>
      </w:r>
      <w:r>
        <w:rPr>
          <w:rStyle w:val="FootnoteReference1"/>
          <w:rtl/>
        </w:rPr>
        <w:footnoteReference w:id="105"/>
      </w:r>
      <w:r w:rsidRPr="008E3CA3">
        <w:rPr>
          <w:rtl/>
        </w:rPr>
        <w:t xml:space="preserve">. </w:t>
      </w:r>
      <w:r w:rsidRPr="008E3CA3">
        <w:rPr>
          <w:rFonts w:hint="eastAsia"/>
          <w:rtl/>
        </w:rPr>
        <w:t>על</w:t>
      </w:r>
      <w:r w:rsidRPr="008E3CA3">
        <w:rPr>
          <w:rtl/>
        </w:rPr>
        <w:t xml:space="preserve"> </w:t>
      </w:r>
      <w:r w:rsidRPr="008E3CA3">
        <w:rPr>
          <w:rFonts w:hint="eastAsia"/>
          <w:rtl/>
        </w:rPr>
        <w:t>פי</w:t>
      </w:r>
      <w:r w:rsidRPr="008E3CA3">
        <w:rPr>
          <w:rtl/>
        </w:rPr>
        <w:t xml:space="preserve"> </w:t>
      </w:r>
      <w:r w:rsidRPr="008E3CA3">
        <w:rPr>
          <w:rFonts w:hint="eastAsia"/>
          <w:rtl/>
        </w:rPr>
        <w:t>הנתונים</w:t>
      </w:r>
      <w:r w:rsidR="00E00EE3">
        <w:rPr>
          <w:rFonts w:hint="cs"/>
          <w:rtl/>
        </w:rPr>
        <w:t xml:space="preserve"> האמורים</w:t>
      </w:r>
      <w:r w:rsidRPr="008E3CA3">
        <w:rPr>
          <w:rtl/>
        </w:rPr>
        <w:t xml:space="preserve">, </w:t>
      </w:r>
      <w:r w:rsidRPr="008E3CA3">
        <w:rPr>
          <w:rFonts w:hint="eastAsia"/>
          <w:rtl/>
        </w:rPr>
        <w:t>בשנת</w:t>
      </w:r>
      <w:r w:rsidRPr="008E3CA3">
        <w:rPr>
          <w:rtl/>
        </w:rPr>
        <w:t xml:space="preserve"> 2018 </w:t>
      </w:r>
      <w:r w:rsidRPr="008E3CA3">
        <w:rPr>
          <w:rFonts w:hint="eastAsia"/>
          <w:rtl/>
        </w:rPr>
        <w:t>הגישו</w:t>
      </w:r>
      <w:r w:rsidRPr="008E3CA3">
        <w:rPr>
          <w:rtl/>
        </w:rPr>
        <w:t xml:space="preserve"> </w:t>
      </w:r>
      <w:r w:rsidRPr="008E3CA3">
        <w:rPr>
          <w:rFonts w:hint="eastAsia"/>
          <w:rtl/>
        </w:rPr>
        <w:t>הוועדות</w:t>
      </w:r>
      <w:r w:rsidRPr="008E3CA3">
        <w:rPr>
          <w:rtl/>
        </w:rPr>
        <w:t xml:space="preserve"> </w:t>
      </w:r>
      <w:r w:rsidRPr="008E3CA3">
        <w:rPr>
          <w:rFonts w:hint="eastAsia"/>
          <w:rtl/>
        </w:rPr>
        <w:t>המקומיות</w:t>
      </w:r>
      <w:r w:rsidRPr="008E3CA3">
        <w:rPr>
          <w:rtl/>
        </w:rPr>
        <w:t xml:space="preserve"> 308 </w:t>
      </w:r>
      <w:r w:rsidRPr="008E3CA3">
        <w:rPr>
          <w:rFonts w:hint="eastAsia"/>
          <w:rtl/>
        </w:rPr>
        <w:t>כתבי</w:t>
      </w:r>
      <w:r w:rsidRPr="008E3CA3">
        <w:rPr>
          <w:rtl/>
        </w:rPr>
        <w:t xml:space="preserve"> </w:t>
      </w:r>
      <w:r w:rsidRPr="008E3CA3">
        <w:rPr>
          <w:rFonts w:hint="eastAsia"/>
          <w:rtl/>
        </w:rPr>
        <w:t>אישום</w:t>
      </w:r>
      <w:r w:rsidRPr="008E3CA3">
        <w:rPr>
          <w:rtl/>
        </w:rPr>
        <w:t xml:space="preserve"> </w:t>
      </w:r>
      <w:r w:rsidRPr="008E3CA3">
        <w:rPr>
          <w:rFonts w:hint="eastAsia"/>
          <w:rtl/>
        </w:rPr>
        <w:t>וניתנו</w:t>
      </w:r>
      <w:r w:rsidRPr="008E3CA3">
        <w:rPr>
          <w:rtl/>
        </w:rPr>
        <w:t xml:space="preserve"> 438 </w:t>
      </w:r>
      <w:r w:rsidRPr="008E3CA3">
        <w:rPr>
          <w:rFonts w:hint="eastAsia"/>
          <w:rtl/>
        </w:rPr>
        <w:t>גזרי</w:t>
      </w:r>
      <w:r w:rsidRPr="008E3CA3">
        <w:rPr>
          <w:rtl/>
        </w:rPr>
        <w:t xml:space="preserve"> </w:t>
      </w:r>
      <w:r w:rsidRPr="008E3CA3">
        <w:rPr>
          <w:rFonts w:hint="eastAsia"/>
          <w:rtl/>
        </w:rPr>
        <w:t>דין</w:t>
      </w:r>
      <w:r w:rsidRPr="008E3CA3">
        <w:rPr>
          <w:rtl/>
        </w:rPr>
        <w:t>.</w:t>
      </w:r>
      <w:r>
        <w:rPr>
          <w:rFonts w:hint="cs"/>
          <w:rtl/>
        </w:rPr>
        <w:t xml:space="preserve"> </w:t>
      </w:r>
    </w:p>
    <w:p w:rsidR="00FE2F7D" w:rsidP="00B312D1">
      <w:pPr>
        <w:pStyle w:val="a"/>
        <w:spacing w:line="269" w:lineRule="auto"/>
        <w:rPr>
          <w:rtl/>
        </w:rPr>
      </w:pPr>
    </w:p>
    <w:p w:rsidR="00FE2F7D" w:rsidRPr="008960A3" w:rsidP="00B312D1">
      <w:pPr>
        <w:spacing w:line="269" w:lineRule="auto"/>
        <w:rPr>
          <w:rtl/>
        </w:rPr>
      </w:pPr>
      <w:r>
        <w:rPr>
          <w:rFonts w:hint="cs"/>
          <w:rtl/>
        </w:rPr>
        <w:t>המחלקה להנחיית תובעים מרכזת</w:t>
      </w:r>
      <w:r w:rsidR="00E00EE3">
        <w:rPr>
          <w:rFonts w:hint="cs"/>
          <w:rtl/>
        </w:rPr>
        <w:t xml:space="preserve"> אף היא</w:t>
      </w:r>
      <w:r>
        <w:rPr>
          <w:rFonts w:hint="cs"/>
          <w:rtl/>
        </w:rPr>
        <w:t xml:space="preserve"> נתונים על אודות פעולות אכיפה שמבצעות הוועדות המקומיות, ובין היתר נתונים על אודות כתבי אישום שהגישו הוועדות המקומיות השונות. בביקורת נמצא כי 96 ועדות דיווחו לה על הגשת כתבי אישום בשנת 2018, </w:t>
      </w:r>
      <w:r w:rsidR="00E00EE3">
        <w:rPr>
          <w:rFonts w:hint="cs"/>
          <w:rtl/>
        </w:rPr>
        <w:t xml:space="preserve">זאת </w:t>
      </w:r>
      <w:r>
        <w:rPr>
          <w:rFonts w:hint="cs"/>
          <w:rtl/>
        </w:rPr>
        <w:t>לעומת 54 ועדות בלבד שד</w:t>
      </w:r>
      <w:r w:rsidR="009E6FEA">
        <w:rPr>
          <w:rFonts w:hint="cs"/>
          <w:rtl/>
        </w:rPr>
        <w:t>י</w:t>
      </w:r>
      <w:r>
        <w:rPr>
          <w:rFonts w:hint="cs"/>
          <w:rtl/>
        </w:rPr>
        <w:t xml:space="preserve">ווחו </w:t>
      </w:r>
      <w:r w:rsidR="009E6FEA">
        <w:rPr>
          <w:rFonts w:hint="cs"/>
          <w:rtl/>
        </w:rPr>
        <w:t xml:space="preserve">על כך </w:t>
      </w:r>
      <w:r>
        <w:rPr>
          <w:rFonts w:hint="cs"/>
          <w:rtl/>
        </w:rPr>
        <w:t>ליחידה הארצית. כמו כן, הדיווח למחלקה להנחיית תובעים היה על הגשת 3,</w:t>
      </w:r>
      <w:r w:rsidRPr="008960A3">
        <w:rPr>
          <w:rFonts w:hint="cs"/>
          <w:rtl/>
        </w:rPr>
        <w:t>007 כתבי אישום, לעומת 308 כתבי אישום בלבד שדווחו ליחידה הארצית.</w:t>
      </w:r>
    </w:p>
    <w:p w:rsidR="00FE2F7D" w:rsidRPr="008960A3" w:rsidP="00B312D1">
      <w:pPr>
        <w:pStyle w:val="a"/>
        <w:spacing w:line="269" w:lineRule="auto"/>
        <w:rPr>
          <w:rtl/>
        </w:rPr>
      </w:pPr>
    </w:p>
    <w:p w:rsidR="00FE2F7D" w:rsidRPr="008960A3" w:rsidP="00B312D1">
      <w:pPr>
        <w:spacing w:line="269" w:lineRule="auto"/>
        <w:rPr>
          <w:b/>
          <w:bCs/>
          <w:rtl/>
        </w:rPr>
      </w:pPr>
      <w:r w:rsidRPr="008960A3">
        <w:rPr>
          <w:rFonts w:hint="cs"/>
          <w:b/>
          <w:bCs/>
          <w:rtl/>
        </w:rPr>
        <w:t xml:space="preserve">מהנתונים שהוצגו לעיל מתגלים אפוא פערים עצומים בין הנתונים הנמצאים בידי </w:t>
      </w:r>
      <w:r w:rsidRPr="008960A3" w:rsidR="005068C3">
        <w:rPr>
          <w:rFonts w:hint="cs"/>
          <w:b/>
          <w:bCs/>
          <w:rtl/>
        </w:rPr>
        <w:t xml:space="preserve">היחידה הארצית לאכיפה </w:t>
      </w:r>
      <w:r w:rsidRPr="008960A3">
        <w:rPr>
          <w:rFonts w:hint="cs"/>
          <w:b/>
          <w:bCs/>
          <w:rtl/>
        </w:rPr>
        <w:t>לצורך העברה למרשם הפלילי לבין הנתונים שבידי המחלקה להנחיית תובעים.</w:t>
      </w:r>
    </w:p>
    <w:p w:rsidR="00310BEA" w:rsidRPr="008960A3" w:rsidP="00B312D1">
      <w:pPr>
        <w:pStyle w:val="a"/>
        <w:spacing w:line="269" w:lineRule="auto"/>
        <w:rPr>
          <w:rtl/>
        </w:rPr>
      </w:pPr>
    </w:p>
    <w:p w:rsidR="00310BEA" w:rsidRPr="0071115F" w:rsidP="00B312D1">
      <w:pPr>
        <w:spacing w:line="269" w:lineRule="auto"/>
        <w:rPr>
          <w:b/>
          <w:bCs/>
          <w:rtl/>
        </w:rPr>
      </w:pPr>
      <w:r w:rsidRPr="0071115F">
        <w:rPr>
          <w:rFonts w:hint="eastAsia"/>
          <w:b/>
          <w:bCs/>
          <w:rtl/>
        </w:rPr>
        <w:t>משרד</w:t>
      </w:r>
      <w:r w:rsidRPr="0071115F">
        <w:rPr>
          <w:b/>
          <w:bCs/>
          <w:rtl/>
        </w:rPr>
        <w:t xml:space="preserve"> מבקר המדינה ממליץ ליחידה הארצית </w:t>
      </w:r>
      <w:r w:rsidRPr="0071115F" w:rsidR="008D7FF7">
        <w:rPr>
          <w:rFonts w:hint="eastAsia"/>
          <w:b/>
          <w:bCs/>
          <w:rtl/>
        </w:rPr>
        <w:t>לאכיפה</w:t>
      </w:r>
      <w:r w:rsidRPr="0071115F" w:rsidR="008D7FF7">
        <w:rPr>
          <w:b/>
          <w:bCs/>
          <w:rtl/>
        </w:rPr>
        <w:t xml:space="preserve"> </w:t>
      </w:r>
      <w:r w:rsidRPr="0071115F">
        <w:rPr>
          <w:rFonts w:hint="eastAsia"/>
          <w:b/>
          <w:bCs/>
          <w:rtl/>
        </w:rPr>
        <w:t>ולמחלקה</w:t>
      </w:r>
      <w:r w:rsidRPr="0071115F">
        <w:rPr>
          <w:b/>
          <w:bCs/>
          <w:rtl/>
        </w:rPr>
        <w:t xml:space="preserve"> להנחיית </w:t>
      </w:r>
      <w:r w:rsidRPr="0071115F" w:rsidR="007D68E0">
        <w:rPr>
          <w:rFonts w:hint="eastAsia"/>
          <w:b/>
          <w:bCs/>
          <w:rtl/>
        </w:rPr>
        <w:t>תובעים</w:t>
      </w:r>
      <w:r w:rsidRPr="0071115F" w:rsidR="007D68E0">
        <w:rPr>
          <w:b/>
          <w:bCs/>
          <w:rtl/>
        </w:rPr>
        <w:t xml:space="preserve"> </w:t>
      </w:r>
      <w:r w:rsidRPr="0071115F">
        <w:rPr>
          <w:rFonts w:hint="eastAsia"/>
          <w:b/>
          <w:bCs/>
          <w:rtl/>
        </w:rPr>
        <w:t>לתאם</w:t>
      </w:r>
      <w:r w:rsidRPr="0071115F">
        <w:rPr>
          <w:b/>
          <w:bCs/>
          <w:rtl/>
        </w:rPr>
        <w:t xml:space="preserve"> ביניהן דרכי דיווח על הגשת כתבי אישום </w:t>
      </w:r>
      <w:r w:rsidRPr="0071115F" w:rsidR="00B0716E">
        <w:rPr>
          <w:rFonts w:hint="eastAsia"/>
          <w:b/>
          <w:bCs/>
          <w:rtl/>
        </w:rPr>
        <w:t>לשם</w:t>
      </w:r>
      <w:r w:rsidRPr="0071115F" w:rsidR="00B0716E">
        <w:rPr>
          <w:b/>
          <w:bCs/>
          <w:rtl/>
        </w:rPr>
        <w:t xml:space="preserve"> </w:t>
      </w:r>
      <w:r w:rsidRPr="0071115F" w:rsidR="00B0716E">
        <w:rPr>
          <w:rFonts w:hint="eastAsia"/>
          <w:b/>
          <w:bCs/>
          <w:rtl/>
        </w:rPr>
        <w:t>טיוב</w:t>
      </w:r>
      <w:r w:rsidRPr="0071115F" w:rsidR="00B0716E">
        <w:rPr>
          <w:b/>
          <w:bCs/>
          <w:rtl/>
        </w:rPr>
        <w:t xml:space="preserve"> </w:t>
      </w:r>
      <w:r w:rsidRPr="0071115F" w:rsidR="00B0716E">
        <w:rPr>
          <w:rFonts w:hint="eastAsia"/>
          <w:b/>
          <w:bCs/>
          <w:rtl/>
        </w:rPr>
        <w:t>הנתונים</w:t>
      </w:r>
      <w:r w:rsidRPr="0071115F" w:rsidR="00B0716E">
        <w:rPr>
          <w:b/>
          <w:bCs/>
          <w:rtl/>
        </w:rPr>
        <w:t xml:space="preserve"> </w:t>
      </w:r>
      <w:r w:rsidRPr="0071115F" w:rsidR="00B0716E">
        <w:rPr>
          <w:rFonts w:hint="eastAsia"/>
          <w:b/>
          <w:bCs/>
          <w:rtl/>
        </w:rPr>
        <w:t>שביד</w:t>
      </w:r>
      <w:r w:rsidRPr="0071115F">
        <w:rPr>
          <w:rFonts w:hint="eastAsia"/>
          <w:b/>
          <w:bCs/>
          <w:rtl/>
        </w:rPr>
        <w:t>יהן</w:t>
      </w:r>
      <w:r w:rsidRPr="0071115F">
        <w:rPr>
          <w:b/>
          <w:bCs/>
          <w:rtl/>
        </w:rPr>
        <w:t>.</w:t>
      </w:r>
    </w:p>
    <w:p w:rsidR="00567126" w:rsidRPr="008960A3" w:rsidP="00B312D1">
      <w:pPr>
        <w:pStyle w:val="a"/>
        <w:spacing w:line="269" w:lineRule="auto"/>
        <w:rPr>
          <w:rtl/>
        </w:rPr>
      </w:pPr>
    </w:p>
    <w:p w:rsidR="00567126" w:rsidP="00B312D1">
      <w:pPr>
        <w:spacing w:line="269" w:lineRule="auto"/>
        <w:rPr>
          <w:rtl/>
        </w:rPr>
      </w:pPr>
      <w:r w:rsidRPr="002F09A7">
        <w:rPr>
          <w:rFonts w:hint="cs"/>
          <w:rtl/>
        </w:rPr>
        <w:t>בתשובת היחידה הארצית לאכיפה ובתשובת המחלקה ל</w:t>
      </w:r>
      <w:r w:rsidR="003950AB">
        <w:rPr>
          <w:rFonts w:hint="cs"/>
          <w:rtl/>
        </w:rPr>
        <w:t>ה</w:t>
      </w:r>
      <w:r w:rsidRPr="002F09A7">
        <w:rPr>
          <w:rFonts w:hint="cs"/>
          <w:rtl/>
        </w:rPr>
        <w:t>נחיית תובעים</w:t>
      </w:r>
      <w:r w:rsidR="003950AB">
        <w:rPr>
          <w:rFonts w:hint="cs"/>
          <w:rtl/>
        </w:rPr>
        <w:t xml:space="preserve"> למשרד מבקר המדינה</w:t>
      </w:r>
      <w:r w:rsidRPr="002F09A7">
        <w:rPr>
          <w:rFonts w:hint="cs"/>
          <w:rtl/>
        </w:rPr>
        <w:t xml:space="preserve"> צוין כי הן</w:t>
      </w:r>
      <w:r w:rsidR="008960A3">
        <w:rPr>
          <w:rFonts w:hint="cs"/>
          <w:rtl/>
        </w:rPr>
        <w:t xml:space="preserve"> </w:t>
      </w:r>
      <w:r w:rsidRPr="002F09A7">
        <w:rPr>
          <w:rFonts w:hint="cs"/>
          <w:rtl/>
        </w:rPr>
        <w:t xml:space="preserve">מודעות </w:t>
      </w:r>
      <w:r w:rsidRPr="002F09A7">
        <w:rPr>
          <w:rFonts w:hint="eastAsia"/>
          <w:rtl/>
        </w:rPr>
        <w:t>לפערים</w:t>
      </w:r>
      <w:r w:rsidRPr="002F09A7">
        <w:rPr>
          <w:rtl/>
        </w:rPr>
        <w:t xml:space="preserve"> </w:t>
      </w:r>
      <w:r w:rsidRPr="002F09A7">
        <w:rPr>
          <w:rFonts w:hint="eastAsia"/>
          <w:rtl/>
        </w:rPr>
        <w:t>בין</w:t>
      </w:r>
      <w:r w:rsidRPr="002F09A7">
        <w:rPr>
          <w:rtl/>
        </w:rPr>
        <w:t xml:space="preserve"> </w:t>
      </w:r>
      <w:r w:rsidRPr="004C6C23">
        <w:rPr>
          <w:rFonts w:hint="eastAsia"/>
          <w:rtl/>
        </w:rPr>
        <w:t>הנתונים</w:t>
      </w:r>
      <w:r w:rsidR="00486DD2">
        <w:rPr>
          <w:rFonts w:hint="cs"/>
          <w:rtl/>
        </w:rPr>
        <w:t xml:space="preserve"> שבידיהן</w:t>
      </w:r>
      <w:r w:rsidRPr="004C6C23">
        <w:rPr>
          <w:rtl/>
        </w:rPr>
        <w:t xml:space="preserve"> </w:t>
      </w:r>
      <w:r w:rsidRPr="002F09A7">
        <w:rPr>
          <w:rFonts w:hint="cs"/>
          <w:rtl/>
        </w:rPr>
        <w:t xml:space="preserve">וכי </w:t>
      </w:r>
      <w:r w:rsidR="003950AB">
        <w:rPr>
          <w:rFonts w:hint="cs"/>
          <w:rtl/>
        </w:rPr>
        <w:t xml:space="preserve">הן </w:t>
      </w:r>
      <w:r w:rsidRPr="002F09A7">
        <w:rPr>
          <w:rFonts w:hint="cs"/>
          <w:rtl/>
        </w:rPr>
        <w:t>יפעלו לתיקון הליקוי.</w:t>
      </w:r>
    </w:p>
    <w:p w:rsidR="00DC1118" w:rsidP="00B312D1">
      <w:pPr>
        <w:pStyle w:val="a"/>
        <w:spacing w:line="269" w:lineRule="auto"/>
        <w:rPr>
          <w:rtl/>
        </w:rPr>
      </w:pPr>
    </w:p>
    <w:p w:rsidR="006E49F8" w:rsidP="00B312D1">
      <w:pPr>
        <w:spacing w:line="269" w:lineRule="auto"/>
        <w:rPr>
          <w:rtl/>
        </w:rPr>
      </w:pPr>
      <w:r>
        <w:rPr>
          <w:rFonts w:hint="cs"/>
          <w:rtl/>
        </w:rPr>
        <w:t xml:space="preserve">בביקורת ב-12 הוועדות נבחנו באופן פרטני נתוני </w:t>
      </w:r>
      <w:r w:rsidRPr="008960A3">
        <w:rPr>
          <w:rFonts w:hint="cs"/>
          <w:rtl/>
        </w:rPr>
        <w:t xml:space="preserve">הדיווח מטעמן למרשם הפלילי. לוח 13 שלהלן מציג את הנתונים שעליהם דיווחו הוועדות ליחידה הארצית </w:t>
      </w:r>
      <w:r w:rsidRPr="008960A3" w:rsidR="008D7FF7">
        <w:rPr>
          <w:rFonts w:hint="eastAsia"/>
          <w:rtl/>
        </w:rPr>
        <w:t>ל</w:t>
      </w:r>
      <w:r w:rsidRPr="008960A3" w:rsidR="008D7FF7">
        <w:rPr>
          <w:rFonts w:hint="cs"/>
          <w:rtl/>
        </w:rPr>
        <w:t xml:space="preserve">אכיפה </w:t>
      </w:r>
      <w:r w:rsidRPr="008960A3">
        <w:rPr>
          <w:rFonts w:hint="cs"/>
          <w:rtl/>
        </w:rPr>
        <w:t>ולמחלקה להנחיית תובעים.</w:t>
      </w:r>
    </w:p>
    <w:p w:rsidR="00165D99" w:rsidP="00B312D1">
      <w:pPr>
        <w:pStyle w:val="a"/>
        <w:spacing w:line="269" w:lineRule="auto"/>
        <w:rPr>
          <w:rtl/>
        </w:rPr>
      </w:pPr>
    </w:p>
    <w:p w:rsidR="00FE2F7D" w:rsidRPr="008E3CA3" w:rsidP="009E07F5">
      <w:pPr>
        <w:spacing w:after="120" w:line="269" w:lineRule="auto"/>
        <w:jc w:val="center"/>
        <w:rPr>
          <w:b/>
          <w:bCs/>
          <w:rtl/>
        </w:rPr>
      </w:pPr>
      <w:r w:rsidRPr="008E3CA3">
        <w:rPr>
          <w:rFonts w:hint="eastAsia"/>
          <w:b/>
          <w:bCs/>
          <w:rtl/>
        </w:rPr>
        <w:t>לוח</w:t>
      </w:r>
      <w:r w:rsidR="00CE3CAE">
        <w:rPr>
          <w:rFonts w:hint="cs"/>
          <w:b/>
          <w:bCs/>
          <w:rtl/>
        </w:rPr>
        <w:t xml:space="preserve"> 13</w:t>
      </w:r>
      <w:r w:rsidRPr="008E3CA3">
        <w:rPr>
          <w:rFonts w:hint="cs"/>
          <w:b/>
          <w:bCs/>
          <w:rtl/>
        </w:rPr>
        <w:t>:</w:t>
      </w:r>
      <w:r w:rsidRPr="008E3CA3">
        <w:rPr>
          <w:b/>
          <w:bCs/>
          <w:rtl/>
        </w:rPr>
        <w:t xml:space="preserve"> </w:t>
      </w:r>
      <w:r w:rsidRPr="008E3CA3">
        <w:rPr>
          <w:rFonts w:hint="eastAsia"/>
          <w:b/>
          <w:bCs/>
          <w:rtl/>
        </w:rPr>
        <w:t>הדיווח</w:t>
      </w:r>
      <w:r w:rsidRPr="008E3CA3">
        <w:rPr>
          <w:b/>
          <w:bCs/>
          <w:rtl/>
        </w:rPr>
        <w:t xml:space="preserve"> </w:t>
      </w:r>
      <w:r w:rsidRPr="008E3CA3">
        <w:rPr>
          <w:rFonts w:hint="eastAsia"/>
          <w:b/>
          <w:bCs/>
          <w:rtl/>
        </w:rPr>
        <w:t>ליחידה</w:t>
      </w:r>
      <w:r w:rsidRPr="008E3CA3">
        <w:rPr>
          <w:b/>
          <w:bCs/>
          <w:rtl/>
        </w:rPr>
        <w:t xml:space="preserve"> </w:t>
      </w:r>
      <w:r w:rsidRPr="008E3CA3">
        <w:rPr>
          <w:rFonts w:hint="eastAsia"/>
          <w:b/>
          <w:bCs/>
          <w:rtl/>
        </w:rPr>
        <w:t>הארצית</w:t>
      </w:r>
      <w:r w:rsidRPr="008E3CA3">
        <w:rPr>
          <w:b/>
          <w:bCs/>
          <w:rtl/>
        </w:rPr>
        <w:t xml:space="preserve"> </w:t>
      </w:r>
      <w:r w:rsidRPr="008E3CA3" w:rsidR="008D7FF7">
        <w:rPr>
          <w:rFonts w:hint="eastAsia"/>
          <w:b/>
          <w:bCs/>
          <w:rtl/>
        </w:rPr>
        <w:t>ל</w:t>
      </w:r>
      <w:r w:rsidR="008D7FF7">
        <w:rPr>
          <w:rFonts w:hint="cs"/>
          <w:b/>
          <w:bCs/>
          <w:rtl/>
        </w:rPr>
        <w:t>אכיפה</w:t>
      </w:r>
      <w:r w:rsidRPr="008E3CA3" w:rsidR="008D7FF7">
        <w:rPr>
          <w:b/>
          <w:bCs/>
          <w:rtl/>
        </w:rPr>
        <w:t xml:space="preserve"> </w:t>
      </w:r>
      <w:r w:rsidRPr="008E3CA3">
        <w:rPr>
          <w:rFonts w:hint="eastAsia"/>
          <w:b/>
          <w:bCs/>
          <w:rtl/>
        </w:rPr>
        <w:t>ולמחלקה</w:t>
      </w:r>
      <w:r w:rsidRPr="008E3CA3">
        <w:rPr>
          <w:b/>
          <w:bCs/>
          <w:rtl/>
        </w:rPr>
        <w:t xml:space="preserve"> </w:t>
      </w:r>
      <w:r w:rsidRPr="008E3CA3">
        <w:rPr>
          <w:rFonts w:hint="eastAsia"/>
          <w:b/>
          <w:bCs/>
          <w:rtl/>
        </w:rPr>
        <w:t>להנחיית</w:t>
      </w:r>
      <w:r w:rsidRPr="008E3CA3">
        <w:rPr>
          <w:b/>
          <w:bCs/>
          <w:rtl/>
        </w:rPr>
        <w:t xml:space="preserve"> </w:t>
      </w:r>
      <w:r w:rsidRPr="008E3CA3">
        <w:rPr>
          <w:rFonts w:hint="eastAsia"/>
          <w:b/>
          <w:bCs/>
          <w:rtl/>
        </w:rPr>
        <w:t>תובעים</w:t>
      </w:r>
      <w:r w:rsidR="006E49F8">
        <w:rPr>
          <w:rFonts w:hint="cs"/>
          <w:b/>
          <w:bCs/>
          <w:rtl/>
        </w:rPr>
        <w:t>,</w:t>
      </w:r>
      <w:r w:rsidRPr="008E3CA3">
        <w:rPr>
          <w:b/>
          <w:bCs/>
          <w:rtl/>
        </w:rPr>
        <w:t xml:space="preserve"> 2018</w:t>
      </w:r>
    </w:p>
    <w:tbl>
      <w:tblPr>
        <w:tblStyle w:val="TableGrid"/>
        <w:bidiVisual/>
        <w:tblW w:w="6392" w:type="dxa"/>
        <w:jc w:val="center"/>
        <w:tblLook w:val="04A0"/>
      </w:tblPr>
      <w:tblGrid>
        <w:gridCol w:w="2274"/>
        <w:gridCol w:w="1701"/>
        <w:gridCol w:w="2417"/>
      </w:tblGrid>
      <w:tr w:rsidTr="0072502A">
        <w:tblPrEx>
          <w:tblW w:w="6392" w:type="dxa"/>
          <w:jc w:val="center"/>
          <w:tblLook w:val="04A0"/>
        </w:tblPrEx>
        <w:trPr>
          <w:jc w:val="center"/>
        </w:trPr>
        <w:tc>
          <w:tcPr>
            <w:tcW w:w="2274" w:type="dxa"/>
            <w:vAlign w:val="bottom"/>
          </w:tcPr>
          <w:p w:rsidR="00E00EE3" w:rsidRPr="0072502A" w:rsidP="00B312D1">
            <w:pPr>
              <w:spacing w:line="269" w:lineRule="auto"/>
              <w:jc w:val="center"/>
              <w:rPr>
                <w:szCs w:val="20"/>
                <w:rtl/>
              </w:rPr>
            </w:pPr>
            <w:r w:rsidRPr="0072502A">
              <w:rPr>
                <w:rFonts w:hint="eastAsia"/>
                <w:szCs w:val="20"/>
                <w:rtl/>
              </w:rPr>
              <w:t>שם</w:t>
            </w:r>
            <w:r w:rsidRPr="0072502A">
              <w:rPr>
                <w:szCs w:val="20"/>
                <w:rtl/>
              </w:rPr>
              <w:t xml:space="preserve"> </w:t>
            </w:r>
            <w:r w:rsidRPr="0072502A">
              <w:rPr>
                <w:rFonts w:hint="eastAsia"/>
                <w:szCs w:val="20"/>
                <w:rtl/>
              </w:rPr>
              <w:t>הוועדה</w:t>
            </w:r>
            <w:r w:rsidRPr="0072502A">
              <w:rPr>
                <w:szCs w:val="20"/>
                <w:rtl/>
              </w:rPr>
              <w:t xml:space="preserve"> המקומית</w:t>
            </w:r>
          </w:p>
        </w:tc>
        <w:tc>
          <w:tcPr>
            <w:tcW w:w="1701" w:type="dxa"/>
            <w:vAlign w:val="bottom"/>
          </w:tcPr>
          <w:p w:rsidR="00E00EE3" w:rsidRPr="0072502A" w:rsidP="00B312D1">
            <w:pPr>
              <w:spacing w:line="269" w:lineRule="auto"/>
              <w:rPr>
                <w:szCs w:val="20"/>
                <w:rtl/>
              </w:rPr>
            </w:pPr>
            <w:r w:rsidRPr="0072502A">
              <w:rPr>
                <w:rFonts w:hint="eastAsia"/>
                <w:szCs w:val="20"/>
                <w:rtl/>
              </w:rPr>
              <w:t>מספר</w:t>
            </w:r>
            <w:r w:rsidRPr="0072502A">
              <w:rPr>
                <w:szCs w:val="20"/>
                <w:rtl/>
              </w:rPr>
              <w:t xml:space="preserve"> </w:t>
            </w:r>
            <w:r w:rsidRPr="0072502A">
              <w:rPr>
                <w:rFonts w:hint="eastAsia"/>
                <w:szCs w:val="20"/>
                <w:rtl/>
              </w:rPr>
              <w:t>כתבי</w:t>
            </w:r>
            <w:r w:rsidRPr="0072502A">
              <w:rPr>
                <w:szCs w:val="20"/>
                <w:rtl/>
              </w:rPr>
              <w:t xml:space="preserve"> </w:t>
            </w:r>
            <w:r w:rsidRPr="0072502A">
              <w:rPr>
                <w:rFonts w:hint="eastAsia"/>
                <w:szCs w:val="20"/>
                <w:rtl/>
              </w:rPr>
              <w:t>אישום</w:t>
            </w:r>
            <w:r w:rsidRPr="0072502A">
              <w:rPr>
                <w:szCs w:val="20"/>
                <w:rtl/>
              </w:rPr>
              <w:t xml:space="preserve"> </w:t>
            </w:r>
            <w:r w:rsidRPr="0072502A">
              <w:rPr>
                <w:rFonts w:hint="eastAsia"/>
                <w:szCs w:val="20"/>
                <w:rtl/>
              </w:rPr>
              <w:t>שדווחו</w:t>
            </w:r>
            <w:r w:rsidRPr="0072502A">
              <w:rPr>
                <w:szCs w:val="20"/>
                <w:rtl/>
              </w:rPr>
              <w:t xml:space="preserve"> </w:t>
            </w:r>
            <w:r w:rsidRPr="0072502A">
              <w:rPr>
                <w:rFonts w:hint="eastAsia"/>
                <w:szCs w:val="20"/>
                <w:rtl/>
              </w:rPr>
              <w:t>ליחידה</w:t>
            </w:r>
            <w:r w:rsidRPr="0072502A">
              <w:rPr>
                <w:szCs w:val="20"/>
                <w:rtl/>
              </w:rPr>
              <w:t xml:space="preserve"> </w:t>
            </w:r>
            <w:r w:rsidRPr="0072502A">
              <w:rPr>
                <w:rFonts w:hint="eastAsia"/>
                <w:szCs w:val="20"/>
                <w:rtl/>
              </w:rPr>
              <w:t>הארצית</w:t>
            </w:r>
            <w:r w:rsidRPr="0072502A">
              <w:rPr>
                <w:szCs w:val="20"/>
                <w:rtl/>
              </w:rPr>
              <w:t xml:space="preserve"> </w:t>
            </w:r>
            <w:r w:rsidRPr="0072502A" w:rsidR="008D7FF7">
              <w:rPr>
                <w:rFonts w:hint="eastAsia"/>
                <w:szCs w:val="20"/>
                <w:rtl/>
              </w:rPr>
              <w:t>ל</w:t>
            </w:r>
            <w:r w:rsidRPr="0072502A" w:rsidR="008D7FF7">
              <w:rPr>
                <w:rFonts w:hint="cs"/>
                <w:szCs w:val="20"/>
                <w:rtl/>
              </w:rPr>
              <w:t>אכיפה</w:t>
            </w:r>
          </w:p>
        </w:tc>
        <w:tc>
          <w:tcPr>
            <w:tcW w:w="2417" w:type="dxa"/>
            <w:vAlign w:val="bottom"/>
          </w:tcPr>
          <w:p w:rsidR="00E00EE3" w:rsidRPr="0072502A" w:rsidP="00B312D1">
            <w:pPr>
              <w:spacing w:line="269" w:lineRule="auto"/>
              <w:rPr>
                <w:szCs w:val="20"/>
                <w:rtl/>
              </w:rPr>
            </w:pPr>
            <w:r w:rsidRPr="0072502A">
              <w:rPr>
                <w:rFonts w:hint="eastAsia"/>
                <w:szCs w:val="20"/>
                <w:rtl/>
              </w:rPr>
              <w:t>מספר</w:t>
            </w:r>
            <w:r w:rsidRPr="0072502A">
              <w:rPr>
                <w:szCs w:val="20"/>
                <w:rtl/>
              </w:rPr>
              <w:t xml:space="preserve"> כתבי אישום שדווחו למחלקה להנחיית תובעים </w:t>
            </w:r>
          </w:p>
        </w:tc>
      </w:tr>
      <w:tr w:rsidTr="0072502A">
        <w:tblPrEx>
          <w:tblW w:w="6392" w:type="dxa"/>
          <w:jc w:val="center"/>
          <w:tblLook w:val="04A0"/>
        </w:tblPrEx>
        <w:trPr>
          <w:jc w:val="center"/>
        </w:trPr>
        <w:tc>
          <w:tcPr>
            <w:tcW w:w="2274" w:type="dxa"/>
            <w:vAlign w:val="bottom"/>
          </w:tcPr>
          <w:p w:rsidR="003B13A8" w:rsidRPr="0072502A" w:rsidP="00B312D1">
            <w:pPr>
              <w:spacing w:line="269" w:lineRule="auto"/>
              <w:jc w:val="left"/>
              <w:rPr>
                <w:b/>
                <w:bCs/>
                <w:szCs w:val="20"/>
                <w:rtl/>
              </w:rPr>
            </w:pPr>
            <w:r w:rsidRPr="0072502A">
              <w:rPr>
                <w:rFonts w:hint="eastAsia"/>
                <w:b/>
                <w:bCs/>
                <w:szCs w:val="20"/>
                <w:rtl/>
              </w:rPr>
              <w:t>אזור</w:t>
            </w:r>
            <w:r w:rsidRPr="0072502A">
              <w:rPr>
                <w:b/>
                <w:bCs/>
                <w:szCs w:val="20"/>
                <w:rtl/>
              </w:rPr>
              <w:t>*</w:t>
            </w:r>
          </w:p>
        </w:tc>
        <w:tc>
          <w:tcPr>
            <w:tcW w:w="1701" w:type="dxa"/>
            <w:vAlign w:val="bottom"/>
          </w:tcPr>
          <w:p w:rsidR="003B13A8" w:rsidRPr="0072502A" w:rsidP="00B312D1">
            <w:pPr>
              <w:spacing w:line="269" w:lineRule="auto"/>
              <w:rPr>
                <w:szCs w:val="20"/>
                <w:rtl/>
              </w:rPr>
            </w:pPr>
            <w:r w:rsidRPr="0072502A">
              <w:rPr>
                <w:rFonts w:hint="cs"/>
                <w:szCs w:val="20"/>
                <w:rtl/>
              </w:rPr>
              <w:t>0</w:t>
            </w:r>
          </w:p>
        </w:tc>
        <w:tc>
          <w:tcPr>
            <w:tcW w:w="2417" w:type="dxa"/>
            <w:vAlign w:val="bottom"/>
          </w:tcPr>
          <w:p w:rsidR="003B13A8" w:rsidRPr="0072502A" w:rsidP="00B312D1">
            <w:pPr>
              <w:spacing w:line="269" w:lineRule="auto"/>
              <w:rPr>
                <w:szCs w:val="20"/>
                <w:rtl/>
              </w:rPr>
            </w:pPr>
            <w:r w:rsidRPr="0072502A">
              <w:rPr>
                <w:rFonts w:hint="cs"/>
                <w:szCs w:val="20"/>
                <w:rtl/>
              </w:rPr>
              <w:t>9</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אלעד</w:t>
            </w:r>
          </w:p>
        </w:tc>
        <w:tc>
          <w:tcPr>
            <w:tcW w:w="1701" w:type="dxa"/>
            <w:vAlign w:val="bottom"/>
          </w:tcPr>
          <w:p w:rsidR="00E00EE3" w:rsidRPr="0072502A" w:rsidP="00B312D1">
            <w:pPr>
              <w:spacing w:line="269" w:lineRule="auto"/>
              <w:rPr>
                <w:szCs w:val="20"/>
                <w:rtl/>
              </w:rPr>
            </w:pPr>
            <w:r w:rsidRPr="0072502A">
              <w:rPr>
                <w:szCs w:val="20"/>
                <w:rtl/>
              </w:rPr>
              <w:t>7</w:t>
            </w:r>
          </w:p>
        </w:tc>
        <w:tc>
          <w:tcPr>
            <w:tcW w:w="2417" w:type="dxa"/>
            <w:vAlign w:val="bottom"/>
          </w:tcPr>
          <w:p w:rsidR="00E00EE3" w:rsidRPr="0072502A" w:rsidP="00B312D1">
            <w:pPr>
              <w:spacing w:line="269" w:lineRule="auto"/>
              <w:rPr>
                <w:szCs w:val="20"/>
                <w:rtl/>
              </w:rPr>
            </w:pPr>
            <w:r w:rsidRPr="0072502A">
              <w:rPr>
                <w:szCs w:val="20"/>
                <w:rtl/>
              </w:rPr>
              <w:t>5</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בית</w:t>
            </w:r>
            <w:r w:rsidRPr="0072502A">
              <w:rPr>
                <w:b/>
                <w:bCs/>
                <w:szCs w:val="20"/>
                <w:rtl/>
              </w:rPr>
              <w:t xml:space="preserve"> </w:t>
            </w:r>
            <w:r w:rsidRPr="0072502A">
              <w:rPr>
                <w:rFonts w:hint="eastAsia"/>
                <w:b/>
                <w:bCs/>
                <w:szCs w:val="20"/>
                <w:rtl/>
              </w:rPr>
              <w:t>שמש</w:t>
            </w:r>
          </w:p>
        </w:tc>
        <w:tc>
          <w:tcPr>
            <w:tcW w:w="1701" w:type="dxa"/>
            <w:vAlign w:val="bottom"/>
          </w:tcPr>
          <w:p w:rsidR="00E00EE3" w:rsidRPr="0072502A" w:rsidP="00B312D1">
            <w:pPr>
              <w:spacing w:line="269" w:lineRule="auto"/>
              <w:rPr>
                <w:szCs w:val="20"/>
                <w:rtl/>
              </w:rPr>
            </w:pPr>
            <w:r w:rsidRPr="0072502A">
              <w:rPr>
                <w:szCs w:val="20"/>
                <w:rtl/>
              </w:rPr>
              <w:t>3</w:t>
            </w:r>
          </w:p>
        </w:tc>
        <w:tc>
          <w:tcPr>
            <w:tcW w:w="2417" w:type="dxa"/>
            <w:vAlign w:val="bottom"/>
          </w:tcPr>
          <w:p w:rsidR="00E00EE3" w:rsidRPr="0072502A" w:rsidP="00B312D1">
            <w:pPr>
              <w:spacing w:line="269" w:lineRule="auto"/>
              <w:rPr>
                <w:szCs w:val="20"/>
                <w:rtl/>
              </w:rPr>
            </w:pPr>
            <w:r w:rsidRPr="0072502A">
              <w:rPr>
                <w:szCs w:val="20"/>
                <w:rtl/>
              </w:rPr>
              <w:t>8</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בני</w:t>
            </w:r>
            <w:r w:rsidRPr="0072502A">
              <w:rPr>
                <w:b/>
                <w:bCs/>
                <w:szCs w:val="20"/>
                <w:rtl/>
              </w:rPr>
              <w:t xml:space="preserve"> </w:t>
            </w:r>
            <w:r w:rsidRPr="0072502A">
              <w:rPr>
                <w:rFonts w:hint="eastAsia"/>
                <w:b/>
                <w:bCs/>
                <w:szCs w:val="20"/>
                <w:rtl/>
              </w:rPr>
              <w:t>ברק</w:t>
            </w:r>
          </w:p>
        </w:tc>
        <w:tc>
          <w:tcPr>
            <w:tcW w:w="1701" w:type="dxa"/>
            <w:vAlign w:val="bottom"/>
          </w:tcPr>
          <w:p w:rsidR="00E00EE3" w:rsidRPr="0072502A" w:rsidP="00B312D1">
            <w:pPr>
              <w:spacing w:line="269" w:lineRule="auto"/>
              <w:rPr>
                <w:szCs w:val="20"/>
                <w:rtl/>
              </w:rPr>
            </w:pPr>
            <w:r w:rsidRPr="0072502A">
              <w:rPr>
                <w:szCs w:val="20"/>
                <w:rtl/>
              </w:rPr>
              <w:t>0</w:t>
            </w:r>
          </w:p>
        </w:tc>
        <w:tc>
          <w:tcPr>
            <w:tcW w:w="2417" w:type="dxa"/>
            <w:vAlign w:val="bottom"/>
          </w:tcPr>
          <w:p w:rsidR="00E00EE3" w:rsidRPr="0072502A" w:rsidP="00B312D1">
            <w:pPr>
              <w:spacing w:line="269" w:lineRule="auto"/>
              <w:rPr>
                <w:szCs w:val="20"/>
                <w:rtl/>
              </w:rPr>
            </w:pPr>
            <w:r w:rsidRPr="0072502A">
              <w:rPr>
                <w:szCs w:val="20"/>
                <w:rtl/>
              </w:rPr>
              <w:t>20</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גבעתיים</w:t>
            </w:r>
          </w:p>
        </w:tc>
        <w:tc>
          <w:tcPr>
            <w:tcW w:w="1701" w:type="dxa"/>
            <w:vAlign w:val="bottom"/>
          </w:tcPr>
          <w:p w:rsidR="00E00EE3" w:rsidRPr="0072502A" w:rsidP="00B312D1">
            <w:pPr>
              <w:spacing w:line="269" w:lineRule="auto"/>
              <w:rPr>
                <w:szCs w:val="20"/>
                <w:rtl/>
              </w:rPr>
            </w:pPr>
            <w:r w:rsidRPr="0072502A">
              <w:rPr>
                <w:rFonts w:hint="eastAsia"/>
                <w:szCs w:val="20"/>
                <w:rtl/>
              </w:rPr>
              <w:t>אין</w:t>
            </w:r>
            <w:r w:rsidRPr="0072502A">
              <w:rPr>
                <w:szCs w:val="20"/>
                <w:rtl/>
              </w:rPr>
              <w:t xml:space="preserve"> </w:t>
            </w:r>
            <w:r w:rsidRPr="0072502A">
              <w:rPr>
                <w:rFonts w:hint="eastAsia"/>
                <w:szCs w:val="20"/>
                <w:rtl/>
              </w:rPr>
              <w:t>דווח</w:t>
            </w:r>
          </w:p>
        </w:tc>
        <w:tc>
          <w:tcPr>
            <w:tcW w:w="2417" w:type="dxa"/>
            <w:vAlign w:val="bottom"/>
          </w:tcPr>
          <w:p w:rsidR="00E00EE3" w:rsidRPr="0072502A" w:rsidP="00B312D1">
            <w:pPr>
              <w:spacing w:line="269" w:lineRule="auto"/>
              <w:rPr>
                <w:szCs w:val="20"/>
                <w:rtl/>
              </w:rPr>
            </w:pPr>
            <w:r w:rsidRPr="0072502A">
              <w:rPr>
                <w:szCs w:val="20"/>
                <w:rtl/>
              </w:rPr>
              <w:t>6</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דימונה</w:t>
            </w:r>
          </w:p>
        </w:tc>
        <w:tc>
          <w:tcPr>
            <w:tcW w:w="1701" w:type="dxa"/>
            <w:vAlign w:val="bottom"/>
          </w:tcPr>
          <w:p w:rsidR="00E00EE3" w:rsidRPr="0072502A" w:rsidP="00B312D1">
            <w:pPr>
              <w:spacing w:line="269" w:lineRule="auto"/>
              <w:rPr>
                <w:szCs w:val="20"/>
                <w:rtl/>
              </w:rPr>
            </w:pPr>
            <w:r w:rsidRPr="0072502A">
              <w:rPr>
                <w:szCs w:val="20"/>
                <w:rtl/>
              </w:rPr>
              <w:t>7</w:t>
            </w:r>
          </w:p>
        </w:tc>
        <w:tc>
          <w:tcPr>
            <w:tcW w:w="2417" w:type="dxa"/>
            <w:vAlign w:val="bottom"/>
          </w:tcPr>
          <w:p w:rsidR="00E00EE3" w:rsidRPr="0072502A" w:rsidP="00B312D1">
            <w:pPr>
              <w:spacing w:line="269" w:lineRule="auto"/>
              <w:rPr>
                <w:szCs w:val="20"/>
                <w:rtl/>
              </w:rPr>
            </w:pPr>
            <w:r w:rsidRPr="0072502A">
              <w:rPr>
                <w:szCs w:val="20"/>
                <w:rtl/>
              </w:rPr>
              <w:t>11</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חוף</w:t>
            </w:r>
            <w:r w:rsidRPr="0072502A">
              <w:rPr>
                <w:b/>
                <w:bCs/>
                <w:szCs w:val="20"/>
                <w:rtl/>
              </w:rPr>
              <w:t xml:space="preserve"> </w:t>
            </w:r>
            <w:r w:rsidRPr="0072502A">
              <w:rPr>
                <w:rFonts w:hint="eastAsia"/>
                <w:b/>
                <w:bCs/>
                <w:szCs w:val="20"/>
                <w:rtl/>
              </w:rPr>
              <w:t>אשקלון</w:t>
            </w:r>
          </w:p>
        </w:tc>
        <w:tc>
          <w:tcPr>
            <w:tcW w:w="1701" w:type="dxa"/>
            <w:vAlign w:val="bottom"/>
          </w:tcPr>
          <w:p w:rsidR="00E00EE3" w:rsidRPr="0072502A" w:rsidP="00B312D1">
            <w:pPr>
              <w:spacing w:line="269" w:lineRule="auto"/>
              <w:rPr>
                <w:szCs w:val="20"/>
                <w:rtl/>
              </w:rPr>
            </w:pPr>
            <w:r w:rsidRPr="0072502A">
              <w:rPr>
                <w:rFonts w:hint="eastAsia"/>
                <w:szCs w:val="20"/>
                <w:rtl/>
              </w:rPr>
              <w:t>אין</w:t>
            </w:r>
            <w:r w:rsidRPr="0072502A">
              <w:rPr>
                <w:szCs w:val="20"/>
                <w:rtl/>
              </w:rPr>
              <w:t xml:space="preserve"> </w:t>
            </w:r>
            <w:r w:rsidRPr="0072502A">
              <w:rPr>
                <w:rFonts w:hint="eastAsia"/>
                <w:szCs w:val="20"/>
                <w:rtl/>
              </w:rPr>
              <w:t>דווח</w:t>
            </w:r>
          </w:p>
        </w:tc>
        <w:tc>
          <w:tcPr>
            <w:tcW w:w="2417" w:type="dxa"/>
            <w:vAlign w:val="bottom"/>
          </w:tcPr>
          <w:p w:rsidR="00E00EE3" w:rsidRPr="0072502A" w:rsidP="00B312D1">
            <w:pPr>
              <w:spacing w:line="269" w:lineRule="auto"/>
              <w:rPr>
                <w:szCs w:val="20"/>
                <w:rtl/>
              </w:rPr>
            </w:pPr>
            <w:r w:rsidRPr="0072502A">
              <w:rPr>
                <w:szCs w:val="20"/>
                <w:rtl/>
              </w:rPr>
              <w:t>21</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טירה</w:t>
            </w:r>
          </w:p>
        </w:tc>
        <w:tc>
          <w:tcPr>
            <w:tcW w:w="1701" w:type="dxa"/>
            <w:vAlign w:val="bottom"/>
          </w:tcPr>
          <w:p w:rsidR="00E00EE3" w:rsidRPr="0072502A" w:rsidP="00B312D1">
            <w:pPr>
              <w:spacing w:line="269" w:lineRule="auto"/>
              <w:rPr>
                <w:szCs w:val="20"/>
                <w:rtl/>
              </w:rPr>
            </w:pPr>
            <w:r w:rsidRPr="0072502A">
              <w:rPr>
                <w:rFonts w:hint="eastAsia"/>
                <w:szCs w:val="20"/>
                <w:rtl/>
              </w:rPr>
              <w:t>אין</w:t>
            </w:r>
            <w:r w:rsidRPr="0072502A">
              <w:rPr>
                <w:szCs w:val="20"/>
                <w:rtl/>
              </w:rPr>
              <w:t xml:space="preserve"> </w:t>
            </w:r>
            <w:r w:rsidRPr="0072502A">
              <w:rPr>
                <w:rFonts w:hint="eastAsia"/>
                <w:szCs w:val="20"/>
                <w:rtl/>
              </w:rPr>
              <w:t>דווח</w:t>
            </w:r>
          </w:p>
        </w:tc>
        <w:tc>
          <w:tcPr>
            <w:tcW w:w="2417" w:type="dxa"/>
            <w:vAlign w:val="bottom"/>
          </w:tcPr>
          <w:p w:rsidR="00E00EE3" w:rsidRPr="0072502A" w:rsidP="00B312D1">
            <w:pPr>
              <w:spacing w:line="269" w:lineRule="auto"/>
              <w:rPr>
                <w:szCs w:val="20"/>
                <w:rtl/>
              </w:rPr>
            </w:pPr>
            <w:r w:rsidRPr="0072502A">
              <w:rPr>
                <w:szCs w:val="20"/>
                <w:rtl/>
              </w:rPr>
              <w:t>0</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ירוחם</w:t>
            </w:r>
          </w:p>
        </w:tc>
        <w:tc>
          <w:tcPr>
            <w:tcW w:w="1701" w:type="dxa"/>
            <w:vAlign w:val="bottom"/>
          </w:tcPr>
          <w:p w:rsidR="00E00EE3" w:rsidRPr="0072502A" w:rsidP="00B312D1">
            <w:pPr>
              <w:spacing w:line="269" w:lineRule="auto"/>
              <w:rPr>
                <w:szCs w:val="20"/>
                <w:rtl/>
              </w:rPr>
            </w:pPr>
            <w:r w:rsidRPr="0072502A">
              <w:rPr>
                <w:rFonts w:hint="cs"/>
                <w:szCs w:val="20"/>
                <w:rtl/>
              </w:rPr>
              <w:t>3</w:t>
            </w:r>
          </w:p>
        </w:tc>
        <w:tc>
          <w:tcPr>
            <w:tcW w:w="2417" w:type="dxa"/>
            <w:vAlign w:val="bottom"/>
          </w:tcPr>
          <w:p w:rsidR="00E00EE3" w:rsidRPr="0072502A" w:rsidP="00B312D1">
            <w:pPr>
              <w:spacing w:line="269" w:lineRule="auto"/>
              <w:rPr>
                <w:szCs w:val="20"/>
                <w:rtl/>
              </w:rPr>
            </w:pPr>
            <w:r w:rsidRPr="0072502A">
              <w:rPr>
                <w:szCs w:val="20"/>
                <w:rtl/>
              </w:rPr>
              <w:t>0</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נהר</w:t>
            </w:r>
            <w:r w:rsidRPr="0072502A" w:rsidR="00886675">
              <w:rPr>
                <w:rFonts w:hint="cs"/>
                <w:b/>
                <w:bCs/>
                <w:szCs w:val="20"/>
                <w:rtl/>
              </w:rPr>
              <w:t>י</w:t>
            </w:r>
            <w:r w:rsidRPr="0072502A">
              <w:rPr>
                <w:rFonts w:hint="eastAsia"/>
                <w:b/>
                <w:bCs/>
                <w:szCs w:val="20"/>
                <w:rtl/>
              </w:rPr>
              <w:t>ה</w:t>
            </w:r>
          </w:p>
        </w:tc>
        <w:tc>
          <w:tcPr>
            <w:tcW w:w="1701" w:type="dxa"/>
            <w:vAlign w:val="bottom"/>
          </w:tcPr>
          <w:p w:rsidR="00E00EE3" w:rsidRPr="0072502A" w:rsidP="00B312D1">
            <w:pPr>
              <w:spacing w:line="269" w:lineRule="auto"/>
              <w:rPr>
                <w:szCs w:val="20"/>
                <w:rtl/>
              </w:rPr>
            </w:pPr>
            <w:r w:rsidRPr="0072502A">
              <w:rPr>
                <w:rFonts w:hint="eastAsia"/>
                <w:szCs w:val="20"/>
                <w:rtl/>
              </w:rPr>
              <w:t>אין</w:t>
            </w:r>
            <w:r w:rsidRPr="0072502A">
              <w:rPr>
                <w:szCs w:val="20"/>
                <w:rtl/>
              </w:rPr>
              <w:t xml:space="preserve"> דווח</w:t>
            </w:r>
          </w:p>
        </w:tc>
        <w:tc>
          <w:tcPr>
            <w:tcW w:w="2417" w:type="dxa"/>
            <w:vAlign w:val="bottom"/>
          </w:tcPr>
          <w:p w:rsidR="00E00EE3" w:rsidRPr="0072502A" w:rsidP="00B312D1">
            <w:pPr>
              <w:spacing w:line="269" w:lineRule="auto"/>
              <w:rPr>
                <w:szCs w:val="20"/>
                <w:rtl/>
              </w:rPr>
            </w:pPr>
            <w:r w:rsidRPr="0072502A">
              <w:rPr>
                <w:rFonts w:hint="cs"/>
                <w:szCs w:val="20"/>
                <w:rtl/>
              </w:rPr>
              <w:t>1</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נצרת</w:t>
            </w:r>
          </w:p>
        </w:tc>
        <w:tc>
          <w:tcPr>
            <w:tcW w:w="1701" w:type="dxa"/>
            <w:vAlign w:val="bottom"/>
          </w:tcPr>
          <w:p w:rsidR="00E00EE3" w:rsidRPr="0072502A" w:rsidP="00B312D1">
            <w:pPr>
              <w:spacing w:line="269" w:lineRule="auto"/>
              <w:rPr>
                <w:szCs w:val="20"/>
                <w:rtl/>
              </w:rPr>
            </w:pPr>
            <w:r w:rsidRPr="0072502A">
              <w:rPr>
                <w:rFonts w:hint="eastAsia"/>
                <w:szCs w:val="20"/>
                <w:rtl/>
              </w:rPr>
              <w:t>אין</w:t>
            </w:r>
            <w:r w:rsidRPr="0072502A">
              <w:rPr>
                <w:szCs w:val="20"/>
                <w:rtl/>
              </w:rPr>
              <w:t xml:space="preserve"> דווח</w:t>
            </w:r>
          </w:p>
        </w:tc>
        <w:tc>
          <w:tcPr>
            <w:tcW w:w="2417" w:type="dxa"/>
            <w:vAlign w:val="bottom"/>
          </w:tcPr>
          <w:p w:rsidR="00E00EE3" w:rsidRPr="0072502A" w:rsidP="00B312D1">
            <w:pPr>
              <w:spacing w:line="269" w:lineRule="auto"/>
              <w:rPr>
                <w:szCs w:val="20"/>
                <w:rtl/>
              </w:rPr>
            </w:pPr>
            <w:r w:rsidRPr="0072502A">
              <w:rPr>
                <w:rFonts w:hint="eastAsia"/>
                <w:szCs w:val="20"/>
                <w:rtl/>
              </w:rPr>
              <w:t>לא</w:t>
            </w:r>
            <w:r w:rsidRPr="0072502A">
              <w:rPr>
                <w:szCs w:val="20"/>
                <w:rtl/>
              </w:rPr>
              <w:t xml:space="preserve"> הוגש דוח תקופתי </w:t>
            </w:r>
          </w:p>
        </w:tc>
      </w:tr>
      <w:tr w:rsidTr="0072502A">
        <w:tblPrEx>
          <w:tblW w:w="6392" w:type="dxa"/>
          <w:jc w:val="center"/>
          <w:tblLook w:val="04A0"/>
        </w:tblPrEx>
        <w:trPr>
          <w:jc w:val="center"/>
        </w:trPr>
        <w:tc>
          <w:tcPr>
            <w:tcW w:w="2274" w:type="dxa"/>
            <w:vAlign w:val="bottom"/>
          </w:tcPr>
          <w:p w:rsidR="00E00EE3" w:rsidRPr="0072502A" w:rsidP="00B312D1">
            <w:pPr>
              <w:spacing w:line="269" w:lineRule="auto"/>
              <w:jc w:val="left"/>
              <w:rPr>
                <w:szCs w:val="20"/>
                <w:rtl/>
              </w:rPr>
            </w:pPr>
            <w:r w:rsidRPr="0072502A">
              <w:rPr>
                <w:rFonts w:hint="eastAsia"/>
                <w:b/>
                <w:bCs/>
                <w:szCs w:val="20"/>
                <w:rtl/>
              </w:rPr>
              <w:t>שדות</w:t>
            </w:r>
            <w:r w:rsidRPr="0072502A">
              <w:rPr>
                <w:b/>
                <w:bCs/>
                <w:szCs w:val="20"/>
                <w:rtl/>
              </w:rPr>
              <w:t xml:space="preserve"> </w:t>
            </w:r>
            <w:r w:rsidRPr="0072502A">
              <w:rPr>
                <w:rFonts w:hint="eastAsia"/>
                <w:b/>
                <w:bCs/>
                <w:szCs w:val="20"/>
                <w:rtl/>
              </w:rPr>
              <w:t>דן</w:t>
            </w:r>
          </w:p>
        </w:tc>
        <w:tc>
          <w:tcPr>
            <w:tcW w:w="1701" w:type="dxa"/>
            <w:vAlign w:val="bottom"/>
          </w:tcPr>
          <w:p w:rsidR="00E00EE3" w:rsidRPr="0072502A" w:rsidP="00B312D1">
            <w:pPr>
              <w:spacing w:line="269" w:lineRule="auto"/>
              <w:rPr>
                <w:szCs w:val="20"/>
                <w:rtl/>
              </w:rPr>
            </w:pPr>
            <w:r w:rsidRPr="0072502A">
              <w:rPr>
                <w:szCs w:val="20"/>
                <w:rtl/>
              </w:rPr>
              <w:t>1</w:t>
            </w:r>
          </w:p>
        </w:tc>
        <w:tc>
          <w:tcPr>
            <w:tcW w:w="2417" w:type="dxa"/>
            <w:vAlign w:val="bottom"/>
          </w:tcPr>
          <w:p w:rsidR="00E00EE3" w:rsidRPr="0072502A" w:rsidP="00B312D1">
            <w:pPr>
              <w:spacing w:line="269" w:lineRule="auto"/>
              <w:rPr>
                <w:szCs w:val="20"/>
                <w:rtl/>
              </w:rPr>
            </w:pPr>
            <w:r w:rsidRPr="0072502A">
              <w:rPr>
                <w:szCs w:val="20"/>
                <w:rtl/>
              </w:rPr>
              <w:t>0</w:t>
            </w:r>
          </w:p>
        </w:tc>
      </w:tr>
    </w:tbl>
    <w:p w:rsidR="00FE2F7D" w:rsidRPr="005F66F7" w:rsidP="009E07F5">
      <w:pPr>
        <w:spacing w:before="120" w:line="269" w:lineRule="auto"/>
        <w:ind w:firstLine="851"/>
        <w:rPr>
          <w:szCs w:val="20"/>
          <w:rtl/>
        </w:rPr>
      </w:pPr>
      <w:r w:rsidRPr="005F66F7">
        <w:rPr>
          <w:rFonts w:hint="cs"/>
          <w:szCs w:val="20"/>
          <w:rtl/>
        </w:rPr>
        <w:t>על פי</w:t>
      </w:r>
      <w:r w:rsidRPr="005F66F7" w:rsidR="008208A1">
        <w:rPr>
          <w:rFonts w:hint="cs"/>
          <w:szCs w:val="20"/>
          <w:rtl/>
        </w:rPr>
        <w:t xml:space="preserve"> נתוני </w:t>
      </w:r>
      <w:r w:rsidRPr="005F66F7" w:rsidR="005068C3">
        <w:rPr>
          <w:rFonts w:hint="cs"/>
          <w:szCs w:val="20"/>
          <w:rtl/>
        </w:rPr>
        <w:t xml:space="preserve">היחידה הארצית לאכיפה </w:t>
      </w:r>
      <w:r w:rsidRPr="005F66F7" w:rsidR="008208A1">
        <w:rPr>
          <w:rFonts w:hint="cs"/>
          <w:szCs w:val="20"/>
          <w:rtl/>
        </w:rPr>
        <w:t>והמחלקה להנחיית תובעים</w:t>
      </w:r>
      <w:r w:rsidRPr="005F66F7">
        <w:rPr>
          <w:rFonts w:hint="cs"/>
          <w:szCs w:val="20"/>
          <w:rtl/>
        </w:rPr>
        <w:t>,</w:t>
      </w:r>
      <w:r w:rsidRPr="005F66F7" w:rsidR="008208A1">
        <w:rPr>
          <w:rFonts w:hint="cs"/>
          <w:szCs w:val="20"/>
          <w:rtl/>
        </w:rPr>
        <w:t xml:space="preserve"> בעיבוד משרד מבקר המדינה.</w:t>
      </w:r>
    </w:p>
    <w:p w:rsidR="00FE2F7D" w:rsidRPr="005F66F7" w:rsidP="0072502A">
      <w:pPr>
        <w:spacing w:line="269" w:lineRule="auto"/>
        <w:ind w:firstLine="850"/>
        <w:rPr>
          <w:szCs w:val="20"/>
          <w:rtl/>
        </w:rPr>
      </w:pPr>
      <w:r w:rsidRPr="005F66F7">
        <w:rPr>
          <w:rFonts w:hint="cs"/>
          <w:szCs w:val="20"/>
          <w:rtl/>
        </w:rPr>
        <w:t xml:space="preserve">* הדיווח ליחידה הארצית </w:t>
      </w:r>
      <w:r w:rsidRPr="005F66F7">
        <w:rPr>
          <w:rFonts w:hint="eastAsia"/>
          <w:szCs w:val="20"/>
          <w:rtl/>
        </w:rPr>
        <w:t>ל</w:t>
      </w:r>
      <w:r w:rsidRPr="005F66F7" w:rsidR="008D7FF7">
        <w:rPr>
          <w:rFonts w:hint="cs"/>
          <w:szCs w:val="20"/>
          <w:rtl/>
        </w:rPr>
        <w:t>אכיפה</w:t>
      </w:r>
      <w:r w:rsidRPr="005F66F7">
        <w:rPr>
          <w:rFonts w:hint="cs"/>
          <w:szCs w:val="20"/>
          <w:rtl/>
        </w:rPr>
        <w:t xml:space="preserve"> </w:t>
      </w:r>
      <w:r w:rsidRPr="005F66F7" w:rsidR="006E49F8">
        <w:rPr>
          <w:rFonts w:hint="cs"/>
          <w:szCs w:val="20"/>
          <w:rtl/>
        </w:rPr>
        <w:t xml:space="preserve">התבצע בתקופה </w:t>
      </w:r>
      <w:r w:rsidRPr="005F66F7">
        <w:rPr>
          <w:rFonts w:hint="cs"/>
          <w:szCs w:val="20"/>
          <w:rtl/>
        </w:rPr>
        <w:t>ש</w:t>
      </w:r>
      <w:r w:rsidRPr="005F66F7" w:rsidR="006E49F8">
        <w:rPr>
          <w:rFonts w:hint="cs"/>
          <w:szCs w:val="20"/>
          <w:rtl/>
        </w:rPr>
        <w:t xml:space="preserve">בה </w:t>
      </w:r>
      <w:r w:rsidRPr="005F66F7">
        <w:rPr>
          <w:rFonts w:hint="cs"/>
          <w:szCs w:val="20"/>
          <w:rtl/>
        </w:rPr>
        <w:t>אזור ואור יהודה היו באותה הוועדה.</w:t>
      </w:r>
    </w:p>
    <w:p w:rsidR="00715C1C" w:rsidP="00B312D1">
      <w:pPr>
        <w:pStyle w:val="a"/>
        <w:spacing w:line="269" w:lineRule="auto"/>
        <w:rPr>
          <w:rtl/>
        </w:rPr>
      </w:pPr>
    </w:p>
    <w:p w:rsidR="00715C1C" w:rsidP="00B312D1">
      <w:pPr>
        <w:spacing w:line="269" w:lineRule="auto"/>
        <w:rPr>
          <w:sz w:val="22"/>
          <w:szCs w:val="22"/>
          <w:rtl/>
        </w:rPr>
      </w:pPr>
      <w:r>
        <w:rPr>
          <w:rFonts w:hint="cs"/>
          <w:rtl/>
        </w:rPr>
        <w:t xml:space="preserve">הוועדה המקומית </w:t>
      </w:r>
      <w:r w:rsidRPr="00120E66">
        <w:rPr>
          <w:rFonts w:hint="eastAsia"/>
          <w:b/>
          <w:bCs/>
          <w:rtl/>
        </w:rPr>
        <w:t>אזור</w:t>
      </w:r>
      <w:r>
        <w:rPr>
          <w:rFonts w:hint="cs"/>
          <w:rtl/>
        </w:rPr>
        <w:t xml:space="preserve"> ציינה בתשובתה כי מנהל יחידת הפיקוח שנקלט ב-2019 יוודא כי הדיווחים נשלחים כנדרש.</w:t>
      </w:r>
      <w:r w:rsidR="00BB4C2B">
        <w:rPr>
          <w:rFonts w:hint="cs"/>
          <w:rtl/>
        </w:rPr>
        <w:t xml:space="preserve"> </w:t>
      </w:r>
      <w:r w:rsidR="005D50EF">
        <w:rPr>
          <w:rFonts w:hint="cs"/>
          <w:rtl/>
        </w:rPr>
        <w:t xml:space="preserve">הוועדה המקומית </w:t>
      </w:r>
      <w:r w:rsidRPr="00120E66" w:rsidR="005D50EF">
        <w:rPr>
          <w:rFonts w:hint="eastAsia"/>
          <w:b/>
          <w:bCs/>
          <w:rtl/>
        </w:rPr>
        <w:t>בני</w:t>
      </w:r>
      <w:r w:rsidRPr="00120E66" w:rsidR="005D50EF">
        <w:rPr>
          <w:b/>
          <w:bCs/>
          <w:rtl/>
        </w:rPr>
        <w:t xml:space="preserve"> </w:t>
      </w:r>
      <w:r w:rsidRPr="00120E66" w:rsidR="005D50EF">
        <w:rPr>
          <w:rFonts w:hint="eastAsia"/>
          <w:b/>
          <w:bCs/>
          <w:rtl/>
        </w:rPr>
        <w:t>ברק</w:t>
      </w:r>
      <w:r w:rsidR="005D50EF">
        <w:rPr>
          <w:rFonts w:hint="cs"/>
          <w:rtl/>
        </w:rPr>
        <w:t xml:space="preserve"> מסרה בתשובתה כי היא הכינה את הדיווח בנוגע לשנת 2018 ותעבירו ליחידה הארצית לאכיפה. </w:t>
      </w:r>
      <w:r w:rsidR="00572EF4">
        <w:rPr>
          <w:rFonts w:hint="cs"/>
          <w:rtl/>
        </w:rPr>
        <w:t xml:space="preserve">הוועדה המקומית </w:t>
      </w:r>
      <w:r w:rsidRPr="008960A3" w:rsidR="00572EF4">
        <w:rPr>
          <w:rFonts w:hint="eastAsia"/>
          <w:b/>
          <w:bCs/>
          <w:rtl/>
        </w:rPr>
        <w:t>גבעתיים</w:t>
      </w:r>
      <w:r w:rsidR="00572EF4">
        <w:rPr>
          <w:rFonts w:hint="cs"/>
          <w:rtl/>
        </w:rPr>
        <w:t xml:space="preserve"> </w:t>
      </w:r>
      <w:r w:rsidR="003950AB">
        <w:rPr>
          <w:rFonts w:hint="cs"/>
          <w:rtl/>
        </w:rPr>
        <w:t xml:space="preserve">מסרה בתשובתה למשרד מבקר המדינה </w:t>
      </w:r>
      <w:r w:rsidR="00572EF4">
        <w:rPr>
          <w:rFonts w:hint="cs"/>
          <w:rtl/>
        </w:rPr>
        <w:t xml:space="preserve">כי </w:t>
      </w:r>
      <w:r w:rsidR="00B32B7B">
        <w:rPr>
          <w:rFonts w:hint="cs"/>
          <w:rtl/>
        </w:rPr>
        <w:t>ב</w:t>
      </w:r>
      <w:r w:rsidR="003950AB">
        <w:rPr>
          <w:rFonts w:hint="cs"/>
          <w:rtl/>
        </w:rPr>
        <w:t xml:space="preserve">שנת </w:t>
      </w:r>
      <w:r w:rsidR="00B32B7B">
        <w:rPr>
          <w:rFonts w:hint="cs"/>
          <w:rtl/>
        </w:rPr>
        <w:t>2018 הנושא "נפל בין הכ</w:t>
      </w:r>
      <w:r w:rsidR="003950AB">
        <w:rPr>
          <w:rFonts w:hint="cs"/>
          <w:rtl/>
        </w:rPr>
        <w:t>י</w:t>
      </w:r>
      <w:r w:rsidR="00B32B7B">
        <w:rPr>
          <w:rFonts w:hint="cs"/>
          <w:rtl/>
        </w:rPr>
        <w:t>סאות"</w:t>
      </w:r>
      <w:r w:rsidRPr="00BE5303" w:rsidR="00B32B7B">
        <w:rPr>
          <w:rFonts w:hint="cs"/>
          <w:rtl/>
        </w:rPr>
        <w:t xml:space="preserve"> </w:t>
      </w:r>
      <w:r w:rsidR="00B32B7B">
        <w:rPr>
          <w:rFonts w:hint="cs"/>
          <w:rtl/>
        </w:rPr>
        <w:t>וכי היא פועלת על מנת להפיק לקחים מהמקרה ולמניעת הישנותו.</w:t>
      </w:r>
    </w:p>
    <w:p w:rsidR="00FE2F7D" w:rsidP="00B312D1">
      <w:pPr>
        <w:pStyle w:val="a"/>
        <w:spacing w:line="269" w:lineRule="auto"/>
        <w:rPr>
          <w:rtl/>
        </w:rPr>
      </w:pPr>
    </w:p>
    <w:p w:rsidR="00FE2F7D" w:rsidRPr="008737AD" w:rsidP="00B312D1">
      <w:pPr>
        <w:spacing w:line="269" w:lineRule="auto"/>
        <w:rPr>
          <w:rtl/>
        </w:rPr>
      </w:pPr>
      <w:r>
        <w:rPr>
          <w:rFonts w:hint="cs"/>
          <w:rtl/>
        </w:rPr>
        <w:t xml:space="preserve">נתוני הלוח ממחישים </w:t>
      </w:r>
      <w:r w:rsidRPr="008960A3" w:rsidR="006E49F8">
        <w:rPr>
          <w:rFonts w:hint="cs"/>
          <w:rtl/>
        </w:rPr>
        <w:t>היטב</w:t>
      </w:r>
      <w:r w:rsidRPr="008960A3">
        <w:rPr>
          <w:rFonts w:hint="cs"/>
          <w:rtl/>
        </w:rPr>
        <w:t xml:space="preserve"> את הפערים הגדולים בין הדיווחים שהתקבלו ביחידה הארצית </w:t>
      </w:r>
      <w:r w:rsidRPr="008960A3" w:rsidR="008D7FF7">
        <w:rPr>
          <w:rFonts w:hint="eastAsia"/>
          <w:rtl/>
        </w:rPr>
        <w:t>ל</w:t>
      </w:r>
      <w:r w:rsidRPr="008960A3" w:rsidR="008D7FF7">
        <w:rPr>
          <w:rFonts w:hint="cs"/>
          <w:rtl/>
        </w:rPr>
        <w:t xml:space="preserve">אכיפה </w:t>
      </w:r>
      <w:r w:rsidRPr="008960A3">
        <w:rPr>
          <w:rFonts w:hint="cs"/>
          <w:rtl/>
        </w:rPr>
        <w:t xml:space="preserve">לבין אלו שהתקבלו במחלקה להנחיית תובעים. ניתן לראות כי </w:t>
      </w:r>
      <w:r w:rsidR="002E44CF">
        <w:rPr>
          <w:rFonts w:hint="cs"/>
          <w:rtl/>
        </w:rPr>
        <w:t>בארבע</w:t>
      </w:r>
      <w:r w:rsidR="007D074B">
        <w:rPr>
          <w:rFonts w:hint="cs"/>
          <w:rtl/>
        </w:rPr>
        <w:t>ה</w:t>
      </w:r>
      <w:r w:rsidR="002E44CF">
        <w:rPr>
          <w:rFonts w:hint="cs"/>
          <w:rtl/>
        </w:rPr>
        <w:t xml:space="preserve"> מקרים</w:t>
      </w:r>
      <w:r>
        <w:rPr>
          <w:rFonts w:hint="cs"/>
          <w:rtl/>
        </w:rPr>
        <w:t xml:space="preserve"> </w:t>
      </w:r>
      <w:r w:rsidRPr="008960A3">
        <w:rPr>
          <w:rFonts w:hint="cs"/>
          <w:rtl/>
        </w:rPr>
        <w:t xml:space="preserve">המספרים שדווחו למחלקה להנחיית תובעים היו גבוהים מאלו שדווחו ליחידה הארצית </w:t>
      </w:r>
      <w:r w:rsidRPr="008960A3" w:rsidR="009C786E">
        <w:rPr>
          <w:rFonts w:hint="eastAsia"/>
          <w:rtl/>
        </w:rPr>
        <w:t>ל</w:t>
      </w:r>
      <w:r w:rsidRPr="008960A3" w:rsidR="009C786E">
        <w:rPr>
          <w:rFonts w:hint="cs"/>
          <w:rtl/>
        </w:rPr>
        <w:t>אכיפה</w:t>
      </w:r>
      <w:r>
        <w:rPr>
          <w:rFonts w:hint="cs"/>
          <w:rtl/>
        </w:rPr>
        <w:t>.</w:t>
      </w:r>
      <w:r w:rsidR="002E44CF">
        <w:rPr>
          <w:rFonts w:hint="cs"/>
          <w:rtl/>
        </w:rPr>
        <w:t xml:space="preserve"> </w:t>
      </w:r>
      <w:r w:rsidR="0005396C">
        <w:rPr>
          <w:rFonts w:hint="cs"/>
          <w:rtl/>
        </w:rPr>
        <w:t xml:space="preserve">בשלושה </w:t>
      </w:r>
      <w:r w:rsidR="002E44CF">
        <w:rPr>
          <w:rFonts w:hint="cs"/>
          <w:rtl/>
        </w:rPr>
        <w:t xml:space="preserve">מקרים נוספים </w:t>
      </w:r>
      <w:r w:rsidR="003950AB">
        <w:rPr>
          <w:rFonts w:hint="cs"/>
          <w:rtl/>
        </w:rPr>
        <w:t xml:space="preserve">הועברו </w:t>
      </w:r>
      <w:r w:rsidR="002E44CF">
        <w:rPr>
          <w:rFonts w:hint="cs"/>
          <w:rtl/>
        </w:rPr>
        <w:t xml:space="preserve">דיווחים על הגשת כתבי אישום </w:t>
      </w:r>
      <w:r w:rsidR="003950AB">
        <w:rPr>
          <w:rFonts w:hint="cs"/>
          <w:rtl/>
        </w:rPr>
        <w:t xml:space="preserve">לידי </w:t>
      </w:r>
      <w:r w:rsidR="002E44CF">
        <w:rPr>
          <w:rFonts w:hint="cs"/>
          <w:rtl/>
        </w:rPr>
        <w:t>המחלקה להנחיית תובעים</w:t>
      </w:r>
      <w:r w:rsidR="007D074B">
        <w:rPr>
          <w:rFonts w:hint="cs"/>
          <w:rtl/>
        </w:rPr>
        <w:t>,</w:t>
      </w:r>
      <w:r w:rsidR="002E44CF">
        <w:rPr>
          <w:rFonts w:hint="cs"/>
          <w:rtl/>
        </w:rPr>
        <w:t xml:space="preserve"> אך הדבר לא דווח כלל ליחידה הארצית לאכיפה.</w:t>
      </w:r>
      <w:r>
        <w:rPr>
          <w:rFonts w:hint="cs"/>
          <w:rtl/>
        </w:rPr>
        <w:t xml:space="preserve"> </w:t>
      </w:r>
    </w:p>
    <w:p w:rsidR="00FE2F7D" w:rsidP="00B312D1">
      <w:pPr>
        <w:pStyle w:val="a"/>
        <w:spacing w:line="269" w:lineRule="auto"/>
        <w:rPr>
          <w:rtl/>
        </w:rPr>
      </w:pPr>
    </w:p>
    <w:p w:rsidR="00FE2F7D" w:rsidP="00B312D1">
      <w:pPr>
        <w:spacing w:line="269" w:lineRule="auto"/>
        <w:rPr>
          <w:b/>
          <w:bCs/>
          <w:rtl/>
        </w:rPr>
      </w:pPr>
      <w:r w:rsidRPr="00DC5E9A">
        <w:rPr>
          <w:rFonts w:hint="cs"/>
          <w:b/>
          <w:bCs/>
          <w:rtl/>
        </w:rPr>
        <w:t xml:space="preserve">הרישום הפלילי הוא </w:t>
      </w:r>
      <w:r>
        <w:rPr>
          <w:rFonts w:hint="cs"/>
          <w:b/>
          <w:bCs/>
          <w:rtl/>
        </w:rPr>
        <w:t>אמצעי חשוב להרתעת עברייני בנייה</w:t>
      </w:r>
      <w:r w:rsidRPr="00DC5E9A">
        <w:rPr>
          <w:rFonts w:hint="cs"/>
          <w:b/>
          <w:bCs/>
          <w:rtl/>
        </w:rPr>
        <w:t>,</w:t>
      </w:r>
      <w:r>
        <w:rPr>
          <w:rFonts w:hint="cs"/>
          <w:b/>
          <w:bCs/>
          <w:rtl/>
        </w:rPr>
        <w:t xml:space="preserve"> ולכן יש חשיבות רבה לכך שהוועדות יעבירו ד</w:t>
      </w:r>
      <w:r w:rsidR="006E49F8">
        <w:rPr>
          <w:rFonts w:hint="cs"/>
          <w:b/>
          <w:bCs/>
          <w:rtl/>
        </w:rPr>
        <w:t>י</w:t>
      </w:r>
      <w:r>
        <w:rPr>
          <w:rFonts w:hint="cs"/>
          <w:b/>
          <w:bCs/>
          <w:rtl/>
        </w:rPr>
        <w:t>ווחים עדכניים ומלאים ל</w:t>
      </w:r>
      <w:r w:rsidR="002E44CF">
        <w:rPr>
          <w:rFonts w:hint="cs"/>
          <w:b/>
          <w:bCs/>
          <w:rtl/>
        </w:rPr>
        <w:t xml:space="preserve">יחידה </w:t>
      </w:r>
      <w:r w:rsidR="00D5231A">
        <w:rPr>
          <w:rFonts w:hint="cs"/>
          <w:b/>
          <w:bCs/>
          <w:rtl/>
        </w:rPr>
        <w:t>ה</w:t>
      </w:r>
      <w:r w:rsidR="002E44CF">
        <w:rPr>
          <w:rFonts w:hint="cs"/>
          <w:b/>
          <w:bCs/>
          <w:rtl/>
        </w:rPr>
        <w:t>ארצית לאכיפה לצורך רישומם</w:t>
      </w:r>
      <w:r w:rsidR="00553B76">
        <w:rPr>
          <w:rFonts w:hint="cs"/>
          <w:b/>
          <w:bCs/>
          <w:rtl/>
        </w:rPr>
        <w:t xml:space="preserve"> ב</w:t>
      </w:r>
      <w:r>
        <w:rPr>
          <w:rFonts w:hint="cs"/>
          <w:b/>
          <w:bCs/>
          <w:rtl/>
        </w:rPr>
        <w:t xml:space="preserve">מרשם </w:t>
      </w:r>
      <w:r w:rsidRPr="006F7172">
        <w:rPr>
          <w:rFonts w:hint="cs"/>
          <w:b/>
          <w:bCs/>
          <w:rtl/>
        </w:rPr>
        <w:t>הפלילי</w:t>
      </w:r>
      <w:r w:rsidRPr="006F7172">
        <w:rPr>
          <w:b/>
          <w:bCs/>
          <w:rtl/>
        </w:rPr>
        <w:t>.</w:t>
      </w:r>
      <w:r w:rsidRPr="006F7172" w:rsidR="008A1732">
        <w:rPr>
          <w:b/>
          <w:bCs/>
          <w:rtl/>
        </w:rPr>
        <w:t xml:space="preserve"> </w:t>
      </w:r>
      <w:r w:rsidRPr="006F7172" w:rsidR="00C70BCB">
        <w:rPr>
          <w:b/>
          <w:bCs/>
          <w:rtl/>
        </w:rPr>
        <w:t>דיווח מלא ועדכני</w:t>
      </w:r>
      <w:r w:rsidR="00D5231A">
        <w:rPr>
          <w:rFonts w:hint="cs"/>
          <w:b/>
          <w:bCs/>
          <w:rtl/>
        </w:rPr>
        <w:t xml:space="preserve"> הוא</w:t>
      </w:r>
      <w:r w:rsidRPr="006F7172" w:rsidR="00C70BCB">
        <w:rPr>
          <w:b/>
          <w:bCs/>
          <w:rtl/>
        </w:rPr>
        <w:t xml:space="preserve"> חיוני על מנת להבטיח שהמרשם ימלא </w:t>
      </w:r>
      <w:r w:rsidRPr="006F7172" w:rsidR="002E6DB1">
        <w:rPr>
          <w:rFonts w:hint="eastAsia"/>
          <w:b/>
          <w:bCs/>
          <w:rtl/>
        </w:rPr>
        <w:t>את</w:t>
      </w:r>
      <w:r w:rsidRPr="006F7172" w:rsidR="002E6DB1">
        <w:rPr>
          <w:b/>
          <w:bCs/>
          <w:rtl/>
        </w:rPr>
        <w:t xml:space="preserve"> </w:t>
      </w:r>
      <w:r w:rsidRPr="006F7172" w:rsidR="002E6DB1">
        <w:rPr>
          <w:rFonts w:hint="eastAsia"/>
          <w:b/>
          <w:bCs/>
          <w:rtl/>
        </w:rPr>
        <w:t>ייעודו</w:t>
      </w:r>
      <w:r w:rsidRPr="006F7172" w:rsidR="002E6DB1">
        <w:rPr>
          <w:b/>
          <w:bCs/>
          <w:rtl/>
        </w:rPr>
        <w:t>.</w:t>
      </w:r>
      <w:r w:rsidR="002E6DB1">
        <w:rPr>
          <w:rFonts w:hint="cs"/>
          <w:b/>
          <w:bCs/>
          <w:rtl/>
        </w:rPr>
        <w:t xml:space="preserve"> </w:t>
      </w:r>
    </w:p>
    <w:p w:rsidR="00FE2F7D" w:rsidP="00B312D1">
      <w:pPr>
        <w:pStyle w:val="a"/>
        <w:spacing w:line="269" w:lineRule="auto"/>
        <w:rPr>
          <w:rtl/>
        </w:rPr>
      </w:pPr>
    </w:p>
    <w:p w:rsidR="00FE2F7D" w:rsidP="00B312D1">
      <w:pPr>
        <w:spacing w:line="269" w:lineRule="auto"/>
        <w:rPr>
          <w:b/>
          <w:bCs/>
          <w:rtl/>
        </w:rPr>
      </w:pPr>
      <w:r>
        <w:rPr>
          <w:rFonts w:hint="cs"/>
          <w:b/>
          <w:bCs/>
          <w:rtl/>
        </w:rPr>
        <w:t xml:space="preserve">על הוועדות </w:t>
      </w:r>
      <w:r w:rsidRPr="00FE4A86">
        <w:rPr>
          <w:rFonts w:hint="cs"/>
          <w:b/>
          <w:bCs/>
          <w:rtl/>
        </w:rPr>
        <w:t xml:space="preserve">המקומיות </w:t>
      </w:r>
      <w:r w:rsidRPr="00FE4A86" w:rsidR="00786480">
        <w:rPr>
          <w:rFonts w:hint="eastAsia"/>
          <w:b/>
          <w:bCs/>
          <w:rtl/>
        </w:rPr>
        <w:t>שנבדקו</w:t>
      </w:r>
      <w:r w:rsidRPr="00FE4A86" w:rsidR="00786480">
        <w:rPr>
          <w:rFonts w:hint="cs"/>
          <w:b/>
          <w:bCs/>
          <w:rtl/>
        </w:rPr>
        <w:t xml:space="preserve"> </w:t>
      </w:r>
      <w:r w:rsidRPr="00FE4A86">
        <w:rPr>
          <w:rFonts w:hint="cs"/>
          <w:b/>
          <w:bCs/>
          <w:rtl/>
        </w:rPr>
        <w:t>לוודא כי</w:t>
      </w:r>
      <w:r w:rsidRPr="000E1D74">
        <w:rPr>
          <w:rFonts w:hint="cs"/>
          <w:b/>
          <w:bCs/>
          <w:rtl/>
        </w:rPr>
        <w:t xml:space="preserve"> הן מדווחות </w:t>
      </w:r>
      <w:r w:rsidR="002E44CF">
        <w:rPr>
          <w:rFonts w:hint="cs"/>
          <w:b/>
          <w:bCs/>
          <w:rtl/>
        </w:rPr>
        <w:t xml:space="preserve">באמצעות היחידה הארצית לאכיפה </w:t>
      </w:r>
      <w:r w:rsidR="00637271">
        <w:rPr>
          <w:rFonts w:hint="cs"/>
          <w:b/>
          <w:bCs/>
          <w:rtl/>
        </w:rPr>
        <w:t xml:space="preserve">כנדרש </w:t>
      </w:r>
      <w:r w:rsidR="00144EBF">
        <w:rPr>
          <w:rFonts w:hint="cs"/>
          <w:b/>
          <w:bCs/>
          <w:rtl/>
        </w:rPr>
        <w:t>ל</w:t>
      </w:r>
      <w:r w:rsidR="00553B76">
        <w:rPr>
          <w:rFonts w:hint="cs"/>
          <w:b/>
          <w:bCs/>
          <w:rtl/>
        </w:rPr>
        <w:t xml:space="preserve">צורך </w:t>
      </w:r>
      <w:r w:rsidR="00637271">
        <w:rPr>
          <w:rFonts w:hint="cs"/>
          <w:b/>
          <w:bCs/>
          <w:rtl/>
        </w:rPr>
        <w:t>עדכון ה</w:t>
      </w:r>
      <w:r w:rsidR="00144EBF">
        <w:rPr>
          <w:rFonts w:hint="cs"/>
          <w:b/>
          <w:bCs/>
          <w:rtl/>
        </w:rPr>
        <w:t>מרשם</w:t>
      </w:r>
      <w:r w:rsidR="006E49F8">
        <w:rPr>
          <w:rFonts w:hint="cs"/>
          <w:b/>
          <w:bCs/>
          <w:rtl/>
        </w:rPr>
        <w:t xml:space="preserve"> הפלילי </w:t>
      </w:r>
      <w:r>
        <w:rPr>
          <w:rFonts w:hint="cs"/>
          <w:b/>
          <w:bCs/>
          <w:rtl/>
        </w:rPr>
        <w:t xml:space="preserve">וזאת לשם הגברת ההרתעה נגד מבצעי עבירות הבנייה. </w:t>
      </w:r>
    </w:p>
    <w:p w:rsidR="00194840" w:rsidP="00B312D1">
      <w:pPr>
        <w:pStyle w:val="a"/>
        <w:spacing w:line="269" w:lineRule="auto"/>
        <w:rPr>
          <w:rtl/>
        </w:rPr>
      </w:pPr>
    </w:p>
    <w:p w:rsidR="00FE2F7D" w:rsidP="00B312D1">
      <w:pPr>
        <w:spacing w:line="269" w:lineRule="auto"/>
        <w:rPr>
          <w:rtl/>
        </w:rPr>
      </w:pPr>
      <w:r w:rsidRPr="00144EBF">
        <w:rPr>
          <w:rStyle w:val="7"/>
          <w:rFonts w:hint="eastAsia"/>
          <w:rtl/>
        </w:rPr>
        <w:t>לוחות</w:t>
      </w:r>
      <w:r w:rsidRPr="00144EBF">
        <w:rPr>
          <w:rStyle w:val="7"/>
          <w:rtl/>
        </w:rPr>
        <w:t xml:space="preserve"> </w:t>
      </w:r>
      <w:r w:rsidRPr="00144EBF">
        <w:rPr>
          <w:rStyle w:val="7"/>
          <w:rFonts w:hint="eastAsia"/>
          <w:rtl/>
        </w:rPr>
        <w:t>זמנים</w:t>
      </w:r>
      <w:r w:rsidRPr="00144EBF">
        <w:rPr>
          <w:rStyle w:val="7"/>
          <w:rtl/>
        </w:rPr>
        <w:t xml:space="preserve"> </w:t>
      </w:r>
      <w:r w:rsidRPr="00144EBF">
        <w:rPr>
          <w:rStyle w:val="7"/>
          <w:rFonts w:hint="eastAsia"/>
          <w:rtl/>
        </w:rPr>
        <w:t>להעברת</w:t>
      </w:r>
      <w:r w:rsidRPr="00144EBF">
        <w:rPr>
          <w:rStyle w:val="7"/>
          <w:rtl/>
        </w:rPr>
        <w:t xml:space="preserve"> </w:t>
      </w:r>
      <w:r w:rsidRPr="00144EBF">
        <w:rPr>
          <w:rStyle w:val="7"/>
          <w:rFonts w:hint="eastAsia"/>
          <w:rtl/>
        </w:rPr>
        <w:t>הדיווחים</w:t>
      </w:r>
      <w:r w:rsidRPr="00144EBF">
        <w:rPr>
          <w:rStyle w:val="7"/>
          <w:rtl/>
        </w:rPr>
        <w:t xml:space="preserve"> </w:t>
      </w:r>
      <w:r w:rsidRPr="00144EBF">
        <w:rPr>
          <w:rStyle w:val="7"/>
          <w:rFonts w:hint="eastAsia"/>
          <w:rtl/>
        </w:rPr>
        <w:t>למרשם</w:t>
      </w:r>
      <w:r w:rsidRPr="00144EBF">
        <w:rPr>
          <w:rStyle w:val="7"/>
          <w:rtl/>
        </w:rPr>
        <w:t xml:space="preserve"> </w:t>
      </w:r>
      <w:r w:rsidRPr="00144EBF">
        <w:rPr>
          <w:rStyle w:val="7"/>
          <w:rFonts w:hint="eastAsia"/>
          <w:rtl/>
        </w:rPr>
        <w:t>הפלילי</w:t>
      </w:r>
      <w:r w:rsidRPr="00144EBF">
        <w:rPr>
          <w:rStyle w:val="7"/>
          <w:rtl/>
        </w:rPr>
        <w:t>:</w:t>
      </w:r>
      <w:r>
        <w:rPr>
          <w:rFonts w:hint="cs"/>
          <w:rtl/>
        </w:rPr>
        <w:t xml:space="preserve"> </w:t>
      </w:r>
      <w:r w:rsidR="004B5CE1">
        <w:rPr>
          <w:rFonts w:hint="cs"/>
          <w:rtl/>
        </w:rPr>
        <w:t xml:space="preserve">כאמור, </w:t>
      </w:r>
      <w:r>
        <w:rPr>
          <w:rFonts w:hint="cs"/>
          <w:rtl/>
        </w:rPr>
        <w:t xml:space="preserve">על פי הוראות הדין על מנהל </w:t>
      </w:r>
      <w:r w:rsidR="005068C3">
        <w:rPr>
          <w:rFonts w:hint="cs"/>
          <w:rtl/>
        </w:rPr>
        <w:t xml:space="preserve">היחידה הארצית לאכיפה </w:t>
      </w:r>
      <w:r>
        <w:rPr>
          <w:rFonts w:hint="cs"/>
          <w:rtl/>
        </w:rPr>
        <w:t>להעביר את פרטי הרישום על עבירות על חוק ה</w:t>
      </w:r>
      <w:r w:rsidR="004B5CE1">
        <w:rPr>
          <w:rFonts w:hint="cs"/>
          <w:rtl/>
        </w:rPr>
        <w:t xml:space="preserve">תכנון והבנייה למשטרת ישראל תוך 15 </w:t>
      </w:r>
      <w:r>
        <w:rPr>
          <w:rFonts w:hint="cs"/>
          <w:rtl/>
        </w:rPr>
        <w:t xml:space="preserve">ימים מיום </w:t>
      </w:r>
      <w:r w:rsidR="006E49F8">
        <w:rPr>
          <w:rFonts w:hint="cs"/>
          <w:rtl/>
        </w:rPr>
        <w:t>קבלת</w:t>
      </w:r>
      <w:r w:rsidR="004B5CE1">
        <w:rPr>
          <w:rFonts w:hint="cs"/>
          <w:rtl/>
        </w:rPr>
        <w:t xml:space="preserve"> הדיווחים</w:t>
      </w:r>
      <w:r>
        <w:rPr>
          <w:rFonts w:hint="cs"/>
          <w:rtl/>
        </w:rPr>
        <w:t xml:space="preserve">. </w:t>
      </w:r>
    </w:p>
    <w:p w:rsidR="00FE2F7D" w:rsidP="00B312D1">
      <w:pPr>
        <w:pStyle w:val="a"/>
        <w:spacing w:line="269" w:lineRule="auto"/>
        <w:rPr>
          <w:rtl/>
        </w:rPr>
      </w:pPr>
    </w:p>
    <w:p w:rsidR="008960A3" w:rsidP="00B312D1">
      <w:pPr>
        <w:spacing w:line="269" w:lineRule="auto"/>
        <w:rPr>
          <w:rtl/>
        </w:rPr>
      </w:pPr>
      <w:r>
        <w:rPr>
          <w:rFonts w:hint="cs"/>
          <w:rtl/>
        </w:rPr>
        <w:t xml:space="preserve">בחודש יולי 2019 מסרה </w:t>
      </w:r>
      <w:r w:rsidR="005068C3">
        <w:rPr>
          <w:rFonts w:hint="cs"/>
          <w:rtl/>
        </w:rPr>
        <w:t xml:space="preserve">היחידה הארצית לאכיפה </w:t>
      </w:r>
      <w:r>
        <w:rPr>
          <w:rFonts w:hint="cs"/>
          <w:rtl/>
        </w:rPr>
        <w:t xml:space="preserve">לצוות הביקורת כי היא לא הספיקה לקלוט ולרשום את מלוא </w:t>
      </w:r>
      <w:r w:rsidRPr="00DA033A">
        <w:rPr>
          <w:rFonts w:hint="cs"/>
          <w:rtl/>
        </w:rPr>
        <w:t xml:space="preserve">הנתונים </w:t>
      </w:r>
      <w:r w:rsidR="006E49F8">
        <w:rPr>
          <w:rFonts w:hint="cs"/>
          <w:rtl/>
        </w:rPr>
        <w:t>ש</w:t>
      </w:r>
      <w:r w:rsidRPr="00DA033A">
        <w:rPr>
          <w:rFonts w:hint="cs"/>
          <w:rtl/>
        </w:rPr>
        <w:t>עליה</w:t>
      </w:r>
      <w:r>
        <w:rPr>
          <w:rFonts w:hint="cs"/>
          <w:rtl/>
        </w:rPr>
        <w:t>ם</w:t>
      </w:r>
      <w:r w:rsidRPr="00DA033A">
        <w:rPr>
          <w:rFonts w:hint="cs"/>
          <w:rtl/>
        </w:rPr>
        <w:t xml:space="preserve"> דיווחו הוועדות המקומיות בנוגע לשנת 2018. רק בחודש ספטמבר 2019 העבירה היחידה לצוות הביקורת את מכלול הנתונים שהיו בידיה </w:t>
      </w:r>
      <w:r>
        <w:rPr>
          <w:rFonts w:hint="cs"/>
          <w:rtl/>
        </w:rPr>
        <w:t xml:space="preserve">על </w:t>
      </w:r>
      <w:r w:rsidRPr="00DA033A">
        <w:rPr>
          <w:rFonts w:hint="cs"/>
          <w:rtl/>
        </w:rPr>
        <w:t xml:space="preserve">אודות דיווחי הוועדות המקומיות. </w:t>
      </w:r>
    </w:p>
    <w:p w:rsidR="00194840" w:rsidP="00B312D1">
      <w:pPr>
        <w:pStyle w:val="a"/>
        <w:spacing w:line="269" w:lineRule="auto"/>
        <w:rPr>
          <w:rtl/>
        </w:rPr>
      </w:pPr>
    </w:p>
    <w:p w:rsidR="00FE2F7D" w:rsidP="00B312D1">
      <w:pPr>
        <w:spacing w:line="269" w:lineRule="auto"/>
        <w:rPr>
          <w:b/>
          <w:bCs/>
          <w:rtl/>
        </w:rPr>
      </w:pPr>
      <w:r w:rsidRPr="006233A6">
        <w:rPr>
          <w:rFonts w:hint="cs"/>
          <w:b/>
          <w:bCs/>
          <w:rtl/>
        </w:rPr>
        <w:t xml:space="preserve">נוכח </w:t>
      </w:r>
      <w:r w:rsidRPr="006233A6">
        <w:rPr>
          <w:rFonts w:hint="eastAsia"/>
          <w:b/>
          <w:bCs/>
          <w:rtl/>
        </w:rPr>
        <w:t>העיכובים</w:t>
      </w:r>
      <w:r w:rsidRPr="006233A6">
        <w:rPr>
          <w:b/>
          <w:bCs/>
          <w:rtl/>
        </w:rPr>
        <w:t xml:space="preserve"> </w:t>
      </w:r>
      <w:r w:rsidRPr="006233A6">
        <w:rPr>
          <w:rFonts w:hint="eastAsia"/>
          <w:b/>
          <w:bCs/>
          <w:rtl/>
        </w:rPr>
        <w:t>בהליך</w:t>
      </w:r>
      <w:r w:rsidRPr="006233A6">
        <w:rPr>
          <w:b/>
          <w:bCs/>
          <w:rtl/>
        </w:rPr>
        <w:t xml:space="preserve"> </w:t>
      </w:r>
      <w:r w:rsidRPr="006233A6">
        <w:rPr>
          <w:rFonts w:hint="eastAsia"/>
          <w:b/>
          <w:bCs/>
          <w:rtl/>
        </w:rPr>
        <w:t>קליטת</w:t>
      </w:r>
      <w:r w:rsidRPr="006233A6">
        <w:rPr>
          <w:b/>
          <w:bCs/>
          <w:rtl/>
        </w:rPr>
        <w:t xml:space="preserve"> </w:t>
      </w:r>
      <w:r w:rsidRPr="006233A6">
        <w:rPr>
          <w:rFonts w:hint="eastAsia"/>
          <w:b/>
          <w:bCs/>
          <w:rtl/>
        </w:rPr>
        <w:t>הנתונים</w:t>
      </w:r>
      <w:r w:rsidRPr="006233A6">
        <w:rPr>
          <w:b/>
          <w:bCs/>
          <w:rtl/>
        </w:rPr>
        <w:t xml:space="preserve"> </w:t>
      </w:r>
      <w:r w:rsidRPr="006233A6">
        <w:rPr>
          <w:rFonts w:hint="eastAsia"/>
          <w:b/>
          <w:bCs/>
          <w:rtl/>
        </w:rPr>
        <w:t>ורישומם</w:t>
      </w:r>
      <w:r w:rsidRPr="006233A6">
        <w:rPr>
          <w:b/>
          <w:bCs/>
          <w:rtl/>
        </w:rPr>
        <w:t xml:space="preserve">, </w:t>
      </w:r>
      <w:r w:rsidR="005068C3">
        <w:rPr>
          <w:rFonts w:hint="eastAsia"/>
          <w:b/>
          <w:bCs/>
          <w:rtl/>
        </w:rPr>
        <w:t xml:space="preserve">היחידה הארצית לאכיפה </w:t>
      </w:r>
      <w:r w:rsidRPr="006233A6">
        <w:rPr>
          <w:rFonts w:hint="eastAsia"/>
          <w:b/>
          <w:bCs/>
          <w:rtl/>
        </w:rPr>
        <w:t>לא</w:t>
      </w:r>
      <w:r w:rsidRPr="006233A6">
        <w:rPr>
          <w:b/>
          <w:bCs/>
          <w:rtl/>
        </w:rPr>
        <w:t xml:space="preserve"> העבירה </w:t>
      </w:r>
      <w:r w:rsidRPr="006233A6">
        <w:rPr>
          <w:rFonts w:hint="eastAsia"/>
          <w:b/>
          <w:bCs/>
          <w:rtl/>
        </w:rPr>
        <w:t>את</w:t>
      </w:r>
      <w:r w:rsidRPr="006233A6">
        <w:rPr>
          <w:b/>
          <w:bCs/>
          <w:rtl/>
        </w:rPr>
        <w:t xml:space="preserve"> </w:t>
      </w:r>
      <w:r w:rsidRPr="006233A6">
        <w:rPr>
          <w:rFonts w:hint="eastAsia"/>
          <w:b/>
          <w:bCs/>
          <w:rtl/>
        </w:rPr>
        <w:t>הדיווחים</w:t>
      </w:r>
      <w:r w:rsidRPr="006233A6">
        <w:rPr>
          <w:b/>
          <w:bCs/>
          <w:rtl/>
        </w:rPr>
        <w:t xml:space="preserve"> </w:t>
      </w:r>
      <w:r w:rsidRPr="006233A6">
        <w:rPr>
          <w:rFonts w:hint="eastAsia"/>
          <w:b/>
          <w:bCs/>
          <w:rtl/>
        </w:rPr>
        <w:t>לידי</w:t>
      </w:r>
      <w:r w:rsidRPr="006233A6">
        <w:rPr>
          <w:b/>
          <w:bCs/>
          <w:rtl/>
        </w:rPr>
        <w:t xml:space="preserve"> </w:t>
      </w:r>
      <w:r w:rsidRPr="006233A6">
        <w:rPr>
          <w:rFonts w:hint="eastAsia"/>
          <w:b/>
          <w:bCs/>
          <w:rtl/>
        </w:rPr>
        <w:t>משטרת</w:t>
      </w:r>
      <w:r w:rsidRPr="006233A6">
        <w:rPr>
          <w:b/>
          <w:bCs/>
          <w:rtl/>
        </w:rPr>
        <w:t xml:space="preserve"> </w:t>
      </w:r>
      <w:r w:rsidRPr="006233A6">
        <w:rPr>
          <w:rFonts w:hint="eastAsia"/>
          <w:b/>
          <w:bCs/>
          <w:rtl/>
        </w:rPr>
        <w:t>ישראל</w:t>
      </w:r>
      <w:r w:rsidRPr="006233A6">
        <w:rPr>
          <w:b/>
          <w:bCs/>
          <w:rtl/>
        </w:rPr>
        <w:t xml:space="preserve"> </w:t>
      </w:r>
      <w:r w:rsidRPr="006233A6">
        <w:rPr>
          <w:rFonts w:hint="eastAsia"/>
          <w:b/>
          <w:bCs/>
          <w:rtl/>
        </w:rPr>
        <w:t>באופן</w:t>
      </w:r>
      <w:r w:rsidRPr="006233A6">
        <w:rPr>
          <w:b/>
          <w:bCs/>
          <w:rtl/>
        </w:rPr>
        <w:t xml:space="preserve"> </w:t>
      </w:r>
      <w:r w:rsidRPr="006233A6">
        <w:rPr>
          <w:rFonts w:hint="eastAsia"/>
          <w:b/>
          <w:bCs/>
          <w:rtl/>
        </w:rPr>
        <w:t>שוטף</w:t>
      </w:r>
      <w:r w:rsidRPr="006233A6">
        <w:rPr>
          <w:b/>
          <w:bCs/>
          <w:rtl/>
        </w:rPr>
        <w:t xml:space="preserve"> </w:t>
      </w:r>
      <w:r w:rsidRPr="006233A6">
        <w:rPr>
          <w:rFonts w:hint="eastAsia"/>
          <w:b/>
          <w:bCs/>
          <w:rtl/>
        </w:rPr>
        <w:t>בלוחות</w:t>
      </w:r>
      <w:r w:rsidRPr="006233A6">
        <w:rPr>
          <w:b/>
          <w:bCs/>
          <w:rtl/>
        </w:rPr>
        <w:t xml:space="preserve"> הזמנים </w:t>
      </w:r>
      <w:r w:rsidRPr="006233A6">
        <w:rPr>
          <w:rFonts w:hint="eastAsia"/>
          <w:b/>
          <w:bCs/>
          <w:rtl/>
        </w:rPr>
        <w:t>שנקבעו</w:t>
      </w:r>
      <w:r w:rsidRPr="006233A6">
        <w:rPr>
          <w:b/>
          <w:bCs/>
          <w:rtl/>
        </w:rPr>
        <w:t xml:space="preserve"> לכך בדין.</w:t>
      </w:r>
    </w:p>
    <w:p w:rsidR="00FE2F7D" w:rsidP="00B312D1">
      <w:pPr>
        <w:pStyle w:val="a"/>
        <w:spacing w:line="269" w:lineRule="auto"/>
        <w:rPr>
          <w:rtl/>
        </w:rPr>
      </w:pPr>
    </w:p>
    <w:p w:rsidR="00FE2F7D" w:rsidRPr="00F1767B" w:rsidP="00B312D1">
      <w:pPr>
        <w:spacing w:line="269" w:lineRule="auto"/>
        <w:rPr>
          <w:b/>
          <w:bCs/>
          <w:rtl/>
        </w:rPr>
      </w:pPr>
      <w:r>
        <w:rPr>
          <w:rFonts w:hint="cs"/>
          <w:b/>
          <w:bCs/>
          <w:rtl/>
        </w:rPr>
        <w:t>ב</w:t>
      </w:r>
      <w:r w:rsidRPr="00F1767B">
        <w:rPr>
          <w:rFonts w:hint="cs"/>
          <w:b/>
          <w:bCs/>
          <w:rtl/>
        </w:rPr>
        <w:t xml:space="preserve">ביקורת </w:t>
      </w:r>
      <w:r w:rsidRPr="008960A3">
        <w:rPr>
          <w:rFonts w:hint="cs"/>
          <w:b/>
          <w:bCs/>
          <w:rtl/>
        </w:rPr>
        <w:t xml:space="preserve">נמצא שאין נוהל </w:t>
      </w:r>
      <w:r w:rsidRPr="008960A3" w:rsidR="00FB46AA">
        <w:rPr>
          <w:rFonts w:hint="cs"/>
          <w:b/>
          <w:bCs/>
          <w:rtl/>
        </w:rPr>
        <w:t xml:space="preserve">עדכני </w:t>
      </w:r>
      <w:r w:rsidRPr="008960A3">
        <w:rPr>
          <w:rFonts w:hint="cs"/>
          <w:b/>
          <w:bCs/>
          <w:rtl/>
        </w:rPr>
        <w:t>להעברת דיווחים לצ</w:t>
      </w:r>
      <w:r w:rsidRPr="008960A3" w:rsidR="006E49F8">
        <w:rPr>
          <w:rFonts w:hint="cs"/>
          <w:b/>
          <w:bCs/>
          <w:rtl/>
        </w:rPr>
        <w:t>ו</w:t>
      </w:r>
      <w:r w:rsidRPr="008960A3">
        <w:rPr>
          <w:rFonts w:hint="cs"/>
          <w:b/>
          <w:bCs/>
          <w:rtl/>
        </w:rPr>
        <w:t xml:space="preserve">רכי המרשם הפלילי מהוועדות המקומיות ליחידה הארצית </w:t>
      </w:r>
      <w:r w:rsidRPr="008960A3" w:rsidR="009C786E">
        <w:rPr>
          <w:rFonts w:hint="eastAsia"/>
          <w:b/>
          <w:bCs/>
          <w:rtl/>
        </w:rPr>
        <w:t>ל</w:t>
      </w:r>
      <w:r w:rsidRPr="008960A3" w:rsidR="009C786E">
        <w:rPr>
          <w:rFonts w:hint="cs"/>
          <w:b/>
          <w:bCs/>
          <w:rtl/>
        </w:rPr>
        <w:t>אכיפה</w:t>
      </w:r>
      <w:r w:rsidRPr="00F1767B">
        <w:rPr>
          <w:rFonts w:hint="cs"/>
          <w:b/>
          <w:bCs/>
          <w:rtl/>
        </w:rPr>
        <w:t>. כמו כן, אין דרך מקוונ</w:t>
      </w:r>
      <w:r>
        <w:rPr>
          <w:rFonts w:hint="cs"/>
          <w:b/>
          <w:bCs/>
          <w:rtl/>
        </w:rPr>
        <w:t xml:space="preserve">ת </w:t>
      </w:r>
      <w:r w:rsidR="00E00EE3">
        <w:rPr>
          <w:rFonts w:hint="cs"/>
          <w:b/>
          <w:bCs/>
          <w:rtl/>
        </w:rPr>
        <w:t xml:space="preserve">ומתכונת </w:t>
      </w:r>
      <w:r>
        <w:rPr>
          <w:rFonts w:hint="cs"/>
          <w:b/>
          <w:bCs/>
          <w:rtl/>
        </w:rPr>
        <w:t xml:space="preserve">אחידה וברורה להעברת הדיווחים: </w:t>
      </w:r>
      <w:r w:rsidRPr="00F1767B">
        <w:rPr>
          <w:rFonts w:hint="cs"/>
          <w:b/>
          <w:bCs/>
          <w:rtl/>
        </w:rPr>
        <w:t>הוועדות מעבירות את הדיווחים במתכונות שונות, באמצעות שליחת פקסים</w:t>
      </w:r>
      <w:r w:rsidR="00E00EE3">
        <w:rPr>
          <w:rFonts w:hint="cs"/>
          <w:b/>
          <w:bCs/>
          <w:rtl/>
        </w:rPr>
        <w:t xml:space="preserve"> -</w:t>
      </w:r>
      <w:r w:rsidRPr="00F1767B">
        <w:rPr>
          <w:rFonts w:hint="cs"/>
          <w:b/>
          <w:bCs/>
          <w:rtl/>
        </w:rPr>
        <w:t xml:space="preserve"> אמצעי שאינו מתאי</w:t>
      </w:r>
      <w:r>
        <w:rPr>
          <w:rFonts w:hint="cs"/>
          <w:b/>
          <w:bCs/>
          <w:rtl/>
        </w:rPr>
        <w:t xml:space="preserve">ם </w:t>
      </w:r>
      <w:r w:rsidRPr="00F1767B">
        <w:rPr>
          <w:rFonts w:hint="cs"/>
          <w:b/>
          <w:bCs/>
          <w:rtl/>
        </w:rPr>
        <w:t>לעידן הדיגיטלי</w:t>
      </w:r>
      <w:r>
        <w:rPr>
          <w:rFonts w:hint="cs"/>
          <w:b/>
          <w:bCs/>
          <w:rtl/>
        </w:rPr>
        <w:t xml:space="preserve">, </w:t>
      </w:r>
      <w:r w:rsidRPr="00F1767B">
        <w:rPr>
          <w:rFonts w:hint="cs"/>
          <w:b/>
          <w:bCs/>
          <w:rtl/>
        </w:rPr>
        <w:t>יוצר עומס עבודה ופ</w:t>
      </w:r>
      <w:r w:rsidR="00E00EE3">
        <w:rPr>
          <w:rFonts w:hint="cs"/>
          <w:b/>
          <w:bCs/>
          <w:rtl/>
        </w:rPr>
        <w:t>ו</w:t>
      </w:r>
      <w:r w:rsidRPr="00F1767B">
        <w:rPr>
          <w:rFonts w:hint="cs"/>
          <w:b/>
          <w:bCs/>
          <w:rtl/>
        </w:rPr>
        <w:t>תח</w:t>
      </w:r>
      <w:r w:rsidR="00E00EE3">
        <w:rPr>
          <w:rFonts w:hint="cs"/>
          <w:b/>
          <w:bCs/>
          <w:rtl/>
        </w:rPr>
        <w:t xml:space="preserve"> פתח</w:t>
      </w:r>
      <w:r w:rsidRPr="00F1767B">
        <w:rPr>
          <w:rFonts w:hint="cs"/>
          <w:b/>
          <w:bCs/>
          <w:rtl/>
        </w:rPr>
        <w:t xml:space="preserve"> לטעויות בדיווח וברישומו. </w:t>
      </w:r>
    </w:p>
    <w:p w:rsidR="00194840" w:rsidP="00B312D1">
      <w:pPr>
        <w:pStyle w:val="a"/>
        <w:spacing w:line="269" w:lineRule="auto"/>
        <w:rPr>
          <w:rtl/>
        </w:rPr>
      </w:pPr>
    </w:p>
    <w:p w:rsidR="00FE2F7D" w:rsidP="00B312D1">
      <w:pPr>
        <w:spacing w:line="269" w:lineRule="auto"/>
        <w:rPr>
          <w:b/>
          <w:bCs/>
          <w:rtl/>
        </w:rPr>
      </w:pPr>
      <w:r>
        <w:rPr>
          <w:rFonts w:hint="cs"/>
          <w:b/>
          <w:bCs/>
          <w:rtl/>
        </w:rPr>
        <w:t xml:space="preserve">על </w:t>
      </w:r>
      <w:r w:rsidR="005068C3">
        <w:rPr>
          <w:rFonts w:hint="cs"/>
          <w:b/>
          <w:bCs/>
          <w:rtl/>
        </w:rPr>
        <w:t xml:space="preserve">היחידה הארצית לאכיפה </w:t>
      </w:r>
      <w:r>
        <w:rPr>
          <w:rFonts w:hint="cs"/>
          <w:b/>
          <w:bCs/>
          <w:rtl/>
        </w:rPr>
        <w:t xml:space="preserve">לפעול מול כלל הוועדות על מנת לעמוד בדרישות החוק בכל הנוגע לדיווחים. </w:t>
      </w:r>
      <w:r w:rsidR="00DC417F">
        <w:rPr>
          <w:rFonts w:hint="cs"/>
          <w:b/>
          <w:bCs/>
          <w:rtl/>
        </w:rPr>
        <w:t xml:space="preserve">מוצע לבחון </w:t>
      </w:r>
      <w:r w:rsidR="00486DD2">
        <w:rPr>
          <w:rFonts w:hint="cs"/>
          <w:b/>
          <w:bCs/>
          <w:rtl/>
        </w:rPr>
        <w:t xml:space="preserve">שימוש במערכת </w:t>
      </w:r>
      <w:r w:rsidR="009C7816">
        <w:rPr>
          <w:rFonts w:hint="cs"/>
          <w:b/>
          <w:bCs/>
          <w:rtl/>
        </w:rPr>
        <w:t>מקוונת ל</w:t>
      </w:r>
      <w:r w:rsidR="00DC417F">
        <w:rPr>
          <w:rFonts w:hint="cs"/>
          <w:b/>
          <w:bCs/>
          <w:rtl/>
        </w:rPr>
        <w:t>העברת דיווחים</w:t>
      </w:r>
      <w:r>
        <w:rPr>
          <w:rFonts w:hint="cs"/>
          <w:b/>
          <w:bCs/>
          <w:rtl/>
        </w:rPr>
        <w:t xml:space="preserve"> כך </w:t>
      </w:r>
      <w:r w:rsidR="00DC417F">
        <w:rPr>
          <w:rFonts w:hint="cs"/>
          <w:b/>
          <w:bCs/>
          <w:rtl/>
        </w:rPr>
        <w:t>שהיא תתאים</w:t>
      </w:r>
      <w:r>
        <w:rPr>
          <w:rFonts w:hint="cs"/>
          <w:b/>
          <w:bCs/>
          <w:rtl/>
        </w:rPr>
        <w:t xml:space="preserve"> ל</w:t>
      </w:r>
      <w:r w:rsidRPr="00913135">
        <w:rPr>
          <w:rFonts w:hint="cs"/>
          <w:b/>
          <w:bCs/>
          <w:rtl/>
        </w:rPr>
        <w:t>הוראות הדין</w:t>
      </w:r>
      <w:r>
        <w:rPr>
          <w:rFonts w:hint="cs"/>
          <w:b/>
          <w:bCs/>
          <w:rtl/>
        </w:rPr>
        <w:t xml:space="preserve"> ולאמצעים הטכנולוגיים הקיימים הן בידי הוועדות המקומיות והן בידי היחידה</w:t>
      </w:r>
      <w:r w:rsidRPr="00913135">
        <w:rPr>
          <w:rFonts w:hint="cs"/>
          <w:b/>
          <w:bCs/>
          <w:rtl/>
        </w:rPr>
        <w:t xml:space="preserve">. </w:t>
      </w:r>
    </w:p>
    <w:p w:rsidR="00FB46AA" w:rsidP="00B312D1">
      <w:pPr>
        <w:pStyle w:val="a"/>
        <w:spacing w:line="269" w:lineRule="auto"/>
        <w:rPr>
          <w:rtl/>
        </w:rPr>
      </w:pPr>
    </w:p>
    <w:p w:rsidR="0072502A" w:rsidP="009E07F5">
      <w:pPr>
        <w:spacing w:line="269" w:lineRule="auto"/>
        <w:rPr>
          <w:rtl/>
        </w:rPr>
      </w:pPr>
      <w:r w:rsidRPr="00BF0379">
        <w:rPr>
          <w:rtl/>
        </w:rPr>
        <w:t>היחידה הארצית</w:t>
      </w:r>
      <w:r>
        <w:rPr>
          <w:rFonts w:hint="cs"/>
          <w:rtl/>
        </w:rPr>
        <w:t xml:space="preserve"> לאכיפה</w:t>
      </w:r>
      <w:r w:rsidRPr="00BF0379">
        <w:rPr>
          <w:rtl/>
        </w:rPr>
        <w:t xml:space="preserve"> </w:t>
      </w:r>
      <w:r w:rsidR="00D5231A">
        <w:rPr>
          <w:rFonts w:hint="cs"/>
          <w:rtl/>
        </w:rPr>
        <w:t>מסרה בתשובתה למשרד מבקר המדינה</w:t>
      </w:r>
      <w:r>
        <w:rPr>
          <w:rFonts w:hint="cs"/>
          <w:rtl/>
        </w:rPr>
        <w:t xml:space="preserve"> </w:t>
      </w:r>
      <w:r w:rsidRPr="008960A3">
        <w:rPr>
          <w:rFonts w:hint="cs"/>
          <w:rtl/>
        </w:rPr>
        <w:t xml:space="preserve">כי </w:t>
      </w:r>
      <w:r w:rsidRPr="008960A3" w:rsidR="0008196E">
        <w:rPr>
          <w:rFonts w:hint="eastAsia"/>
          <w:rtl/>
        </w:rPr>
        <w:t>היא</w:t>
      </w:r>
      <w:r w:rsidRPr="008960A3" w:rsidR="0008196E">
        <w:rPr>
          <w:rFonts w:hint="cs"/>
          <w:rtl/>
        </w:rPr>
        <w:t xml:space="preserve"> </w:t>
      </w:r>
      <w:r w:rsidRPr="008960A3">
        <w:rPr>
          <w:rFonts w:hint="cs"/>
          <w:rtl/>
        </w:rPr>
        <w:t>משלימה</w:t>
      </w:r>
      <w:r>
        <w:rPr>
          <w:rFonts w:hint="cs"/>
          <w:rtl/>
        </w:rPr>
        <w:t xml:space="preserve"> את הרישום של</w:t>
      </w:r>
      <w:r w:rsidRPr="00BF0379">
        <w:rPr>
          <w:rtl/>
        </w:rPr>
        <w:t xml:space="preserve"> </w:t>
      </w:r>
      <w:r w:rsidRPr="00BF0379">
        <w:rPr>
          <w:rFonts w:hint="eastAsia"/>
          <w:rtl/>
        </w:rPr>
        <w:t>כל</w:t>
      </w:r>
      <w:r w:rsidRPr="00BF0379">
        <w:rPr>
          <w:rtl/>
        </w:rPr>
        <w:t xml:space="preserve"> </w:t>
      </w:r>
      <w:r w:rsidRPr="00BF0379">
        <w:rPr>
          <w:rFonts w:hint="eastAsia"/>
          <w:rtl/>
        </w:rPr>
        <w:t>הדיווחים</w:t>
      </w:r>
      <w:r w:rsidRPr="00BF0379">
        <w:rPr>
          <w:rtl/>
        </w:rPr>
        <w:t xml:space="preserve"> </w:t>
      </w:r>
      <w:r w:rsidRPr="00BF0379">
        <w:rPr>
          <w:rFonts w:hint="eastAsia"/>
          <w:rtl/>
        </w:rPr>
        <w:t>שהגיעו</w:t>
      </w:r>
      <w:r w:rsidRPr="00BF0379">
        <w:rPr>
          <w:rtl/>
        </w:rPr>
        <w:t xml:space="preserve"> אליה </w:t>
      </w:r>
      <w:r w:rsidRPr="00BF0379">
        <w:rPr>
          <w:rFonts w:hint="eastAsia"/>
          <w:rtl/>
        </w:rPr>
        <w:t>בשנים</w:t>
      </w:r>
      <w:r w:rsidRPr="00BF0379">
        <w:rPr>
          <w:rtl/>
        </w:rPr>
        <w:t xml:space="preserve"> </w:t>
      </w:r>
      <w:r w:rsidRPr="00BF0379">
        <w:rPr>
          <w:rFonts w:hint="eastAsia"/>
          <w:rtl/>
        </w:rPr>
        <w:t>האחרונות</w:t>
      </w:r>
      <w:r w:rsidRPr="00BF0379">
        <w:rPr>
          <w:rtl/>
        </w:rPr>
        <w:t xml:space="preserve"> </w:t>
      </w:r>
      <w:r w:rsidRPr="00BF0379">
        <w:rPr>
          <w:rFonts w:hint="eastAsia"/>
          <w:rtl/>
        </w:rPr>
        <w:t>מתובעי</w:t>
      </w:r>
      <w:r w:rsidRPr="00BF0379">
        <w:rPr>
          <w:rtl/>
        </w:rPr>
        <w:t xml:space="preserve"> </w:t>
      </w:r>
      <w:r w:rsidRPr="00BF0379">
        <w:rPr>
          <w:rFonts w:hint="eastAsia"/>
          <w:rtl/>
        </w:rPr>
        <w:t>הוועדות</w:t>
      </w:r>
      <w:r w:rsidRPr="00BF0379">
        <w:rPr>
          <w:rtl/>
        </w:rPr>
        <w:t xml:space="preserve"> </w:t>
      </w:r>
      <w:r w:rsidRPr="00BF0379">
        <w:rPr>
          <w:rFonts w:hint="eastAsia"/>
          <w:rtl/>
        </w:rPr>
        <w:t>המקומיות</w:t>
      </w:r>
      <w:r w:rsidR="00D5231A">
        <w:rPr>
          <w:rFonts w:hint="cs"/>
          <w:rtl/>
        </w:rPr>
        <w:t>,</w:t>
      </w:r>
      <w:r>
        <w:rPr>
          <w:rFonts w:hint="cs"/>
          <w:rtl/>
        </w:rPr>
        <w:t xml:space="preserve"> ו</w:t>
      </w:r>
      <w:r w:rsidRPr="00BF0379">
        <w:rPr>
          <w:rFonts w:hint="eastAsia"/>
          <w:rtl/>
        </w:rPr>
        <w:t>בסיומו</w:t>
      </w:r>
      <w:r w:rsidRPr="00BF0379">
        <w:rPr>
          <w:rtl/>
        </w:rPr>
        <w:t xml:space="preserve"> </w:t>
      </w:r>
      <w:r w:rsidRPr="00BF0379">
        <w:rPr>
          <w:rFonts w:hint="eastAsia"/>
          <w:rtl/>
        </w:rPr>
        <w:t>של</w:t>
      </w:r>
      <w:r w:rsidRPr="00BF0379">
        <w:rPr>
          <w:rtl/>
        </w:rPr>
        <w:t xml:space="preserve"> </w:t>
      </w:r>
      <w:r w:rsidRPr="00BF0379">
        <w:rPr>
          <w:rFonts w:hint="eastAsia"/>
          <w:rtl/>
        </w:rPr>
        <w:t>התהליך</w:t>
      </w:r>
      <w:r w:rsidRPr="00BF0379">
        <w:rPr>
          <w:rtl/>
        </w:rPr>
        <w:t xml:space="preserve"> </w:t>
      </w:r>
      <w:r w:rsidRPr="00BF0379">
        <w:rPr>
          <w:rFonts w:hint="eastAsia"/>
          <w:rtl/>
        </w:rPr>
        <w:t>יועברו</w:t>
      </w:r>
      <w:r w:rsidRPr="00BF0379">
        <w:rPr>
          <w:rtl/>
        </w:rPr>
        <w:t xml:space="preserve"> </w:t>
      </w:r>
      <w:r w:rsidRPr="00BF0379">
        <w:rPr>
          <w:rFonts w:hint="eastAsia"/>
          <w:rtl/>
        </w:rPr>
        <w:t>כל</w:t>
      </w:r>
      <w:r w:rsidRPr="00BF0379">
        <w:rPr>
          <w:rtl/>
        </w:rPr>
        <w:t xml:space="preserve"> </w:t>
      </w:r>
      <w:r w:rsidRPr="00BF0379">
        <w:rPr>
          <w:rFonts w:hint="eastAsia"/>
          <w:rtl/>
        </w:rPr>
        <w:t>הדיווחים</w:t>
      </w:r>
      <w:r w:rsidRPr="00BF0379">
        <w:rPr>
          <w:rtl/>
        </w:rPr>
        <w:t xml:space="preserve"> </w:t>
      </w:r>
      <w:r w:rsidRPr="00BF0379">
        <w:rPr>
          <w:rFonts w:hint="eastAsia"/>
          <w:rtl/>
        </w:rPr>
        <w:t>לידי</w:t>
      </w:r>
      <w:r w:rsidRPr="00BF0379">
        <w:rPr>
          <w:rtl/>
        </w:rPr>
        <w:t xml:space="preserve"> </w:t>
      </w:r>
      <w:r w:rsidRPr="00BF0379">
        <w:rPr>
          <w:rFonts w:hint="eastAsia"/>
          <w:rtl/>
        </w:rPr>
        <w:t>משטרת</w:t>
      </w:r>
      <w:r w:rsidRPr="00BF0379">
        <w:rPr>
          <w:rtl/>
        </w:rPr>
        <w:t xml:space="preserve"> </w:t>
      </w:r>
      <w:r w:rsidRPr="00BF0379">
        <w:rPr>
          <w:rFonts w:hint="eastAsia"/>
          <w:rtl/>
        </w:rPr>
        <w:t>ישראל</w:t>
      </w:r>
      <w:r w:rsidRPr="00BF0379">
        <w:rPr>
          <w:rtl/>
        </w:rPr>
        <w:t xml:space="preserve">. </w:t>
      </w:r>
      <w:r>
        <w:rPr>
          <w:rFonts w:hint="cs"/>
          <w:rtl/>
        </w:rPr>
        <w:t>כמו כן מסרה ה</w:t>
      </w:r>
      <w:r w:rsidRPr="008960A3">
        <w:rPr>
          <w:rFonts w:hint="eastAsia"/>
          <w:rtl/>
        </w:rPr>
        <w:t>יחידה</w:t>
      </w:r>
      <w:r w:rsidRPr="008960A3">
        <w:rPr>
          <w:rtl/>
        </w:rPr>
        <w:t xml:space="preserve"> </w:t>
      </w:r>
      <w:r w:rsidRPr="008960A3">
        <w:rPr>
          <w:rFonts w:hint="eastAsia"/>
          <w:rtl/>
        </w:rPr>
        <w:t>כי</w:t>
      </w:r>
      <w:r w:rsidRPr="008960A3">
        <w:rPr>
          <w:rtl/>
        </w:rPr>
        <w:t xml:space="preserve"> </w:t>
      </w:r>
      <w:r w:rsidRPr="008960A3">
        <w:rPr>
          <w:rFonts w:hint="eastAsia"/>
          <w:rtl/>
        </w:rPr>
        <w:t>היא</w:t>
      </w:r>
      <w:r w:rsidRPr="008960A3">
        <w:rPr>
          <w:rtl/>
        </w:rPr>
        <w:t xml:space="preserve"> </w:t>
      </w:r>
      <w:r w:rsidRPr="008960A3">
        <w:rPr>
          <w:rFonts w:hint="eastAsia"/>
          <w:rtl/>
        </w:rPr>
        <w:t>פועלת</w:t>
      </w:r>
      <w:r w:rsidRPr="008960A3">
        <w:rPr>
          <w:rtl/>
        </w:rPr>
        <w:t xml:space="preserve"> </w:t>
      </w:r>
      <w:r w:rsidRPr="008960A3">
        <w:rPr>
          <w:rFonts w:hint="eastAsia"/>
          <w:rtl/>
        </w:rPr>
        <w:t>בשיתוף</w:t>
      </w:r>
      <w:r w:rsidRPr="008960A3">
        <w:rPr>
          <w:rtl/>
        </w:rPr>
        <w:t xml:space="preserve"> </w:t>
      </w:r>
      <w:r w:rsidRPr="008960A3">
        <w:rPr>
          <w:rFonts w:hint="eastAsia"/>
          <w:rtl/>
        </w:rPr>
        <w:t>עם</w:t>
      </w:r>
      <w:r w:rsidRPr="008960A3">
        <w:rPr>
          <w:rtl/>
        </w:rPr>
        <w:t xml:space="preserve"> </w:t>
      </w:r>
      <w:r w:rsidRPr="008960A3">
        <w:rPr>
          <w:rFonts w:hint="eastAsia"/>
          <w:rtl/>
        </w:rPr>
        <w:t>משטרת</w:t>
      </w:r>
      <w:r w:rsidRPr="008960A3">
        <w:rPr>
          <w:rtl/>
        </w:rPr>
        <w:t xml:space="preserve"> </w:t>
      </w:r>
      <w:r w:rsidRPr="008960A3">
        <w:rPr>
          <w:rFonts w:hint="eastAsia"/>
          <w:rtl/>
        </w:rPr>
        <w:t>ישראל</w:t>
      </w:r>
      <w:r w:rsidRPr="008960A3">
        <w:rPr>
          <w:rtl/>
        </w:rPr>
        <w:t xml:space="preserve"> </w:t>
      </w:r>
      <w:r w:rsidRPr="008960A3">
        <w:rPr>
          <w:rFonts w:hint="eastAsia"/>
          <w:rtl/>
        </w:rPr>
        <w:t>ומשרד</w:t>
      </w:r>
      <w:r w:rsidRPr="008960A3">
        <w:rPr>
          <w:rtl/>
        </w:rPr>
        <w:t xml:space="preserve"> </w:t>
      </w:r>
      <w:r w:rsidRPr="008960A3">
        <w:rPr>
          <w:rFonts w:hint="eastAsia"/>
          <w:rtl/>
        </w:rPr>
        <w:t>המשפטים</w:t>
      </w:r>
      <w:r w:rsidRPr="008960A3">
        <w:rPr>
          <w:rtl/>
        </w:rPr>
        <w:t xml:space="preserve"> </w:t>
      </w:r>
      <w:r w:rsidRPr="008960A3">
        <w:rPr>
          <w:rFonts w:hint="eastAsia"/>
          <w:rtl/>
        </w:rPr>
        <w:t>על</w:t>
      </w:r>
      <w:r w:rsidRPr="008960A3">
        <w:rPr>
          <w:rtl/>
        </w:rPr>
        <w:t xml:space="preserve"> </w:t>
      </w:r>
      <w:r w:rsidRPr="008960A3">
        <w:rPr>
          <w:rFonts w:hint="eastAsia"/>
          <w:rtl/>
        </w:rPr>
        <w:t>מנת</w:t>
      </w:r>
      <w:r w:rsidRPr="008960A3">
        <w:rPr>
          <w:rtl/>
        </w:rPr>
        <w:t xml:space="preserve"> </w:t>
      </w:r>
      <w:r w:rsidRPr="008960A3">
        <w:rPr>
          <w:rFonts w:hint="eastAsia"/>
          <w:rtl/>
        </w:rPr>
        <w:t>לעדכן</w:t>
      </w:r>
      <w:r w:rsidRPr="008960A3">
        <w:rPr>
          <w:rtl/>
        </w:rPr>
        <w:t xml:space="preserve"> </w:t>
      </w:r>
      <w:r w:rsidRPr="008960A3">
        <w:rPr>
          <w:rFonts w:hint="eastAsia"/>
          <w:rtl/>
        </w:rPr>
        <w:t>את</w:t>
      </w:r>
      <w:r w:rsidRPr="008960A3">
        <w:rPr>
          <w:rtl/>
        </w:rPr>
        <w:t xml:space="preserve"> </w:t>
      </w:r>
      <w:r w:rsidRPr="008960A3">
        <w:rPr>
          <w:rFonts w:hint="eastAsia"/>
          <w:rtl/>
        </w:rPr>
        <w:t>נוהל</w:t>
      </w:r>
      <w:r w:rsidRPr="008960A3">
        <w:rPr>
          <w:rtl/>
        </w:rPr>
        <w:t xml:space="preserve"> </w:t>
      </w:r>
      <w:r w:rsidRPr="008960A3">
        <w:rPr>
          <w:rFonts w:hint="eastAsia"/>
          <w:rtl/>
        </w:rPr>
        <w:t>העברת</w:t>
      </w:r>
      <w:r w:rsidRPr="008960A3">
        <w:rPr>
          <w:rtl/>
        </w:rPr>
        <w:t xml:space="preserve"> </w:t>
      </w:r>
      <w:r w:rsidRPr="008960A3">
        <w:rPr>
          <w:rFonts w:hint="eastAsia"/>
          <w:rtl/>
        </w:rPr>
        <w:t>הדיווחים</w:t>
      </w:r>
      <w:r w:rsidRPr="008960A3">
        <w:rPr>
          <w:rtl/>
        </w:rPr>
        <w:t xml:space="preserve"> </w:t>
      </w:r>
      <w:r w:rsidRPr="008960A3">
        <w:rPr>
          <w:rFonts w:hint="eastAsia"/>
          <w:rtl/>
        </w:rPr>
        <w:t>וקליטתם</w:t>
      </w:r>
      <w:r w:rsidRPr="008960A3">
        <w:rPr>
          <w:rtl/>
        </w:rPr>
        <w:t xml:space="preserve"> </w:t>
      </w:r>
      <w:r w:rsidRPr="008960A3">
        <w:rPr>
          <w:rFonts w:hint="eastAsia"/>
          <w:rtl/>
        </w:rPr>
        <w:t>באופן</w:t>
      </w:r>
      <w:r w:rsidRPr="008960A3">
        <w:rPr>
          <w:rtl/>
        </w:rPr>
        <w:t xml:space="preserve"> </w:t>
      </w:r>
      <w:r w:rsidRPr="008960A3">
        <w:rPr>
          <w:rFonts w:hint="eastAsia"/>
          <w:rtl/>
        </w:rPr>
        <w:t>מקוון</w:t>
      </w:r>
      <w:r w:rsidRPr="008960A3">
        <w:rPr>
          <w:rtl/>
        </w:rPr>
        <w:t>.</w:t>
      </w:r>
    </w:p>
    <w:p w:rsidR="00FE2F7D" w:rsidP="00B312D1">
      <w:pPr>
        <w:pStyle w:val="Heading2"/>
        <w:spacing w:before="0" w:line="269" w:lineRule="auto"/>
        <w:rPr>
          <w:rtl/>
        </w:rPr>
      </w:pPr>
      <w:r>
        <w:rPr>
          <w:rFonts w:hint="cs"/>
          <w:rtl/>
        </w:rPr>
        <w:t xml:space="preserve">ליקויים בתהליכי האכיפה </w:t>
      </w:r>
    </w:p>
    <w:p w:rsidR="00FE2F7D" w:rsidP="00B312D1">
      <w:pPr>
        <w:pStyle w:val="a"/>
        <w:spacing w:line="269" w:lineRule="auto"/>
        <w:rPr>
          <w:rtl/>
        </w:rPr>
      </w:pPr>
    </w:p>
    <w:p w:rsidR="00FE2F7D" w:rsidP="00B312D1">
      <w:pPr>
        <w:spacing w:line="269" w:lineRule="auto"/>
        <w:rPr>
          <w:rtl/>
        </w:rPr>
      </w:pPr>
      <w:r>
        <w:rPr>
          <w:rFonts w:hint="cs"/>
          <w:rtl/>
        </w:rPr>
        <w:t xml:space="preserve">מתוך 12 הוועדות שנבדקו, נדגמו </w:t>
      </w:r>
      <w:r w:rsidR="00FD2842">
        <w:rPr>
          <w:rFonts w:hint="cs"/>
          <w:rtl/>
        </w:rPr>
        <w:t xml:space="preserve">4 </w:t>
      </w:r>
      <w:r>
        <w:rPr>
          <w:rFonts w:hint="cs"/>
          <w:rtl/>
        </w:rPr>
        <w:t xml:space="preserve">ועדות מקומיות: </w:t>
      </w:r>
      <w:r w:rsidRPr="00744E01">
        <w:rPr>
          <w:rFonts w:hint="cs"/>
          <w:b/>
          <w:bCs/>
          <w:rtl/>
        </w:rPr>
        <w:t>בני ברק</w:t>
      </w:r>
      <w:r>
        <w:rPr>
          <w:rFonts w:hint="cs"/>
          <w:rtl/>
        </w:rPr>
        <w:t xml:space="preserve">, </w:t>
      </w:r>
      <w:r w:rsidRPr="00744E01">
        <w:rPr>
          <w:rFonts w:hint="cs"/>
          <w:b/>
          <w:bCs/>
          <w:rtl/>
        </w:rPr>
        <w:t>גבעתיים</w:t>
      </w:r>
      <w:r>
        <w:rPr>
          <w:rFonts w:hint="cs"/>
          <w:rtl/>
        </w:rPr>
        <w:t xml:space="preserve">, </w:t>
      </w:r>
      <w:r w:rsidRPr="00744E01">
        <w:rPr>
          <w:rFonts w:hint="cs"/>
          <w:b/>
          <w:bCs/>
          <w:rtl/>
        </w:rPr>
        <w:t>חוף אשקלון</w:t>
      </w:r>
      <w:r>
        <w:rPr>
          <w:rFonts w:hint="cs"/>
          <w:rtl/>
        </w:rPr>
        <w:t xml:space="preserve"> ו</w:t>
      </w:r>
      <w:r w:rsidRPr="00744E01">
        <w:rPr>
          <w:rFonts w:hint="cs"/>
          <w:b/>
          <w:bCs/>
          <w:rtl/>
        </w:rPr>
        <w:t>טירה</w:t>
      </w:r>
      <w:r>
        <w:rPr>
          <w:rFonts w:hint="cs"/>
          <w:rtl/>
        </w:rPr>
        <w:t xml:space="preserve">. בוועדות אלו נבדקו היבטים נוספים הנוגעים לתהליכי האכיפה, היקפם </w:t>
      </w:r>
      <w:r>
        <w:rPr>
          <w:rFonts w:hint="cs"/>
          <w:rtl/>
        </w:rPr>
        <w:t>ומועילותם</w:t>
      </w:r>
      <w:r>
        <w:rPr>
          <w:rFonts w:hint="cs"/>
          <w:rtl/>
        </w:rPr>
        <w:t>. הוועדות האמורות מייצגות סוגים שונים של מרחבי תכנון, הן מבחינ</w:t>
      </w:r>
      <w:r w:rsidR="004B5CE1">
        <w:rPr>
          <w:rFonts w:hint="cs"/>
          <w:rtl/>
        </w:rPr>
        <w:t>ת</w:t>
      </w:r>
      <w:r>
        <w:rPr>
          <w:rFonts w:hint="cs"/>
          <w:rtl/>
        </w:rPr>
        <w:t xml:space="preserve"> אופי הבינוי והפיתוח </w:t>
      </w:r>
      <w:r w:rsidR="00916E81">
        <w:rPr>
          <w:rFonts w:hint="cs"/>
          <w:rtl/>
        </w:rPr>
        <w:t xml:space="preserve">הפיזי </w:t>
      </w:r>
      <w:r>
        <w:rPr>
          <w:rFonts w:hint="cs"/>
          <w:rtl/>
        </w:rPr>
        <w:t>שלהם והן מבחינת המיקום בארץ ומאפייני האוכלוסייה שמתגוררת בתחומם. במסגרת הביקורת נערכו סיורים במרחבי התכנון, נבדקו תפוקות ונותחו מקרי דגם</w:t>
      </w:r>
      <w:r w:rsidRPr="004B5CE1" w:rsidR="004B5CE1">
        <w:rPr>
          <w:rFonts w:hint="cs"/>
          <w:rtl/>
        </w:rPr>
        <w:t xml:space="preserve"> </w:t>
      </w:r>
      <w:r w:rsidR="004B5CE1">
        <w:rPr>
          <w:rFonts w:hint="cs"/>
          <w:rtl/>
        </w:rPr>
        <w:t>מתוך תלונות שהתקבלו ומידע שנאסף בביקורת</w:t>
      </w:r>
      <w:r>
        <w:rPr>
          <w:rFonts w:hint="cs"/>
          <w:rtl/>
        </w:rPr>
        <w:t xml:space="preserve">. המקרים </w:t>
      </w:r>
      <w:r w:rsidR="004B5CE1">
        <w:rPr>
          <w:rFonts w:hint="cs"/>
          <w:rtl/>
        </w:rPr>
        <w:t>שנותחו</w:t>
      </w:r>
      <w:r>
        <w:rPr>
          <w:rFonts w:hint="cs"/>
          <w:rtl/>
        </w:rPr>
        <w:t xml:space="preserve"> </w:t>
      </w:r>
      <w:r w:rsidR="00916E81">
        <w:rPr>
          <w:rFonts w:hint="cs"/>
          <w:rtl/>
        </w:rPr>
        <w:t xml:space="preserve">הם </w:t>
      </w:r>
      <w:r>
        <w:rPr>
          <w:rFonts w:hint="cs"/>
          <w:rtl/>
        </w:rPr>
        <w:t xml:space="preserve">של עבירות חמורות </w:t>
      </w:r>
      <w:r w:rsidR="00FD2842">
        <w:rPr>
          <w:rFonts w:hint="cs"/>
          <w:rtl/>
        </w:rPr>
        <w:t>שעלולות לפגוע</w:t>
      </w:r>
      <w:r>
        <w:rPr>
          <w:rFonts w:hint="cs"/>
          <w:rtl/>
        </w:rPr>
        <w:t xml:space="preserve"> באינטרסים ציבוריים.</w:t>
      </w:r>
    </w:p>
    <w:p w:rsidR="0072502A" w:rsidP="00B312D1">
      <w:pPr>
        <w:spacing w:line="269" w:lineRule="auto"/>
        <w:rPr>
          <w:rtl/>
        </w:rPr>
      </w:pPr>
    </w:p>
    <w:p w:rsidR="00FE2F7D" w:rsidP="00B312D1">
      <w:pPr>
        <w:pStyle w:val="Heading3"/>
        <w:spacing w:before="0" w:line="269" w:lineRule="auto"/>
        <w:rPr>
          <w:rtl/>
        </w:rPr>
      </w:pPr>
      <w:r>
        <w:rPr>
          <w:rFonts w:hint="cs"/>
          <w:rtl/>
        </w:rPr>
        <w:t>הוועדה המקומית לתכנון ולבנייה בני ברק</w:t>
      </w:r>
    </w:p>
    <w:p w:rsidR="00FE2F7D" w:rsidP="00B312D1">
      <w:pPr>
        <w:pStyle w:val="a"/>
        <w:spacing w:line="269" w:lineRule="auto"/>
        <w:rPr>
          <w:rtl/>
        </w:rPr>
      </w:pPr>
    </w:p>
    <w:p w:rsidR="00FE2F7D" w:rsidP="00B312D1">
      <w:pPr>
        <w:spacing w:line="269" w:lineRule="auto"/>
        <w:rPr>
          <w:rtl/>
        </w:rPr>
      </w:pPr>
      <w:r>
        <w:rPr>
          <w:rFonts w:hint="cs"/>
          <w:rtl/>
        </w:rPr>
        <w:t xml:space="preserve">הוועדה המקומית לתכנון ולבנייה </w:t>
      </w:r>
      <w:r w:rsidRPr="0032585E">
        <w:rPr>
          <w:rFonts w:hint="cs"/>
          <w:b/>
          <w:bCs/>
          <w:rtl/>
        </w:rPr>
        <w:t>בני ברק</w:t>
      </w:r>
      <w:r>
        <w:rPr>
          <w:rFonts w:hint="cs"/>
          <w:rtl/>
        </w:rPr>
        <w:t xml:space="preserve"> (להלן - הוועדה המקומית בני ברק) פועלת מתוקף סעיף 18 לחוק התכנון והבנייה, ואחראית ליישום הוראות החוק במרחב התכנון המקומי שלה החופף את השטח המוניציפלי של עיריית בני ברק. </w:t>
      </w:r>
    </w:p>
    <w:p w:rsidR="00FE2F7D" w:rsidP="00B312D1">
      <w:pPr>
        <w:pStyle w:val="a"/>
        <w:spacing w:line="269" w:lineRule="auto"/>
        <w:rPr>
          <w:rtl/>
        </w:rPr>
      </w:pPr>
    </w:p>
    <w:p w:rsidR="00FE2F7D" w:rsidP="00B312D1">
      <w:pPr>
        <w:spacing w:line="269" w:lineRule="auto"/>
        <w:rPr>
          <w:rtl/>
        </w:rPr>
      </w:pPr>
      <w:r>
        <w:rPr>
          <w:rFonts w:hint="cs"/>
          <w:rtl/>
        </w:rPr>
        <w:t>מרחב התכנון של הוועדה כלול בשטחו של מחוז תל אביב. הוא משתרע על שטח של כ-7,350 דונם, והאוכלוסייה המתגוררת בו מנתה נכון לשנת 2017 כ-193,000 תושבים. הרשות המקומית מדורגת באשכול 2 (מתוך 10) בדירוג החברתי-כלכלי</w:t>
      </w:r>
      <w:r>
        <w:rPr>
          <w:rStyle w:val="FootnoteReference1"/>
          <w:rtl/>
        </w:rPr>
        <w:footnoteReference w:id="106"/>
      </w:r>
      <w:r>
        <w:rPr>
          <w:rFonts w:hint="cs"/>
          <w:rtl/>
        </w:rPr>
        <w:t>. מספר הנפשות הממוצע למשק בית הוא גבוה</w:t>
      </w:r>
      <w:r w:rsidR="00916E81">
        <w:rPr>
          <w:rFonts w:hint="cs"/>
          <w:rtl/>
        </w:rPr>
        <w:t>,</w:t>
      </w:r>
      <w:r>
        <w:rPr>
          <w:rFonts w:hint="cs"/>
          <w:rtl/>
        </w:rPr>
        <w:t xml:space="preserve"> ונכון ל</w:t>
      </w:r>
      <w:r w:rsidR="00916E81">
        <w:rPr>
          <w:rFonts w:hint="cs"/>
          <w:rtl/>
        </w:rPr>
        <w:t xml:space="preserve">שנת </w:t>
      </w:r>
      <w:r>
        <w:rPr>
          <w:rFonts w:hint="cs"/>
          <w:rtl/>
        </w:rPr>
        <w:t xml:space="preserve">2017 </w:t>
      </w:r>
      <w:r w:rsidR="00916E81">
        <w:rPr>
          <w:rFonts w:hint="cs"/>
          <w:rtl/>
        </w:rPr>
        <w:t xml:space="preserve">הוא </w:t>
      </w:r>
      <w:r>
        <w:rPr>
          <w:rFonts w:hint="cs"/>
          <w:rtl/>
        </w:rPr>
        <w:t>עמד על 4.4. כ</w:t>
      </w:r>
      <w:r w:rsidR="00916E81">
        <w:rPr>
          <w:rFonts w:hint="cs"/>
          <w:rtl/>
        </w:rPr>
        <w:t xml:space="preserve">-100% </w:t>
      </w:r>
      <w:r>
        <w:rPr>
          <w:rFonts w:hint="cs"/>
          <w:rtl/>
        </w:rPr>
        <w:t>מתושבי העיר הם יהודים</w:t>
      </w:r>
      <w:r w:rsidR="00916E81">
        <w:rPr>
          <w:rFonts w:hint="cs"/>
          <w:rtl/>
        </w:rPr>
        <w:t>,</w:t>
      </w:r>
      <w:r>
        <w:rPr>
          <w:rFonts w:hint="cs"/>
          <w:rtl/>
        </w:rPr>
        <w:t xml:space="preserve"> ושיעור בני ה-</w:t>
      </w:r>
      <w:r w:rsidR="004B5CE1">
        <w:rPr>
          <w:rFonts w:hint="cs"/>
          <w:rtl/>
        </w:rPr>
        <w:t>1</w:t>
      </w:r>
      <w:r>
        <w:rPr>
          <w:rFonts w:hint="cs"/>
          <w:rtl/>
        </w:rPr>
        <w:t>5 ומטה הוא כ-40% מכלל האוכלוסייה</w:t>
      </w:r>
      <w:r>
        <w:rPr>
          <w:rStyle w:val="FootnoteReference1"/>
          <w:rtl/>
        </w:rPr>
        <w:footnoteReference w:id="107"/>
      </w:r>
      <w:r>
        <w:rPr>
          <w:rFonts w:hint="cs"/>
          <w:rtl/>
        </w:rPr>
        <w:t>.</w:t>
      </w:r>
    </w:p>
    <w:p w:rsidR="00FE2F7D" w:rsidP="00B312D1">
      <w:pPr>
        <w:pStyle w:val="a"/>
        <w:spacing w:line="269" w:lineRule="auto"/>
        <w:rPr>
          <w:rtl/>
        </w:rPr>
      </w:pPr>
    </w:p>
    <w:p w:rsidR="00FE2F7D" w:rsidP="00B312D1">
      <w:pPr>
        <w:spacing w:line="269" w:lineRule="auto"/>
        <w:rPr>
          <w:rtl/>
        </w:rPr>
      </w:pPr>
      <w:r>
        <w:rPr>
          <w:rFonts w:hint="cs"/>
          <w:rtl/>
        </w:rPr>
        <w:t>מרחב התכנון של בני ברק הוא מרחב עירוני צפוף, עם מעט שטחים פתוחים</w:t>
      </w:r>
      <w:r w:rsidR="00916E81">
        <w:rPr>
          <w:rFonts w:hint="cs"/>
          <w:rtl/>
        </w:rPr>
        <w:t>,</w:t>
      </w:r>
      <w:r>
        <w:rPr>
          <w:rFonts w:hint="cs"/>
          <w:rtl/>
        </w:rPr>
        <w:t xml:space="preserve"> ובתחומו עוברים עורקי תחבורה מרכזיים. בעיר קיימים מרכזי חינוך ודת רבים המשתייכים לזרמים מגוונים ביהדות. בשל </w:t>
      </w:r>
      <w:r w:rsidR="008406A1">
        <w:rPr>
          <w:rFonts w:hint="cs"/>
          <w:rtl/>
        </w:rPr>
        <w:t xml:space="preserve">מאפייני </w:t>
      </w:r>
      <w:r>
        <w:rPr>
          <w:rFonts w:hint="cs"/>
          <w:rtl/>
        </w:rPr>
        <w:t>האוכלוסייה ו</w:t>
      </w:r>
      <w:r w:rsidR="00916E81">
        <w:rPr>
          <w:rFonts w:hint="cs"/>
          <w:rtl/>
        </w:rPr>
        <w:t>ה</w:t>
      </w:r>
      <w:r>
        <w:rPr>
          <w:rFonts w:hint="cs"/>
          <w:rtl/>
        </w:rPr>
        <w:t>קצב</w:t>
      </w:r>
      <w:r w:rsidR="00916E81">
        <w:rPr>
          <w:rFonts w:hint="cs"/>
          <w:rtl/>
        </w:rPr>
        <w:t xml:space="preserve"> המהיר של</w:t>
      </w:r>
      <w:r>
        <w:rPr>
          <w:rFonts w:hint="cs"/>
          <w:rtl/>
        </w:rPr>
        <w:t xml:space="preserve"> הריבוי הטבעי </w:t>
      </w:r>
      <w:r w:rsidR="00916E81">
        <w:rPr>
          <w:rFonts w:hint="cs"/>
          <w:rtl/>
        </w:rPr>
        <w:t>בה</w:t>
      </w:r>
      <w:r>
        <w:rPr>
          <w:rFonts w:hint="cs"/>
          <w:rtl/>
        </w:rPr>
        <w:t>, ישנה דרישה מתמדת לתוספת של מבני ציבור, מבני דת</w:t>
      </w:r>
      <w:r w:rsidR="00916E81">
        <w:rPr>
          <w:rFonts w:hint="cs"/>
          <w:rtl/>
        </w:rPr>
        <w:t>,</w:t>
      </w:r>
      <w:r>
        <w:rPr>
          <w:rFonts w:hint="cs"/>
          <w:rtl/>
        </w:rPr>
        <w:t xml:space="preserve"> מבני חינוך ו</w:t>
      </w:r>
      <w:r w:rsidR="00916E81">
        <w:rPr>
          <w:rFonts w:hint="cs"/>
          <w:rtl/>
        </w:rPr>
        <w:t xml:space="preserve">מבני </w:t>
      </w:r>
      <w:r>
        <w:rPr>
          <w:rFonts w:hint="cs"/>
          <w:rtl/>
        </w:rPr>
        <w:t>מגורים.</w:t>
      </w:r>
    </w:p>
    <w:p w:rsidR="00FE2F7D" w:rsidP="00B312D1">
      <w:pPr>
        <w:pStyle w:val="a"/>
        <w:spacing w:line="269" w:lineRule="auto"/>
        <w:rPr>
          <w:rtl/>
        </w:rPr>
      </w:pPr>
    </w:p>
    <w:p w:rsidR="00FE2F7D" w:rsidP="00B312D1">
      <w:pPr>
        <w:spacing w:line="269" w:lineRule="auto"/>
        <w:rPr>
          <w:rtl/>
        </w:rPr>
      </w:pPr>
      <w:r w:rsidRPr="00F66E33">
        <w:rPr>
          <w:rFonts w:hint="cs"/>
          <w:rtl/>
        </w:rPr>
        <w:t xml:space="preserve">על פי דיווחיו של תובע הוועדה למחלקה להנחיית תובעים בשנת 2018, </w:t>
      </w:r>
      <w:r>
        <w:rPr>
          <w:rFonts w:hint="cs"/>
          <w:rtl/>
        </w:rPr>
        <w:t>העבירות הנפוצות</w:t>
      </w:r>
      <w:r w:rsidRPr="00F66E33">
        <w:rPr>
          <w:rFonts w:hint="cs"/>
          <w:rtl/>
        </w:rPr>
        <w:t xml:space="preserve"> במרחב התכנון </w:t>
      </w:r>
      <w:r>
        <w:rPr>
          <w:rFonts w:hint="cs"/>
          <w:rtl/>
        </w:rPr>
        <w:t xml:space="preserve">של בני ברק </w:t>
      </w:r>
      <w:r w:rsidRPr="00F66E33">
        <w:rPr>
          <w:rFonts w:hint="cs"/>
          <w:rtl/>
        </w:rPr>
        <w:t>ה</w:t>
      </w:r>
      <w:r>
        <w:rPr>
          <w:rFonts w:hint="cs"/>
          <w:rtl/>
        </w:rPr>
        <w:t>ן</w:t>
      </w:r>
      <w:r w:rsidRPr="00F66E33">
        <w:rPr>
          <w:rFonts w:hint="cs"/>
          <w:rtl/>
        </w:rPr>
        <w:t xml:space="preserve"> </w:t>
      </w:r>
      <w:r>
        <w:rPr>
          <w:rFonts w:hint="cs"/>
          <w:rtl/>
        </w:rPr>
        <w:t>תוספות בנייה בהיקף נרחב</w:t>
      </w:r>
      <w:r w:rsidR="00916E81">
        <w:rPr>
          <w:rFonts w:hint="cs"/>
          <w:rtl/>
        </w:rPr>
        <w:t>,</w:t>
      </w:r>
      <w:r>
        <w:rPr>
          <w:rFonts w:hint="cs"/>
          <w:rtl/>
        </w:rPr>
        <w:t xml:space="preserve"> כולל על גגות ובשטחים ציבוריים</w:t>
      </w:r>
      <w:r w:rsidR="00916E81">
        <w:rPr>
          <w:rFonts w:hint="cs"/>
          <w:rtl/>
        </w:rPr>
        <w:t>,</w:t>
      </w:r>
      <w:r>
        <w:rPr>
          <w:rFonts w:hint="cs"/>
          <w:rtl/>
        </w:rPr>
        <w:t xml:space="preserve"> ו</w:t>
      </w:r>
      <w:r w:rsidR="00916E81">
        <w:rPr>
          <w:rFonts w:hint="cs"/>
          <w:rtl/>
        </w:rPr>
        <w:t xml:space="preserve">כן </w:t>
      </w:r>
      <w:r>
        <w:rPr>
          <w:rFonts w:hint="cs"/>
          <w:rtl/>
        </w:rPr>
        <w:t xml:space="preserve">פיצולי דירות. </w:t>
      </w:r>
    </w:p>
    <w:p w:rsidR="009E07F5" w:rsidP="00B312D1">
      <w:pPr>
        <w:spacing w:line="269" w:lineRule="auto"/>
        <w:rPr>
          <w:rtl/>
        </w:rPr>
      </w:pPr>
    </w:p>
    <w:p w:rsidR="00FE2F7D" w:rsidRPr="00171A11" w:rsidP="00B312D1">
      <w:pPr>
        <w:pStyle w:val="Heading4"/>
        <w:spacing w:before="0" w:line="269" w:lineRule="auto"/>
        <w:rPr>
          <w:rtl/>
        </w:rPr>
      </w:pPr>
      <w:r w:rsidRPr="00171A11">
        <w:rPr>
          <w:rFonts w:hint="cs"/>
          <w:rtl/>
        </w:rPr>
        <w:t xml:space="preserve">תפוקות פעולות הפיקוח והאכיפה בשנים </w:t>
      </w:r>
      <w:r w:rsidR="00DA4CB0">
        <w:rPr>
          <w:rFonts w:hint="cs"/>
          <w:rtl/>
        </w:rPr>
        <w:t>2016 - 2018</w:t>
      </w:r>
    </w:p>
    <w:p w:rsidR="00FE2F7D" w:rsidP="00B312D1">
      <w:pPr>
        <w:pStyle w:val="a"/>
        <w:spacing w:line="269" w:lineRule="auto"/>
        <w:rPr>
          <w:rtl/>
        </w:rPr>
      </w:pPr>
    </w:p>
    <w:p w:rsidR="00FE2F7D" w:rsidP="00B312D1">
      <w:pPr>
        <w:spacing w:line="269" w:lineRule="auto"/>
        <w:rPr>
          <w:rtl/>
        </w:rPr>
      </w:pPr>
      <w:r>
        <w:rPr>
          <w:rFonts w:hint="cs"/>
          <w:rtl/>
        </w:rPr>
        <w:t xml:space="preserve">משרד מבקר המדינה בדק את מספר תיקי הפיקוח שנפתחו בוועדה בשנים </w:t>
      </w:r>
      <w:r w:rsidR="00FC77B7">
        <w:rPr>
          <w:rFonts w:hint="cs"/>
          <w:rtl/>
        </w:rPr>
        <w:t>2016 - 2018</w:t>
      </w:r>
      <w:r>
        <w:rPr>
          <w:rFonts w:hint="cs"/>
          <w:rtl/>
        </w:rPr>
        <w:t xml:space="preserve">. כמו כן נבדקו תפוקות הוועדה בפעולות אכיפה המפורטות </w:t>
      </w:r>
      <w:r w:rsidR="00C93EF0">
        <w:rPr>
          <w:rFonts w:hint="cs"/>
          <w:rtl/>
        </w:rPr>
        <w:t>בלוח</w:t>
      </w:r>
      <w:r w:rsidR="00FC77B7">
        <w:rPr>
          <w:rFonts w:hint="cs"/>
          <w:rtl/>
        </w:rPr>
        <w:t xml:space="preserve"> 14</w:t>
      </w:r>
      <w:r>
        <w:rPr>
          <w:rFonts w:hint="cs"/>
          <w:rtl/>
        </w:rPr>
        <w:t xml:space="preserve">. </w:t>
      </w:r>
    </w:p>
    <w:p w:rsidR="006F7172" w:rsidP="00B312D1">
      <w:pPr>
        <w:pStyle w:val="a"/>
        <w:spacing w:line="269" w:lineRule="auto"/>
        <w:rPr>
          <w:rtl/>
        </w:rPr>
      </w:pPr>
    </w:p>
    <w:p w:rsidR="00FE2F7D" w:rsidRPr="003D2880" w:rsidP="009E07F5">
      <w:pPr>
        <w:spacing w:after="120" w:line="269" w:lineRule="auto"/>
        <w:jc w:val="center"/>
        <w:rPr>
          <w:b/>
          <w:bCs/>
          <w:rtl/>
        </w:rPr>
      </w:pPr>
      <w:r w:rsidRPr="008D2506">
        <w:rPr>
          <w:rFonts w:hint="cs"/>
          <w:b/>
          <w:bCs/>
          <w:rtl/>
        </w:rPr>
        <w:t xml:space="preserve">לוח </w:t>
      </w:r>
      <w:r w:rsidR="00CE3CAE">
        <w:rPr>
          <w:rFonts w:hint="cs"/>
          <w:b/>
          <w:bCs/>
          <w:rtl/>
        </w:rPr>
        <w:t>14:</w:t>
      </w:r>
      <w:r w:rsidRPr="008D2506">
        <w:rPr>
          <w:rFonts w:hint="cs"/>
          <w:b/>
          <w:bCs/>
          <w:rtl/>
        </w:rPr>
        <w:t xml:space="preserve"> </w:t>
      </w:r>
      <w:r w:rsidRPr="003D2880">
        <w:rPr>
          <w:rFonts w:hint="eastAsia"/>
          <w:b/>
          <w:bCs/>
          <w:rtl/>
        </w:rPr>
        <w:t>פעולות</w:t>
      </w:r>
      <w:r w:rsidRPr="003D2880">
        <w:rPr>
          <w:b/>
          <w:bCs/>
          <w:rtl/>
        </w:rPr>
        <w:t xml:space="preserve"> </w:t>
      </w:r>
      <w:r w:rsidRPr="003D2880">
        <w:rPr>
          <w:rFonts w:hint="eastAsia"/>
          <w:b/>
          <w:bCs/>
          <w:rtl/>
        </w:rPr>
        <w:t>פיקוח</w:t>
      </w:r>
      <w:r w:rsidRPr="003D2880">
        <w:rPr>
          <w:b/>
          <w:bCs/>
          <w:rtl/>
        </w:rPr>
        <w:t xml:space="preserve"> </w:t>
      </w:r>
      <w:r w:rsidRPr="003D2880">
        <w:rPr>
          <w:rFonts w:hint="eastAsia"/>
          <w:b/>
          <w:bCs/>
          <w:rtl/>
        </w:rPr>
        <w:t>ואכיפה</w:t>
      </w:r>
      <w:r w:rsidRPr="003D2880">
        <w:rPr>
          <w:b/>
          <w:bCs/>
          <w:rtl/>
        </w:rPr>
        <w:t xml:space="preserve"> </w:t>
      </w:r>
      <w:r w:rsidRPr="003D2880">
        <w:rPr>
          <w:rFonts w:hint="eastAsia"/>
          <w:b/>
          <w:bCs/>
          <w:rtl/>
        </w:rPr>
        <w:t>עיקריות</w:t>
      </w:r>
      <w:r w:rsidRPr="003D2880">
        <w:rPr>
          <w:b/>
          <w:bCs/>
          <w:rtl/>
        </w:rPr>
        <w:t xml:space="preserve"> </w:t>
      </w:r>
      <w:r w:rsidRPr="003D2880">
        <w:rPr>
          <w:rFonts w:hint="eastAsia"/>
          <w:b/>
          <w:bCs/>
          <w:rtl/>
        </w:rPr>
        <w:t>של</w:t>
      </w:r>
      <w:r w:rsidRPr="003D2880">
        <w:rPr>
          <w:b/>
          <w:bCs/>
          <w:rtl/>
        </w:rPr>
        <w:t xml:space="preserve"> </w:t>
      </w:r>
      <w:r w:rsidRPr="003D2880">
        <w:rPr>
          <w:rFonts w:hint="eastAsia"/>
          <w:b/>
          <w:bCs/>
          <w:rtl/>
        </w:rPr>
        <w:t>הוועדה</w:t>
      </w:r>
      <w:r w:rsidRPr="003D2880">
        <w:rPr>
          <w:b/>
          <w:bCs/>
          <w:rtl/>
        </w:rPr>
        <w:t xml:space="preserve"> </w:t>
      </w:r>
      <w:r w:rsidR="004B5CE1">
        <w:rPr>
          <w:rFonts w:hint="cs"/>
          <w:b/>
          <w:bCs/>
          <w:rtl/>
        </w:rPr>
        <w:t>המקומית</w:t>
      </w:r>
      <w:r w:rsidR="00FC77B7">
        <w:rPr>
          <w:rFonts w:hint="cs"/>
          <w:b/>
          <w:bCs/>
          <w:rtl/>
        </w:rPr>
        <w:t>,</w:t>
      </w:r>
      <w:r w:rsidR="004B5CE1">
        <w:rPr>
          <w:rFonts w:hint="cs"/>
          <w:b/>
          <w:bCs/>
          <w:rtl/>
        </w:rPr>
        <w:t xml:space="preserve"> </w:t>
      </w:r>
      <w:r w:rsidR="00C354ED">
        <w:rPr>
          <w:rFonts w:hint="cs"/>
          <w:b/>
          <w:bCs/>
          <w:rtl/>
        </w:rPr>
        <w:t>20</w:t>
      </w:r>
      <w:r w:rsidR="00FC77B7">
        <w:rPr>
          <w:rFonts w:hint="cs"/>
          <w:b/>
          <w:bCs/>
          <w:rtl/>
        </w:rPr>
        <w:t>16 - 2018</w:t>
      </w:r>
    </w:p>
    <w:tbl>
      <w:tblPr>
        <w:tblStyle w:val="TableGrid"/>
        <w:bidiVisual/>
        <w:tblW w:w="0" w:type="auto"/>
        <w:jc w:val="center"/>
        <w:tblLook w:val="04A0"/>
      </w:tblPr>
      <w:tblGrid>
        <w:gridCol w:w="2411"/>
        <w:gridCol w:w="717"/>
        <w:gridCol w:w="708"/>
        <w:gridCol w:w="851"/>
      </w:tblGrid>
      <w:tr w:rsidTr="009E07F5">
        <w:tblPrEx>
          <w:tblW w:w="0" w:type="auto"/>
          <w:jc w:val="center"/>
          <w:tblLook w:val="04A0"/>
        </w:tblPrEx>
        <w:trPr>
          <w:jc w:val="center"/>
        </w:trPr>
        <w:tc>
          <w:tcPr>
            <w:tcW w:w="2411" w:type="dxa"/>
            <w:vAlign w:val="bottom"/>
          </w:tcPr>
          <w:p w:rsidR="00FE4A86" w:rsidRPr="0072502A" w:rsidP="00B312D1">
            <w:pPr>
              <w:spacing w:line="269" w:lineRule="auto"/>
              <w:jc w:val="center"/>
              <w:rPr>
                <w:b/>
                <w:bCs/>
                <w:szCs w:val="20"/>
                <w:rtl/>
              </w:rPr>
            </w:pPr>
            <w:r w:rsidRPr="0072502A">
              <w:rPr>
                <w:rFonts w:hint="eastAsia"/>
                <w:b/>
                <w:bCs/>
                <w:szCs w:val="20"/>
                <w:rtl/>
              </w:rPr>
              <w:t>פעולות</w:t>
            </w:r>
            <w:r w:rsidRPr="0072502A">
              <w:rPr>
                <w:b/>
                <w:bCs/>
                <w:szCs w:val="20"/>
                <w:rtl/>
              </w:rPr>
              <w:t xml:space="preserve"> </w:t>
            </w:r>
            <w:r w:rsidRPr="0072502A">
              <w:rPr>
                <w:rFonts w:hint="eastAsia"/>
                <w:b/>
                <w:bCs/>
                <w:szCs w:val="20"/>
                <w:rtl/>
              </w:rPr>
              <w:t>אכיפה</w:t>
            </w:r>
            <w:r w:rsidRPr="0072502A">
              <w:rPr>
                <w:b/>
                <w:bCs/>
                <w:szCs w:val="20"/>
                <w:rtl/>
              </w:rPr>
              <w:t xml:space="preserve"> </w:t>
            </w:r>
            <w:r w:rsidRPr="0072502A">
              <w:rPr>
                <w:rFonts w:hint="eastAsia"/>
                <w:b/>
                <w:bCs/>
                <w:szCs w:val="20"/>
                <w:rtl/>
              </w:rPr>
              <w:t>עיקריות</w:t>
            </w:r>
          </w:p>
        </w:tc>
        <w:tc>
          <w:tcPr>
            <w:tcW w:w="717" w:type="dxa"/>
            <w:vAlign w:val="bottom"/>
          </w:tcPr>
          <w:p w:rsidR="00FE4A86" w:rsidRPr="0072502A" w:rsidP="00B312D1">
            <w:pPr>
              <w:spacing w:line="269" w:lineRule="auto"/>
              <w:jc w:val="center"/>
              <w:rPr>
                <w:b/>
                <w:bCs/>
                <w:szCs w:val="20"/>
                <w:rtl/>
              </w:rPr>
            </w:pPr>
            <w:r w:rsidRPr="0072502A">
              <w:rPr>
                <w:rFonts w:hint="cs"/>
                <w:b/>
                <w:bCs/>
                <w:szCs w:val="20"/>
                <w:rtl/>
              </w:rPr>
              <w:t>2016</w:t>
            </w:r>
          </w:p>
        </w:tc>
        <w:tc>
          <w:tcPr>
            <w:tcW w:w="708" w:type="dxa"/>
            <w:vAlign w:val="bottom"/>
          </w:tcPr>
          <w:p w:rsidR="00FE4A86" w:rsidRPr="0072502A" w:rsidP="00B312D1">
            <w:pPr>
              <w:spacing w:line="269" w:lineRule="auto"/>
              <w:jc w:val="center"/>
              <w:rPr>
                <w:b/>
                <w:bCs/>
                <w:szCs w:val="20"/>
                <w:rtl/>
              </w:rPr>
            </w:pPr>
            <w:r w:rsidRPr="0072502A">
              <w:rPr>
                <w:b/>
                <w:bCs/>
                <w:szCs w:val="20"/>
                <w:rtl/>
              </w:rPr>
              <w:t>2017</w:t>
            </w:r>
          </w:p>
        </w:tc>
        <w:tc>
          <w:tcPr>
            <w:tcW w:w="851" w:type="dxa"/>
            <w:vAlign w:val="bottom"/>
          </w:tcPr>
          <w:p w:rsidR="00FE4A86" w:rsidRPr="0072502A" w:rsidP="00B312D1">
            <w:pPr>
              <w:spacing w:line="269" w:lineRule="auto"/>
              <w:jc w:val="center"/>
              <w:rPr>
                <w:b/>
                <w:bCs/>
                <w:szCs w:val="20"/>
                <w:rtl/>
              </w:rPr>
            </w:pPr>
            <w:r w:rsidRPr="0072502A">
              <w:rPr>
                <w:b/>
                <w:bCs/>
                <w:szCs w:val="20"/>
                <w:rtl/>
              </w:rPr>
              <w:t>2018</w:t>
            </w:r>
          </w:p>
        </w:tc>
      </w:tr>
      <w:tr w:rsidTr="009E07F5">
        <w:tblPrEx>
          <w:tblW w:w="0" w:type="auto"/>
          <w:jc w:val="center"/>
          <w:tblLook w:val="04A0"/>
        </w:tblPrEx>
        <w:trPr>
          <w:jc w:val="center"/>
        </w:trPr>
        <w:tc>
          <w:tcPr>
            <w:tcW w:w="2411" w:type="dxa"/>
            <w:vAlign w:val="bottom"/>
          </w:tcPr>
          <w:p w:rsidR="00FE4A86" w:rsidRPr="0072502A" w:rsidP="00B312D1">
            <w:pPr>
              <w:spacing w:line="269" w:lineRule="auto"/>
              <w:jc w:val="left"/>
              <w:rPr>
                <w:b/>
                <w:bCs/>
                <w:szCs w:val="20"/>
                <w:rtl/>
              </w:rPr>
            </w:pPr>
            <w:r w:rsidRPr="0072502A">
              <w:rPr>
                <w:rFonts w:hint="eastAsia"/>
                <w:b/>
                <w:bCs/>
                <w:szCs w:val="20"/>
                <w:rtl/>
              </w:rPr>
              <w:t>פתיחת</w:t>
            </w:r>
            <w:r w:rsidRPr="0072502A">
              <w:rPr>
                <w:b/>
                <w:bCs/>
                <w:szCs w:val="20"/>
                <w:rtl/>
              </w:rPr>
              <w:t xml:space="preserve"> </w:t>
            </w:r>
            <w:r w:rsidRPr="0072502A">
              <w:rPr>
                <w:rFonts w:hint="eastAsia"/>
                <w:b/>
                <w:bCs/>
                <w:szCs w:val="20"/>
                <w:rtl/>
              </w:rPr>
              <w:t>תיק</w:t>
            </w:r>
            <w:r w:rsidRPr="0072502A">
              <w:rPr>
                <w:b/>
                <w:bCs/>
                <w:szCs w:val="20"/>
                <w:rtl/>
              </w:rPr>
              <w:t xml:space="preserve"> </w:t>
            </w:r>
            <w:r w:rsidRPr="0072502A">
              <w:rPr>
                <w:rFonts w:hint="eastAsia"/>
                <w:b/>
                <w:bCs/>
                <w:szCs w:val="20"/>
                <w:rtl/>
              </w:rPr>
              <w:t>פיקוח</w:t>
            </w:r>
          </w:p>
        </w:tc>
        <w:tc>
          <w:tcPr>
            <w:tcW w:w="717" w:type="dxa"/>
            <w:vAlign w:val="bottom"/>
          </w:tcPr>
          <w:p w:rsidR="00FE4A86" w:rsidRPr="0072502A" w:rsidP="00B312D1">
            <w:pPr>
              <w:spacing w:line="269" w:lineRule="auto"/>
              <w:jc w:val="center"/>
              <w:rPr>
                <w:szCs w:val="20"/>
                <w:rtl/>
              </w:rPr>
            </w:pPr>
            <w:r w:rsidRPr="0072502A">
              <w:rPr>
                <w:rFonts w:hint="cs"/>
                <w:szCs w:val="20"/>
                <w:rtl/>
              </w:rPr>
              <w:t>417</w:t>
            </w:r>
          </w:p>
        </w:tc>
        <w:tc>
          <w:tcPr>
            <w:tcW w:w="708" w:type="dxa"/>
            <w:vAlign w:val="bottom"/>
          </w:tcPr>
          <w:p w:rsidR="00FE4A86" w:rsidRPr="0072502A" w:rsidP="00B312D1">
            <w:pPr>
              <w:spacing w:line="269" w:lineRule="auto"/>
              <w:jc w:val="center"/>
              <w:rPr>
                <w:szCs w:val="20"/>
                <w:rtl/>
              </w:rPr>
            </w:pPr>
            <w:r w:rsidRPr="0072502A">
              <w:rPr>
                <w:szCs w:val="20"/>
                <w:rtl/>
              </w:rPr>
              <w:t>379</w:t>
            </w:r>
          </w:p>
        </w:tc>
        <w:tc>
          <w:tcPr>
            <w:tcW w:w="851" w:type="dxa"/>
            <w:vAlign w:val="bottom"/>
          </w:tcPr>
          <w:p w:rsidR="00FE4A86" w:rsidRPr="0072502A" w:rsidP="00B312D1">
            <w:pPr>
              <w:spacing w:line="269" w:lineRule="auto"/>
              <w:jc w:val="center"/>
              <w:rPr>
                <w:szCs w:val="20"/>
                <w:rtl/>
              </w:rPr>
            </w:pPr>
            <w:r w:rsidRPr="0072502A">
              <w:rPr>
                <w:szCs w:val="20"/>
                <w:rtl/>
              </w:rPr>
              <w:t>303</w:t>
            </w:r>
          </w:p>
        </w:tc>
      </w:tr>
      <w:tr w:rsidTr="009E07F5">
        <w:tblPrEx>
          <w:tblW w:w="0" w:type="auto"/>
          <w:jc w:val="center"/>
          <w:tblLook w:val="04A0"/>
        </w:tblPrEx>
        <w:trPr>
          <w:jc w:val="center"/>
        </w:trPr>
        <w:tc>
          <w:tcPr>
            <w:tcW w:w="2411" w:type="dxa"/>
            <w:vAlign w:val="bottom"/>
          </w:tcPr>
          <w:p w:rsidR="00FE4A86" w:rsidRPr="0072502A" w:rsidP="00B312D1">
            <w:pPr>
              <w:spacing w:line="269" w:lineRule="auto"/>
              <w:jc w:val="left"/>
              <w:rPr>
                <w:szCs w:val="20"/>
                <w:rtl/>
              </w:rPr>
            </w:pPr>
            <w:r w:rsidRPr="0072502A">
              <w:rPr>
                <w:rFonts w:hint="eastAsia"/>
                <w:b/>
                <w:bCs/>
                <w:szCs w:val="20"/>
                <w:rtl/>
              </w:rPr>
              <w:t>הוצאת</w:t>
            </w:r>
            <w:r w:rsidRPr="0072502A">
              <w:rPr>
                <w:b/>
                <w:bCs/>
                <w:szCs w:val="20"/>
                <w:rtl/>
              </w:rPr>
              <w:t xml:space="preserve"> צו הפסקת עבודה </w:t>
            </w:r>
            <w:r w:rsidRPr="0072502A">
              <w:rPr>
                <w:rFonts w:hint="eastAsia"/>
                <w:b/>
                <w:bCs/>
                <w:szCs w:val="20"/>
                <w:rtl/>
              </w:rPr>
              <w:t>מינהלי</w:t>
            </w:r>
          </w:p>
        </w:tc>
        <w:tc>
          <w:tcPr>
            <w:tcW w:w="717" w:type="dxa"/>
            <w:vAlign w:val="bottom"/>
          </w:tcPr>
          <w:p w:rsidR="00FE4A86" w:rsidRPr="0072502A" w:rsidP="00B312D1">
            <w:pPr>
              <w:spacing w:line="269" w:lineRule="auto"/>
              <w:jc w:val="center"/>
              <w:rPr>
                <w:szCs w:val="20"/>
                <w:rtl/>
              </w:rPr>
            </w:pPr>
            <w:r w:rsidRPr="0072502A">
              <w:rPr>
                <w:rFonts w:hint="cs"/>
                <w:szCs w:val="20"/>
                <w:rtl/>
              </w:rPr>
              <w:t>241</w:t>
            </w:r>
          </w:p>
        </w:tc>
        <w:tc>
          <w:tcPr>
            <w:tcW w:w="708" w:type="dxa"/>
            <w:vAlign w:val="bottom"/>
          </w:tcPr>
          <w:p w:rsidR="00FE4A86" w:rsidRPr="0072502A" w:rsidP="00B312D1">
            <w:pPr>
              <w:spacing w:line="269" w:lineRule="auto"/>
              <w:jc w:val="center"/>
              <w:rPr>
                <w:szCs w:val="20"/>
                <w:rtl/>
              </w:rPr>
            </w:pPr>
            <w:r w:rsidRPr="0072502A">
              <w:rPr>
                <w:szCs w:val="20"/>
                <w:rtl/>
              </w:rPr>
              <w:t>242</w:t>
            </w:r>
          </w:p>
        </w:tc>
        <w:tc>
          <w:tcPr>
            <w:tcW w:w="851" w:type="dxa"/>
            <w:vAlign w:val="bottom"/>
          </w:tcPr>
          <w:p w:rsidR="00FE4A86" w:rsidRPr="0072502A" w:rsidP="00B312D1">
            <w:pPr>
              <w:spacing w:line="269" w:lineRule="auto"/>
              <w:jc w:val="center"/>
              <w:rPr>
                <w:szCs w:val="20"/>
                <w:rtl/>
              </w:rPr>
            </w:pPr>
            <w:r w:rsidRPr="0072502A">
              <w:rPr>
                <w:rFonts w:hint="cs"/>
                <w:szCs w:val="20"/>
                <w:rtl/>
              </w:rPr>
              <w:t>161</w:t>
            </w:r>
          </w:p>
        </w:tc>
      </w:tr>
      <w:tr w:rsidTr="009E07F5">
        <w:tblPrEx>
          <w:tblW w:w="0" w:type="auto"/>
          <w:jc w:val="center"/>
          <w:tblLook w:val="04A0"/>
        </w:tblPrEx>
        <w:trPr>
          <w:jc w:val="center"/>
        </w:trPr>
        <w:tc>
          <w:tcPr>
            <w:tcW w:w="2411" w:type="dxa"/>
            <w:vAlign w:val="bottom"/>
          </w:tcPr>
          <w:p w:rsidR="00FE4A86" w:rsidRPr="0072502A" w:rsidP="00B312D1">
            <w:pPr>
              <w:spacing w:line="269" w:lineRule="auto"/>
              <w:jc w:val="left"/>
              <w:rPr>
                <w:szCs w:val="20"/>
                <w:rtl/>
              </w:rPr>
            </w:pPr>
            <w:r w:rsidRPr="0072502A">
              <w:rPr>
                <w:rFonts w:hint="eastAsia"/>
                <w:b/>
                <w:bCs/>
                <w:szCs w:val="20"/>
                <w:rtl/>
              </w:rPr>
              <w:t>הוצאת</w:t>
            </w:r>
            <w:r w:rsidRPr="0072502A">
              <w:rPr>
                <w:b/>
                <w:bCs/>
                <w:szCs w:val="20"/>
                <w:rtl/>
              </w:rPr>
              <w:t xml:space="preserve"> צו הריסה </w:t>
            </w:r>
            <w:r w:rsidRPr="0072502A">
              <w:rPr>
                <w:rFonts w:hint="eastAsia"/>
                <w:b/>
                <w:bCs/>
                <w:szCs w:val="20"/>
                <w:rtl/>
              </w:rPr>
              <w:t>מינהלי</w:t>
            </w:r>
          </w:p>
        </w:tc>
        <w:tc>
          <w:tcPr>
            <w:tcW w:w="717" w:type="dxa"/>
            <w:vAlign w:val="bottom"/>
          </w:tcPr>
          <w:p w:rsidR="00FE4A86" w:rsidRPr="0072502A" w:rsidP="00B312D1">
            <w:pPr>
              <w:spacing w:line="269" w:lineRule="auto"/>
              <w:jc w:val="center"/>
              <w:rPr>
                <w:szCs w:val="20"/>
                <w:rtl/>
              </w:rPr>
            </w:pPr>
            <w:r w:rsidRPr="0072502A">
              <w:rPr>
                <w:rFonts w:hint="cs"/>
                <w:szCs w:val="20"/>
                <w:rtl/>
              </w:rPr>
              <w:t>126</w:t>
            </w:r>
          </w:p>
        </w:tc>
        <w:tc>
          <w:tcPr>
            <w:tcW w:w="708" w:type="dxa"/>
            <w:vAlign w:val="bottom"/>
          </w:tcPr>
          <w:p w:rsidR="00FE4A86" w:rsidRPr="0072502A" w:rsidP="00B312D1">
            <w:pPr>
              <w:spacing w:line="269" w:lineRule="auto"/>
              <w:jc w:val="center"/>
              <w:rPr>
                <w:szCs w:val="20"/>
                <w:rtl/>
              </w:rPr>
            </w:pPr>
            <w:r w:rsidRPr="0072502A">
              <w:rPr>
                <w:szCs w:val="20"/>
                <w:rtl/>
              </w:rPr>
              <w:t>147</w:t>
            </w:r>
          </w:p>
        </w:tc>
        <w:tc>
          <w:tcPr>
            <w:tcW w:w="851" w:type="dxa"/>
            <w:vAlign w:val="bottom"/>
          </w:tcPr>
          <w:p w:rsidR="00FE4A86" w:rsidRPr="0072502A" w:rsidP="00B312D1">
            <w:pPr>
              <w:spacing w:line="269" w:lineRule="auto"/>
              <w:jc w:val="center"/>
              <w:rPr>
                <w:szCs w:val="20"/>
                <w:rtl/>
              </w:rPr>
            </w:pPr>
            <w:r w:rsidRPr="0072502A">
              <w:rPr>
                <w:szCs w:val="20"/>
                <w:rtl/>
              </w:rPr>
              <w:t>90</w:t>
            </w:r>
          </w:p>
        </w:tc>
      </w:tr>
      <w:tr w:rsidTr="009E07F5">
        <w:tblPrEx>
          <w:tblW w:w="0" w:type="auto"/>
          <w:jc w:val="center"/>
          <w:tblLook w:val="04A0"/>
        </w:tblPrEx>
        <w:trPr>
          <w:jc w:val="center"/>
        </w:trPr>
        <w:tc>
          <w:tcPr>
            <w:tcW w:w="2411" w:type="dxa"/>
            <w:vAlign w:val="bottom"/>
          </w:tcPr>
          <w:p w:rsidR="00FE4A86" w:rsidRPr="0072502A" w:rsidP="00B312D1">
            <w:pPr>
              <w:spacing w:line="269" w:lineRule="auto"/>
              <w:jc w:val="left"/>
              <w:rPr>
                <w:szCs w:val="20"/>
                <w:rtl/>
              </w:rPr>
            </w:pPr>
            <w:r w:rsidRPr="0072502A">
              <w:rPr>
                <w:rFonts w:hint="eastAsia"/>
                <w:b/>
                <w:bCs/>
                <w:szCs w:val="20"/>
                <w:rtl/>
              </w:rPr>
              <w:t>תיקים</w:t>
            </w:r>
            <w:r w:rsidRPr="0072502A">
              <w:rPr>
                <w:b/>
                <w:bCs/>
                <w:szCs w:val="20"/>
                <w:rtl/>
              </w:rPr>
              <w:t xml:space="preserve"> </w:t>
            </w:r>
            <w:r w:rsidRPr="0072502A">
              <w:rPr>
                <w:rFonts w:hint="eastAsia"/>
                <w:b/>
                <w:bCs/>
                <w:szCs w:val="20"/>
                <w:rtl/>
              </w:rPr>
              <w:t>שעברו</w:t>
            </w:r>
            <w:r w:rsidRPr="0072502A">
              <w:rPr>
                <w:b/>
                <w:bCs/>
                <w:szCs w:val="20"/>
                <w:rtl/>
              </w:rPr>
              <w:t xml:space="preserve"> </w:t>
            </w:r>
            <w:r w:rsidRPr="0072502A">
              <w:rPr>
                <w:rFonts w:hint="eastAsia"/>
                <w:b/>
                <w:bCs/>
                <w:szCs w:val="20"/>
                <w:rtl/>
              </w:rPr>
              <w:t>לתובע</w:t>
            </w:r>
          </w:p>
        </w:tc>
        <w:tc>
          <w:tcPr>
            <w:tcW w:w="717" w:type="dxa"/>
            <w:vAlign w:val="bottom"/>
          </w:tcPr>
          <w:p w:rsidR="00FE4A86" w:rsidRPr="0072502A" w:rsidP="00B312D1">
            <w:pPr>
              <w:spacing w:line="269" w:lineRule="auto"/>
              <w:jc w:val="center"/>
              <w:rPr>
                <w:szCs w:val="20"/>
                <w:rtl/>
              </w:rPr>
            </w:pPr>
            <w:r w:rsidRPr="0072502A">
              <w:rPr>
                <w:rFonts w:hint="cs"/>
                <w:szCs w:val="20"/>
                <w:rtl/>
              </w:rPr>
              <w:t>95</w:t>
            </w:r>
          </w:p>
        </w:tc>
        <w:tc>
          <w:tcPr>
            <w:tcW w:w="708" w:type="dxa"/>
            <w:vAlign w:val="bottom"/>
          </w:tcPr>
          <w:p w:rsidR="00FE4A86" w:rsidRPr="0072502A" w:rsidP="00B312D1">
            <w:pPr>
              <w:spacing w:line="269" w:lineRule="auto"/>
              <w:jc w:val="center"/>
              <w:rPr>
                <w:szCs w:val="20"/>
                <w:rtl/>
              </w:rPr>
            </w:pPr>
            <w:r w:rsidRPr="0072502A">
              <w:rPr>
                <w:szCs w:val="20"/>
                <w:rtl/>
              </w:rPr>
              <w:t>138</w:t>
            </w:r>
          </w:p>
        </w:tc>
        <w:tc>
          <w:tcPr>
            <w:tcW w:w="851" w:type="dxa"/>
            <w:vAlign w:val="bottom"/>
          </w:tcPr>
          <w:p w:rsidR="00FE4A86" w:rsidRPr="0072502A" w:rsidP="00B312D1">
            <w:pPr>
              <w:spacing w:line="269" w:lineRule="auto"/>
              <w:jc w:val="center"/>
              <w:rPr>
                <w:szCs w:val="20"/>
                <w:rtl/>
              </w:rPr>
            </w:pPr>
            <w:r w:rsidRPr="0072502A">
              <w:rPr>
                <w:rFonts w:hint="cs"/>
                <w:szCs w:val="20"/>
                <w:rtl/>
              </w:rPr>
              <w:t>128</w:t>
            </w:r>
          </w:p>
        </w:tc>
      </w:tr>
      <w:tr w:rsidTr="009E07F5">
        <w:tblPrEx>
          <w:tblW w:w="0" w:type="auto"/>
          <w:jc w:val="center"/>
          <w:tblLook w:val="04A0"/>
        </w:tblPrEx>
        <w:trPr>
          <w:jc w:val="center"/>
        </w:trPr>
        <w:tc>
          <w:tcPr>
            <w:tcW w:w="2411" w:type="dxa"/>
            <w:vAlign w:val="bottom"/>
          </w:tcPr>
          <w:p w:rsidR="00FE4A86" w:rsidRPr="0072502A" w:rsidP="00B312D1">
            <w:pPr>
              <w:spacing w:line="269" w:lineRule="auto"/>
              <w:jc w:val="left"/>
              <w:rPr>
                <w:szCs w:val="20"/>
                <w:rtl/>
              </w:rPr>
            </w:pPr>
            <w:r w:rsidRPr="0072502A">
              <w:rPr>
                <w:rFonts w:hint="eastAsia"/>
                <w:b/>
                <w:bCs/>
                <w:szCs w:val="20"/>
                <w:rtl/>
              </w:rPr>
              <w:t>כתבי</w:t>
            </w:r>
            <w:r w:rsidRPr="0072502A">
              <w:rPr>
                <w:b/>
                <w:bCs/>
                <w:szCs w:val="20"/>
                <w:rtl/>
              </w:rPr>
              <w:t xml:space="preserve"> אישום</w:t>
            </w:r>
          </w:p>
        </w:tc>
        <w:tc>
          <w:tcPr>
            <w:tcW w:w="717" w:type="dxa"/>
            <w:vAlign w:val="bottom"/>
          </w:tcPr>
          <w:p w:rsidR="00FE4A86" w:rsidRPr="0072502A" w:rsidP="00B312D1">
            <w:pPr>
              <w:spacing w:line="269" w:lineRule="auto"/>
              <w:jc w:val="center"/>
              <w:rPr>
                <w:szCs w:val="20"/>
                <w:rtl/>
              </w:rPr>
            </w:pPr>
            <w:r w:rsidRPr="0072502A">
              <w:rPr>
                <w:rFonts w:hint="cs"/>
                <w:szCs w:val="20"/>
                <w:rtl/>
              </w:rPr>
              <w:t>57</w:t>
            </w:r>
          </w:p>
        </w:tc>
        <w:tc>
          <w:tcPr>
            <w:tcW w:w="708" w:type="dxa"/>
            <w:vAlign w:val="bottom"/>
          </w:tcPr>
          <w:p w:rsidR="00FE4A86" w:rsidRPr="0072502A" w:rsidP="00B312D1">
            <w:pPr>
              <w:spacing w:line="269" w:lineRule="auto"/>
              <w:jc w:val="center"/>
              <w:rPr>
                <w:szCs w:val="20"/>
                <w:rtl/>
              </w:rPr>
            </w:pPr>
            <w:r w:rsidRPr="0072502A">
              <w:rPr>
                <w:szCs w:val="20"/>
                <w:rtl/>
              </w:rPr>
              <w:t>108</w:t>
            </w:r>
          </w:p>
        </w:tc>
        <w:tc>
          <w:tcPr>
            <w:tcW w:w="851" w:type="dxa"/>
            <w:vAlign w:val="bottom"/>
          </w:tcPr>
          <w:p w:rsidR="00FE4A86" w:rsidRPr="0072502A" w:rsidP="00B312D1">
            <w:pPr>
              <w:spacing w:line="269" w:lineRule="auto"/>
              <w:jc w:val="center"/>
              <w:rPr>
                <w:szCs w:val="20"/>
                <w:rtl/>
              </w:rPr>
            </w:pPr>
            <w:r w:rsidRPr="0072502A">
              <w:rPr>
                <w:szCs w:val="20"/>
                <w:rtl/>
              </w:rPr>
              <w:t>20</w:t>
            </w:r>
          </w:p>
        </w:tc>
      </w:tr>
      <w:tr w:rsidTr="009E07F5">
        <w:tblPrEx>
          <w:tblW w:w="0" w:type="auto"/>
          <w:jc w:val="center"/>
          <w:tblLook w:val="04A0"/>
        </w:tblPrEx>
        <w:trPr>
          <w:jc w:val="center"/>
        </w:trPr>
        <w:tc>
          <w:tcPr>
            <w:tcW w:w="2411" w:type="dxa"/>
            <w:vAlign w:val="bottom"/>
          </w:tcPr>
          <w:p w:rsidR="00FE4A86" w:rsidRPr="0072502A" w:rsidP="00B312D1">
            <w:pPr>
              <w:spacing w:line="269" w:lineRule="auto"/>
              <w:jc w:val="left"/>
              <w:rPr>
                <w:szCs w:val="20"/>
                <w:rtl/>
              </w:rPr>
            </w:pPr>
            <w:r w:rsidRPr="0072502A">
              <w:rPr>
                <w:rFonts w:hint="eastAsia"/>
                <w:b/>
                <w:bCs/>
                <w:szCs w:val="20"/>
                <w:rtl/>
              </w:rPr>
              <w:t>פסקי</w:t>
            </w:r>
            <w:r w:rsidRPr="0072502A">
              <w:rPr>
                <w:b/>
                <w:bCs/>
                <w:szCs w:val="20"/>
                <w:rtl/>
              </w:rPr>
              <w:t xml:space="preserve"> </w:t>
            </w:r>
            <w:r w:rsidRPr="0072502A">
              <w:rPr>
                <w:rFonts w:hint="eastAsia"/>
                <w:b/>
                <w:bCs/>
                <w:szCs w:val="20"/>
                <w:rtl/>
              </w:rPr>
              <w:t>דין</w:t>
            </w:r>
          </w:p>
        </w:tc>
        <w:tc>
          <w:tcPr>
            <w:tcW w:w="717" w:type="dxa"/>
            <w:vAlign w:val="bottom"/>
          </w:tcPr>
          <w:p w:rsidR="00FE4A86" w:rsidRPr="0072502A" w:rsidP="00B312D1">
            <w:pPr>
              <w:spacing w:line="269" w:lineRule="auto"/>
              <w:jc w:val="center"/>
              <w:rPr>
                <w:szCs w:val="20"/>
                <w:rtl/>
              </w:rPr>
            </w:pPr>
            <w:r w:rsidRPr="0072502A">
              <w:rPr>
                <w:rFonts w:hint="cs"/>
                <w:szCs w:val="20"/>
                <w:rtl/>
              </w:rPr>
              <w:t>79</w:t>
            </w:r>
          </w:p>
        </w:tc>
        <w:tc>
          <w:tcPr>
            <w:tcW w:w="708" w:type="dxa"/>
            <w:vAlign w:val="bottom"/>
          </w:tcPr>
          <w:p w:rsidR="00FE4A86" w:rsidRPr="0072502A" w:rsidP="00B312D1">
            <w:pPr>
              <w:spacing w:line="269" w:lineRule="auto"/>
              <w:jc w:val="center"/>
              <w:rPr>
                <w:szCs w:val="20"/>
                <w:rtl/>
              </w:rPr>
            </w:pPr>
            <w:r w:rsidRPr="0072502A">
              <w:rPr>
                <w:szCs w:val="20"/>
                <w:rtl/>
              </w:rPr>
              <w:t>23</w:t>
            </w:r>
          </w:p>
        </w:tc>
        <w:tc>
          <w:tcPr>
            <w:tcW w:w="851" w:type="dxa"/>
            <w:vAlign w:val="bottom"/>
          </w:tcPr>
          <w:p w:rsidR="00FE4A86" w:rsidRPr="0072502A" w:rsidP="00B312D1">
            <w:pPr>
              <w:spacing w:line="269" w:lineRule="auto"/>
              <w:jc w:val="center"/>
              <w:rPr>
                <w:szCs w:val="20"/>
                <w:rtl/>
              </w:rPr>
            </w:pPr>
            <w:r w:rsidRPr="0072502A">
              <w:rPr>
                <w:rFonts w:hint="cs"/>
                <w:szCs w:val="20"/>
                <w:rtl/>
              </w:rPr>
              <w:t>20</w:t>
            </w:r>
          </w:p>
        </w:tc>
      </w:tr>
    </w:tbl>
    <w:p w:rsidR="00FE2F7D" w:rsidP="009E07F5">
      <w:pPr>
        <w:spacing w:before="120" w:line="269" w:lineRule="auto"/>
        <w:rPr>
          <w:sz w:val="22"/>
          <w:szCs w:val="22"/>
          <w:rtl/>
        </w:rPr>
      </w:pPr>
      <w:r>
        <w:rPr>
          <w:rFonts w:hint="cs"/>
          <w:sz w:val="22"/>
          <w:szCs w:val="22"/>
          <w:rtl/>
        </w:rPr>
        <w:t xml:space="preserve">על פי </w:t>
      </w:r>
      <w:r w:rsidRPr="003D2880" w:rsidR="008208A1">
        <w:rPr>
          <w:rFonts w:hint="eastAsia"/>
          <w:sz w:val="22"/>
          <w:szCs w:val="22"/>
          <w:rtl/>
        </w:rPr>
        <w:t>נתוני</w:t>
      </w:r>
      <w:r w:rsidRPr="003D2880" w:rsidR="008208A1">
        <w:rPr>
          <w:sz w:val="22"/>
          <w:szCs w:val="22"/>
          <w:rtl/>
        </w:rPr>
        <w:t xml:space="preserve"> </w:t>
      </w:r>
      <w:r w:rsidRPr="003D2880" w:rsidR="008208A1">
        <w:rPr>
          <w:rFonts w:hint="eastAsia"/>
          <w:sz w:val="22"/>
          <w:szCs w:val="22"/>
          <w:rtl/>
        </w:rPr>
        <w:t>הוועדה</w:t>
      </w:r>
      <w:r w:rsidRPr="003D2880" w:rsidR="008208A1">
        <w:rPr>
          <w:sz w:val="22"/>
          <w:szCs w:val="22"/>
          <w:rtl/>
        </w:rPr>
        <w:t xml:space="preserve"> </w:t>
      </w:r>
      <w:r w:rsidRPr="003D2880" w:rsidR="008208A1">
        <w:rPr>
          <w:rFonts w:hint="eastAsia"/>
          <w:sz w:val="22"/>
          <w:szCs w:val="22"/>
          <w:rtl/>
        </w:rPr>
        <w:t>המקומית</w:t>
      </w:r>
      <w:r w:rsidRPr="003D2880" w:rsidR="008208A1">
        <w:rPr>
          <w:sz w:val="22"/>
          <w:szCs w:val="22"/>
          <w:rtl/>
        </w:rPr>
        <w:t xml:space="preserve"> </w:t>
      </w:r>
      <w:r w:rsidRPr="003D2880" w:rsidR="008208A1">
        <w:rPr>
          <w:rFonts w:hint="eastAsia"/>
          <w:sz w:val="22"/>
          <w:szCs w:val="22"/>
          <w:rtl/>
        </w:rPr>
        <w:t>בני</w:t>
      </w:r>
      <w:r w:rsidRPr="003D2880" w:rsidR="008208A1">
        <w:rPr>
          <w:rFonts w:hint="cs"/>
          <w:sz w:val="22"/>
          <w:szCs w:val="22"/>
          <w:rtl/>
        </w:rPr>
        <w:t xml:space="preserve"> ברק והמחלקה להנחיית תובעים</w:t>
      </w:r>
      <w:r>
        <w:rPr>
          <w:rFonts w:hint="cs"/>
          <w:sz w:val="22"/>
          <w:szCs w:val="22"/>
          <w:rtl/>
        </w:rPr>
        <w:t>, בעיבוד משרד מבקר המדינה</w:t>
      </w:r>
      <w:r w:rsidRPr="003D2880" w:rsidR="008208A1">
        <w:rPr>
          <w:rFonts w:hint="cs"/>
          <w:sz w:val="22"/>
          <w:szCs w:val="22"/>
          <w:rtl/>
        </w:rPr>
        <w:t>.</w:t>
      </w:r>
      <w:r w:rsidR="008208A1">
        <w:rPr>
          <w:rFonts w:hint="cs"/>
          <w:sz w:val="22"/>
          <w:szCs w:val="22"/>
          <w:rtl/>
        </w:rPr>
        <w:t xml:space="preserve"> </w:t>
      </w:r>
    </w:p>
    <w:p w:rsidR="00A82BEA" w:rsidP="00B312D1">
      <w:pPr>
        <w:pStyle w:val="a"/>
        <w:spacing w:line="269" w:lineRule="auto"/>
        <w:rPr>
          <w:rtl/>
        </w:rPr>
      </w:pPr>
    </w:p>
    <w:p w:rsidR="009E07F5">
      <w:pPr>
        <w:bidi w:val="0"/>
        <w:spacing w:after="200" w:line="276" w:lineRule="auto"/>
        <w:rPr>
          <w:b/>
          <w:bCs/>
          <w:sz w:val="24"/>
          <w:rtl/>
        </w:rPr>
      </w:pPr>
      <w:r>
        <w:rPr>
          <w:b/>
          <w:bCs/>
          <w:sz w:val="24"/>
          <w:rtl/>
        </w:rPr>
        <w:br w:type="page"/>
      </w:r>
    </w:p>
    <w:p w:rsidR="00C354ED" w:rsidRPr="003D2880" w:rsidP="009E07F5">
      <w:pPr>
        <w:spacing w:after="120" w:line="269" w:lineRule="auto"/>
        <w:jc w:val="center"/>
        <w:rPr>
          <w:b/>
          <w:bCs/>
          <w:rtl/>
        </w:rPr>
      </w:pPr>
      <w:r w:rsidRPr="00713CFB">
        <w:rPr>
          <w:rFonts w:hint="eastAsia"/>
          <w:b/>
          <w:bCs/>
          <w:sz w:val="24"/>
          <w:rtl/>
        </w:rPr>
        <w:t>תרשים</w:t>
      </w:r>
      <w:r w:rsidRPr="00713CFB" w:rsidR="007B7C2B">
        <w:rPr>
          <w:rFonts w:hint="cs"/>
          <w:b/>
          <w:bCs/>
          <w:sz w:val="24"/>
          <w:rtl/>
        </w:rPr>
        <w:t xml:space="preserve"> 1</w:t>
      </w:r>
      <w:r w:rsidR="00016775">
        <w:rPr>
          <w:rFonts w:hint="cs"/>
          <w:b/>
          <w:bCs/>
          <w:sz w:val="24"/>
          <w:rtl/>
        </w:rPr>
        <w:t>7</w:t>
      </w:r>
      <w:r w:rsidRPr="00713CFB">
        <w:rPr>
          <w:b/>
          <w:bCs/>
          <w:sz w:val="24"/>
          <w:rtl/>
        </w:rPr>
        <w:t xml:space="preserve">: </w:t>
      </w:r>
      <w:r w:rsidRPr="00713CFB">
        <w:rPr>
          <w:rFonts w:hint="eastAsia"/>
          <w:b/>
          <w:bCs/>
          <w:sz w:val="24"/>
          <w:rtl/>
        </w:rPr>
        <w:t>פעולות</w:t>
      </w:r>
      <w:r w:rsidRPr="00713CFB">
        <w:rPr>
          <w:b/>
          <w:bCs/>
          <w:sz w:val="24"/>
          <w:rtl/>
        </w:rPr>
        <w:t xml:space="preserve"> </w:t>
      </w:r>
      <w:r w:rsidRPr="00713CFB">
        <w:rPr>
          <w:rFonts w:hint="eastAsia"/>
          <w:b/>
          <w:bCs/>
          <w:sz w:val="24"/>
          <w:rtl/>
        </w:rPr>
        <w:t>פיקוח</w:t>
      </w:r>
      <w:r w:rsidRPr="00713CFB">
        <w:rPr>
          <w:b/>
          <w:bCs/>
          <w:sz w:val="24"/>
          <w:rtl/>
        </w:rPr>
        <w:t xml:space="preserve"> </w:t>
      </w:r>
      <w:r w:rsidRPr="00713CFB">
        <w:rPr>
          <w:rFonts w:hint="eastAsia"/>
          <w:b/>
          <w:bCs/>
          <w:sz w:val="24"/>
          <w:rtl/>
        </w:rPr>
        <w:t>ואכיפה</w:t>
      </w:r>
      <w:r w:rsidRPr="00713CFB">
        <w:rPr>
          <w:b/>
          <w:bCs/>
          <w:sz w:val="24"/>
          <w:rtl/>
        </w:rPr>
        <w:t xml:space="preserve"> </w:t>
      </w:r>
      <w:r w:rsidRPr="00713CFB">
        <w:rPr>
          <w:rFonts w:hint="eastAsia"/>
          <w:b/>
          <w:bCs/>
          <w:sz w:val="24"/>
          <w:rtl/>
        </w:rPr>
        <w:t>עיקריות</w:t>
      </w:r>
      <w:r w:rsidRPr="00713CFB">
        <w:rPr>
          <w:b/>
          <w:bCs/>
          <w:sz w:val="24"/>
          <w:rtl/>
        </w:rPr>
        <w:t xml:space="preserve"> </w:t>
      </w:r>
      <w:r w:rsidRPr="00713CFB">
        <w:rPr>
          <w:rFonts w:hint="eastAsia"/>
          <w:b/>
          <w:bCs/>
          <w:sz w:val="24"/>
          <w:rtl/>
        </w:rPr>
        <w:t>של</w:t>
      </w:r>
      <w:r w:rsidRPr="00713CFB">
        <w:rPr>
          <w:b/>
          <w:bCs/>
          <w:sz w:val="24"/>
          <w:rtl/>
        </w:rPr>
        <w:t xml:space="preserve"> </w:t>
      </w:r>
      <w:r w:rsidRPr="00713CFB">
        <w:rPr>
          <w:rFonts w:hint="eastAsia"/>
          <w:b/>
          <w:bCs/>
          <w:sz w:val="24"/>
          <w:rtl/>
        </w:rPr>
        <w:t>הוועדה</w:t>
      </w:r>
      <w:r w:rsidR="0038504F">
        <w:rPr>
          <w:rFonts w:hint="cs"/>
          <w:b/>
          <w:bCs/>
          <w:sz w:val="24"/>
          <w:rtl/>
        </w:rPr>
        <w:t>, 2016 - 2018</w:t>
      </w:r>
      <w:r w:rsidRPr="00713CFB">
        <w:rPr>
          <w:b/>
          <w:bCs/>
          <w:sz w:val="24"/>
          <w:rtl/>
        </w:rPr>
        <w:t xml:space="preserve"> </w:t>
      </w:r>
    </w:p>
    <w:p w:rsidR="00F84008" w:rsidP="009E07F5">
      <w:pPr>
        <w:spacing w:line="269" w:lineRule="auto"/>
        <w:jc w:val="center"/>
        <w:rPr>
          <w:sz w:val="22"/>
          <w:szCs w:val="22"/>
          <w:rtl/>
        </w:rPr>
      </w:pPr>
      <w:r>
        <w:rPr>
          <w:noProof/>
          <w:sz w:val="22"/>
          <w:szCs w:val="22"/>
          <w:rtl/>
        </w:rPr>
        <w:drawing>
          <wp:inline distT="0" distB="0" distL="0" distR="0">
            <wp:extent cx="4937760" cy="2737104"/>
            <wp:effectExtent l="0" t="0" r="0" b="635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56843" name="construction-g-17.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37104"/>
                    </a:xfrm>
                    <a:prstGeom prst="rect">
                      <a:avLst/>
                    </a:prstGeom>
                  </pic:spPr>
                </pic:pic>
              </a:graphicData>
            </a:graphic>
          </wp:inline>
        </w:drawing>
      </w:r>
    </w:p>
    <w:p w:rsidR="00FE2F7D" w:rsidP="009E07F5">
      <w:pPr>
        <w:spacing w:before="120" w:line="269" w:lineRule="auto"/>
        <w:rPr>
          <w:sz w:val="22"/>
          <w:szCs w:val="22"/>
          <w:rtl/>
        </w:rPr>
      </w:pPr>
      <w:r>
        <w:rPr>
          <w:rFonts w:hint="cs"/>
          <w:sz w:val="22"/>
          <w:szCs w:val="22"/>
          <w:rtl/>
        </w:rPr>
        <w:t>על פי</w:t>
      </w:r>
      <w:r w:rsidRPr="003D2880" w:rsidR="008208A1">
        <w:rPr>
          <w:sz w:val="22"/>
          <w:szCs w:val="22"/>
          <w:rtl/>
        </w:rPr>
        <w:t xml:space="preserve"> </w:t>
      </w:r>
      <w:r w:rsidRPr="003D2880" w:rsidR="008208A1">
        <w:rPr>
          <w:rFonts w:hint="eastAsia"/>
          <w:sz w:val="22"/>
          <w:szCs w:val="22"/>
          <w:rtl/>
        </w:rPr>
        <w:t>נתוני</w:t>
      </w:r>
      <w:r w:rsidRPr="003D2880" w:rsidR="008208A1">
        <w:rPr>
          <w:sz w:val="22"/>
          <w:szCs w:val="22"/>
          <w:rtl/>
        </w:rPr>
        <w:t xml:space="preserve"> </w:t>
      </w:r>
      <w:r w:rsidRPr="003D2880" w:rsidR="008208A1">
        <w:rPr>
          <w:rFonts w:hint="eastAsia"/>
          <w:sz w:val="22"/>
          <w:szCs w:val="22"/>
          <w:rtl/>
        </w:rPr>
        <w:t>הוועדה</w:t>
      </w:r>
      <w:r w:rsidRPr="003D2880" w:rsidR="008208A1">
        <w:rPr>
          <w:sz w:val="22"/>
          <w:szCs w:val="22"/>
          <w:rtl/>
        </w:rPr>
        <w:t xml:space="preserve"> </w:t>
      </w:r>
      <w:r w:rsidRPr="003D2880" w:rsidR="008208A1">
        <w:rPr>
          <w:rFonts w:hint="eastAsia"/>
          <w:sz w:val="22"/>
          <w:szCs w:val="22"/>
          <w:rtl/>
        </w:rPr>
        <w:t>המקומית</w:t>
      </w:r>
      <w:r w:rsidRPr="003D2880" w:rsidR="008208A1">
        <w:rPr>
          <w:sz w:val="22"/>
          <w:szCs w:val="22"/>
          <w:rtl/>
        </w:rPr>
        <w:t xml:space="preserve"> </w:t>
      </w:r>
      <w:r w:rsidRPr="003D2880" w:rsidR="008208A1">
        <w:rPr>
          <w:rFonts w:hint="eastAsia"/>
          <w:sz w:val="22"/>
          <w:szCs w:val="22"/>
          <w:rtl/>
        </w:rPr>
        <w:t>בני</w:t>
      </w:r>
      <w:r w:rsidRPr="003D2880" w:rsidR="008208A1">
        <w:rPr>
          <w:rFonts w:hint="cs"/>
          <w:sz w:val="22"/>
          <w:szCs w:val="22"/>
          <w:rtl/>
        </w:rPr>
        <w:t xml:space="preserve"> ברק והמחלקה להנחיית תובעים</w:t>
      </w:r>
      <w:r>
        <w:rPr>
          <w:rFonts w:hint="cs"/>
          <w:sz w:val="22"/>
          <w:szCs w:val="22"/>
          <w:rtl/>
        </w:rPr>
        <w:t>,</w:t>
      </w:r>
      <w:r w:rsidR="00657AA2">
        <w:rPr>
          <w:rFonts w:hint="cs"/>
          <w:sz w:val="22"/>
          <w:szCs w:val="22"/>
          <w:rtl/>
        </w:rPr>
        <w:t xml:space="preserve"> בעיבוד משרד מבקר המדינה</w:t>
      </w:r>
      <w:r>
        <w:rPr>
          <w:rFonts w:hint="cs"/>
          <w:sz w:val="22"/>
          <w:szCs w:val="22"/>
          <w:rtl/>
        </w:rPr>
        <w:t>.</w:t>
      </w:r>
    </w:p>
    <w:p w:rsidR="00FE2F7D" w:rsidP="00B312D1">
      <w:pPr>
        <w:pStyle w:val="a"/>
        <w:spacing w:line="269" w:lineRule="auto"/>
        <w:rPr>
          <w:rtl/>
        </w:rPr>
      </w:pPr>
    </w:p>
    <w:p w:rsidR="00FE2F7D" w:rsidP="00B312D1">
      <w:pPr>
        <w:spacing w:line="269" w:lineRule="auto"/>
        <w:rPr>
          <w:rtl/>
        </w:rPr>
      </w:pPr>
      <w:r>
        <w:rPr>
          <w:rFonts w:hint="cs"/>
          <w:rtl/>
        </w:rPr>
        <w:t>ממכלול הנתונים עולה כי חלה</w:t>
      </w:r>
      <w:r w:rsidRPr="00FA50E2">
        <w:rPr>
          <w:rFonts w:hint="cs"/>
          <w:rtl/>
        </w:rPr>
        <w:t xml:space="preserve"> ירידה של ממש בתפוקות יחידת הפיקוח בין שנת 2017 לשנת 2018 </w:t>
      </w:r>
      <w:r w:rsidR="005D50EF">
        <w:rPr>
          <w:rFonts w:hint="cs"/>
          <w:rtl/>
        </w:rPr>
        <w:t>ברוב</w:t>
      </w:r>
      <w:r>
        <w:rPr>
          <w:rFonts w:hint="cs"/>
          <w:rtl/>
        </w:rPr>
        <w:t xml:space="preserve"> תחומי האכיפה והפיקוח העיקריים של הוועדה. בייחוד בולטת הירידה </w:t>
      </w:r>
      <w:r w:rsidR="009338D3">
        <w:rPr>
          <w:rFonts w:hint="cs"/>
          <w:rtl/>
        </w:rPr>
        <w:t xml:space="preserve">בהוצאת </w:t>
      </w:r>
      <w:r>
        <w:rPr>
          <w:rFonts w:hint="cs"/>
          <w:rtl/>
        </w:rPr>
        <w:t>צווי</w:t>
      </w:r>
      <w:r w:rsidR="0038504F">
        <w:rPr>
          <w:rFonts w:hint="cs"/>
          <w:rtl/>
        </w:rPr>
        <w:t xml:space="preserve">ם </w:t>
      </w:r>
      <w:r w:rsidR="0038504F">
        <w:rPr>
          <w:rFonts w:hint="cs"/>
          <w:rtl/>
        </w:rPr>
        <w:t>מינהליים</w:t>
      </w:r>
      <w:r>
        <w:rPr>
          <w:rFonts w:hint="cs"/>
          <w:rtl/>
        </w:rPr>
        <w:t xml:space="preserve"> </w:t>
      </w:r>
      <w:r w:rsidR="00216083">
        <w:rPr>
          <w:rFonts w:hint="cs"/>
          <w:rtl/>
        </w:rPr>
        <w:t>ו</w:t>
      </w:r>
      <w:r>
        <w:rPr>
          <w:rFonts w:hint="cs"/>
          <w:rtl/>
        </w:rPr>
        <w:t>במספר כתבי האישום שהגישה הוועדה</w:t>
      </w:r>
      <w:r w:rsidR="00216083">
        <w:rPr>
          <w:rFonts w:hint="cs"/>
          <w:rtl/>
        </w:rPr>
        <w:t>.</w:t>
      </w:r>
      <w:r w:rsidR="006815A0">
        <w:rPr>
          <w:rFonts w:hint="cs"/>
          <w:rtl/>
        </w:rPr>
        <w:t xml:space="preserve"> </w:t>
      </w:r>
    </w:p>
    <w:p w:rsidR="00FE2F7D" w:rsidP="00B312D1">
      <w:pPr>
        <w:pStyle w:val="a"/>
        <w:spacing w:line="269" w:lineRule="auto"/>
        <w:rPr>
          <w:rtl/>
        </w:rPr>
      </w:pPr>
    </w:p>
    <w:p w:rsidR="00FE2F7D" w:rsidP="00B312D1">
      <w:pPr>
        <w:spacing w:line="269" w:lineRule="auto"/>
        <w:rPr>
          <w:b/>
          <w:bCs/>
          <w:rtl/>
        </w:rPr>
      </w:pPr>
      <w:r w:rsidRPr="00FA50E2">
        <w:rPr>
          <w:rFonts w:hint="cs"/>
          <w:b/>
          <w:bCs/>
          <w:rtl/>
        </w:rPr>
        <w:t xml:space="preserve">על הוועדה המקומית </w:t>
      </w:r>
      <w:r>
        <w:rPr>
          <w:rFonts w:hint="cs"/>
          <w:b/>
          <w:bCs/>
          <w:rtl/>
        </w:rPr>
        <w:t xml:space="preserve">בני ברק </w:t>
      </w:r>
      <w:r w:rsidRPr="00FA50E2">
        <w:rPr>
          <w:rFonts w:hint="cs"/>
          <w:b/>
          <w:bCs/>
          <w:rtl/>
        </w:rPr>
        <w:t>לנתח את הגורמים שהביאו למגמ</w:t>
      </w:r>
      <w:r>
        <w:rPr>
          <w:rFonts w:hint="cs"/>
          <w:b/>
          <w:bCs/>
          <w:rtl/>
        </w:rPr>
        <w:t>ות אלו</w:t>
      </w:r>
      <w:r w:rsidRPr="00FA50E2">
        <w:rPr>
          <w:rFonts w:hint="cs"/>
          <w:b/>
          <w:bCs/>
          <w:rtl/>
        </w:rPr>
        <w:t xml:space="preserve"> ולפעול </w:t>
      </w:r>
      <w:r>
        <w:rPr>
          <w:rFonts w:hint="cs"/>
          <w:b/>
          <w:bCs/>
          <w:rtl/>
        </w:rPr>
        <w:t xml:space="preserve">להגברת האכיפה </w:t>
      </w:r>
      <w:r w:rsidR="00C6291D">
        <w:rPr>
          <w:rFonts w:hint="cs"/>
          <w:b/>
          <w:bCs/>
          <w:rtl/>
        </w:rPr>
        <w:t>והסרת</w:t>
      </w:r>
      <w:r>
        <w:rPr>
          <w:rFonts w:hint="cs"/>
          <w:b/>
          <w:bCs/>
          <w:rtl/>
        </w:rPr>
        <w:t xml:space="preserve"> עבירות בנייה בתחומה. </w:t>
      </w:r>
    </w:p>
    <w:p w:rsidR="0076323F" w:rsidRPr="00120E66" w:rsidP="00B312D1">
      <w:pPr>
        <w:spacing w:line="269" w:lineRule="auto"/>
        <w:rPr>
          <w:rtl/>
        </w:rPr>
      </w:pPr>
      <w:r w:rsidRPr="00120E66">
        <w:rPr>
          <w:rtl/>
        </w:rPr>
        <w:t xml:space="preserve">הוועדה המקומית </w:t>
      </w:r>
      <w:r w:rsidRPr="00120E66">
        <w:rPr>
          <w:b/>
          <w:bCs/>
          <w:rtl/>
        </w:rPr>
        <w:t>בני ברק</w:t>
      </w:r>
      <w:r w:rsidR="005D50EF">
        <w:rPr>
          <w:rFonts w:hint="cs"/>
          <w:rtl/>
        </w:rPr>
        <w:t xml:space="preserve"> מסרה בתשובתה</w:t>
      </w:r>
      <w:r w:rsidRPr="00120E66">
        <w:rPr>
          <w:rtl/>
        </w:rPr>
        <w:t xml:space="preserve"> </w:t>
      </w:r>
      <w:r w:rsidRPr="00120E66">
        <w:rPr>
          <w:rFonts w:hint="eastAsia"/>
          <w:rtl/>
        </w:rPr>
        <w:t>כי</w:t>
      </w:r>
      <w:r w:rsidRPr="00120E66">
        <w:rPr>
          <w:rtl/>
        </w:rPr>
        <w:t xml:space="preserve"> </w:t>
      </w:r>
      <w:r w:rsidRPr="00120E66">
        <w:rPr>
          <w:rFonts w:hint="eastAsia"/>
          <w:rtl/>
        </w:rPr>
        <w:t>היא</w:t>
      </w:r>
      <w:r w:rsidRPr="00120E66">
        <w:rPr>
          <w:rtl/>
        </w:rPr>
        <w:t xml:space="preserve"> </w:t>
      </w:r>
      <w:r w:rsidRPr="00120E66">
        <w:rPr>
          <w:rFonts w:hint="eastAsia"/>
          <w:rtl/>
        </w:rPr>
        <w:t>פועלת</w:t>
      </w:r>
      <w:r w:rsidRPr="00120E66">
        <w:rPr>
          <w:rtl/>
        </w:rPr>
        <w:t xml:space="preserve"> </w:t>
      </w:r>
      <w:r w:rsidRPr="00120E66">
        <w:rPr>
          <w:rFonts w:hint="eastAsia"/>
          <w:rtl/>
        </w:rPr>
        <w:t>לשיפור</w:t>
      </w:r>
      <w:r w:rsidRPr="00120E66">
        <w:rPr>
          <w:rtl/>
        </w:rPr>
        <w:t xml:space="preserve"> </w:t>
      </w:r>
      <w:r w:rsidRPr="00120E66">
        <w:rPr>
          <w:rFonts w:hint="eastAsia"/>
          <w:rtl/>
        </w:rPr>
        <w:t>והגברת</w:t>
      </w:r>
      <w:r w:rsidRPr="00120E66">
        <w:rPr>
          <w:rtl/>
        </w:rPr>
        <w:t xml:space="preserve"> </w:t>
      </w:r>
      <w:r w:rsidRPr="00120E66">
        <w:rPr>
          <w:rFonts w:hint="eastAsia"/>
          <w:rtl/>
        </w:rPr>
        <w:t>האכיפה</w:t>
      </w:r>
      <w:r w:rsidR="005D50EF">
        <w:rPr>
          <w:rFonts w:hint="cs"/>
          <w:rtl/>
        </w:rPr>
        <w:t>,</w:t>
      </w:r>
      <w:r w:rsidR="00120E66">
        <w:rPr>
          <w:rFonts w:hint="cs"/>
          <w:rtl/>
        </w:rPr>
        <w:t xml:space="preserve"> </w:t>
      </w:r>
      <w:r w:rsidR="005D50EF">
        <w:rPr>
          <w:rFonts w:hint="cs"/>
          <w:rtl/>
        </w:rPr>
        <w:t>בהתאם</w:t>
      </w:r>
      <w:r w:rsidR="00954E3A">
        <w:rPr>
          <w:rFonts w:hint="cs"/>
          <w:rtl/>
        </w:rPr>
        <w:t xml:space="preserve"> </w:t>
      </w:r>
      <w:r w:rsidR="005D50EF">
        <w:rPr>
          <w:rFonts w:hint="cs"/>
          <w:rtl/>
        </w:rPr>
        <w:t>ל</w:t>
      </w:r>
      <w:r>
        <w:rPr>
          <w:rFonts w:hint="cs"/>
          <w:rtl/>
        </w:rPr>
        <w:t xml:space="preserve">מגבלות כוח האדם. </w:t>
      </w:r>
    </w:p>
    <w:p w:rsidR="00FE2F7D" w:rsidP="00B312D1">
      <w:pPr>
        <w:pStyle w:val="a"/>
        <w:spacing w:line="269" w:lineRule="auto"/>
        <w:rPr>
          <w:rtl/>
        </w:rPr>
      </w:pPr>
    </w:p>
    <w:p w:rsidR="00FE2F7D" w:rsidP="00B312D1">
      <w:pPr>
        <w:spacing w:line="269" w:lineRule="auto"/>
        <w:rPr>
          <w:rtl/>
        </w:rPr>
      </w:pPr>
      <w:r>
        <w:rPr>
          <w:rFonts w:hint="cs"/>
          <w:rtl/>
        </w:rPr>
        <w:t xml:space="preserve">בביקורת נמצא כי בתחילת שנת 2017 עבדה בוועדה המקומית </w:t>
      </w:r>
      <w:r w:rsidRPr="007E59F4">
        <w:rPr>
          <w:rFonts w:hint="cs"/>
          <w:b/>
          <w:bCs/>
          <w:rtl/>
        </w:rPr>
        <w:t>בני ברק</w:t>
      </w:r>
      <w:r>
        <w:rPr>
          <w:rFonts w:hint="cs"/>
          <w:rtl/>
        </w:rPr>
        <w:t xml:space="preserve"> תובעת במשרה חלקית, אשר לאחר מכן עזבה את עבודתה והוחלפה בתובע זמני במשרה חלקית, אך זה סיים את תפקידו עוד בטרם הסתיימה השנה. </w:t>
      </w:r>
    </w:p>
    <w:p w:rsidR="00FE2F7D" w:rsidP="00B312D1">
      <w:pPr>
        <w:pStyle w:val="a"/>
        <w:spacing w:line="269" w:lineRule="auto"/>
        <w:rPr>
          <w:rtl/>
        </w:rPr>
      </w:pPr>
    </w:p>
    <w:p w:rsidR="00FE2F7D" w:rsidP="00B312D1">
      <w:pPr>
        <w:spacing w:line="269" w:lineRule="auto"/>
        <w:rPr>
          <w:b/>
          <w:bCs/>
          <w:rtl/>
        </w:rPr>
      </w:pPr>
      <w:r>
        <w:rPr>
          <w:rFonts w:hint="cs"/>
          <w:b/>
          <w:bCs/>
          <w:rtl/>
        </w:rPr>
        <w:t xml:space="preserve">משרד </w:t>
      </w:r>
      <w:r w:rsidRPr="00646D2F" w:rsidR="00086D7F">
        <w:rPr>
          <w:rFonts w:hint="cs"/>
          <w:b/>
          <w:bCs/>
          <w:rtl/>
        </w:rPr>
        <w:t>מבקר המדינה מעיר לוועדה המקומית בני ברק על כך שבשנת 2017 לא היה תובע לאורך כל השנה</w:t>
      </w:r>
      <w:r w:rsidR="00086D7F">
        <w:rPr>
          <w:rFonts w:hint="cs"/>
          <w:b/>
          <w:bCs/>
          <w:rtl/>
        </w:rPr>
        <w:t xml:space="preserve">. </w:t>
      </w:r>
      <w:r w:rsidRPr="00646D2F" w:rsidR="00086D7F">
        <w:rPr>
          <w:rFonts w:hint="cs"/>
          <w:b/>
          <w:bCs/>
          <w:rtl/>
        </w:rPr>
        <w:t xml:space="preserve">על הוועדה המקומית לוודא כי תפקיד התובע יאויש באופן רציף </w:t>
      </w:r>
      <w:r w:rsidR="00B0716E">
        <w:rPr>
          <w:rFonts w:hint="cs"/>
          <w:b/>
          <w:bCs/>
          <w:rtl/>
        </w:rPr>
        <w:t xml:space="preserve">ולבחון </w:t>
      </w:r>
      <w:r>
        <w:rPr>
          <w:rFonts w:hint="cs"/>
          <w:b/>
          <w:bCs/>
          <w:rtl/>
        </w:rPr>
        <w:t>מפעם לפעם</w:t>
      </w:r>
      <w:r w:rsidR="00B0716E">
        <w:rPr>
          <w:rFonts w:hint="cs"/>
          <w:b/>
          <w:bCs/>
          <w:rtl/>
        </w:rPr>
        <w:t xml:space="preserve"> את היקפי ההעסקה הנדרשים של התובע העירוני.</w:t>
      </w:r>
    </w:p>
    <w:p w:rsidR="00E37D95" w:rsidP="00B312D1">
      <w:pPr>
        <w:pStyle w:val="a"/>
        <w:spacing w:line="269" w:lineRule="auto"/>
        <w:rPr>
          <w:rtl/>
        </w:rPr>
      </w:pPr>
    </w:p>
    <w:p w:rsidR="00E37D95" w:rsidP="00B312D1">
      <w:pPr>
        <w:spacing w:line="269" w:lineRule="auto"/>
        <w:rPr>
          <w:rtl/>
        </w:rPr>
      </w:pPr>
      <w:r>
        <w:rPr>
          <w:rFonts w:hint="cs"/>
          <w:rtl/>
        </w:rPr>
        <w:t xml:space="preserve">הוועדה המקומית </w:t>
      </w:r>
      <w:r w:rsidRPr="007731D0">
        <w:rPr>
          <w:rFonts w:hint="eastAsia"/>
          <w:b/>
          <w:bCs/>
          <w:rtl/>
        </w:rPr>
        <w:t>בני</w:t>
      </w:r>
      <w:r w:rsidRPr="007731D0">
        <w:rPr>
          <w:b/>
          <w:bCs/>
          <w:rtl/>
        </w:rPr>
        <w:t xml:space="preserve"> </w:t>
      </w:r>
      <w:r w:rsidRPr="007731D0">
        <w:rPr>
          <w:rFonts w:hint="eastAsia"/>
          <w:b/>
          <w:bCs/>
          <w:rtl/>
        </w:rPr>
        <w:t>ברק</w:t>
      </w:r>
      <w:r>
        <w:rPr>
          <w:rFonts w:hint="cs"/>
          <w:rtl/>
        </w:rPr>
        <w:t xml:space="preserve"> מסרה בתשובתה כי בחודש ינואר 2018 מונתה לוועדה תובעת חדשה במשרה מלאה.</w:t>
      </w:r>
    </w:p>
    <w:p w:rsidR="0072502A" w:rsidRPr="003B2957" w:rsidP="00B312D1">
      <w:pPr>
        <w:spacing w:line="269" w:lineRule="auto"/>
        <w:rPr>
          <w:rtl/>
        </w:rPr>
      </w:pPr>
    </w:p>
    <w:p w:rsidR="00FE2F7D" w:rsidP="00B312D1">
      <w:pPr>
        <w:pStyle w:val="Heading4"/>
        <w:spacing w:before="0" w:line="269" w:lineRule="auto"/>
        <w:rPr>
          <w:rtl/>
        </w:rPr>
      </w:pPr>
      <w:r>
        <w:rPr>
          <w:rFonts w:hint="cs"/>
          <w:rtl/>
        </w:rPr>
        <w:t>דוגמאות לליקויים בפיקוח ואכיפה</w:t>
      </w:r>
    </w:p>
    <w:p w:rsidR="009E07F5" w:rsidRPr="009E07F5" w:rsidP="009E07F5">
      <w:pPr>
        <w:rPr>
          <w:rtl/>
        </w:rPr>
      </w:pPr>
    </w:p>
    <w:p w:rsidR="00FE2F7D" w:rsidP="00B312D1">
      <w:pPr>
        <w:pStyle w:val="Heading5"/>
        <w:spacing w:line="269" w:lineRule="auto"/>
        <w:rPr>
          <w:rtl/>
        </w:rPr>
      </w:pPr>
      <w:r>
        <w:rPr>
          <w:rFonts w:hint="cs"/>
          <w:rtl/>
        </w:rPr>
        <w:t xml:space="preserve">מבנה לא חוקי על מדרכה </w:t>
      </w:r>
    </w:p>
    <w:p w:rsidR="00194840" w:rsidP="00B312D1">
      <w:pPr>
        <w:pStyle w:val="a"/>
        <w:spacing w:line="269" w:lineRule="auto"/>
        <w:rPr>
          <w:rtl/>
        </w:rPr>
      </w:pPr>
    </w:p>
    <w:p w:rsidR="003F5278" w:rsidP="00B312D1">
      <w:pPr>
        <w:spacing w:line="269" w:lineRule="auto"/>
        <w:rPr>
          <w:rtl/>
        </w:rPr>
      </w:pPr>
      <w:r>
        <w:rPr>
          <w:rFonts w:hint="cs"/>
          <w:rtl/>
        </w:rPr>
        <w:t xml:space="preserve">בביקורת נמצא </w:t>
      </w:r>
      <w:r w:rsidR="0079296A">
        <w:rPr>
          <w:rFonts w:hint="cs"/>
          <w:rtl/>
        </w:rPr>
        <w:t>כי</w:t>
      </w:r>
      <w:r>
        <w:rPr>
          <w:rFonts w:hint="cs"/>
          <w:rtl/>
        </w:rPr>
        <w:t xml:space="preserve"> </w:t>
      </w:r>
      <w:r w:rsidR="008208A1">
        <w:rPr>
          <w:rFonts w:hint="cs"/>
          <w:rtl/>
        </w:rPr>
        <w:t xml:space="preserve">על המדרכה </w:t>
      </w:r>
      <w:r w:rsidR="0079296A">
        <w:rPr>
          <w:rFonts w:hint="cs"/>
          <w:rtl/>
        </w:rPr>
        <w:t>ב</w:t>
      </w:r>
      <w:r>
        <w:rPr>
          <w:rFonts w:hint="cs"/>
          <w:rtl/>
        </w:rPr>
        <w:t>עורק תחבור</w:t>
      </w:r>
      <w:r w:rsidR="008208A1">
        <w:rPr>
          <w:rFonts w:hint="cs"/>
          <w:rtl/>
        </w:rPr>
        <w:t>ה</w:t>
      </w:r>
      <w:r>
        <w:rPr>
          <w:rFonts w:hint="cs"/>
          <w:rtl/>
        </w:rPr>
        <w:t xml:space="preserve"> מרכזי</w:t>
      </w:r>
      <w:r w:rsidR="0079296A">
        <w:rPr>
          <w:rFonts w:hint="cs"/>
          <w:rtl/>
        </w:rPr>
        <w:t xml:space="preserve"> בעיר</w:t>
      </w:r>
      <w:r w:rsidR="00962126">
        <w:rPr>
          <w:rFonts w:hint="cs"/>
          <w:rtl/>
        </w:rPr>
        <w:t xml:space="preserve"> הוצב</w:t>
      </w:r>
      <w:r>
        <w:rPr>
          <w:rFonts w:hint="cs"/>
          <w:rtl/>
        </w:rPr>
        <w:t xml:space="preserve"> מבנה המפריע לתנועת העוברים והשבים (ראו להלן </w:t>
      </w:r>
      <w:r w:rsidR="00886675">
        <w:rPr>
          <w:rFonts w:hint="cs"/>
          <w:rtl/>
        </w:rPr>
        <w:t xml:space="preserve">תמונה </w:t>
      </w:r>
      <w:r>
        <w:rPr>
          <w:rFonts w:hint="cs"/>
          <w:rtl/>
        </w:rPr>
        <w:t xml:space="preserve">1). המבנה המדובר, שהוא מבנה יביל, הוקם ללא היתר כנדרש. יתר על כן, הוא הוקם על מקרקעין המוגדרים כשטח ציבורי פתוח. היקף הבנייה מוערך בכמאה מ"ר והמבנה משמש בית מדרש. </w:t>
      </w:r>
    </w:p>
    <w:p w:rsidR="009E07F5">
      <w:pPr>
        <w:bidi w:val="0"/>
        <w:spacing w:after="200" w:line="276" w:lineRule="auto"/>
        <w:rPr>
          <w:b/>
          <w:bCs/>
          <w:rtl/>
        </w:rPr>
      </w:pPr>
      <w:r>
        <w:rPr>
          <w:b/>
          <w:bCs/>
          <w:rtl/>
        </w:rPr>
        <w:br w:type="page"/>
      </w:r>
    </w:p>
    <w:p w:rsidR="00FE2F7D" w:rsidP="009E07F5">
      <w:pPr>
        <w:spacing w:after="120" w:line="269" w:lineRule="auto"/>
        <w:jc w:val="center"/>
        <w:rPr>
          <w:b/>
          <w:bCs/>
          <w:rtl/>
        </w:rPr>
      </w:pPr>
      <w:r>
        <w:rPr>
          <w:rFonts w:hint="cs"/>
          <w:b/>
          <w:bCs/>
          <w:rtl/>
        </w:rPr>
        <w:t>תמונה</w:t>
      </w:r>
      <w:r w:rsidRPr="000A72EB">
        <w:rPr>
          <w:rFonts w:hint="cs"/>
          <w:b/>
          <w:bCs/>
          <w:rtl/>
        </w:rPr>
        <w:t xml:space="preserve"> </w:t>
      </w:r>
      <w:r w:rsidR="008208A1">
        <w:rPr>
          <w:rFonts w:hint="cs"/>
          <w:b/>
          <w:bCs/>
          <w:rtl/>
        </w:rPr>
        <w:t>1:</w:t>
      </w:r>
      <w:r w:rsidRPr="000A72EB" w:rsidR="008208A1">
        <w:rPr>
          <w:rFonts w:hint="cs"/>
          <w:b/>
          <w:bCs/>
          <w:rtl/>
        </w:rPr>
        <w:t xml:space="preserve"> המבנה </w:t>
      </w:r>
      <w:r w:rsidR="0079296A">
        <w:rPr>
          <w:rFonts w:hint="cs"/>
          <w:b/>
          <w:bCs/>
          <w:rtl/>
        </w:rPr>
        <w:t>שהוקם על שטח ציבורי</w:t>
      </w:r>
      <w:r w:rsidR="00D211BC">
        <w:rPr>
          <w:rFonts w:hint="cs"/>
          <w:b/>
          <w:bCs/>
          <w:rtl/>
        </w:rPr>
        <w:t xml:space="preserve"> (מסומן בחץ)</w:t>
      </w:r>
    </w:p>
    <w:p w:rsidR="00F84008" w:rsidRPr="000A72EB" w:rsidP="00B312D1">
      <w:pPr>
        <w:spacing w:line="269" w:lineRule="auto"/>
        <w:jc w:val="center"/>
        <w:rPr>
          <w:b/>
          <w:bCs/>
          <w:rtl/>
        </w:rPr>
      </w:pPr>
      <w:r>
        <w:rPr>
          <w:b/>
          <w:bCs/>
          <w:noProof/>
          <w:rtl/>
        </w:rPr>
        <w:drawing>
          <wp:inline distT="0" distB="0" distL="0" distR="0">
            <wp:extent cx="4038600" cy="207661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86469" name="PIC_1.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4055187" cy="2085139"/>
                    </a:xfrm>
                    <a:prstGeom prst="rect">
                      <a:avLst/>
                    </a:prstGeom>
                  </pic:spPr>
                </pic:pic>
              </a:graphicData>
            </a:graphic>
          </wp:inline>
        </w:drawing>
      </w:r>
    </w:p>
    <w:p w:rsidR="00FE2F7D" w:rsidRPr="00C33B8A" w:rsidP="009E07F5">
      <w:pPr>
        <w:spacing w:before="120" w:line="269" w:lineRule="auto"/>
        <w:rPr>
          <w:sz w:val="22"/>
          <w:szCs w:val="22"/>
          <w:rtl/>
        </w:rPr>
      </w:pPr>
      <w:r>
        <w:rPr>
          <w:rFonts w:hint="cs"/>
          <w:sz w:val="22"/>
          <w:szCs w:val="22"/>
          <w:rtl/>
        </w:rPr>
        <w:t>המקור: מיפוי ישראל, 2018</w:t>
      </w:r>
    </w:p>
    <w:p w:rsidR="00FE2F7D" w:rsidP="00B312D1">
      <w:pPr>
        <w:pStyle w:val="a"/>
        <w:spacing w:line="269" w:lineRule="auto"/>
        <w:rPr>
          <w:rtl/>
        </w:rPr>
      </w:pPr>
    </w:p>
    <w:p w:rsidR="00FE2F7D" w:rsidP="00B312D1">
      <w:pPr>
        <w:spacing w:line="269" w:lineRule="auto"/>
        <w:rPr>
          <w:rtl/>
        </w:rPr>
      </w:pPr>
      <w:r>
        <w:rPr>
          <w:rFonts w:hint="cs"/>
          <w:rtl/>
        </w:rPr>
        <w:t xml:space="preserve">ביולי 2013 התקבלה בעיריית בני ברק תלונה בנוגע להקמת המבנה. </w:t>
      </w:r>
      <w:r w:rsidR="0079296A">
        <w:rPr>
          <w:rFonts w:hint="cs"/>
          <w:rtl/>
        </w:rPr>
        <w:t>בעקבות זאת</w:t>
      </w:r>
      <w:r>
        <w:rPr>
          <w:rFonts w:hint="cs"/>
          <w:rtl/>
        </w:rPr>
        <w:t xml:space="preserve"> הוציאה הוועדה המקומית בני ברק</w:t>
      </w:r>
      <w:r w:rsidR="0038504F">
        <w:rPr>
          <w:rFonts w:hint="cs"/>
          <w:rtl/>
        </w:rPr>
        <w:t xml:space="preserve"> עוד באותו היום</w:t>
      </w:r>
      <w:r>
        <w:rPr>
          <w:rFonts w:hint="cs"/>
          <w:rtl/>
        </w:rPr>
        <w:t xml:space="preserve"> צו הפסקת עבודה </w:t>
      </w:r>
      <w:r>
        <w:rPr>
          <w:rFonts w:hint="cs"/>
          <w:rtl/>
        </w:rPr>
        <w:t>מינהלי</w:t>
      </w:r>
      <w:r>
        <w:rPr>
          <w:rFonts w:hint="cs"/>
          <w:rtl/>
        </w:rPr>
        <w:t xml:space="preserve"> וצו הריסה </w:t>
      </w:r>
      <w:r>
        <w:rPr>
          <w:rFonts w:hint="cs"/>
          <w:rtl/>
        </w:rPr>
        <w:t>מינהלי</w:t>
      </w:r>
      <w:r>
        <w:rPr>
          <w:rFonts w:hint="cs"/>
          <w:rtl/>
        </w:rPr>
        <w:t>. בימים שלאחר</w:t>
      </w:r>
      <w:r w:rsidR="00175E0D">
        <w:rPr>
          <w:rFonts w:hint="cs"/>
          <w:rtl/>
        </w:rPr>
        <w:t xml:space="preserve"> </w:t>
      </w:r>
      <w:r w:rsidRPr="003F5278" w:rsidR="00175E0D">
        <w:rPr>
          <w:rFonts w:hint="eastAsia"/>
          <w:rtl/>
        </w:rPr>
        <w:t>מכן</w:t>
      </w:r>
      <w:r w:rsidRPr="003F5278">
        <w:rPr>
          <w:rFonts w:hint="cs"/>
          <w:rtl/>
        </w:rPr>
        <w:t xml:space="preserve"> מצאה הוועדה המקומית כי צו ההפסקה הופר. כחודש לאחר מכן הכין מפקח הוועדה דוח בעניין זה</w:t>
      </w:r>
      <w:r>
        <w:rPr>
          <w:rFonts w:hint="cs"/>
          <w:rtl/>
        </w:rPr>
        <w:t xml:space="preserve">, אך העבירו לתובע רק </w:t>
      </w:r>
      <w:r w:rsidRPr="003F57BB">
        <w:rPr>
          <w:rFonts w:hint="eastAsia"/>
          <w:rtl/>
        </w:rPr>
        <w:t>לאחר</w:t>
      </w:r>
      <w:r w:rsidRPr="003F57BB">
        <w:rPr>
          <w:rtl/>
        </w:rPr>
        <w:t xml:space="preserve"> </w:t>
      </w:r>
      <w:r w:rsidRPr="003F57BB">
        <w:rPr>
          <w:rFonts w:hint="eastAsia"/>
          <w:rtl/>
        </w:rPr>
        <w:t>כחצי</w:t>
      </w:r>
      <w:r w:rsidRPr="003F57BB">
        <w:rPr>
          <w:rtl/>
        </w:rPr>
        <w:t xml:space="preserve"> </w:t>
      </w:r>
      <w:r w:rsidRPr="003F57BB">
        <w:rPr>
          <w:rFonts w:hint="eastAsia"/>
          <w:rtl/>
        </w:rPr>
        <w:t>שנה</w:t>
      </w:r>
      <w:r w:rsidRPr="00C7626A">
        <w:rPr>
          <w:rtl/>
        </w:rPr>
        <w:t xml:space="preserve"> -</w:t>
      </w:r>
      <w:r>
        <w:rPr>
          <w:rFonts w:hint="cs"/>
          <w:rtl/>
        </w:rPr>
        <w:t xml:space="preserve"> בחודש דצמבר 2013. כעבור שלושה ימים הוגש כתב אישום. מאחר </w:t>
      </w:r>
      <w:r w:rsidR="0038504F">
        <w:rPr>
          <w:rFonts w:hint="cs"/>
          <w:rtl/>
        </w:rPr>
        <w:t xml:space="preserve">שמפקחי </w:t>
      </w:r>
      <w:r>
        <w:rPr>
          <w:rFonts w:hint="cs"/>
          <w:rtl/>
        </w:rPr>
        <w:t xml:space="preserve">הוועדה לא מצאו את </w:t>
      </w:r>
      <w:r w:rsidR="0038504F">
        <w:rPr>
          <w:rFonts w:hint="cs"/>
          <w:rtl/>
        </w:rPr>
        <w:t xml:space="preserve">האחראי על </w:t>
      </w:r>
      <w:r w:rsidR="00FB54BE">
        <w:rPr>
          <w:rFonts w:hint="cs"/>
          <w:rtl/>
        </w:rPr>
        <w:t>הקמת</w:t>
      </w:r>
      <w:r>
        <w:rPr>
          <w:rFonts w:hint="cs"/>
          <w:rtl/>
        </w:rPr>
        <w:t xml:space="preserve"> המבנה, הוחלט לבקש מבית המשפט שיוציא צו הריסה </w:t>
      </w:r>
      <w:r w:rsidRPr="00907285">
        <w:rPr>
          <w:rFonts w:hint="cs"/>
          <w:rtl/>
        </w:rPr>
        <w:t>ללא הרשעה</w:t>
      </w:r>
      <w:r>
        <w:rPr>
          <w:rStyle w:val="FootnoteReference1"/>
          <w:rtl/>
        </w:rPr>
        <w:footnoteReference w:id="108"/>
      </w:r>
      <w:r w:rsidRPr="00907285">
        <w:rPr>
          <w:rFonts w:hint="cs"/>
          <w:rtl/>
        </w:rPr>
        <w:t>, וביוני 2014 הוציא בית המשפט את הצו המבוקש המאפשר</w:t>
      </w:r>
      <w:r>
        <w:rPr>
          <w:rFonts w:hint="cs"/>
          <w:rtl/>
        </w:rPr>
        <w:t xml:space="preserve"> לוועדה להרוס את המבנה בעצמה</w:t>
      </w:r>
      <w:r>
        <w:rPr>
          <w:rStyle w:val="FootnoteReference1"/>
          <w:rtl/>
        </w:rPr>
        <w:footnoteReference w:id="109"/>
      </w:r>
      <w:r>
        <w:rPr>
          <w:rFonts w:hint="cs"/>
          <w:rtl/>
        </w:rPr>
        <w:t xml:space="preserve">. </w:t>
      </w:r>
    </w:p>
    <w:p w:rsidR="00FE2F7D" w:rsidP="00B312D1">
      <w:pPr>
        <w:pStyle w:val="a"/>
        <w:spacing w:line="269" w:lineRule="auto"/>
        <w:rPr>
          <w:rtl/>
        </w:rPr>
      </w:pPr>
    </w:p>
    <w:p w:rsidR="00FE2F7D" w:rsidP="00B312D1">
      <w:pPr>
        <w:spacing w:line="269" w:lineRule="auto"/>
        <w:rPr>
          <w:rtl/>
        </w:rPr>
      </w:pPr>
      <w:r>
        <w:rPr>
          <w:rFonts w:hint="cs"/>
          <w:rtl/>
        </w:rPr>
        <w:t xml:space="preserve">בבקשה להוצאת צו ההריסה ציין התובע כי ההריסה נחוצה בין היתר משום </w:t>
      </w:r>
      <w:r w:rsidR="0038504F">
        <w:rPr>
          <w:rFonts w:hint="cs"/>
          <w:rtl/>
        </w:rPr>
        <w:t xml:space="preserve">שהמצב </w:t>
      </w:r>
      <w:r>
        <w:rPr>
          <w:rFonts w:hint="cs"/>
          <w:rtl/>
        </w:rPr>
        <w:t xml:space="preserve">הקיים </w:t>
      </w:r>
      <w:r w:rsidR="0038504F">
        <w:rPr>
          <w:rFonts w:hint="cs"/>
          <w:rtl/>
        </w:rPr>
        <w:t>פוגע</w:t>
      </w:r>
      <w:r>
        <w:rPr>
          <w:rFonts w:hint="cs"/>
          <w:rtl/>
        </w:rPr>
        <w:t xml:space="preserve"> בסדר הציבורי ובתכנון העתידי</w:t>
      </w:r>
      <w:r w:rsidR="0038504F">
        <w:rPr>
          <w:rFonts w:hint="cs"/>
          <w:rtl/>
        </w:rPr>
        <w:t>, וכן</w:t>
      </w:r>
      <w:r>
        <w:rPr>
          <w:rFonts w:hint="cs"/>
          <w:rtl/>
        </w:rPr>
        <w:t xml:space="preserve"> </w:t>
      </w:r>
      <w:r w:rsidR="0038504F">
        <w:rPr>
          <w:rFonts w:hint="cs"/>
          <w:rtl/>
        </w:rPr>
        <w:t xml:space="preserve">כי </w:t>
      </w:r>
      <w:r>
        <w:rPr>
          <w:rFonts w:hint="cs"/>
          <w:rtl/>
        </w:rPr>
        <w:t xml:space="preserve">השארת המצב הקיים תאפשר לעבריין ליהנות מפירות עבירתו. נוסף על כך צוין כי מאחר </w:t>
      </w:r>
      <w:r w:rsidR="0038504F">
        <w:rPr>
          <w:rFonts w:hint="cs"/>
          <w:rtl/>
        </w:rPr>
        <w:t xml:space="preserve">שהמבנה </w:t>
      </w:r>
      <w:r>
        <w:rPr>
          <w:rFonts w:hint="cs"/>
          <w:rtl/>
        </w:rPr>
        <w:t>הוקם על שטח ציבורי, השארתו פוגעת בציבור כולו. יצוין כי במקרה זה הוגשה תלונה לנציבות תלונות הציבור במשרד מבקר המדינה ב</w:t>
      </w:r>
      <w:r w:rsidR="00C56AC2">
        <w:rPr>
          <w:rFonts w:hint="cs"/>
          <w:rtl/>
        </w:rPr>
        <w:t xml:space="preserve">שנת </w:t>
      </w:r>
      <w:r>
        <w:rPr>
          <w:rFonts w:hint="cs"/>
          <w:rtl/>
        </w:rPr>
        <w:t>2013</w:t>
      </w:r>
      <w:r w:rsidR="0038504F">
        <w:rPr>
          <w:rFonts w:hint="cs"/>
          <w:rtl/>
        </w:rPr>
        <w:t>,</w:t>
      </w:r>
      <w:r>
        <w:rPr>
          <w:rFonts w:hint="cs"/>
          <w:rtl/>
        </w:rPr>
        <w:t xml:space="preserve"> </w:t>
      </w:r>
      <w:r w:rsidR="00C56AC2">
        <w:rPr>
          <w:rFonts w:hint="cs"/>
          <w:rtl/>
        </w:rPr>
        <w:t>והנציב הכריע</w:t>
      </w:r>
      <w:r>
        <w:rPr>
          <w:rFonts w:hint="cs"/>
          <w:rtl/>
        </w:rPr>
        <w:t xml:space="preserve"> כי התלונה מוצדקת.</w:t>
      </w:r>
    </w:p>
    <w:p w:rsidR="00FE2F7D" w:rsidP="00B312D1">
      <w:pPr>
        <w:pStyle w:val="a"/>
        <w:spacing w:line="269" w:lineRule="auto"/>
        <w:rPr>
          <w:rtl/>
        </w:rPr>
      </w:pPr>
    </w:p>
    <w:p w:rsidR="00FE2F7D" w:rsidRPr="004C106C" w:rsidP="00B312D1">
      <w:pPr>
        <w:spacing w:line="269" w:lineRule="auto"/>
        <w:rPr>
          <w:b/>
          <w:bCs/>
          <w:rtl/>
        </w:rPr>
      </w:pPr>
      <w:r w:rsidRPr="004C106C">
        <w:rPr>
          <w:rFonts w:hint="cs"/>
          <w:b/>
          <w:bCs/>
          <w:rtl/>
        </w:rPr>
        <w:t xml:space="preserve">על אף כל זאת, מאז ועד לאוקטובר 2019 </w:t>
      </w:r>
      <w:r w:rsidR="0038504F">
        <w:rPr>
          <w:rFonts w:hint="cs"/>
          <w:b/>
          <w:bCs/>
          <w:rtl/>
        </w:rPr>
        <w:t>עומד</w:t>
      </w:r>
      <w:r w:rsidRPr="004C106C" w:rsidR="0038504F">
        <w:rPr>
          <w:rFonts w:hint="cs"/>
          <w:b/>
          <w:bCs/>
          <w:rtl/>
        </w:rPr>
        <w:t xml:space="preserve"> </w:t>
      </w:r>
      <w:r w:rsidRPr="004C106C">
        <w:rPr>
          <w:rFonts w:hint="cs"/>
          <w:b/>
          <w:bCs/>
          <w:rtl/>
        </w:rPr>
        <w:t xml:space="preserve">המבנה על תילו וזאת למרות צו ההריסה המנהלי וצו ההריסה השיפוטי שהוצאו כבר לפני למעלה משש שנים. בנסיבות אלו הולכי רגל נדרשים לעקוף את המבנה, </w:t>
      </w:r>
      <w:r w:rsidR="00C71188">
        <w:rPr>
          <w:rFonts w:hint="cs"/>
          <w:b/>
          <w:bCs/>
          <w:rtl/>
        </w:rPr>
        <w:t xml:space="preserve">והוא </w:t>
      </w:r>
      <w:r w:rsidRPr="004C106C">
        <w:rPr>
          <w:rFonts w:hint="cs"/>
          <w:b/>
          <w:bCs/>
          <w:rtl/>
        </w:rPr>
        <w:t xml:space="preserve">מסתיר את שדה הראייה </w:t>
      </w:r>
      <w:r w:rsidR="00C71188">
        <w:rPr>
          <w:rFonts w:hint="cs"/>
          <w:b/>
          <w:bCs/>
          <w:rtl/>
        </w:rPr>
        <w:t>ל</w:t>
      </w:r>
      <w:r w:rsidRPr="004C106C">
        <w:rPr>
          <w:rFonts w:hint="cs"/>
          <w:b/>
          <w:bCs/>
          <w:rtl/>
        </w:rPr>
        <w:t>נהגים בצומת.</w:t>
      </w:r>
      <w:r>
        <w:rPr>
          <w:rFonts w:hint="cs"/>
          <w:b/>
          <w:bCs/>
          <w:rtl/>
        </w:rPr>
        <w:t xml:space="preserve"> </w:t>
      </w:r>
    </w:p>
    <w:p w:rsidR="00FE2F7D" w:rsidP="00B312D1">
      <w:pPr>
        <w:pStyle w:val="a"/>
        <w:spacing w:line="269" w:lineRule="auto"/>
        <w:rPr>
          <w:rtl/>
        </w:rPr>
      </w:pPr>
    </w:p>
    <w:p w:rsidR="00FE2F7D" w:rsidP="00B312D1">
      <w:pPr>
        <w:spacing w:line="269" w:lineRule="auto"/>
        <w:rPr>
          <w:b/>
          <w:bCs/>
          <w:rtl/>
        </w:rPr>
      </w:pPr>
      <w:r w:rsidRPr="00836066">
        <w:rPr>
          <w:rFonts w:hint="cs"/>
          <w:b/>
          <w:bCs/>
          <w:rtl/>
        </w:rPr>
        <w:t xml:space="preserve">משרד מבקר המדינה מעיר לוועדה המקומית בני ברק על כך </w:t>
      </w:r>
      <w:r>
        <w:rPr>
          <w:rFonts w:hint="cs"/>
          <w:b/>
          <w:bCs/>
          <w:rtl/>
        </w:rPr>
        <w:t>שלא ביצעה את הצו שהיא עצמה ביקשה מבית המשפט</w:t>
      </w:r>
      <w:r w:rsidR="0038504F">
        <w:rPr>
          <w:rFonts w:hint="cs"/>
          <w:b/>
          <w:bCs/>
          <w:rtl/>
        </w:rPr>
        <w:t>,</w:t>
      </w:r>
      <w:r>
        <w:rPr>
          <w:rFonts w:hint="cs"/>
          <w:b/>
          <w:bCs/>
          <w:rtl/>
        </w:rPr>
        <w:t xml:space="preserve"> </w:t>
      </w:r>
      <w:r w:rsidR="002F30FE">
        <w:rPr>
          <w:rFonts w:hint="cs"/>
          <w:b/>
          <w:bCs/>
          <w:rtl/>
        </w:rPr>
        <w:t>בפרט</w:t>
      </w:r>
      <w:r>
        <w:rPr>
          <w:rFonts w:hint="cs"/>
          <w:b/>
          <w:bCs/>
          <w:rtl/>
        </w:rPr>
        <w:t xml:space="preserve"> נוכח הפגיעה של העבירה בציבור הולכי רגל ו</w:t>
      </w:r>
      <w:r w:rsidR="00C71188">
        <w:rPr>
          <w:rFonts w:hint="cs"/>
          <w:b/>
          <w:bCs/>
          <w:rtl/>
        </w:rPr>
        <w:t>בבטיחות ה</w:t>
      </w:r>
      <w:r>
        <w:rPr>
          <w:rFonts w:hint="cs"/>
          <w:b/>
          <w:bCs/>
          <w:rtl/>
        </w:rPr>
        <w:t>תנועה במקום.</w:t>
      </w:r>
      <w:r w:rsidR="00530BFB">
        <w:rPr>
          <w:b/>
          <w:bCs/>
          <w:rtl/>
        </w:rPr>
        <w:t xml:space="preserve"> </w:t>
      </w:r>
    </w:p>
    <w:p w:rsidR="00C749DC" w:rsidP="00B312D1">
      <w:pPr>
        <w:pStyle w:val="a"/>
        <w:spacing w:line="269" w:lineRule="auto"/>
        <w:rPr>
          <w:rtl/>
        </w:rPr>
      </w:pPr>
    </w:p>
    <w:p w:rsidR="00C749DC" w:rsidP="00B312D1">
      <w:pPr>
        <w:spacing w:line="269" w:lineRule="auto"/>
        <w:rPr>
          <w:rtl/>
        </w:rPr>
      </w:pPr>
      <w:r>
        <w:rPr>
          <w:rFonts w:hint="cs"/>
          <w:rtl/>
        </w:rPr>
        <w:t xml:space="preserve">בתשובתה מסרה הוועדה המקומית </w:t>
      </w:r>
      <w:r w:rsidRPr="00120E66">
        <w:rPr>
          <w:rFonts w:hint="eastAsia"/>
          <w:b/>
          <w:bCs/>
          <w:rtl/>
        </w:rPr>
        <w:t>בני</w:t>
      </w:r>
      <w:r w:rsidRPr="00120E66">
        <w:rPr>
          <w:b/>
          <w:bCs/>
          <w:rtl/>
        </w:rPr>
        <w:t xml:space="preserve"> </w:t>
      </w:r>
      <w:r w:rsidRPr="00120E66">
        <w:rPr>
          <w:rFonts w:hint="eastAsia"/>
          <w:b/>
          <w:bCs/>
          <w:rtl/>
        </w:rPr>
        <w:t>ברק</w:t>
      </w:r>
      <w:r>
        <w:rPr>
          <w:rFonts w:hint="cs"/>
          <w:rtl/>
        </w:rPr>
        <w:t xml:space="preserve"> כי היא תפעל </w:t>
      </w:r>
      <w:r w:rsidR="00362DF1">
        <w:rPr>
          <w:rFonts w:hint="cs"/>
          <w:rtl/>
        </w:rPr>
        <w:t xml:space="preserve">בעניין </w:t>
      </w:r>
      <w:r>
        <w:rPr>
          <w:rFonts w:hint="cs"/>
          <w:rtl/>
        </w:rPr>
        <w:t>מול הגורמים המשפטיים בוועדה</w:t>
      </w:r>
      <w:r w:rsidR="00470A74">
        <w:rPr>
          <w:rFonts w:hint="cs"/>
          <w:rtl/>
        </w:rPr>
        <w:t xml:space="preserve">, </w:t>
      </w:r>
      <w:r w:rsidR="008B6075">
        <w:rPr>
          <w:rFonts w:hint="cs"/>
          <w:rtl/>
        </w:rPr>
        <w:t>ו</w:t>
      </w:r>
      <w:r w:rsidR="00E646BE">
        <w:rPr>
          <w:rFonts w:hint="cs"/>
          <w:rtl/>
        </w:rPr>
        <w:t xml:space="preserve">בהתאם לסדרי העדיפויות ולמגבלות כוח האדם של הוועדה. </w:t>
      </w:r>
    </w:p>
    <w:p w:rsidR="00477556" w:rsidP="00B312D1">
      <w:pPr>
        <w:pStyle w:val="a"/>
        <w:spacing w:line="269" w:lineRule="auto"/>
        <w:rPr>
          <w:rtl/>
        </w:rPr>
      </w:pPr>
    </w:p>
    <w:p w:rsidR="00FE2F7D" w:rsidP="00B312D1">
      <w:pPr>
        <w:pStyle w:val="Heading5"/>
        <w:spacing w:line="269" w:lineRule="auto"/>
        <w:rPr>
          <w:rtl/>
        </w:rPr>
      </w:pPr>
      <w:r>
        <w:rPr>
          <w:rFonts w:hint="cs"/>
          <w:rtl/>
        </w:rPr>
        <w:t>מבנה ציבור לא חוקי המפריע לציבור ומסכן אותו</w:t>
      </w:r>
    </w:p>
    <w:p w:rsidR="00C71188" w:rsidRPr="00C71188" w:rsidP="00B312D1">
      <w:pPr>
        <w:pStyle w:val="a"/>
        <w:spacing w:line="269" w:lineRule="auto"/>
        <w:rPr>
          <w:rtl/>
        </w:rPr>
      </w:pPr>
    </w:p>
    <w:p w:rsidR="0072502A" w:rsidRPr="009E07F5" w:rsidP="009E07F5">
      <w:pPr>
        <w:spacing w:line="269" w:lineRule="auto"/>
        <w:rPr>
          <w:rtl/>
        </w:rPr>
      </w:pPr>
      <w:r>
        <w:rPr>
          <w:rFonts w:hint="cs"/>
          <w:rtl/>
        </w:rPr>
        <w:t xml:space="preserve">בביקורת נמצא כי ברחוב מרכזי בעיר הוצב מבנה יביל </w:t>
      </w:r>
      <w:r w:rsidR="00C71188">
        <w:rPr>
          <w:rFonts w:hint="cs"/>
          <w:rtl/>
        </w:rPr>
        <w:t xml:space="preserve">בשטח של כ-280 מ"ר </w:t>
      </w:r>
      <w:r>
        <w:rPr>
          <w:rFonts w:hint="cs"/>
          <w:rtl/>
        </w:rPr>
        <w:t>המשמש בית כנסת</w:t>
      </w:r>
      <w:r w:rsidR="00C71188">
        <w:rPr>
          <w:rFonts w:hint="cs"/>
          <w:rtl/>
        </w:rPr>
        <w:t>.</w:t>
      </w:r>
      <w:r>
        <w:rPr>
          <w:rFonts w:hint="cs"/>
          <w:rtl/>
        </w:rPr>
        <w:t xml:space="preserve"> </w:t>
      </w:r>
      <w:r w:rsidR="00C71188">
        <w:rPr>
          <w:rFonts w:hint="cs"/>
          <w:rtl/>
        </w:rPr>
        <w:t xml:space="preserve">המבנה הוצב </w:t>
      </w:r>
      <w:r>
        <w:rPr>
          <w:rFonts w:hint="cs"/>
          <w:rtl/>
        </w:rPr>
        <w:t>על רחבה הנמצאת בין ארבעה מוסדות חינוך, שאליה מתרכזת תנועת ילדים</w:t>
      </w:r>
      <w:r w:rsidR="00C71188">
        <w:rPr>
          <w:rFonts w:hint="cs"/>
          <w:rtl/>
        </w:rPr>
        <w:t xml:space="preserve"> </w:t>
      </w:r>
      <w:r>
        <w:rPr>
          <w:rFonts w:hint="cs"/>
          <w:rtl/>
        </w:rPr>
        <w:t xml:space="preserve">ועוברי </w:t>
      </w:r>
      <w:r>
        <w:rPr>
          <w:rFonts w:hint="cs"/>
          <w:rtl/>
        </w:rPr>
        <w:t>אורח ערה ביותר. המבנה הוצב ללא היתר, על קרקע בבעלות העירייה ובשטח המיועד בתוכניות התקפות למבני ציבור</w:t>
      </w:r>
      <w:r>
        <w:rPr>
          <w:rStyle w:val="FootnoteReference1"/>
          <w:rtl/>
        </w:rPr>
        <w:footnoteReference w:id="110"/>
      </w:r>
      <w:r>
        <w:rPr>
          <w:rFonts w:hint="cs"/>
          <w:rtl/>
        </w:rPr>
        <w:t xml:space="preserve">. </w:t>
      </w:r>
    </w:p>
    <w:p w:rsidR="009E07F5" w:rsidP="009E07F5">
      <w:pPr>
        <w:spacing w:line="269" w:lineRule="auto"/>
        <w:jc w:val="left"/>
        <w:rPr>
          <w:b/>
          <w:bCs/>
          <w:rtl/>
        </w:rPr>
      </w:pPr>
    </w:p>
    <w:p w:rsidR="00FE2F7D" w:rsidP="009E07F5">
      <w:pPr>
        <w:spacing w:after="120" w:line="269" w:lineRule="auto"/>
        <w:jc w:val="center"/>
        <w:rPr>
          <w:b/>
          <w:bCs/>
          <w:rtl/>
        </w:rPr>
      </w:pPr>
      <w:r>
        <w:rPr>
          <w:rFonts w:hint="cs"/>
          <w:b/>
          <w:bCs/>
          <w:rtl/>
        </w:rPr>
        <w:t xml:space="preserve">תמונה </w:t>
      </w:r>
      <w:r w:rsidR="008208A1">
        <w:rPr>
          <w:rFonts w:hint="cs"/>
          <w:b/>
          <w:bCs/>
          <w:rtl/>
        </w:rPr>
        <w:t>2:</w:t>
      </w:r>
      <w:r w:rsidRPr="00F969F1" w:rsidR="008208A1">
        <w:rPr>
          <w:rFonts w:hint="cs"/>
          <w:b/>
          <w:bCs/>
          <w:rtl/>
        </w:rPr>
        <w:t xml:space="preserve"> המבנה </w:t>
      </w:r>
      <w:r w:rsidR="00BE5303">
        <w:rPr>
          <w:rFonts w:hint="cs"/>
          <w:b/>
          <w:bCs/>
          <w:rtl/>
        </w:rPr>
        <w:t>במרחב הציבורי</w:t>
      </w:r>
      <w:r w:rsidR="00D211BC">
        <w:rPr>
          <w:rFonts w:hint="cs"/>
          <w:b/>
          <w:bCs/>
          <w:rtl/>
        </w:rPr>
        <w:t xml:space="preserve"> (מסומן בחץ)</w:t>
      </w:r>
    </w:p>
    <w:p w:rsidR="00F84008" w:rsidP="00B312D1">
      <w:pPr>
        <w:spacing w:line="269" w:lineRule="auto"/>
        <w:jc w:val="center"/>
        <w:rPr>
          <w:b/>
          <w:bCs/>
          <w:rtl/>
        </w:rPr>
      </w:pPr>
      <w:r>
        <w:rPr>
          <w:b/>
          <w:bCs/>
          <w:noProof/>
          <w:rtl/>
        </w:rPr>
        <w:drawing>
          <wp:inline distT="0" distB="0" distL="0" distR="0">
            <wp:extent cx="3416157" cy="4320283"/>
            <wp:effectExtent l="0" t="0" r="0" b="444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661" name="PIC_2.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3416157" cy="4320283"/>
                    </a:xfrm>
                    <a:prstGeom prst="rect">
                      <a:avLst/>
                    </a:prstGeom>
                  </pic:spPr>
                </pic:pic>
              </a:graphicData>
            </a:graphic>
          </wp:inline>
        </w:drawing>
      </w:r>
    </w:p>
    <w:p w:rsidR="00FE2F7D" w:rsidRPr="00C33B8A" w:rsidP="009E07F5">
      <w:pPr>
        <w:spacing w:before="120" w:line="269" w:lineRule="auto"/>
        <w:jc w:val="center"/>
        <w:rPr>
          <w:sz w:val="22"/>
          <w:szCs w:val="22"/>
          <w:rtl/>
        </w:rPr>
      </w:pPr>
      <w:r>
        <w:rPr>
          <w:rFonts w:hint="cs"/>
          <w:sz w:val="22"/>
          <w:szCs w:val="22"/>
          <w:rtl/>
        </w:rPr>
        <w:t>המקור</w:t>
      </w:r>
      <w:r>
        <w:rPr>
          <w:sz w:val="22"/>
          <w:szCs w:val="22"/>
        </w:rPr>
        <w:t>:</w:t>
      </w:r>
      <w:r w:rsidR="00D211BC">
        <w:rPr>
          <w:rFonts w:hint="cs"/>
          <w:sz w:val="22"/>
          <w:szCs w:val="22"/>
          <w:rtl/>
        </w:rPr>
        <w:t xml:space="preserve"> מיפוי ישראל. התצלום העליון מ-2010; התצלום התחתון מ-2018.</w:t>
      </w:r>
    </w:p>
    <w:p w:rsidR="00FE2F7D" w:rsidP="00B312D1">
      <w:pPr>
        <w:pStyle w:val="a"/>
        <w:spacing w:line="269" w:lineRule="auto"/>
        <w:rPr>
          <w:rtl/>
        </w:rPr>
      </w:pPr>
    </w:p>
    <w:p w:rsidR="00FE2F7D" w:rsidP="00B312D1">
      <w:pPr>
        <w:spacing w:line="269" w:lineRule="auto"/>
        <w:rPr>
          <w:rtl/>
        </w:rPr>
      </w:pPr>
      <w:r w:rsidRPr="003F5278">
        <w:rPr>
          <w:rFonts w:hint="cs"/>
          <w:rtl/>
        </w:rPr>
        <w:t>התברר כי המבנה הוצב בחודש אוקטובר 2016</w:t>
      </w:r>
      <w:r w:rsidRPr="003F5278" w:rsidR="00C46598">
        <w:rPr>
          <w:rFonts w:hint="cs"/>
          <w:rtl/>
        </w:rPr>
        <w:t>,</w:t>
      </w:r>
      <w:r w:rsidRPr="003F5278">
        <w:rPr>
          <w:rFonts w:hint="cs"/>
          <w:rtl/>
        </w:rPr>
        <w:t xml:space="preserve"> והרחבה </w:t>
      </w:r>
      <w:r w:rsidRPr="003F5278" w:rsidR="00C46598">
        <w:rPr>
          <w:rFonts w:hint="cs"/>
          <w:rtl/>
        </w:rPr>
        <w:t>ש</w:t>
      </w:r>
      <w:r w:rsidRPr="003F5278">
        <w:rPr>
          <w:rFonts w:hint="cs"/>
          <w:rtl/>
        </w:rPr>
        <w:t xml:space="preserve">עליה הוא </w:t>
      </w:r>
      <w:r w:rsidRPr="003F5278" w:rsidR="00C46598">
        <w:rPr>
          <w:rFonts w:hint="cs"/>
          <w:rtl/>
        </w:rPr>
        <w:t xml:space="preserve">עומד </w:t>
      </w:r>
      <w:r w:rsidRPr="003F5278">
        <w:rPr>
          <w:rFonts w:hint="cs"/>
          <w:rtl/>
        </w:rPr>
        <w:t xml:space="preserve">אמורה לשמש בחלקה כרחבת כיבוי אש. </w:t>
      </w:r>
      <w:r w:rsidRPr="003F5278" w:rsidR="00BE5303">
        <w:rPr>
          <w:rFonts w:hint="cs"/>
          <w:rtl/>
        </w:rPr>
        <w:t>בעקבות תלונה לנציבות הציבור במשרד מבקר המדינה מנובמבר 2016, הכריע הנציב במרץ 2018 כי התלונה מוצדקת, ואולם הוועדה לא פעלה בנושא:</w:t>
      </w:r>
      <w:r w:rsidRPr="003F5278" w:rsidR="003F5278">
        <w:rPr>
          <w:rFonts w:hint="cs"/>
          <w:rtl/>
        </w:rPr>
        <w:t xml:space="preserve"> </w:t>
      </w:r>
      <w:r w:rsidRPr="003F5278">
        <w:rPr>
          <w:rFonts w:hint="cs"/>
          <w:rtl/>
        </w:rPr>
        <w:t>בחודש נובמבר 2016 נפתח תיק פיקוח</w:t>
      </w:r>
      <w:r w:rsidRPr="003F5278" w:rsidR="00BE5303">
        <w:rPr>
          <w:rtl/>
        </w:rPr>
        <w:t>,</w:t>
      </w:r>
      <w:r w:rsidRPr="003F5278" w:rsidR="00BE5303">
        <w:rPr>
          <w:rFonts w:hint="cs"/>
          <w:rtl/>
        </w:rPr>
        <w:t xml:space="preserve"> </w:t>
      </w:r>
      <w:r w:rsidR="00C56AC2">
        <w:rPr>
          <w:rFonts w:hint="cs"/>
          <w:rtl/>
        </w:rPr>
        <w:t>ו</w:t>
      </w:r>
      <w:r w:rsidRPr="003F5278" w:rsidR="00BE5303">
        <w:rPr>
          <w:rFonts w:hint="cs"/>
          <w:rtl/>
        </w:rPr>
        <w:t>מאז</w:t>
      </w:r>
      <w:r w:rsidRPr="003F5278">
        <w:rPr>
          <w:rFonts w:hint="cs"/>
          <w:rtl/>
        </w:rPr>
        <w:t xml:space="preserve"> ועד לחודש אוקטובר 2019 לא נעשו פעולות של ממש על מנת לאכוף את החוק </w:t>
      </w:r>
      <w:r w:rsidRPr="003F5278" w:rsidR="00BE5303">
        <w:rPr>
          <w:rFonts w:hint="cs"/>
          <w:rtl/>
        </w:rPr>
        <w:t>בעניינו</w:t>
      </w:r>
      <w:r w:rsidRPr="003F5278">
        <w:rPr>
          <w:rFonts w:hint="cs"/>
          <w:rtl/>
        </w:rPr>
        <w:t>.</w:t>
      </w:r>
      <w:r>
        <w:rPr>
          <w:rFonts w:hint="cs"/>
          <w:rtl/>
        </w:rPr>
        <w:t xml:space="preserve"> </w:t>
      </w:r>
    </w:p>
    <w:p w:rsidR="00FE2F7D" w:rsidP="00B312D1">
      <w:pPr>
        <w:pStyle w:val="a"/>
        <w:spacing w:line="269" w:lineRule="auto"/>
        <w:rPr>
          <w:rtl/>
        </w:rPr>
      </w:pPr>
    </w:p>
    <w:p w:rsidR="0072502A" w:rsidRPr="0072502A" w:rsidP="00136694">
      <w:pPr>
        <w:spacing w:line="269" w:lineRule="auto"/>
        <w:rPr>
          <w:rtl/>
        </w:rPr>
      </w:pPr>
      <w:r>
        <w:rPr>
          <w:rFonts w:hint="cs"/>
          <w:rtl/>
        </w:rPr>
        <w:t xml:space="preserve">בפברואר 2019 </w:t>
      </w:r>
      <w:r w:rsidR="00C46598">
        <w:rPr>
          <w:rFonts w:hint="cs"/>
          <w:rtl/>
        </w:rPr>
        <w:t xml:space="preserve">דן בית </w:t>
      </w:r>
      <w:r>
        <w:rPr>
          <w:rFonts w:hint="cs"/>
          <w:rtl/>
        </w:rPr>
        <w:t xml:space="preserve">המשפט המחוזי בתל אביב בעתירה מנהלית שהופנתה אליו </w:t>
      </w:r>
      <w:r w:rsidR="00C46598">
        <w:rPr>
          <w:rFonts w:hint="cs"/>
          <w:rtl/>
        </w:rPr>
        <w:t>מצד</w:t>
      </w:r>
      <w:r>
        <w:rPr>
          <w:rFonts w:hint="cs"/>
          <w:rtl/>
        </w:rPr>
        <w:t xml:space="preserve"> ארבעת מוסדות החינוך השוכנים בסמיכות למבנה</w:t>
      </w:r>
      <w:r>
        <w:rPr>
          <w:rStyle w:val="FootnoteReference1"/>
          <w:rtl/>
        </w:rPr>
        <w:footnoteReference w:id="111"/>
      </w:r>
      <w:r>
        <w:rPr>
          <w:rFonts w:hint="cs"/>
          <w:rtl/>
        </w:rPr>
        <w:t>. העותרים ב</w:t>
      </w:r>
      <w:r w:rsidR="00C46598">
        <w:rPr>
          <w:rFonts w:hint="cs"/>
          <w:rtl/>
        </w:rPr>
        <w:t>י</w:t>
      </w:r>
      <w:r>
        <w:rPr>
          <w:rFonts w:hint="cs"/>
          <w:rtl/>
        </w:rPr>
        <w:t xml:space="preserve">קשו כי בית המשפט יוציא צו נגד עיריית בני ברק על מנת שתעתיק את המבנה ממיקומו הנוכחי. הם ציינו, בין היתר, את הסכנות הבטיחותיות החמורות והיום-יומיות שנגרמות מהצבת המבנה, כגון הפרעה לגישה לברזי כיבוי אש, </w:t>
      </w:r>
      <w:r w:rsidR="00C71188">
        <w:rPr>
          <w:rFonts w:hint="cs"/>
          <w:rtl/>
        </w:rPr>
        <w:t>לתנועת</w:t>
      </w:r>
      <w:r>
        <w:rPr>
          <w:rFonts w:hint="cs"/>
          <w:rtl/>
        </w:rPr>
        <w:t xml:space="preserve"> התלמידים הרבים </w:t>
      </w:r>
      <w:r w:rsidR="00C71188">
        <w:rPr>
          <w:rFonts w:hint="cs"/>
          <w:rtl/>
        </w:rPr>
        <w:t>הבאים ללמוד במקום</w:t>
      </w:r>
      <w:r>
        <w:rPr>
          <w:rFonts w:hint="cs"/>
          <w:rtl/>
        </w:rPr>
        <w:t xml:space="preserve"> </w:t>
      </w:r>
      <w:r w:rsidR="00C46598">
        <w:rPr>
          <w:rFonts w:hint="cs"/>
          <w:rtl/>
        </w:rPr>
        <w:t>ו</w:t>
      </w:r>
      <w:r>
        <w:rPr>
          <w:rFonts w:hint="cs"/>
          <w:rtl/>
        </w:rPr>
        <w:t>לחניית רכבים</w:t>
      </w:r>
      <w:r w:rsidR="00C46598">
        <w:rPr>
          <w:rFonts w:hint="cs"/>
          <w:rtl/>
        </w:rPr>
        <w:t>,</w:t>
      </w:r>
      <w:r>
        <w:rPr>
          <w:rFonts w:hint="cs"/>
          <w:rtl/>
        </w:rPr>
        <w:t xml:space="preserve"> ובכלל זה לחניית נכים</w:t>
      </w:r>
      <w:r w:rsidR="00C71188">
        <w:rPr>
          <w:rFonts w:hint="cs"/>
          <w:rtl/>
        </w:rPr>
        <w:t xml:space="preserve"> המצויה בסמוך</w:t>
      </w:r>
      <w:r>
        <w:rPr>
          <w:rFonts w:hint="cs"/>
          <w:rtl/>
        </w:rPr>
        <w:t xml:space="preserve">. </w:t>
      </w:r>
    </w:p>
    <w:p w:rsidR="00FE2F7D" w:rsidP="00B312D1">
      <w:pPr>
        <w:pStyle w:val="a"/>
        <w:spacing w:line="269" w:lineRule="auto"/>
        <w:rPr>
          <w:rtl/>
        </w:rPr>
      </w:pPr>
    </w:p>
    <w:p w:rsidR="00FE2F7D" w:rsidP="00B312D1">
      <w:pPr>
        <w:spacing w:line="269" w:lineRule="auto"/>
        <w:rPr>
          <w:rtl/>
        </w:rPr>
      </w:pPr>
      <w:r>
        <w:rPr>
          <w:rFonts w:hint="cs"/>
          <w:rtl/>
        </w:rPr>
        <w:t xml:space="preserve">בפסק הדין ציין בית המשפט כי הוועדה המקומית בני ברק והעירייה לא עשו את הנדרש מהן </w:t>
      </w:r>
      <w:r w:rsidR="00C46598">
        <w:rPr>
          <w:rFonts w:hint="cs"/>
          <w:rtl/>
        </w:rPr>
        <w:t>לטיפול</w:t>
      </w:r>
      <w:r>
        <w:rPr>
          <w:rFonts w:hint="cs"/>
          <w:rtl/>
        </w:rPr>
        <w:t xml:space="preserve"> </w:t>
      </w:r>
      <w:r w:rsidR="00C46598">
        <w:rPr>
          <w:rFonts w:hint="cs"/>
          <w:rtl/>
        </w:rPr>
        <w:t>ב</w:t>
      </w:r>
      <w:r>
        <w:rPr>
          <w:rFonts w:hint="cs"/>
          <w:rtl/>
        </w:rPr>
        <w:t>סיכונים הנשקפים מהמבנה שהוצב במיקום</w:t>
      </w:r>
      <w:r w:rsidR="00224C95">
        <w:rPr>
          <w:rFonts w:hint="cs"/>
          <w:rtl/>
        </w:rPr>
        <w:t>,</w:t>
      </w:r>
      <w:r>
        <w:rPr>
          <w:rFonts w:hint="cs"/>
          <w:rtl/>
        </w:rPr>
        <w:t xml:space="preserve"> שכאמור צריך לשמש כרחבה למספר בתי ספר</w:t>
      </w:r>
      <w:r w:rsidR="00C46598">
        <w:rPr>
          <w:rFonts w:hint="cs"/>
          <w:rtl/>
        </w:rPr>
        <w:t>,</w:t>
      </w:r>
      <w:r>
        <w:rPr>
          <w:rFonts w:hint="cs"/>
          <w:rtl/>
        </w:rPr>
        <w:t xml:space="preserve"> </w:t>
      </w:r>
      <w:r w:rsidR="00C46598">
        <w:rPr>
          <w:rFonts w:hint="cs"/>
          <w:rtl/>
        </w:rPr>
        <w:t>ו</w:t>
      </w:r>
      <w:r>
        <w:rPr>
          <w:rFonts w:hint="cs"/>
          <w:rtl/>
        </w:rPr>
        <w:t>קבע כי שיקול הדעת של הוועדה לא לפעול נגד המבנה חורג</w:t>
      </w:r>
      <w:r w:rsidRPr="001E56D3">
        <w:rPr>
          <w:rFonts w:hint="cs"/>
          <w:rtl/>
        </w:rPr>
        <w:t xml:space="preserve"> </w:t>
      </w:r>
      <w:r>
        <w:rPr>
          <w:rFonts w:hint="cs"/>
          <w:rtl/>
        </w:rPr>
        <w:t>מגדרי הפעלת שיקול דעת ראוי</w:t>
      </w:r>
      <w:r>
        <w:rPr>
          <w:rStyle w:val="FootnoteReference1"/>
          <w:rtl/>
        </w:rPr>
        <w:footnoteReference w:id="112"/>
      </w:r>
      <w:r>
        <w:rPr>
          <w:rFonts w:hint="cs"/>
          <w:rtl/>
        </w:rPr>
        <w:t>. עוד קבע</w:t>
      </w:r>
      <w:r w:rsidR="00C46598">
        <w:rPr>
          <w:rFonts w:hint="cs"/>
          <w:rtl/>
        </w:rPr>
        <w:t xml:space="preserve"> בית המשפט</w:t>
      </w:r>
      <w:r>
        <w:rPr>
          <w:rFonts w:hint="cs"/>
          <w:rtl/>
        </w:rPr>
        <w:t xml:space="preserve"> כי הרשויות המוסמכות </w:t>
      </w:r>
      <w:r w:rsidR="00C46598">
        <w:rPr>
          <w:rFonts w:hint="cs"/>
          <w:rtl/>
        </w:rPr>
        <w:t xml:space="preserve">מצופות </w:t>
      </w:r>
      <w:r>
        <w:rPr>
          <w:rFonts w:hint="cs"/>
          <w:rtl/>
        </w:rPr>
        <w:t xml:space="preserve">לפעול בהקדם האפשרי להסרת הסיכונים ולפינוי המבנה מהמתחם. </w:t>
      </w:r>
    </w:p>
    <w:p w:rsidR="00FE2F7D" w:rsidP="00B312D1">
      <w:pPr>
        <w:pStyle w:val="a"/>
        <w:spacing w:line="269" w:lineRule="auto"/>
        <w:rPr>
          <w:rtl/>
        </w:rPr>
      </w:pPr>
    </w:p>
    <w:p w:rsidR="000F64EF" w:rsidP="00B312D1">
      <w:pPr>
        <w:spacing w:line="269" w:lineRule="auto"/>
        <w:rPr>
          <w:rtl/>
        </w:rPr>
      </w:pPr>
      <w:r>
        <w:rPr>
          <w:rFonts w:hint="cs"/>
          <w:rtl/>
        </w:rPr>
        <w:t>בית המשפט ציווה על העירייה ו</w:t>
      </w:r>
      <w:r w:rsidR="00C46598">
        <w:rPr>
          <w:rFonts w:hint="cs"/>
          <w:rtl/>
        </w:rPr>
        <w:t xml:space="preserve">על </w:t>
      </w:r>
      <w:r>
        <w:rPr>
          <w:rFonts w:hint="cs"/>
          <w:rtl/>
        </w:rPr>
        <w:t xml:space="preserve">הוועדה המקומית בני ברק </w:t>
      </w:r>
      <w:r w:rsidR="00C46598">
        <w:rPr>
          <w:rFonts w:hint="cs"/>
          <w:rtl/>
        </w:rPr>
        <w:t xml:space="preserve">לפעול </w:t>
      </w:r>
      <w:r>
        <w:rPr>
          <w:rFonts w:hint="cs"/>
          <w:rtl/>
        </w:rPr>
        <w:t>בהקדם האפשרי להסרת הסיכון הנשקף מהמבנ</w:t>
      </w:r>
      <w:r w:rsidR="006F0384">
        <w:rPr>
          <w:rFonts w:hint="cs"/>
          <w:rtl/>
        </w:rPr>
        <w:t>ה</w:t>
      </w:r>
      <w:r>
        <w:rPr>
          <w:rFonts w:hint="cs"/>
          <w:rtl/>
        </w:rPr>
        <w:t xml:space="preserve"> ולפנות</w:t>
      </w:r>
      <w:r w:rsidR="006F0384">
        <w:rPr>
          <w:rFonts w:hint="cs"/>
          <w:rtl/>
        </w:rPr>
        <w:t>ו</w:t>
      </w:r>
      <w:r w:rsidR="00224C95">
        <w:rPr>
          <w:rFonts w:hint="cs"/>
          <w:rtl/>
        </w:rPr>
        <w:t>,</w:t>
      </w:r>
      <w:r w:rsidR="00721733">
        <w:rPr>
          <w:rFonts w:hint="cs"/>
          <w:rtl/>
        </w:rPr>
        <w:t xml:space="preserve"> </w:t>
      </w:r>
      <w:r>
        <w:rPr>
          <w:rFonts w:hint="cs"/>
          <w:rtl/>
        </w:rPr>
        <w:t xml:space="preserve">וציין כי אם הסיכון לא יוסר תוך 21 ימים </w:t>
      </w:r>
      <w:r w:rsidR="00224C95">
        <w:rPr>
          <w:rFonts w:hint="cs"/>
          <w:rtl/>
        </w:rPr>
        <w:t xml:space="preserve">- </w:t>
      </w:r>
      <w:r>
        <w:rPr>
          <w:rFonts w:hint="cs"/>
          <w:rtl/>
        </w:rPr>
        <w:t>היחידה הארצית לאכיפה</w:t>
      </w:r>
      <w:r w:rsidR="00224C95">
        <w:rPr>
          <w:rFonts w:hint="cs"/>
          <w:rtl/>
        </w:rPr>
        <w:t xml:space="preserve"> תשקול</w:t>
      </w:r>
      <w:r>
        <w:rPr>
          <w:rFonts w:hint="cs"/>
          <w:rtl/>
        </w:rPr>
        <w:t xml:space="preserve"> אם בשלו התנאים לנקיטת פעולה אשר תביא להסרתו. </w:t>
      </w:r>
    </w:p>
    <w:p w:rsidR="00FE2F7D" w:rsidP="00B312D1">
      <w:pPr>
        <w:pStyle w:val="a"/>
        <w:spacing w:line="269" w:lineRule="auto"/>
        <w:rPr>
          <w:rtl/>
        </w:rPr>
      </w:pPr>
    </w:p>
    <w:p w:rsidR="00FE2F7D" w:rsidP="00B312D1">
      <w:pPr>
        <w:spacing w:line="269" w:lineRule="auto"/>
        <w:rPr>
          <w:rtl/>
        </w:rPr>
      </w:pPr>
      <w:r>
        <w:rPr>
          <w:rFonts w:hint="cs"/>
          <w:rtl/>
        </w:rPr>
        <w:t>נמצא כי בפברואר 2019 עיריית בני ברק פעלה על מנת לקדם היתר להצבת המבנה המדובר</w:t>
      </w:r>
      <w:r w:rsidR="00C46598">
        <w:rPr>
          <w:rFonts w:hint="cs"/>
          <w:rtl/>
        </w:rPr>
        <w:t xml:space="preserve"> כחוק, אולם</w:t>
      </w:r>
      <w:r>
        <w:rPr>
          <w:rFonts w:hint="cs"/>
          <w:rtl/>
        </w:rPr>
        <w:t xml:space="preserve"> נכון</w:t>
      </w:r>
      <w:r w:rsidR="00F25ED1">
        <w:rPr>
          <w:rFonts w:hint="cs"/>
          <w:rtl/>
        </w:rPr>
        <w:t xml:space="preserve"> לאפריל 2020 </w:t>
      </w:r>
      <w:r w:rsidR="0045619B">
        <w:rPr>
          <w:rFonts w:hint="cs"/>
          <w:rtl/>
        </w:rPr>
        <w:t>טרם הושלמו התנאים להוצאת ההיתר.</w:t>
      </w:r>
    </w:p>
    <w:p w:rsidR="00FE2F7D" w:rsidP="00B312D1">
      <w:pPr>
        <w:pStyle w:val="a"/>
        <w:spacing w:line="269" w:lineRule="auto"/>
        <w:rPr>
          <w:rtl/>
        </w:rPr>
      </w:pPr>
    </w:p>
    <w:p w:rsidR="00FE2F7D" w:rsidRPr="00777FEB" w:rsidP="00B312D1">
      <w:pPr>
        <w:spacing w:line="269" w:lineRule="auto"/>
        <w:rPr>
          <w:b/>
          <w:bCs/>
          <w:rtl/>
        </w:rPr>
      </w:pPr>
      <w:r w:rsidRPr="00777FEB">
        <w:rPr>
          <w:rFonts w:hint="eastAsia"/>
          <w:b/>
          <w:bCs/>
          <w:rtl/>
        </w:rPr>
        <w:t>כשלוש</w:t>
      </w:r>
      <w:r w:rsidRPr="00777FEB">
        <w:rPr>
          <w:b/>
          <w:bCs/>
          <w:rtl/>
        </w:rPr>
        <w:t xml:space="preserve"> </w:t>
      </w:r>
      <w:r w:rsidRPr="00777FEB">
        <w:rPr>
          <w:rFonts w:hint="eastAsia"/>
          <w:b/>
          <w:bCs/>
          <w:rtl/>
        </w:rPr>
        <w:t>שנים</w:t>
      </w:r>
      <w:r w:rsidRPr="00777FEB">
        <w:rPr>
          <w:b/>
          <w:bCs/>
          <w:rtl/>
        </w:rPr>
        <w:t xml:space="preserve"> </w:t>
      </w:r>
      <w:r w:rsidR="00934043">
        <w:rPr>
          <w:rFonts w:hint="cs"/>
          <w:b/>
          <w:bCs/>
          <w:rtl/>
        </w:rPr>
        <w:t xml:space="preserve">לאחר </w:t>
      </w:r>
      <w:r w:rsidRPr="00777FEB">
        <w:rPr>
          <w:rFonts w:hint="eastAsia"/>
          <w:b/>
          <w:bCs/>
          <w:rtl/>
        </w:rPr>
        <w:t>ה</w:t>
      </w:r>
      <w:r>
        <w:rPr>
          <w:rFonts w:hint="cs"/>
          <w:b/>
          <w:bCs/>
          <w:rtl/>
        </w:rPr>
        <w:t>צבת</w:t>
      </w:r>
      <w:r w:rsidRPr="00777FEB">
        <w:rPr>
          <w:b/>
          <w:bCs/>
          <w:rtl/>
        </w:rPr>
        <w:t xml:space="preserve"> </w:t>
      </w:r>
      <w:r w:rsidRPr="00777FEB">
        <w:rPr>
          <w:rFonts w:hint="eastAsia"/>
          <w:b/>
          <w:bCs/>
          <w:rtl/>
        </w:rPr>
        <w:t>המבנה</w:t>
      </w:r>
      <w:r w:rsidRPr="00777FEB">
        <w:rPr>
          <w:b/>
          <w:bCs/>
          <w:rtl/>
        </w:rPr>
        <w:t xml:space="preserve"> </w:t>
      </w:r>
      <w:r w:rsidRPr="00777FEB">
        <w:rPr>
          <w:rFonts w:hint="eastAsia"/>
          <w:b/>
          <w:bCs/>
          <w:rtl/>
        </w:rPr>
        <w:t>באופן</w:t>
      </w:r>
      <w:r w:rsidRPr="00777FEB">
        <w:rPr>
          <w:b/>
          <w:bCs/>
          <w:rtl/>
        </w:rPr>
        <w:t xml:space="preserve"> </w:t>
      </w:r>
      <w:r w:rsidRPr="00777FEB">
        <w:rPr>
          <w:rFonts w:hint="eastAsia"/>
          <w:b/>
          <w:bCs/>
          <w:rtl/>
        </w:rPr>
        <w:t>בלתי</w:t>
      </w:r>
      <w:r w:rsidRPr="00777FEB">
        <w:rPr>
          <w:b/>
          <w:bCs/>
          <w:rtl/>
        </w:rPr>
        <w:t xml:space="preserve"> </w:t>
      </w:r>
      <w:r w:rsidRPr="00777FEB">
        <w:rPr>
          <w:rFonts w:hint="eastAsia"/>
          <w:b/>
          <w:bCs/>
          <w:rtl/>
        </w:rPr>
        <w:t>חוקי</w:t>
      </w:r>
      <w:r w:rsidRPr="00777FEB">
        <w:rPr>
          <w:b/>
          <w:bCs/>
          <w:rtl/>
        </w:rPr>
        <w:t xml:space="preserve"> </w:t>
      </w:r>
      <w:r w:rsidRPr="00777FEB">
        <w:rPr>
          <w:rFonts w:hint="eastAsia"/>
          <w:b/>
          <w:bCs/>
          <w:rtl/>
        </w:rPr>
        <w:t>המסכן</w:t>
      </w:r>
      <w:r w:rsidRPr="00777FEB">
        <w:rPr>
          <w:b/>
          <w:bCs/>
          <w:rtl/>
        </w:rPr>
        <w:t xml:space="preserve"> </w:t>
      </w:r>
      <w:r w:rsidR="00C71188">
        <w:rPr>
          <w:rFonts w:hint="cs"/>
          <w:b/>
          <w:bCs/>
          <w:rtl/>
        </w:rPr>
        <w:t>את ה</w:t>
      </w:r>
      <w:r w:rsidRPr="00777FEB">
        <w:rPr>
          <w:rFonts w:hint="eastAsia"/>
          <w:b/>
          <w:bCs/>
          <w:rtl/>
        </w:rPr>
        <w:t>ציבור</w:t>
      </w:r>
      <w:r w:rsidR="00C71188">
        <w:rPr>
          <w:rFonts w:hint="cs"/>
          <w:b/>
          <w:bCs/>
          <w:rtl/>
        </w:rPr>
        <w:t xml:space="preserve"> ומפריע לו</w:t>
      </w:r>
      <w:r w:rsidRPr="00777FEB">
        <w:rPr>
          <w:b/>
          <w:bCs/>
          <w:rtl/>
        </w:rPr>
        <w:t xml:space="preserve">, </w:t>
      </w:r>
      <w:r>
        <w:rPr>
          <w:rFonts w:hint="cs"/>
          <w:b/>
          <w:bCs/>
          <w:rtl/>
        </w:rPr>
        <w:t>ועל אף קביעות בית המשפט בנושא, נמצא בביקורת כי המבנה עדיין קיים ופועל במקום</w:t>
      </w:r>
      <w:r w:rsidRPr="00777FEB">
        <w:rPr>
          <w:b/>
          <w:bCs/>
          <w:rtl/>
        </w:rPr>
        <w:t>.</w:t>
      </w:r>
    </w:p>
    <w:p w:rsidR="00FE2F7D" w:rsidP="00B312D1">
      <w:pPr>
        <w:pStyle w:val="a"/>
        <w:spacing w:line="269" w:lineRule="auto"/>
        <w:rPr>
          <w:rtl/>
        </w:rPr>
      </w:pPr>
    </w:p>
    <w:p w:rsidR="00FE2F7D" w:rsidP="00B312D1">
      <w:pPr>
        <w:spacing w:line="269" w:lineRule="auto"/>
        <w:rPr>
          <w:rtl/>
        </w:rPr>
      </w:pPr>
      <w:r>
        <w:rPr>
          <w:rFonts w:hint="cs"/>
          <w:rtl/>
        </w:rPr>
        <w:t>יצוין כי הצבת מבני ציבור יבילים לא חוקיים בבני ברק היא תופעה נפוצה. בדוח מבקר המדינה</w:t>
      </w:r>
      <w:r>
        <w:rPr>
          <w:rStyle w:val="FootnoteReference1"/>
          <w:rtl/>
        </w:rPr>
        <w:footnoteReference w:id="113"/>
      </w:r>
      <w:r>
        <w:rPr>
          <w:rFonts w:hint="cs"/>
          <w:rtl/>
        </w:rPr>
        <w:t xml:space="preserve"> משנת 2017, שעסק בין היתר במבנים יבילים, העיר </w:t>
      </w:r>
      <w:r w:rsidR="00934043">
        <w:rPr>
          <w:rFonts w:hint="cs"/>
          <w:rtl/>
        </w:rPr>
        <w:t xml:space="preserve">משרד </w:t>
      </w:r>
      <w:r>
        <w:rPr>
          <w:rFonts w:hint="cs"/>
          <w:rtl/>
        </w:rPr>
        <w:t>מבקר</w:t>
      </w:r>
      <w:r w:rsidR="00934043">
        <w:rPr>
          <w:rFonts w:hint="cs"/>
          <w:rtl/>
        </w:rPr>
        <w:t xml:space="preserve"> המדינה</w:t>
      </w:r>
      <w:r>
        <w:rPr>
          <w:rFonts w:hint="cs"/>
          <w:rtl/>
        </w:rPr>
        <w:t xml:space="preserve"> </w:t>
      </w:r>
      <w:r w:rsidR="00490CE6">
        <w:rPr>
          <w:rFonts w:hint="cs"/>
          <w:rtl/>
        </w:rPr>
        <w:t xml:space="preserve">לכמה </w:t>
      </w:r>
      <w:r>
        <w:rPr>
          <w:rFonts w:hint="cs"/>
          <w:rtl/>
        </w:rPr>
        <w:t xml:space="preserve">ועדות מקומיות ובהן </w:t>
      </w:r>
      <w:r w:rsidR="00934043">
        <w:rPr>
          <w:rFonts w:hint="cs"/>
          <w:rtl/>
        </w:rPr>
        <w:t>גם ה</w:t>
      </w:r>
      <w:r>
        <w:rPr>
          <w:rFonts w:hint="cs"/>
          <w:rtl/>
        </w:rPr>
        <w:t xml:space="preserve">וועדה המקומית </w:t>
      </w:r>
      <w:r w:rsidRPr="000A540A">
        <w:rPr>
          <w:rFonts w:hint="cs"/>
          <w:b/>
          <w:bCs/>
          <w:rtl/>
        </w:rPr>
        <w:t>בני ברק</w:t>
      </w:r>
      <w:r>
        <w:rPr>
          <w:rFonts w:hint="cs"/>
          <w:rtl/>
        </w:rPr>
        <w:t xml:space="preserve"> על כך שהן לא פעלו במשך שנים להסדרת </w:t>
      </w:r>
      <w:r w:rsidR="00934043">
        <w:rPr>
          <w:rFonts w:hint="cs"/>
          <w:rtl/>
        </w:rPr>
        <w:t>השימוש ב</w:t>
      </w:r>
      <w:r>
        <w:rPr>
          <w:rFonts w:hint="cs"/>
          <w:rtl/>
        </w:rPr>
        <w:t xml:space="preserve">מבנים יבילים במוסדות חינוך על פי הוראות החוק, על אף הסכנה </w:t>
      </w:r>
      <w:r w:rsidR="00934043">
        <w:rPr>
          <w:rFonts w:hint="cs"/>
          <w:rtl/>
        </w:rPr>
        <w:t>ש</w:t>
      </w:r>
      <w:r>
        <w:rPr>
          <w:rFonts w:hint="cs"/>
          <w:rtl/>
        </w:rPr>
        <w:t xml:space="preserve">בשימוש במבנים אלו. בדוח </w:t>
      </w:r>
      <w:r w:rsidR="006F0384">
        <w:rPr>
          <w:rFonts w:hint="cs"/>
          <w:rtl/>
        </w:rPr>
        <w:t xml:space="preserve">מ-2017 </w:t>
      </w:r>
      <w:r>
        <w:rPr>
          <w:rFonts w:hint="cs"/>
          <w:rtl/>
        </w:rPr>
        <w:t xml:space="preserve">צוין כי בכך כשלו הוועדות המקומיות בתפקידן כמפקחות על הבנייה בתחומן. </w:t>
      </w:r>
    </w:p>
    <w:p w:rsidR="00FE2F7D" w:rsidP="00B312D1">
      <w:pPr>
        <w:pStyle w:val="a"/>
        <w:spacing w:line="269" w:lineRule="auto"/>
        <w:rPr>
          <w:rtl/>
        </w:rPr>
      </w:pPr>
    </w:p>
    <w:p w:rsidR="00FE2F7D" w:rsidP="00B312D1">
      <w:pPr>
        <w:spacing w:line="269" w:lineRule="auto"/>
        <w:rPr>
          <w:b/>
          <w:bCs/>
          <w:rtl/>
        </w:rPr>
      </w:pPr>
      <w:r w:rsidRPr="008E2A18">
        <w:rPr>
          <w:rFonts w:hint="cs"/>
          <w:b/>
          <w:bCs/>
          <w:rtl/>
        </w:rPr>
        <w:t xml:space="preserve">משרד מבקר המדינה מעיר לוועדה המקומית בני ברק כי גם שנים לאחר הקמת המבנה, עדיין הוא </w:t>
      </w:r>
      <w:r>
        <w:rPr>
          <w:rFonts w:hint="cs"/>
          <w:b/>
          <w:bCs/>
          <w:rtl/>
        </w:rPr>
        <w:t>עומד</w:t>
      </w:r>
      <w:r w:rsidRPr="008E2A18">
        <w:rPr>
          <w:rFonts w:hint="cs"/>
          <w:b/>
          <w:bCs/>
          <w:rtl/>
        </w:rPr>
        <w:t xml:space="preserve"> על ת</w:t>
      </w:r>
      <w:r w:rsidR="00934043">
        <w:rPr>
          <w:rFonts w:hint="cs"/>
          <w:b/>
          <w:bCs/>
          <w:rtl/>
        </w:rPr>
        <w:t>י</w:t>
      </w:r>
      <w:r w:rsidRPr="008E2A18">
        <w:rPr>
          <w:rFonts w:hint="cs"/>
          <w:b/>
          <w:bCs/>
          <w:rtl/>
        </w:rPr>
        <w:t xml:space="preserve">לו ללא הסדרה </w:t>
      </w:r>
      <w:r w:rsidR="00A31D24">
        <w:rPr>
          <w:rFonts w:hint="cs"/>
          <w:b/>
          <w:bCs/>
          <w:rtl/>
        </w:rPr>
        <w:t xml:space="preserve">או </w:t>
      </w:r>
      <w:r w:rsidRPr="008E2A18">
        <w:rPr>
          <w:rFonts w:hint="cs"/>
          <w:b/>
          <w:bCs/>
          <w:rtl/>
        </w:rPr>
        <w:t xml:space="preserve">נקיטת צעדים של ממש על מנת </w:t>
      </w:r>
      <w:r>
        <w:rPr>
          <w:rFonts w:hint="cs"/>
          <w:b/>
          <w:bCs/>
          <w:rtl/>
        </w:rPr>
        <w:t xml:space="preserve">להביא להריסתו. כל זאת למרות </w:t>
      </w:r>
      <w:r w:rsidRPr="008E2A18">
        <w:rPr>
          <w:rFonts w:hint="cs"/>
          <w:b/>
          <w:bCs/>
          <w:rtl/>
        </w:rPr>
        <w:t>קבלת תלונות חוזרות</w:t>
      </w:r>
      <w:r>
        <w:rPr>
          <w:rFonts w:hint="cs"/>
          <w:b/>
          <w:bCs/>
          <w:rtl/>
        </w:rPr>
        <w:t xml:space="preserve"> </w:t>
      </w:r>
      <w:r w:rsidRPr="008E2A18">
        <w:rPr>
          <w:rFonts w:hint="cs"/>
          <w:b/>
          <w:bCs/>
          <w:rtl/>
        </w:rPr>
        <w:t>ונשנות</w:t>
      </w:r>
      <w:r>
        <w:rPr>
          <w:rFonts w:hint="cs"/>
          <w:b/>
          <w:bCs/>
          <w:rtl/>
        </w:rPr>
        <w:t xml:space="preserve">, על אף הסכנות </w:t>
      </w:r>
      <w:r w:rsidRPr="00C7626A">
        <w:rPr>
          <w:rFonts w:hint="cs"/>
          <w:b/>
          <w:bCs/>
          <w:rtl/>
        </w:rPr>
        <w:t xml:space="preserve">הטמונות בו </w:t>
      </w:r>
      <w:r w:rsidRPr="00C7626A">
        <w:rPr>
          <w:rFonts w:hint="eastAsia"/>
          <w:b/>
          <w:bCs/>
          <w:rtl/>
        </w:rPr>
        <w:t>לציבור</w:t>
      </w:r>
      <w:r w:rsidRPr="00C7626A">
        <w:rPr>
          <w:b/>
          <w:bCs/>
          <w:rtl/>
        </w:rPr>
        <w:t xml:space="preserve"> </w:t>
      </w:r>
      <w:r w:rsidRPr="00E02AA4">
        <w:rPr>
          <w:rFonts w:hint="eastAsia"/>
          <w:b/>
          <w:bCs/>
          <w:rtl/>
        </w:rPr>
        <w:t>בכלל</w:t>
      </w:r>
      <w:r w:rsidRPr="00E02AA4">
        <w:rPr>
          <w:b/>
          <w:bCs/>
          <w:rtl/>
        </w:rPr>
        <w:t xml:space="preserve"> </w:t>
      </w:r>
      <w:r w:rsidRPr="00E02AA4">
        <w:rPr>
          <w:rFonts w:hint="eastAsia"/>
          <w:b/>
          <w:bCs/>
          <w:rtl/>
        </w:rPr>
        <w:t>ולתלמידים</w:t>
      </w:r>
      <w:r w:rsidRPr="00E02AA4">
        <w:rPr>
          <w:b/>
          <w:bCs/>
          <w:rtl/>
        </w:rPr>
        <w:t xml:space="preserve"> </w:t>
      </w:r>
      <w:r w:rsidRPr="00E02AA4">
        <w:rPr>
          <w:rFonts w:hint="eastAsia"/>
          <w:b/>
          <w:bCs/>
          <w:rtl/>
        </w:rPr>
        <w:t>בפרט</w:t>
      </w:r>
      <w:r w:rsidRPr="00E02AA4">
        <w:rPr>
          <w:rFonts w:hint="cs"/>
          <w:b/>
          <w:bCs/>
          <w:rtl/>
        </w:rPr>
        <w:t>,</w:t>
      </w:r>
      <w:r>
        <w:rPr>
          <w:rFonts w:hint="cs"/>
          <w:b/>
          <w:bCs/>
          <w:rtl/>
        </w:rPr>
        <w:t xml:space="preserve"> ועל אף החלטת בית המשפט בנושא.</w:t>
      </w:r>
      <w:r w:rsidRPr="00CD7522">
        <w:rPr>
          <w:rFonts w:hint="cs"/>
          <w:b/>
          <w:bCs/>
          <w:rtl/>
        </w:rPr>
        <w:t xml:space="preserve"> </w:t>
      </w:r>
      <w:r>
        <w:rPr>
          <w:rFonts w:hint="cs"/>
          <w:b/>
          <w:bCs/>
          <w:rtl/>
        </w:rPr>
        <w:t xml:space="preserve">המקרה חמור </w:t>
      </w:r>
      <w:r w:rsidR="00934043">
        <w:rPr>
          <w:rFonts w:hint="cs"/>
          <w:b/>
          <w:bCs/>
          <w:rtl/>
        </w:rPr>
        <w:t>במיוחד משום</w:t>
      </w:r>
      <w:r>
        <w:rPr>
          <w:rFonts w:hint="cs"/>
          <w:b/>
          <w:bCs/>
          <w:rtl/>
        </w:rPr>
        <w:t xml:space="preserve"> </w:t>
      </w:r>
      <w:r w:rsidR="00934043">
        <w:rPr>
          <w:rFonts w:hint="cs"/>
          <w:b/>
          <w:bCs/>
          <w:rtl/>
        </w:rPr>
        <w:t>ש</w:t>
      </w:r>
      <w:r>
        <w:rPr>
          <w:rFonts w:hint="cs"/>
          <w:b/>
          <w:bCs/>
          <w:rtl/>
        </w:rPr>
        <w:t>העירייה היא גם בעלת הזכויות בקרקע ויש בידיה אמצעי אכיפה נוספים לסילוק הפלישות.</w:t>
      </w:r>
    </w:p>
    <w:p w:rsidR="00D11374" w:rsidP="00B312D1">
      <w:pPr>
        <w:pStyle w:val="a"/>
        <w:spacing w:line="269" w:lineRule="auto"/>
        <w:rPr>
          <w:rtl/>
        </w:rPr>
      </w:pPr>
    </w:p>
    <w:p w:rsidR="00FE2F7D" w:rsidP="00B312D1">
      <w:pPr>
        <w:pStyle w:val="Heading5"/>
        <w:spacing w:line="269" w:lineRule="auto"/>
        <w:rPr>
          <w:rtl/>
        </w:rPr>
      </w:pPr>
      <w:r>
        <w:rPr>
          <w:rFonts w:hint="cs"/>
          <w:rtl/>
        </w:rPr>
        <w:t xml:space="preserve">בנייה ללא היתר על </w:t>
      </w:r>
      <w:r w:rsidRPr="00674990">
        <w:rPr>
          <w:rFonts w:hint="cs"/>
          <w:rtl/>
        </w:rPr>
        <w:t xml:space="preserve">שטחים ציבוריים </w:t>
      </w:r>
    </w:p>
    <w:p w:rsidR="00FE2F7D" w:rsidRPr="0012505A" w:rsidP="00B312D1">
      <w:pPr>
        <w:pStyle w:val="a"/>
        <w:spacing w:line="269" w:lineRule="auto"/>
        <w:rPr>
          <w:rtl/>
        </w:rPr>
      </w:pPr>
    </w:p>
    <w:p w:rsidR="003F5278" w:rsidRPr="00403E32" w:rsidP="00B312D1">
      <w:pPr>
        <w:spacing w:line="269" w:lineRule="auto"/>
        <w:rPr>
          <w:b/>
          <w:bCs/>
          <w:rtl/>
        </w:rPr>
      </w:pPr>
      <w:r>
        <w:rPr>
          <w:rFonts w:hint="cs"/>
          <w:rtl/>
        </w:rPr>
        <w:t>בביקורת נמצא מקרה של</w:t>
      </w:r>
      <w:r w:rsidR="00934043">
        <w:rPr>
          <w:rFonts w:hint="cs"/>
          <w:rtl/>
        </w:rPr>
        <w:t xml:space="preserve"> </w:t>
      </w:r>
      <w:r w:rsidR="008208A1">
        <w:rPr>
          <w:rFonts w:hint="cs"/>
          <w:rtl/>
        </w:rPr>
        <w:t xml:space="preserve">מבנה המשמש בית עסק </w:t>
      </w:r>
      <w:r w:rsidR="00934043">
        <w:rPr>
          <w:rFonts w:hint="cs"/>
          <w:rtl/>
        </w:rPr>
        <w:t xml:space="preserve">וכולל </w:t>
      </w:r>
      <w:r w:rsidR="008208A1">
        <w:rPr>
          <w:rFonts w:hint="cs"/>
          <w:rtl/>
        </w:rPr>
        <w:t>תוספות בנייה.</w:t>
      </w:r>
      <w:r w:rsidRPr="003F5278">
        <w:rPr>
          <w:rFonts w:hint="cs"/>
          <w:rtl/>
        </w:rPr>
        <w:t xml:space="preserve"> </w:t>
      </w:r>
      <w:r>
        <w:rPr>
          <w:rFonts w:hint="cs"/>
          <w:rtl/>
        </w:rPr>
        <w:t>נמצא כי כבר בשנת 2002 טיפלה הוועדה המקומית בני ברק בתלונה על תוספת בנייה למבנה האמור, בשטח של כ-64 מ"ר ללא היתר ובקרקע המיועדת לשימוש ציבורי. ביוני 2003 פסק בית המשפט כי התוספת בלתי חוקית. למרות זאת, היא עמדה על תילה לפחות עד לחודש אפריל 2007, ונהרסה רק לאחר שהוגש כתב אישום נוסף ב</w:t>
      </w:r>
      <w:r w:rsidR="00224C95">
        <w:rPr>
          <w:rFonts w:hint="cs"/>
          <w:rtl/>
        </w:rPr>
        <w:t xml:space="preserve">שנת </w:t>
      </w:r>
      <w:r>
        <w:rPr>
          <w:rFonts w:hint="cs"/>
          <w:rtl/>
        </w:rPr>
        <w:t xml:space="preserve">2010. </w:t>
      </w:r>
    </w:p>
    <w:p w:rsidR="00F75CD4" w:rsidP="00B312D1">
      <w:pPr>
        <w:bidi w:val="0"/>
        <w:spacing w:line="269" w:lineRule="auto"/>
        <w:rPr>
          <w:b/>
          <w:bCs/>
          <w:rtl/>
        </w:rPr>
      </w:pPr>
      <w:r>
        <w:rPr>
          <w:b/>
          <w:bCs/>
          <w:rtl/>
        </w:rPr>
        <w:br w:type="page"/>
      </w:r>
    </w:p>
    <w:p w:rsidR="00FE2F7D" w:rsidP="009E07F5">
      <w:pPr>
        <w:spacing w:after="120" w:line="269" w:lineRule="auto"/>
        <w:jc w:val="center"/>
        <w:rPr>
          <w:b/>
          <w:bCs/>
          <w:rtl/>
        </w:rPr>
      </w:pPr>
      <w:r>
        <w:rPr>
          <w:rFonts w:hint="cs"/>
          <w:b/>
          <w:bCs/>
          <w:rtl/>
        </w:rPr>
        <w:t>תמונה</w:t>
      </w:r>
      <w:r w:rsidRPr="00664F95">
        <w:rPr>
          <w:rFonts w:hint="cs"/>
          <w:b/>
          <w:bCs/>
          <w:rtl/>
        </w:rPr>
        <w:t xml:space="preserve"> </w:t>
      </w:r>
      <w:r w:rsidR="008208A1">
        <w:rPr>
          <w:rFonts w:hint="cs"/>
          <w:b/>
          <w:bCs/>
          <w:rtl/>
        </w:rPr>
        <w:t>3:</w:t>
      </w:r>
      <w:r w:rsidRPr="00664F95" w:rsidR="008208A1">
        <w:rPr>
          <w:rFonts w:hint="cs"/>
          <w:b/>
          <w:bCs/>
          <w:rtl/>
        </w:rPr>
        <w:t xml:space="preserve"> בית העסק </w:t>
      </w:r>
      <w:r w:rsidR="0079296A">
        <w:rPr>
          <w:rFonts w:hint="cs"/>
          <w:b/>
          <w:bCs/>
          <w:rtl/>
        </w:rPr>
        <w:t>עם תוספות בנייה</w:t>
      </w:r>
    </w:p>
    <w:p w:rsidR="00F84008" w:rsidP="00B312D1">
      <w:pPr>
        <w:spacing w:line="269" w:lineRule="auto"/>
        <w:jc w:val="center"/>
        <w:rPr>
          <w:b/>
          <w:bCs/>
          <w:rtl/>
        </w:rPr>
      </w:pPr>
      <w:r>
        <w:rPr>
          <w:b/>
          <w:bCs/>
          <w:noProof/>
          <w:rtl/>
        </w:rPr>
        <w:drawing>
          <wp:inline distT="0" distB="0" distL="0" distR="0">
            <wp:extent cx="4932000" cy="3164400"/>
            <wp:effectExtent l="0" t="0" r="254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22352" name="PIC_3B.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2000" cy="3164400"/>
                    </a:xfrm>
                    <a:prstGeom prst="rect">
                      <a:avLst/>
                    </a:prstGeom>
                  </pic:spPr>
                </pic:pic>
              </a:graphicData>
            </a:graphic>
          </wp:inline>
        </w:drawing>
      </w:r>
    </w:p>
    <w:p w:rsidR="00FE2F7D" w:rsidRPr="00C33B8A" w:rsidP="009E07F5">
      <w:pPr>
        <w:spacing w:before="120" w:line="269" w:lineRule="auto"/>
        <w:rPr>
          <w:sz w:val="22"/>
          <w:szCs w:val="22"/>
          <w:rtl/>
        </w:rPr>
      </w:pPr>
      <w:r w:rsidRPr="00C33B8A">
        <w:rPr>
          <w:rFonts w:hint="cs"/>
          <w:sz w:val="22"/>
          <w:szCs w:val="22"/>
          <w:rtl/>
        </w:rPr>
        <w:t xml:space="preserve">צולם על ידי צוות הביקורת </w:t>
      </w:r>
      <w:r w:rsidR="000562E8">
        <w:rPr>
          <w:rFonts w:hint="cs"/>
          <w:sz w:val="22"/>
          <w:szCs w:val="22"/>
          <w:rtl/>
        </w:rPr>
        <w:t>ב-</w:t>
      </w:r>
      <w:r w:rsidRPr="00C33B8A">
        <w:rPr>
          <w:rFonts w:hint="cs"/>
          <w:sz w:val="22"/>
          <w:szCs w:val="22"/>
          <w:rtl/>
        </w:rPr>
        <w:t>31.10.19</w:t>
      </w:r>
      <w:r>
        <w:rPr>
          <w:rFonts w:hint="cs"/>
          <w:sz w:val="22"/>
          <w:szCs w:val="22"/>
          <w:rtl/>
        </w:rPr>
        <w:t>.</w:t>
      </w:r>
    </w:p>
    <w:p w:rsidR="00FE2F7D" w:rsidP="00B312D1">
      <w:pPr>
        <w:pStyle w:val="a"/>
        <w:spacing w:line="269" w:lineRule="auto"/>
        <w:rPr>
          <w:rtl/>
        </w:rPr>
      </w:pPr>
    </w:p>
    <w:p w:rsidR="00FE2F7D" w:rsidP="00B312D1">
      <w:pPr>
        <w:spacing w:line="269" w:lineRule="auto"/>
        <w:rPr>
          <w:rtl/>
        </w:rPr>
      </w:pPr>
      <w:r>
        <w:rPr>
          <w:rFonts w:hint="cs"/>
          <w:rtl/>
        </w:rPr>
        <w:t xml:space="preserve">בשנת 2010 התקבלה בוועדה המקומית </w:t>
      </w:r>
      <w:r w:rsidRPr="00136694">
        <w:rPr>
          <w:rFonts w:hint="cs"/>
          <w:b/>
          <w:bCs/>
          <w:rtl/>
        </w:rPr>
        <w:t>בני ברק</w:t>
      </w:r>
      <w:r>
        <w:rPr>
          <w:rFonts w:hint="cs"/>
          <w:rtl/>
        </w:rPr>
        <w:t xml:space="preserve"> תלונה נוספת </w:t>
      </w:r>
      <w:r w:rsidR="00934043">
        <w:rPr>
          <w:rFonts w:hint="cs"/>
          <w:rtl/>
        </w:rPr>
        <w:t xml:space="preserve">על </w:t>
      </w:r>
      <w:r>
        <w:rPr>
          <w:rFonts w:hint="cs"/>
          <w:rtl/>
        </w:rPr>
        <w:t xml:space="preserve">אודות תוספת בנייה אחרת בשטח </w:t>
      </w:r>
      <w:r w:rsidR="00845C10">
        <w:rPr>
          <w:rFonts w:hint="cs"/>
          <w:rtl/>
        </w:rPr>
        <w:t xml:space="preserve">שהיקפה </w:t>
      </w:r>
      <w:r>
        <w:rPr>
          <w:rFonts w:hint="cs"/>
          <w:rtl/>
        </w:rPr>
        <w:t xml:space="preserve">כ-147 מ"ר. בעקבות </w:t>
      </w:r>
      <w:r w:rsidR="0079296A">
        <w:rPr>
          <w:rFonts w:hint="cs"/>
          <w:rtl/>
        </w:rPr>
        <w:t>זאת</w:t>
      </w:r>
      <w:r>
        <w:rPr>
          <w:rFonts w:hint="cs"/>
          <w:rtl/>
        </w:rPr>
        <w:t xml:space="preserve"> הגישה </w:t>
      </w:r>
      <w:r w:rsidR="0079296A">
        <w:rPr>
          <w:rFonts w:hint="cs"/>
          <w:rtl/>
        </w:rPr>
        <w:t xml:space="preserve">הוועדה </w:t>
      </w:r>
      <w:r>
        <w:rPr>
          <w:rFonts w:hint="cs"/>
          <w:rtl/>
        </w:rPr>
        <w:t xml:space="preserve">כתב אישום </w:t>
      </w:r>
      <w:r w:rsidR="0029457B">
        <w:rPr>
          <w:rFonts w:hint="cs"/>
          <w:rtl/>
        </w:rPr>
        <w:t>בגין השימוש ב</w:t>
      </w:r>
      <w:r>
        <w:rPr>
          <w:rFonts w:hint="cs"/>
          <w:rtl/>
        </w:rPr>
        <w:t xml:space="preserve">בנייה הבלתי חוקית. בנובמבר 2012 ציווה בית המשפט על הנאשמים להפסיק את השימוש בעסק ולהרוס את הבנייה בתוך שמונה חודשים מיום גזר הדין. </w:t>
      </w:r>
    </w:p>
    <w:p w:rsidR="00FE2F7D" w:rsidP="00B312D1">
      <w:pPr>
        <w:pStyle w:val="a"/>
        <w:spacing w:line="269" w:lineRule="auto"/>
        <w:rPr>
          <w:rtl/>
        </w:rPr>
      </w:pPr>
    </w:p>
    <w:p w:rsidR="00FE2F7D" w:rsidP="00B312D1">
      <w:pPr>
        <w:spacing w:line="269" w:lineRule="auto"/>
        <w:rPr>
          <w:rtl/>
        </w:rPr>
      </w:pPr>
      <w:r>
        <w:rPr>
          <w:rFonts w:hint="cs"/>
          <w:rtl/>
        </w:rPr>
        <w:t>יצוין כי תלונה בנוגע למקרה הגיע גם לידי נציבות תלונות הציבור</w:t>
      </w:r>
      <w:r w:rsidR="0079296A">
        <w:rPr>
          <w:rFonts w:hint="cs"/>
          <w:rtl/>
        </w:rPr>
        <w:t xml:space="preserve"> </w:t>
      </w:r>
      <w:r>
        <w:rPr>
          <w:rFonts w:hint="cs"/>
          <w:rtl/>
        </w:rPr>
        <w:t>ביוני</w:t>
      </w:r>
      <w:r w:rsidR="00C96217">
        <w:rPr>
          <w:rFonts w:hint="cs"/>
          <w:rtl/>
        </w:rPr>
        <w:t xml:space="preserve"> 2017</w:t>
      </w:r>
      <w:r w:rsidR="00224C95">
        <w:rPr>
          <w:rFonts w:hint="cs"/>
          <w:rtl/>
        </w:rPr>
        <w:t>,</w:t>
      </w:r>
      <w:r w:rsidR="00C96217">
        <w:rPr>
          <w:rFonts w:hint="cs"/>
          <w:rtl/>
        </w:rPr>
        <w:t xml:space="preserve"> </w:t>
      </w:r>
      <w:r>
        <w:rPr>
          <w:rFonts w:hint="cs"/>
          <w:rtl/>
        </w:rPr>
        <w:t>ובעקבות התערבות הנציבות הוגש כתב אישום לבית המשפט</w:t>
      </w:r>
      <w:r w:rsidR="0029457B">
        <w:rPr>
          <w:rFonts w:hint="cs"/>
          <w:rtl/>
        </w:rPr>
        <w:t xml:space="preserve"> בגין </w:t>
      </w:r>
      <w:r w:rsidR="00845C10">
        <w:rPr>
          <w:rFonts w:hint="cs"/>
          <w:rtl/>
        </w:rPr>
        <w:t>אי-</w:t>
      </w:r>
      <w:r w:rsidR="0029457B">
        <w:rPr>
          <w:rFonts w:hint="cs"/>
          <w:rtl/>
        </w:rPr>
        <w:t>קיום גזר הדין בהליך הקודם</w:t>
      </w:r>
      <w:r w:rsidR="003C1AC4">
        <w:rPr>
          <w:rFonts w:hint="cs"/>
          <w:rtl/>
        </w:rPr>
        <w:t>.</w:t>
      </w:r>
    </w:p>
    <w:p w:rsidR="00FE2F7D" w:rsidP="00B312D1">
      <w:pPr>
        <w:pStyle w:val="a"/>
        <w:spacing w:line="269" w:lineRule="auto"/>
        <w:rPr>
          <w:rtl/>
        </w:rPr>
      </w:pPr>
    </w:p>
    <w:p w:rsidR="00FE2F7D" w:rsidP="00B312D1">
      <w:pPr>
        <w:spacing w:line="269" w:lineRule="auto"/>
        <w:rPr>
          <w:b/>
          <w:bCs/>
          <w:rtl/>
        </w:rPr>
      </w:pPr>
      <w:r w:rsidRPr="00371E35">
        <w:rPr>
          <w:rFonts w:hint="cs"/>
          <w:b/>
          <w:bCs/>
          <w:rtl/>
        </w:rPr>
        <w:t>בסיור של צוות הביקורת באוקטובר 2019 נמצא כי תוספות הבנייה עדיין עומדות על תילן</w:t>
      </w:r>
      <w:r>
        <w:rPr>
          <w:rStyle w:val="FootnoteReference1"/>
          <w:b/>
          <w:bCs/>
          <w:rtl/>
        </w:rPr>
        <w:footnoteReference w:id="114"/>
      </w:r>
      <w:r w:rsidRPr="00371E35">
        <w:rPr>
          <w:rFonts w:hint="cs"/>
          <w:b/>
          <w:bCs/>
          <w:rtl/>
        </w:rPr>
        <w:t>.</w:t>
      </w:r>
    </w:p>
    <w:p w:rsidR="00FE2F7D" w:rsidP="00B312D1">
      <w:pPr>
        <w:pStyle w:val="a"/>
        <w:spacing w:line="269" w:lineRule="auto"/>
        <w:rPr>
          <w:rtl/>
        </w:rPr>
      </w:pPr>
    </w:p>
    <w:p w:rsidR="00FE2F7D" w:rsidP="00B312D1">
      <w:pPr>
        <w:spacing w:line="269" w:lineRule="auto"/>
        <w:rPr>
          <w:b/>
          <w:bCs/>
          <w:rtl/>
        </w:rPr>
      </w:pPr>
      <w:r w:rsidRPr="00D12422">
        <w:rPr>
          <w:rFonts w:hint="cs"/>
          <w:b/>
          <w:bCs/>
          <w:rtl/>
        </w:rPr>
        <w:t xml:space="preserve">משרד מבקר המדינה מעיר לוועדה המקומית בני ברק כי בהימנעותה מאכיפת החוק במהירות וביעילות היא אפשרה </w:t>
      </w:r>
      <w:r w:rsidR="0050329A">
        <w:rPr>
          <w:rFonts w:hint="cs"/>
          <w:b/>
          <w:bCs/>
          <w:rtl/>
        </w:rPr>
        <w:t xml:space="preserve">את המשך הבנייה הבלתי חוקית על שטח ציבורי. </w:t>
      </w:r>
    </w:p>
    <w:p w:rsidR="00316D55" w:rsidRPr="00371E35" w:rsidP="00B312D1">
      <w:pPr>
        <w:pStyle w:val="a"/>
        <w:spacing w:line="269" w:lineRule="auto"/>
        <w:rPr>
          <w:rtl/>
        </w:rPr>
      </w:pPr>
    </w:p>
    <w:p w:rsidR="00316D55" w:rsidRPr="00B31C22" w:rsidP="00B312D1">
      <w:pPr>
        <w:spacing w:line="269" w:lineRule="auto"/>
        <w:rPr>
          <w:rtl/>
        </w:rPr>
      </w:pPr>
      <w:r w:rsidRPr="00B31C22">
        <w:rPr>
          <w:rFonts w:hint="cs"/>
          <w:rtl/>
        </w:rPr>
        <w:t xml:space="preserve">הוועדה המקומית </w:t>
      </w:r>
      <w:r w:rsidRPr="00120E66">
        <w:rPr>
          <w:rFonts w:hint="eastAsia"/>
          <w:b/>
          <w:bCs/>
          <w:rtl/>
        </w:rPr>
        <w:t>בני</w:t>
      </w:r>
      <w:r w:rsidRPr="00120E66">
        <w:rPr>
          <w:b/>
          <w:bCs/>
          <w:rtl/>
        </w:rPr>
        <w:t xml:space="preserve"> </w:t>
      </w:r>
      <w:r w:rsidRPr="00120E66">
        <w:rPr>
          <w:rFonts w:hint="eastAsia"/>
          <w:b/>
          <w:bCs/>
          <w:rtl/>
        </w:rPr>
        <w:t>ברק</w:t>
      </w:r>
      <w:r>
        <w:rPr>
          <w:rFonts w:hint="cs"/>
          <w:rtl/>
        </w:rPr>
        <w:t xml:space="preserve"> </w:t>
      </w:r>
      <w:r w:rsidRPr="00B31C22">
        <w:rPr>
          <w:rFonts w:hint="cs"/>
          <w:rtl/>
        </w:rPr>
        <w:t xml:space="preserve">מסרה בתשובתה למבקר המדינה </w:t>
      </w:r>
      <w:r w:rsidR="00D9723E">
        <w:rPr>
          <w:rFonts w:hint="cs"/>
          <w:rtl/>
        </w:rPr>
        <w:t xml:space="preserve">כי בינתיים </w:t>
      </w:r>
      <w:r>
        <w:rPr>
          <w:rFonts w:hint="cs"/>
          <w:rtl/>
        </w:rPr>
        <w:t xml:space="preserve">הנאשמים </w:t>
      </w:r>
      <w:r w:rsidR="00262B63">
        <w:rPr>
          <w:rFonts w:hint="cs"/>
          <w:rtl/>
        </w:rPr>
        <w:t xml:space="preserve">סגרו את בית העסק, </w:t>
      </w:r>
      <w:r>
        <w:rPr>
          <w:rFonts w:hint="cs"/>
          <w:rtl/>
        </w:rPr>
        <w:t>הפסיקו את השימוש והחלו בפינוי</w:t>
      </w:r>
      <w:r w:rsidR="00E02047">
        <w:rPr>
          <w:rFonts w:hint="cs"/>
          <w:rtl/>
        </w:rPr>
        <w:t xml:space="preserve"> המקום</w:t>
      </w:r>
      <w:r w:rsidR="0045619B">
        <w:rPr>
          <w:rFonts w:hint="cs"/>
          <w:rtl/>
        </w:rPr>
        <w:t>.</w:t>
      </w:r>
      <w:r w:rsidR="00E749BD">
        <w:rPr>
          <w:rFonts w:hint="cs"/>
          <w:rtl/>
        </w:rPr>
        <w:t xml:space="preserve"> </w:t>
      </w:r>
    </w:p>
    <w:p w:rsidR="00FE2F7D" w:rsidRPr="00D12422" w:rsidP="00B312D1">
      <w:pPr>
        <w:spacing w:line="269" w:lineRule="auto"/>
        <w:jc w:val="center"/>
        <w:rPr>
          <w:rFonts w:ascii="Arial" w:hAnsi="Arial" w:cs="Arial"/>
          <w:b/>
          <w:bCs/>
          <w:sz w:val="36"/>
          <w:rtl/>
        </w:rPr>
      </w:pPr>
      <w:r w:rsidRPr="00D12422">
        <w:rPr>
          <w:rFonts w:ascii="Segoe UI Symbol" w:hAnsi="Segoe UI Symbol" w:cs="Segoe UI Symbol" w:hint="cs"/>
          <w:b/>
          <w:bCs/>
          <w:sz w:val="36"/>
          <w:rtl/>
        </w:rPr>
        <w:t>✰</w:t>
      </w:r>
    </w:p>
    <w:p w:rsidR="00FE2F7D" w:rsidRPr="00D12422" w:rsidP="00B312D1">
      <w:pPr>
        <w:pStyle w:val="a"/>
        <w:spacing w:line="269" w:lineRule="auto"/>
        <w:rPr>
          <w:rtl/>
        </w:rPr>
      </w:pPr>
    </w:p>
    <w:p w:rsidR="00FE2F7D" w:rsidP="00B312D1">
      <w:pPr>
        <w:spacing w:line="269" w:lineRule="auto"/>
        <w:rPr>
          <w:b/>
          <w:bCs/>
          <w:rtl/>
        </w:rPr>
      </w:pPr>
      <w:r w:rsidRPr="00D12422">
        <w:rPr>
          <w:rFonts w:hint="cs"/>
          <w:b/>
          <w:bCs/>
          <w:rtl/>
        </w:rPr>
        <w:t>במקרים שהוצגו השתהתה הוועדה המקומית בני ברק מלפעול ולהשתמש במלוא הכלים העומדים לרשותה על מנת להפסיק את העבירות ולגרום לעבריינים לתת את הדין</w:t>
      </w:r>
      <w:r w:rsidR="00845C10">
        <w:rPr>
          <w:rFonts w:hint="cs"/>
          <w:b/>
          <w:bCs/>
          <w:rtl/>
        </w:rPr>
        <w:t xml:space="preserve"> עליהן</w:t>
      </w:r>
      <w:r w:rsidRPr="00D12422">
        <w:rPr>
          <w:rFonts w:hint="cs"/>
          <w:b/>
          <w:bCs/>
          <w:rtl/>
        </w:rPr>
        <w:t xml:space="preserve">. </w:t>
      </w:r>
      <w:r w:rsidR="00A83B4E">
        <w:rPr>
          <w:rFonts w:hint="cs"/>
          <w:b/>
          <w:bCs/>
          <w:rtl/>
        </w:rPr>
        <w:t xml:space="preserve">במקרים המודגמים ישנה חשיבות רבה עוד יותר באכיפת החוק, מאחר שמדובר בעבירות בנייה </w:t>
      </w:r>
      <w:r w:rsidRPr="003F5278" w:rsidR="00A83B4E">
        <w:rPr>
          <w:rFonts w:hint="cs"/>
          <w:b/>
          <w:bCs/>
          <w:rtl/>
        </w:rPr>
        <w:t xml:space="preserve">הפוגעות בציבור הרחב </w:t>
      </w:r>
      <w:r w:rsidRPr="003F5278" w:rsidR="00845C10">
        <w:rPr>
          <w:rFonts w:hint="cs"/>
          <w:b/>
          <w:bCs/>
          <w:rtl/>
        </w:rPr>
        <w:t xml:space="preserve">ואי-אכיפתן </w:t>
      </w:r>
      <w:r w:rsidRPr="003F5278" w:rsidR="00A83B4E">
        <w:rPr>
          <w:rFonts w:hint="cs"/>
          <w:b/>
          <w:bCs/>
          <w:rtl/>
        </w:rPr>
        <w:t>משדר</w:t>
      </w:r>
      <w:r w:rsidRPr="003F5278" w:rsidR="00845C10">
        <w:rPr>
          <w:rFonts w:hint="cs"/>
          <w:b/>
          <w:bCs/>
          <w:rtl/>
        </w:rPr>
        <w:t>ת</w:t>
      </w:r>
      <w:r w:rsidRPr="003F5278" w:rsidR="00A83B4E">
        <w:rPr>
          <w:rFonts w:hint="cs"/>
          <w:b/>
          <w:bCs/>
          <w:rtl/>
        </w:rPr>
        <w:t xml:space="preserve"> מסר של זלזול בחוק.</w:t>
      </w:r>
      <w:r w:rsidRPr="003F5278">
        <w:rPr>
          <w:rFonts w:hint="cs"/>
          <w:b/>
          <w:bCs/>
          <w:rtl/>
        </w:rPr>
        <w:t xml:space="preserve"> על היחידה הארצית </w:t>
      </w:r>
      <w:r w:rsidRPr="003F5278" w:rsidR="009C786E">
        <w:rPr>
          <w:rFonts w:hint="eastAsia"/>
          <w:b/>
          <w:bCs/>
          <w:rtl/>
        </w:rPr>
        <w:t>ל</w:t>
      </w:r>
      <w:r w:rsidRPr="003F5278" w:rsidR="009C786E">
        <w:rPr>
          <w:rFonts w:hint="cs"/>
          <w:b/>
          <w:bCs/>
          <w:rtl/>
        </w:rPr>
        <w:t>אכיפה</w:t>
      </w:r>
      <w:r w:rsidRPr="003F5278">
        <w:rPr>
          <w:b/>
          <w:bCs/>
          <w:rtl/>
        </w:rPr>
        <w:t>,</w:t>
      </w:r>
      <w:r w:rsidRPr="00D12422">
        <w:rPr>
          <w:rFonts w:hint="cs"/>
          <w:b/>
          <w:bCs/>
          <w:rtl/>
        </w:rPr>
        <w:t xml:space="preserve"> המחלקה להנחיית תובעים </w:t>
      </w:r>
      <w:r w:rsidRPr="00D12422">
        <w:rPr>
          <w:rFonts w:hint="cs"/>
          <w:b/>
          <w:bCs/>
          <w:rtl/>
        </w:rPr>
        <w:t>ומינהל</w:t>
      </w:r>
      <w:r w:rsidRPr="00D12422">
        <w:rPr>
          <w:rFonts w:hint="cs"/>
          <w:b/>
          <w:bCs/>
          <w:rtl/>
        </w:rPr>
        <w:t xml:space="preserve"> התכנון לבחון את הממצאים שהובאו לעיל ולגבש </w:t>
      </w:r>
      <w:r w:rsidR="002D1272">
        <w:rPr>
          <w:rFonts w:hint="cs"/>
          <w:b/>
          <w:bCs/>
          <w:rtl/>
        </w:rPr>
        <w:t>תוכנית</w:t>
      </w:r>
      <w:r w:rsidRPr="00D12422">
        <w:rPr>
          <w:rFonts w:hint="cs"/>
          <w:b/>
          <w:bCs/>
          <w:rtl/>
        </w:rPr>
        <w:t xml:space="preserve"> פעולה לשיפור האכיפה בתחומי הוועדה.</w:t>
      </w:r>
    </w:p>
    <w:p w:rsidR="009E07F5">
      <w:pPr>
        <w:bidi w:val="0"/>
        <w:spacing w:after="200" w:line="276" w:lineRule="auto"/>
        <w:rPr>
          <w:rFonts w:eastAsiaTheme="majorEastAsia"/>
          <w:bCs/>
          <w:szCs w:val="28"/>
          <w:u w:val="single"/>
          <w:rtl/>
        </w:rPr>
      </w:pPr>
      <w:r>
        <w:rPr>
          <w:rtl/>
        </w:rPr>
        <w:br w:type="page"/>
      </w:r>
    </w:p>
    <w:p w:rsidR="00FE2F7D" w:rsidP="00B312D1">
      <w:pPr>
        <w:pStyle w:val="Heading3"/>
        <w:spacing w:before="0" w:line="269" w:lineRule="auto"/>
        <w:rPr>
          <w:rtl/>
        </w:rPr>
      </w:pPr>
      <w:r>
        <w:rPr>
          <w:rFonts w:hint="cs"/>
          <w:rtl/>
        </w:rPr>
        <w:t xml:space="preserve">הוועדה המקומית לתכנון ולבנייה גבעתיים </w:t>
      </w:r>
    </w:p>
    <w:p w:rsidR="00FE2F7D" w:rsidP="00B312D1">
      <w:pPr>
        <w:pStyle w:val="a"/>
        <w:spacing w:line="269" w:lineRule="auto"/>
        <w:rPr>
          <w:rtl/>
        </w:rPr>
      </w:pPr>
    </w:p>
    <w:p w:rsidR="00FE2F7D" w:rsidP="00B312D1">
      <w:pPr>
        <w:spacing w:line="269" w:lineRule="auto"/>
        <w:rPr>
          <w:rtl/>
        </w:rPr>
      </w:pPr>
      <w:r w:rsidRPr="00663684">
        <w:rPr>
          <w:rFonts w:hint="cs"/>
          <w:rtl/>
        </w:rPr>
        <w:t xml:space="preserve">הוועדה המקומית לתכנון ולבנייה </w:t>
      </w:r>
      <w:r w:rsidRPr="003F69A4">
        <w:rPr>
          <w:rFonts w:hint="cs"/>
          <w:b/>
          <w:bCs/>
          <w:rtl/>
        </w:rPr>
        <w:t>גבעתיים</w:t>
      </w:r>
      <w:r w:rsidRPr="00663684">
        <w:rPr>
          <w:rFonts w:hint="cs"/>
          <w:rtl/>
        </w:rPr>
        <w:t xml:space="preserve"> (להלן - הוועדה המקומית גבעתיים) פועלת מתוקף</w:t>
      </w:r>
      <w:r>
        <w:rPr>
          <w:rFonts w:hint="cs"/>
          <w:rtl/>
        </w:rPr>
        <w:t xml:space="preserve"> סעיף 18 לחוק התכנון והבנייה, ואחראית ליישום הוראות החוק במרחב התכנון המקומי החופף את שטח השיפוט של עיריית גבעתיים. </w:t>
      </w:r>
    </w:p>
    <w:p w:rsidR="00FE2F7D" w:rsidP="00B312D1">
      <w:pPr>
        <w:pStyle w:val="a"/>
        <w:spacing w:line="269" w:lineRule="auto"/>
        <w:rPr>
          <w:rtl/>
        </w:rPr>
      </w:pPr>
    </w:p>
    <w:p w:rsidR="00FE2F7D" w:rsidP="00B312D1">
      <w:pPr>
        <w:spacing w:line="269" w:lineRule="auto"/>
        <w:rPr>
          <w:rtl/>
        </w:rPr>
      </w:pPr>
      <w:r>
        <w:rPr>
          <w:rFonts w:hint="cs"/>
          <w:rtl/>
        </w:rPr>
        <w:t xml:space="preserve">מרחב התכנון של הוועדה המקומית </w:t>
      </w:r>
      <w:r w:rsidRPr="00643091">
        <w:rPr>
          <w:rFonts w:hint="cs"/>
          <w:b/>
          <w:bCs/>
          <w:rtl/>
        </w:rPr>
        <w:t>גבעתיים</w:t>
      </w:r>
      <w:r>
        <w:rPr>
          <w:rFonts w:hint="cs"/>
          <w:rtl/>
        </w:rPr>
        <w:t xml:space="preserve"> כלול בשטחו של מחוז תל אביב, הוא משתרע על שטח של כ-3,240 דונם. האוכלוסייה המתגוררת בו מונה כ-59,500 תושבים. הרשות המקומית מדורגת באשכול 8 (מתוך 10) בדירוג החברתי-כלכלי</w:t>
      </w:r>
      <w:r>
        <w:rPr>
          <w:rStyle w:val="FootnoteReference1"/>
          <w:rtl/>
        </w:rPr>
        <w:footnoteReference w:id="115"/>
      </w:r>
      <w:r>
        <w:rPr>
          <w:rFonts w:hint="cs"/>
          <w:rtl/>
        </w:rPr>
        <w:t>.</w:t>
      </w:r>
    </w:p>
    <w:p w:rsidR="00FE2F7D" w:rsidP="00B312D1">
      <w:pPr>
        <w:pStyle w:val="a"/>
        <w:spacing w:line="269" w:lineRule="auto"/>
        <w:rPr>
          <w:rtl/>
        </w:rPr>
      </w:pPr>
    </w:p>
    <w:p w:rsidR="00FE2F7D" w:rsidP="00B312D1">
      <w:pPr>
        <w:spacing w:line="269" w:lineRule="auto"/>
        <w:rPr>
          <w:rtl/>
        </w:rPr>
      </w:pPr>
      <w:r>
        <w:rPr>
          <w:rFonts w:hint="cs"/>
          <w:rtl/>
        </w:rPr>
        <w:t>מרחב התכנון של גבעתיים הוא עירוני. בשנים האחרונות מתגבר</w:t>
      </w:r>
      <w:r w:rsidR="00657AA2">
        <w:rPr>
          <w:rFonts w:hint="cs"/>
          <w:rtl/>
        </w:rPr>
        <w:t>ו</w:t>
      </w:r>
      <w:r>
        <w:rPr>
          <w:rFonts w:hint="cs"/>
          <w:rtl/>
        </w:rPr>
        <w:t xml:space="preserve">ת </w:t>
      </w:r>
      <w:r w:rsidR="00657AA2">
        <w:rPr>
          <w:rFonts w:hint="cs"/>
          <w:rtl/>
        </w:rPr>
        <w:t>ה</w:t>
      </w:r>
      <w:r>
        <w:rPr>
          <w:rFonts w:hint="cs"/>
          <w:rtl/>
        </w:rPr>
        <w:t>מגמ</w:t>
      </w:r>
      <w:r w:rsidR="00657AA2">
        <w:rPr>
          <w:rFonts w:hint="cs"/>
          <w:rtl/>
        </w:rPr>
        <w:t>ות</w:t>
      </w:r>
      <w:r>
        <w:rPr>
          <w:rFonts w:hint="cs"/>
          <w:rtl/>
        </w:rPr>
        <w:t xml:space="preserve"> של</w:t>
      </w:r>
      <w:r w:rsidR="00657AA2">
        <w:rPr>
          <w:rFonts w:hint="cs"/>
          <w:rtl/>
        </w:rPr>
        <w:t xml:space="preserve"> ציפוף המרחב ושל</w:t>
      </w:r>
      <w:r>
        <w:rPr>
          <w:rFonts w:hint="cs"/>
          <w:rtl/>
        </w:rPr>
        <w:t xml:space="preserve"> התחדשות עירונית ברחבי </w:t>
      </w:r>
      <w:r w:rsidR="009C5A1A">
        <w:rPr>
          <w:rFonts w:hint="cs"/>
          <w:rtl/>
        </w:rPr>
        <w:t>העיר</w:t>
      </w:r>
      <w:r w:rsidR="00657AA2">
        <w:rPr>
          <w:rFonts w:hint="cs"/>
          <w:rtl/>
        </w:rPr>
        <w:t>.</w:t>
      </w:r>
      <w:r>
        <w:rPr>
          <w:rFonts w:hint="cs"/>
          <w:rtl/>
        </w:rPr>
        <w:t xml:space="preserve"> </w:t>
      </w:r>
      <w:r w:rsidR="00657AA2">
        <w:rPr>
          <w:rFonts w:hint="cs"/>
          <w:rtl/>
        </w:rPr>
        <w:t>בתוך כך</w:t>
      </w:r>
      <w:r>
        <w:rPr>
          <w:rFonts w:hint="cs"/>
          <w:rtl/>
        </w:rPr>
        <w:t xml:space="preserve"> מוקמים מבנים חדשים במקום </w:t>
      </w:r>
      <w:r w:rsidR="00657AA2">
        <w:rPr>
          <w:rFonts w:hint="cs"/>
          <w:rtl/>
        </w:rPr>
        <w:t>הישנים</w:t>
      </w:r>
      <w:r>
        <w:rPr>
          <w:rFonts w:hint="cs"/>
          <w:rtl/>
        </w:rPr>
        <w:t xml:space="preserve"> </w:t>
      </w:r>
      <w:r w:rsidR="00845C10">
        <w:rPr>
          <w:rFonts w:hint="cs"/>
          <w:rtl/>
        </w:rPr>
        <w:t xml:space="preserve">ומתווספות </w:t>
      </w:r>
      <w:r>
        <w:rPr>
          <w:rFonts w:hint="cs"/>
          <w:rtl/>
        </w:rPr>
        <w:t xml:space="preserve">תוספות בנייה </w:t>
      </w:r>
      <w:r w:rsidR="00657AA2">
        <w:rPr>
          <w:rFonts w:hint="cs"/>
          <w:rtl/>
        </w:rPr>
        <w:t>ל</w:t>
      </w:r>
      <w:r>
        <w:rPr>
          <w:rFonts w:hint="cs"/>
          <w:rtl/>
        </w:rPr>
        <w:t>מבנים קיימים. על פי דיווחי</w:t>
      </w:r>
      <w:r w:rsidR="009C5A1A">
        <w:rPr>
          <w:rFonts w:hint="cs"/>
          <w:rtl/>
        </w:rPr>
        <w:t>ה</w:t>
      </w:r>
      <w:r>
        <w:rPr>
          <w:rFonts w:hint="cs"/>
          <w:rtl/>
        </w:rPr>
        <w:t xml:space="preserve"> של תובע</w:t>
      </w:r>
      <w:r w:rsidR="009C5A1A">
        <w:rPr>
          <w:rFonts w:hint="cs"/>
          <w:rtl/>
        </w:rPr>
        <w:t>ת</w:t>
      </w:r>
      <w:r>
        <w:rPr>
          <w:rFonts w:hint="cs"/>
          <w:rtl/>
        </w:rPr>
        <w:t xml:space="preserve"> הוועדה המקומית גבעתיים למחלקה להנחיית תובעים בשנת 2018, מאפייני העבירות העיקריים במרחב התכנון הם פיצולי דירות</w:t>
      </w:r>
      <w:r w:rsidR="00845C10">
        <w:rPr>
          <w:rFonts w:hint="cs"/>
          <w:rtl/>
        </w:rPr>
        <w:t>,</w:t>
      </w:r>
      <w:r>
        <w:rPr>
          <w:rFonts w:hint="cs"/>
          <w:rtl/>
        </w:rPr>
        <w:t xml:space="preserve"> שימושים חורגים ובנייה במרחב הציבורי על ידי בעלי עסקים</w:t>
      </w:r>
      <w:r w:rsidR="00845C10">
        <w:rPr>
          <w:rFonts w:hint="cs"/>
          <w:rtl/>
        </w:rPr>
        <w:t>,</w:t>
      </w:r>
      <w:r>
        <w:rPr>
          <w:rFonts w:hint="cs"/>
          <w:rtl/>
        </w:rPr>
        <w:t xml:space="preserve"> סגירת מרפסות וחריגות בנייה קלות הנוגעות לסככות, פרגולות והתקנת מזגנים. </w:t>
      </w:r>
    </w:p>
    <w:p w:rsidR="0072502A" w:rsidP="00B312D1">
      <w:pPr>
        <w:spacing w:line="269" w:lineRule="auto"/>
        <w:rPr>
          <w:rtl/>
        </w:rPr>
      </w:pPr>
    </w:p>
    <w:p w:rsidR="00FE2F7D" w:rsidRPr="00D85FBB" w:rsidP="00B312D1">
      <w:pPr>
        <w:pStyle w:val="Heading4"/>
        <w:spacing w:before="0" w:line="269" w:lineRule="auto"/>
        <w:rPr>
          <w:rtl/>
        </w:rPr>
      </w:pPr>
      <w:r w:rsidRPr="00D85FBB">
        <w:rPr>
          <w:rFonts w:hint="cs"/>
          <w:rtl/>
        </w:rPr>
        <w:t xml:space="preserve">תפוקות פעולות הפיקוח והאכיפה בשנים </w:t>
      </w:r>
      <w:r w:rsidR="00845C10">
        <w:rPr>
          <w:rFonts w:hint="cs"/>
          <w:rtl/>
        </w:rPr>
        <w:t>2016 - 2018</w:t>
      </w:r>
    </w:p>
    <w:p w:rsidR="00FE2F7D" w:rsidP="00B312D1">
      <w:pPr>
        <w:pStyle w:val="a"/>
        <w:spacing w:line="269" w:lineRule="auto"/>
        <w:rPr>
          <w:rtl/>
        </w:rPr>
      </w:pPr>
    </w:p>
    <w:p w:rsidR="00FE2F7D" w:rsidP="00967684">
      <w:pPr>
        <w:spacing w:line="269" w:lineRule="auto"/>
        <w:rPr>
          <w:rtl/>
        </w:rPr>
      </w:pPr>
      <w:r>
        <w:rPr>
          <w:rFonts w:hint="cs"/>
          <w:rtl/>
        </w:rPr>
        <w:t xml:space="preserve">משרד </w:t>
      </w:r>
      <w:r w:rsidR="00C95584">
        <w:rPr>
          <w:rFonts w:hint="cs"/>
          <w:rtl/>
        </w:rPr>
        <w:t xml:space="preserve">מבקר המדינה בדק כמה תיקי הפיקוח נפתחו בוועדה בשנים </w:t>
      </w:r>
      <w:r>
        <w:rPr>
          <w:rFonts w:hint="cs"/>
          <w:rtl/>
        </w:rPr>
        <w:t>2016 - 2018.</w:t>
      </w:r>
      <w:r w:rsidR="00C95584">
        <w:rPr>
          <w:rFonts w:hint="cs"/>
          <w:rtl/>
        </w:rPr>
        <w:t xml:space="preserve"> כמו כן נבדקו תפוקות הוועדה בפעולות אכיפה המפורטות </w:t>
      </w:r>
      <w:r>
        <w:rPr>
          <w:rFonts w:hint="cs"/>
          <w:rtl/>
        </w:rPr>
        <w:t>בלוח 15</w:t>
      </w:r>
      <w:r w:rsidR="00C95584">
        <w:rPr>
          <w:rFonts w:hint="cs"/>
          <w:rtl/>
        </w:rPr>
        <w:t xml:space="preserve">. </w:t>
      </w:r>
    </w:p>
    <w:p w:rsidR="00FE2F7D" w:rsidP="00B312D1">
      <w:pPr>
        <w:pStyle w:val="a"/>
        <w:spacing w:line="269" w:lineRule="auto"/>
        <w:rPr>
          <w:highlight w:val="cyan"/>
          <w:rtl/>
        </w:rPr>
      </w:pPr>
    </w:p>
    <w:p w:rsidR="00C354ED" w:rsidRPr="003D2880" w:rsidP="009E07F5">
      <w:pPr>
        <w:spacing w:after="120" w:line="269" w:lineRule="auto"/>
        <w:jc w:val="center"/>
        <w:rPr>
          <w:b/>
          <w:bCs/>
          <w:rtl/>
        </w:rPr>
      </w:pPr>
      <w:r w:rsidRPr="003D2880">
        <w:rPr>
          <w:rFonts w:hint="eastAsia"/>
          <w:b/>
          <w:bCs/>
          <w:rtl/>
        </w:rPr>
        <w:t>לוח</w:t>
      </w:r>
      <w:r w:rsidRPr="003D2880">
        <w:rPr>
          <w:b/>
          <w:bCs/>
          <w:rtl/>
        </w:rPr>
        <w:t xml:space="preserve"> </w:t>
      </w:r>
      <w:r w:rsidR="00CE3CAE">
        <w:rPr>
          <w:rFonts w:hint="cs"/>
          <w:b/>
          <w:bCs/>
          <w:rtl/>
        </w:rPr>
        <w:t>15</w:t>
      </w:r>
      <w:r w:rsidRPr="003D2880">
        <w:rPr>
          <w:rFonts w:hint="cs"/>
          <w:b/>
          <w:bCs/>
          <w:rtl/>
        </w:rPr>
        <w:t>:</w:t>
      </w:r>
      <w:r w:rsidRPr="003D2880">
        <w:rPr>
          <w:b/>
          <w:bCs/>
          <w:rtl/>
        </w:rPr>
        <w:t xml:space="preserve"> </w:t>
      </w:r>
      <w:r w:rsidRPr="003D2880">
        <w:rPr>
          <w:rFonts w:hint="eastAsia"/>
          <w:b/>
          <w:bCs/>
          <w:rtl/>
        </w:rPr>
        <w:t>פעולות</w:t>
      </w:r>
      <w:r w:rsidRPr="003D2880">
        <w:rPr>
          <w:b/>
          <w:bCs/>
          <w:rtl/>
        </w:rPr>
        <w:t xml:space="preserve"> </w:t>
      </w:r>
      <w:r w:rsidRPr="003D2880">
        <w:rPr>
          <w:rFonts w:hint="eastAsia"/>
          <w:b/>
          <w:bCs/>
          <w:rtl/>
        </w:rPr>
        <w:t>פיקוח</w:t>
      </w:r>
      <w:r w:rsidRPr="003D2880">
        <w:rPr>
          <w:b/>
          <w:bCs/>
          <w:rtl/>
        </w:rPr>
        <w:t xml:space="preserve"> </w:t>
      </w:r>
      <w:r w:rsidRPr="003D2880">
        <w:rPr>
          <w:rFonts w:hint="eastAsia"/>
          <w:b/>
          <w:bCs/>
          <w:rtl/>
        </w:rPr>
        <w:t>ואכיפה</w:t>
      </w:r>
      <w:r w:rsidRPr="003D2880">
        <w:rPr>
          <w:b/>
          <w:bCs/>
          <w:rtl/>
        </w:rPr>
        <w:t xml:space="preserve"> </w:t>
      </w:r>
      <w:r w:rsidRPr="003D2880">
        <w:rPr>
          <w:rFonts w:hint="eastAsia"/>
          <w:b/>
          <w:bCs/>
          <w:rtl/>
        </w:rPr>
        <w:t>עיקריות</w:t>
      </w:r>
      <w:r w:rsidRPr="003D2880">
        <w:rPr>
          <w:b/>
          <w:bCs/>
          <w:rtl/>
        </w:rPr>
        <w:t xml:space="preserve"> </w:t>
      </w:r>
      <w:r w:rsidRPr="003D2880">
        <w:rPr>
          <w:rFonts w:hint="eastAsia"/>
          <w:b/>
          <w:bCs/>
          <w:rtl/>
        </w:rPr>
        <w:t>של</w:t>
      </w:r>
      <w:r w:rsidRPr="003D2880">
        <w:rPr>
          <w:b/>
          <w:bCs/>
          <w:rtl/>
        </w:rPr>
        <w:t xml:space="preserve"> </w:t>
      </w:r>
      <w:r w:rsidRPr="003D2880">
        <w:rPr>
          <w:rFonts w:hint="eastAsia"/>
          <w:b/>
          <w:bCs/>
          <w:rtl/>
        </w:rPr>
        <w:t>הוועדה</w:t>
      </w:r>
      <w:r w:rsidR="00845C10">
        <w:rPr>
          <w:rFonts w:hint="cs"/>
          <w:b/>
          <w:bCs/>
          <w:rtl/>
        </w:rPr>
        <w:t>, 2016 - 2018</w:t>
      </w:r>
      <w:r w:rsidRPr="003D2880">
        <w:rPr>
          <w:b/>
          <w:bCs/>
          <w:rtl/>
        </w:rPr>
        <w:t xml:space="preserve"> </w:t>
      </w:r>
    </w:p>
    <w:tbl>
      <w:tblPr>
        <w:tblStyle w:val="TableGrid"/>
        <w:bidiVisual/>
        <w:tblW w:w="0" w:type="auto"/>
        <w:jc w:val="center"/>
        <w:tblLook w:val="04A0"/>
      </w:tblPr>
      <w:tblGrid>
        <w:gridCol w:w="2595"/>
        <w:gridCol w:w="709"/>
        <w:gridCol w:w="571"/>
        <w:gridCol w:w="705"/>
      </w:tblGrid>
      <w:tr w:rsidTr="00BC56C1">
        <w:tblPrEx>
          <w:tblW w:w="0" w:type="auto"/>
          <w:jc w:val="center"/>
          <w:tblLook w:val="04A0"/>
        </w:tblPrEx>
        <w:trPr>
          <w:jc w:val="center"/>
        </w:trPr>
        <w:tc>
          <w:tcPr>
            <w:tcW w:w="2595" w:type="dxa"/>
          </w:tcPr>
          <w:p w:rsidR="00F80974" w:rsidRPr="0072502A" w:rsidP="00B312D1">
            <w:pPr>
              <w:spacing w:line="269" w:lineRule="auto"/>
              <w:jc w:val="center"/>
              <w:rPr>
                <w:b/>
                <w:bCs/>
                <w:szCs w:val="20"/>
                <w:rtl/>
              </w:rPr>
            </w:pPr>
            <w:r w:rsidRPr="0072502A">
              <w:rPr>
                <w:rFonts w:hint="eastAsia"/>
                <w:b/>
                <w:bCs/>
                <w:szCs w:val="20"/>
                <w:rtl/>
              </w:rPr>
              <w:t>פעולות</w:t>
            </w:r>
            <w:r w:rsidRPr="0072502A">
              <w:rPr>
                <w:b/>
                <w:bCs/>
                <w:szCs w:val="20"/>
                <w:rtl/>
              </w:rPr>
              <w:t xml:space="preserve"> </w:t>
            </w:r>
            <w:r w:rsidRPr="0072502A">
              <w:rPr>
                <w:rFonts w:hint="eastAsia"/>
                <w:b/>
                <w:bCs/>
                <w:szCs w:val="20"/>
                <w:rtl/>
              </w:rPr>
              <w:t>אכיפה</w:t>
            </w:r>
            <w:r w:rsidRPr="0072502A">
              <w:rPr>
                <w:b/>
                <w:bCs/>
                <w:szCs w:val="20"/>
                <w:rtl/>
              </w:rPr>
              <w:t xml:space="preserve"> </w:t>
            </w:r>
            <w:r w:rsidRPr="0072502A">
              <w:rPr>
                <w:rFonts w:hint="eastAsia"/>
                <w:b/>
                <w:bCs/>
                <w:szCs w:val="20"/>
                <w:rtl/>
              </w:rPr>
              <w:t>עיקריות</w:t>
            </w:r>
          </w:p>
        </w:tc>
        <w:tc>
          <w:tcPr>
            <w:tcW w:w="709" w:type="dxa"/>
          </w:tcPr>
          <w:p w:rsidR="00F80974" w:rsidRPr="0072502A" w:rsidP="00B312D1">
            <w:pPr>
              <w:spacing w:line="269" w:lineRule="auto"/>
              <w:jc w:val="center"/>
              <w:rPr>
                <w:b/>
                <w:bCs/>
                <w:szCs w:val="20"/>
                <w:rtl/>
              </w:rPr>
            </w:pPr>
            <w:r w:rsidRPr="0072502A">
              <w:rPr>
                <w:rFonts w:hint="cs"/>
                <w:b/>
                <w:bCs/>
                <w:szCs w:val="20"/>
                <w:rtl/>
              </w:rPr>
              <w:t>2016</w:t>
            </w:r>
          </w:p>
        </w:tc>
        <w:tc>
          <w:tcPr>
            <w:tcW w:w="571" w:type="dxa"/>
          </w:tcPr>
          <w:p w:rsidR="00F80974" w:rsidRPr="0072502A" w:rsidP="00B312D1">
            <w:pPr>
              <w:spacing w:line="269" w:lineRule="auto"/>
              <w:jc w:val="center"/>
              <w:rPr>
                <w:b/>
                <w:bCs/>
                <w:szCs w:val="20"/>
                <w:rtl/>
              </w:rPr>
            </w:pPr>
            <w:r w:rsidRPr="0072502A">
              <w:rPr>
                <w:b/>
                <w:bCs/>
                <w:szCs w:val="20"/>
                <w:rtl/>
              </w:rPr>
              <w:t>2017</w:t>
            </w:r>
          </w:p>
        </w:tc>
        <w:tc>
          <w:tcPr>
            <w:tcW w:w="705" w:type="dxa"/>
          </w:tcPr>
          <w:p w:rsidR="00F80974" w:rsidRPr="0072502A" w:rsidP="00B312D1">
            <w:pPr>
              <w:spacing w:line="269" w:lineRule="auto"/>
              <w:jc w:val="center"/>
              <w:rPr>
                <w:b/>
                <w:bCs/>
                <w:szCs w:val="20"/>
                <w:rtl/>
              </w:rPr>
            </w:pPr>
            <w:r w:rsidRPr="0072502A">
              <w:rPr>
                <w:b/>
                <w:bCs/>
                <w:szCs w:val="20"/>
                <w:rtl/>
              </w:rPr>
              <w:t>2018</w:t>
            </w:r>
          </w:p>
        </w:tc>
      </w:tr>
      <w:tr w:rsidTr="00BC56C1">
        <w:tblPrEx>
          <w:tblW w:w="0" w:type="auto"/>
          <w:jc w:val="center"/>
          <w:tblLook w:val="04A0"/>
        </w:tblPrEx>
        <w:trPr>
          <w:jc w:val="center"/>
        </w:trPr>
        <w:tc>
          <w:tcPr>
            <w:tcW w:w="2595" w:type="dxa"/>
          </w:tcPr>
          <w:p w:rsidR="00F80974" w:rsidRPr="0072502A" w:rsidP="00B312D1">
            <w:pPr>
              <w:spacing w:line="269" w:lineRule="auto"/>
              <w:jc w:val="left"/>
              <w:rPr>
                <w:b/>
                <w:bCs/>
                <w:szCs w:val="20"/>
                <w:rtl/>
              </w:rPr>
            </w:pPr>
            <w:r w:rsidRPr="0072502A">
              <w:rPr>
                <w:rFonts w:hint="eastAsia"/>
                <w:b/>
                <w:bCs/>
                <w:szCs w:val="20"/>
                <w:rtl/>
              </w:rPr>
              <w:t>פתיחת</w:t>
            </w:r>
            <w:r w:rsidRPr="0072502A">
              <w:rPr>
                <w:b/>
                <w:bCs/>
                <w:szCs w:val="20"/>
                <w:rtl/>
              </w:rPr>
              <w:t xml:space="preserve"> </w:t>
            </w:r>
            <w:r w:rsidRPr="0072502A">
              <w:rPr>
                <w:rFonts w:hint="eastAsia"/>
                <w:b/>
                <w:bCs/>
                <w:szCs w:val="20"/>
                <w:rtl/>
              </w:rPr>
              <w:t>תיק</w:t>
            </w:r>
            <w:r w:rsidRPr="0072502A">
              <w:rPr>
                <w:b/>
                <w:bCs/>
                <w:szCs w:val="20"/>
                <w:rtl/>
              </w:rPr>
              <w:t xml:space="preserve"> </w:t>
            </w:r>
            <w:r w:rsidRPr="0072502A">
              <w:rPr>
                <w:rFonts w:hint="eastAsia"/>
                <w:b/>
                <w:bCs/>
                <w:szCs w:val="20"/>
                <w:rtl/>
              </w:rPr>
              <w:t>פיקוח</w:t>
            </w:r>
          </w:p>
        </w:tc>
        <w:tc>
          <w:tcPr>
            <w:tcW w:w="709" w:type="dxa"/>
          </w:tcPr>
          <w:p w:rsidR="00F80974" w:rsidRPr="0072502A" w:rsidP="00B312D1">
            <w:pPr>
              <w:spacing w:line="269" w:lineRule="auto"/>
              <w:jc w:val="center"/>
              <w:rPr>
                <w:szCs w:val="20"/>
                <w:rtl/>
              </w:rPr>
            </w:pPr>
            <w:r w:rsidRPr="0072502A">
              <w:rPr>
                <w:rFonts w:hint="cs"/>
                <w:szCs w:val="20"/>
                <w:rtl/>
              </w:rPr>
              <w:t>171</w:t>
            </w:r>
          </w:p>
        </w:tc>
        <w:tc>
          <w:tcPr>
            <w:tcW w:w="571" w:type="dxa"/>
          </w:tcPr>
          <w:p w:rsidR="00F80974" w:rsidRPr="0072502A" w:rsidP="00B312D1">
            <w:pPr>
              <w:spacing w:line="269" w:lineRule="auto"/>
              <w:jc w:val="center"/>
              <w:rPr>
                <w:szCs w:val="20"/>
                <w:rtl/>
              </w:rPr>
            </w:pPr>
            <w:r w:rsidRPr="0072502A">
              <w:rPr>
                <w:szCs w:val="20"/>
                <w:rtl/>
              </w:rPr>
              <w:t>260</w:t>
            </w:r>
          </w:p>
        </w:tc>
        <w:tc>
          <w:tcPr>
            <w:tcW w:w="705" w:type="dxa"/>
          </w:tcPr>
          <w:p w:rsidR="00F80974" w:rsidRPr="0072502A" w:rsidP="00B312D1">
            <w:pPr>
              <w:spacing w:line="269" w:lineRule="auto"/>
              <w:jc w:val="center"/>
              <w:rPr>
                <w:szCs w:val="20"/>
                <w:rtl/>
              </w:rPr>
            </w:pPr>
            <w:r w:rsidRPr="0072502A">
              <w:rPr>
                <w:szCs w:val="20"/>
                <w:rtl/>
              </w:rPr>
              <w:t>223</w:t>
            </w:r>
          </w:p>
        </w:tc>
      </w:tr>
      <w:tr w:rsidTr="00BC56C1">
        <w:tblPrEx>
          <w:tblW w:w="0" w:type="auto"/>
          <w:jc w:val="center"/>
          <w:tblLook w:val="04A0"/>
        </w:tblPrEx>
        <w:trPr>
          <w:jc w:val="center"/>
        </w:trPr>
        <w:tc>
          <w:tcPr>
            <w:tcW w:w="2595" w:type="dxa"/>
          </w:tcPr>
          <w:p w:rsidR="00F80974" w:rsidRPr="0072502A" w:rsidP="00B312D1">
            <w:pPr>
              <w:spacing w:line="269" w:lineRule="auto"/>
              <w:jc w:val="left"/>
              <w:rPr>
                <w:szCs w:val="20"/>
                <w:rtl/>
              </w:rPr>
            </w:pPr>
            <w:r w:rsidRPr="0072502A">
              <w:rPr>
                <w:rFonts w:hint="eastAsia"/>
                <w:b/>
                <w:bCs/>
                <w:szCs w:val="20"/>
                <w:rtl/>
              </w:rPr>
              <w:t>הוצאת</w:t>
            </w:r>
            <w:r w:rsidRPr="0072502A">
              <w:rPr>
                <w:b/>
                <w:bCs/>
                <w:szCs w:val="20"/>
                <w:rtl/>
              </w:rPr>
              <w:t xml:space="preserve"> צו הפסקת עבודה </w:t>
            </w:r>
            <w:r w:rsidRPr="0072502A">
              <w:rPr>
                <w:rFonts w:hint="eastAsia"/>
                <w:b/>
                <w:bCs/>
                <w:szCs w:val="20"/>
                <w:rtl/>
              </w:rPr>
              <w:t>מינהלי</w:t>
            </w:r>
          </w:p>
        </w:tc>
        <w:tc>
          <w:tcPr>
            <w:tcW w:w="709" w:type="dxa"/>
          </w:tcPr>
          <w:p w:rsidR="00F80974" w:rsidRPr="0072502A" w:rsidP="00B312D1">
            <w:pPr>
              <w:spacing w:line="269" w:lineRule="auto"/>
              <w:jc w:val="center"/>
              <w:rPr>
                <w:szCs w:val="20"/>
                <w:rtl/>
              </w:rPr>
            </w:pPr>
            <w:r w:rsidRPr="0072502A">
              <w:rPr>
                <w:rFonts w:hint="cs"/>
                <w:szCs w:val="20"/>
                <w:rtl/>
              </w:rPr>
              <w:t>11</w:t>
            </w:r>
          </w:p>
        </w:tc>
        <w:tc>
          <w:tcPr>
            <w:tcW w:w="571" w:type="dxa"/>
          </w:tcPr>
          <w:p w:rsidR="00F80974" w:rsidRPr="0072502A" w:rsidP="00B312D1">
            <w:pPr>
              <w:spacing w:line="269" w:lineRule="auto"/>
              <w:jc w:val="center"/>
              <w:rPr>
                <w:szCs w:val="20"/>
                <w:rtl/>
              </w:rPr>
            </w:pPr>
            <w:r w:rsidRPr="0072502A">
              <w:rPr>
                <w:szCs w:val="20"/>
                <w:rtl/>
              </w:rPr>
              <w:t>8</w:t>
            </w:r>
          </w:p>
        </w:tc>
        <w:tc>
          <w:tcPr>
            <w:tcW w:w="705" w:type="dxa"/>
          </w:tcPr>
          <w:p w:rsidR="00F80974" w:rsidRPr="0072502A" w:rsidP="00B312D1">
            <w:pPr>
              <w:spacing w:line="269" w:lineRule="auto"/>
              <w:jc w:val="center"/>
              <w:rPr>
                <w:szCs w:val="20"/>
                <w:rtl/>
              </w:rPr>
            </w:pPr>
            <w:r w:rsidRPr="0072502A">
              <w:rPr>
                <w:szCs w:val="20"/>
                <w:rtl/>
              </w:rPr>
              <w:t>12</w:t>
            </w:r>
          </w:p>
        </w:tc>
      </w:tr>
      <w:tr w:rsidTr="00BC56C1">
        <w:tblPrEx>
          <w:tblW w:w="0" w:type="auto"/>
          <w:jc w:val="center"/>
          <w:tblLook w:val="04A0"/>
        </w:tblPrEx>
        <w:trPr>
          <w:jc w:val="center"/>
        </w:trPr>
        <w:tc>
          <w:tcPr>
            <w:tcW w:w="2595" w:type="dxa"/>
          </w:tcPr>
          <w:p w:rsidR="00F80974" w:rsidRPr="0072502A" w:rsidP="00B312D1">
            <w:pPr>
              <w:spacing w:line="269" w:lineRule="auto"/>
              <w:jc w:val="left"/>
              <w:rPr>
                <w:szCs w:val="20"/>
                <w:rtl/>
              </w:rPr>
            </w:pPr>
            <w:r w:rsidRPr="0072502A">
              <w:rPr>
                <w:rFonts w:hint="eastAsia"/>
                <w:b/>
                <w:bCs/>
                <w:szCs w:val="20"/>
                <w:rtl/>
              </w:rPr>
              <w:t>הוצאת</w:t>
            </w:r>
            <w:r w:rsidRPr="0072502A">
              <w:rPr>
                <w:b/>
                <w:bCs/>
                <w:szCs w:val="20"/>
                <w:rtl/>
              </w:rPr>
              <w:t xml:space="preserve"> צו הריסה </w:t>
            </w:r>
            <w:r w:rsidRPr="0072502A">
              <w:rPr>
                <w:rFonts w:hint="eastAsia"/>
                <w:b/>
                <w:bCs/>
                <w:szCs w:val="20"/>
                <w:rtl/>
              </w:rPr>
              <w:t>מינהלי</w:t>
            </w:r>
          </w:p>
        </w:tc>
        <w:tc>
          <w:tcPr>
            <w:tcW w:w="709" w:type="dxa"/>
          </w:tcPr>
          <w:p w:rsidR="00F80974" w:rsidRPr="0072502A" w:rsidP="00B312D1">
            <w:pPr>
              <w:spacing w:line="269" w:lineRule="auto"/>
              <w:jc w:val="center"/>
              <w:rPr>
                <w:szCs w:val="20"/>
                <w:rtl/>
              </w:rPr>
            </w:pPr>
            <w:r w:rsidRPr="0072502A">
              <w:rPr>
                <w:rFonts w:hint="cs"/>
                <w:szCs w:val="20"/>
                <w:rtl/>
              </w:rPr>
              <w:t>0</w:t>
            </w:r>
          </w:p>
        </w:tc>
        <w:tc>
          <w:tcPr>
            <w:tcW w:w="571" w:type="dxa"/>
          </w:tcPr>
          <w:p w:rsidR="00F80974" w:rsidRPr="0072502A" w:rsidP="00B312D1">
            <w:pPr>
              <w:spacing w:line="269" w:lineRule="auto"/>
              <w:jc w:val="center"/>
              <w:rPr>
                <w:szCs w:val="20"/>
                <w:rtl/>
              </w:rPr>
            </w:pPr>
            <w:r w:rsidRPr="0072502A">
              <w:rPr>
                <w:szCs w:val="20"/>
                <w:rtl/>
              </w:rPr>
              <w:t>0</w:t>
            </w:r>
          </w:p>
        </w:tc>
        <w:tc>
          <w:tcPr>
            <w:tcW w:w="705" w:type="dxa"/>
          </w:tcPr>
          <w:p w:rsidR="00F80974" w:rsidRPr="0072502A" w:rsidP="00B312D1">
            <w:pPr>
              <w:spacing w:line="269" w:lineRule="auto"/>
              <w:jc w:val="center"/>
              <w:rPr>
                <w:szCs w:val="20"/>
                <w:rtl/>
              </w:rPr>
            </w:pPr>
            <w:r w:rsidRPr="0072502A">
              <w:rPr>
                <w:szCs w:val="20"/>
                <w:rtl/>
              </w:rPr>
              <w:t>1</w:t>
            </w:r>
          </w:p>
        </w:tc>
      </w:tr>
      <w:tr w:rsidTr="00BC56C1">
        <w:tblPrEx>
          <w:tblW w:w="0" w:type="auto"/>
          <w:jc w:val="center"/>
          <w:tblLook w:val="04A0"/>
        </w:tblPrEx>
        <w:trPr>
          <w:jc w:val="center"/>
        </w:trPr>
        <w:tc>
          <w:tcPr>
            <w:tcW w:w="2595" w:type="dxa"/>
          </w:tcPr>
          <w:p w:rsidR="00F80974" w:rsidRPr="0072502A" w:rsidP="00B312D1">
            <w:pPr>
              <w:spacing w:line="269" w:lineRule="auto"/>
              <w:jc w:val="left"/>
              <w:rPr>
                <w:szCs w:val="20"/>
                <w:rtl/>
              </w:rPr>
            </w:pPr>
            <w:r w:rsidRPr="0072502A">
              <w:rPr>
                <w:rFonts w:hint="eastAsia"/>
                <w:b/>
                <w:bCs/>
                <w:szCs w:val="20"/>
                <w:rtl/>
              </w:rPr>
              <w:t>תיקים</w:t>
            </w:r>
            <w:r w:rsidRPr="0072502A">
              <w:rPr>
                <w:b/>
                <w:bCs/>
                <w:szCs w:val="20"/>
                <w:rtl/>
              </w:rPr>
              <w:t xml:space="preserve"> </w:t>
            </w:r>
            <w:r w:rsidRPr="0072502A">
              <w:rPr>
                <w:rFonts w:hint="eastAsia"/>
                <w:b/>
                <w:bCs/>
                <w:szCs w:val="20"/>
                <w:rtl/>
              </w:rPr>
              <w:t>שעברו</w:t>
            </w:r>
            <w:r w:rsidRPr="0072502A">
              <w:rPr>
                <w:b/>
                <w:bCs/>
                <w:szCs w:val="20"/>
                <w:rtl/>
              </w:rPr>
              <w:t xml:space="preserve"> </w:t>
            </w:r>
            <w:r w:rsidRPr="0072502A">
              <w:rPr>
                <w:rFonts w:hint="eastAsia"/>
                <w:b/>
                <w:bCs/>
                <w:szCs w:val="20"/>
                <w:rtl/>
              </w:rPr>
              <w:t>לתובע</w:t>
            </w:r>
          </w:p>
        </w:tc>
        <w:tc>
          <w:tcPr>
            <w:tcW w:w="709" w:type="dxa"/>
          </w:tcPr>
          <w:p w:rsidR="00F80974" w:rsidRPr="0072502A" w:rsidP="00B312D1">
            <w:pPr>
              <w:spacing w:line="269" w:lineRule="auto"/>
              <w:jc w:val="center"/>
              <w:rPr>
                <w:szCs w:val="20"/>
                <w:rtl/>
              </w:rPr>
            </w:pPr>
            <w:r w:rsidRPr="0072502A">
              <w:rPr>
                <w:rFonts w:hint="cs"/>
                <w:szCs w:val="20"/>
                <w:rtl/>
              </w:rPr>
              <w:t>8</w:t>
            </w:r>
          </w:p>
        </w:tc>
        <w:tc>
          <w:tcPr>
            <w:tcW w:w="571" w:type="dxa"/>
          </w:tcPr>
          <w:p w:rsidR="00F80974" w:rsidRPr="0072502A" w:rsidP="00B312D1">
            <w:pPr>
              <w:spacing w:line="269" w:lineRule="auto"/>
              <w:jc w:val="center"/>
              <w:rPr>
                <w:szCs w:val="20"/>
                <w:rtl/>
              </w:rPr>
            </w:pPr>
            <w:r w:rsidRPr="0072502A">
              <w:rPr>
                <w:szCs w:val="20"/>
                <w:rtl/>
              </w:rPr>
              <w:t>17</w:t>
            </w:r>
          </w:p>
        </w:tc>
        <w:tc>
          <w:tcPr>
            <w:tcW w:w="705" w:type="dxa"/>
          </w:tcPr>
          <w:p w:rsidR="00F80974" w:rsidRPr="0072502A" w:rsidP="00B312D1">
            <w:pPr>
              <w:spacing w:line="269" w:lineRule="auto"/>
              <w:jc w:val="center"/>
              <w:rPr>
                <w:szCs w:val="20"/>
                <w:rtl/>
              </w:rPr>
            </w:pPr>
            <w:r w:rsidRPr="0072502A">
              <w:rPr>
                <w:szCs w:val="20"/>
                <w:rtl/>
              </w:rPr>
              <w:t>14</w:t>
            </w:r>
          </w:p>
        </w:tc>
      </w:tr>
      <w:tr w:rsidTr="00BC56C1">
        <w:tblPrEx>
          <w:tblW w:w="0" w:type="auto"/>
          <w:jc w:val="center"/>
          <w:tblLook w:val="04A0"/>
        </w:tblPrEx>
        <w:trPr>
          <w:jc w:val="center"/>
        </w:trPr>
        <w:tc>
          <w:tcPr>
            <w:tcW w:w="2595" w:type="dxa"/>
          </w:tcPr>
          <w:p w:rsidR="00F80974" w:rsidRPr="0072502A" w:rsidP="00B312D1">
            <w:pPr>
              <w:spacing w:line="269" w:lineRule="auto"/>
              <w:jc w:val="left"/>
              <w:rPr>
                <w:szCs w:val="20"/>
                <w:rtl/>
              </w:rPr>
            </w:pPr>
            <w:r w:rsidRPr="0072502A">
              <w:rPr>
                <w:rFonts w:hint="eastAsia"/>
                <w:b/>
                <w:bCs/>
                <w:szCs w:val="20"/>
                <w:rtl/>
              </w:rPr>
              <w:t>כתבי</w:t>
            </w:r>
            <w:r w:rsidRPr="0072502A">
              <w:rPr>
                <w:b/>
                <w:bCs/>
                <w:szCs w:val="20"/>
                <w:rtl/>
              </w:rPr>
              <w:t xml:space="preserve"> אישום</w:t>
            </w:r>
          </w:p>
        </w:tc>
        <w:tc>
          <w:tcPr>
            <w:tcW w:w="709" w:type="dxa"/>
          </w:tcPr>
          <w:p w:rsidR="00F80974" w:rsidRPr="0072502A" w:rsidP="00B312D1">
            <w:pPr>
              <w:spacing w:line="269" w:lineRule="auto"/>
              <w:jc w:val="center"/>
              <w:rPr>
                <w:szCs w:val="20"/>
                <w:rtl/>
              </w:rPr>
            </w:pPr>
            <w:r w:rsidRPr="0072502A">
              <w:rPr>
                <w:rFonts w:hint="cs"/>
                <w:szCs w:val="20"/>
                <w:rtl/>
              </w:rPr>
              <w:t>2</w:t>
            </w:r>
          </w:p>
        </w:tc>
        <w:tc>
          <w:tcPr>
            <w:tcW w:w="571" w:type="dxa"/>
          </w:tcPr>
          <w:p w:rsidR="00F80974" w:rsidRPr="0072502A" w:rsidP="00B312D1">
            <w:pPr>
              <w:spacing w:line="269" w:lineRule="auto"/>
              <w:jc w:val="center"/>
              <w:rPr>
                <w:szCs w:val="20"/>
                <w:rtl/>
              </w:rPr>
            </w:pPr>
            <w:r w:rsidRPr="0072502A">
              <w:rPr>
                <w:szCs w:val="20"/>
                <w:rtl/>
              </w:rPr>
              <w:t>1</w:t>
            </w:r>
          </w:p>
        </w:tc>
        <w:tc>
          <w:tcPr>
            <w:tcW w:w="705" w:type="dxa"/>
          </w:tcPr>
          <w:p w:rsidR="00F80974" w:rsidRPr="0072502A" w:rsidP="00B312D1">
            <w:pPr>
              <w:spacing w:line="269" w:lineRule="auto"/>
              <w:jc w:val="center"/>
              <w:rPr>
                <w:szCs w:val="20"/>
                <w:rtl/>
              </w:rPr>
            </w:pPr>
            <w:r w:rsidRPr="0072502A">
              <w:rPr>
                <w:szCs w:val="20"/>
                <w:rtl/>
              </w:rPr>
              <w:t>4</w:t>
            </w:r>
          </w:p>
        </w:tc>
      </w:tr>
      <w:tr w:rsidTr="00BC56C1">
        <w:tblPrEx>
          <w:tblW w:w="0" w:type="auto"/>
          <w:jc w:val="center"/>
          <w:tblLook w:val="04A0"/>
        </w:tblPrEx>
        <w:trPr>
          <w:jc w:val="center"/>
        </w:trPr>
        <w:tc>
          <w:tcPr>
            <w:tcW w:w="2595" w:type="dxa"/>
          </w:tcPr>
          <w:p w:rsidR="00F80974" w:rsidRPr="0072502A" w:rsidP="00B312D1">
            <w:pPr>
              <w:spacing w:line="269" w:lineRule="auto"/>
              <w:jc w:val="left"/>
              <w:rPr>
                <w:szCs w:val="20"/>
                <w:rtl/>
              </w:rPr>
            </w:pPr>
            <w:r w:rsidRPr="0072502A">
              <w:rPr>
                <w:rFonts w:hint="eastAsia"/>
                <w:b/>
                <w:bCs/>
                <w:szCs w:val="20"/>
                <w:rtl/>
              </w:rPr>
              <w:t>פסקי</w:t>
            </w:r>
            <w:r w:rsidRPr="0072502A">
              <w:rPr>
                <w:b/>
                <w:bCs/>
                <w:szCs w:val="20"/>
                <w:rtl/>
              </w:rPr>
              <w:t xml:space="preserve"> </w:t>
            </w:r>
            <w:r w:rsidRPr="0072502A">
              <w:rPr>
                <w:rFonts w:hint="eastAsia"/>
                <w:b/>
                <w:bCs/>
                <w:szCs w:val="20"/>
                <w:rtl/>
              </w:rPr>
              <w:t>דין</w:t>
            </w:r>
          </w:p>
        </w:tc>
        <w:tc>
          <w:tcPr>
            <w:tcW w:w="709" w:type="dxa"/>
          </w:tcPr>
          <w:p w:rsidR="00F80974" w:rsidRPr="0072502A" w:rsidP="00B312D1">
            <w:pPr>
              <w:spacing w:line="269" w:lineRule="auto"/>
              <w:jc w:val="center"/>
              <w:rPr>
                <w:szCs w:val="20"/>
                <w:rtl/>
              </w:rPr>
            </w:pPr>
            <w:r w:rsidRPr="0072502A">
              <w:rPr>
                <w:rFonts w:hint="cs"/>
                <w:szCs w:val="20"/>
                <w:rtl/>
              </w:rPr>
              <w:t>7</w:t>
            </w:r>
          </w:p>
        </w:tc>
        <w:tc>
          <w:tcPr>
            <w:tcW w:w="571" w:type="dxa"/>
          </w:tcPr>
          <w:p w:rsidR="00F80974" w:rsidRPr="0072502A" w:rsidP="00B312D1">
            <w:pPr>
              <w:spacing w:line="269" w:lineRule="auto"/>
              <w:jc w:val="center"/>
              <w:rPr>
                <w:szCs w:val="20"/>
                <w:rtl/>
              </w:rPr>
            </w:pPr>
            <w:r w:rsidRPr="0072502A">
              <w:rPr>
                <w:rFonts w:hint="cs"/>
                <w:szCs w:val="20"/>
                <w:rtl/>
              </w:rPr>
              <w:t>3</w:t>
            </w:r>
          </w:p>
        </w:tc>
        <w:tc>
          <w:tcPr>
            <w:tcW w:w="705" w:type="dxa"/>
          </w:tcPr>
          <w:p w:rsidR="00F80974" w:rsidRPr="0072502A" w:rsidP="00B312D1">
            <w:pPr>
              <w:spacing w:line="269" w:lineRule="auto"/>
              <w:jc w:val="center"/>
              <w:rPr>
                <w:szCs w:val="20"/>
                <w:rtl/>
              </w:rPr>
            </w:pPr>
            <w:r w:rsidRPr="0072502A">
              <w:rPr>
                <w:szCs w:val="20"/>
                <w:rtl/>
              </w:rPr>
              <w:t>3</w:t>
            </w:r>
          </w:p>
        </w:tc>
      </w:tr>
    </w:tbl>
    <w:p w:rsidR="00D7007D" w:rsidRPr="009E07F5" w:rsidP="009E07F5">
      <w:pPr>
        <w:spacing w:before="120" w:line="269" w:lineRule="auto"/>
        <w:rPr>
          <w:sz w:val="22"/>
          <w:szCs w:val="22"/>
        </w:rPr>
      </w:pPr>
      <w:r>
        <w:rPr>
          <w:rFonts w:hint="cs"/>
          <w:sz w:val="22"/>
          <w:szCs w:val="22"/>
          <w:rtl/>
        </w:rPr>
        <w:t>על פי</w:t>
      </w:r>
      <w:r w:rsidRPr="003D2880" w:rsidR="008208A1">
        <w:rPr>
          <w:sz w:val="22"/>
          <w:szCs w:val="22"/>
          <w:rtl/>
        </w:rPr>
        <w:t xml:space="preserve"> </w:t>
      </w:r>
      <w:r w:rsidRPr="003D2880" w:rsidR="008208A1">
        <w:rPr>
          <w:rFonts w:hint="cs"/>
          <w:sz w:val="22"/>
          <w:szCs w:val="22"/>
          <w:rtl/>
        </w:rPr>
        <w:t>נתוני הוועדה המקומית גבעתיים והמחלקה להנחיית תובעים</w:t>
      </w:r>
      <w:r>
        <w:rPr>
          <w:rFonts w:hint="cs"/>
          <w:sz w:val="22"/>
          <w:szCs w:val="22"/>
          <w:rtl/>
        </w:rPr>
        <w:t>,</w:t>
      </w:r>
      <w:r w:rsidR="00657AA2">
        <w:rPr>
          <w:rFonts w:hint="cs"/>
          <w:sz w:val="22"/>
          <w:szCs w:val="22"/>
          <w:rtl/>
        </w:rPr>
        <w:t xml:space="preserve"> בעיבוד משרד מבקר המדינה</w:t>
      </w:r>
      <w:r w:rsidR="003F0A62">
        <w:rPr>
          <w:rFonts w:hint="cs"/>
          <w:sz w:val="22"/>
          <w:szCs w:val="22"/>
          <w:rtl/>
        </w:rPr>
        <w:t>.</w:t>
      </w:r>
      <w:r w:rsidRPr="003D2880" w:rsidR="008208A1">
        <w:rPr>
          <w:rFonts w:hint="cs"/>
          <w:sz w:val="22"/>
          <w:szCs w:val="22"/>
          <w:rtl/>
        </w:rPr>
        <w:t xml:space="preserve"> </w:t>
      </w:r>
    </w:p>
    <w:p w:rsidR="00C65F03">
      <w:pPr>
        <w:bidi w:val="0"/>
        <w:spacing w:after="200" w:line="276" w:lineRule="auto"/>
        <w:rPr>
          <w:b/>
          <w:bCs/>
          <w:sz w:val="24"/>
          <w:rtl/>
        </w:rPr>
      </w:pPr>
      <w:r>
        <w:rPr>
          <w:b/>
          <w:bCs/>
          <w:sz w:val="24"/>
          <w:rtl/>
        </w:rPr>
        <w:br w:type="page"/>
      </w:r>
    </w:p>
    <w:p w:rsidR="00C354ED" w:rsidRPr="003D2880" w:rsidP="00C65F03">
      <w:pPr>
        <w:spacing w:after="120" w:line="269" w:lineRule="auto"/>
        <w:jc w:val="center"/>
        <w:rPr>
          <w:b/>
          <w:bCs/>
          <w:rtl/>
        </w:rPr>
      </w:pPr>
      <w:r w:rsidRPr="007B7C2B">
        <w:rPr>
          <w:rFonts w:hint="eastAsia"/>
          <w:b/>
          <w:bCs/>
          <w:sz w:val="24"/>
          <w:rtl/>
        </w:rPr>
        <w:t>תרשים</w:t>
      </w:r>
      <w:r w:rsidRPr="007B7C2B" w:rsidR="007B7C2B">
        <w:rPr>
          <w:b/>
          <w:bCs/>
          <w:sz w:val="24"/>
          <w:rtl/>
        </w:rPr>
        <w:t xml:space="preserve"> </w:t>
      </w:r>
      <w:r w:rsidR="00CE3CAE">
        <w:rPr>
          <w:rFonts w:hint="cs"/>
          <w:b/>
          <w:bCs/>
          <w:sz w:val="24"/>
          <w:rtl/>
        </w:rPr>
        <w:t>1</w:t>
      </w:r>
      <w:r w:rsidR="00016775">
        <w:rPr>
          <w:rFonts w:hint="cs"/>
          <w:b/>
          <w:bCs/>
          <w:sz w:val="24"/>
          <w:rtl/>
        </w:rPr>
        <w:t>8</w:t>
      </w:r>
      <w:r w:rsidRPr="007B7C2B" w:rsidR="007B7C2B">
        <w:rPr>
          <w:rFonts w:hint="cs"/>
          <w:b/>
          <w:bCs/>
          <w:sz w:val="24"/>
          <w:rtl/>
        </w:rPr>
        <w:t>:</w:t>
      </w:r>
      <w:r w:rsidRPr="007B7C2B">
        <w:rPr>
          <w:b/>
          <w:bCs/>
          <w:sz w:val="24"/>
          <w:rtl/>
        </w:rPr>
        <w:t xml:space="preserve"> </w:t>
      </w:r>
      <w:r w:rsidRPr="007B7C2B">
        <w:rPr>
          <w:rFonts w:hint="eastAsia"/>
          <w:b/>
          <w:bCs/>
          <w:sz w:val="24"/>
          <w:rtl/>
        </w:rPr>
        <w:t>פעולות</w:t>
      </w:r>
      <w:r w:rsidRPr="007B7C2B">
        <w:rPr>
          <w:b/>
          <w:bCs/>
          <w:sz w:val="24"/>
          <w:rtl/>
        </w:rPr>
        <w:t xml:space="preserve"> </w:t>
      </w:r>
      <w:r w:rsidRPr="007B7C2B">
        <w:rPr>
          <w:rFonts w:hint="eastAsia"/>
          <w:b/>
          <w:bCs/>
          <w:sz w:val="24"/>
          <w:rtl/>
        </w:rPr>
        <w:t>פיקוח</w:t>
      </w:r>
      <w:r w:rsidRPr="007B7C2B">
        <w:rPr>
          <w:b/>
          <w:bCs/>
          <w:sz w:val="24"/>
          <w:rtl/>
        </w:rPr>
        <w:t xml:space="preserve"> </w:t>
      </w:r>
      <w:r w:rsidRPr="007B7C2B">
        <w:rPr>
          <w:rFonts w:hint="eastAsia"/>
          <w:b/>
          <w:bCs/>
          <w:sz w:val="24"/>
          <w:rtl/>
        </w:rPr>
        <w:t>ואכיפה</w:t>
      </w:r>
      <w:r w:rsidRPr="007B7C2B">
        <w:rPr>
          <w:b/>
          <w:bCs/>
          <w:sz w:val="24"/>
          <w:rtl/>
        </w:rPr>
        <w:t xml:space="preserve"> </w:t>
      </w:r>
      <w:r w:rsidRPr="007B7C2B">
        <w:rPr>
          <w:rFonts w:hint="eastAsia"/>
          <w:b/>
          <w:bCs/>
          <w:sz w:val="24"/>
          <w:rtl/>
        </w:rPr>
        <w:t>עיקריות</w:t>
      </w:r>
      <w:r w:rsidRPr="007B7C2B">
        <w:rPr>
          <w:b/>
          <w:bCs/>
          <w:sz w:val="24"/>
          <w:rtl/>
        </w:rPr>
        <w:t xml:space="preserve"> </w:t>
      </w:r>
      <w:r w:rsidRPr="007B7C2B">
        <w:rPr>
          <w:rFonts w:hint="eastAsia"/>
          <w:b/>
          <w:bCs/>
          <w:sz w:val="24"/>
          <w:rtl/>
        </w:rPr>
        <w:t>של</w:t>
      </w:r>
      <w:r w:rsidRPr="007B7C2B">
        <w:rPr>
          <w:b/>
          <w:bCs/>
          <w:sz w:val="24"/>
          <w:rtl/>
        </w:rPr>
        <w:t xml:space="preserve"> </w:t>
      </w:r>
      <w:r w:rsidRPr="007B7C2B">
        <w:rPr>
          <w:rFonts w:hint="eastAsia"/>
          <w:b/>
          <w:bCs/>
          <w:sz w:val="24"/>
          <w:rtl/>
        </w:rPr>
        <w:t>הוועדה</w:t>
      </w:r>
      <w:r w:rsidR="00845C10">
        <w:rPr>
          <w:rFonts w:hint="cs"/>
          <w:b/>
          <w:bCs/>
          <w:rtl/>
        </w:rPr>
        <w:t>, 2016 - 2018</w:t>
      </w:r>
    </w:p>
    <w:p w:rsidR="00F84008" w:rsidP="00B312D1">
      <w:pPr>
        <w:spacing w:line="269" w:lineRule="auto"/>
        <w:jc w:val="center"/>
        <w:rPr>
          <w:sz w:val="22"/>
          <w:szCs w:val="22"/>
          <w:rtl/>
        </w:rPr>
      </w:pPr>
      <w:r>
        <w:rPr>
          <w:noProof/>
          <w:sz w:val="22"/>
          <w:szCs w:val="22"/>
          <w:rtl/>
        </w:rPr>
        <w:drawing>
          <wp:inline distT="0" distB="0" distL="0" distR="0">
            <wp:extent cx="4937760" cy="2737104"/>
            <wp:effectExtent l="0" t="0" r="0" b="635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59215" name="construction-g-18.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37104"/>
                    </a:xfrm>
                    <a:prstGeom prst="rect">
                      <a:avLst/>
                    </a:prstGeom>
                  </pic:spPr>
                </pic:pic>
              </a:graphicData>
            </a:graphic>
          </wp:inline>
        </w:drawing>
      </w:r>
    </w:p>
    <w:p w:rsidR="00FE2F7D" w:rsidRPr="00C33B8A" w:rsidP="00C65F03">
      <w:pPr>
        <w:spacing w:before="120" w:line="269" w:lineRule="auto"/>
        <w:rPr>
          <w:sz w:val="22"/>
          <w:szCs w:val="22"/>
          <w:rtl/>
        </w:rPr>
      </w:pPr>
      <w:r>
        <w:rPr>
          <w:rFonts w:hint="cs"/>
          <w:sz w:val="22"/>
          <w:szCs w:val="22"/>
          <w:rtl/>
        </w:rPr>
        <w:t>על פי</w:t>
      </w:r>
      <w:r w:rsidRPr="003D2880" w:rsidR="008208A1">
        <w:rPr>
          <w:sz w:val="22"/>
          <w:szCs w:val="22"/>
          <w:rtl/>
        </w:rPr>
        <w:t xml:space="preserve"> </w:t>
      </w:r>
      <w:r w:rsidRPr="003D2880" w:rsidR="00657AA2">
        <w:rPr>
          <w:rFonts w:hint="cs"/>
          <w:sz w:val="22"/>
          <w:szCs w:val="22"/>
          <w:rtl/>
        </w:rPr>
        <w:t>נתוני הוועדה המקומית גבעתיים והמחלקה להנחיית תובעים</w:t>
      </w:r>
      <w:r>
        <w:rPr>
          <w:rFonts w:hint="cs"/>
          <w:sz w:val="22"/>
          <w:szCs w:val="22"/>
          <w:rtl/>
        </w:rPr>
        <w:t>,</w:t>
      </w:r>
      <w:r w:rsidR="00657AA2">
        <w:rPr>
          <w:rFonts w:hint="cs"/>
          <w:sz w:val="22"/>
          <w:szCs w:val="22"/>
          <w:rtl/>
        </w:rPr>
        <w:t xml:space="preserve"> בעיבוד משרד מבקר המדינה</w:t>
      </w:r>
      <w:r w:rsidR="00CB0BF2">
        <w:rPr>
          <w:rFonts w:hint="cs"/>
          <w:sz w:val="22"/>
          <w:szCs w:val="22"/>
          <w:rtl/>
        </w:rPr>
        <w:t>.</w:t>
      </w:r>
    </w:p>
    <w:p w:rsidR="00FE2F7D" w:rsidP="00B312D1">
      <w:pPr>
        <w:pStyle w:val="a"/>
        <w:spacing w:line="269" w:lineRule="auto"/>
        <w:rPr>
          <w:rtl/>
        </w:rPr>
      </w:pPr>
    </w:p>
    <w:p w:rsidR="00FE2F7D" w:rsidP="00B312D1">
      <w:pPr>
        <w:spacing w:line="269" w:lineRule="auto"/>
        <w:rPr>
          <w:rtl/>
        </w:rPr>
      </w:pPr>
      <w:r>
        <w:rPr>
          <w:rFonts w:hint="cs"/>
          <w:rtl/>
        </w:rPr>
        <w:t>מ</w:t>
      </w:r>
      <w:r w:rsidRPr="00107ABE" w:rsidR="00F84008">
        <w:rPr>
          <w:rFonts w:hint="cs"/>
          <w:rtl/>
        </w:rPr>
        <w:t xml:space="preserve">הלוח עולה כי חלה </w:t>
      </w:r>
      <w:r w:rsidR="008D4ADE">
        <w:rPr>
          <w:rFonts w:hint="cs"/>
          <w:rtl/>
        </w:rPr>
        <w:t xml:space="preserve">עלייה </w:t>
      </w:r>
      <w:r w:rsidR="00AD10F6">
        <w:rPr>
          <w:rFonts w:hint="cs"/>
          <w:rtl/>
        </w:rPr>
        <w:t>של כ-</w:t>
      </w:r>
      <w:r w:rsidR="00292550">
        <w:rPr>
          <w:rFonts w:hint="cs"/>
          <w:rtl/>
        </w:rPr>
        <w:t xml:space="preserve">52% </w:t>
      </w:r>
      <w:r w:rsidR="008D4ADE">
        <w:rPr>
          <w:rFonts w:hint="cs"/>
          <w:rtl/>
        </w:rPr>
        <w:t xml:space="preserve">במספר תיקי הפיקוח </w:t>
      </w:r>
      <w:r w:rsidR="00292550">
        <w:rPr>
          <w:rFonts w:hint="cs"/>
          <w:rtl/>
        </w:rPr>
        <w:t>שנפתחו ב</w:t>
      </w:r>
      <w:r w:rsidR="00A660EF">
        <w:rPr>
          <w:rFonts w:hint="cs"/>
          <w:rtl/>
        </w:rPr>
        <w:t xml:space="preserve">שנת </w:t>
      </w:r>
      <w:r w:rsidR="008D4ADE">
        <w:rPr>
          <w:rFonts w:hint="cs"/>
          <w:rtl/>
        </w:rPr>
        <w:t>201</w:t>
      </w:r>
      <w:r w:rsidR="003747CD">
        <w:rPr>
          <w:rFonts w:hint="cs"/>
          <w:rtl/>
        </w:rPr>
        <w:t>7</w:t>
      </w:r>
      <w:r w:rsidR="00AD10F6">
        <w:rPr>
          <w:rFonts w:hint="cs"/>
          <w:rtl/>
        </w:rPr>
        <w:t xml:space="preserve"> ל</w:t>
      </w:r>
      <w:r w:rsidR="00292550">
        <w:rPr>
          <w:rFonts w:hint="cs"/>
          <w:rtl/>
        </w:rPr>
        <w:t>עומת שנת</w:t>
      </w:r>
      <w:r w:rsidR="00F84008">
        <w:rPr>
          <w:rFonts w:hint="cs"/>
          <w:rtl/>
        </w:rPr>
        <w:t xml:space="preserve"> </w:t>
      </w:r>
      <w:r w:rsidR="00AD10F6">
        <w:rPr>
          <w:rFonts w:hint="cs"/>
          <w:rtl/>
        </w:rPr>
        <w:t>201</w:t>
      </w:r>
      <w:r w:rsidR="003747CD">
        <w:rPr>
          <w:rFonts w:hint="cs"/>
          <w:rtl/>
        </w:rPr>
        <w:t>6</w:t>
      </w:r>
      <w:r w:rsidR="00A660EF">
        <w:rPr>
          <w:rFonts w:hint="cs"/>
          <w:rtl/>
        </w:rPr>
        <w:t xml:space="preserve">. </w:t>
      </w:r>
      <w:r>
        <w:rPr>
          <w:rFonts w:hint="cs"/>
          <w:rtl/>
        </w:rPr>
        <w:t>מ</w:t>
      </w:r>
      <w:r w:rsidR="00A660EF">
        <w:rPr>
          <w:rFonts w:hint="cs"/>
          <w:rtl/>
        </w:rPr>
        <w:t>נגד,</w:t>
      </w:r>
      <w:r w:rsidR="008D4ADE">
        <w:rPr>
          <w:rFonts w:hint="cs"/>
          <w:rtl/>
        </w:rPr>
        <w:t xml:space="preserve"> חלה </w:t>
      </w:r>
      <w:r w:rsidRPr="00107ABE" w:rsidR="00F84008">
        <w:rPr>
          <w:rFonts w:hint="cs"/>
          <w:rtl/>
        </w:rPr>
        <w:t xml:space="preserve">ירידה מסוימת </w:t>
      </w:r>
      <w:r w:rsidR="00A660EF">
        <w:rPr>
          <w:rFonts w:hint="cs"/>
          <w:rtl/>
        </w:rPr>
        <w:t xml:space="preserve">של </w:t>
      </w:r>
      <w:r w:rsidRPr="00107ABE" w:rsidR="00F84008">
        <w:rPr>
          <w:rFonts w:hint="cs"/>
          <w:rtl/>
        </w:rPr>
        <w:t>כ-14% במספר תיקי הפיקוח שנפתחו ב</w:t>
      </w:r>
      <w:r w:rsidR="00A660EF">
        <w:rPr>
          <w:rFonts w:hint="cs"/>
          <w:rtl/>
        </w:rPr>
        <w:t xml:space="preserve">שנת </w:t>
      </w:r>
      <w:r w:rsidRPr="00107ABE" w:rsidR="00F84008">
        <w:rPr>
          <w:rFonts w:hint="cs"/>
          <w:rtl/>
        </w:rPr>
        <w:t xml:space="preserve">2018 לעומת שנת 2017. </w:t>
      </w:r>
      <w:r w:rsidR="0047063E">
        <w:rPr>
          <w:rFonts w:hint="cs"/>
          <w:rtl/>
        </w:rPr>
        <w:t>כ</w:t>
      </w:r>
      <w:r w:rsidRPr="00107ABE" w:rsidR="00F84008">
        <w:rPr>
          <w:rFonts w:hint="cs"/>
          <w:rtl/>
        </w:rPr>
        <w:t xml:space="preserve">מו כן, ביחס לכמות התיקים שנפתחו, ניכר כי הוועדה </w:t>
      </w:r>
      <w:r w:rsidR="00F84008">
        <w:rPr>
          <w:rFonts w:hint="cs"/>
          <w:rtl/>
        </w:rPr>
        <w:t xml:space="preserve">המקומית </w:t>
      </w:r>
      <w:r w:rsidRPr="005B09BC" w:rsidR="00F84008">
        <w:rPr>
          <w:rFonts w:hint="cs"/>
          <w:b/>
          <w:bCs/>
          <w:rtl/>
        </w:rPr>
        <w:t>גבעתיים</w:t>
      </w:r>
      <w:r w:rsidR="00F84008">
        <w:rPr>
          <w:rFonts w:hint="cs"/>
          <w:rtl/>
        </w:rPr>
        <w:t xml:space="preserve"> </w:t>
      </w:r>
      <w:r w:rsidRPr="00107ABE" w:rsidR="00F84008">
        <w:rPr>
          <w:rFonts w:hint="cs"/>
          <w:rtl/>
        </w:rPr>
        <w:t xml:space="preserve">כמעט אינה נוקטת </w:t>
      </w:r>
      <w:r>
        <w:rPr>
          <w:rFonts w:hint="cs"/>
          <w:rtl/>
        </w:rPr>
        <w:t>א</w:t>
      </w:r>
      <w:r w:rsidRPr="00107ABE" w:rsidR="00F84008">
        <w:rPr>
          <w:rFonts w:hint="cs"/>
          <w:rtl/>
        </w:rPr>
        <w:t xml:space="preserve">מצעי אכיפה </w:t>
      </w:r>
      <w:r w:rsidRPr="00107ABE" w:rsidR="00F84008">
        <w:rPr>
          <w:rFonts w:hint="cs"/>
          <w:rtl/>
        </w:rPr>
        <w:t>מינהליים</w:t>
      </w:r>
      <w:r w:rsidRPr="00107ABE" w:rsidR="00F84008">
        <w:rPr>
          <w:rFonts w:hint="cs"/>
          <w:rtl/>
        </w:rPr>
        <w:t xml:space="preserve">, ובייחוד בולט המספר הקטן של צווי הריסה. </w:t>
      </w:r>
      <w:r w:rsidR="00F84008">
        <w:rPr>
          <w:rFonts w:hint="cs"/>
          <w:rtl/>
        </w:rPr>
        <w:t>זאת ועוד,</w:t>
      </w:r>
      <w:r w:rsidRPr="00107ABE" w:rsidR="00F84008">
        <w:rPr>
          <w:rFonts w:hint="cs"/>
          <w:rtl/>
        </w:rPr>
        <w:t xml:space="preserve"> תיקים מעטים </w:t>
      </w:r>
      <w:r>
        <w:rPr>
          <w:rFonts w:hint="cs"/>
          <w:rtl/>
        </w:rPr>
        <w:t>י</w:t>
      </w:r>
      <w:r w:rsidRPr="00107ABE" w:rsidR="00F84008">
        <w:rPr>
          <w:rFonts w:hint="cs"/>
          <w:rtl/>
        </w:rPr>
        <w:t xml:space="preserve">חסית עוברים לתובע. מכאן שבתיקי פיקוח רבים אין פעולות אכיפה משמעותיות, כפי שיוצג גם </w:t>
      </w:r>
      <w:r>
        <w:rPr>
          <w:rFonts w:hint="cs"/>
          <w:rtl/>
        </w:rPr>
        <w:t>ב</w:t>
      </w:r>
      <w:r w:rsidRPr="00107ABE" w:rsidR="00F84008">
        <w:rPr>
          <w:rFonts w:hint="cs"/>
          <w:rtl/>
        </w:rPr>
        <w:t xml:space="preserve">דוגמאות </w:t>
      </w:r>
      <w:r>
        <w:rPr>
          <w:rFonts w:hint="cs"/>
          <w:rtl/>
        </w:rPr>
        <w:t>ש</w:t>
      </w:r>
      <w:r w:rsidRPr="00107ABE" w:rsidR="00F84008">
        <w:rPr>
          <w:rFonts w:hint="cs"/>
          <w:rtl/>
        </w:rPr>
        <w:t>להלן.</w:t>
      </w:r>
      <w:r w:rsidR="00F84008">
        <w:rPr>
          <w:rFonts w:hint="cs"/>
          <w:rtl/>
        </w:rPr>
        <w:t xml:space="preserve"> </w:t>
      </w:r>
    </w:p>
    <w:p w:rsidR="00FE2F7D" w:rsidP="00B312D1">
      <w:pPr>
        <w:pStyle w:val="a"/>
        <w:spacing w:line="269" w:lineRule="auto"/>
        <w:rPr>
          <w:rtl/>
        </w:rPr>
      </w:pPr>
    </w:p>
    <w:p w:rsidR="00604921" w:rsidP="00B312D1">
      <w:pPr>
        <w:spacing w:line="269" w:lineRule="auto"/>
        <w:rPr>
          <w:b/>
          <w:bCs/>
          <w:rtl/>
        </w:rPr>
      </w:pPr>
      <w:r>
        <w:rPr>
          <w:rFonts w:hint="cs"/>
          <w:b/>
          <w:bCs/>
          <w:rtl/>
        </w:rPr>
        <w:t>נ</w:t>
      </w:r>
      <w:r w:rsidRPr="00107ABE" w:rsidR="00F84008">
        <w:rPr>
          <w:rFonts w:hint="eastAsia"/>
          <w:b/>
          <w:bCs/>
          <w:rtl/>
        </w:rPr>
        <w:t>יכר</w:t>
      </w:r>
      <w:r w:rsidRPr="00107ABE" w:rsidR="00F84008">
        <w:rPr>
          <w:b/>
          <w:bCs/>
          <w:rtl/>
        </w:rPr>
        <w:t xml:space="preserve"> </w:t>
      </w:r>
      <w:r w:rsidRPr="00107ABE" w:rsidR="00F84008">
        <w:rPr>
          <w:rFonts w:hint="eastAsia"/>
          <w:b/>
          <w:bCs/>
          <w:rtl/>
        </w:rPr>
        <w:t>כי</w:t>
      </w:r>
      <w:r w:rsidRPr="00107ABE" w:rsidR="00F84008">
        <w:rPr>
          <w:b/>
          <w:bCs/>
          <w:rtl/>
        </w:rPr>
        <w:t xml:space="preserve"> </w:t>
      </w:r>
      <w:r w:rsidRPr="00107ABE" w:rsidR="00F84008">
        <w:rPr>
          <w:rFonts w:hint="eastAsia"/>
          <w:b/>
          <w:bCs/>
          <w:rtl/>
        </w:rPr>
        <w:t>תפוקות</w:t>
      </w:r>
      <w:r w:rsidRPr="00107ABE" w:rsidR="00F84008">
        <w:rPr>
          <w:b/>
          <w:bCs/>
          <w:rtl/>
        </w:rPr>
        <w:t xml:space="preserve"> </w:t>
      </w:r>
      <w:r w:rsidRPr="00E9060B" w:rsidR="00F84008">
        <w:rPr>
          <w:rFonts w:hint="eastAsia"/>
          <w:b/>
          <w:bCs/>
          <w:rtl/>
        </w:rPr>
        <w:t>הוועדה</w:t>
      </w:r>
      <w:r w:rsidRPr="00E9060B" w:rsidR="00F84008">
        <w:rPr>
          <w:b/>
          <w:bCs/>
          <w:rtl/>
        </w:rPr>
        <w:t xml:space="preserve"> </w:t>
      </w:r>
      <w:r w:rsidRPr="00E9060B" w:rsidR="00F84008">
        <w:rPr>
          <w:rFonts w:hint="cs"/>
          <w:b/>
          <w:bCs/>
          <w:rtl/>
        </w:rPr>
        <w:t xml:space="preserve">המקומית גבעתיים </w:t>
      </w:r>
      <w:r w:rsidRPr="00E9060B" w:rsidR="00F84008">
        <w:rPr>
          <w:rFonts w:hint="eastAsia"/>
          <w:b/>
          <w:bCs/>
          <w:rtl/>
        </w:rPr>
        <w:t>בנקיטת</w:t>
      </w:r>
      <w:r w:rsidRPr="00E9060B" w:rsidR="00F84008">
        <w:rPr>
          <w:b/>
          <w:bCs/>
          <w:rtl/>
        </w:rPr>
        <w:t xml:space="preserve"> </w:t>
      </w:r>
      <w:r w:rsidRPr="00E9060B" w:rsidR="00F84008">
        <w:rPr>
          <w:rFonts w:hint="eastAsia"/>
          <w:b/>
          <w:bCs/>
          <w:rtl/>
        </w:rPr>
        <w:t>הליכים</w:t>
      </w:r>
      <w:r w:rsidRPr="00E9060B" w:rsidR="00F84008">
        <w:rPr>
          <w:b/>
          <w:bCs/>
          <w:rtl/>
        </w:rPr>
        <w:t xml:space="preserve"> </w:t>
      </w:r>
      <w:r w:rsidRPr="00E9060B" w:rsidR="00F84008">
        <w:rPr>
          <w:rFonts w:hint="eastAsia"/>
          <w:b/>
          <w:bCs/>
          <w:rtl/>
        </w:rPr>
        <w:t>מינהליים</w:t>
      </w:r>
      <w:r w:rsidRPr="00E9060B" w:rsidR="00F84008">
        <w:rPr>
          <w:b/>
          <w:bCs/>
          <w:rtl/>
        </w:rPr>
        <w:t xml:space="preserve"> </w:t>
      </w:r>
      <w:r w:rsidRPr="00E9060B" w:rsidR="00F84008">
        <w:rPr>
          <w:rFonts w:hint="eastAsia"/>
          <w:b/>
          <w:bCs/>
          <w:rtl/>
        </w:rPr>
        <w:t>ושיפוטיים</w:t>
      </w:r>
      <w:r w:rsidRPr="00E9060B" w:rsidR="00F84008">
        <w:rPr>
          <w:b/>
          <w:bCs/>
          <w:rtl/>
        </w:rPr>
        <w:t xml:space="preserve"> </w:t>
      </w:r>
      <w:r w:rsidRPr="00E9060B" w:rsidR="00F84008">
        <w:rPr>
          <w:rFonts w:hint="eastAsia"/>
          <w:b/>
          <w:bCs/>
          <w:rtl/>
        </w:rPr>
        <w:t>נמוכות</w:t>
      </w:r>
      <w:r w:rsidR="00F84008">
        <w:rPr>
          <w:b/>
          <w:bCs/>
          <w:rtl/>
        </w:rPr>
        <w:t xml:space="preserve"> </w:t>
      </w:r>
      <w:r w:rsidRPr="00E9060B" w:rsidR="00A83B4E">
        <w:rPr>
          <w:rFonts w:hint="eastAsia"/>
          <w:b/>
          <w:bCs/>
          <w:rtl/>
        </w:rPr>
        <w:t>ביחס</w:t>
      </w:r>
      <w:r w:rsidRPr="00E9060B" w:rsidR="00A83B4E">
        <w:rPr>
          <w:b/>
          <w:bCs/>
          <w:rtl/>
        </w:rPr>
        <w:t xml:space="preserve"> </w:t>
      </w:r>
      <w:r>
        <w:rPr>
          <w:rFonts w:hint="cs"/>
          <w:b/>
          <w:bCs/>
          <w:rtl/>
        </w:rPr>
        <w:t>ל</w:t>
      </w:r>
      <w:r w:rsidRPr="00E9060B" w:rsidR="00A83B4E">
        <w:rPr>
          <w:rFonts w:hint="eastAsia"/>
          <w:b/>
          <w:bCs/>
          <w:rtl/>
        </w:rPr>
        <w:t>מספר</w:t>
      </w:r>
      <w:r w:rsidRPr="00E9060B" w:rsidR="00A83B4E">
        <w:rPr>
          <w:b/>
          <w:bCs/>
          <w:rtl/>
        </w:rPr>
        <w:t xml:space="preserve"> </w:t>
      </w:r>
      <w:r w:rsidRPr="00E9060B" w:rsidR="00A83B4E">
        <w:rPr>
          <w:rFonts w:hint="eastAsia"/>
          <w:b/>
          <w:bCs/>
          <w:rtl/>
        </w:rPr>
        <w:t>תיקי</w:t>
      </w:r>
      <w:r w:rsidRPr="00E9060B" w:rsidR="00A83B4E">
        <w:rPr>
          <w:b/>
          <w:bCs/>
          <w:rtl/>
        </w:rPr>
        <w:t xml:space="preserve"> </w:t>
      </w:r>
      <w:r w:rsidRPr="00E9060B" w:rsidR="00A83B4E">
        <w:rPr>
          <w:rFonts w:hint="eastAsia"/>
          <w:b/>
          <w:bCs/>
          <w:rtl/>
        </w:rPr>
        <w:t>הפיקוח</w:t>
      </w:r>
      <w:r w:rsidRPr="00E9060B" w:rsidR="00A83B4E">
        <w:rPr>
          <w:b/>
          <w:bCs/>
          <w:rtl/>
        </w:rPr>
        <w:t xml:space="preserve"> </w:t>
      </w:r>
      <w:r w:rsidRPr="00E9060B" w:rsidR="00A83B4E">
        <w:rPr>
          <w:rFonts w:hint="eastAsia"/>
          <w:b/>
          <w:bCs/>
          <w:rtl/>
        </w:rPr>
        <w:t>שנפתחו</w:t>
      </w:r>
      <w:r w:rsidR="00E845D4">
        <w:rPr>
          <w:rFonts w:hint="cs"/>
          <w:b/>
          <w:bCs/>
          <w:rtl/>
        </w:rPr>
        <w:t>,</w:t>
      </w:r>
      <w:r w:rsidRPr="00E9060B" w:rsidR="00A83B4E">
        <w:rPr>
          <w:rFonts w:hint="cs"/>
          <w:b/>
          <w:bCs/>
          <w:rtl/>
        </w:rPr>
        <w:t xml:space="preserve"> </w:t>
      </w:r>
      <w:r w:rsidRPr="00E9060B" w:rsidR="00F84008">
        <w:rPr>
          <w:rFonts w:hint="eastAsia"/>
          <w:b/>
          <w:bCs/>
          <w:rtl/>
        </w:rPr>
        <w:t>וכי</w:t>
      </w:r>
      <w:r w:rsidRPr="00E9060B" w:rsidR="00F84008">
        <w:rPr>
          <w:b/>
          <w:bCs/>
          <w:rtl/>
        </w:rPr>
        <w:t xml:space="preserve"> </w:t>
      </w:r>
      <w:r w:rsidRPr="00E9060B" w:rsidR="00F84008">
        <w:rPr>
          <w:rFonts w:hint="eastAsia"/>
          <w:b/>
          <w:bCs/>
          <w:rtl/>
        </w:rPr>
        <w:t>מרבית</w:t>
      </w:r>
      <w:r w:rsidRPr="00107ABE" w:rsidR="00F84008">
        <w:rPr>
          <w:b/>
          <w:bCs/>
          <w:rtl/>
        </w:rPr>
        <w:t xml:space="preserve"> </w:t>
      </w:r>
      <w:r w:rsidRPr="00107ABE" w:rsidR="00F84008">
        <w:rPr>
          <w:rFonts w:hint="eastAsia"/>
          <w:b/>
          <w:bCs/>
          <w:rtl/>
        </w:rPr>
        <w:t>תיקי</w:t>
      </w:r>
      <w:r w:rsidRPr="00107ABE" w:rsidR="00F84008">
        <w:rPr>
          <w:b/>
          <w:bCs/>
          <w:rtl/>
        </w:rPr>
        <w:t xml:space="preserve"> </w:t>
      </w:r>
      <w:r w:rsidRPr="00107ABE" w:rsidR="00F84008">
        <w:rPr>
          <w:rFonts w:hint="eastAsia"/>
          <w:b/>
          <w:bCs/>
          <w:rtl/>
        </w:rPr>
        <w:t>הפיקוח</w:t>
      </w:r>
      <w:r w:rsidRPr="00107ABE" w:rsidR="00F84008">
        <w:rPr>
          <w:b/>
          <w:bCs/>
          <w:rtl/>
        </w:rPr>
        <w:t xml:space="preserve"> </w:t>
      </w:r>
      <w:r w:rsidRPr="00107ABE" w:rsidR="00F84008">
        <w:rPr>
          <w:rFonts w:hint="eastAsia"/>
          <w:b/>
          <w:bCs/>
          <w:rtl/>
        </w:rPr>
        <w:t>אינם</w:t>
      </w:r>
      <w:r w:rsidRPr="00107ABE" w:rsidR="00F84008">
        <w:rPr>
          <w:b/>
          <w:bCs/>
          <w:rtl/>
        </w:rPr>
        <w:t xml:space="preserve"> </w:t>
      </w:r>
      <w:r w:rsidRPr="00107ABE" w:rsidR="00F84008">
        <w:rPr>
          <w:rFonts w:hint="eastAsia"/>
          <w:b/>
          <w:bCs/>
          <w:rtl/>
        </w:rPr>
        <w:t>באים</w:t>
      </w:r>
      <w:r w:rsidRPr="00107ABE" w:rsidR="00F84008">
        <w:rPr>
          <w:b/>
          <w:bCs/>
          <w:rtl/>
        </w:rPr>
        <w:t xml:space="preserve"> </w:t>
      </w:r>
      <w:r w:rsidRPr="00107ABE" w:rsidR="00F84008">
        <w:rPr>
          <w:rFonts w:hint="eastAsia"/>
          <w:b/>
          <w:bCs/>
          <w:rtl/>
        </w:rPr>
        <w:t>לידי</w:t>
      </w:r>
      <w:r w:rsidRPr="00107ABE" w:rsidR="00F84008">
        <w:rPr>
          <w:b/>
          <w:bCs/>
          <w:rtl/>
        </w:rPr>
        <w:t xml:space="preserve"> </w:t>
      </w:r>
      <w:r w:rsidRPr="00107ABE" w:rsidR="00F84008">
        <w:rPr>
          <w:rFonts w:hint="eastAsia"/>
          <w:b/>
          <w:bCs/>
          <w:rtl/>
        </w:rPr>
        <w:t>סיום</w:t>
      </w:r>
      <w:r w:rsidRPr="00107ABE" w:rsidR="00F84008">
        <w:rPr>
          <w:b/>
          <w:bCs/>
          <w:rtl/>
        </w:rPr>
        <w:t xml:space="preserve"> </w:t>
      </w:r>
      <w:r w:rsidRPr="00107ABE" w:rsidR="00F84008">
        <w:rPr>
          <w:rFonts w:hint="eastAsia"/>
          <w:b/>
          <w:bCs/>
          <w:rtl/>
        </w:rPr>
        <w:t>בהליך</w:t>
      </w:r>
      <w:r w:rsidRPr="00107ABE" w:rsidR="00F84008">
        <w:rPr>
          <w:b/>
          <w:bCs/>
          <w:rtl/>
        </w:rPr>
        <w:t xml:space="preserve"> </w:t>
      </w:r>
      <w:r w:rsidRPr="00107ABE" w:rsidR="00F84008">
        <w:rPr>
          <w:rFonts w:hint="eastAsia"/>
          <w:b/>
          <w:bCs/>
          <w:rtl/>
        </w:rPr>
        <w:t>שיפוטי</w:t>
      </w:r>
      <w:r w:rsidRPr="00107ABE" w:rsidR="00F84008">
        <w:rPr>
          <w:b/>
          <w:bCs/>
          <w:rtl/>
        </w:rPr>
        <w:t xml:space="preserve">, </w:t>
      </w:r>
      <w:r>
        <w:rPr>
          <w:rFonts w:hint="cs"/>
          <w:b/>
          <w:bCs/>
          <w:rtl/>
        </w:rPr>
        <w:t>ב</w:t>
      </w:r>
      <w:r w:rsidR="00F84008">
        <w:rPr>
          <w:rFonts w:hint="cs"/>
          <w:b/>
          <w:bCs/>
          <w:rtl/>
        </w:rPr>
        <w:t xml:space="preserve">צו </w:t>
      </w:r>
      <w:r w:rsidRPr="00107ABE" w:rsidR="00F84008">
        <w:rPr>
          <w:rFonts w:hint="eastAsia"/>
          <w:b/>
          <w:bCs/>
          <w:rtl/>
        </w:rPr>
        <w:t>הפסקת</w:t>
      </w:r>
      <w:r w:rsidRPr="00107ABE" w:rsidR="00F84008">
        <w:rPr>
          <w:b/>
          <w:bCs/>
          <w:rtl/>
        </w:rPr>
        <w:t xml:space="preserve"> </w:t>
      </w:r>
      <w:r w:rsidRPr="00107ABE" w:rsidR="00F84008">
        <w:rPr>
          <w:rFonts w:hint="eastAsia"/>
          <w:b/>
          <w:bCs/>
          <w:rtl/>
        </w:rPr>
        <w:t>עבודה</w:t>
      </w:r>
      <w:r w:rsidRPr="00107ABE" w:rsidR="00F84008">
        <w:rPr>
          <w:b/>
          <w:bCs/>
          <w:rtl/>
        </w:rPr>
        <w:t xml:space="preserve"> </w:t>
      </w:r>
      <w:r w:rsidRPr="00107ABE" w:rsidR="00F84008">
        <w:rPr>
          <w:rFonts w:hint="eastAsia"/>
          <w:b/>
          <w:bCs/>
          <w:rtl/>
        </w:rPr>
        <w:t>או</w:t>
      </w:r>
      <w:r w:rsidRPr="00107ABE" w:rsidR="00F84008">
        <w:rPr>
          <w:b/>
          <w:bCs/>
          <w:rtl/>
        </w:rPr>
        <w:t xml:space="preserve"> </w:t>
      </w:r>
      <w:r w:rsidRPr="00107ABE" w:rsidR="00F84008">
        <w:rPr>
          <w:rFonts w:hint="eastAsia"/>
          <w:b/>
          <w:bCs/>
          <w:rtl/>
        </w:rPr>
        <w:t>ב</w:t>
      </w:r>
      <w:r w:rsidR="00F84008">
        <w:rPr>
          <w:rFonts w:hint="cs"/>
          <w:b/>
          <w:bCs/>
          <w:rtl/>
        </w:rPr>
        <w:t xml:space="preserve">צו </w:t>
      </w:r>
      <w:r w:rsidRPr="00107ABE" w:rsidR="00F84008">
        <w:rPr>
          <w:rFonts w:hint="eastAsia"/>
          <w:b/>
          <w:bCs/>
          <w:rtl/>
        </w:rPr>
        <w:t>הריסה</w:t>
      </w:r>
      <w:r w:rsidRPr="00107ABE" w:rsidR="00F84008">
        <w:rPr>
          <w:b/>
          <w:bCs/>
          <w:rtl/>
        </w:rPr>
        <w:t xml:space="preserve">. </w:t>
      </w:r>
    </w:p>
    <w:p w:rsidR="00FE2F7D" w:rsidP="00B312D1">
      <w:pPr>
        <w:pStyle w:val="a"/>
        <w:spacing w:line="269" w:lineRule="auto"/>
        <w:rPr>
          <w:rtl/>
        </w:rPr>
      </w:pPr>
    </w:p>
    <w:p w:rsidR="008C46B4" w:rsidP="00B312D1">
      <w:pPr>
        <w:spacing w:line="269" w:lineRule="auto"/>
        <w:rPr>
          <w:bCs/>
          <w:rtl/>
        </w:rPr>
      </w:pPr>
      <w:r>
        <w:rPr>
          <w:rFonts w:hint="cs"/>
          <w:bCs/>
          <w:rtl/>
        </w:rPr>
        <w:t>ע</w:t>
      </w:r>
      <w:r w:rsidR="00F84008">
        <w:rPr>
          <w:rFonts w:hint="cs"/>
          <w:bCs/>
          <w:rtl/>
        </w:rPr>
        <w:t xml:space="preserve">ל הוועדה המקומית </w:t>
      </w:r>
      <w:r w:rsidRPr="002E45BC" w:rsidR="00F84008">
        <w:rPr>
          <w:rFonts w:hint="cs"/>
          <w:bCs/>
          <w:rtl/>
        </w:rPr>
        <w:t xml:space="preserve">לתכנון ובנייה גבעתיים לבחון את היקף פעילות </w:t>
      </w:r>
      <w:r w:rsidR="00914676">
        <w:rPr>
          <w:rFonts w:hint="cs"/>
          <w:bCs/>
          <w:rtl/>
        </w:rPr>
        <w:t>האכיפה</w:t>
      </w:r>
      <w:r w:rsidRPr="002E45BC" w:rsidR="00914676">
        <w:rPr>
          <w:rFonts w:hint="cs"/>
          <w:bCs/>
          <w:rtl/>
        </w:rPr>
        <w:t xml:space="preserve"> </w:t>
      </w:r>
      <w:r w:rsidRPr="002E45BC" w:rsidR="004E761B">
        <w:rPr>
          <w:rFonts w:hint="cs"/>
          <w:bCs/>
          <w:rtl/>
        </w:rPr>
        <w:t>א</w:t>
      </w:r>
      <w:r w:rsidRPr="002E45BC" w:rsidR="00F84008">
        <w:rPr>
          <w:rFonts w:hint="cs"/>
          <w:bCs/>
          <w:rtl/>
        </w:rPr>
        <w:t>ל</w:t>
      </w:r>
      <w:r w:rsidRPr="002E45BC" w:rsidR="004E761B">
        <w:rPr>
          <w:rFonts w:hint="cs"/>
          <w:bCs/>
          <w:rtl/>
        </w:rPr>
        <w:t xml:space="preserve"> </w:t>
      </w:r>
      <w:r w:rsidRPr="002E45BC" w:rsidR="00F84008">
        <w:rPr>
          <w:rFonts w:hint="cs"/>
          <w:bCs/>
          <w:rtl/>
        </w:rPr>
        <w:t>מול</w:t>
      </w:r>
      <w:r w:rsidRPr="002E45BC" w:rsidR="004E761B">
        <w:rPr>
          <w:rFonts w:hint="cs"/>
          <w:bCs/>
          <w:rtl/>
        </w:rPr>
        <w:t xml:space="preserve"> הנתונים </w:t>
      </w:r>
      <w:r>
        <w:rPr>
          <w:rFonts w:hint="cs"/>
          <w:bCs/>
          <w:rtl/>
        </w:rPr>
        <w:t>ע</w:t>
      </w:r>
      <w:r w:rsidRPr="002E45BC" w:rsidR="004E761B">
        <w:rPr>
          <w:rFonts w:hint="cs"/>
          <w:bCs/>
          <w:rtl/>
        </w:rPr>
        <w:t xml:space="preserve">ל </w:t>
      </w:r>
      <w:r w:rsidRPr="002E45BC" w:rsidR="00F84008">
        <w:rPr>
          <w:rFonts w:hint="cs"/>
          <w:bCs/>
          <w:rtl/>
        </w:rPr>
        <w:t xml:space="preserve">פתיחת </w:t>
      </w:r>
      <w:r w:rsidRPr="00047E10" w:rsidR="00F84008">
        <w:rPr>
          <w:rFonts w:hint="cs"/>
          <w:bCs/>
          <w:rtl/>
        </w:rPr>
        <w:t>התיקים</w:t>
      </w:r>
      <w:r w:rsidRPr="00047E10" w:rsidR="00B106A8">
        <w:rPr>
          <w:rFonts w:hint="cs"/>
          <w:bCs/>
          <w:rtl/>
        </w:rPr>
        <w:t xml:space="preserve">, </w:t>
      </w:r>
      <w:r w:rsidRPr="003F5278" w:rsidR="00B106A8">
        <w:rPr>
          <w:rFonts w:hint="eastAsia"/>
          <w:bCs/>
          <w:rtl/>
        </w:rPr>
        <w:t>ולוודא</w:t>
      </w:r>
      <w:r w:rsidRPr="003F5278" w:rsidR="00B106A8">
        <w:rPr>
          <w:bCs/>
          <w:rtl/>
        </w:rPr>
        <w:t xml:space="preserve"> כי במקרים </w:t>
      </w:r>
      <w:r w:rsidRPr="003F5278" w:rsidR="00E845D4">
        <w:rPr>
          <w:rFonts w:hint="eastAsia"/>
          <w:bCs/>
          <w:rtl/>
        </w:rPr>
        <w:t>ש</w:t>
      </w:r>
      <w:r w:rsidRPr="003F5278" w:rsidR="00E845D4">
        <w:rPr>
          <w:bCs/>
          <w:rtl/>
        </w:rPr>
        <w:t>בה</w:t>
      </w:r>
      <w:r w:rsidRPr="003F5278" w:rsidR="00E845D4">
        <w:rPr>
          <w:rFonts w:hint="eastAsia"/>
          <w:bCs/>
          <w:rtl/>
        </w:rPr>
        <w:t>ם</w:t>
      </w:r>
      <w:r w:rsidRPr="003F5278" w:rsidR="00E845D4">
        <w:rPr>
          <w:bCs/>
          <w:rtl/>
        </w:rPr>
        <w:t xml:space="preserve"> </w:t>
      </w:r>
      <w:r w:rsidRPr="003F5278" w:rsidR="00B106A8">
        <w:rPr>
          <w:bCs/>
          <w:rtl/>
        </w:rPr>
        <w:t xml:space="preserve">מתגלות עבירות בנייה </w:t>
      </w:r>
      <w:r w:rsidRPr="003F5278" w:rsidR="00B106A8">
        <w:rPr>
          <w:rFonts w:hint="eastAsia"/>
          <w:bCs/>
          <w:rtl/>
        </w:rPr>
        <w:t>היא</w:t>
      </w:r>
      <w:r w:rsidRPr="003F5278" w:rsidR="00B106A8">
        <w:rPr>
          <w:bCs/>
          <w:rtl/>
        </w:rPr>
        <w:t xml:space="preserve"> נוקטת אמצעים</w:t>
      </w:r>
      <w:r w:rsidR="00F84008">
        <w:rPr>
          <w:bCs/>
          <w:rtl/>
        </w:rPr>
        <w:t xml:space="preserve"> </w:t>
      </w:r>
      <w:r>
        <w:rPr>
          <w:rFonts w:hint="cs"/>
          <w:bCs/>
          <w:rtl/>
        </w:rPr>
        <w:t>ה</w:t>
      </w:r>
      <w:r w:rsidRPr="003F5278" w:rsidR="00B106A8">
        <w:rPr>
          <w:bCs/>
          <w:rtl/>
        </w:rPr>
        <w:t xml:space="preserve">עומדים לרשותה על מנת להביא למיגורן. </w:t>
      </w:r>
    </w:p>
    <w:p w:rsidR="00B34E73" w:rsidP="00B312D1">
      <w:pPr>
        <w:pStyle w:val="a"/>
        <w:spacing w:line="269" w:lineRule="auto"/>
        <w:rPr>
          <w:rtl/>
        </w:rPr>
      </w:pPr>
    </w:p>
    <w:p w:rsidR="00DF42CD" w:rsidRPr="002E30C4" w:rsidP="00B312D1">
      <w:pPr>
        <w:spacing w:line="269" w:lineRule="auto"/>
        <w:rPr>
          <w:rtl/>
        </w:rPr>
      </w:pPr>
      <w:r>
        <w:rPr>
          <w:rFonts w:hint="cs"/>
          <w:rtl/>
        </w:rPr>
        <w:t>ב</w:t>
      </w:r>
      <w:r w:rsidRPr="002E30C4" w:rsidR="00F84008">
        <w:rPr>
          <w:rFonts w:hint="cs"/>
          <w:rtl/>
        </w:rPr>
        <w:t xml:space="preserve">תשובתה של הוועדה המקומית </w:t>
      </w:r>
      <w:r w:rsidRPr="003F5278" w:rsidR="00F84008">
        <w:rPr>
          <w:rFonts w:hint="eastAsia"/>
          <w:b/>
          <w:bCs/>
          <w:rtl/>
        </w:rPr>
        <w:t>גבעתיים</w:t>
      </w:r>
      <w:r w:rsidRPr="002E30C4" w:rsidR="00F84008">
        <w:rPr>
          <w:rFonts w:hint="cs"/>
          <w:rtl/>
        </w:rPr>
        <w:t xml:space="preserve"> </w:t>
      </w:r>
      <w:r w:rsidR="00A660EF">
        <w:rPr>
          <w:rFonts w:hint="cs"/>
          <w:rtl/>
        </w:rPr>
        <w:t xml:space="preserve">למשרד מבקר המדינה </w:t>
      </w:r>
      <w:r w:rsidRPr="002E30C4" w:rsidR="00F84008">
        <w:rPr>
          <w:rFonts w:hint="cs"/>
          <w:rtl/>
        </w:rPr>
        <w:t xml:space="preserve">היא </w:t>
      </w:r>
      <w:r w:rsidR="00F84008">
        <w:rPr>
          <w:rFonts w:hint="cs"/>
          <w:rtl/>
        </w:rPr>
        <w:t xml:space="preserve">הסבירה כי הפערים בין </w:t>
      </w:r>
      <w:r>
        <w:rPr>
          <w:rFonts w:hint="cs"/>
          <w:rtl/>
        </w:rPr>
        <w:t>מ</w:t>
      </w:r>
      <w:r w:rsidR="00F84008">
        <w:rPr>
          <w:rFonts w:hint="cs"/>
          <w:rtl/>
        </w:rPr>
        <w:t xml:space="preserve">ספר תיקי הפיקוח לפעולות האכיפה נובעים מאי-עדכון המערכת הממוחשבת שלה וכי היא </w:t>
      </w:r>
      <w:r w:rsidRPr="002E30C4" w:rsidR="00F84008">
        <w:rPr>
          <w:rFonts w:hint="cs"/>
          <w:rtl/>
        </w:rPr>
        <w:t xml:space="preserve">תפעל </w:t>
      </w:r>
      <w:r>
        <w:rPr>
          <w:rFonts w:hint="cs"/>
          <w:rtl/>
        </w:rPr>
        <w:t>ל</w:t>
      </w:r>
      <w:r w:rsidR="00F84008">
        <w:rPr>
          <w:rFonts w:hint="cs"/>
          <w:rtl/>
        </w:rPr>
        <w:t>עדכונה</w:t>
      </w:r>
      <w:r w:rsidRPr="002E30C4" w:rsidR="00F84008">
        <w:rPr>
          <w:rFonts w:hint="cs"/>
          <w:rtl/>
        </w:rPr>
        <w:t>.</w:t>
      </w:r>
      <w:r w:rsidR="00F84008">
        <w:rPr>
          <w:rFonts w:hint="cs"/>
          <w:rtl/>
        </w:rPr>
        <w:t xml:space="preserve"> כמו כן נמסר </w:t>
      </w:r>
      <w:r w:rsidRPr="002E30C4" w:rsidR="00F84008">
        <w:rPr>
          <w:rFonts w:hint="cs"/>
          <w:rtl/>
        </w:rPr>
        <w:t>כי</w:t>
      </w:r>
      <w:r w:rsidR="00F84008">
        <w:rPr>
          <w:rFonts w:hint="cs"/>
          <w:rtl/>
        </w:rPr>
        <w:t xml:space="preserve"> במהלך </w:t>
      </w:r>
      <w:r w:rsidR="00A660EF">
        <w:rPr>
          <w:rFonts w:hint="cs"/>
          <w:rtl/>
        </w:rPr>
        <w:t xml:space="preserve">שנת </w:t>
      </w:r>
      <w:r w:rsidR="00F84008">
        <w:rPr>
          <w:rFonts w:hint="cs"/>
          <w:rtl/>
        </w:rPr>
        <w:t xml:space="preserve">2019 מפקחי הבנייה היו עסוקים במשימות שאינן קשורות </w:t>
      </w:r>
      <w:r>
        <w:rPr>
          <w:rFonts w:hint="cs"/>
          <w:rtl/>
        </w:rPr>
        <w:t>ב</w:t>
      </w:r>
      <w:r w:rsidR="00F84008">
        <w:rPr>
          <w:rFonts w:hint="cs"/>
          <w:rtl/>
        </w:rPr>
        <w:t>מישרין לעבודת הפיקוח וזו הסיבה העיקרית לחוסר האפקטיביות של פעולות האכיפה</w:t>
      </w:r>
      <w:r w:rsidRPr="002E30C4" w:rsidR="00F84008">
        <w:rPr>
          <w:rFonts w:hint="cs"/>
          <w:rtl/>
        </w:rPr>
        <w:t>.</w:t>
      </w:r>
      <w:r w:rsidR="00F84008">
        <w:rPr>
          <w:rFonts w:hint="cs"/>
          <w:rtl/>
        </w:rPr>
        <w:t xml:space="preserve"> </w:t>
      </w:r>
      <w:r w:rsidR="00BB268D">
        <w:rPr>
          <w:rFonts w:hint="cs"/>
          <w:rtl/>
        </w:rPr>
        <w:t xml:space="preserve">עוד נמסר </w:t>
      </w:r>
      <w:r>
        <w:rPr>
          <w:rFonts w:hint="cs"/>
          <w:rtl/>
        </w:rPr>
        <w:t>כ</w:t>
      </w:r>
      <w:r w:rsidR="00BB268D">
        <w:rPr>
          <w:rFonts w:hint="cs"/>
          <w:rtl/>
        </w:rPr>
        <w:t xml:space="preserve">י </w:t>
      </w:r>
      <w:r w:rsidR="00F84008">
        <w:rPr>
          <w:rFonts w:hint="cs"/>
          <w:rtl/>
        </w:rPr>
        <w:t xml:space="preserve">בעירייה המונה 60,000 תושבים יש תובעת עירונית אחת ולכן יש עומס על התביעה העירונית. </w:t>
      </w:r>
      <w:r>
        <w:rPr>
          <w:rFonts w:hint="cs"/>
          <w:rtl/>
        </w:rPr>
        <w:t>ע</w:t>
      </w:r>
      <w:r w:rsidR="00F84008">
        <w:rPr>
          <w:rFonts w:hint="cs"/>
          <w:rtl/>
        </w:rPr>
        <w:t>ם זאת, אושר חצי תקן נוסף המצוי בשלבי מכרז לקראת איושו.</w:t>
      </w:r>
      <w:r w:rsidRPr="002E30C4" w:rsidR="00F84008">
        <w:rPr>
          <w:rFonts w:hint="cs"/>
          <w:rtl/>
        </w:rPr>
        <w:t xml:space="preserve"> </w:t>
      </w:r>
      <w:r w:rsidR="00BB268D">
        <w:rPr>
          <w:rFonts w:hint="cs"/>
          <w:rtl/>
        </w:rPr>
        <w:t>הוועדה ציינה</w:t>
      </w:r>
      <w:r w:rsidRPr="004B4B87" w:rsidR="00F84008">
        <w:rPr>
          <w:rFonts w:hint="cs"/>
          <w:rtl/>
        </w:rPr>
        <w:t xml:space="preserve"> כי בשנת 2019 </w:t>
      </w:r>
      <w:r>
        <w:rPr>
          <w:rFonts w:hint="cs"/>
          <w:rtl/>
        </w:rPr>
        <w:t>ת</w:t>
      </w:r>
      <w:r w:rsidRPr="004B4B87" w:rsidR="00F84008">
        <w:rPr>
          <w:rFonts w:hint="cs"/>
          <w:rtl/>
        </w:rPr>
        <w:t>פוקות</w:t>
      </w:r>
      <w:r w:rsidR="00BB268D">
        <w:rPr>
          <w:rFonts w:hint="cs"/>
          <w:rtl/>
        </w:rPr>
        <w:t>יה</w:t>
      </w:r>
      <w:r w:rsidRPr="004B4B87" w:rsidR="00F84008">
        <w:rPr>
          <w:rFonts w:hint="cs"/>
          <w:rtl/>
        </w:rPr>
        <w:t xml:space="preserve"> גדלו ביחס לשנה הקודמת </w:t>
      </w:r>
      <w:r w:rsidR="00F84008">
        <w:rPr>
          <w:rFonts w:hint="cs"/>
          <w:rtl/>
        </w:rPr>
        <w:t>ו</w:t>
      </w:r>
      <w:r w:rsidR="00A660EF">
        <w:rPr>
          <w:rFonts w:hint="cs"/>
          <w:rtl/>
        </w:rPr>
        <w:t xml:space="preserve">אף </w:t>
      </w:r>
      <w:r w:rsidR="00F84008">
        <w:rPr>
          <w:rFonts w:hint="cs"/>
          <w:rtl/>
        </w:rPr>
        <w:t xml:space="preserve">כי </w:t>
      </w:r>
      <w:r w:rsidR="00A660EF">
        <w:rPr>
          <w:rFonts w:hint="cs"/>
          <w:rtl/>
        </w:rPr>
        <w:t xml:space="preserve">עדיין </w:t>
      </w:r>
      <w:r w:rsidR="00F84008">
        <w:rPr>
          <w:rFonts w:hint="cs"/>
          <w:rtl/>
        </w:rPr>
        <w:t xml:space="preserve">יש </w:t>
      </w:r>
      <w:r w:rsidRPr="004B4B87" w:rsidR="00F84008">
        <w:rPr>
          <w:rFonts w:hint="cs"/>
          <w:rtl/>
        </w:rPr>
        <w:t xml:space="preserve">מקום רב לשיפור, הוועדה נמצאת בדרך </w:t>
      </w:r>
      <w:r w:rsidR="0047063E">
        <w:rPr>
          <w:rFonts w:hint="cs"/>
          <w:rtl/>
        </w:rPr>
        <w:t>ה</w:t>
      </w:r>
      <w:bookmarkStart w:id="1" w:name="_GoBack"/>
      <w:bookmarkEnd w:id="1"/>
      <w:r w:rsidRPr="004B4B87" w:rsidR="00F84008">
        <w:rPr>
          <w:rFonts w:hint="cs"/>
          <w:rtl/>
        </w:rPr>
        <w:t>נכונה.</w:t>
      </w:r>
    </w:p>
    <w:p w:rsidR="00FD2842" w:rsidRPr="002E30C4" w:rsidP="00B312D1">
      <w:pPr>
        <w:pStyle w:val="a"/>
        <w:spacing w:line="269" w:lineRule="auto"/>
        <w:rPr>
          <w:rtl/>
        </w:rPr>
      </w:pPr>
    </w:p>
    <w:p w:rsidR="00FE2F7D" w:rsidP="00B312D1">
      <w:pPr>
        <w:pStyle w:val="Heading4"/>
        <w:spacing w:before="0" w:line="269" w:lineRule="auto"/>
        <w:rPr>
          <w:rtl/>
        </w:rPr>
      </w:pPr>
      <w:r>
        <w:rPr>
          <w:rFonts w:hint="cs"/>
          <w:rtl/>
        </w:rPr>
        <w:t>ד</w:t>
      </w:r>
      <w:r w:rsidRPr="00BB3573" w:rsidR="00F84008">
        <w:rPr>
          <w:rFonts w:hint="cs"/>
          <w:rtl/>
        </w:rPr>
        <w:t>וגמאות לליקויים בפיקוח ואכיפה</w:t>
      </w:r>
    </w:p>
    <w:p w:rsidR="00C65F03" w:rsidP="00C65F03">
      <w:pPr>
        <w:pStyle w:val="a"/>
        <w:rPr>
          <w:rtl/>
        </w:rPr>
      </w:pPr>
    </w:p>
    <w:p w:rsidR="00FE2F7D" w:rsidP="00B312D1">
      <w:pPr>
        <w:pStyle w:val="Heading5"/>
        <w:spacing w:line="269" w:lineRule="auto"/>
        <w:rPr>
          <w:rtl/>
        </w:rPr>
      </w:pPr>
      <w:r>
        <w:rPr>
          <w:rFonts w:hint="cs"/>
          <w:rtl/>
        </w:rPr>
        <w:t>ה</w:t>
      </w:r>
      <w:r w:rsidR="00F84008">
        <w:rPr>
          <w:rFonts w:hint="cs"/>
          <w:rtl/>
        </w:rPr>
        <w:t xml:space="preserve">ימשכות הליכי האכיפה </w:t>
      </w:r>
    </w:p>
    <w:p w:rsidR="00FE2F7D" w:rsidRPr="008A2168" w:rsidP="00B312D1">
      <w:pPr>
        <w:pStyle w:val="a"/>
        <w:spacing w:line="269" w:lineRule="auto"/>
        <w:rPr>
          <w:rtl/>
        </w:rPr>
      </w:pPr>
    </w:p>
    <w:p w:rsidR="00FE2F7D" w:rsidP="00B312D1">
      <w:pPr>
        <w:spacing w:line="269" w:lineRule="auto"/>
        <w:rPr>
          <w:rtl/>
        </w:rPr>
      </w:pPr>
      <w:r>
        <w:rPr>
          <w:rFonts w:hint="cs"/>
          <w:rtl/>
        </w:rPr>
        <w:t>מ</w:t>
      </w:r>
      <w:r w:rsidR="00F84008">
        <w:rPr>
          <w:rFonts w:hint="cs"/>
          <w:rtl/>
        </w:rPr>
        <w:t>התיעוד בתיק הפיקוח עולה כי בינואר 2008 איתר מפקח בנייה מטעם הוועדה</w:t>
      </w:r>
      <w:r w:rsidRPr="00EB034C" w:rsidR="00F84008">
        <w:rPr>
          <w:rFonts w:hint="cs"/>
          <w:rtl/>
        </w:rPr>
        <w:t xml:space="preserve"> </w:t>
      </w:r>
      <w:r w:rsidR="00F84008">
        <w:rPr>
          <w:rFonts w:hint="cs"/>
          <w:rtl/>
        </w:rPr>
        <w:t xml:space="preserve">המקומית </w:t>
      </w:r>
      <w:r>
        <w:rPr>
          <w:rFonts w:hint="cs"/>
          <w:b/>
          <w:bCs/>
          <w:rtl/>
        </w:rPr>
        <w:t>ג</w:t>
      </w:r>
      <w:r w:rsidRPr="005B09BC" w:rsidR="00F84008">
        <w:rPr>
          <w:rFonts w:hint="cs"/>
          <w:b/>
          <w:bCs/>
          <w:rtl/>
        </w:rPr>
        <w:t>בעתיים</w:t>
      </w:r>
      <w:r w:rsidR="00F84008">
        <w:rPr>
          <w:rFonts w:hint="cs"/>
          <w:rtl/>
        </w:rPr>
        <w:t xml:space="preserve"> תוספת בנייה של כ-25 מ"ר לבית קפה על </w:t>
      </w:r>
      <w:r w:rsidR="009F2B0C">
        <w:rPr>
          <w:rFonts w:hint="cs"/>
          <w:rtl/>
        </w:rPr>
        <w:t xml:space="preserve">שטח ציבורי - </w:t>
      </w:r>
      <w:r w:rsidR="00F84008">
        <w:rPr>
          <w:rFonts w:hint="cs"/>
          <w:rtl/>
        </w:rPr>
        <w:t>מדרכה במרכז גבעתיים</w:t>
      </w:r>
      <w:r w:rsidR="00237891">
        <w:rPr>
          <w:rFonts w:hint="cs"/>
          <w:rtl/>
        </w:rPr>
        <w:t xml:space="preserve"> </w:t>
      </w:r>
      <w:r w:rsidR="00F84008">
        <w:rPr>
          <w:rFonts w:hint="cs"/>
          <w:rtl/>
        </w:rPr>
        <w:t xml:space="preserve">. תוספת הבנייה כללה סגירה היקפית של </w:t>
      </w:r>
      <w:r w:rsidR="00E52496">
        <w:rPr>
          <w:rFonts w:hint="cs"/>
          <w:rtl/>
        </w:rPr>
        <w:t>ה</w:t>
      </w:r>
      <w:r w:rsidR="00F84008">
        <w:rPr>
          <w:rFonts w:hint="cs"/>
          <w:rtl/>
        </w:rPr>
        <w:t xml:space="preserve">מתחם על ידי בנייה קלה מזכוכית ומאלומיניום. </w:t>
      </w:r>
    </w:p>
    <w:p w:rsidR="00FE2F7D" w:rsidP="00B312D1">
      <w:pPr>
        <w:spacing w:line="269" w:lineRule="auto"/>
        <w:rPr>
          <w:rtl/>
        </w:rPr>
      </w:pPr>
      <w:r w:rsidRPr="00E02AA4">
        <w:rPr>
          <w:rFonts w:hint="eastAsia"/>
          <w:rtl/>
        </w:rPr>
        <w:t>באוקטובר</w:t>
      </w:r>
      <w:r>
        <w:rPr>
          <w:rFonts w:hint="cs"/>
          <w:rtl/>
        </w:rPr>
        <w:t xml:space="preserve"> 2009</w:t>
      </w:r>
      <w:r w:rsidR="00E845D4">
        <w:rPr>
          <w:rFonts w:hint="cs"/>
          <w:rtl/>
        </w:rPr>
        <w:t xml:space="preserve"> </w:t>
      </w:r>
      <w:r>
        <w:rPr>
          <w:rFonts w:hint="cs"/>
          <w:rtl/>
        </w:rPr>
        <w:t>הוגש כתב האישום לאחר שני ביקורים של מפקחים באתר והתראות ששלחה הוועדה עד מועד זה</w:t>
      </w:r>
      <w:r w:rsidR="008C27FA">
        <w:rPr>
          <w:rFonts w:hint="cs"/>
          <w:rtl/>
        </w:rPr>
        <w:t>;</w:t>
      </w:r>
      <w:r w:rsidRPr="008C27FA" w:rsidR="008C27FA">
        <w:rPr>
          <w:rFonts w:hint="cs"/>
          <w:rtl/>
        </w:rPr>
        <w:t xml:space="preserve"> </w:t>
      </w:r>
      <w:r w:rsidR="008C27FA">
        <w:rPr>
          <w:rFonts w:hint="cs"/>
          <w:rtl/>
        </w:rPr>
        <w:t>בנובמבר 2011 גזר בית המשפט את דינם של הנאשמים ופסק כי אם בתום עשרה חודשים ממועד גזר הדין לא יונפק היתר בנייה לתוספת שנבנתה, יוצא כנגדה צו הריסה.</w:t>
      </w:r>
      <w:r>
        <w:rPr>
          <w:rFonts w:hint="cs"/>
          <w:rtl/>
        </w:rPr>
        <w:t xml:space="preserve"> </w:t>
      </w:r>
    </w:p>
    <w:p w:rsidR="00FE2F7D" w:rsidP="00B312D1">
      <w:pPr>
        <w:pStyle w:val="a"/>
        <w:spacing w:line="269" w:lineRule="auto"/>
        <w:rPr>
          <w:rtl/>
        </w:rPr>
      </w:pPr>
    </w:p>
    <w:p w:rsidR="00FE2F7D" w:rsidP="00B312D1">
      <w:pPr>
        <w:spacing w:line="269" w:lineRule="auto"/>
        <w:rPr>
          <w:rtl/>
        </w:rPr>
      </w:pPr>
      <w:r>
        <w:rPr>
          <w:rFonts w:hint="cs"/>
          <w:rtl/>
        </w:rPr>
        <w:t>ביוני 2013 ערך מפקח ביקור נוסף במקום וגילה כי החלטת בית המשפט לא קוימה</w:t>
      </w:r>
      <w:r w:rsidR="003F5278">
        <w:rPr>
          <w:rFonts w:hint="cs"/>
          <w:rtl/>
        </w:rPr>
        <w:t xml:space="preserve"> </w:t>
      </w:r>
      <w:r w:rsidR="008C27FA">
        <w:rPr>
          <w:rFonts w:hint="cs"/>
          <w:rtl/>
        </w:rPr>
        <w:t>ו</w:t>
      </w:r>
      <w:r w:rsidR="00E84C97">
        <w:rPr>
          <w:rFonts w:hint="cs"/>
          <w:rtl/>
        </w:rPr>
        <w:t xml:space="preserve">באוקטובר </w:t>
      </w:r>
      <w:r>
        <w:rPr>
          <w:rFonts w:hint="cs"/>
          <w:rtl/>
        </w:rPr>
        <w:t xml:space="preserve">2013 </w:t>
      </w:r>
      <w:r w:rsidR="00E84C97">
        <w:rPr>
          <w:rFonts w:hint="cs"/>
          <w:rtl/>
        </w:rPr>
        <w:t>הו</w:t>
      </w:r>
      <w:r w:rsidR="00BB19F6">
        <w:rPr>
          <w:rFonts w:hint="cs"/>
          <w:rtl/>
        </w:rPr>
        <w:t>גש</w:t>
      </w:r>
      <w:r>
        <w:rPr>
          <w:rFonts w:hint="cs"/>
          <w:rtl/>
        </w:rPr>
        <w:t xml:space="preserve"> כתב אישום </w:t>
      </w:r>
      <w:r w:rsidR="008C27FA">
        <w:rPr>
          <w:rFonts w:hint="cs"/>
          <w:rtl/>
        </w:rPr>
        <w:t xml:space="preserve">נוסף </w:t>
      </w:r>
      <w:r>
        <w:rPr>
          <w:rFonts w:hint="cs"/>
          <w:rtl/>
        </w:rPr>
        <w:t xml:space="preserve">בנוגע לעבירות </w:t>
      </w:r>
      <w:r w:rsidR="00BB19F6">
        <w:rPr>
          <w:rFonts w:hint="cs"/>
          <w:rtl/>
        </w:rPr>
        <w:t>הבנייה ולאי-קיום צו בית המשפט</w:t>
      </w:r>
      <w:r w:rsidR="00D45F1D">
        <w:rPr>
          <w:rFonts w:hint="cs"/>
          <w:rtl/>
        </w:rPr>
        <w:t xml:space="preserve"> לאחר שהוועדה שלחה התראות</w:t>
      </w:r>
      <w:r>
        <w:rPr>
          <w:rFonts w:hint="cs"/>
          <w:rtl/>
        </w:rPr>
        <w:t xml:space="preserve">. </w:t>
      </w:r>
      <w:r w:rsidR="00813A86">
        <w:rPr>
          <w:rFonts w:hint="cs"/>
          <w:rtl/>
        </w:rPr>
        <w:t>נכון לנובמבר 2019</w:t>
      </w:r>
      <w:r w:rsidR="00813A86">
        <w:rPr>
          <w:rFonts w:hint="cs"/>
          <w:b/>
          <w:bCs/>
          <w:rtl/>
        </w:rPr>
        <w:t xml:space="preserve">, </w:t>
      </w:r>
      <w:r w:rsidRPr="00557A9E" w:rsidR="00813A86">
        <w:rPr>
          <w:rFonts w:hint="cs"/>
          <w:rtl/>
        </w:rPr>
        <w:t>מועד סיום הביקורת</w:t>
      </w:r>
      <w:r>
        <w:rPr>
          <w:rStyle w:val="FootnoteReference1"/>
          <w:rtl/>
        </w:rPr>
        <w:footnoteReference w:id="116"/>
      </w:r>
      <w:r w:rsidRPr="004A713E" w:rsidR="00813A86">
        <w:rPr>
          <w:rtl/>
        </w:rPr>
        <w:t>,</w:t>
      </w:r>
      <w:r w:rsidR="00813A86">
        <w:rPr>
          <w:rFonts w:hint="cs"/>
          <w:rtl/>
        </w:rPr>
        <w:t xml:space="preserve"> עמדה תוספת הבנייה על תילה.</w:t>
      </w:r>
    </w:p>
    <w:p w:rsidR="001860DC" w:rsidP="00B312D1">
      <w:pPr>
        <w:pStyle w:val="a"/>
        <w:spacing w:line="269" w:lineRule="auto"/>
        <w:rPr>
          <w:rtl/>
        </w:rPr>
      </w:pPr>
    </w:p>
    <w:p w:rsidR="001860DC" w:rsidP="00B312D1">
      <w:pPr>
        <w:spacing w:line="269" w:lineRule="auto"/>
        <w:rPr>
          <w:rtl/>
        </w:rPr>
      </w:pPr>
      <w:r w:rsidRPr="003F5278">
        <w:rPr>
          <w:rFonts w:hint="eastAsia"/>
          <w:rtl/>
        </w:rPr>
        <w:t>הוועדה</w:t>
      </w:r>
      <w:r w:rsidRPr="003F5278">
        <w:rPr>
          <w:rtl/>
        </w:rPr>
        <w:t xml:space="preserve"> המקומית </w:t>
      </w:r>
      <w:r w:rsidRPr="0077053C">
        <w:rPr>
          <w:b/>
          <w:bCs/>
          <w:rtl/>
        </w:rPr>
        <w:t>גבעתיים</w:t>
      </w:r>
      <w:r w:rsidRPr="003F5278">
        <w:rPr>
          <w:rtl/>
        </w:rPr>
        <w:t xml:space="preserve"> ציינה בתשובתה </w:t>
      </w:r>
      <w:r w:rsidR="00262BFD">
        <w:rPr>
          <w:rFonts w:hint="cs"/>
          <w:rtl/>
        </w:rPr>
        <w:t>כי</w:t>
      </w:r>
      <w:r w:rsidR="004B1B44">
        <w:rPr>
          <w:rFonts w:hint="cs"/>
          <w:rtl/>
        </w:rPr>
        <w:t xml:space="preserve"> </w:t>
      </w:r>
      <w:r w:rsidR="00262BFD">
        <w:rPr>
          <w:rFonts w:hint="cs"/>
          <w:rtl/>
        </w:rPr>
        <w:t>בשל</w:t>
      </w:r>
      <w:r w:rsidRPr="001B0E6B" w:rsidR="00262BFD">
        <w:rPr>
          <w:rFonts w:hint="cs"/>
          <w:rtl/>
        </w:rPr>
        <w:t xml:space="preserve"> נסיבות שונות</w:t>
      </w:r>
      <w:r w:rsidR="00262BFD">
        <w:rPr>
          <w:rFonts w:hint="cs"/>
          <w:rtl/>
        </w:rPr>
        <w:t xml:space="preserve"> ההליכים המשפטיים שהחלו ב-2013 </w:t>
      </w:r>
      <w:r w:rsidR="00077058">
        <w:rPr>
          <w:rFonts w:hint="cs"/>
          <w:rtl/>
        </w:rPr>
        <w:t xml:space="preserve">עדיין </w:t>
      </w:r>
      <w:r w:rsidR="00262BFD">
        <w:rPr>
          <w:rFonts w:hint="cs"/>
          <w:rtl/>
        </w:rPr>
        <w:t xml:space="preserve">נמשכו </w:t>
      </w:r>
      <w:r w:rsidR="00077058">
        <w:rPr>
          <w:rFonts w:hint="cs"/>
          <w:rtl/>
        </w:rPr>
        <w:t>ב-</w:t>
      </w:r>
      <w:r w:rsidR="00262BFD">
        <w:rPr>
          <w:rFonts w:hint="cs"/>
          <w:rtl/>
        </w:rPr>
        <w:t>2018</w:t>
      </w:r>
      <w:r>
        <w:rPr>
          <w:rFonts w:hint="cs"/>
          <w:rtl/>
        </w:rPr>
        <w:t xml:space="preserve"> </w:t>
      </w:r>
      <w:r w:rsidR="00262BFD">
        <w:rPr>
          <w:rFonts w:hint="cs"/>
          <w:rtl/>
        </w:rPr>
        <w:t>ו</w:t>
      </w:r>
      <w:r w:rsidR="00280A82">
        <w:rPr>
          <w:rFonts w:hint="cs"/>
          <w:rtl/>
        </w:rPr>
        <w:t>בינתיים</w:t>
      </w:r>
      <w:r w:rsidR="00262BFD">
        <w:rPr>
          <w:rFonts w:hint="cs"/>
          <w:rtl/>
        </w:rPr>
        <w:t xml:space="preserve"> חלק מהנאשמים הורשעו. </w:t>
      </w:r>
    </w:p>
    <w:p w:rsidR="008C27FA" w:rsidRPr="008C27FA" w:rsidP="00B312D1">
      <w:pPr>
        <w:pStyle w:val="a"/>
        <w:spacing w:line="269" w:lineRule="auto"/>
        <w:rPr>
          <w:rtl/>
        </w:rPr>
      </w:pPr>
    </w:p>
    <w:p w:rsidR="00813A86" w:rsidP="00B312D1">
      <w:pPr>
        <w:spacing w:line="269" w:lineRule="auto"/>
        <w:rPr>
          <w:b/>
          <w:bCs/>
          <w:strike/>
          <w:rtl/>
        </w:rPr>
      </w:pPr>
      <w:r w:rsidRPr="00F412B9">
        <w:rPr>
          <w:rFonts w:hint="eastAsia"/>
          <w:b/>
          <w:bCs/>
          <w:rtl/>
        </w:rPr>
        <w:t>משרד</w:t>
      </w:r>
      <w:r w:rsidRPr="00F412B9">
        <w:rPr>
          <w:b/>
          <w:bCs/>
          <w:rtl/>
        </w:rPr>
        <w:t xml:space="preserve"> מבקר המדינה מציין </w:t>
      </w:r>
      <w:r w:rsidRPr="00F412B9">
        <w:rPr>
          <w:rFonts w:hint="eastAsia"/>
          <w:b/>
          <w:bCs/>
          <w:rtl/>
        </w:rPr>
        <w:t>כי</w:t>
      </w:r>
      <w:r w:rsidRPr="00F412B9">
        <w:rPr>
          <w:b/>
          <w:bCs/>
          <w:rtl/>
        </w:rPr>
        <w:t xml:space="preserve"> בעבירות בנייה על שטח ציבורי </w:t>
      </w:r>
      <w:r w:rsidRPr="00F412B9">
        <w:rPr>
          <w:rFonts w:hint="eastAsia"/>
          <w:b/>
          <w:bCs/>
          <w:rtl/>
        </w:rPr>
        <w:t>מן</w:t>
      </w:r>
      <w:r w:rsidRPr="00F412B9">
        <w:rPr>
          <w:b/>
          <w:bCs/>
          <w:rtl/>
        </w:rPr>
        <w:t xml:space="preserve"> </w:t>
      </w:r>
      <w:r w:rsidRPr="00F412B9">
        <w:rPr>
          <w:rFonts w:hint="eastAsia"/>
          <w:b/>
          <w:bCs/>
          <w:rtl/>
        </w:rPr>
        <w:t>הראוי</w:t>
      </w:r>
      <w:r w:rsidRPr="00F412B9">
        <w:rPr>
          <w:b/>
          <w:bCs/>
          <w:rtl/>
        </w:rPr>
        <w:t xml:space="preserve"> </w:t>
      </w:r>
      <w:r w:rsidRPr="00F412B9">
        <w:rPr>
          <w:rFonts w:hint="eastAsia"/>
          <w:b/>
          <w:bCs/>
          <w:rtl/>
        </w:rPr>
        <w:t>היה</w:t>
      </w:r>
      <w:r w:rsidRPr="00F412B9">
        <w:rPr>
          <w:b/>
          <w:bCs/>
          <w:rtl/>
        </w:rPr>
        <w:t xml:space="preserve"> </w:t>
      </w:r>
      <w:r w:rsidRPr="00F412B9">
        <w:rPr>
          <w:rFonts w:hint="eastAsia"/>
          <w:b/>
          <w:bCs/>
          <w:rtl/>
        </w:rPr>
        <w:t>שייעשו</w:t>
      </w:r>
      <w:r w:rsidRPr="00F412B9">
        <w:rPr>
          <w:b/>
          <w:bCs/>
          <w:rtl/>
        </w:rPr>
        <w:t xml:space="preserve"> </w:t>
      </w:r>
      <w:r w:rsidRPr="00F412B9">
        <w:rPr>
          <w:rFonts w:hint="eastAsia"/>
          <w:b/>
          <w:bCs/>
          <w:rtl/>
        </w:rPr>
        <w:t>מרב</w:t>
      </w:r>
      <w:r w:rsidRPr="00F412B9">
        <w:rPr>
          <w:b/>
          <w:bCs/>
          <w:rtl/>
        </w:rPr>
        <w:t xml:space="preserve"> </w:t>
      </w:r>
      <w:r w:rsidRPr="00F412B9">
        <w:rPr>
          <w:rFonts w:hint="eastAsia"/>
          <w:b/>
          <w:bCs/>
          <w:rtl/>
        </w:rPr>
        <w:t>המאמצים</w:t>
      </w:r>
      <w:r w:rsidRPr="00F412B9">
        <w:rPr>
          <w:b/>
          <w:bCs/>
          <w:rtl/>
        </w:rPr>
        <w:t xml:space="preserve"> </w:t>
      </w:r>
      <w:r w:rsidRPr="00F412B9">
        <w:rPr>
          <w:rFonts w:hint="eastAsia"/>
          <w:b/>
          <w:bCs/>
          <w:rtl/>
        </w:rPr>
        <w:t>להביא</w:t>
      </w:r>
      <w:r w:rsidRPr="00F412B9">
        <w:rPr>
          <w:b/>
          <w:bCs/>
          <w:rtl/>
        </w:rPr>
        <w:t xml:space="preserve"> </w:t>
      </w:r>
      <w:r w:rsidRPr="00F412B9">
        <w:rPr>
          <w:rFonts w:hint="eastAsia"/>
          <w:b/>
          <w:bCs/>
          <w:rtl/>
        </w:rPr>
        <w:t>להסרת</w:t>
      </w:r>
      <w:r w:rsidRPr="00F412B9">
        <w:rPr>
          <w:b/>
          <w:bCs/>
          <w:rtl/>
        </w:rPr>
        <w:t xml:space="preserve"> </w:t>
      </w:r>
      <w:r w:rsidRPr="00F412B9">
        <w:rPr>
          <w:rFonts w:hint="eastAsia"/>
          <w:b/>
          <w:bCs/>
          <w:rtl/>
        </w:rPr>
        <w:t>העבירות</w:t>
      </w:r>
      <w:r w:rsidRPr="00F412B9">
        <w:rPr>
          <w:b/>
          <w:bCs/>
          <w:rtl/>
        </w:rPr>
        <w:t xml:space="preserve"> </w:t>
      </w:r>
      <w:r w:rsidRPr="00F412B9">
        <w:rPr>
          <w:rFonts w:hint="eastAsia"/>
          <w:b/>
          <w:bCs/>
          <w:rtl/>
        </w:rPr>
        <w:t>כבר</w:t>
      </w:r>
      <w:r w:rsidRPr="00F412B9">
        <w:rPr>
          <w:b/>
          <w:bCs/>
          <w:rtl/>
        </w:rPr>
        <w:t xml:space="preserve"> </w:t>
      </w:r>
      <w:r w:rsidRPr="00F412B9">
        <w:rPr>
          <w:rFonts w:hint="eastAsia"/>
          <w:b/>
          <w:bCs/>
          <w:rtl/>
        </w:rPr>
        <w:t>בשלביהן</w:t>
      </w:r>
      <w:r w:rsidRPr="00F412B9">
        <w:rPr>
          <w:b/>
          <w:bCs/>
          <w:rtl/>
        </w:rPr>
        <w:t xml:space="preserve"> </w:t>
      </w:r>
      <w:r w:rsidRPr="00F412B9">
        <w:rPr>
          <w:rFonts w:hint="eastAsia"/>
          <w:b/>
          <w:bCs/>
          <w:rtl/>
        </w:rPr>
        <w:t>הראשונים</w:t>
      </w:r>
      <w:r w:rsidRPr="00F412B9">
        <w:rPr>
          <w:b/>
          <w:bCs/>
          <w:rtl/>
        </w:rPr>
        <w:t xml:space="preserve">. </w:t>
      </w:r>
      <w:r w:rsidRPr="00F412B9">
        <w:rPr>
          <w:rFonts w:hint="eastAsia"/>
          <w:b/>
          <w:bCs/>
          <w:rtl/>
        </w:rPr>
        <w:t>מומלץ</w:t>
      </w:r>
      <w:r w:rsidRPr="00F412B9">
        <w:rPr>
          <w:b/>
          <w:bCs/>
          <w:rtl/>
        </w:rPr>
        <w:t xml:space="preserve"> </w:t>
      </w:r>
      <w:r w:rsidRPr="00F412B9">
        <w:rPr>
          <w:rFonts w:hint="eastAsia"/>
          <w:b/>
          <w:bCs/>
          <w:rtl/>
        </w:rPr>
        <w:t>לבחון</w:t>
      </w:r>
      <w:r w:rsidRPr="00F412B9">
        <w:rPr>
          <w:b/>
          <w:bCs/>
          <w:rtl/>
        </w:rPr>
        <w:t xml:space="preserve"> </w:t>
      </w:r>
      <w:r w:rsidRPr="00F412B9">
        <w:rPr>
          <w:rFonts w:hint="eastAsia"/>
          <w:b/>
          <w:bCs/>
          <w:rtl/>
        </w:rPr>
        <w:t>במקרים</w:t>
      </w:r>
      <w:r w:rsidRPr="00F412B9">
        <w:rPr>
          <w:b/>
          <w:bCs/>
          <w:rtl/>
        </w:rPr>
        <w:t xml:space="preserve"> מעין אלו </w:t>
      </w:r>
      <w:r w:rsidRPr="00F412B9">
        <w:rPr>
          <w:rFonts w:hint="eastAsia"/>
          <w:b/>
          <w:bCs/>
          <w:rtl/>
        </w:rPr>
        <w:t>ל</w:t>
      </w:r>
      <w:r w:rsidR="00530E76">
        <w:rPr>
          <w:rFonts w:hint="cs"/>
          <w:b/>
          <w:bCs/>
          <w:rtl/>
        </w:rPr>
        <w:t>שקול לערב את הרשות המקומית שתפעל במקביל גם</w:t>
      </w:r>
      <w:r w:rsidRPr="00F412B9">
        <w:rPr>
          <w:b/>
          <w:bCs/>
          <w:rtl/>
        </w:rPr>
        <w:t xml:space="preserve"> </w:t>
      </w:r>
      <w:r w:rsidRPr="00F412B9">
        <w:rPr>
          <w:rFonts w:hint="eastAsia"/>
          <w:b/>
          <w:bCs/>
          <w:rtl/>
        </w:rPr>
        <w:t>במישור</w:t>
      </w:r>
      <w:r w:rsidRPr="00F412B9">
        <w:rPr>
          <w:b/>
          <w:bCs/>
          <w:rtl/>
        </w:rPr>
        <w:t xml:space="preserve"> </w:t>
      </w:r>
      <w:r w:rsidRPr="00F412B9">
        <w:rPr>
          <w:rFonts w:hint="eastAsia"/>
          <w:b/>
          <w:bCs/>
          <w:rtl/>
        </w:rPr>
        <w:t>הקנייני</w:t>
      </w:r>
      <w:r w:rsidRPr="00F412B9">
        <w:rPr>
          <w:b/>
          <w:bCs/>
          <w:rtl/>
        </w:rPr>
        <w:t>.</w:t>
      </w:r>
    </w:p>
    <w:p w:rsidR="00BB268D" w:rsidRPr="007A3C9D" w:rsidP="00B312D1">
      <w:pPr>
        <w:pStyle w:val="a"/>
        <w:spacing w:line="269" w:lineRule="auto"/>
        <w:rPr>
          <w:rtl/>
        </w:rPr>
      </w:pPr>
    </w:p>
    <w:p w:rsidR="00FE2F7D" w:rsidP="00B312D1">
      <w:pPr>
        <w:pStyle w:val="Heading5"/>
        <w:spacing w:line="269" w:lineRule="auto"/>
        <w:rPr>
          <w:rtl/>
        </w:rPr>
      </w:pPr>
      <w:r>
        <w:rPr>
          <w:rFonts w:hint="cs"/>
          <w:rtl/>
        </w:rPr>
        <w:t>הימשכותן של פעולות אכיפה - בנייה ללא היתר בשטח פתוח</w:t>
      </w:r>
    </w:p>
    <w:p w:rsidR="00FE2F7D" w:rsidP="00B312D1">
      <w:pPr>
        <w:pStyle w:val="a"/>
        <w:spacing w:line="269" w:lineRule="auto"/>
        <w:rPr>
          <w:rtl/>
        </w:rPr>
      </w:pPr>
    </w:p>
    <w:p w:rsidR="00FE2F7D" w:rsidP="00B312D1">
      <w:pPr>
        <w:spacing w:line="269" w:lineRule="auto"/>
        <w:rPr>
          <w:rtl/>
        </w:rPr>
      </w:pPr>
      <w:r>
        <w:rPr>
          <w:rFonts w:hint="cs"/>
          <w:rtl/>
        </w:rPr>
        <w:t>בביקורת נמצא מקרה של הקמת שני מבנים בחצר האחורית של בניין בשטח</w:t>
      </w:r>
      <w:r w:rsidR="003F5278">
        <w:rPr>
          <w:rFonts w:hint="cs"/>
          <w:rtl/>
        </w:rPr>
        <w:t xml:space="preserve"> </w:t>
      </w:r>
      <w:r w:rsidR="008C27FA">
        <w:rPr>
          <w:rFonts w:hint="cs"/>
          <w:rtl/>
        </w:rPr>
        <w:t>המיועד על פי התוכנית התקפה לשמש כשטח ציבורי פתוח</w:t>
      </w:r>
      <w:r>
        <w:rPr>
          <w:rStyle w:val="FootnoteReference1"/>
          <w:rtl/>
        </w:rPr>
        <w:footnoteReference w:id="117"/>
      </w:r>
      <w:r w:rsidR="008C27FA">
        <w:rPr>
          <w:rFonts w:hint="cs"/>
          <w:rtl/>
        </w:rPr>
        <w:t xml:space="preserve"> ואסור לבנות בתחומו.</w:t>
      </w:r>
    </w:p>
    <w:p w:rsidR="00FE2F7D" w:rsidP="00B312D1">
      <w:pPr>
        <w:pStyle w:val="a"/>
        <w:spacing w:line="269" w:lineRule="auto"/>
        <w:rPr>
          <w:rtl/>
        </w:rPr>
      </w:pPr>
    </w:p>
    <w:p w:rsidR="00FE2F7D" w:rsidP="00B312D1">
      <w:pPr>
        <w:spacing w:line="269" w:lineRule="auto"/>
        <w:rPr>
          <w:rtl/>
        </w:rPr>
      </w:pPr>
      <w:r>
        <w:rPr>
          <w:rFonts w:hint="cs"/>
          <w:rtl/>
        </w:rPr>
        <w:t xml:space="preserve">נמצא </w:t>
      </w:r>
      <w:r w:rsidR="008208A1">
        <w:rPr>
          <w:rFonts w:hint="cs"/>
          <w:rtl/>
        </w:rPr>
        <w:t>כי ביולי 2016</w:t>
      </w:r>
      <w:r w:rsidR="001829A6">
        <w:rPr>
          <w:rFonts w:hint="cs"/>
          <w:rtl/>
        </w:rPr>
        <w:t>,</w:t>
      </w:r>
      <w:r w:rsidR="008208A1">
        <w:rPr>
          <w:rFonts w:hint="cs"/>
          <w:rtl/>
        </w:rPr>
        <w:t xml:space="preserve"> בעקבות </w:t>
      </w:r>
      <w:r w:rsidR="001829A6">
        <w:rPr>
          <w:rFonts w:hint="cs"/>
          <w:rtl/>
        </w:rPr>
        <w:t xml:space="preserve">קבלת </w:t>
      </w:r>
      <w:r w:rsidR="008208A1">
        <w:rPr>
          <w:rFonts w:hint="cs"/>
          <w:rtl/>
        </w:rPr>
        <w:t>תלונה</w:t>
      </w:r>
      <w:r w:rsidR="001829A6">
        <w:rPr>
          <w:rFonts w:hint="cs"/>
          <w:rtl/>
        </w:rPr>
        <w:t>,</w:t>
      </w:r>
      <w:r w:rsidR="008208A1">
        <w:rPr>
          <w:rFonts w:hint="cs"/>
          <w:rtl/>
        </w:rPr>
        <w:t xml:space="preserve"> פתחו מפקחי יחידת הפיקוח תיק פיקוח. המתלוננים טענו כי בעלי </w:t>
      </w:r>
      <w:r w:rsidR="00EE1D2F">
        <w:rPr>
          <w:rFonts w:hint="cs"/>
          <w:rtl/>
        </w:rPr>
        <w:t xml:space="preserve">דירה בבניין </w:t>
      </w:r>
      <w:r w:rsidR="008208A1">
        <w:rPr>
          <w:rFonts w:hint="cs"/>
          <w:rtl/>
        </w:rPr>
        <w:t xml:space="preserve">משכירים חדרי אירוח בדירתם </w:t>
      </w:r>
      <w:r w:rsidR="001829A6">
        <w:rPr>
          <w:rFonts w:hint="cs"/>
          <w:rtl/>
        </w:rPr>
        <w:t>ש</w:t>
      </w:r>
      <w:r w:rsidR="008208A1">
        <w:rPr>
          <w:rFonts w:hint="cs"/>
          <w:rtl/>
        </w:rPr>
        <w:t>בהם ניתנים שירותי עיסוי</w:t>
      </w:r>
      <w:r w:rsidR="001829A6">
        <w:rPr>
          <w:rFonts w:hint="cs"/>
          <w:rtl/>
        </w:rPr>
        <w:t>,</w:t>
      </w:r>
      <w:r w:rsidR="008208A1">
        <w:rPr>
          <w:rFonts w:hint="cs"/>
          <w:rtl/>
        </w:rPr>
        <w:t xml:space="preserve"> וגם ציינו כי במקום נעברו עבירות בנייה</w:t>
      </w:r>
      <w:r w:rsidR="00C31F50">
        <w:rPr>
          <w:rFonts w:hint="cs"/>
          <w:rtl/>
        </w:rPr>
        <w:t xml:space="preserve"> עוד בספטמבר 2015</w:t>
      </w:r>
      <w:r w:rsidR="008208A1">
        <w:rPr>
          <w:rFonts w:hint="cs"/>
          <w:rtl/>
        </w:rPr>
        <w:t xml:space="preserve">. כעבור למעלה משנה, באוקטובר 2017, הגיע מפקח למקום וגילה כי פועלים בו חדרי אירוח - אחד בתוך </w:t>
      </w:r>
      <w:r w:rsidR="001829A6">
        <w:rPr>
          <w:rFonts w:hint="cs"/>
          <w:rtl/>
        </w:rPr>
        <w:t>ה</w:t>
      </w:r>
      <w:r w:rsidR="008208A1">
        <w:rPr>
          <w:rFonts w:hint="cs"/>
          <w:rtl/>
        </w:rPr>
        <w:t>דירה ושניים נוספים במבנים ניידים שהוצבו במקום. בעקבות זאת</w:t>
      </w:r>
      <w:r w:rsidR="00C31F50">
        <w:rPr>
          <w:rFonts w:hint="cs"/>
          <w:rtl/>
        </w:rPr>
        <w:t>, בדוח הביקורת</w:t>
      </w:r>
      <w:r w:rsidR="008208A1">
        <w:rPr>
          <w:rFonts w:hint="cs"/>
          <w:rtl/>
        </w:rPr>
        <w:t xml:space="preserve"> </w:t>
      </w:r>
      <w:r w:rsidR="00C31F50">
        <w:rPr>
          <w:rFonts w:hint="cs"/>
          <w:rtl/>
        </w:rPr>
        <w:t xml:space="preserve">סיכם </w:t>
      </w:r>
      <w:r w:rsidR="008208A1">
        <w:rPr>
          <w:rFonts w:hint="cs"/>
          <w:rtl/>
        </w:rPr>
        <w:t xml:space="preserve">המפקח </w:t>
      </w:r>
      <w:r w:rsidR="00C31F50">
        <w:rPr>
          <w:rFonts w:hint="cs"/>
          <w:rtl/>
        </w:rPr>
        <w:t xml:space="preserve">כי יוזמנו </w:t>
      </w:r>
      <w:r w:rsidR="008208A1">
        <w:rPr>
          <w:rFonts w:hint="cs"/>
          <w:rtl/>
        </w:rPr>
        <w:t>בעלי הנכס למסור גרסה</w:t>
      </w:r>
      <w:r w:rsidR="00C31F50">
        <w:rPr>
          <w:rFonts w:hint="cs"/>
          <w:rtl/>
        </w:rPr>
        <w:t>, אך לא נמצא</w:t>
      </w:r>
      <w:r w:rsidR="001829A6">
        <w:rPr>
          <w:rFonts w:hint="cs"/>
          <w:rtl/>
        </w:rPr>
        <w:t>ה</w:t>
      </w:r>
      <w:r w:rsidR="00C31F50">
        <w:rPr>
          <w:rFonts w:hint="cs"/>
          <w:rtl/>
        </w:rPr>
        <w:t xml:space="preserve"> </w:t>
      </w:r>
      <w:r w:rsidR="001829A6">
        <w:rPr>
          <w:rFonts w:hint="cs"/>
          <w:rtl/>
        </w:rPr>
        <w:t xml:space="preserve">עדות </w:t>
      </w:r>
      <w:r w:rsidR="00C31F50">
        <w:rPr>
          <w:rFonts w:hint="cs"/>
          <w:rtl/>
        </w:rPr>
        <w:t>לכך ש</w:t>
      </w:r>
      <w:r w:rsidR="004D392D">
        <w:rPr>
          <w:rFonts w:hint="cs"/>
          <w:rtl/>
        </w:rPr>
        <w:t>הם אכן נחקרו</w:t>
      </w:r>
      <w:r w:rsidR="008208A1">
        <w:rPr>
          <w:rFonts w:hint="cs"/>
          <w:rtl/>
        </w:rPr>
        <w:t>.</w:t>
      </w:r>
    </w:p>
    <w:p w:rsidR="00FE2F7D" w:rsidP="00B312D1">
      <w:pPr>
        <w:pStyle w:val="a"/>
        <w:spacing w:line="269" w:lineRule="auto"/>
        <w:rPr>
          <w:rtl/>
        </w:rPr>
      </w:pPr>
    </w:p>
    <w:p w:rsidR="00FE2F7D" w:rsidP="00B312D1">
      <w:pPr>
        <w:spacing w:line="269" w:lineRule="auto"/>
        <w:rPr>
          <w:rtl/>
        </w:rPr>
      </w:pPr>
      <w:r>
        <w:rPr>
          <w:rFonts w:hint="cs"/>
          <w:rtl/>
        </w:rPr>
        <w:t xml:space="preserve">נמצא כי </w:t>
      </w:r>
      <w:r w:rsidR="008208A1">
        <w:rPr>
          <w:rFonts w:hint="cs"/>
          <w:rtl/>
        </w:rPr>
        <w:t>פעולות האכיפה נמשכו רק בפברואר 2019</w:t>
      </w:r>
      <w:r w:rsidR="001829A6">
        <w:rPr>
          <w:rFonts w:hint="cs"/>
          <w:rtl/>
        </w:rPr>
        <w:t>,</w:t>
      </w:r>
      <w:r w:rsidR="008208A1">
        <w:rPr>
          <w:rFonts w:hint="cs"/>
          <w:rtl/>
        </w:rPr>
        <w:t xml:space="preserve"> לאחר שבית המשפט לעניינים מקומיים גבעתיים נתן צו כניסה למקרקעין, בעקבות בקשה מטעם הוועדה</w:t>
      </w:r>
      <w:r w:rsidR="00F546AF">
        <w:rPr>
          <w:rFonts w:hint="cs"/>
          <w:rtl/>
        </w:rPr>
        <w:t>,</w:t>
      </w:r>
      <w:r w:rsidR="008208A1">
        <w:rPr>
          <w:rFonts w:hint="cs"/>
          <w:rtl/>
        </w:rPr>
        <w:t xml:space="preserve"> </w:t>
      </w:r>
      <w:r w:rsidR="001829A6">
        <w:rPr>
          <w:rFonts w:hint="cs"/>
          <w:rtl/>
        </w:rPr>
        <w:t xml:space="preserve">כך </w:t>
      </w:r>
      <w:r w:rsidR="008208A1">
        <w:rPr>
          <w:rFonts w:hint="cs"/>
          <w:rtl/>
        </w:rPr>
        <w:t xml:space="preserve">שהמפקחים </w:t>
      </w:r>
      <w:r w:rsidR="001829A6">
        <w:rPr>
          <w:rFonts w:hint="cs"/>
          <w:rtl/>
        </w:rPr>
        <w:t xml:space="preserve">יוכלו לחקור </w:t>
      </w:r>
      <w:r w:rsidR="008208A1">
        <w:rPr>
          <w:rFonts w:hint="cs"/>
          <w:rtl/>
        </w:rPr>
        <w:t xml:space="preserve">את החשדות לעבירה. </w:t>
      </w:r>
      <w:r w:rsidRPr="000F055B" w:rsidR="00DB372C">
        <w:rPr>
          <w:rFonts w:hint="cs"/>
          <w:rtl/>
        </w:rPr>
        <w:t xml:space="preserve">באפריל 2019 הגיע מפקח למקום </w:t>
      </w:r>
      <w:r w:rsidR="00DB372C">
        <w:rPr>
          <w:rFonts w:hint="cs"/>
          <w:rtl/>
        </w:rPr>
        <w:t>ותיעד את ממצאיו והוועדה שלחה מאז התראות</w:t>
      </w:r>
      <w:r>
        <w:rPr>
          <w:rFonts w:hint="cs"/>
          <w:rtl/>
        </w:rPr>
        <w:t xml:space="preserve"> </w:t>
      </w:r>
      <w:r w:rsidR="00DB372C">
        <w:rPr>
          <w:rFonts w:hint="cs"/>
          <w:rtl/>
        </w:rPr>
        <w:t>לקראת הגשת כתב אישום. נכון לנובמבר 2019 לא נמצא תיעוד לפעולות אכיפה נוספות.</w:t>
      </w:r>
      <w:r w:rsidR="00DB372C">
        <w:rPr>
          <w:rStyle w:val="CommentReference"/>
          <w:rFonts w:eastAsia="Times New Roman"/>
          <w:rtl/>
          <w:lang w:eastAsia="he-IL"/>
        </w:rPr>
        <w:t xml:space="preserve"> </w:t>
      </w:r>
    </w:p>
    <w:p w:rsidR="00165D99" w:rsidP="00B312D1">
      <w:pPr>
        <w:pStyle w:val="a"/>
        <w:spacing w:line="269" w:lineRule="auto"/>
        <w:rPr>
          <w:rtl/>
        </w:rPr>
      </w:pPr>
    </w:p>
    <w:p w:rsidR="00124D62" w:rsidP="00B312D1">
      <w:pPr>
        <w:spacing w:line="269" w:lineRule="auto"/>
        <w:rPr>
          <w:b/>
          <w:bCs/>
          <w:rtl/>
        </w:rPr>
      </w:pPr>
      <w:r>
        <w:rPr>
          <w:rFonts w:hint="cs"/>
          <w:b/>
          <w:bCs/>
          <w:rtl/>
        </w:rPr>
        <w:t xml:space="preserve">מכלל האמור לעיל עולה כי </w:t>
      </w:r>
      <w:r w:rsidRPr="007A3C9D" w:rsidR="00FE2F7D">
        <w:rPr>
          <w:rFonts w:hint="eastAsia"/>
          <w:b/>
          <w:bCs/>
          <w:rtl/>
        </w:rPr>
        <w:t>מקרה</w:t>
      </w:r>
      <w:r w:rsidRPr="007A3C9D" w:rsidR="00FE2F7D">
        <w:rPr>
          <w:b/>
          <w:bCs/>
          <w:rtl/>
        </w:rPr>
        <w:t xml:space="preserve"> </w:t>
      </w:r>
      <w:r>
        <w:rPr>
          <w:rFonts w:hint="cs"/>
          <w:b/>
          <w:bCs/>
          <w:rtl/>
        </w:rPr>
        <w:t>זה של</w:t>
      </w:r>
      <w:r w:rsidRPr="007A3C9D">
        <w:rPr>
          <w:b/>
          <w:bCs/>
          <w:rtl/>
        </w:rPr>
        <w:t xml:space="preserve"> בנייה בלתי חוקית</w:t>
      </w:r>
      <w:r w:rsidR="00DB372C">
        <w:rPr>
          <w:rFonts w:hint="cs"/>
          <w:b/>
          <w:bCs/>
          <w:rtl/>
        </w:rPr>
        <w:t xml:space="preserve"> ושימוש חורג ללא היתר</w:t>
      </w:r>
      <w:r w:rsidRPr="007A3C9D">
        <w:rPr>
          <w:b/>
          <w:bCs/>
          <w:rtl/>
        </w:rPr>
        <w:t xml:space="preserve"> </w:t>
      </w:r>
      <w:r w:rsidR="00300351">
        <w:rPr>
          <w:rFonts w:hint="cs"/>
          <w:b/>
          <w:bCs/>
          <w:rtl/>
        </w:rPr>
        <w:t>בשטח</w:t>
      </w:r>
      <w:r w:rsidRPr="007A3C9D">
        <w:rPr>
          <w:b/>
          <w:bCs/>
          <w:rtl/>
        </w:rPr>
        <w:t xml:space="preserve"> </w:t>
      </w:r>
      <w:r w:rsidR="00FF47E6">
        <w:rPr>
          <w:rFonts w:hint="cs"/>
          <w:b/>
          <w:bCs/>
          <w:rtl/>
        </w:rPr>
        <w:t xml:space="preserve">שייעודו </w:t>
      </w:r>
      <w:r w:rsidRPr="007A3C9D">
        <w:rPr>
          <w:b/>
          <w:bCs/>
          <w:rtl/>
        </w:rPr>
        <w:t>שטח ציבורי</w:t>
      </w:r>
      <w:r w:rsidR="00FF47E6">
        <w:rPr>
          <w:rFonts w:hint="cs"/>
          <w:b/>
          <w:bCs/>
          <w:rtl/>
        </w:rPr>
        <w:t xml:space="preserve"> פתוח</w:t>
      </w:r>
      <w:r w:rsidR="006E215D">
        <w:rPr>
          <w:rFonts w:hint="cs"/>
          <w:b/>
          <w:bCs/>
          <w:rtl/>
        </w:rPr>
        <w:t xml:space="preserve"> </w:t>
      </w:r>
      <w:r w:rsidRPr="007A3C9D" w:rsidR="00FE2F7D">
        <w:rPr>
          <w:rFonts w:hint="eastAsia"/>
          <w:b/>
          <w:bCs/>
          <w:rtl/>
        </w:rPr>
        <w:t>לא</w:t>
      </w:r>
      <w:r w:rsidRPr="007A3C9D" w:rsidR="00FE2F7D">
        <w:rPr>
          <w:b/>
          <w:bCs/>
          <w:rtl/>
        </w:rPr>
        <w:t xml:space="preserve"> </w:t>
      </w:r>
      <w:r w:rsidRPr="007A3C9D" w:rsidR="00FE2F7D">
        <w:rPr>
          <w:rFonts w:hint="eastAsia"/>
          <w:b/>
          <w:bCs/>
          <w:rtl/>
        </w:rPr>
        <w:t>זכה</w:t>
      </w:r>
      <w:r w:rsidRPr="007A3C9D" w:rsidR="00FE2F7D">
        <w:rPr>
          <w:b/>
          <w:bCs/>
          <w:rtl/>
        </w:rPr>
        <w:t xml:space="preserve"> </w:t>
      </w:r>
      <w:r w:rsidRPr="007A3C9D" w:rsidR="00FE2F7D">
        <w:rPr>
          <w:rFonts w:hint="eastAsia"/>
          <w:b/>
          <w:bCs/>
          <w:rtl/>
        </w:rPr>
        <w:t>לטיפול</w:t>
      </w:r>
      <w:r w:rsidRPr="007A3C9D" w:rsidR="00FE2F7D">
        <w:rPr>
          <w:b/>
          <w:bCs/>
          <w:rtl/>
        </w:rPr>
        <w:t xml:space="preserve"> </w:t>
      </w:r>
      <w:r w:rsidRPr="007A3C9D" w:rsidR="00FE2F7D">
        <w:rPr>
          <w:rFonts w:hint="eastAsia"/>
          <w:b/>
          <w:bCs/>
          <w:rtl/>
        </w:rPr>
        <w:t>המצופה</w:t>
      </w:r>
      <w:r w:rsidRPr="007A3C9D" w:rsidR="00FE2F7D">
        <w:rPr>
          <w:b/>
          <w:bCs/>
          <w:rtl/>
        </w:rPr>
        <w:t xml:space="preserve"> </w:t>
      </w:r>
      <w:r w:rsidRPr="007A3C9D" w:rsidR="00FE2F7D">
        <w:rPr>
          <w:rFonts w:hint="eastAsia"/>
          <w:b/>
          <w:bCs/>
          <w:rtl/>
        </w:rPr>
        <w:t>על</w:t>
      </w:r>
      <w:r w:rsidRPr="007A3C9D" w:rsidR="00FE2F7D">
        <w:rPr>
          <w:b/>
          <w:bCs/>
          <w:rtl/>
        </w:rPr>
        <w:t xml:space="preserve"> </w:t>
      </w:r>
      <w:r w:rsidRPr="007A3C9D" w:rsidR="00FE2F7D">
        <w:rPr>
          <w:rFonts w:hint="eastAsia"/>
          <w:b/>
          <w:bCs/>
          <w:rtl/>
        </w:rPr>
        <w:t>פי</w:t>
      </w:r>
      <w:r w:rsidRPr="007A3C9D" w:rsidR="00FE2F7D">
        <w:rPr>
          <w:b/>
          <w:bCs/>
          <w:rtl/>
        </w:rPr>
        <w:t xml:space="preserve"> </w:t>
      </w:r>
      <w:r w:rsidRPr="007A3C9D" w:rsidR="00FE2F7D">
        <w:rPr>
          <w:rFonts w:hint="eastAsia"/>
          <w:b/>
          <w:bCs/>
          <w:rtl/>
        </w:rPr>
        <w:t>מדיניות</w:t>
      </w:r>
      <w:r w:rsidRPr="007A3C9D" w:rsidR="00FE2F7D">
        <w:rPr>
          <w:b/>
          <w:bCs/>
          <w:rtl/>
        </w:rPr>
        <w:t xml:space="preserve"> </w:t>
      </w:r>
      <w:r w:rsidRPr="007A3C9D" w:rsidR="00FE2F7D">
        <w:rPr>
          <w:rFonts w:hint="eastAsia"/>
          <w:b/>
          <w:bCs/>
          <w:rtl/>
        </w:rPr>
        <w:t>האכיפה</w:t>
      </w:r>
      <w:r w:rsidRPr="007A3C9D" w:rsidR="00FE2F7D">
        <w:rPr>
          <w:b/>
          <w:bCs/>
          <w:rtl/>
        </w:rPr>
        <w:t xml:space="preserve"> </w:t>
      </w:r>
      <w:r w:rsidRPr="007A3C9D" w:rsidR="00FE2F7D">
        <w:rPr>
          <w:rFonts w:hint="eastAsia"/>
          <w:b/>
          <w:bCs/>
          <w:rtl/>
        </w:rPr>
        <w:t>בגבעתיים</w:t>
      </w:r>
      <w:r w:rsidR="00E52496">
        <w:rPr>
          <w:rFonts w:hint="cs"/>
          <w:b/>
          <w:bCs/>
          <w:rtl/>
        </w:rPr>
        <w:t>,</w:t>
      </w:r>
      <w:r>
        <w:rPr>
          <w:b/>
          <w:bCs/>
          <w:rtl/>
        </w:rPr>
        <w:t xml:space="preserve"> </w:t>
      </w:r>
      <w:r w:rsidRPr="007A3C9D">
        <w:rPr>
          <w:b/>
          <w:bCs/>
          <w:rtl/>
        </w:rPr>
        <w:t xml:space="preserve">וגם בחלוף </w:t>
      </w:r>
      <w:r w:rsidRPr="00124D62">
        <w:rPr>
          <w:rFonts w:hint="eastAsia"/>
          <w:b/>
          <w:bCs/>
          <w:rtl/>
        </w:rPr>
        <w:t>למעלה</w:t>
      </w:r>
      <w:r w:rsidRPr="00124D62">
        <w:rPr>
          <w:b/>
          <w:bCs/>
          <w:rtl/>
        </w:rPr>
        <w:t xml:space="preserve"> מארבע שנים ממועד קבלת </w:t>
      </w:r>
      <w:r w:rsidR="001829A6">
        <w:rPr>
          <w:rFonts w:hint="cs"/>
          <w:b/>
          <w:bCs/>
          <w:rtl/>
        </w:rPr>
        <w:t>ה</w:t>
      </w:r>
      <w:r w:rsidRPr="00124D62">
        <w:rPr>
          <w:b/>
          <w:bCs/>
          <w:rtl/>
        </w:rPr>
        <w:t>תלונה</w:t>
      </w:r>
      <w:r w:rsidR="001829A6">
        <w:rPr>
          <w:rFonts w:hint="cs"/>
          <w:b/>
          <w:bCs/>
          <w:rtl/>
        </w:rPr>
        <w:t xml:space="preserve"> בעניינו</w:t>
      </w:r>
      <w:r w:rsidRPr="00124D62">
        <w:rPr>
          <w:b/>
          <w:bCs/>
          <w:rtl/>
        </w:rPr>
        <w:t xml:space="preserve"> היא טרם סיימה את הטיפול </w:t>
      </w:r>
      <w:r w:rsidRPr="00124D62" w:rsidR="001829A6">
        <w:rPr>
          <w:b/>
          <w:bCs/>
          <w:rtl/>
        </w:rPr>
        <w:t>ב</w:t>
      </w:r>
      <w:r w:rsidR="001829A6">
        <w:rPr>
          <w:rFonts w:hint="cs"/>
          <w:b/>
          <w:bCs/>
          <w:rtl/>
        </w:rPr>
        <w:t>ו</w:t>
      </w:r>
      <w:r w:rsidRPr="00124D62">
        <w:rPr>
          <w:b/>
          <w:bCs/>
          <w:rtl/>
        </w:rPr>
        <w:t xml:space="preserve">. </w:t>
      </w:r>
    </w:p>
    <w:p w:rsidR="0042453E" w:rsidP="00B312D1">
      <w:pPr>
        <w:pStyle w:val="a"/>
        <w:spacing w:line="269" w:lineRule="auto"/>
        <w:rPr>
          <w:rtl/>
        </w:rPr>
      </w:pPr>
    </w:p>
    <w:p w:rsidR="0042453E" w:rsidRPr="003F5278" w:rsidP="00B312D1">
      <w:pPr>
        <w:spacing w:line="269" w:lineRule="auto"/>
        <w:rPr>
          <w:rtl/>
        </w:rPr>
      </w:pPr>
      <w:r w:rsidRPr="003F5278">
        <w:rPr>
          <w:rFonts w:hint="eastAsia"/>
          <w:rtl/>
        </w:rPr>
        <w:t>הוועדה</w:t>
      </w:r>
      <w:r w:rsidRPr="003F5278">
        <w:rPr>
          <w:rtl/>
        </w:rPr>
        <w:t xml:space="preserve"> המקומית </w:t>
      </w:r>
      <w:r w:rsidRPr="0077053C">
        <w:rPr>
          <w:b/>
          <w:bCs/>
          <w:rtl/>
        </w:rPr>
        <w:t>גבעתיים</w:t>
      </w:r>
      <w:r w:rsidRPr="003F5278">
        <w:rPr>
          <w:rtl/>
        </w:rPr>
        <w:t xml:space="preserve"> </w:t>
      </w:r>
      <w:r w:rsidR="006F7AB4">
        <w:rPr>
          <w:rFonts w:hint="cs"/>
          <w:rtl/>
        </w:rPr>
        <w:t>הסבירה</w:t>
      </w:r>
      <w:r w:rsidRPr="003F5278">
        <w:rPr>
          <w:rtl/>
        </w:rPr>
        <w:t xml:space="preserve"> בתשובתה</w:t>
      </w:r>
      <w:r w:rsidR="00E52496">
        <w:rPr>
          <w:rFonts w:hint="cs"/>
          <w:rtl/>
        </w:rPr>
        <w:t xml:space="preserve"> למשרד מבקר המדינה</w:t>
      </w:r>
      <w:r w:rsidRPr="003F5278">
        <w:rPr>
          <w:rtl/>
        </w:rPr>
        <w:t xml:space="preserve"> כי נסיבות המקרה מורכבות ביותר מהבחינה המשפטית, הקניינית והעובדתית</w:t>
      </w:r>
      <w:r w:rsidR="006F7AB4">
        <w:rPr>
          <w:rFonts w:hint="cs"/>
          <w:rtl/>
        </w:rPr>
        <w:t>.</w:t>
      </w:r>
      <w:r w:rsidRPr="003F5278">
        <w:rPr>
          <w:rtl/>
        </w:rPr>
        <w:t xml:space="preserve"> עם זאת </w:t>
      </w:r>
      <w:r w:rsidRPr="003F5278">
        <w:rPr>
          <w:rFonts w:hint="eastAsia"/>
          <w:rtl/>
        </w:rPr>
        <w:t>בסוף</w:t>
      </w:r>
      <w:r w:rsidRPr="003F5278">
        <w:rPr>
          <w:rtl/>
        </w:rPr>
        <w:t xml:space="preserve"> שנת 2019</w:t>
      </w:r>
      <w:r w:rsidR="000175BE">
        <w:rPr>
          <w:rFonts w:hint="cs"/>
          <w:rtl/>
        </w:rPr>
        <w:t>,</w:t>
      </w:r>
      <w:r w:rsidRPr="003F5278">
        <w:rPr>
          <w:rtl/>
        </w:rPr>
        <w:t xml:space="preserve"> </w:t>
      </w:r>
      <w:r w:rsidRPr="003F5278">
        <w:rPr>
          <w:rFonts w:hint="eastAsia"/>
          <w:rtl/>
        </w:rPr>
        <w:t>לאחר</w:t>
      </w:r>
      <w:r w:rsidRPr="003F5278">
        <w:rPr>
          <w:rtl/>
        </w:rPr>
        <w:t xml:space="preserve"> </w:t>
      </w:r>
      <w:r w:rsidRPr="003F5278">
        <w:rPr>
          <w:rFonts w:hint="eastAsia"/>
          <w:rtl/>
        </w:rPr>
        <w:t>חקירת</w:t>
      </w:r>
      <w:r w:rsidRPr="003F5278">
        <w:rPr>
          <w:rtl/>
        </w:rPr>
        <w:t xml:space="preserve"> </w:t>
      </w:r>
      <w:r w:rsidRPr="003F5278">
        <w:rPr>
          <w:rFonts w:hint="eastAsia"/>
          <w:rtl/>
        </w:rPr>
        <w:t>החשודים</w:t>
      </w:r>
      <w:r w:rsidRPr="003F5278">
        <w:rPr>
          <w:rtl/>
        </w:rPr>
        <w:t xml:space="preserve">, </w:t>
      </w:r>
      <w:r w:rsidRPr="003F5278">
        <w:rPr>
          <w:rFonts w:hint="eastAsia"/>
          <w:rtl/>
        </w:rPr>
        <w:t>התיק</w:t>
      </w:r>
      <w:r w:rsidRPr="003F5278">
        <w:rPr>
          <w:rtl/>
        </w:rPr>
        <w:t xml:space="preserve"> </w:t>
      </w:r>
      <w:r w:rsidRPr="003F5278">
        <w:rPr>
          <w:rFonts w:hint="eastAsia"/>
          <w:rtl/>
        </w:rPr>
        <w:t>עבר</w:t>
      </w:r>
      <w:r w:rsidRPr="003F5278">
        <w:rPr>
          <w:rtl/>
        </w:rPr>
        <w:t xml:space="preserve"> </w:t>
      </w:r>
      <w:r w:rsidRPr="003F5278">
        <w:rPr>
          <w:rFonts w:hint="eastAsia"/>
          <w:rtl/>
        </w:rPr>
        <w:t>לטיפולה</w:t>
      </w:r>
      <w:r w:rsidRPr="003F5278">
        <w:rPr>
          <w:rtl/>
        </w:rPr>
        <w:t xml:space="preserve"> </w:t>
      </w:r>
      <w:r w:rsidRPr="003F5278">
        <w:rPr>
          <w:rFonts w:hint="eastAsia"/>
          <w:rtl/>
        </w:rPr>
        <w:t>של</w:t>
      </w:r>
      <w:r w:rsidRPr="003F5278">
        <w:rPr>
          <w:rtl/>
        </w:rPr>
        <w:t xml:space="preserve"> </w:t>
      </w:r>
      <w:r w:rsidRPr="003F5278">
        <w:rPr>
          <w:rFonts w:hint="eastAsia"/>
          <w:rtl/>
        </w:rPr>
        <w:t>התובעת</w:t>
      </w:r>
      <w:r w:rsidRPr="003F5278">
        <w:rPr>
          <w:rtl/>
        </w:rPr>
        <w:t xml:space="preserve"> </w:t>
      </w:r>
      <w:r w:rsidRPr="003F5278">
        <w:rPr>
          <w:rFonts w:hint="eastAsia"/>
          <w:rtl/>
        </w:rPr>
        <w:t>העירונית</w:t>
      </w:r>
      <w:r w:rsidRPr="003F5278">
        <w:rPr>
          <w:rtl/>
        </w:rPr>
        <w:t>.</w:t>
      </w:r>
      <w:r>
        <w:rPr>
          <w:rtl/>
        </w:rPr>
        <w:t xml:space="preserve"> </w:t>
      </w:r>
    </w:p>
    <w:p w:rsidR="00FE2F7D" w:rsidP="00B312D1">
      <w:pPr>
        <w:pStyle w:val="a"/>
        <w:spacing w:line="269" w:lineRule="auto"/>
        <w:rPr>
          <w:rtl/>
        </w:rPr>
      </w:pPr>
    </w:p>
    <w:p w:rsidR="00FE2F7D" w:rsidP="00B312D1">
      <w:pPr>
        <w:spacing w:line="269" w:lineRule="auto"/>
        <w:rPr>
          <w:b/>
          <w:bCs/>
          <w:rtl/>
        </w:rPr>
      </w:pPr>
      <w:r>
        <w:rPr>
          <w:rFonts w:hint="cs"/>
          <w:b/>
          <w:bCs/>
          <w:rtl/>
        </w:rPr>
        <w:t xml:space="preserve">מאחר </w:t>
      </w:r>
      <w:r w:rsidR="001829A6">
        <w:rPr>
          <w:rFonts w:hint="cs"/>
          <w:b/>
          <w:bCs/>
          <w:rtl/>
        </w:rPr>
        <w:t xml:space="preserve">שבתלונה </w:t>
      </w:r>
      <w:r>
        <w:rPr>
          <w:rFonts w:hint="cs"/>
          <w:b/>
          <w:bCs/>
          <w:rtl/>
        </w:rPr>
        <w:t xml:space="preserve">עלה חשד שבמקום מושכרים חדרים ובין היתר ניתנים גם שירותים, </w:t>
      </w:r>
      <w:r w:rsidR="00124D62">
        <w:rPr>
          <w:rFonts w:hint="cs"/>
          <w:b/>
          <w:bCs/>
          <w:rtl/>
        </w:rPr>
        <w:t>מומלץ</w:t>
      </w:r>
      <w:r>
        <w:rPr>
          <w:rFonts w:hint="cs"/>
          <w:b/>
          <w:bCs/>
          <w:rtl/>
        </w:rPr>
        <w:t xml:space="preserve"> </w:t>
      </w:r>
      <w:r w:rsidR="00124D62">
        <w:rPr>
          <w:rFonts w:hint="cs"/>
          <w:b/>
          <w:bCs/>
          <w:rtl/>
        </w:rPr>
        <w:t>ש</w:t>
      </w:r>
      <w:r>
        <w:rPr>
          <w:rFonts w:hint="cs"/>
          <w:b/>
          <w:bCs/>
          <w:rtl/>
        </w:rPr>
        <w:t xml:space="preserve">הוועדה המקומית גבעתיים </w:t>
      </w:r>
      <w:r w:rsidR="00124D62">
        <w:rPr>
          <w:rFonts w:hint="cs"/>
          <w:b/>
          <w:bCs/>
          <w:rtl/>
        </w:rPr>
        <w:t xml:space="preserve">תשקול </w:t>
      </w:r>
      <w:r>
        <w:rPr>
          <w:rFonts w:hint="cs"/>
          <w:b/>
          <w:bCs/>
          <w:rtl/>
        </w:rPr>
        <w:t xml:space="preserve">לשתף בפעולות האכיפה גורמים נוספים, כדוגמת משטרת ישראל </w:t>
      </w:r>
      <w:r w:rsidR="001829A6">
        <w:rPr>
          <w:rFonts w:hint="cs"/>
          <w:b/>
          <w:bCs/>
          <w:rtl/>
        </w:rPr>
        <w:t>ו</w:t>
      </w:r>
      <w:r>
        <w:rPr>
          <w:rFonts w:hint="cs"/>
          <w:b/>
          <w:bCs/>
          <w:rtl/>
        </w:rPr>
        <w:t>רשות המסים</w:t>
      </w:r>
      <w:r w:rsidR="001829A6">
        <w:rPr>
          <w:rFonts w:hint="cs"/>
          <w:b/>
          <w:bCs/>
          <w:rtl/>
        </w:rPr>
        <w:t>,</w:t>
      </w:r>
      <w:r>
        <w:rPr>
          <w:rFonts w:hint="cs"/>
          <w:b/>
          <w:bCs/>
          <w:rtl/>
        </w:rPr>
        <w:t xml:space="preserve"> </w:t>
      </w:r>
      <w:r w:rsidR="006559D5">
        <w:rPr>
          <w:rFonts w:hint="cs"/>
          <w:b/>
          <w:bCs/>
          <w:rtl/>
        </w:rPr>
        <w:t>לצורך הגברת יעילותן</w:t>
      </w:r>
      <w:r w:rsidR="00BB268D">
        <w:rPr>
          <w:rFonts w:hint="cs"/>
          <w:b/>
          <w:bCs/>
          <w:rtl/>
        </w:rPr>
        <w:t xml:space="preserve"> של פעולת האכיפה</w:t>
      </w:r>
      <w:r>
        <w:rPr>
          <w:rFonts w:hint="cs"/>
          <w:b/>
          <w:bCs/>
          <w:rtl/>
        </w:rPr>
        <w:t xml:space="preserve">. </w:t>
      </w:r>
    </w:p>
    <w:p w:rsidR="00FE2F7D" w:rsidRPr="003D2880" w:rsidP="00B312D1">
      <w:pPr>
        <w:spacing w:line="269" w:lineRule="auto"/>
        <w:jc w:val="center"/>
        <w:rPr>
          <w:rFonts w:ascii="Arial" w:hAnsi="Arial" w:cs="Arial"/>
          <w:b/>
          <w:bCs/>
          <w:sz w:val="36"/>
          <w:rtl/>
        </w:rPr>
      </w:pPr>
      <w:r w:rsidRPr="003D2880">
        <w:rPr>
          <w:rFonts w:ascii="Segoe UI Symbol" w:hAnsi="Segoe UI Symbol" w:cs="Segoe UI Symbol" w:hint="cs"/>
          <w:b/>
          <w:bCs/>
          <w:sz w:val="36"/>
          <w:rtl/>
        </w:rPr>
        <w:t>✰</w:t>
      </w:r>
    </w:p>
    <w:p w:rsidR="00FE2F7D" w:rsidRPr="00557A9E" w:rsidP="00B312D1">
      <w:pPr>
        <w:pStyle w:val="a"/>
        <w:spacing w:line="269" w:lineRule="auto"/>
        <w:rPr>
          <w:rtl/>
        </w:rPr>
      </w:pPr>
    </w:p>
    <w:p w:rsidR="00C65F03">
      <w:pPr>
        <w:bidi w:val="0"/>
        <w:spacing w:after="200" w:line="276" w:lineRule="auto"/>
        <w:rPr>
          <w:b/>
          <w:bCs/>
          <w:rtl/>
        </w:rPr>
      </w:pPr>
      <w:r>
        <w:rPr>
          <w:b/>
          <w:bCs/>
          <w:rtl/>
        </w:rPr>
        <w:br w:type="page"/>
      </w:r>
    </w:p>
    <w:p w:rsidR="00FE2F7D" w:rsidP="00B312D1">
      <w:pPr>
        <w:spacing w:line="269" w:lineRule="auto"/>
        <w:rPr>
          <w:b/>
          <w:bCs/>
          <w:rtl/>
        </w:rPr>
      </w:pPr>
      <w:r w:rsidRPr="00557A9E">
        <w:rPr>
          <w:b/>
          <w:bCs/>
          <w:rtl/>
        </w:rPr>
        <w:t xml:space="preserve">על הוועדה </w:t>
      </w:r>
      <w:r w:rsidRPr="0067733D">
        <w:rPr>
          <w:b/>
          <w:bCs/>
          <w:rtl/>
        </w:rPr>
        <w:t xml:space="preserve">המקומית גבעתיים </w:t>
      </w:r>
      <w:r w:rsidRPr="0067733D" w:rsidR="001829A6">
        <w:rPr>
          <w:rFonts w:hint="eastAsia"/>
          <w:b/>
          <w:bCs/>
          <w:rtl/>
        </w:rPr>
        <w:t>ל</w:t>
      </w:r>
      <w:r w:rsidR="006F7AB4">
        <w:rPr>
          <w:rFonts w:hint="cs"/>
          <w:b/>
          <w:bCs/>
          <w:rtl/>
        </w:rPr>
        <w:t xml:space="preserve">הפיק לקחים </w:t>
      </w:r>
      <w:r w:rsidR="00AD1AE6">
        <w:rPr>
          <w:rFonts w:hint="cs"/>
          <w:b/>
          <w:bCs/>
          <w:rtl/>
        </w:rPr>
        <w:t>מה</w:t>
      </w:r>
      <w:r w:rsidR="00DF42CD">
        <w:rPr>
          <w:rFonts w:hint="cs"/>
          <w:b/>
          <w:bCs/>
          <w:rtl/>
        </w:rPr>
        <w:t>ממצאים שהובאו לעיל</w:t>
      </w:r>
      <w:r w:rsidR="006F7AB4">
        <w:rPr>
          <w:rFonts w:hint="cs"/>
          <w:b/>
          <w:bCs/>
          <w:rtl/>
        </w:rPr>
        <w:t xml:space="preserve"> ול</w:t>
      </w:r>
      <w:r w:rsidRPr="0067733D" w:rsidR="001829A6">
        <w:rPr>
          <w:rFonts w:hint="eastAsia"/>
          <w:b/>
          <w:bCs/>
          <w:rtl/>
        </w:rPr>
        <w:t>נקוט</w:t>
      </w:r>
      <w:r w:rsidRPr="0067733D" w:rsidR="001829A6">
        <w:rPr>
          <w:b/>
          <w:bCs/>
          <w:rtl/>
        </w:rPr>
        <w:t xml:space="preserve"> </w:t>
      </w:r>
      <w:r w:rsidRPr="0067733D" w:rsidR="001829A6">
        <w:rPr>
          <w:rFonts w:hint="eastAsia"/>
          <w:b/>
          <w:bCs/>
          <w:rtl/>
        </w:rPr>
        <w:t>אמצעים</w:t>
      </w:r>
      <w:r w:rsidRPr="0067733D" w:rsidR="001829A6">
        <w:rPr>
          <w:b/>
          <w:bCs/>
          <w:rtl/>
        </w:rPr>
        <w:t xml:space="preserve"> </w:t>
      </w:r>
      <w:r w:rsidRPr="0067733D" w:rsidR="001829A6">
        <w:rPr>
          <w:rFonts w:hint="eastAsia"/>
          <w:b/>
          <w:bCs/>
          <w:rtl/>
        </w:rPr>
        <w:t>שהחוק</w:t>
      </w:r>
      <w:r w:rsidRPr="0067733D" w:rsidR="001829A6">
        <w:rPr>
          <w:b/>
          <w:bCs/>
          <w:rtl/>
        </w:rPr>
        <w:t xml:space="preserve"> </w:t>
      </w:r>
      <w:r w:rsidRPr="0067733D" w:rsidR="001829A6">
        <w:rPr>
          <w:rFonts w:hint="eastAsia"/>
          <w:b/>
          <w:bCs/>
          <w:rtl/>
        </w:rPr>
        <w:t>העמיד</w:t>
      </w:r>
      <w:r w:rsidRPr="0067733D" w:rsidR="001829A6">
        <w:rPr>
          <w:b/>
          <w:bCs/>
          <w:rtl/>
        </w:rPr>
        <w:t xml:space="preserve"> </w:t>
      </w:r>
      <w:r w:rsidRPr="0067733D" w:rsidR="001829A6">
        <w:rPr>
          <w:rFonts w:hint="eastAsia"/>
          <w:b/>
          <w:bCs/>
          <w:rtl/>
        </w:rPr>
        <w:t>לרשותה</w:t>
      </w:r>
      <w:r w:rsidRPr="0067733D" w:rsidR="001829A6">
        <w:rPr>
          <w:rFonts w:hint="cs"/>
          <w:b/>
          <w:bCs/>
          <w:rtl/>
        </w:rPr>
        <w:t xml:space="preserve"> </w:t>
      </w:r>
      <w:r w:rsidR="001829A6">
        <w:rPr>
          <w:rFonts w:hint="cs"/>
          <w:b/>
          <w:bCs/>
          <w:rtl/>
        </w:rPr>
        <w:t xml:space="preserve">כדי </w:t>
      </w:r>
      <w:r w:rsidRPr="0067733D">
        <w:rPr>
          <w:rFonts w:hint="cs"/>
          <w:b/>
          <w:bCs/>
          <w:rtl/>
        </w:rPr>
        <w:t>להגביר את פעולות האכיפה שלה ואת האפקטיביות שלהן</w:t>
      </w:r>
      <w:r w:rsidRPr="0067733D" w:rsidR="00C34F96">
        <w:rPr>
          <w:b/>
          <w:bCs/>
          <w:rtl/>
        </w:rPr>
        <w:t xml:space="preserve">, </w:t>
      </w:r>
      <w:r w:rsidR="007A3C9D">
        <w:rPr>
          <w:rFonts w:hint="cs"/>
          <w:b/>
          <w:bCs/>
          <w:rtl/>
        </w:rPr>
        <w:t xml:space="preserve">וכן </w:t>
      </w:r>
      <w:r w:rsidRPr="0067733D" w:rsidR="009F2B0C">
        <w:rPr>
          <w:rFonts w:hint="cs"/>
          <w:b/>
          <w:bCs/>
          <w:rtl/>
        </w:rPr>
        <w:t>לפעול להסרת עבירות בשלביהן הראשוניים</w:t>
      </w:r>
      <w:r w:rsidRPr="0067733D">
        <w:rPr>
          <w:rFonts w:hint="cs"/>
          <w:b/>
          <w:bCs/>
          <w:rtl/>
        </w:rPr>
        <w:t>.</w:t>
      </w:r>
    </w:p>
    <w:p w:rsidR="006F7AB4" w:rsidP="00B312D1">
      <w:pPr>
        <w:pStyle w:val="a"/>
        <w:spacing w:line="269" w:lineRule="auto"/>
        <w:rPr>
          <w:rtl/>
        </w:rPr>
      </w:pPr>
    </w:p>
    <w:p w:rsidR="00C65F03" w:rsidRPr="00C65F03" w:rsidP="00C65F03">
      <w:pPr>
        <w:pStyle w:val="a"/>
        <w:rPr>
          <w:rtl/>
        </w:rPr>
      </w:pPr>
    </w:p>
    <w:p w:rsidR="00FE2F7D" w:rsidP="00B312D1">
      <w:pPr>
        <w:pStyle w:val="Heading3"/>
        <w:spacing w:before="0" w:line="269" w:lineRule="auto"/>
        <w:rPr>
          <w:rtl/>
        </w:rPr>
      </w:pPr>
      <w:r>
        <w:rPr>
          <w:rFonts w:hint="cs"/>
          <w:rtl/>
        </w:rPr>
        <w:t xml:space="preserve">הוועדה המקומית לתכנון ולבנייה חוף אשקלון </w:t>
      </w:r>
    </w:p>
    <w:p w:rsidR="00FE2F7D" w:rsidP="00B312D1">
      <w:pPr>
        <w:pStyle w:val="a"/>
        <w:spacing w:line="269" w:lineRule="auto"/>
        <w:rPr>
          <w:rtl/>
        </w:rPr>
      </w:pPr>
    </w:p>
    <w:p w:rsidR="00FE2F7D" w:rsidP="00B312D1">
      <w:pPr>
        <w:spacing w:line="269" w:lineRule="auto"/>
        <w:rPr>
          <w:rtl/>
        </w:rPr>
      </w:pPr>
      <w:r>
        <w:rPr>
          <w:rFonts w:hint="cs"/>
          <w:rtl/>
        </w:rPr>
        <w:t xml:space="preserve">הוועדה המקומית לתכנון ולבנייה </w:t>
      </w:r>
      <w:r w:rsidRPr="005B09BC">
        <w:rPr>
          <w:rFonts w:hint="cs"/>
          <w:b/>
          <w:bCs/>
          <w:rtl/>
        </w:rPr>
        <w:t>חוף אשקלון</w:t>
      </w:r>
      <w:r>
        <w:rPr>
          <w:rFonts w:hint="cs"/>
          <w:rtl/>
        </w:rPr>
        <w:t xml:space="preserve"> (להלן - הוועדה המקומית חוף אשקלון) פועלת </w:t>
      </w:r>
      <w:r w:rsidR="00FE2A4B">
        <w:rPr>
          <w:rFonts w:hint="cs"/>
          <w:rtl/>
        </w:rPr>
        <w:t xml:space="preserve">מאז הקמתה </w:t>
      </w:r>
      <w:r w:rsidR="00DC0D5B">
        <w:rPr>
          <w:rFonts w:hint="cs"/>
          <w:rtl/>
        </w:rPr>
        <w:t>ב</w:t>
      </w:r>
      <w:r w:rsidR="002A2BBE">
        <w:rPr>
          <w:rFonts w:hint="cs"/>
          <w:rtl/>
        </w:rPr>
        <w:t xml:space="preserve">שנת </w:t>
      </w:r>
      <w:r w:rsidR="00FE2A4B">
        <w:rPr>
          <w:rFonts w:hint="cs"/>
          <w:rtl/>
        </w:rPr>
        <w:t>2013</w:t>
      </w:r>
      <w:r>
        <w:rPr>
          <w:rFonts w:hint="cs"/>
          <w:rtl/>
        </w:rPr>
        <w:t xml:space="preserve"> מתוקף סעיף 18 לחוק התכנון והבנייה, ואחראית ליישום הוראות החוק במרחב התכנון המקומי שלה, החופף את שטח השיפוט של המועצה האזורית חוף אשקלון. מרחב התכנון של הוועדה כלול בשטחו של מחוז הדרום. במרחב התכנון האמור ישנם 21 יישובים (קיבוצים, מושבים ויישובים קהילתיים)</w:t>
      </w:r>
      <w:r>
        <w:rPr>
          <w:rStyle w:val="FootnoteReference1"/>
          <w:rtl/>
        </w:rPr>
        <w:footnoteReference w:id="118"/>
      </w:r>
      <w:r>
        <w:rPr>
          <w:rFonts w:hint="cs"/>
          <w:rtl/>
        </w:rPr>
        <w:t xml:space="preserve"> והוא משתרע על שטח של כ-13,700 דונם. האוכלוסייה המתגוררת בו </w:t>
      </w:r>
      <w:r w:rsidR="002A2BBE">
        <w:rPr>
          <w:rFonts w:hint="cs"/>
          <w:rtl/>
        </w:rPr>
        <w:t xml:space="preserve">מנתה </w:t>
      </w:r>
      <w:r>
        <w:rPr>
          <w:rFonts w:hint="cs"/>
          <w:rtl/>
        </w:rPr>
        <w:t>נכון לשנת 2017 כ-17,100 תושבים. המועצה האזורית חוף אשקלון מדורגת באשכול 7 (מתוך 10) בדירוג החברתי-כלכלי</w:t>
      </w:r>
      <w:r>
        <w:rPr>
          <w:rStyle w:val="FootnoteReference1"/>
          <w:rtl/>
        </w:rPr>
        <w:footnoteReference w:id="119"/>
      </w:r>
      <w:r>
        <w:rPr>
          <w:rFonts w:hint="cs"/>
          <w:rtl/>
        </w:rPr>
        <w:t>.</w:t>
      </w:r>
    </w:p>
    <w:p w:rsidR="00FE2F7D" w:rsidP="00B312D1">
      <w:pPr>
        <w:pStyle w:val="a"/>
        <w:spacing w:line="269" w:lineRule="auto"/>
        <w:rPr>
          <w:rtl/>
        </w:rPr>
      </w:pPr>
    </w:p>
    <w:p w:rsidR="00FE2F7D" w:rsidP="00B312D1">
      <w:pPr>
        <w:spacing w:line="269" w:lineRule="auto"/>
        <w:rPr>
          <w:rtl/>
        </w:rPr>
      </w:pPr>
      <w:r>
        <w:rPr>
          <w:rFonts w:hint="cs"/>
          <w:rtl/>
        </w:rPr>
        <w:t>מרחב התכנון חוף אשקלון הוא מרחב כפרי והפעילות הכלכלית בתחומו מבוססת על חקלאות ותיירות. כמו כן</w:t>
      </w:r>
      <w:r w:rsidR="006D30C2">
        <w:rPr>
          <w:rFonts w:hint="cs"/>
          <w:rtl/>
        </w:rPr>
        <w:t>,</w:t>
      </w:r>
      <w:r>
        <w:rPr>
          <w:rFonts w:hint="cs"/>
          <w:rtl/>
        </w:rPr>
        <w:t xml:space="preserve"> חלק מהתושבים הם בעלי מקצועות חופשיים. על פי דיווחיו של תובע הוועדה למחלקה להנחיית תובעים בשנת 2018, מאפייני העבירות העיקריים במרחב התכנון הם שימושים חורגים בשטחים חקלאיים</w:t>
      </w:r>
      <w:r w:rsidR="006D30C2">
        <w:rPr>
          <w:rFonts w:hint="cs"/>
          <w:rtl/>
        </w:rPr>
        <w:t>,</w:t>
      </w:r>
      <w:r>
        <w:rPr>
          <w:rFonts w:hint="cs"/>
          <w:rtl/>
        </w:rPr>
        <w:t xml:space="preserve"> בניית יחידות או תוספות בנייה למגורים והפרות של תנאי היתרי הבנייה. </w:t>
      </w:r>
    </w:p>
    <w:p w:rsidR="00C65F03" w:rsidP="00C65F03">
      <w:pPr>
        <w:pStyle w:val="a"/>
        <w:rPr>
          <w:rtl/>
        </w:rPr>
      </w:pPr>
    </w:p>
    <w:p w:rsidR="00FE2F7D" w:rsidP="00B312D1">
      <w:pPr>
        <w:pStyle w:val="Heading4"/>
        <w:spacing w:before="0" w:line="269" w:lineRule="auto"/>
        <w:rPr>
          <w:rtl/>
        </w:rPr>
      </w:pPr>
      <w:r>
        <w:rPr>
          <w:rFonts w:hint="cs"/>
          <w:rtl/>
        </w:rPr>
        <w:t xml:space="preserve">תפוקות </w:t>
      </w:r>
      <w:r w:rsidRPr="004B63CE">
        <w:rPr>
          <w:rFonts w:hint="cs"/>
          <w:rtl/>
        </w:rPr>
        <w:t xml:space="preserve">פעולות הפיקוח והאכיפה בשנים </w:t>
      </w:r>
      <w:r w:rsidR="006D30C2">
        <w:rPr>
          <w:rFonts w:hint="cs"/>
          <w:rtl/>
        </w:rPr>
        <w:t>2016 - 2018</w:t>
      </w:r>
    </w:p>
    <w:p w:rsidR="00FE2F7D" w:rsidP="00B312D1">
      <w:pPr>
        <w:pStyle w:val="a"/>
        <w:spacing w:line="269" w:lineRule="auto"/>
        <w:rPr>
          <w:rtl/>
        </w:rPr>
      </w:pPr>
    </w:p>
    <w:p w:rsidR="00FE2F7D" w:rsidP="00B312D1">
      <w:pPr>
        <w:spacing w:line="269" w:lineRule="auto"/>
        <w:rPr>
          <w:rtl/>
        </w:rPr>
      </w:pPr>
      <w:r>
        <w:rPr>
          <w:rFonts w:hint="cs"/>
          <w:rtl/>
        </w:rPr>
        <w:t xml:space="preserve">משרד מבקר המדינה בדק את מספר תיקי הפיקוח שנפתחו בוועדה בשנים </w:t>
      </w:r>
      <w:r w:rsidR="006D30C2">
        <w:rPr>
          <w:rFonts w:hint="cs"/>
          <w:rtl/>
        </w:rPr>
        <w:t>2016 - 2018</w:t>
      </w:r>
      <w:r>
        <w:rPr>
          <w:rFonts w:hint="cs"/>
          <w:rtl/>
        </w:rPr>
        <w:t xml:space="preserve">. כמו כן נבדקו תפוקות הוועדה בפעולות אכיפה המפורטות </w:t>
      </w:r>
      <w:r w:rsidR="006D30C2">
        <w:rPr>
          <w:rFonts w:hint="cs"/>
          <w:rtl/>
        </w:rPr>
        <w:t>בלוח 16</w:t>
      </w:r>
      <w:r>
        <w:rPr>
          <w:rFonts w:hint="cs"/>
          <w:rtl/>
        </w:rPr>
        <w:t xml:space="preserve">. </w:t>
      </w:r>
    </w:p>
    <w:p w:rsidR="00C65F03" w:rsidP="00C65F03">
      <w:pPr>
        <w:pStyle w:val="a"/>
        <w:rPr>
          <w:rtl/>
        </w:rPr>
      </w:pPr>
    </w:p>
    <w:p w:rsidR="00C354ED" w:rsidRPr="003D2880" w:rsidP="00C65F03">
      <w:pPr>
        <w:spacing w:after="120" w:line="269" w:lineRule="auto"/>
        <w:jc w:val="center"/>
        <w:rPr>
          <w:b/>
          <w:bCs/>
          <w:rtl/>
        </w:rPr>
      </w:pPr>
      <w:r w:rsidRPr="001373E9">
        <w:rPr>
          <w:rFonts w:hint="eastAsia"/>
          <w:b/>
          <w:bCs/>
          <w:rtl/>
        </w:rPr>
        <w:t>לוח</w:t>
      </w:r>
      <w:r w:rsidRPr="001373E9">
        <w:rPr>
          <w:b/>
          <w:bCs/>
          <w:rtl/>
        </w:rPr>
        <w:t xml:space="preserve"> </w:t>
      </w:r>
      <w:r w:rsidR="00CE3CAE">
        <w:rPr>
          <w:rFonts w:hint="cs"/>
          <w:b/>
          <w:bCs/>
          <w:rtl/>
        </w:rPr>
        <w:t>16:</w:t>
      </w:r>
      <w:r w:rsidRPr="001373E9">
        <w:rPr>
          <w:b/>
          <w:bCs/>
          <w:rtl/>
        </w:rPr>
        <w:t xml:space="preserve"> פעולות פיקוח ואכיפה עיקריות של הוועדה</w:t>
      </w:r>
      <w:r w:rsidR="006D30C2">
        <w:rPr>
          <w:rFonts w:hint="cs"/>
          <w:b/>
          <w:bCs/>
          <w:rtl/>
        </w:rPr>
        <w:t xml:space="preserve">, </w:t>
      </w:r>
      <w:r w:rsidRPr="004A713E" w:rsidR="006D30C2">
        <w:rPr>
          <w:b/>
          <w:bCs/>
          <w:rtl/>
        </w:rPr>
        <w:t>2016 - 2018</w:t>
      </w:r>
    </w:p>
    <w:tbl>
      <w:tblPr>
        <w:tblStyle w:val="TableGrid"/>
        <w:bidiVisual/>
        <w:tblW w:w="0" w:type="auto"/>
        <w:jc w:val="center"/>
        <w:tblLook w:val="04A0"/>
      </w:tblPr>
      <w:tblGrid>
        <w:gridCol w:w="2532"/>
        <w:gridCol w:w="714"/>
        <w:gridCol w:w="571"/>
        <w:gridCol w:w="720"/>
      </w:tblGrid>
      <w:tr w:rsidTr="00BC56C1">
        <w:tblPrEx>
          <w:tblW w:w="0" w:type="auto"/>
          <w:jc w:val="center"/>
          <w:tblLook w:val="04A0"/>
        </w:tblPrEx>
        <w:trPr>
          <w:jc w:val="center"/>
        </w:trPr>
        <w:tc>
          <w:tcPr>
            <w:tcW w:w="2532" w:type="dxa"/>
            <w:vAlign w:val="bottom"/>
          </w:tcPr>
          <w:p w:rsidR="007A3C9D" w:rsidRPr="00BC56C1" w:rsidP="00B312D1">
            <w:pPr>
              <w:spacing w:line="269" w:lineRule="auto"/>
              <w:jc w:val="center"/>
              <w:rPr>
                <w:b/>
                <w:bCs/>
                <w:szCs w:val="20"/>
                <w:rtl/>
              </w:rPr>
            </w:pPr>
            <w:r w:rsidRPr="00BC56C1">
              <w:rPr>
                <w:rFonts w:hint="eastAsia"/>
                <w:b/>
                <w:bCs/>
                <w:szCs w:val="20"/>
                <w:rtl/>
              </w:rPr>
              <w:t>פעולות</w:t>
            </w:r>
            <w:r w:rsidRPr="00BC56C1">
              <w:rPr>
                <w:b/>
                <w:bCs/>
                <w:szCs w:val="20"/>
                <w:rtl/>
              </w:rPr>
              <w:t xml:space="preserve"> </w:t>
            </w:r>
            <w:r w:rsidRPr="00BC56C1">
              <w:rPr>
                <w:rFonts w:hint="eastAsia"/>
                <w:b/>
                <w:bCs/>
                <w:szCs w:val="20"/>
                <w:rtl/>
              </w:rPr>
              <w:t>אכיפה</w:t>
            </w:r>
            <w:r w:rsidRPr="00BC56C1">
              <w:rPr>
                <w:b/>
                <w:bCs/>
                <w:szCs w:val="20"/>
                <w:rtl/>
              </w:rPr>
              <w:t xml:space="preserve"> </w:t>
            </w:r>
            <w:r w:rsidRPr="00BC56C1">
              <w:rPr>
                <w:rFonts w:hint="eastAsia"/>
                <w:b/>
                <w:bCs/>
                <w:szCs w:val="20"/>
                <w:rtl/>
              </w:rPr>
              <w:t>עיקריות</w:t>
            </w:r>
          </w:p>
        </w:tc>
        <w:tc>
          <w:tcPr>
            <w:tcW w:w="714" w:type="dxa"/>
            <w:vAlign w:val="bottom"/>
          </w:tcPr>
          <w:p w:rsidR="007A3C9D" w:rsidRPr="00BC56C1" w:rsidP="00B312D1">
            <w:pPr>
              <w:spacing w:line="269" w:lineRule="auto"/>
              <w:jc w:val="center"/>
              <w:rPr>
                <w:b/>
                <w:bCs/>
                <w:szCs w:val="20"/>
                <w:rtl/>
              </w:rPr>
            </w:pPr>
            <w:r w:rsidRPr="00BC56C1">
              <w:rPr>
                <w:rFonts w:hint="cs"/>
                <w:b/>
                <w:bCs/>
                <w:szCs w:val="20"/>
                <w:rtl/>
              </w:rPr>
              <w:t>2016</w:t>
            </w:r>
          </w:p>
        </w:tc>
        <w:tc>
          <w:tcPr>
            <w:tcW w:w="571" w:type="dxa"/>
            <w:vAlign w:val="bottom"/>
          </w:tcPr>
          <w:p w:rsidR="007A3C9D" w:rsidRPr="00BC56C1" w:rsidP="00B312D1">
            <w:pPr>
              <w:spacing w:line="269" w:lineRule="auto"/>
              <w:jc w:val="center"/>
              <w:rPr>
                <w:b/>
                <w:bCs/>
                <w:szCs w:val="20"/>
                <w:rtl/>
              </w:rPr>
            </w:pPr>
            <w:r w:rsidRPr="00BC56C1">
              <w:rPr>
                <w:b/>
                <w:bCs/>
                <w:szCs w:val="20"/>
                <w:rtl/>
              </w:rPr>
              <w:t>2017</w:t>
            </w:r>
          </w:p>
        </w:tc>
        <w:tc>
          <w:tcPr>
            <w:tcW w:w="720" w:type="dxa"/>
            <w:vAlign w:val="bottom"/>
          </w:tcPr>
          <w:p w:rsidR="007A3C9D" w:rsidRPr="00BC56C1" w:rsidP="00B312D1">
            <w:pPr>
              <w:spacing w:line="269" w:lineRule="auto"/>
              <w:jc w:val="center"/>
              <w:rPr>
                <w:b/>
                <w:bCs/>
                <w:szCs w:val="20"/>
                <w:rtl/>
              </w:rPr>
            </w:pPr>
            <w:r w:rsidRPr="00BC56C1">
              <w:rPr>
                <w:b/>
                <w:bCs/>
                <w:szCs w:val="20"/>
                <w:rtl/>
              </w:rPr>
              <w:t>2018</w:t>
            </w:r>
          </w:p>
        </w:tc>
      </w:tr>
      <w:tr w:rsidTr="00BC56C1">
        <w:tblPrEx>
          <w:tblW w:w="0" w:type="auto"/>
          <w:jc w:val="center"/>
          <w:tblLook w:val="04A0"/>
        </w:tblPrEx>
        <w:trPr>
          <w:jc w:val="center"/>
        </w:trPr>
        <w:tc>
          <w:tcPr>
            <w:tcW w:w="2532" w:type="dxa"/>
            <w:vAlign w:val="bottom"/>
          </w:tcPr>
          <w:p w:rsidR="007A3C9D" w:rsidRPr="00BC56C1" w:rsidP="00B312D1">
            <w:pPr>
              <w:spacing w:line="269" w:lineRule="auto"/>
              <w:jc w:val="left"/>
              <w:rPr>
                <w:b/>
                <w:bCs/>
                <w:szCs w:val="20"/>
                <w:rtl/>
              </w:rPr>
            </w:pPr>
            <w:r w:rsidRPr="00BC56C1">
              <w:rPr>
                <w:rFonts w:hint="eastAsia"/>
                <w:b/>
                <w:bCs/>
                <w:szCs w:val="20"/>
                <w:rtl/>
              </w:rPr>
              <w:t>פתיחת</w:t>
            </w:r>
            <w:r w:rsidRPr="00BC56C1">
              <w:rPr>
                <w:b/>
                <w:bCs/>
                <w:szCs w:val="20"/>
                <w:rtl/>
              </w:rPr>
              <w:t xml:space="preserve"> </w:t>
            </w:r>
            <w:r w:rsidRPr="00BC56C1">
              <w:rPr>
                <w:rFonts w:hint="eastAsia"/>
                <w:b/>
                <w:bCs/>
                <w:szCs w:val="20"/>
                <w:rtl/>
              </w:rPr>
              <w:t>תיק</w:t>
            </w:r>
            <w:r w:rsidRPr="00BC56C1">
              <w:rPr>
                <w:b/>
                <w:bCs/>
                <w:szCs w:val="20"/>
                <w:rtl/>
              </w:rPr>
              <w:t xml:space="preserve"> </w:t>
            </w:r>
            <w:r w:rsidRPr="00BC56C1">
              <w:rPr>
                <w:rFonts w:hint="eastAsia"/>
                <w:b/>
                <w:bCs/>
                <w:szCs w:val="20"/>
                <w:rtl/>
              </w:rPr>
              <w:t>פיקוח</w:t>
            </w:r>
          </w:p>
        </w:tc>
        <w:tc>
          <w:tcPr>
            <w:tcW w:w="714" w:type="dxa"/>
            <w:vAlign w:val="bottom"/>
          </w:tcPr>
          <w:p w:rsidR="007A3C9D" w:rsidRPr="00BC56C1" w:rsidP="00B312D1">
            <w:pPr>
              <w:spacing w:line="269" w:lineRule="auto"/>
              <w:jc w:val="center"/>
              <w:rPr>
                <w:szCs w:val="20"/>
                <w:rtl/>
              </w:rPr>
            </w:pPr>
            <w:r w:rsidRPr="00BC56C1">
              <w:rPr>
                <w:rFonts w:hint="cs"/>
                <w:szCs w:val="20"/>
                <w:rtl/>
              </w:rPr>
              <w:t>102</w:t>
            </w:r>
          </w:p>
        </w:tc>
        <w:tc>
          <w:tcPr>
            <w:tcW w:w="571" w:type="dxa"/>
            <w:vAlign w:val="bottom"/>
          </w:tcPr>
          <w:p w:rsidR="007A3C9D" w:rsidRPr="00BC56C1" w:rsidP="00B312D1">
            <w:pPr>
              <w:spacing w:line="269" w:lineRule="auto"/>
              <w:jc w:val="center"/>
              <w:rPr>
                <w:szCs w:val="20"/>
                <w:rtl/>
              </w:rPr>
            </w:pPr>
            <w:r w:rsidRPr="00BC56C1">
              <w:rPr>
                <w:szCs w:val="20"/>
                <w:rtl/>
              </w:rPr>
              <w:t>45</w:t>
            </w:r>
          </w:p>
        </w:tc>
        <w:tc>
          <w:tcPr>
            <w:tcW w:w="720" w:type="dxa"/>
            <w:vAlign w:val="bottom"/>
          </w:tcPr>
          <w:p w:rsidR="007A3C9D" w:rsidRPr="00BC56C1" w:rsidP="00B312D1">
            <w:pPr>
              <w:spacing w:line="269" w:lineRule="auto"/>
              <w:jc w:val="center"/>
              <w:rPr>
                <w:szCs w:val="20"/>
                <w:rtl/>
              </w:rPr>
            </w:pPr>
            <w:r w:rsidRPr="00BC56C1">
              <w:rPr>
                <w:szCs w:val="20"/>
                <w:rtl/>
              </w:rPr>
              <w:t>28</w:t>
            </w:r>
          </w:p>
        </w:tc>
      </w:tr>
      <w:tr w:rsidTr="00BC56C1">
        <w:tblPrEx>
          <w:tblW w:w="0" w:type="auto"/>
          <w:jc w:val="center"/>
          <w:tblLook w:val="04A0"/>
        </w:tblPrEx>
        <w:trPr>
          <w:jc w:val="center"/>
        </w:trPr>
        <w:tc>
          <w:tcPr>
            <w:tcW w:w="2532" w:type="dxa"/>
            <w:vAlign w:val="bottom"/>
          </w:tcPr>
          <w:p w:rsidR="007A3C9D" w:rsidRPr="00BC56C1" w:rsidP="00B312D1">
            <w:pPr>
              <w:spacing w:line="269" w:lineRule="auto"/>
              <w:jc w:val="left"/>
              <w:rPr>
                <w:szCs w:val="20"/>
                <w:rtl/>
              </w:rPr>
            </w:pPr>
            <w:r w:rsidRPr="00BC56C1">
              <w:rPr>
                <w:rFonts w:hint="eastAsia"/>
                <w:b/>
                <w:bCs/>
                <w:szCs w:val="20"/>
                <w:rtl/>
              </w:rPr>
              <w:t>הוצאת</w:t>
            </w:r>
            <w:r w:rsidRPr="00BC56C1">
              <w:rPr>
                <w:b/>
                <w:bCs/>
                <w:szCs w:val="20"/>
                <w:rtl/>
              </w:rPr>
              <w:t xml:space="preserve"> צו הפסקת עבודה </w:t>
            </w:r>
            <w:r w:rsidRPr="00BC56C1">
              <w:rPr>
                <w:rFonts w:hint="eastAsia"/>
                <w:b/>
                <w:bCs/>
                <w:szCs w:val="20"/>
                <w:rtl/>
              </w:rPr>
              <w:t>מינהלי</w:t>
            </w:r>
          </w:p>
        </w:tc>
        <w:tc>
          <w:tcPr>
            <w:tcW w:w="714" w:type="dxa"/>
            <w:vAlign w:val="bottom"/>
          </w:tcPr>
          <w:p w:rsidR="007A3C9D" w:rsidRPr="00BC56C1" w:rsidP="00B312D1">
            <w:pPr>
              <w:spacing w:line="269" w:lineRule="auto"/>
              <w:jc w:val="center"/>
              <w:rPr>
                <w:szCs w:val="20"/>
                <w:rtl/>
              </w:rPr>
            </w:pPr>
            <w:r w:rsidRPr="00BC56C1">
              <w:rPr>
                <w:rFonts w:hint="cs"/>
                <w:szCs w:val="20"/>
                <w:rtl/>
              </w:rPr>
              <w:t>8</w:t>
            </w:r>
          </w:p>
        </w:tc>
        <w:tc>
          <w:tcPr>
            <w:tcW w:w="571" w:type="dxa"/>
            <w:vAlign w:val="bottom"/>
          </w:tcPr>
          <w:p w:rsidR="007A3C9D" w:rsidRPr="00BC56C1" w:rsidP="00B312D1">
            <w:pPr>
              <w:spacing w:line="269" w:lineRule="auto"/>
              <w:jc w:val="center"/>
              <w:rPr>
                <w:szCs w:val="20"/>
                <w:rtl/>
              </w:rPr>
            </w:pPr>
            <w:r w:rsidRPr="00BC56C1">
              <w:rPr>
                <w:szCs w:val="20"/>
                <w:rtl/>
              </w:rPr>
              <w:t>31</w:t>
            </w:r>
          </w:p>
        </w:tc>
        <w:tc>
          <w:tcPr>
            <w:tcW w:w="720" w:type="dxa"/>
            <w:vAlign w:val="bottom"/>
          </w:tcPr>
          <w:p w:rsidR="007A3C9D" w:rsidRPr="00BC56C1" w:rsidP="00B312D1">
            <w:pPr>
              <w:spacing w:line="269" w:lineRule="auto"/>
              <w:jc w:val="center"/>
              <w:rPr>
                <w:szCs w:val="20"/>
                <w:rtl/>
              </w:rPr>
            </w:pPr>
            <w:r w:rsidRPr="00BC56C1">
              <w:rPr>
                <w:szCs w:val="20"/>
                <w:rtl/>
              </w:rPr>
              <w:t>15</w:t>
            </w:r>
          </w:p>
        </w:tc>
      </w:tr>
      <w:tr w:rsidTr="00BC56C1">
        <w:tblPrEx>
          <w:tblW w:w="0" w:type="auto"/>
          <w:jc w:val="center"/>
          <w:tblLook w:val="04A0"/>
        </w:tblPrEx>
        <w:trPr>
          <w:jc w:val="center"/>
        </w:trPr>
        <w:tc>
          <w:tcPr>
            <w:tcW w:w="2532" w:type="dxa"/>
            <w:vAlign w:val="bottom"/>
          </w:tcPr>
          <w:p w:rsidR="007A3C9D" w:rsidRPr="00BC56C1" w:rsidP="00B312D1">
            <w:pPr>
              <w:spacing w:line="269" w:lineRule="auto"/>
              <w:jc w:val="left"/>
              <w:rPr>
                <w:szCs w:val="20"/>
                <w:rtl/>
              </w:rPr>
            </w:pPr>
            <w:r w:rsidRPr="00BC56C1">
              <w:rPr>
                <w:rFonts w:hint="eastAsia"/>
                <w:b/>
                <w:bCs/>
                <w:szCs w:val="20"/>
                <w:rtl/>
              </w:rPr>
              <w:t>הוצאת</w:t>
            </w:r>
            <w:r w:rsidRPr="00BC56C1">
              <w:rPr>
                <w:b/>
                <w:bCs/>
                <w:szCs w:val="20"/>
                <w:rtl/>
              </w:rPr>
              <w:t xml:space="preserve"> צו הריסה </w:t>
            </w:r>
            <w:r w:rsidRPr="00BC56C1">
              <w:rPr>
                <w:rFonts w:hint="eastAsia"/>
                <w:b/>
                <w:bCs/>
                <w:szCs w:val="20"/>
                <w:rtl/>
              </w:rPr>
              <w:t>מינהלי</w:t>
            </w:r>
          </w:p>
        </w:tc>
        <w:tc>
          <w:tcPr>
            <w:tcW w:w="714" w:type="dxa"/>
            <w:vAlign w:val="bottom"/>
          </w:tcPr>
          <w:p w:rsidR="007A3C9D" w:rsidRPr="00BC56C1" w:rsidP="00B312D1">
            <w:pPr>
              <w:spacing w:line="269" w:lineRule="auto"/>
              <w:jc w:val="center"/>
              <w:rPr>
                <w:szCs w:val="20"/>
                <w:rtl/>
              </w:rPr>
            </w:pPr>
            <w:r w:rsidRPr="00BC56C1">
              <w:rPr>
                <w:rFonts w:hint="cs"/>
                <w:szCs w:val="20"/>
                <w:rtl/>
              </w:rPr>
              <w:t>3</w:t>
            </w:r>
          </w:p>
        </w:tc>
        <w:tc>
          <w:tcPr>
            <w:tcW w:w="571" w:type="dxa"/>
            <w:vAlign w:val="bottom"/>
          </w:tcPr>
          <w:p w:rsidR="007A3C9D" w:rsidRPr="00BC56C1" w:rsidP="00B312D1">
            <w:pPr>
              <w:spacing w:line="269" w:lineRule="auto"/>
              <w:jc w:val="center"/>
              <w:rPr>
                <w:szCs w:val="20"/>
                <w:rtl/>
              </w:rPr>
            </w:pPr>
            <w:r w:rsidRPr="00BC56C1">
              <w:rPr>
                <w:szCs w:val="20"/>
                <w:rtl/>
              </w:rPr>
              <w:t>3</w:t>
            </w:r>
          </w:p>
        </w:tc>
        <w:tc>
          <w:tcPr>
            <w:tcW w:w="720" w:type="dxa"/>
            <w:vAlign w:val="bottom"/>
          </w:tcPr>
          <w:p w:rsidR="007A3C9D" w:rsidRPr="00BC56C1" w:rsidP="00B312D1">
            <w:pPr>
              <w:spacing w:line="269" w:lineRule="auto"/>
              <w:jc w:val="center"/>
              <w:rPr>
                <w:szCs w:val="20"/>
                <w:rtl/>
              </w:rPr>
            </w:pPr>
            <w:r w:rsidRPr="00BC56C1">
              <w:rPr>
                <w:szCs w:val="20"/>
                <w:rtl/>
              </w:rPr>
              <w:t>0</w:t>
            </w:r>
          </w:p>
        </w:tc>
      </w:tr>
      <w:tr w:rsidTr="00BC56C1">
        <w:tblPrEx>
          <w:tblW w:w="0" w:type="auto"/>
          <w:jc w:val="center"/>
          <w:tblLook w:val="04A0"/>
        </w:tblPrEx>
        <w:trPr>
          <w:jc w:val="center"/>
        </w:trPr>
        <w:tc>
          <w:tcPr>
            <w:tcW w:w="2532" w:type="dxa"/>
            <w:vAlign w:val="bottom"/>
          </w:tcPr>
          <w:p w:rsidR="007A3C9D" w:rsidRPr="00BC56C1" w:rsidP="00B312D1">
            <w:pPr>
              <w:spacing w:line="269" w:lineRule="auto"/>
              <w:jc w:val="left"/>
              <w:rPr>
                <w:szCs w:val="20"/>
                <w:rtl/>
              </w:rPr>
            </w:pPr>
            <w:r w:rsidRPr="00BC56C1">
              <w:rPr>
                <w:rFonts w:hint="eastAsia"/>
                <w:b/>
                <w:bCs/>
                <w:szCs w:val="20"/>
                <w:rtl/>
              </w:rPr>
              <w:t>תיקים</w:t>
            </w:r>
            <w:r w:rsidRPr="00BC56C1">
              <w:rPr>
                <w:b/>
                <w:bCs/>
                <w:szCs w:val="20"/>
                <w:rtl/>
              </w:rPr>
              <w:t xml:space="preserve"> </w:t>
            </w:r>
            <w:r w:rsidRPr="00BC56C1">
              <w:rPr>
                <w:rFonts w:hint="eastAsia"/>
                <w:b/>
                <w:bCs/>
                <w:szCs w:val="20"/>
                <w:rtl/>
              </w:rPr>
              <w:t>שעברו</w:t>
            </w:r>
            <w:r w:rsidRPr="00BC56C1">
              <w:rPr>
                <w:b/>
                <w:bCs/>
                <w:szCs w:val="20"/>
                <w:rtl/>
              </w:rPr>
              <w:t xml:space="preserve"> </w:t>
            </w:r>
            <w:r w:rsidRPr="00BC56C1">
              <w:rPr>
                <w:rFonts w:hint="eastAsia"/>
                <w:b/>
                <w:bCs/>
                <w:szCs w:val="20"/>
                <w:rtl/>
              </w:rPr>
              <w:t>לתובע</w:t>
            </w:r>
          </w:p>
        </w:tc>
        <w:tc>
          <w:tcPr>
            <w:tcW w:w="714" w:type="dxa"/>
            <w:vAlign w:val="bottom"/>
          </w:tcPr>
          <w:p w:rsidR="007A3C9D" w:rsidRPr="00BC56C1" w:rsidP="00B312D1">
            <w:pPr>
              <w:spacing w:line="269" w:lineRule="auto"/>
              <w:jc w:val="center"/>
              <w:rPr>
                <w:szCs w:val="20"/>
                <w:rtl/>
              </w:rPr>
            </w:pPr>
            <w:r w:rsidRPr="00BC56C1">
              <w:rPr>
                <w:rFonts w:hint="cs"/>
                <w:szCs w:val="20"/>
                <w:rtl/>
              </w:rPr>
              <w:t>22</w:t>
            </w:r>
          </w:p>
        </w:tc>
        <w:tc>
          <w:tcPr>
            <w:tcW w:w="571" w:type="dxa"/>
            <w:vAlign w:val="bottom"/>
          </w:tcPr>
          <w:p w:rsidR="007A3C9D" w:rsidRPr="00BC56C1" w:rsidP="00B312D1">
            <w:pPr>
              <w:spacing w:line="269" w:lineRule="auto"/>
              <w:jc w:val="center"/>
              <w:rPr>
                <w:szCs w:val="20"/>
                <w:rtl/>
              </w:rPr>
            </w:pPr>
            <w:r w:rsidRPr="00BC56C1">
              <w:rPr>
                <w:szCs w:val="20"/>
                <w:rtl/>
              </w:rPr>
              <w:t>13</w:t>
            </w:r>
          </w:p>
        </w:tc>
        <w:tc>
          <w:tcPr>
            <w:tcW w:w="720" w:type="dxa"/>
            <w:vAlign w:val="bottom"/>
          </w:tcPr>
          <w:p w:rsidR="007A3C9D" w:rsidRPr="00BC56C1" w:rsidP="00B312D1">
            <w:pPr>
              <w:spacing w:line="269" w:lineRule="auto"/>
              <w:jc w:val="center"/>
              <w:rPr>
                <w:szCs w:val="20"/>
                <w:rtl/>
              </w:rPr>
            </w:pPr>
            <w:r w:rsidRPr="00BC56C1">
              <w:rPr>
                <w:szCs w:val="20"/>
                <w:rtl/>
              </w:rPr>
              <w:t>0</w:t>
            </w:r>
          </w:p>
        </w:tc>
      </w:tr>
      <w:tr w:rsidTr="00BC56C1">
        <w:tblPrEx>
          <w:tblW w:w="0" w:type="auto"/>
          <w:jc w:val="center"/>
          <w:tblLook w:val="04A0"/>
        </w:tblPrEx>
        <w:trPr>
          <w:jc w:val="center"/>
        </w:trPr>
        <w:tc>
          <w:tcPr>
            <w:tcW w:w="2532" w:type="dxa"/>
            <w:vAlign w:val="bottom"/>
          </w:tcPr>
          <w:p w:rsidR="007A3C9D" w:rsidRPr="00BC56C1" w:rsidP="00B312D1">
            <w:pPr>
              <w:spacing w:line="269" w:lineRule="auto"/>
              <w:jc w:val="left"/>
              <w:rPr>
                <w:szCs w:val="20"/>
                <w:rtl/>
              </w:rPr>
            </w:pPr>
            <w:r w:rsidRPr="00BC56C1">
              <w:rPr>
                <w:rFonts w:hint="eastAsia"/>
                <w:b/>
                <w:bCs/>
                <w:szCs w:val="20"/>
                <w:rtl/>
              </w:rPr>
              <w:t>כתבי</w:t>
            </w:r>
            <w:r w:rsidRPr="00BC56C1">
              <w:rPr>
                <w:b/>
                <w:bCs/>
                <w:szCs w:val="20"/>
                <w:rtl/>
              </w:rPr>
              <w:t xml:space="preserve"> אישום</w:t>
            </w:r>
          </w:p>
        </w:tc>
        <w:tc>
          <w:tcPr>
            <w:tcW w:w="714" w:type="dxa"/>
            <w:vAlign w:val="bottom"/>
          </w:tcPr>
          <w:p w:rsidR="007A3C9D" w:rsidRPr="00BC56C1" w:rsidP="00B312D1">
            <w:pPr>
              <w:spacing w:line="269" w:lineRule="auto"/>
              <w:jc w:val="center"/>
              <w:rPr>
                <w:szCs w:val="20"/>
                <w:rtl/>
              </w:rPr>
            </w:pPr>
            <w:r w:rsidRPr="00BC56C1">
              <w:rPr>
                <w:rFonts w:hint="cs"/>
                <w:szCs w:val="20"/>
                <w:rtl/>
              </w:rPr>
              <w:t>8</w:t>
            </w:r>
          </w:p>
        </w:tc>
        <w:tc>
          <w:tcPr>
            <w:tcW w:w="571" w:type="dxa"/>
            <w:vAlign w:val="bottom"/>
          </w:tcPr>
          <w:p w:rsidR="007A3C9D" w:rsidRPr="00BC56C1" w:rsidP="00B312D1">
            <w:pPr>
              <w:spacing w:line="269" w:lineRule="auto"/>
              <w:jc w:val="center"/>
              <w:rPr>
                <w:szCs w:val="20"/>
                <w:rtl/>
              </w:rPr>
            </w:pPr>
            <w:r w:rsidRPr="00BC56C1">
              <w:rPr>
                <w:szCs w:val="20"/>
                <w:rtl/>
              </w:rPr>
              <w:t>8</w:t>
            </w:r>
          </w:p>
        </w:tc>
        <w:tc>
          <w:tcPr>
            <w:tcW w:w="720" w:type="dxa"/>
            <w:vAlign w:val="bottom"/>
          </w:tcPr>
          <w:p w:rsidR="007A3C9D" w:rsidRPr="00BC56C1" w:rsidP="00B312D1">
            <w:pPr>
              <w:spacing w:line="269" w:lineRule="auto"/>
              <w:jc w:val="center"/>
              <w:rPr>
                <w:szCs w:val="20"/>
                <w:rtl/>
              </w:rPr>
            </w:pPr>
            <w:r w:rsidRPr="00BC56C1">
              <w:rPr>
                <w:szCs w:val="20"/>
                <w:rtl/>
              </w:rPr>
              <w:t>0</w:t>
            </w:r>
          </w:p>
        </w:tc>
      </w:tr>
      <w:tr w:rsidTr="00BC56C1">
        <w:tblPrEx>
          <w:tblW w:w="0" w:type="auto"/>
          <w:jc w:val="center"/>
          <w:tblLook w:val="04A0"/>
        </w:tblPrEx>
        <w:trPr>
          <w:jc w:val="center"/>
        </w:trPr>
        <w:tc>
          <w:tcPr>
            <w:tcW w:w="2532" w:type="dxa"/>
            <w:vAlign w:val="bottom"/>
          </w:tcPr>
          <w:p w:rsidR="007A3C9D" w:rsidRPr="00BC56C1" w:rsidP="00B312D1">
            <w:pPr>
              <w:spacing w:line="269" w:lineRule="auto"/>
              <w:jc w:val="left"/>
              <w:rPr>
                <w:szCs w:val="20"/>
                <w:rtl/>
              </w:rPr>
            </w:pPr>
            <w:r w:rsidRPr="00BC56C1">
              <w:rPr>
                <w:rFonts w:hint="eastAsia"/>
                <w:b/>
                <w:bCs/>
                <w:szCs w:val="20"/>
                <w:rtl/>
              </w:rPr>
              <w:t>פסקי</w:t>
            </w:r>
            <w:r w:rsidRPr="00BC56C1">
              <w:rPr>
                <w:b/>
                <w:bCs/>
                <w:szCs w:val="20"/>
                <w:rtl/>
              </w:rPr>
              <w:t xml:space="preserve"> </w:t>
            </w:r>
            <w:r w:rsidRPr="00BC56C1">
              <w:rPr>
                <w:rFonts w:hint="eastAsia"/>
                <w:b/>
                <w:bCs/>
                <w:szCs w:val="20"/>
                <w:rtl/>
              </w:rPr>
              <w:t>דין</w:t>
            </w:r>
          </w:p>
        </w:tc>
        <w:tc>
          <w:tcPr>
            <w:tcW w:w="714" w:type="dxa"/>
            <w:vAlign w:val="bottom"/>
          </w:tcPr>
          <w:p w:rsidR="007A3C9D" w:rsidRPr="00BC56C1" w:rsidP="00B312D1">
            <w:pPr>
              <w:spacing w:line="269" w:lineRule="auto"/>
              <w:jc w:val="center"/>
              <w:rPr>
                <w:szCs w:val="20"/>
                <w:rtl/>
              </w:rPr>
            </w:pPr>
            <w:r w:rsidRPr="00BC56C1">
              <w:rPr>
                <w:rFonts w:hint="cs"/>
                <w:szCs w:val="20"/>
                <w:rtl/>
              </w:rPr>
              <w:t>2</w:t>
            </w:r>
          </w:p>
        </w:tc>
        <w:tc>
          <w:tcPr>
            <w:tcW w:w="571" w:type="dxa"/>
            <w:vAlign w:val="bottom"/>
          </w:tcPr>
          <w:p w:rsidR="007A3C9D" w:rsidRPr="00BC56C1" w:rsidP="00B312D1">
            <w:pPr>
              <w:spacing w:line="269" w:lineRule="auto"/>
              <w:jc w:val="center"/>
              <w:rPr>
                <w:szCs w:val="20"/>
                <w:rtl/>
              </w:rPr>
            </w:pPr>
            <w:r w:rsidRPr="00BC56C1">
              <w:rPr>
                <w:szCs w:val="20"/>
                <w:rtl/>
              </w:rPr>
              <w:t>2</w:t>
            </w:r>
          </w:p>
        </w:tc>
        <w:tc>
          <w:tcPr>
            <w:tcW w:w="720" w:type="dxa"/>
            <w:vAlign w:val="bottom"/>
          </w:tcPr>
          <w:p w:rsidR="007A3C9D" w:rsidRPr="00BC56C1" w:rsidP="00B312D1">
            <w:pPr>
              <w:spacing w:line="269" w:lineRule="auto"/>
              <w:jc w:val="center"/>
              <w:rPr>
                <w:szCs w:val="20"/>
                <w:rtl/>
              </w:rPr>
            </w:pPr>
            <w:r w:rsidRPr="00BC56C1">
              <w:rPr>
                <w:szCs w:val="20"/>
                <w:rtl/>
              </w:rPr>
              <w:t>0</w:t>
            </w:r>
          </w:p>
        </w:tc>
      </w:tr>
    </w:tbl>
    <w:p w:rsidR="00FE2F7D" w:rsidRPr="00C33B8A" w:rsidP="00C65F03">
      <w:pPr>
        <w:spacing w:before="120" w:line="269" w:lineRule="auto"/>
        <w:jc w:val="center"/>
        <w:rPr>
          <w:sz w:val="22"/>
          <w:szCs w:val="22"/>
          <w:rtl/>
        </w:rPr>
      </w:pPr>
      <w:r>
        <w:rPr>
          <w:rFonts w:hint="cs"/>
          <w:sz w:val="22"/>
          <w:szCs w:val="22"/>
          <w:rtl/>
        </w:rPr>
        <w:t>על פי</w:t>
      </w:r>
      <w:r w:rsidRPr="00C33B8A" w:rsidR="008208A1">
        <w:rPr>
          <w:rFonts w:hint="cs"/>
          <w:sz w:val="22"/>
          <w:szCs w:val="22"/>
          <w:rtl/>
        </w:rPr>
        <w:t xml:space="preserve"> נתוני הוועדה</w:t>
      </w:r>
      <w:r w:rsidR="00657AA2">
        <w:rPr>
          <w:rFonts w:hint="cs"/>
          <w:sz w:val="22"/>
          <w:szCs w:val="22"/>
          <w:rtl/>
        </w:rPr>
        <w:t xml:space="preserve"> המקומית חוף אשקלון</w:t>
      </w:r>
      <w:r>
        <w:rPr>
          <w:rFonts w:hint="cs"/>
          <w:sz w:val="22"/>
          <w:szCs w:val="22"/>
          <w:rtl/>
        </w:rPr>
        <w:t>,</w:t>
      </w:r>
      <w:r w:rsidR="00657AA2">
        <w:rPr>
          <w:rFonts w:hint="cs"/>
          <w:sz w:val="22"/>
          <w:szCs w:val="22"/>
          <w:rtl/>
        </w:rPr>
        <w:t xml:space="preserve"> בעיבוד משרד מבקר המדינה</w:t>
      </w:r>
      <w:r w:rsidR="005B59F9">
        <w:rPr>
          <w:rFonts w:hint="cs"/>
          <w:sz w:val="22"/>
          <w:szCs w:val="22"/>
          <w:rtl/>
        </w:rPr>
        <w:t>.</w:t>
      </w:r>
    </w:p>
    <w:p w:rsidR="00BC56C1">
      <w:pPr>
        <w:bidi w:val="0"/>
        <w:spacing w:after="200" w:line="276" w:lineRule="auto"/>
        <w:rPr>
          <w:b/>
          <w:bCs/>
          <w:rtl/>
        </w:rPr>
      </w:pPr>
      <w:r>
        <w:rPr>
          <w:b/>
          <w:bCs/>
          <w:rtl/>
        </w:rPr>
        <w:br w:type="page"/>
      </w:r>
    </w:p>
    <w:p w:rsidR="00C354ED" w:rsidRPr="003D2880" w:rsidP="00C65F03">
      <w:pPr>
        <w:spacing w:after="120" w:line="269" w:lineRule="auto"/>
        <w:jc w:val="center"/>
        <w:rPr>
          <w:b/>
          <w:bCs/>
          <w:rtl/>
        </w:rPr>
      </w:pPr>
      <w:r w:rsidRPr="00557A9E">
        <w:rPr>
          <w:rFonts w:hint="eastAsia"/>
          <w:b/>
          <w:bCs/>
          <w:rtl/>
        </w:rPr>
        <w:t>תרשים</w:t>
      </w:r>
      <w:r w:rsidR="007B7C2B">
        <w:rPr>
          <w:rFonts w:hint="cs"/>
          <w:b/>
          <w:bCs/>
          <w:rtl/>
        </w:rPr>
        <w:t xml:space="preserve"> </w:t>
      </w:r>
      <w:r w:rsidR="00016775">
        <w:rPr>
          <w:rFonts w:hint="cs"/>
          <w:b/>
          <w:bCs/>
          <w:rtl/>
        </w:rPr>
        <w:t>19</w:t>
      </w:r>
      <w:r w:rsidRPr="00557A9E">
        <w:rPr>
          <w:b/>
          <w:bCs/>
          <w:rtl/>
        </w:rPr>
        <w:t xml:space="preserve">: </w:t>
      </w:r>
      <w:r w:rsidRPr="008D0F8E">
        <w:rPr>
          <w:b/>
          <w:bCs/>
          <w:rtl/>
        </w:rPr>
        <w:t>פעולות</w:t>
      </w:r>
      <w:r w:rsidRPr="001373E9">
        <w:rPr>
          <w:b/>
          <w:bCs/>
          <w:rtl/>
        </w:rPr>
        <w:t xml:space="preserve"> פיקוח ואכיפה עיקריות של הוועדה</w:t>
      </w:r>
      <w:r w:rsidR="006D30C2">
        <w:rPr>
          <w:rFonts w:hint="cs"/>
          <w:b/>
          <w:bCs/>
          <w:rtl/>
        </w:rPr>
        <w:t>, 2016 - 2018</w:t>
      </w:r>
    </w:p>
    <w:p w:rsidR="00F84008" w:rsidP="00C65F03">
      <w:pPr>
        <w:spacing w:line="269" w:lineRule="auto"/>
        <w:jc w:val="center"/>
        <w:rPr>
          <w:rtl/>
        </w:rPr>
      </w:pPr>
      <w:r>
        <w:rPr>
          <w:noProof/>
          <w:rtl/>
        </w:rPr>
        <w:drawing>
          <wp:inline distT="0" distB="0" distL="0" distR="0">
            <wp:extent cx="4937760" cy="274320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65571" name="construction-g-19.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743200"/>
                    </a:xfrm>
                    <a:prstGeom prst="rect">
                      <a:avLst/>
                    </a:prstGeom>
                  </pic:spPr>
                </pic:pic>
              </a:graphicData>
            </a:graphic>
          </wp:inline>
        </w:drawing>
      </w:r>
    </w:p>
    <w:p w:rsidR="00657AA2" w:rsidRPr="00C33B8A" w:rsidP="00C65F03">
      <w:pPr>
        <w:spacing w:before="120" w:line="269" w:lineRule="auto"/>
        <w:rPr>
          <w:sz w:val="22"/>
          <w:szCs w:val="22"/>
          <w:rtl/>
        </w:rPr>
      </w:pPr>
      <w:r>
        <w:rPr>
          <w:rFonts w:hint="cs"/>
          <w:sz w:val="22"/>
          <w:szCs w:val="22"/>
          <w:rtl/>
        </w:rPr>
        <w:t>על פי</w:t>
      </w:r>
      <w:r w:rsidRPr="00C33B8A" w:rsidR="008208A1">
        <w:rPr>
          <w:rFonts w:hint="cs"/>
          <w:sz w:val="22"/>
          <w:szCs w:val="22"/>
          <w:rtl/>
        </w:rPr>
        <w:t xml:space="preserve"> נתוני הוועדה</w:t>
      </w:r>
      <w:r w:rsidR="008208A1">
        <w:rPr>
          <w:rFonts w:hint="cs"/>
          <w:sz w:val="22"/>
          <w:szCs w:val="22"/>
          <w:rtl/>
        </w:rPr>
        <w:t xml:space="preserve"> המקומית חוף אשקלון</w:t>
      </w:r>
      <w:r>
        <w:rPr>
          <w:rFonts w:hint="cs"/>
          <w:sz w:val="22"/>
          <w:szCs w:val="22"/>
          <w:rtl/>
        </w:rPr>
        <w:t>,</w:t>
      </w:r>
      <w:r w:rsidR="008208A1">
        <w:rPr>
          <w:rFonts w:hint="cs"/>
          <w:sz w:val="22"/>
          <w:szCs w:val="22"/>
          <w:rtl/>
        </w:rPr>
        <w:t xml:space="preserve"> בעיבוד משרד מבקר המדינה</w:t>
      </w:r>
      <w:r w:rsidR="005B59F9">
        <w:rPr>
          <w:rFonts w:hint="cs"/>
          <w:sz w:val="22"/>
          <w:szCs w:val="22"/>
          <w:rtl/>
        </w:rPr>
        <w:t>.</w:t>
      </w:r>
      <w:r w:rsidRPr="00C33B8A" w:rsidR="008208A1">
        <w:rPr>
          <w:rFonts w:hint="cs"/>
          <w:sz w:val="22"/>
          <w:szCs w:val="22"/>
          <w:rtl/>
        </w:rPr>
        <w:t xml:space="preserve"> </w:t>
      </w:r>
    </w:p>
    <w:p w:rsidR="00FE2F7D" w:rsidRPr="00BF66AC" w:rsidP="00B312D1">
      <w:pPr>
        <w:pStyle w:val="a"/>
        <w:spacing w:line="269" w:lineRule="auto"/>
        <w:rPr>
          <w:rtl/>
        </w:rPr>
      </w:pPr>
    </w:p>
    <w:p w:rsidR="00FE2F7D" w:rsidRPr="009E08AC" w:rsidP="00B312D1">
      <w:pPr>
        <w:spacing w:line="269" w:lineRule="auto"/>
        <w:rPr>
          <w:rtl/>
        </w:rPr>
      </w:pPr>
      <w:r w:rsidRPr="009E08AC">
        <w:rPr>
          <w:rFonts w:hint="cs"/>
          <w:rtl/>
        </w:rPr>
        <w:t xml:space="preserve">מכלול הנתונים על תפוקות הוועדה בתחום הפיקוח מצביע על </w:t>
      </w:r>
      <w:r w:rsidR="00C15F75">
        <w:rPr>
          <w:rFonts w:hint="cs"/>
          <w:rtl/>
        </w:rPr>
        <w:t>ירידה</w:t>
      </w:r>
      <w:r w:rsidRPr="009E08AC">
        <w:rPr>
          <w:rFonts w:hint="cs"/>
          <w:rtl/>
        </w:rPr>
        <w:t xml:space="preserve"> בתפקודה של יחידת הפיקוח בפעולות פיקוח עיקריות בשנת 2018</w:t>
      </w:r>
      <w:r>
        <w:rPr>
          <w:rFonts w:hint="cs"/>
          <w:rtl/>
        </w:rPr>
        <w:t>.</w:t>
      </w:r>
      <w:r w:rsidRPr="009E08AC">
        <w:rPr>
          <w:rFonts w:hint="cs"/>
          <w:rtl/>
        </w:rPr>
        <w:t xml:space="preserve"> לא הוגשו כל כתבי אישום, לא הועברו תיקים לידי התובע ולא הוצאו צווי הריסה. למעשה</w:t>
      </w:r>
      <w:r>
        <w:rPr>
          <w:rFonts w:hint="cs"/>
          <w:rtl/>
        </w:rPr>
        <w:t>,</w:t>
      </w:r>
      <w:r w:rsidRPr="009E08AC">
        <w:rPr>
          <w:rFonts w:hint="cs"/>
          <w:rtl/>
        </w:rPr>
        <w:t xml:space="preserve"> </w:t>
      </w:r>
      <w:r w:rsidR="002A2BBE">
        <w:rPr>
          <w:rFonts w:hint="cs"/>
          <w:rtl/>
        </w:rPr>
        <w:t xml:space="preserve">מלבד </w:t>
      </w:r>
      <w:r w:rsidRPr="009E08AC">
        <w:rPr>
          <w:rFonts w:hint="cs"/>
          <w:rtl/>
        </w:rPr>
        <w:t>הוצאת צווי הפסקת עבודה לא נקטה הוועדה פעולות אכיפה של ממש בכל הנוגע לעבירות לכאורה שאותן חשפה</w:t>
      </w:r>
      <w:r w:rsidR="006D30C2">
        <w:rPr>
          <w:rFonts w:hint="cs"/>
          <w:rtl/>
        </w:rPr>
        <w:t>, אף כי נמצאו</w:t>
      </w:r>
      <w:r w:rsidRPr="009E08AC">
        <w:rPr>
          <w:rFonts w:hint="cs"/>
          <w:rtl/>
        </w:rPr>
        <w:t xml:space="preserve"> במרחב הוועדה עבירות בנייה לכאורה המחייבות נקיטת פעולות, ואין זה סביר שהוועדה ת</w:t>
      </w:r>
      <w:r w:rsidR="002A2BBE">
        <w:rPr>
          <w:rFonts w:hint="cs"/>
          <w:rtl/>
        </w:rPr>
        <w:t>י</w:t>
      </w:r>
      <w:r w:rsidRPr="009E08AC">
        <w:rPr>
          <w:rFonts w:hint="cs"/>
          <w:rtl/>
        </w:rPr>
        <w:t xml:space="preserve">מנע מלפעול בנושא. </w:t>
      </w:r>
    </w:p>
    <w:p w:rsidR="00FE2F7D" w:rsidP="00B312D1">
      <w:pPr>
        <w:pStyle w:val="a"/>
        <w:spacing w:line="269" w:lineRule="auto"/>
        <w:rPr>
          <w:rtl/>
        </w:rPr>
      </w:pPr>
    </w:p>
    <w:p w:rsidR="00FE2F7D" w:rsidP="00B312D1">
      <w:pPr>
        <w:spacing w:line="269" w:lineRule="auto"/>
        <w:rPr>
          <w:b/>
          <w:bCs/>
          <w:rtl/>
        </w:rPr>
      </w:pPr>
      <w:r>
        <w:rPr>
          <w:rFonts w:hint="cs"/>
          <w:b/>
          <w:bCs/>
          <w:rtl/>
        </w:rPr>
        <w:t xml:space="preserve">משרד מבקר המדינה מעיר לוועדה המקומית חוף אשקלון על </w:t>
      </w:r>
      <w:r w:rsidR="00C15F75">
        <w:rPr>
          <w:rFonts w:hint="cs"/>
          <w:b/>
          <w:bCs/>
          <w:rtl/>
        </w:rPr>
        <w:t>ה</w:t>
      </w:r>
      <w:r w:rsidR="006D30C2">
        <w:rPr>
          <w:rFonts w:hint="cs"/>
          <w:b/>
          <w:bCs/>
          <w:rtl/>
        </w:rPr>
        <w:t>י</w:t>
      </w:r>
      <w:r w:rsidR="00C15F75">
        <w:rPr>
          <w:rFonts w:hint="cs"/>
          <w:b/>
          <w:bCs/>
          <w:rtl/>
        </w:rPr>
        <w:t xml:space="preserve">עדר </w:t>
      </w:r>
      <w:r>
        <w:rPr>
          <w:rFonts w:hint="cs"/>
          <w:b/>
          <w:bCs/>
          <w:rtl/>
        </w:rPr>
        <w:t>האכיפה</w:t>
      </w:r>
      <w:r w:rsidR="00C15F75">
        <w:rPr>
          <w:rFonts w:hint="cs"/>
          <w:b/>
          <w:bCs/>
          <w:rtl/>
        </w:rPr>
        <w:t xml:space="preserve"> בשנת 2018</w:t>
      </w:r>
      <w:r>
        <w:rPr>
          <w:rFonts w:hint="cs"/>
          <w:b/>
          <w:bCs/>
          <w:rtl/>
        </w:rPr>
        <w:t xml:space="preserve">. </w:t>
      </w:r>
      <w:r w:rsidR="003549A7">
        <w:rPr>
          <w:rFonts w:hint="cs"/>
          <w:b/>
          <w:bCs/>
          <w:rtl/>
        </w:rPr>
        <w:t>על הוועדה לבחון את הנתונים על פעולות הפיקוח והאכיפה ולוודא שהן נותנות מענה לעבירות בתחומה</w:t>
      </w:r>
      <w:r w:rsidR="009C1CA5">
        <w:rPr>
          <w:rFonts w:hint="cs"/>
          <w:b/>
          <w:bCs/>
          <w:rtl/>
        </w:rPr>
        <w:t xml:space="preserve"> ולעקרונות מדיניות האכיפה שלה</w:t>
      </w:r>
      <w:r w:rsidR="003549A7">
        <w:rPr>
          <w:rFonts w:hint="cs"/>
          <w:b/>
          <w:bCs/>
          <w:rtl/>
        </w:rPr>
        <w:t>.</w:t>
      </w:r>
    </w:p>
    <w:p w:rsidR="00BC56C1" w:rsidP="00C65F03">
      <w:pPr>
        <w:pStyle w:val="a"/>
        <w:rPr>
          <w:rtl/>
        </w:rPr>
      </w:pPr>
    </w:p>
    <w:p w:rsidR="00FE2F7D" w:rsidP="00B312D1">
      <w:pPr>
        <w:pStyle w:val="Heading4"/>
        <w:spacing w:before="0" w:line="269" w:lineRule="auto"/>
        <w:rPr>
          <w:rtl/>
        </w:rPr>
      </w:pPr>
      <w:r>
        <w:rPr>
          <w:rFonts w:hint="cs"/>
          <w:rtl/>
        </w:rPr>
        <w:t>דוגמאות לליקויים בפיקוח ואכיפה</w:t>
      </w:r>
    </w:p>
    <w:p w:rsidR="00C65F03" w:rsidP="00C65F03">
      <w:pPr>
        <w:pStyle w:val="a"/>
        <w:rPr>
          <w:rtl/>
        </w:rPr>
      </w:pPr>
    </w:p>
    <w:p w:rsidR="00067D98" w:rsidRPr="00067D98" w:rsidP="00B312D1">
      <w:pPr>
        <w:pStyle w:val="Heading5"/>
        <w:spacing w:line="269" w:lineRule="auto"/>
        <w:rPr>
          <w:rtl/>
        </w:rPr>
      </w:pPr>
      <w:r>
        <w:rPr>
          <w:rFonts w:hint="cs"/>
          <w:rtl/>
        </w:rPr>
        <w:t>הימשכות הליכי האכיפה</w:t>
      </w:r>
    </w:p>
    <w:p w:rsidR="000E156A" w:rsidRPr="000E156A" w:rsidP="00B312D1">
      <w:pPr>
        <w:pStyle w:val="a"/>
        <w:spacing w:line="269" w:lineRule="auto"/>
        <w:rPr>
          <w:rtl/>
        </w:rPr>
      </w:pPr>
    </w:p>
    <w:p w:rsidR="00FE2F7D" w:rsidP="00B312D1">
      <w:pPr>
        <w:spacing w:line="269" w:lineRule="auto"/>
        <w:rPr>
          <w:rtl/>
        </w:rPr>
      </w:pPr>
      <w:r>
        <w:rPr>
          <w:rFonts w:hint="cs"/>
          <w:rtl/>
        </w:rPr>
        <w:t xml:space="preserve">בביקורת נמצא כי באחד מיישובי המועצה האזורית חוף אשקלון ישנם מערומי חול על שטחים נרחבים (כ-23 דונם) ונעשות פעולות לסינון חול והפצתו. עוד נמצא כי לצד מערומי החול הוקמו סככות ומבנים שונים המשמשים בתהליך סינון החול והפצתו (להלן - מפעל חול). מניתוח תצלומי אוויר התברר כי ערימות החול </w:t>
      </w:r>
      <w:r w:rsidR="00C121B4">
        <w:rPr>
          <w:rFonts w:hint="cs"/>
          <w:rtl/>
        </w:rPr>
        <w:t>נמצאות במקום</w:t>
      </w:r>
      <w:r>
        <w:rPr>
          <w:rFonts w:hint="cs"/>
          <w:rtl/>
        </w:rPr>
        <w:t xml:space="preserve"> לפחות משנת 2005 ואילך. </w:t>
      </w:r>
    </w:p>
    <w:p w:rsidR="00FE2F7D" w:rsidP="00B312D1">
      <w:pPr>
        <w:pStyle w:val="a"/>
        <w:spacing w:line="269" w:lineRule="auto"/>
        <w:rPr>
          <w:rtl/>
        </w:rPr>
      </w:pPr>
    </w:p>
    <w:p w:rsidR="00FE2F7D" w:rsidP="00B312D1">
      <w:pPr>
        <w:spacing w:line="269" w:lineRule="auto"/>
        <w:rPr>
          <w:rtl/>
        </w:rPr>
      </w:pPr>
      <w:r>
        <w:rPr>
          <w:rFonts w:hint="cs"/>
          <w:rtl/>
        </w:rPr>
        <w:t>בתוכנית החלה על הקרקע</w:t>
      </w:r>
      <w:r>
        <w:rPr>
          <w:rStyle w:val="FootnoteReference1"/>
          <w:rtl/>
        </w:rPr>
        <w:footnoteReference w:id="120"/>
      </w:r>
      <w:r>
        <w:rPr>
          <w:rFonts w:hint="cs"/>
          <w:rtl/>
        </w:rPr>
        <w:t xml:space="preserve"> השטח </w:t>
      </w:r>
      <w:r w:rsidR="00C121B4">
        <w:rPr>
          <w:rFonts w:hint="cs"/>
          <w:rtl/>
        </w:rPr>
        <w:t>ש</w:t>
      </w:r>
      <w:r>
        <w:rPr>
          <w:rFonts w:hint="cs"/>
          <w:rtl/>
        </w:rPr>
        <w:t>בו הוקם מפעל החול מסומן כחלקה א', כלומר, שטח רצוף של קרקע המיועד למגורים, מבני משק ועיבוד חקלאי</w:t>
      </w:r>
      <w:r>
        <w:rPr>
          <w:rStyle w:val="FootnoteReference1"/>
          <w:rtl/>
        </w:rPr>
        <w:footnoteReference w:id="121"/>
      </w:r>
      <w:r>
        <w:rPr>
          <w:rFonts w:hint="cs"/>
          <w:rtl/>
        </w:rPr>
        <w:t xml:space="preserve"> </w:t>
      </w:r>
      <w:r w:rsidR="0079296A">
        <w:rPr>
          <w:rFonts w:hint="cs"/>
          <w:rtl/>
        </w:rPr>
        <w:t xml:space="preserve">ועל פי הוראות התכנית </w:t>
      </w:r>
      <w:r>
        <w:rPr>
          <w:rFonts w:hint="cs"/>
          <w:rtl/>
        </w:rPr>
        <w:t xml:space="preserve">בקרקע מסוג זה </w:t>
      </w:r>
      <w:r w:rsidR="00067C22">
        <w:rPr>
          <w:rFonts w:hint="cs"/>
          <w:rtl/>
        </w:rPr>
        <w:t xml:space="preserve">לא ניתן </w:t>
      </w:r>
      <w:r>
        <w:rPr>
          <w:rFonts w:hint="cs"/>
          <w:rtl/>
        </w:rPr>
        <w:t xml:space="preserve">לערום ערימות חול, לסננו </w:t>
      </w:r>
      <w:r>
        <w:rPr>
          <w:rFonts w:hint="cs"/>
          <w:rtl/>
        </w:rPr>
        <w:t>ולהפיצו</w:t>
      </w:r>
      <w:r>
        <w:rPr>
          <w:rFonts w:hint="cs"/>
          <w:rtl/>
        </w:rPr>
        <w:t xml:space="preserve">. </w:t>
      </w:r>
    </w:p>
    <w:p w:rsidR="00BC56C1">
      <w:pPr>
        <w:bidi w:val="0"/>
        <w:spacing w:after="200" w:line="276" w:lineRule="auto"/>
        <w:rPr>
          <w:b/>
          <w:bCs/>
          <w:rtl/>
        </w:rPr>
      </w:pPr>
      <w:r>
        <w:rPr>
          <w:b/>
          <w:bCs/>
          <w:rtl/>
        </w:rPr>
        <w:br w:type="page"/>
      </w:r>
    </w:p>
    <w:p w:rsidR="00FE2F7D" w:rsidP="00C65F03">
      <w:pPr>
        <w:spacing w:after="120" w:line="269" w:lineRule="auto"/>
        <w:jc w:val="center"/>
        <w:rPr>
          <w:b/>
          <w:bCs/>
          <w:rtl/>
        </w:rPr>
      </w:pPr>
      <w:r>
        <w:rPr>
          <w:rFonts w:hint="cs"/>
          <w:b/>
          <w:bCs/>
          <w:rtl/>
        </w:rPr>
        <w:t>תמונה</w:t>
      </w:r>
      <w:r w:rsidRPr="00B22FAB">
        <w:rPr>
          <w:rFonts w:hint="cs"/>
          <w:b/>
          <w:bCs/>
          <w:rtl/>
        </w:rPr>
        <w:t xml:space="preserve"> </w:t>
      </w:r>
      <w:r w:rsidR="008208A1">
        <w:rPr>
          <w:rFonts w:hint="cs"/>
          <w:b/>
          <w:bCs/>
          <w:rtl/>
        </w:rPr>
        <w:t>4:</w:t>
      </w:r>
      <w:r w:rsidRPr="00B22FAB" w:rsidR="008208A1">
        <w:rPr>
          <w:rFonts w:hint="cs"/>
          <w:b/>
          <w:bCs/>
          <w:rtl/>
        </w:rPr>
        <w:t xml:space="preserve"> מפעל חול באחד מיישובי המועצה האזורית חוף אשקלון</w:t>
      </w:r>
      <w:r w:rsidR="008208A1">
        <w:rPr>
          <w:rFonts w:hint="cs"/>
          <w:b/>
          <w:bCs/>
          <w:rtl/>
        </w:rPr>
        <w:t xml:space="preserve"> </w:t>
      </w:r>
    </w:p>
    <w:p w:rsidR="00F84008" w:rsidP="00B312D1">
      <w:pPr>
        <w:spacing w:line="269" w:lineRule="auto"/>
        <w:jc w:val="center"/>
        <w:rPr>
          <w:b/>
          <w:bCs/>
          <w:rtl/>
        </w:rPr>
      </w:pPr>
      <w:r>
        <w:rPr>
          <w:b/>
          <w:bCs/>
          <w:noProof/>
          <w:rtl/>
        </w:rPr>
        <w:drawing>
          <wp:inline distT="0" distB="0" distL="0" distR="0">
            <wp:extent cx="4932000" cy="2769600"/>
            <wp:effectExtent l="0" t="0" r="254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03515" name="PIC_4.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2000" cy="2769600"/>
                    </a:xfrm>
                    <a:prstGeom prst="rect">
                      <a:avLst/>
                    </a:prstGeom>
                  </pic:spPr>
                </pic:pic>
              </a:graphicData>
            </a:graphic>
          </wp:inline>
        </w:drawing>
      </w:r>
    </w:p>
    <w:p w:rsidR="00FE2F7D" w:rsidRPr="00C33B8A" w:rsidP="00C65F03">
      <w:pPr>
        <w:spacing w:before="120" w:line="269" w:lineRule="auto"/>
        <w:rPr>
          <w:sz w:val="22"/>
          <w:szCs w:val="22"/>
          <w:rtl/>
        </w:rPr>
      </w:pPr>
      <w:r w:rsidRPr="00C33B8A">
        <w:rPr>
          <w:rFonts w:hint="cs"/>
          <w:sz w:val="22"/>
          <w:szCs w:val="22"/>
          <w:rtl/>
        </w:rPr>
        <w:t>צולם על ידי צוות הביקורת ב</w:t>
      </w:r>
      <w:r w:rsidR="00CB0BF2">
        <w:rPr>
          <w:rFonts w:hint="cs"/>
          <w:sz w:val="22"/>
          <w:szCs w:val="22"/>
          <w:rtl/>
        </w:rPr>
        <w:t>-</w:t>
      </w:r>
      <w:r w:rsidRPr="00C33B8A">
        <w:rPr>
          <w:rFonts w:hint="cs"/>
          <w:sz w:val="22"/>
          <w:szCs w:val="22"/>
          <w:rtl/>
        </w:rPr>
        <w:t xml:space="preserve">21.8.19. </w:t>
      </w:r>
    </w:p>
    <w:p w:rsidR="00FE2F7D" w:rsidP="00B312D1">
      <w:pPr>
        <w:pStyle w:val="a"/>
        <w:spacing w:line="269" w:lineRule="auto"/>
        <w:rPr>
          <w:rtl/>
        </w:rPr>
      </w:pPr>
    </w:p>
    <w:p w:rsidR="00FE2F7D" w:rsidP="00B312D1">
      <w:pPr>
        <w:spacing w:line="269" w:lineRule="auto"/>
        <w:rPr>
          <w:rtl/>
        </w:rPr>
      </w:pPr>
      <w:r>
        <w:rPr>
          <w:rFonts w:hint="cs"/>
          <w:rtl/>
        </w:rPr>
        <w:t xml:space="preserve">בביקורת לא נמצא היתר לפעולות ולמתקנים אלו. </w:t>
      </w:r>
      <w:r w:rsidR="003549A7">
        <w:rPr>
          <w:rFonts w:hint="cs"/>
          <w:rtl/>
        </w:rPr>
        <w:t>יצוין כי פעילות כזו</w:t>
      </w:r>
      <w:r w:rsidR="00067C22">
        <w:rPr>
          <w:rFonts w:hint="cs"/>
          <w:rtl/>
        </w:rPr>
        <w:t xml:space="preserve"> </w:t>
      </w:r>
      <w:r w:rsidR="003549A7">
        <w:rPr>
          <w:rFonts w:hint="cs"/>
          <w:rtl/>
        </w:rPr>
        <w:t xml:space="preserve">מעוררת </w:t>
      </w:r>
      <w:r>
        <w:rPr>
          <w:rFonts w:hint="cs"/>
          <w:rtl/>
        </w:rPr>
        <w:t>חשש של ממש לסכנה לשלום הציבור בשל מטרדי אבק וחול מרחף, זיהום קולי וזיהום אוויר, ותנועת כלי</w:t>
      </w:r>
      <w:r w:rsidR="00C121B4">
        <w:rPr>
          <w:rFonts w:hint="cs"/>
          <w:rtl/>
        </w:rPr>
        <w:t>ם כבדים של</w:t>
      </w:r>
      <w:r>
        <w:rPr>
          <w:rFonts w:hint="cs"/>
          <w:rtl/>
        </w:rPr>
        <w:t xml:space="preserve"> ציוד מכני </w:t>
      </w:r>
      <w:r w:rsidR="00C121B4">
        <w:rPr>
          <w:rFonts w:hint="cs"/>
          <w:rtl/>
        </w:rPr>
        <w:t>ו</w:t>
      </w:r>
      <w:r>
        <w:rPr>
          <w:rFonts w:hint="cs"/>
          <w:rtl/>
        </w:rPr>
        <w:t xml:space="preserve">הנדסי ומשאיות עמוסות בחול </w:t>
      </w:r>
      <w:r w:rsidR="00C121B4">
        <w:rPr>
          <w:rFonts w:hint="cs"/>
          <w:rtl/>
        </w:rPr>
        <w:t xml:space="preserve">החולפות </w:t>
      </w:r>
      <w:r>
        <w:rPr>
          <w:rFonts w:hint="cs"/>
          <w:rtl/>
        </w:rPr>
        <w:t xml:space="preserve">בכבישי היישוב החקלאי. </w:t>
      </w:r>
    </w:p>
    <w:p w:rsidR="00FE2F7D" w:rsidP="00B312D1">
      <w:pPr>
        <w:pStyle w:val="a"/>
        <w:spacing w:line="269" w:lineRule="auto"/>
        <w:rPr>
          <w:rtl/>
        </w:rPr>
      </w:pPr>
    </w:p>
    <w:p w:rsidR="00FE2F7D" w:rsidP="00B312D1">
      <w:pPr>
        <w:spacing w:line="269" w:lineRule="auto"/>
        <w:rPr>
          <w:rtl/>
        </w:rPr>
      </w:pPr>
      <w:r>
        <w:rPr>
          <w:rFonts w:hint="cs"/>
          <w:rtl/>
        </w:rPr>
        <w:t>נמצא</w:t>
      </w:r>
      <w:r w:rsidR="008208A1">
        <w:rPr>
          <w:rFonts w:hint="cs"/>
          <w:rtl/>
        </w:rPr>
        <w:t xml:space="preserve"> כי רק ביולי 2019 פעלה יחידת הפיקוח של הוועדה המקומית, תוך שיתוף פעולה עם היחידה </w:t>
      </w:r>
      <w:r w:rsidRPr="003F5278" w:rsidR="008208A1">
        <w:rPr>
          <w:rFonts w:hint="cs"/>
          <w:rtl/>
        </w:rPr>
        <w:t xml:space="preserve">הארצית </w:t>
      </w:r>
      <w:r w:rsidRPr="003F5278" w:rsidR="009C786E">
        <w:rPr>
          <w:rFonts w:hint="eastAsia"/>
          <w:rtl/>
        </w:rPr>
        <w:t>ל</w:t>
      </w:r>
      <w:r w:rsidRPr="003F5278" w:rsidR="009C786E">
        <w:rPr>
          <w:rFonts w:hint="cs"/>
          <w:rtl/>
        </w:rPr>
        <w:t>אכיפה</w:t>
      </w:r>
      <w:r w:rsidRPr="003F5278" w:rsidR="008208A1">
        <w:rPr>
          <w:rtl/>
        </w:rPr>
        <w:t>,</w:t>
      </w:r>
      <w:r w:rsidRPr="003F5278" w:rsidR="008208A1">
        <w:rPr>
          <w:rFonts w:hint="cs"/>
          <w:rtl/>
        </w:rPr>
        <w:t xml:space="preserve"> נגד </w:t>
      </w:r>
      <w:r w:rsidR="0002376A">
        <w:rPr>
          <w:rFonts w:hint="cs"/>
          <w:rtl/>
        </w:rPr>
        <w:t>בעלי הזכויות במקרקעין</w:t>
      </w:r>
      <w:r w:rsidRPr="003F5278" w:rsidR="008208A1">
        <w:rPr>
          <w:rFonts w:hint="cs"/>
          <w:rtl/>
        </w:rPr>
        <w:t>. מפקח של יחידת הפיקוח הגיע למקום וערך דוח פיקוח</w:t>
      </w:r>
      <w:r w:rsidR="00B51FCC">
        <w:rPr>
          <w:rFonts w:hint="cs"/>
          <w:rtl/>
        </w:rPr>
        <w:t xml:space="preserve"> </w:t>
      </w:r>
      <w:r w:rsidR="008208A1">
        <w:rPr>
          <w:rFonts w:hint="cs"/>
          <w:rtl/>
        </w:rPr>
        <w:t>אשר לאחר מכן הועבר לטיפולו של התובע. בדוח פורטו לא פחות מעשרה חשדות לעבירות בנייה</w:t>
      </w:r>
      <w:r>
        <w:rPr>
          <w:rFonts w:hint="cs"/>
          <w:rtl/>
        </w:rPr>
        <w:t xml:space="preserve"> בהיקף נרחב של כ-1,000 מ"ר.</w:t>
      </w:r>
      <w:r w:rsidR="008208A1">
        <w:rPr>
          <w:rFonts w:hint="cs"/>
          <w:rtl/>
        </w:rPr>
        <w:t xml:space="preserve"> </w:t>
      </w:r>
    </w:p>
    <w:p w:rsidR="00D11374" w:rsidP="00B312D1">
      <w:pPr>
        <w:pStyle w:val="a"/>
        <w:spacing w:line="269" w:lineRule="auto"/>
        <w:rPr>
          <w:rtl/>
        </w:rPr>
      </w:pPr>
    </w:p>
    <w:p w:rsidR="00FE2F7D" w:rsidRPr="002B00E1" w:rsidP="00B312D1">
      <w:pPr>
        <w:spacing w:line="269" w:lineRule="auto"/>
        <w:rPr>
          <w:b/>
          <w:bCs/>
          <w:rtl/>
        </w:rPr>
      </w:pPr>
      <w:r w:rsidRPr="002B00E1">
        <w:rPr>
          <w:rFonts w:hint="eastAsia"/>
          <w:b/>
          <w:bCs/>
          <w:rtl/>
        </w:rPr>
        <w:t>בסיורים</w:t>
      </w:r>
      <w:r w:rsidRPr="002B00E1">
        <w:rPr>
          <w:b/>
          <w:bCs/>
          <w:rtl/>
        </w:rPr>
        <w:t xml:space="preserve"> </w:t>
      </w:r>
      <w:r w:rsidRPr="002B00E1">
        <w:rPr>
          <w:rFonts w:hint="eastAsia"/>
          <w:b/>
          <w:bCs/>
          <w:rtl/>
        </w:rPr>
        <w:t>שעשה</w:t>
      </w:r>
      <w:r w:rsidRPr="002B00E1">
        <w:rPr>
          <w:b/>
          <w:bCs/>
          <w:rtl/>
        </w:rPr>
        <w:t xml:space="preserve"> </w:t>
      </w:r>
      <w:r w:rsidRPr="002B00E1">
        <w:rPr>
          <w:rFonts w:hint="eastAsia"/>
          <w:b/>
          <w:bCs/>
          <w:rtl/>
        </w:rPr>
        <w:t>צוות</w:t>
      </w:r>
      <w:r w:rsidRPr="002B00E1">
        <w:rPr>
          <w:b/>
          <w:bCs/>
          <w:rtl/>
        </w:rPr>
        <w:t xml:space="preserve"> </w:t>
      </w:r>
      <w:r w:rsidRPr="002B00E1">
        <w:rPr>
          <w:rFonts w:hint="eastAsia"/>
          <w:b/>
          <w:bCs/>
          <w:rtl/>
        </w:rPr>
        <w:t>הביקורת</w:t>
      </w:r>
      <w:r>
        <w:rPr>
          <w:b/>
          <w:bCs/>
          <w:rtl/>
        </w:rPr>
        <w:t xml:space="preserve"> </w:t>
      </w:r>
      <w:r w:rsidRPr="002B00E1">
        <w:rPr>
          <w:rFonts w:hint="eastAsia"/>
          <w:b/>
          <w:bCs/>
          <w:rtl/>
        </w:rPr>
        <w:t>באוגוסט</w:t>
      </w:r>
      <w:r w:rsidRPr="002B00E1">
        <w:rPr>
          <w:b/>
          <w:bCs/>
          <w:rtl/>
        </w:rPr>
        <w:t xml:space="preserve"> 2019 התברר כי ערימות החול עומדות על ת</w:t>
      </w:r>
      <w:r w:rsidR="00C121B4">
        <w:rPr>
          <w:rFonts w:hint="cs"/>
          <w:b/>
          <w:bCs/>
          <w:rtl/>
        </w:rPr>
        <w:t>י</w:t>
      </w:r>
      <w:r w:rsidRPr="002B00E1">
        <w:rPr>
          <w:b/>
          <w:bCs/>
          <w:rtl/>
        </w:rPr>
        <w:t>לן וניכר כי ש</w:t>
      </w:r>
      <w:r w:rsidR="005B59F9">
        <w:rPr>
          <w:rFonts w:hint="cs"/>
          <w:b/>
          <w:bCs/>
          <w:rtl/>
        </w:rPr>
        <w:t>י</w:t>
      </w:r>
      <w:r w:rsidRPr="002B00E1">
        <w:rPr>
          <w:b/>
          <w:bCs/>
          <w:rtl/>
        </w:rPr>
        <w:t xml:space="preserve">נוע החול נמשך. </w:t>
      </w:r>
    </w:p>
    <w:p w:rsidR="00FE2F7D" w:rsidP="00B312D1">
      <w:pPr>
        <w:pStyle w:val="a"/>
        <w:spacing w:line="269" w:lineRule="auto"/>
        <w:rPr>
          <w:rtl/>
        </w:rPr>
      </w:pPr>
    </w:p>
    <w:p w:rsidR="00FE2F7D" w:rsidP="00B312D1">
      <w:pPr>
        <w:spacing w:line="269" w:lineRule="auto"/>
        <w:rPr>
          <w:rtl/>
        </w:rPr>
      </w:pPr>
      <w:r>
        <w:rPr>
          <w:rFonts w:hint="cs"/>
          <w:rtl/>
        </w:rPr>
        <w:t>נמצא כי גם במקום אחר באותו היישוב נעשות פעולות לסינון חול, ועל פי תצלומי אוויר ניתן להבחין כי מדובר בפעולות ששינו את פני הקרקע עוד בשנת 2007. גם במקרה זה התוכנית החלה על הקרקע</w:t>
      </w:r>
      <w:r w:rsidR="00D50C69">
        <w:rPr>
          <w:rFonts w:hint="cs"/>
          <w:rtl/>
        </w:rPr>
        <w:t xml:space="preserve"> </w:t>
      </w:r>
      <w:r>
        <w:rPr>
          <w:rFonts w:hint="cs"/>
          <w:rtl/>
        </w:rPr>
        <w:t>מייעדת אותה למגורים, מבני משק ועיבוד חקלאי</w:t>
      </w:r>
      <w:r>
        <w:rPr>
          <w:rStyle w:val="FootnoteReference1"/>
          <w:rtl/>
        </w:rPr>
        <w:footnoteReference w:id="122"/>
      </w:r>
      <w:r>
        <w:rPr>
          <w:rFonts w:hint="cs"/>
          <w:rtl/>
        </w:rPr>
        <w:t xml:space="preserve">. היקף השטח </w:t>
      </w:r>
      <w:r w:rsidR="00C121B4">
        <w:rPr>
          <w:rFonts w:hint="cs"/>
          <w:rtl/>
        </w:rPr>
        <w:t>ש</w:t>
      </w:r>
      <w:r>
        <w:rPr>
          <w:rFonts w:hint="cs"/>
          <w:rtl/>
        </w:rPr>
        <w:t xml:space="preserve">בו נמצא החול מוערך בכ-23 דונמים (ראו להלן </w:t>
      </w:r>
      <w:r w:rsidR="00886675">
        <w:rPr>
          <w:rFonts w:hint="cs"/>
          <w:rtl/>
        </w:rPr>
        <w:t xml:space="preserve">תמונה </w:t>
      </w:r>
      <w:r>
        <w:rPr>
          <w:rFonts w:hint="cs"/>
          <w:rtl/>
        </w:rPr>
        <w:t xml:space="preserve">5). </w:t>
      </w:r>
    </w:p>
    <w:p w:rsidR="00BC56C1">
      <w:pPr>
        <w:bidi w:val="0"/>
        <w:spacing w:after="200" w:line="276" w:lineRule="auto"/>
        <w:rPr>
          <w:b/>
          <w:bCs/>
          <w:rtl/>
        </w:rPr>
      </w:pPr>
      <w:r>
        <w:rPr>
          <w:b/>
          <w:bCs/>
          <w:rtl/>
        </w:rPr>
        <w:br w:type="page"/>
      </w:r>
    </w:p>
    <w:p w:rsidR="00FE2F7D" w:rsidP="00C65F03">
      <w:pPr>
        <w:spacing w:after="120" w:line="269" w:lineRule="auto"/>
        <w:jc w:val="center"/>
        <w:rPr>
          <w:b/>
          <w:bCs/>
          <w:rtl/>
        </w:rPr>
      </w:pPr>
      <w:r>
        <w:rPr>
          <w:rFonts w:hint="cs"/>
          <w:b/>
          <w:bCs/>
          <w:rtl/>
        </w:rPr>
        <w:t xml:space="preserve">תמונה </w:t>
      </w:r>
      <w:r w:rsidR="008208A1">
        <w:rPr>
          <w:rFonts w:hint="cs"/>
          <w:b/>
          <w:bCs/>
          <w:rtl/>
        </w:rPr>
        <w:t>5:</w:t>
      </w:r>
      <w:r w:rsidRPr="0041406C" w:rsidR="008208A1">
        <w:rPr>
          <w:rFonts w:hint="cs"/>
          <w:b/>
          <w:bCs/>
          <w:rtl/>
        </w:rPr>
        <w:t xml:space="preserve"> אתר לסינון חול באחד מיישובי המועצה האזורית חוף אשקלון</w:t>
      </w:r>
      <w:r>
        <w:rPr>
          <w:rFonts w:hint="cs"/>
          <w:rtl/>
        </w:rPr>
        <w:t xml:space="preserve"> </w:t>
      </w:r>
    </w:p>
    <w:p w:rsidR="00F84008" w:rsidRPr="00293D88" w:rsidP="00B312D1">
      <w:pPr>
        <w:spacing w:line="269" w:lineRule="auto"/>
        <w:jc w:val="center"/>
        <w:rPr>
          <w:b/>
          <w:bCs/>
          <w:rtl/>
        </w:rPr>
      </w:pPr>
      <w:r>
        <w:rPr>
          <w:b/>
          <w:bCs/>
          <w:noProof/>
          <w:rtl/>
        </w:rPr>
        <w:drawing>
          <wp:inline distT="0" distB="0" distL="0" distR="0">
            <wp:extent cx="4932381" cy="3598433"/>
            <wp:effectExtent l="0" t="0" r="1905" b="254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37190" name="PIC_5.jpg"/>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932381" cy="3598433"/>
                    </a:xfrm>
                    <a:prstGeom prst="rect">
                      <a:avLst/>
                    </a:prstGeom>
                  </pic:spPr>
                </pic:pic>
              </a:graphicData>
            </a:graphic>
          </wp:inline>
        </w:drawing>
      </w:r>
    </w:p>
    <w:p w:rsidR="00FE2F7D" w:rsidRPr="00C33B8A" w:rsidP="00C65F03">
      <w:pPr>
        <w:spacing w:before="120" w:line="269" w:lineRule="auto"/>
        <w:ind w:left="-851" w:firstLine="1145"/>
        <w:jc w:val="left"/>
        <w:rPr>
          <w:sz w:val="22"/>
          <w:szCs w:val="22"/>
          <w:rtl/>
        </w:rPr>
      </w:pPr>
      <w:r>
        <w:rPr>
          <w:rFonts w:hint="cs"/>
          <w:sz w:val="22"/>
          <w:szCs w:val="22"/>
          <w:rtl/>
        </w:rPr>
        <w:t>ה</w:t>
      </w:r>
      <w:r w:rsidRPr="00C33B8A" w:rsidR="00C95584">
        <w:rPr>
          <w:rFonts w:hint="cs"/>
          <w:sz w:val="22"/>
          <w:szCs w:val="22"/>
          <w:rtl/>
        </w:rPr>
        <w:t>מקור: המרכז למיפוי ישראל, 2018</w:t>
      </w:r>
      <w:r w:rsidR="00C95584">
        <w:rPr>
          <w:rFonts w:hint="cs"/>
          <w:sz w:val="22"/>
          <w:szCs w:val="22"/>
          <w:rtl/>
        </w:rPr>
        <w:t>.</w:t>
      </w:r>
    </w:p>
    <w:p w:rsidR="00FE2F7D" w:rsidP="00B312D1">
      <w:pPr>
        <w:pStyle w:val="a"/>
        <w:spacing w:line="269" w:lineRule="auto"/>
        <w:rPr>
          <w:rtl/>
        </w:rPr>
      </w:pPr>
    </w:p>
    <w:p w:rsidR="00FE2F7D" w:rsidP="00B312D1">
      <w:pPr>
        <w:spacing w:line="269" w:lineRule="auto"/>
        <w:rPr>
          <w:b/>
          <w:bCs/>
          <w:rtl/>
        </w:rPr>
      </w:pPr>
      <w:r w:rsidRPr="003F5278">
        <w:rPr>
          <w:rFonts w:hint="cs"/>
          <w:rtl/>
        </w:rPr>
        <w:t>בביקורת נמצא כי בשנת 2018 פתחה יחידת הפיקוח של הוועדה המקומית תיק פיקוח בנוגע למקרה</w:t>
      </w:r>
      <w:r w:rsidR="00BB268D">
        <w:rPr>
          <w:rFonts w:hint="cs"/>
          <w:rtl/>
        </w:rPr>
        <w:t>, אך לא נקטה פעולות אכיפה בעניינו</w:t>
      </w:r>
      <w:r w:rsidRPr="003F5278">
        <w:rPr>
          <w:rFonts w:hint="cs"/>
          <w:rtl/>
        </w:rPr>
        <w:t>.</w:t>
      </w:r>
      <w:r>
        <w:rPr>
          <w:rFonts w:hint="cs"/>
          <w:rtl/>
        </w:rPr>
        <w:t xml:space="preserve"> </w:t>
      </w:r>
    </w:p>
    <w:p w:rsidR="00FE2F7D" w:rsidRPr="00204E63" w:rsidP="00B312D1">
      <w:pPr>
        <w:pStyle w:val="a"/>
        <w:spacing w:line="269" w:lineRule="auto"/>
        <w:rPr>
          <w:rtl/>
        </w:rPr>
      </w:pPr>
    </w:p>
    <w:p w:rsidR="00FE2F7D" w:rsidRPr="0041406C" w:rsidP="00B312D1">
      <w:pPr>
        <w:spacing w:line="269" w:lineRule="auto"/>
        <w:rPr>
          <w:rtl/>
        </w:rPr>
      </w:pPr>
      <w:r w:rsidRPr="00CD5DBF">
        <w:rPr>
          <w:rFonts w:hint="cs"/>
          <w:rtl/>
        </w:rPr>
        <w:t>בחודש מא</w:t>
      </w:r>
      <w:r>
        <w:rPr>
          <w:rFonts w:hint="cs"/>
          <w:rtl/>
        </w:rPr>
        <w:t xml:space="preserve">י 2019 הגישו בעלי הקרקע בקשה לאשר </w:t>
      </w:r>
      <w:r>
        <w:rPr>
          <w:rFonts w:hint="cs"/>
          <w:rtl/>
        </w:rPr>
        <w:t>תוכנית</w:t>
      </w:r>
      <w:r>
        <w:rPr>
          <w:rFonts w:hint="cs"/>
          <w:rtl/>
        </w:rPr>
        <w:t xml:space="preserve"> מפורטת להוספת יחידת דיור בשטח המגרש. אישורה של התוכנית נתון בסמכותה של הוועדה המקומית. בחודש ספטמבר החליטה הוועדה המקומית להפקיד את התוכנית בכפוף </w:t>
      </w:r>
      <w:r w:rsidR="00490CE6">
        <w:rPr>
          <w:rFonts w:hint="cs"/>
          <w:rtl/>
        </w:rPr>
        <w:t xml:space="preserve">לכמה </w:t>
      </w:r>
      <w:r>
        <w:rPr>
          <w:rFonts w:hint="cs"/>
          <w:rtl/>
        </w:rPr>
        <w:t>תנאים</w:t>
      </w:r>
      <w:r w:rsidR="00C121B4">
        <w:rPr>
          <w:rFonts w:hint="cs"/>
          <w:rtl/>
        </w:rPr>
        <w:t>,</w:t>
      </w:r>
      <w:r>
        <w:rPr>
          <w:rFonts w:hint="cs"/>
          <w:rtl/>
        </w:rPr>
        <w:t xml:space="preserve"> ובהם התנאי</w:t>
      </w:r>
      <w:r w:rsidRPr="0041406C">
        <w:rPr>
          <w:rtl/>
        </w:rPr>
        <w:t xml:space="preserve"> ש</w:t>
      </w:r>
      <w:r>
        <w:rPr>
          <w:rFonts w:hint="cs"/>
          <w:rtl/>
        </w:rPr>
        <w:t>ה</w:t>
      </w:r>
      <w:r w:rsidRPr="0041406C">
        <w:rPr>
          <w:rtl/>
        </w:rPr>
        <w:t>בני</w:t>
      </w:r>
      <w:r>
        <w:rPr>
          <w:rFonts w:hint="cs"/>
          <w:rtl/>
        </w:rPr>
        <w:t>י</w:t>
      </w:r>
      <w:r w:rsidRPr="0041406C">
        <w:rPr>
          <w:rtl/>
        </w:rPr>
        <w:t xml:space="preserve">ה </w:t>
      </w:r>
      <w:r>
        <w:rPr>
          <w:rFonts w:hint="cs"/>
          <w:rtl/>
        </w:rPr>
        <w:t>ה</w:t>
      </w:r>
      <w:r w:rsidRPr="0041406C">
        <w:rPr>
          <w:rtl/>
        </w:rPr>
        <w:t xml:space="preserve">לא חוקית תסומן להריסה </w:t>
      </w:r>
      <w:r>
        <w:rPr>
          <w:rFonts w:hint="cs"/>
          <w:rtl/>
        </w:rPr>
        <w:t>והוראות ה</w:t>
      </w:r>
      <w:r w:rsidR="002D1272">
        <w:rPr>
          <w:rFonts w:hint="cs"/>
          <w:rtl/>
        </w:rPr>
        <w:t>תוכנית</w:t>
      </w:r>
      <w:r>
        <w:rPr>
          <w:rFonts w:hint="cs"/>
          <w:rtl/>
        </w:rPr>
        <w:t xml:space="preserve"> יציבו זאת</w:t>
      </w:r>
      <w:r w:rsidRPr="0041406C">
        <w:rPr>
          <w:rtl/>
        </w:rPr>
        <w:t xml:space="preserve"> כתנאי להיתר</w:t>
      </w:r>
      <w:r>
        <w:rPr>
          <w:rFonts w:hint="cs"/>
          <w:rtl/>
        </w:rPr>
        <w:t xml:space="preserve"> בנייה,</w:t>
      </w:r>
      <w:r w:rsidRPr="0041406C">
        <w:rPr>
          <w:rtl/>
        </w:rPr>
        <w:t xml:space="preserve"> אלא אם כן</w:t>
      </w:r>
      <w:r>
        <w:rPr>
          <w:rFonts w:hint="cs"/>
          <w:rtl/>
        </w:rPr>
        <w:t xml:space="preserve"> היא </w:t>
      </w:r>
      <w:r w:rsidRPr="0041406C">
        <w:rPr>
          <w:rtl/>
        </w:rPr>
        <w:t>תוכשר</w:t>
      </w:r>
      <w:r w:rsidRPr="0041406C">
        <w:t>.</w:t>
      </w:r>
    </w:p>
    <w:p w:rsidR="00D4622D" w:rsidP="00B312D1">
      <w:pPr>
        <w:pStyle w:val="a"/>
        <w:spacing w:line="269" w:lineRule="auto"/>
        <w:rPr>
          <w:rtl/>
        </w:rPr>
      </w:pPr>
    </w:p>
    <w:p w:rsidR="00FE2F7D" w:rsidRPr="00204E63" w:rsidP="00B312D1">
      <w:pPr>
        <w:spacing w:line="269" w:lineRule="auto"/>
        <w:rPr>
          <w:b/>
          <w:bCs/>
          <w:rtl/>
        </w:rPr>
      </w:pPr>
      <w:r w:rsidRPr="00204E63">
        <w:rPr>
          <w:rFonts w:hint="eastAsia"/>
          <w:b/>
          <w:bCs/>
          <w:rtl/>
        </w:rPr>
        <w:t>בסיורים</w:t>
      </w:r>
      <w:r w:rsidRPr="00204E63">
        <w:rPr>
          <w:b/>
          <w:bCs/>
          <w:rtl/>
        </w:rPr>
        <w:t xml:space="preserve"> שערך צוות הביקורת </w:t>
      </w:r>
      <w:r w:rsidRPr="00204E63">
        <w:rPr>
          <w:rFonts w:hint="eastAsia"/>
          <w:b/>
          <w:bCs/>
          <w:rtl/>
        </w:rPr>
        <w:t>באוגוסט</w:t>
      </w:r>
      <w:r w:rsidRPr="00204E63">
        <w:rPr>
          <w:b/>
          <w:bCs/>
          <w:rtl/>
        </w:rPr>
        <w:t xml:space="preserve"> 2019 </w:t>
      </w:r>
      <w:r w:rsidRPr="00204E63">
        <w:rPr>
          <w:rFonts w:hint="eastAsia"/>
          <w:b/>
          <w:bCs/>
          <w:rtl/>
        </w:rPr>
        <w:t>התברר</w:t>
      </w:r>
      <w:r w:rsidRPr="00204E63">
        <w:rPr>
          <w:b/>
          <w:bCs/>
          <w:rtl/>
        </w:rPr>
        <w:t xml:space="preserve"> כי גם </w:t>
      </w:r>
      <w:r w:rsidRPr="00204E63">
        <w:rPr>
          <w:rFonts w:hint="eastAsia"/>
          <w:b/>
          <w:bCs/>
          <w:rtl/>
        </w:rPr>
        <w:t>באתר</w:t>
      </w:r>
      <w:r w:rsidRPr="00204E63">
        <w:rPr>
          <w:b/>
          <w:bCs/>
          <w:rtl/>
        </w:rPr>
        <w:t xml:space="preserve"> </w:t>
      </w:r>
      <w:r w:rsidRPr="00204E63">
        <w:rPr>
          <w:rFonts w:hint="eastAsia"/>
          <w:b/>
          <w:bCs/>
          <w:rtl/>
        </w:rPr>
        <w:t>זה</w:t>
      </w:r>
      <w:r w:rsidRPr="00204E63">
        <w:rPr>
          <w:b/>
          <w:bCs/>
          <w:rtl/>
        </w:rPr>
        <w:t xml:space="preserve"> </w:t>
      </w:r>
      <w:r>
        <w:rPr>
          <w:rFonts w:hint="cs"/>
          <w:b/>
          <w:bCs/>
          <w:rtl/>
        </w:rPr>
        <w:t>עדיין קיימים</w:t>
      </w:r>
      <w:r w:rsidRPr="00204E63">
        <w:rPr>
          <w:b/>
          <w:bCs/>
          <w:rtl/>
        </w:rPr>
        <w:t xml:space="preserve"> </w:t>
      </w:r>
      <w:r w:rsidRPr="00204E63">
        <w:rPr>
          <w:rFonts w:hint="eastAsia"/>
          <w:b/>
          <w:bCs/>
          <w:rtl/>
        </w:rPr>
        <w:t>מערומי</w:t>
      </w:r>
      <w:r w:rsidRPr="00204E63">
        <w:rPr>
          <w:b/>
          <w:bCs/>
          <w:rtl/>
        </w:rPr>
        <w:t xml:space="preserve"> </w:t>
      </w:r>
      <w:r w:rsidRPr="00204E63">
        <w:rPr>
          <w:rFonts w:hint="eastAsia"/>
          <w:b/>
          <w:bCs/>
          <w:rtl/>
        </w:rPr>
        <w:t>חול</w:t>
      </w:r>
      <w:r w:rsidRPr="00204E63">
        <w:rPr>
          <w:b/>
          <w:bCs/>
          <w:rtl/>
        </w:rPr>
        <w:t xml:space="preserve"> </w:t>
      </w:r>
      <w:r w:rsidRPr="00204E63">
        <w:rPr>
          <w:rFonts w:hint="eastAsia"/>
          <w:b/>
          <w:bCs/>
          <w:rtl/>
        </w:rPr>
        <w:t>גבוהים</w:t>
      </w:r>
      <w:r w:rsidRPr="00204E63">
        <w:rPr>
          <w:b/>
          <w:bCs/>
          <w:rtl/>
        </w:rPr>
        <w:t xml:space="preserve"> ופעולות לש</w:t>
      </w:r>
      <w:r>
        <w:rPr>
          <w:rFonts w:hint="cs"/>
          <w:b/>
          <w:bCs/>
          <w:rtl/>
        </w:rPr>
        <w:t>י</w:t>
      </w:r>
      <w:r w:rsidRPr="00204E63">
        <w:rPr>
          <w:b/>
          <w:bCs/>
          <w:rtl/>
        </w:rPr>
        <w:t xml:space="preserve">נוע החול נמשכות. </w:t>
      </w:r>
    </w:p>
    <w:p w:rsidR="00FE2F7D" w:rsidP="00B312D1">
      <w:pPr>
        <w:pStyle w:val="a"/>
        <w:spacing w:line="269" w:lineRule="auto"/>
        <w:rPr>
          <w:rtl/>
        </w:rPr>
      </w:pPr>
    </w:p>
    <w:p w:rsidR="00FE2F7D" w:rsidP="00B312D1">
      <w:pPr>
        <w:spacing w:line="269" w:lineRule="auto"/>
        <w:rPr>
          <w:b/>
          <w:bCs/>
          <w:rtl/>
        </w:rPr>
      </w:pPr>
      <w:r w:rsidRPr="00322486">
        <w:rPr>
          <w:rFonts w:hint="cs"/>
          <w:b/>
          <w:bCs/>
          <w:rtl/>
        </w:rPr>
        <w:t xml:space="preserve">משרד מבקר המדינה מעיר לוועדה המקומית חוף אשקלון כי </w:t>
      </w:r>
      <w:r>
        <w:rPr>
          <w:rFonts w:hint="cs"/>
          <w:b/>
          <w:bCs/>
          <w:rtl/>
        </w:rPr>
        <w:t xml:space="preserve">במשך שנים לא אכפה את הדין ולמעשה </w:t>
      </w:r>
      <w:r w:rsidRPr="00322486">
        <w:rPr>
          <w:rFonts w:hint="cs"/>
          <w:b/>
          <w:bCs/>
          <w:rtl/>
        </w:rPr>
        <w:t xml:space="preserve">אפשרה </w:t>
      </w:r>
      <w:r w:rsidR="00C121B4">
        <w:rPr>
          <w:rFonts w:hint="cs"/>
          <w:b/>
          <w:bCs/>
          <w:rtl/>
        </w:rPr>
        <w:t xml:space="preserve">את פעולות </w:t>
      </w:r>
      <w:r w:rsidRPr="00322486">
        <w:rPr>
          <w:rFonts w:hint="cs"/>
          <w:b/>
          <w:bCs/>
          <w:rtl/>
        </w:rPr>
        <w:t>סינון חול בקנה מידה כה גדול</w:t>
      </w:r>
      <w:r w:rsidR="00C121B4">
        <w:rPr>
          <w:rFonts w:hint="cs"/>
          <w:b/>
          <w:bCs/>
          <w:rtl/>
        </w:rPr>
        <w:t>.</w:t>
      </w:r>
      <w:r w:rsidRPr="00322486">
        <w:rPr>
          <w:rFonts w:hint="cs"/>
          <w:b/>
          <w:bCs/>
          <w:rtl/>
        </w:rPr>
        <w:t xml:space="preserve"> </w:t>
      </w:r>
      <w:r>
        <w:rPr>
          <w:rFonts w:hint="cs"/>
          <w:b/>
          <w:bCs/>
          <w:rtl/>
        </w:rPr>
        <w:t>מדובר ב</w:t>
      </w:r>
      <w:r w:rsidRPr="00322486">
        <w:rPr>
          <w:rFonts w:hint="cs"/>
          <w:b/>
          <w:bCs/>
          <w:rtl/>
        </w:rPr>
        <w:t>עבירות בנייה</w:t>
      </w:r>
      <w:r>
        <w:rPr>
          <w:rFonts w:hint="cs"/>
          <w:b/>
          <w:bCs/>
          <w:rtl/>
        </w:rPr>
        <w:t xml:space="preserve"> לכאורה,</w:t>
      </w:r>
      <w:r w:rsidRPr="00322486">
        <w:rPr>
          <w:rFonts w:hint="cs"/>
          <w:b/>
          <w:bCs/>
          <w:rtl/>
        </w:rPr>
        <w:t xml:space="preserve"> </w:t>
      </w:r>
      <w:r>
        <w:rPr>
          <w:rFonts w:hint="cs"/>
          <w:b/>
          <w:bCs/>
          <w:rtl/>
        </w:rPr>
        <w:t xml:space="preserve">שמטרתן להשיא רווח ואשר גורמות למפגעים סביבתיים ובטיחותיים. </w:t>
      </w:r>
    </w:p>
    <w:p w:rsidR="00A136EE" w:rsidP="00B312D1">
      <w:pPr>
        <w:spacing w:line="269" w:lineRule="auto"/>
        <w:rPr>
          <w:b/>
          <w:bCs/>
          <w:rtl/>
        </w:rPr>
      </w:pPr>
    </w:p>
    <w:p w:rsidR="00FE2F7D" w:rsidP="00B312D1">
      <w:pPr>
        <w:pStyle w:val="Heading5"/>
        <w:spacing w:line="269" w:lineRule="auto"/>
        <w:rPr>
          <w:rtl/>
        </w:rPr>
      </w:pPr>
      <w:r>
        <w:rPr>
          <w:rFonts w:hint="cs"/>
          <w:rtl/>
        </w:rPr>
        <w:t>אי-</w:t>
      </w:r>
      <w:r w:rsidR="008208A1">
        <w:rPr>
          <w:rFonts w:hint="cs"/>
          <w:rtl/>
        </w:rPr>
        <w:t>נקיטת פעולות פיקוח ואכיפה בסביבה החופית</w:t>
      </w:r>
    </w:p>
    <w:p w:rsidR="00FE2F7D" w:rsidRPr="00CA0709" w:rsidP="00B312D1">
      <w:pPr>
        <w:pStyle w:val="a"/>
        <w:spacing w:line="269" w:lineRule="auto"/>
        <w:rPr>
          <w:rtl/>
        </w:rPr>
      </w:pPr>
    </w:p>
    <w:p w:rsidR="00FE2F7D" w:rsidP="00B312D1">
      <w:pPr>
        <w:spacing w:line="269" w:lineRule="auto"/>
        <w:rPr>
          <w:rtl/>
        </w:rPr>
      </w:pPr>
      <w:r>
        <w:rPr>
          <w:rFonts w:hint="cs"/>
          <w:rtl/>
        </w:rPr>
        <w:t>סביבת חוף הים היא, ככלל, משאב ציבורי בעל איכויות נופיות ורגישות סביבתית, ולכן מצא המחוקק לנכון למנוע פיתוח לא מבוקר בחופי הים.</w:t>
      </w:r>
      <w:r w:rsidRPr="00AD04DA">
        <w:rPr>
          <w:rFonts w:hint="cs"/>
          <w:rtl/>
        </w:rPr>
        <w:t xml:space="preserve"> </w:t>
      </w:r>
      <w:r>
        <w:rPr>
          <w:rFonts w:hint="cs"/>
          <w:rtl/>
        </w:rPr>
        <w:t>בחוק שמירת הסביבה החופית</w:t>
      </w:r>
      <w:r>
        <w:rPr>
          <w:rStyle w:val="FootnoteReference1"/>
          <w:rtl/>
        </w:rPr>
        <w:footnoteReference w:id="123"/>
      </w:r>
      <w:r>
        <w:rPr>
          <w:rFonts w:hint="cs"/>
          <w:rtl/>
        </w:rPr>
        <w:t xml:space="preserve"> הוגדרה סביבת החוף כ</w:t>
      </w:r>
      <w:r>
        <w:rPr>
          <w:rtl/>
        </w:rPr>
        <w:t>תחום של 300 מטר מקו החוף</w:t>
      </w:r>
      <w:r>
        <w:rPr>
          <w:rFonts w:hint="cs"/>
          <w:rtl/>
        </w:rPr>
        <w:t>.</w:t>
      </w:r>
    </w:p>
    <w:p w:rsidR="00FE2F7D" w:rsidP="00B312D1">
      <w:pPr>
        <w:pStyle w:val="a"/>
        <w:spacing w:line="269" w:lineRule="auto"/>
        <w:rPr>
          <w:rtl/>
        </w:rPr>
      </w:pPr>
    </w:p>
    <w:p w:rsidR="00FE2F7D" w:rsidP="00B312D1">
      <w:pPr>
        <w:spacing w:line="269" w:lineRule="auto"/>
        <w:rPr>
          <w:rtl/>
        </w:rPr>
      </w:pPr>
      <w:r>
        <w:rPr>
          <w:rFonts w:hint="cs"/>
          <w:rtl/>
        </w:rPr>
        <w:t>נמצא כי באזור החוף הכלול במרחב התכנון של הוועדה, חוף זיקים, הוקמו מבנים שונים: סוכת מציל, סככות צל, מזנון, מבני שירותים ומקלחות, תחנת עזרה ראשונה ועוד</w:t>
      </w:r>
      <w:r w:rsidR="00B43CFF">
        <w:rPr>
          <w:rFonts w:hint="cs"/>
          <w:rtl/>
        </w:rPr>
        <w:t>,</w:t>
      </w:r>
      <w:r>
        <w:rPr>
          <w:rFonts w:hint="cs"/>
          <w:rtl/>
        </w:rPr>
        <w:t xml:space="preserve"> בתחום 300 המטרים מקו החוף. </w:t>
      </w:r>
    </w:p>
    <w:p w:rsidR="00FE2F7D" w:rsidP="00B312D1">
      <w:pPr>
        <w:spacing w:line="269" w:lineRule="auto"/>
        <w:rPr>
          <w:rtl/>
        </w:rPr>
      </w:pPr>
      <w:r>
        <w:rPr>
          <w:rFonts w:hint="cs"/>
          <w:rtl/>
        </w:rPr>
        <w:t>תוכנית</w:t>
      </w:r>
      <w:r>
        <w:rPr>
          <w:rFonts w:hint="cs"/>
          <w:rtl/>
        </w:rPr>
        <w:t xml:space="preserve"> מפורטת מספר 3/120/03/6</w:t>
      </w:r>
      <w:r>
        <w:rPr>
          <w:rStyle w:val="FootnoteReference1"/>
          <w:rtl/>
        </w:rPr>
        <w:footnoteReference w:id="124"/>
      </w:r>
      <w:r>
        <w:rPr>
          <w:rFonts w:hint="cs"/>
          <w:rtl/>
        </w:rPr>
        <w:t xml:space="preserve"> החלה על הקרקע האמורה מגדירה אותה כחוף רחצה וקובעת כי בשטח חוף הרחצה תותר הקמתם של מבנים לשירות המתרחצים</w:t>
      </w:r>
      <w:r>
        <w:rPr>
          <w:rStyle w:val="FootnoteReference1"/>
          <w:rtl/>
        </w:rPr>
        <w:footnoteReference w:id="125"/>
      </w:r>
      <w:r>
        <w:rPr>
          <w:rFonts w:hint="cs"/>
          <w:rtl/>
        </w:rPr>
        <w:t xml:space="preserve"> בכפוף לאישור המועצה האזורית חוף אשקלון והוועדה המקומית. </w:t>
      </w:r>
    </w:p>
    <w:p w:rsidR="00FE2F7D" w:rsidP="00B312D1">
      <w:pPr>
        <w:pStyle w:val="a"/>
        <w:spacing w:line="269" w:lineRule="auto"/>
        <w:rPr>
          <w:rtl/>
        </w:rPr>
      </w:pPr>
    </w:p>
    <w:p w:rsidR="00FE2F7D" w:rsidP="00B312D1">
      <w:pPr>
        <w:spacing w:line="269" w:lineRule="auto"/>
        <w:rPr>
          <w:rtl/>
        </w:rPr>
      </w:pPr>
      <w:r>
        <w:rPr>
          <w:rFonts w:hint="cs"/>
          <w:rtl/>
        </w:rPr>
        <w:t xml:space="preserve">בביקורת לא נמצא כל היתר להקמת המבנים, אך נמצא כי בחודש יולי 2018 הגישה המועצה </w:t>
      </w:r>
      <w:r w:rsidR="00B43CFF">
        <w:rPr>
          <w:rFonts w:hint="cs"/>
          <w:rtl/>
        </w:rPr>
        <w:t>ה</w:t>
      </w:r>
      <w:r>
        <w:rPr>
          <w:rFonts w:hint="cs"/>
          <w:rtl/>
        </w:rPr>
        <w:t xml:space="preserve">אזורית חוף אשקלון בקשה להיתר, וצוין בה כי מדובר בהסדרת חוף זיקים. מאז הגשת הבקשה ועד למועד סיום הביקורת, נובמבר 2019, לא נדונה הבקשה בוועדה וממילא לא אושרה. עוד נמצא כי אין כל תיק פיקוח בנוגע להקמת המבנים, על אף החשד כי הם הוקמו ללא היתר. </w:t>
      </w:r>
    </w:p>
    <w:p w:rsidR="006D30C2" w:rsidP="00B312D1">
      <w:pPr>
        <w:pStyle w:val="a"/>
        <w:spacing w:line="269" w:lineRule="auto"/>
        <w:rPr>
          <w:rtl/>
        </w:rPr>
      </w:pPr>
    </w:p>
    <w:p w:rsidR="00FE2F7D" w:rsidP="00B62398">
      <w:pPr>
        <w:spacing w:after="120" w:line="269" w:lineRule="auto"/>
        <w:jc w:val="center"/>
        <w:rPr>
          <w:b/>
          <w:bCs/>
          <w:rtl/>
        </w:rPr>
      </w:pPr>
      <w:r>
        <w:rPr>
          <w:rFonts w:hint="cs"/>
          <w:b/>
          <w:bCs/>
          <w:rtl/>
        </w:rPr>
        <w:t>תמונה</w:t>
      </w:r>
      <w:r w:rsidRPr="008434D8">
        <w:rPr>
          <w:rFonts w:hint="cs"/>
          <w:b/>
          <w:bCs/>
          <w:rtl/>
        </w:rPr>
        <w:t xml:space="preserve"> </w:t>
      </w:r>
      <w:r w:rsidR="008208A1">
        <w:rPr>
          <w:rFonts w:hint="cs"/>
          <w:b/>
          <w:bCs/>
          <w:rtl/>
        </w:rPr>
        <w:t>6:</w:t>
      </w:r>
      <w:r w:rsidRPr="008434D8" w:rsidR="008208A1">
        <w:rPr>
          <w:rFonts w:hint="cs"/>
          <w:b/>
          <w:bCs/>
          <w:rtl/>
        </w:rPr>
        <w:t xml:space="preserve"> מבנים לא חוקיים בחוף זיקים</w:t>
      </w:r>
    </w:p>
    <w:p w:rsidR="00F84008" w:rsidP="00B312D1">
      <w:pPr>
        <w:spacing w:line="269" w:lineRule="auto"/>
        <w:jc w:val="center"/>
        <w:rPr>
          <w:b/>
          <w:bCs/>
          <w:rtl/>
        </w:rPr>
      </w:pPr>
      <w:r>
        <w:rPr>
          <w:b/>
          <w:bCs/>
          <w:noProof/>
          <w:rtl/>
        </w:rPr>
        <w:drawing>
          <wp:inline distT="0" distB="0" distL="0" distR="0">
            <wp:extent cx="4932000" cy="2455200"/>
            <wp:effectExtent l="0" t="0" r="2540" b="254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20856" name="PIC_6.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2000" cy="2455200"/>
                    </a:xfrm>
                    <a:prstGeom prst="rect">
                      <a:avLst/>
                    </a:prstGeom>
                  </pic:spPr>
                </pic:pic>
              </a:graphicData>
            </a:graphic>
          </wp:inline>
        </w:drawing>
      </w:r>
    </w:p>
    <w:p w:rsidR="00FE2F7D" w:rsidRPr="00F51436" w:rsidP="00B62398">
      <w:pPr>
        <w:spacing w:before="120" w:line="269" w:lineRule="auto"/>
        <w:rPr>
          <w:sz w:val="22"/>
          <w:szCs w:val="22"/>
          <w:rtl/>
        </w:rPr>
      </w:pPr>
      <w:r w:rsidRPr="00F51436">
        <w:rPr>
          <w:rFonts w:hint="cs"/>
          <w:sz w:val="22"/>
          <w:szCs w:val="22"/>
          <w:rtl/>
        </w:rPr>
        <w:t>צולם על ידי צוות הביקורת ב</w:t>
      </w:r>
      <w:r w:rsidR="00CB0BF2">
        <w:rPr>
          <w:rFonts w:hint="cs"/>
          <w:sz w:val="22"/>
          <w:szCs w:val="22"/>
          <w:rtl/>
        </w:rPr>
        <w:t>-</w:t>
      </w:r>
      <w:r w:rsidRPr="00F51436">
        <w:rPr>
          <w:rFonts w:hint="cs"/>
          <w:sz w:val="22"/>
          <w:szCs w:val="22"/>
          <w:rtl/>
        </w:rPr>
        <w:t xml:space="preserve">21.8.19. </w:t>
      </w:r>
    </w:p>
    <w:p w:rsidR="00FE2F7D" w:rsidP="00B312D1">
      <w:pPr>
        <w:pStyle w:val="a"/>
        <w:spacing w:line="269" w:lineRule="auto"/>
        <w:rPr>
          <w:rtl/>
        </w:rPr>
      </w:pPr>
    </w:p>
    <w:p w:rsidR="00FE2F7D" w:rsidP="00B312D1">
      <w:pPr>
        <w:spacing w:line="269" w:lineRule="auto"/>
        <w:rPr>
          <w:b/>
          <w:bCs/>
          <w:rtl/>
        </w:rPr>
      </w:pPr>
      <w:r w:rsidRPr="00D3417F">
        <w:rPr>
          <w:rFonts w:hint="cs"/>
          <w:b/>
          <w:bCs/>
          <w:rtl/>
        </w:rPr>
        <w:t>משרד מבקר המדינה מעיר לוועדה המקומית לתכנון ולבנייה חוף אשקלון</w:t>
      </w:r>
      <w:r>
        <w:rPr>
          <w:rFonts w:hint="cs"/>
          <w:rtl/>
        </w:rPr>
        <w:t xml:space="preserve"> </w:t>
      </w:r>
      <w:r>
        <w:rPr>
          <w:rFonts w:hint="cs"/>
          <w:b/>
          <w:bCs/>
          <w:rtl/>
        </w:rPr>
        <w:t xml:space="preserve">על כך שלא פיקחה כלל על הנעשה בחוף זיקים ולא בדקה אם המבנים אשר הוקמו בו קיבלו את ההיתרים הנדרשים על פי החוק. </w:t>
      </w:r>
    </w:p>
    <w:p w:rsidR="00FE2F7D" w:rsidP="00B312D1">
      <w:pPr>
        <w:pStyle w:val="a"/>
        <w:spacing w:line="269" w:lineRule="auto"/>
        <w:rPr>
          <w:rtl/>
        </w:rPr>
      </w:pPr>
    </w:p>
    <w:p w:rsidR="00FE2F7D" w:rsidP="00B312D1">
      <w:pPr>
        <w:spacing w:line="269" w:lineRule="auto"/>
        <w:rPr>
          <w:b/>
          <w:bCs/>
          <w:rtl/>
        </w:rPr>
      </w:pPr>
      <w:r>
        <w:rPr>
          <w:rFonts w:hint="cs"/>
          <w:b/>
          <w:bCs/>
          <w:rtl/>
        </w:rPr>
        <w:t xml:space="preserve">התוצאה הנראית בשטח היא מבנים </w:t>
      </w:r>
      <w:r w:rsidR="00336550">
        <w:rPr>
          <w:rFonts w:hint="cs"/>
          <w:b/>
          <w:bCs/>
          <w:rtl/>
        </w:rPr>
        <w:t>מאולתרים,</w:t>
      </w:r>
      <w:r>
        <w:rPr>
          <w:rFonts w:hint="cs"/>
          <w:b/>
          <w:bCs/>
          <w:rtl/>
        </w:rPr>
        <w:t xml:space="preserve"> </w:t>
      </w:r>
      <w:r w:rsidR="00F81159">
        <w:rPr>
          <w:rFonts w:hint="cs"/>
          <w:b/>
          <w:bCs/>
          <w:rtl/>
        </w:rPr>
        <w:t xml:space="preserve">חלודים ומוזנחים </w:t>
      </w:r>
      <w:r w:rsidR="00771B21">
        <w:rPr>
          <w:rFonts w:hint="cs"/>
          <w:b/>
          <w:bCs/>
          <w:rtl/>
        </w:rPr>
        <w:t>העלולים להוות סכנה לציבור.</w:t>
      </w:r>
    </w:p>
    <w:p w:rsidR="00B312D1" w:rsidP="00B312D1">
      <w:pPr>
        <w:spacing w:line="269" w:lineRule="auto"/>
        <w:rPr>
          <w:b/>
          <w:bCs/>
          <w:rtl/>
        </w:rPr>
      </w:pPr>
    </w:p>
    <w:p w:rsidR="00FE2F7D" w:rsidP="00B312D1">
      <w:pPr>
        <w:pStyle w:val="Heading5"/>
        <w:spacing w:line="269" w:lineRule="auto"/>
        <w:rPr>
          <w:rtl/>
        </w:rPr>
      </w:pPr>
      <w:r>
        <w:rPr>
          <w:rFonts w:hint="cs"/>
          <w:rtl/>
        </w:rPr>
        <w:t>אי-</w:t>
      </w:r>
      <w:r w:rsidR="008208A1">
        <w:rPr>
          <w:rFonts w:hint="cs"/>
          <w:rtl/>
        </w:rPr>
        <w:t>מיצוי פעולות הפיקוח</w:t>
      </w:r>
    </w:p>
    <w:p w:rsidR="00FE2F7D" w:rsidP="00B312D1">
      <w:pPr>
        <w:pStyle w:val="a"/>
        <w:spacing w:line="269" w:lineRule="auto"/>
        <w:rPr>
          <w:rtl/>
        </w:rPr>
      </w:pPr>
    </w:p>
    <w:p w:rsidR="00FE2F7D" w:rsidP="00B312D1">
      <w:pPr>
        <w:spacing w:line="269" w:lineRule="auto"/>
        <w:rPr>
          <w:rtl/>
        </w:rPr>
      </w:pPr>
      <w:r>
        <w:rPr>
          <w:rFonts w:hint="cs"/>
          <w:rtl/>
        </w:rPr>
        <w:t xml:space="preserve">ביישוב נוסף במועצה האזורית </w:t>
      </w:r>
      <w:r w:rsidRPr="00322992">
        <w:rPr>
          <w:rFonts w:hint="cs"/>
          <w:b/>
          <w:bCs/>
          <w:rtl/>
        </w:rPr>
        <w:t>חוף אשקלון</w:t>
      </w:r>
      <w:r>
        <w:rPr>
          <w:rFonts w:hint="cs"/>
          <w:rtl/>
        </w:rPr>
        <w:t xml:space="preserve"> איתר מפקח הוועדה במרץ 2017 שני מבני עץ - האחד בשטח של כ-25 מ"ר והשני בשטח של כ-35 מ"ר. כמו כן, הוא מצא כי מקום המיועד לשמש כמחסן משמש בפועל למגורים. </w:t>
      </w:r>
      <w:r w:rsidR="00315CE3">
        <w:rPr>
          <w:rFonts w:hint="cs"/>
          <w:rtl/>
        </w:rPr>
        <w:t>כל זאת ללא היתר.</w:t>
      </w:r>
    </w:p>
    <w:p w:rsidR="00FE2F7D" w:rsidP="00B312D1">
      <w:pPr>
        <w:pStyle w:val="a"/>
        <w:spacing w:line="269" w:lineRule="auto"/>
        <w:rPr>
          <w:rtl/>
        </w:rPr>
      </w:pPr>
    </w:p>
    <w:p w:rsidR="00FE2F7D" w:rsidP="00B312D1">
      <w:pPr>
        <w:spacing w:line="269" w:lineRule="auto"/>
        <w:rPr>
          <w:rtl/>
        </w:rPr>
      </w:pPr>
      <w:r>
        <w:rPr>
          <w:rFonts w:hint="cs"/>
          <w:rtl/>
        </w:rPr>
        <w:t>בדוח</w:t>
      </w:r>
      <w:r w:rsidR="00315CE3">
        <w:rPr>
          <w:rFonts w:hint="cs"/>
          <w:rtl/>
        </w:rPr>
        <w:t xml:space="preserve"> הפיקוח</w:t>
      </w:r>
      <w:r>
        <w:rPr>
          <w:rFonts w:hint="cs"/>
          <w:rtl/>
        </w:rPr>
        <w:t xml:space="preserve"> נעשה שימוש בתצלום אוויר משנת 2014, ובו ניתן לראות כי המבנים ניצבו במקום כבר במועד הצילום. כלומר, עבירות </w:t>
      </w:r>
      <w:r w:rsidR="005437DB">
        <w:rPr>
          <w:rFonts w:hint="cs"/>
          <w:rtl/>
        </w:rPr>
        <w:t xml:space="preserve">הבנייה </w:t>
      </w:r>
      <w:r>
        <w:rPr>
          <w:rFonts w:hint="cs"/>
          <w:rtl/>
        </w:rPr>
        <w:t>אותרו בשיהוי ניכר של כשלוש שנים</w:t>
      </w:r>
      <w:r w:rsidR="0045545D">
        <w:rPr>
          <w:rFonts w:hint="cs"/>
          <w:rtl/>
        </w:rPr>
        <w:t xml:space="preserve"> לפחות</w:t>
      </w:r>
      <w:r>
        <w:rPr>
          <w:rFonts w:hint="cs"/>
          <w:rtl/>
        </w:rPr>
        <w:t>.</w:t>
      </w:r>
      <w:r w:rsidRPr="003F5278" w:rsidR="003F5278">
        <w:rPr>
          <w:rFonts w:hint="cs"/>
          <w:rtl/>
        </w:rPr>
        <w:t xml:space="preserve"> </w:t>
      </w:r>
      <w:r w:rsidR="003F5278">
        <w:rPr>
          <w:rFonts w:hint="cs"/>
          <w:rtl/>
        </w:rPr>
        <w:t>בעליהם של המקרקעין מסרו את גרסתם חודשיים אחרי זימונם</w:t>
      </w:r>
      <w:r w:rsidR="00A72943">
        <w:rPr>
          <w:rFonts w:hint="cs"/>
          <w:rtl/>
        </w:rPr>
        <w:t xml:space="preserve"> במרץ 2017</w:t>
      </w:r>
      <w:r w:rsidR="003F5278">
        <w:rPr>
          <w:rFonts w:hint="cs"/>
          <w:rtl/>
        </w:rPr>
        <w:t>.</w:t>
      </w:r>
    </w:p>
    <w:p w:rsidR="000068F2" w:rsidP="00B312D1">
      <w:pPr>
        <w:pStyle w:val="a"/>
        <w:spacing w:line="269" w:lineRule="auto"/>
        <w:rPr>
          <w:rtl/>
        </w:rPr>
      </w:pPr>
    </w:p>
    <w:p w:rsidR="00FE2F7D" w:rsidRPr="00D22AB6" w:rsidP="00B312D1">
      <w:pPr>
        <w:spacing w:line="269" w:lineRule="auto"/>
        <w:rPr>
          <w:b/>
          <w:bCs/>
          <w:rtl/>
        </w:rPr>
      </w:pPr>
      <w:r w:rsidRPr="00D22AB6">
        <w:rPr>
          <w:rFonts w:hint="cs"/>
          <w:b/>
          <w:bCs/>
          <w:rtl/>
        </w:rPr>
        <w:t>במערכת המידע של הוועדה המקומית נמצא כי ביום שבו בעלי המקרקעין מסרו את גרסתם,</w:t>
      </w:r>
      <w:r>
        <w:rPr>
          <w:rFonts w:hint="cs"/>
          <w:b/>
          <w:bCs/>
          <w:rtl/>
        </w:rPr>
        <w:t xml:space="preserve"> </w:t>
      </w:r>
      <w:r w:rsidRPr="00D22AB6">
        <w:rPr>
          <w:rFonts w:hint="cs"/>
          <w:b/>
          <w:bCs/>
          <w:rtl/>
        </w:rPr>
        <w:t>התיק עבר לידי התובע</w:t>
      </w:r>
      <w:r w:rsidR="00E32D0E">
        <w:rPr>
          <w:rFonts w:hint="cs"/>
          <w:b/>
          <w:bCs/>
          <w:rtl/>
        </w:rPr>
        <w:t>,</w:t>
      </w:r>
      <w:r w:rsidRPr="00D22AB6">
        <w:rPr>
          <w:rFonts w:hint="cs"/>
          <w:b/>
          <w:bCs/>
          <w:rtl/>
        </w:rPr>
        <w:t xml:space="preserve"> ומאז</w:t>
      </w:r>
      <w:r w:rsidR="00B61AB4">
        <w:rPr>
          <w:rFonts w:hint="cs"/>
          <w:b/>
          <w:bCs/>
          <w:rtl/>
        </w:rPr>
        <w:t xml:space="preserve"> במשך יות</w:t>
      </w:r>
      <w:r w:rsidR="00376C98">
        <w:rPr>
          <w:rFonts w:hint="cs"/>
          <w:b/>
          <w:bCs/>
          <w:rtl/>
        </w:rPr>
        <w:t>ר</w:t>
      </w:r>
      <w:r w:rsidR="00B61AB4">
        <w:rPr>
          <w:rFonts w:hint="cs"/>
          <w:b/>
          <w:bCs/>
          <w:rtl/>
        </w:rPr>
        <w:t xml:space="preserve"> משנתיים</w:t>
      </w:r>
      <w:r w:rsidR="00E32D0E">
        <w:rPr>
          <w:rFonts w:hint="cs"/>
          <w:b/>
          <w:bCs/>
          <w:rtl/>
        </w:rPr>
        <w:t xml:space="preserve"> </w:t>
      </w:r>
      <w:r w:rsidRPr="00D22AB6">
        <w:rPr>
          <w:rFonts w:hint="cs"/>
          <w:b/>
          <w:bCs/>
          <w:rtl/>
        </w:rPr>
        <w:t>לא תועדו כל פעולות נוספות</w:t>
      </w:r>
      <w:r w:rsidR="00A7210E">
        <w:rPr>
          <w:rFonts w:hint="cs"/>
          <w:b/>
          <w:bCs/>
          <w:rtl/>
        </w:rPr>
        <w:t>, אף שהוגש כתב אישום</w:t>
      </w:r>
      <w:r w:rsidRPr="00D22AB6">
        <w:rPr>
          <w:rFonts w:hint="cs"/>
          <w:b/>
          <w:bCs/>
          <w:rtl/>
        </w:rPr>
        <w:t xml:space="preserve">. כמו כן לא נמצאה כל ראיה לכך </w:t>
      </w:r>
      <w:r>
        <w:rPr>
          <w:rFonts w:hint="cs"/>
          <w:b/>
          <w:bCs/>
          <w:rtl/>
        </w:rPr>
        <w:t>ש</w:t>
      </w:r>
      <w:r w:rsidRPr="00D22AB6">
        <w:rPr>
          <w:rFonts w:hint="cs"/>
          <w:b/>
          <w:bCs/>
          <w:rtl/>
        </w:rPr>
        <w:t xml:space="preserve">נעשה ניסיון לקבל היתרי בנייה בנוגע למבנים שהוקמו ללא היתר. </w:t>
      </w:r>
    </w:p>
    <w:p w:rsidR="00FE2F7D" w:rsidP="00B312D1">
      <w:pPr>
        <w:pStyle w:val="a"/>
        <w:spacing w:line="269" w:lineRule="auto"/>
        <w:rPr>
          <w:rtl/>
        </w:rPr>
      </w:pPr>
    </w:p>
    <w:p w:rsidR="00FE2F7D" w:rsidP="00B312D1">
      <w:pPr>
        <w:spacing w:line="269" w:lineRule="auto"/>
        <w:rPr>
          <w:b/>
          <w:bCs/>
          <w:rtl/>
        </w:rPr>
      </w:pPr>
      <w:r w:rsidRPr="00D3417F">
        <w:rPr>
          <w:rFonts w:hint="cs"/>
          <w:b/>
          <w:bCs/>
          <w:rtl/>
        </w:rPr>
        <w:t xml:space="preserve">משרד </w:t>
      </w:r>
      <w:r w:rsidRPr="003C271E">
        <w:rPr>
          <w:rFonts w:hint="cs"/>
          <w:b/>
          <w:bCs/>
          <w:rtl/>
        </w:rPr>
        <w:t xml:space="preserve">מבקר המדינה מעיר לוועדה המקומית לתכנון ולבנייה חוף אשקלון על </w:t>
      </w:r>
      <w:r w:rsidR="00A7210E">
        <w:rPr>
          <w:rFonts w:hint="cs"/>
          <w:b/>
          <w:bCs/>
          <w:rtl/>
        </w:rPr>
        <w:t xml:space="preserve">משך הזמן של למעלה משלוש שנים שחלף </w:t>
      </w:r>
      <w:r w:rsidR="0068417A">
        <w:rPr>
          <w:rFonts w:hint="cs"/>
          <w:b/>
          <w:bCs/>
          <w:rtl/>
        </w:rPr>
        <w:t>עד</w:t>
      </w:r>
      <w:r w:rsidR="00A7210E">
        <w:rPr>
          <w:rFonts w:hint="cs"/>
          <w:b/>
          <w:bCs/>
          <w:rtl/>
        </w:rPr>
        <w:t xml:space="preserve"> </w:t>
      </w:r>
      <w:r w:rsidR="0068417A">
        <w:rPr>
          <w:rFonts w:hint="cs"/>
          <w:b/>
          <w:bCs/>
          <w:rtl/>
        </w:rPr>
        <w:t>ל</w:t>
      </w:r>
      <w:r w:rsidR="00A7210E">
        <w:rPr>
          <w:rFonts w:hint="cs"/>
          <w:b/>
          <w:bCs/>
          <w:rtl/>
        </w:rPr>
        <w:t xml:space="preserve">איתורה </w:t>
      </w:r>
      <w:r w:rsidR="0068417A">
        <w:rPr>
          <w:rFonts w:hint="cs"/>
          <w:b/>
          <w:bCs/>
          <w:rtl/>
        </w:rPr>
        <w:t xml:space="preserve">של העבירה </w:t>
      </w:r>
      <w:r w:rsidR="00A7210E">
        <w:rPr>
          <w:rFonts w:hint="cs"/>
          <w:b/>
          <w:bCs/>
          <w:rtl/>
        </w:rPr>
        <w:t>על ידי יחידת הפיקוח.</w:t>
      </w:r>
    </w:p>
    <w:p w:rsidR="00A72943" w:rsidP="00B312D1">
      <w:pPr>
        <w:pStyle w:val="a"/>
        <w:spacing w:line="269" w:lineRule="auto"/>
        <w:rPr>
          <w:rtl/>
        </w:rPr>
      </w:pPr>
    </w:p>
    <w:p w:rsidR="00A72943" w:rsidRPr="00A72943" w:rsidP="00B312D1">
      <w:pPr>
        <w:spacing w:line="269" w:lineRule="auto"/>
        <w:rPr>
          <w:rtl/>
        </w:rPr>
      </w:pPr>
      <w:r>
        <w:rPr>
          <w:rFonts w:hint="cs"/>
          <w:rtl/>
        </w:rPr>
        <w:t xml:space="preserve">הוועדה המקומית </w:t>
      </w:r>
      <w:r w:rsidRPr="008F2A9B">
        <w:rPr>
          <w:rFonts w:hint="eastAsia"/>
          <w:b/>
          <w:bCs/>
          <w:rtl/>
        </w:rPr>
        <w:t>חוף</w:t>
      </w:r>
      <w:r w:rsidRPr="008F2A9B">
        <w:rPr>
          <w:b/>
          <w:bCs/>
          <w:rtl/>
        </w:rPr>
        <w:t xml:space="preserve"> </w:t>
      </w:r>
      <w:r w:rsidRPr="008F2A9B">
        <w:rPr>
          <w:rFonts w:hint="eastAsia"/>
          <w:b/>
          <w:bCs/>
          <w:rtl/>
        </w:rPr>
        <w:t>אשקלון</w:t>
      </w:r>
      <w:r>
        <w:rPr>
          <w:rFonts w:hint="cs"/>
          <w:rtl/>
        </w:rPr>
        <w:t xml:space="preserve"> מסרה בתשובתה </w:t>
      </w:r>
      <w:r w:rsidR="00BB26EF">
        <w:rPr>
          <w:rFonts w:hint="cs"/>
          <w:rtl/>
        </w:rPr>
        <w:t xml:space="preserve">כי </w:t>
      </w:r>
      <w:r>
        <w:rPr>
          <w:rFonts w:hint="cs"/>
          <w:rtl/>
        </w:rPr>
        <w:t>בפברואר 2020 הוטל קנס על העבריין והוא חויב להרוס את המבנים עד 2021.</w:t>
      </w:r>
    </w:p>
    <w:p w:rsidR="00FE2F7D" w:rsidRPr="003C271E" w:rsidP="00B312D1">
      <w:pPr>
        <w:spacing w:line="269" w:lineRule="auto"/>
        <w:jc w:val="center"/>
        <w:rPr>
          <w:rFonts w:ascii="Arial" w:hAnsi="Arial" w:cs="Arial"/>
          <w:b/>
          <w:bCs/>
          <w:sz w:val="36"/>
          <w:rtl/>
        </w:rPr>
      </w:pPr>
      <w:r w:rsidRPr="003C271E">
        <w:rPr>
          <w:rFonts w:ascii="Segoe UI Symbol" w:hAnsi="Segoe UI Symbol" w:cs="Segoe UI Symbol" w:hint="cs"/>
          <w:b/>
          <w:bCs/>
          <w:sz w:val="36"/>
          <w:rtl/>
        </w:rPr>
        <w:t>✰</w:t>
      </w:r>
    </w:p>
    <w:p w:rsidR="00721733" w:rsidP="00B312D1">
      <w:pPr>
        <w:pStyle w:val="a"/>
        <w:spacing w:line="269" w:lineRule="auto"/>
        <w:rPr>
          <w:rtl/>
        </w:rPr>
      </w:pPr>
    </w:p>
    <w:p w:rsidR="00FE2F7D" w:rsidP="00B312D1">
      <w:pPr>
        <w:spacing w:line="269" w:lineRule="auto"/>
        <w:rPr>
          <w:b/>
          <w:bCs/>
          <w:rtl/>
        </w:rPr>
      </w:pPr>
      <w:r w:rsidRPr="003F5278">
        <w:rPr>
          <w:rFonts w:hint="eastAsia"/>
          <w:b/>
          <w:bCs/>
          <w:rtl/>
        </w:rPr>
        <w:t>לנוכח</w:t>
      </w:r>
      <w:r w:rsidRPr="003F5278">
        <w:rPr>
          <w:b/>
          <w:bCs/>
          <w:rtl/>
        </w:rPr>
        <w:t xml:space="preserve"> </w:t>
      </w:r>
      <w:r w:rsidRPr="003F5278" w:rsidR="00D20950">
        <w:rPr>
          <w:rFonts w:hint="eastAsia"/>
          <w:b/>
          <w:bCs/>
          <w:rtl/>
        </w:rPr>
        <w:t>ממצאי</w:t>
      </w:r>
      <w:r w:rsidRPr="003F5278" w:rsidR="00D20950">
        <w:rPr>
          <w:b/>
          <w:bCs/>
          <w:rtl/>
        </w:rPr>
        <w:t xml:space="preserve"> </w:t>
      </w:r>
      <w:r w:rsidRPr="003F5278" w:rsidR="00D20950">
        <w:rPr>
          <w:rFonts w:hint="eastAsia"/>
          <w:b/>
          <w:bCs/>
          <w:rtl/>
        </w:rPr>
        <w:t>הביקורת</w:t>
      </w:r>
      <w:r w:rsidRPr="003F5278">
        <w:rPr>
          <w:b/>
          <w:bCs/>
          <w:rtl/>
        </w:rPr>
        <w:t xml:space="preserve"> שהוצגו לעיל</w:t>
      </w:r>
      <w:r w:rsidRPr="003F5278">
        <w:rPr>
          <w:rFonts w:hint="cs"/>
          <w:b/>
          <w:bCs/>
          <w:rtl/>
        </w:rPr>
        <w:t xml:space="preserve">, </w:t>
      </w:r>
      <w:r w:rsidRPr="003F5278" w:rsidR="006B2900">
        <w:rPr>
          <w:rFonts w:hint="cs"/>
          <w:b/>
          <w:bCs/>
          <w:rtl/>
        </w:rPr>
        <w:t xml:space="preserve">על הוועדה המקומית </w:t>
      </w:r>
      <w:r w:rsidRPr="003F5278" w:rsidR="00C51127">
        <w:rPr>
          <w:rFonts w:hint="eastAsia"/>
          <w:b/>
          <w:bCs/>
          <w:rtl/>
        </w:rPr>
        <w:t>חוף</w:t>
      </w:r>
      <w:r w:rsidRPr="003F5278" w:rsidR="00C51127">
        <w:rPr>
          <w:rFonts w:hint="cs"/>
          <w:b/>
          <w:bCs/>
          <w:rtl/>
        </w:rPr>
        <w:t xml:space="preserve"> </w:t>
      </w:r>
      <w:r w:rsidRPr="003F5278" w:rsidR="006B2900">
        <w:rPr>
          <w:rFonts w:hint="cs"/>
          <w:b/>
          <w:bCs/>
          <w:rtl/>
        </w:rPr>
        <w:t xml:space="preserve">אשקלון לפעול להגברת הפיקוח ופעילויות האכיפה בתחומה. </w:t>
      </w:r>
      <w:r w:rsidRPr="003F5278">
        <w:rPr>
          <w:rFonts w:hint="cs"/>
          <w:b/>
          <w:bCs/>
          <w:rtl/>
        </w:rPr>
        <w:t xml:space="preserve">על היחידה הארצית </w:t>
      </w:r>
      <w:r w:rsidRPr="003F5278" w:rsidR="009C786E">
        <w:rPr>
          <w:rFonts w:hint="eastAsia"/>
          <w:b/>
          <w:bCs/>
          <w:rtl/>
        </w:rPr>
        <w:t>ל</w:t>
      </w:r>
      <w:r w:rsidRPr="003F5278" w:rsidR="009C786E">
        <w:rPr>
          <w:rFonts w:hint="cs"/>
          <w:b/>
          <w:bCs/>
          <w:rtl/>
        </w:rPr>
        <w:t>אכיפה</w:t>
      </w:r>
      <w:r w:rsidRPr="003F5278">
        <w:rPr>
          <w:rFonts w:hint="cs"/>
          <w:b/>
          <w:bCs/>
          <w:rtl/>
        </w:rPr>
        <w:t xml:space="preserve"> </w:t>
      </w:r>
      <w:r w:rsidR="007466FA">
        <w:rPr>
          <w:rFonts w:hint="cs"/>
          <w:b/>
          <w:bCs/>
          <w:rtl/>
        </w:rPr>
        <w:t>ו</w:t>
      </w:r>
      <w:r w:rsidRPr="003F5278">
        <w:rPr>
          <w:rFonts w:hint="cs"/>
          <w:b/>
          <w:bCs/>
          <w:rtl/>
        </w:rPr>
        <w:t xml:space="preserve">המחלקה להנחיית תובעים לבחון גם הם את הממצאים שהובאו לעיל ולגבש </w:t>
      </w:r>
      <w:r w:rsidRPr="003F5278">
        <w:rPr>
          <w:rFonts w:hint="cs"/>
          <w:b/>
          <w:bCs/>
          <w:rtl/>
        </w:rPr>
        <w:t>תוכנית</w:t>
      </w:r>
      <w:r w:rsidRPr="003F5278">
        <w:rPr>
          <w:rFonts w:hint="cs"/>
          <w:b/>
          <w:bCs/>
          <w:rtl/>
        </w:rPr>
        <w:t xml:space="preserve"> פעולה לשיפור האכיפה בתחומי הוועדה.</w:t>
      </w:r>
    </w:p>
    <w:p w:rsidR="00A72943" w:rsidP="00B312D1">
      <w:pPr>
        <w:pStyle w:val="a"/>
        <w:spacing w:line="269" w:lineRule="auto"/>
        <w:rPr>
          <w:rtl/>
        </w:rPr>
      </w:pPr>
    </w:p>
    <w:p w:rsidR="00A72943" w:rsidP="00B312D1">
      <w:pPr>
        <w:spacing w:line="269" w:lineRule="auto"/>
        <w:rPr>
          <w:rtl/>
        </w:rPr>
      </w:pPr>
      <w:r>
        <w:rPr>
          <w:rFonts w:hint="cs"/>
          <w:rtl/>
        </w:rPr>
        <w:t xml:space="preserve">הוועדה המקומית </w:t>
      </w:r>
      <w:r w:rsidRPr="008F2A9B">
        <w:rPr>
          <w:rFonts w:hint="eastAsia"/>
          <w:b/>
          <w:bCs/>
          <w:rtl/>
        </w:rPr>
        <w:t>חוף</w:t>
      </w:r>
      <w:r w:rsidRPr="008F2A9B">
        <w:rPr>
          <w:b/>
          <w:bCs/>
          <w:rtl/>
        </w:rPr>
        <w:t xml:space="preserve"> </w:t>
      </w:r>
      <w:r w:rsidRPr="008F2A9B">
        <w:rPr>
          <w:rFonts w:hint="eastAsia"/>
          <w:b/>
          <w:bCs/>
          <w:rtl/>
        </w:rPr>
        <w:t>אשקלון</w:t>
      </w:r>
      <w:r>
        <w:rPr>
          <w:rFonts w:hint="cs"/>
          <w:rtl/>
        </w:rPr>
        <w:t xml:space="preserve"> מסרה בתשובתה כי תגביר את פעולות הפיקוח והאכיפה ותגבש נוהלי עבודה לשיפור האכיפה.</w:t>
      </w:r>
    </w:p>
    <w:p w:rsidR="00BC56C1" w:rsidP="00B312D1">
      <w:pPr>
        <w:spacing w:line="269" w:lineRule="auto"/>
        <w:rPr>
          <w:rtl/>
        </w:rPr>
      </w:pPr>
    </w:p>
    <w:p w:rsidR="00B62398" w:rsidRPr="00A72943" w:rsidP="00B312D1">
      <w:pPr>
        <w:spacing w:line="269" w:lineRule="auto"/>
        <w:rPr>
          <w:rtl/>
        </w:rPr>
      </w:pPr>
    </w:p>
    <w:p w:rsidR="00FE2F7D" w:rsidRPr="003F5278" w:rsidP="00B312D1">
      <w:pPr>
        <w:pStyle w:val="Heading3"/>
        <w:spacing w:before="0" w:line="269" w:lineRule="auto"/>
        <w:rPr>
          <w:rtl/>
        </w:rPr>
      </w:pPr>
      <w:r w:rsidRPr="003F5278">
        <w:rPr>
          <w:rFonts w:hint="cs"/>
          <w:rtl/>
        </w:rPr>
        <w:t xml:space="preserve">הוועדה המקומית לתכנון ולבנייה טירה </w:t>
      </w:r>
    </w:p>
    <w:p w:rsidR="00FE2F7D" w:rsidRPr="003F5278" w:rsidP="00B312D1">
      <w:pPr>
        <w:pStyle w:val="a"/>
        <w:spacing w:line="269" w:lineRule="auto"/>
        <w:rPr>
          <w:rtl/>
        </w:rPr>
      </w:pPr>
    </w:p>
    <w:p w:rsidR="00FE2F7D" w:rsidRPr="003F5278" w:rsidP="00B312D1">
      <w:pPr>
        <w:spacing w:line="269" w:lineRule="auto"/>
        <w:rPr>
          <w:rtl/>
        </w:rPr>
      </w:pPr>
      <w:r w:rsidRPr="003F5278">
        <w:rPr>
          <w:rFonts w:hint="cs"/>
          <w:rtl/>
        </w:rPr>
        <w:t xml:space="preserve">הוועדה המקומית לתכנון ולבנייה </w:t>
      </w:r>
      <w:r w:rsidRPr="00322992">
        <w:rPr>
          <w:rFonts w:hint="cs"/>
          <w:b/>
          <w:bCs/>
          <w:rtl/>
        </w:rPr>
        <w:t>טירה</w:t>
      </w:r>
      <w:r w:rsidRPr="003F5278">
        <w:rPr>
          <w:rFonts w:hint="cs"/>
          <w:rtl/>
        </w:rPr>
        <w:t xml:space="preserve"> (להלן - הוועדה המקומית טירה) פועלת מתוקף סעיף 18 לחוק התכנון והבנייה, ואחראית ליישום הוראות החוק במרחב התכנון המקומי החופף את שטח השיפוט של עיריית טירה. </w:t>
      </w:r>
    </w:p>
    <w:p w:rsidR="00FE2F7D" w:rsidRPr="003F5278" w:rsidP="00B312D1">
      <w:pPr>
        <w:pStyle w:val="a"/>
        <w:spacing w:line="269" w:lineRule="auto"/>
        <w:rPr>
          <w:rtl/>
        </w:rPr>
      </w:pPr>
    </w:p>
    <w:p w:rsidR="00FE2F7D" w:rsidP="00B312D1">
      <w:pPr>
        <w:spacing w:line="269" w:lineRule="auto"/>
        <w:rPr>
          <w:rtl/>
        </w:rPr>
      </w:pPr>
      <w:r w:rsidRPr="003F5278">
        <w:rPr>
          <w:rFonts w:hint="cs"/>
          <w:rtl/>
        </w:rPr>
        <w:t>מרחב התכנון כלול בשטחו של מחוז המרכז, הוא משתרע על שטח של כ-11,850 דונם, ונכון לשנת 2017 האוכלוסייה המתגוררת בו מנתה כ-25,700 תושבים. העיר טירה</w:t>
      </w:r>
      <w:r>
        <w:rPr>
          <w:rFonts w:hint="cs"/>
          <w:rtl/>
        </w:rPr>
        <w:t xml:space="preserve"> מדורגת באשכול 4 (מתוך 10) בדירוג החברתי-כלכלי</w:t>
      </w:r>
      <w:r>
        <w:rPr>
          <w:rStyle w:val="FootnoteReference1"/>
          <w:rtl/>
        </w:rPr>
        <w:footnoteReference w:id="126"/>
      </w:r>
      <w:r>
        <w:rPr>
          <w:rFonts w:hint="cs"/>
          <w:rtl/>
        </w:rPr>
        <w:t xml:space="preserve">. </w:t>
      </w:r>
    </w:p>
    <w:p w:rsidR="00B67E48" w:rsidP="00B312D1">
      <w:pPr>
        <w:pStyle w:val="a"/>
        <w:spacing w:line="269" w:lineRule="auto"/>
        <w:rPr>
          <w:rtl/>
        </w:rPr>
      </w:pPr>
    </w:p>
    <w:p w:rsidR="00FE2F7D" w:rsidP="00B312D1">
      <w:pPr>
        <w:spacing w:line="269" w:lineRule="auto"/>
        <w:rPr>
          <w:rtl/>
        </w:rPr>
      </w:pPr>
      <w:r>
        <w:rPr>
          <w:rFonts w:hint="cs"/>
          <w:rtl/>
        </w:rPr>
        <w:t xml:space="preserve">מאפייני מרחב התכנון בוועדה הם של יישוב עירוני ערבי; מרחב התכנון כולל גם שטחים המיועדים לחקלאות ומשמשים חלק מתושבי העיר טירה. בתוכנית המתאר של העיר נכתב כי רוב תושביה עובדים באזור מטרופולין תל אביב, אך מספר לא קטן </w:t>
      </w:r>
      <w:r w:rsidR="00D61F83">
        <w:rPr>
          <w:rFonts w:hint="cs"/>
          <w:rtl/>
        </w:rPr>
        <w:t>מה</w:t>
      </w:r>
      <w:r>
        <w:rPr>
          <w:rFonts w:hint="cs"/>
          <w:rtl/>
        </w:rPr>
        <w:t>תושבים עוסקים ביזמות מקומית שמתחזקת והולכת</w:t>
      </w:r>
      <w:r>
        <w:rPr>
          <w:rStyle w:val="FootnoteReference1"/>
          <w:rtl/>
        </w:rPr>
        <w:footnoteReference w:id="127"/>
      </w:r>
      <w:r>
        <w:rPr>
          <w:rFonts w:hint="cs"/>
          <w:rtl/>
        </w:rPr>
        <w:t xml:space="preserve">. על פי דיווחיו של תובע הוועדה למחלקה להנחיית תובעים בשנת 2018, מאפייני העבירות העיקריים במרחב התכנון הם בנייה בשטחים פתוחים ובשטחים ציבוריים ללא היתר. כפי </w:t>
      </w:r>
      <w:r w:rsidR="00376C98">
        <w:rPr>
          <w:rFonts w:hint="cs"/>
          <w:rtl/>
        </w:rPr>
        <w:t>ש</w:t>
      </w:r>
      <w:r>
        <w:rPr>
          <w:rFonts w:hint="cs"/>
          <w:rtl/>
        </w:rPr>
        <w:t>צוין לעיל, במרחב התכנון של טירה יש מחסור ב</w:t>
      </w:r>
      <w:r w:rsidR="002D1272">
        <w:rPr>
          <w:rFonts w:hint="cs"/>
          <w:rtl/>
        </w:rPr>
        <w:t>תוכניות</w:t>
      </w:r>
      <w:r>
        <w:rPr>
          <w:rFonts w:hint="cs"/>
          <w:rtl/>
        </w:rPr>
        <w:t xml:space="preserve"> מפורטות אשר מכוחן ניתן לקבל היתר בנייה, ולמעשה התכנון אינו עונה על צ</w:t>
      </w:r>
      <w:r w:rsidR="00D61F83">
        <w:rPr>
          <w:rFonts w:hint="cs"/>
          <w:rtl/>
        </w:rPr>
        <w:t>ו</w:t>
      </w:r>
      <w:r>
        <w:rPr>
          <w:rFonts w:hint="cs"/>
          <w:rtl/>
        </w:rPr>
        <w:t>רכי הפיתוח וצ</w:t>
      </w:r>
      <w:r w:rsidR="00D61F83">
        <w:rPr>
          <w:rFonts w:hint="cs"/>
          <w:rtl/>
        </w:rPr>
        <w:t>ו</w:t>
      </w:r>
      <w:r>
        <w:rPr>
          <w:rFonts w:hint="cs"/>
          <w:rtl/>
        </w:rPr>
        <w:t xml:space="preserve">רכי התושבים. היעדר תכנון הולם הוא גורם מפתח להתרחבות התופעה של עבירות בנייה בטירה וביישובים אחרים שמצבם דומה. </w:t>
      </w:r>
    </w:p>
    <w:p w:rsidR="00B312D1" w:rsidP="00B312D1">
      <w:pPr>
        <w:spacing w:line="269" w:lineRule="auto"/>
        <w:rPr>
          <w:rtl/>
        </w:rPr>
      </w:pPr>
    </w:p>
    <w:p w:rsidR="00FE2F7D" w:rsidP="00B312D1">
      <w:pPr>
        <w:pStyle w:val="Heading4"/>
        <w:spacing w:before="0" w:line="269" w:lineRule="auto"/>
        <w:rPr>
          <w:rtl/>
        </w:rPr>
      </w:pPr>
      <w:r w:rsidRPr="004B63CE">
        <w:rPr>
          <w:rFonts w:hint="cs"/>
          <w:rtl/>
        </w:rPr>
        <w:t>פעולות הפיקוח והאכיפה בשנים</w:t>
      </w:r>
      <w:r>
        <w:rPr>
          <w:rFonts w:hint="cs"/>
          <w:rtl/>
        </w:rPr>
        <w:t xml:space="preserve"> </w:t>
      </w:r>
      <w:r w:rsidR="00D61F83">
        <w:rPr>
          <w:rFonts w:hint="cs"/>
          <w:rtl/>
        </w:rPr>
        <w:t>2016 - 2018</w:t>
      </w:r>
      <w:r>
        <w:rPr>
          <w:rFonts w:hint="cs"/>
          <w:rtl/>
        </w:rPr>
        <w:t xml:space="preserve"> </w:t>
      </w:r>
    </w:p>
    <w:p w:rsidR="00FE2F7D" w:rsidP="00B312D1">
      <w:pPr>
        <w:pStyle w:val="a"/>
        <w:spacing w:line="269" w:lineRule="auto"/>
        <w:rPr>
          <w:rtl/>
        </w:rPr>
      </w:pPr>
    </w:p>
    <w:p w:rsidR="00FB04E4" w:rsidP="00B312D1">
      <w:pPr>
        <w:spacing w:line="269" w:lineRule="auto"/>
        <w:rPr>
          <w:rtl/>
        </w:rPr>
      </w:pPr>
      <w:r w:rsidRPr="00557A9E">
        <w:rPr>
          <w:rStyle w:val="5"/>
          <w:rFonts w:hint="eastAsia"/>
          <w:rtl/>
        </w:rPr>
        <w:t>היעדר</w:t>
      </w:r>
      <w:r w:rsidRPr="00557A9E">
        <w:rPr>
          <w:rStyle w:val="5"/>
          <w:rtl/>
        </w:rPr>
        <w:t xml:space="preserve"> </w:t>
      </w:r>
      <w:r w:rsidRPr="00557A9E">
        <w:rPr>
          <w:rStyle w:val="5"/>
          <w:rFonts w:hint="eastAsia"/>
          <w:rtl/>
        </w:rPr>
        <w:t>פיק</w:t>
      </w:r>
      <w:r w:rsidRPr="00A2448B">
        <w:rPr>
          <w:rStyle w:val="5"/>
          <w:rFonts w:hint="eastAsia"/>
          <w:rtl/>
        </w:rPr>
        <w:t>וח</w:t>
      </w:r>
      <w:r w:rsidRPr="00A2448B">
        <w:rPr>
          <w:b/>
          <w:bCs/>
          <w:rtl/>
        </w:rPr>
        <w:t>:</w:t>
      </w:r>
      <w:r w:rsidRPr="00A2448B">
        <w:rPr>
          <w:rFonts w:hint="cs"/>
          <w:rtl/>
        </w:rPr>
        <w:t xml:space="preserve"> על פי הד</w:t>
      </w:r>
      <w:r w:rsidRPr="00A2448B" w:rsidR="00A2448B">
        <w:rPr>
          <w:rFonts w:hint="cs"/>
          <w:rtl/>
        </w:rPr>
        <w:t>י</w:t>
      </w:r>
      <w:r w:rsidRPr="00A2448B">
        <w:rPr>
          <w:rFonts w:hint="cs"/>
          <w:rtl/>
        </w:rPr>
        <w:t>ווחים של הוועדה למחלקה להנחיית תובעים</w:t>
      </w:r>
      <w:r w:rsidR="00D61F83">
        <w:rPr>
          <w:rFonts w:hint="cs"/>
          <w:rtl/>
        </w:rPr>
        <w:t>,</w:t>
      </w:r>
      <w:r w:rsidRPr="00A2448B">
        <w:rPr>
          <w:rFonts w:hint="cs"/>
          <w:rtl/>
        </w:rPr>
        <w:t xml:space="preserve"> כמעט ולא בוצעו פעולות פיקוח ואכיפה </w:t>
      </w:r>
      <w:r w:rsidR="00571DC8">
        <w:rPr>
          <w:rFonts w:hint="cs"/>
          <w:rtl/>
        </w:rPr>
        <w:t xml:space="preserve">בשנים </w:t>
      </w:r>
      <w:r w:rsidR="00D61F83">
        <w:rPr>
          <w:rFonts w:hint="cs"/>
          <w:rtl/>
        </w:rPr>
        <w:t>2016 - 2017</w:t>
      </w:r>
      <w:r w:rsidRPr="00A2448B">
        <w:rPr>
          <w:rFonts w:hint="cs"/>
          <w:rtl/>
        </w:rPr>
        <w:t xml:space="preserve">. </w:t>
      </w:r>
      <w:r w:rsidR="00571DC8">
        <w:rPr>
          <w:rFonts w:hint="cs"/>
          <w:rtl/>
        </w:rPr>
        <w:t>בשנים אלו</w:t>
      </w:r>
      <w:r w:rsidRPr="00A2448B" w:rsidR="000F67F4">
        <w:rPr>
          <w:rFonts w:hint="cs"/>
          <w:rtl/>
        </w:rPr>
        <w:t xml:space="preserve"> </w:t>
      </w:r>
      <w:r w:rsidRPr="00A2448B">
        <w:rPr>
          <w:rFonts w:hint="cs"/>
          <w:rtl/>
        </w:rPr>
        <w:t xml:space="preserve">הועברו לתובע </w:t>
      </w:r>
      <w:r w:rsidR="00571DC8">
        <w:rPr>
          <w:rFonts w:hint="cs"/>
          <w:rtl/>
        </w:rPr>
        <w:t>75</w:t>
      </w:r>
      <w:r w:rsidRPr="00A2448B">
        <w:rPr>
          <w:rFonts w:hint="cs"/>
          <w:rtl/>
        </w:rPr>
        <w:t xml:space="preserve"> תיקי פיקוח, אך לא הוגשו כתבי אישום, לא הוצאו צווי הפסקת עבודה, </w:t>
      </w:r>
      <w:r w:rsidR="00571DC8">
        <w:rPr>
          <w:rFonts w:hint="cs"/>
          <w:rtl/>
        </w:rPr>
        <w:t>ו</w:t>
      </w:r>
      <w:r w:rsidRPr="00A2448B">
        <w:rPr>
          <w:rFonts w:hint="cs"/>
          <w:rtl/>
        </w:rPr>
        <w:t xml:space="preserve">בוצעו </w:t>
      </w:r>
      <w:r w:rsidR="00D61F83">
        <w:rPr>
          <w:rFonts w:hint="cs"/>
          <w:rtl/>
        </w:rPr>
        <w:t xml:space="preserve">רק </w:t>
      </w:r>
      <w:r w:rsidR="00571DC8">
        <w:rPr>
          <w:rFonts w:hint="cs"/>
          <w:rtl/>
        </w:rPr>
        <w:t xml:space="preserve">שתי </w:t>
      </w:r>
      <w:r w:rsidRPr="00A2448B">
        <w:rPr>
          <w:rFonts w:hint="cs"/>
          <w:rtl/>
        </w:rPr>
        <w:t>הריסות מנהליות</w:t>
      </w:r>
      <w:r w:rsidR="00571DC8">
        <w:rPr>
          <w:rFonts w:hint="cs"/>
          <w:rtl/>
        </w:rPr>
        <w:t xml:space="preserve"> (</w:t>
      </w:r>
      <w:r w:rsidR="00D61F83">
        <w:rPr>
          <w:rFonts w:hint="cs"/>
          <w:rtl/>
        </w:rPr>
        <w:t xml:space="preserve">שתיהן </w:t>
      </w:r>
      <w:r w:rsidR="00571DC8">
        <w:rPr>
          <w:rFonts w:hint="cs"/>
          <w:rtl/>
        </w:rPr>
        <w:t>ב-2016)</w:t>
      </w:r>
      <w:r w:rsidRPr="00A2448B">
        <w:rPr>
          <w:rFonts w:hint="cs"/>
          <w:rtl/>
        </w:rPr>
        <w:t>.</w:t>
      </w:r>
      <w:r>
        <w:rPr>
          <w:rFonts w:hint="cs"/>
          <w:rtl/>
        </w:rPr>
        <w:t xml:space="preserve"> </w:t>
      </w:r>
    </w:p>
    <w:p w:rsidR="00FB04E4" w:rsidP="00B312D1">
      <w:pPr>
        <w:pStyle w:val="a"/>
        <w:spacing w:line="269" w:lineRule="auto"/>
        <w:rPr>
          <w:rtl/>
        </w:rPr>
      </w:pPr>
    </w:p>
    <w:p w:rsidR="00FE2F7D" w:rsidP="00B312D1">
      <w:pPr>
        <w:spacing w:line="269" w:lineRule="auto"/>
        <w:rPr>
          <w:rtl/>
        </w:rPr>
      </w:pPr>
      <w:r>
        <w:rPr>
          <w:rFonts w:hint="cs"/>
          <w:rtl/>
        </w:rPr>
        <w:t xml:space="preserve">בביקורת נמצא כי הוועדה לא דיווחה כנדרש על פעולות האכיפה </w:t>
      </w:r>
      <w:r w:rsidR="00D61F83">
        <w:rPr>
          <w:rFonts w:hint="cs"/>
          <w:rtl/>
        </w:rPr>
        <w:t>ש</w:t>
      </w:r>
      <w:r>
        <w:rPr>
          <w:rFonts w:hint="cs"/>
          <w:rtl/>
        </w:rPr>
        <w:t xml:space="preserve">ביצעה בשנת 2018 ליחידה הארצית </w:t>
      </w:r>
      <w:r w:rsidR="009C786E">
        <w:rPr>
          <w:rFonts w:hint="cs"/>
          <w:rtl/>
        </w:rPr>
        <w:t>לאכיפה</w:t>
      </w:r>
      <w:r>
        <w:rPr>
          <w:rFonts w:hint="cs"/>
          <w:rtl/>
        </w:rPr>
        <w:t xml:space="preserve">. מהדיווחים של תובע הוועדה למחלקה להנחיית תובעים לשנת 2018, עולה תמונה עגומה של </w:t>
      </w:r>
      <w:r w:rsidR="00D61F83">
        <w:rPr>
          <w:rFonts w:hint="cs"/>
          <w:rtl/>
        </w:rPr>
        <w:t>אי-</w:t>
      </w:r>
      <w:r>
        <w:rPr>
          <w:rFonts w:hint="cs"/>
          <w:rtl/>
        </w:rPr>
        <w:t xml:space="preserve">נקיטת פעולות פיקוח ואכיפה: באותה שנה לא הועברו תיקי פיקוח לתובע, לא הוצאו צווי הפסקת עבודה </w:t>
      </w:r>
      <w:r>
        <w:rPr>
          <w:rFonts w:hint="cs"/>
          <w:rtl/>
        </w:rPr>
        <w:t>מינהליים</w:t>
      </w:r>
      <w:r>
        <w:rPr>
          <w:rFonts w:hint="cs"/>
          <w:rtl/>
        </w:rPr>
        <w:t xml:space="preserve">, ולא הוגשו כתבי אישום. התובע דיווח על הוצאת חמישה צווי הריסה </w:t>
      </w:r>
      <w:r>
        <w:rPr>
          <w:rFonts w:hint="cs"/>
          <w:rtl/>
        </w:rPr>
        <w:t>מינהליים</w:t>
      </w:r>
      <w:r>
        <w:rPr>
          <w:rFonts w:hint="cs"/>
          <w:rtl/>
        </w:rPr>
        <w:t xml:space="preserve"> בלבד, שלא בוצעו בסופו של דבר. הדברים חמורים לנוכח ההיקף הרחב של עבירות בנייה במרחב התכנון של הוועדה.</w:t>
      </w:r>
      <w:r w:rsidR="00FB04E4">
        <w:rPr>
          <w:rFonts w:hint="cs"/>
          <w:rtl/>
        </w:rPr>
        <w:t xml:space="preserve"> </w:t>
      </w:r>
    </w:p>
    <w:p w:rsidR="00FE2F7D" w:rsidP="00B312D1">
      <w:pPr>
        <w:pStyle w:val="a"/>
        <w:spacing w:line="269" w:lineRule="auto"/>
        <w:rPr>
          <w:rtl/>
        </w:rPr>
      </w:pPr>
    </w:p>
    <w:p w:rsidR="00FE2F7D" w:rsidRPr="00B451B3" w:rsidP="00B312D1">
      <w:pPr>
        <w:spacing w:line="269" w:lineRule="auto"/>
        <w:rPr>
          <w:b/>
          <w:bCs/>
        </w:rPr>
      </w:pPr>
      <w:r w:rsidRPr="00B451B3">
        <w:rPr>
          <w:rFonts w:hint="cs"/>
          <w:b/>
          <w:bCs/>
          <w:rtl/>
        </w:rPr>
        <w:t xml:space="preserve">היעדר אכיפה </w:t>
      </w:r>
      <w:r w:rsidR="00D61F83">
        <w:rPr>
          <w:rFonts w:hint="cs"/>
          <w:b/>
          <w:bCs/>
          <w:rtl/>
        </w:rPr>
        <w:t>ו</w:t>
      </w:r>
      <w:r w:rsidRPr="00B451B3" w:rsidR="00D61F83">
        <w:rPr>
          <w:rFonts w:hint="cs"/>
          <w:b/>
          <w:bCs/>
          <w:rtl/>
        </w:rPr>
        <w:t>אי</w:t>
      </w:r>
      <w:r w:rsidR="00D61F83">
        <w:rPr>
          <w:rFonts w:hint="cs"/>
          <w:b/>
          <w:bCs/>
          <w:rtl/>
        </w:rPr>
        <w:t>-</w:t>
      </w:r>
      <w:r w:rsidRPr="00B451B3">
        <w:rPr>
          <w:rFonts w:hint="cs"/>
          <w:b/>
          <w:bCs/>
          <w:rtl/>
        </w:rPr>
        <w:t>ציות לדיני התכנון והבנייה עלול</w:t>
      </w:r>
      <w:r w:rsidR="00DE17FF">
        <w:rPr>
          <w:rFonts w:hint="cs"/>
          <w:b/>
          <w:bCs/>
          <w:rtl/>
        </w:rPr>
        <w:t>ים</w:t>
      </w:r>
      <w:r w:rsidRPr="00B451B3">
        <w:rPr>
          <w:rFonts w:hint="cs"/>
          <w:b/>
          <w:bCs/>
          <w:rtl/>
        </w:rPr>
        <w:t xml:space="preserve"> ל</w:t>
      </w:r>
      <w:r w:rsidR="00376C98">
        <w:rPr>
          <w:rFonts w:hint="cs"/>
          <w:b/>
          <w:bCs/>
          <w:rtl/>
        </w:rPr>
        <w:t>הביא לנזקים סביבתיים ו</w:t>
      </w:r>
      <w:r>
        <w:rPr>
          <w:rFonts w:hint="cs"/>
          <w:b/>
          <w:bCs/>
          <w:rtl/>
        </w:rPr>
        <w:t>לפגוע באיכות החיים.</w:t>
      </w:r>
    </w:p>
    <w:p w:rsidR="00FE2F7D" w:rsidRPr="008B6A32" w:rsidP="00B312D1">
      <w:pPr>
        <w:pStyle w:val="a"/>
        <w:spacing w:line="269" w:lineRule="auto"/>
        <w:rPr>
          <w:rtl/>
        </w:rPr>
      </w:pPr>
    </w:p>
    <w:p w:rsidR="00FE2F7D" w:rsidP="00B312D1">
      <w:pPr>
        <w:spacing w:line="269" w:lineRule="auto"/>
        <w:rPr>
          <w:rtl/>
        </w:rPr>
      </w:pPr>
      <w:r w:rsidRPr="004A713E">
        <w:rPr>
          <w:rStyle w:val="7"/>
          <w:rFonts w:hint="eastAsia"/>
          <w:rtl/>
        </w:rPr>
        <w:t>התערבות</w:t>
      </w:r>
      <w:r w:rsidRPr="004A713E">
        <w:rPr>
          <w:rStyle w:val="7"/>
          <w:rtl/>
        </w:rPr>
        <w:t xml:space="preserve"> </w:t>
      </w:r>
      <w:r w:rsidRPr="004A713E">
        <w:rPr>
          <w:rStyle w:val="7"/>
          <w:rFonts w:hint="eastAsia"/>
          <w:rtl/>
        </w:rPr>
        <w:t>פסולה</w:t>
      </w:r>
      <w:r w:rsidRPr="004A713E">
        <w:rPr>
          <w:rStyle w:val="7"/>
          <w:rtl/>
        </w:rPr>
        <w:t xml:space="preserve"> </w:t>
      </w:r>
      <w:r w:rsidRPr="004A713E">
        <w:rPr>
          <w:rStyle w:val="7"/>
          <w:rFonts w:hint="eastAsia"/>
          <w:rtl/>
        </w:rPr>
        <w:t>בפעולות</w:t>
      </w:r>
      <w:r w:rsidRPr="004A713E">
        <w:rPr>
          <w:rStyle w:val="7"/>
          <w:rtl/>
        </w:rPr>
        <w:t xml:space="preserve"> </w:t>
      </w:r>
      <w:r w:rsidRPr="004A713E">
        <w:rPr>
          <w:rStyle w:val="7"/>
          <w:rFonts w:hint="eastAsia"/>
          <w:rtl/>
        </w:rPr>
        <w:t>הפיקוח</w:t>
      </w:r>
      <w:r w:rsidRPr="004A713E">
        <w:rPr>
          <w:rStyle w:val="7"/>
          <w:rtl/>
        </w:rPr>
        <w:t>:</w:t>
      </w:r>
      <w:r>
        <w:rPr>
          <w:rFonts w:hint="cs"/>
          <w:rtl/>
        </w:rPr>
        <w:t xml:space="preserve"> פעולות הפיקוח </w:t>
      </w:r>
      <w:r w:rsidR="00376C98">
        <w:rPr>
          <w:rFonts w:hint="cs"/>
          <w:rtl/>
        </w:rPr>
        <w:t>ו</w:t>
      </w:r>
      <w:r>
        <w:rPr>
          <w:rFonts w:hint="cs"/>
          <w:rtl/>
        </w:rPr>
        <w:t>האכיפה אמורות להתבצע על פי אמות מידה מקצועיות ושוויוניו</w:t>
      </w:r>
      <w:r>
        <w:rPr>
          <w:rFonts w:hint="eastAsia"/>
          <w:rtl/>
        </w:rPr>
        <w:t>ת</w:t>
      </w:r>
      <w:r>
        <w:rPr>
          <w:rFonts w:hint="cs"/>
          <w:rtl/>
        </w:rPr>
        <w:t xml:space="preserve"> כדי להבטיח שהן נעשות ללא משוא פנים וללא שיקולים זרים. התערבות בשיקול הדעת המקצועי עלולה לפגוע בעקרון השוויון בפני החוק ובאמון הציבור ברשויות האכיפה. בחוק </w:t>
      </w:r>
      <w:r w:rsidRPr="00374690">
        <w:rPr>
          <w:rFonts w:hint="eastAsia"/>
          <w:rtl/>
        </w:rPr>
        <w:t>הרשויות</w:t>
      </w:r>
      <w:r w:rsidRPr="00374690">
        <w:rPr>
          <w:rtl/>
        </w:rPr>
        <w:t xml:space="preserve"> המקומיות (מהנדס רשות מקומית) </w:t>
      </w:r>
      <w:r>
        <w:rPr>
          <w:rFonts w:hint="cs"/>
          <w:rtl/>
        </w:rPr>
        <w:t>התשנ"ב</w:t>
      </w:r>
      <w:r w:rsidR="00376C98">
        <w:rPr>
          <w:rFonts w:hint="cs"/>
          <w:rtl/>
        </w:rPr>
        <w:t>-</w:t>
      </w:r>
      <w:r>
        <w:rPr>
          <w:rFonts w:hint="cs"/>
          <w:rtl/>
        </w:rPr>
        <w:t>1991</w:t>
      </w:r>
      <w:r>
        <w:rPr>
          <w:rStyle w:val="FootnoteReference1"/>
          <w:rtl/>
        </w:rPr>
        <w:footnoteReference w:id="128"/>
      </w:r>
      <w:r>
        <w:rPr>
          <w:rFonts w:hint="cs"/>
          <w:rtl/>
        </w:rPr>
        <w:t>, נקבע כי מהנדס הרשות המקומית הוא הסמכות המקצועית בתחום תפקידיו וכי בין יתר תפקידיו הוא גם אחראי על תחום הפיקוח. כמו כן</w:t>
      </w:r>
      <w:r w:rsidR="00D61F83">
        <w:rPr>
          <w:rFonts w:hint="cs"/>
          <w:rtl/>
        </w:rPr>
        <w:t>,</w:t>
      </w:r>
      <w:r>
        <w:rPr>
          <w:rFonts w:hint="cs"/>
          <w:rtl/>
        </w:rPr>
        <w:t xml:space="preserve"> בחוק התכנון והבנייה </w:t>
      </w:r>
      <w:r w:rsidRPr="005945AE">
        <w:rPr>
          <w:rFonts w:hint="eastAsia"/>
          <w:rtl/>
        </w:rPr>
        <w:t>נקבע</w:t>
      </w:r>
      <w:r w:rsidRPr="005945AE">
        <w:rPr>
          <w:rtl/>
        </w:rPr>
        <w:t xml:space="preserve"> </w:t>
      </w:r>
      <w:r w:rsidRPr="005945AE">
        <w:rPr>
          <w:rFonts w:hint="eastAsia"/>
          <w:rtl/>
        </w:rPr>
        <w:t>כי</w:t>
      </w:r>
      <w:r w:rsidRPr="005945AE">
        <w:rPr>
          <w:rtl/>
        </w:rPr>
        <w:t xml:space="preserve"> </w:t>
      </w:r>
      <w:r w:rsidRPr="005945AE">
        <w:rPr>
          <w:rFonts w:hint="eastAsia"/>
          <w:rtl/>
        </w:rPr>
        <w:t>לוועדה</w:t>
      </w:r>
      <w:r w:rsidRPr="005945AE">
        <w:rPr>
          <w:rtl/>
        </w:rPr>
        <w:t xml:space="preserve"> </w:t>
      </w:r>
      <w:r w:rsidRPr="005945AE">
        <w:rPr>
          <w:rFonts w:hint="eastAsia"/>
          <w:rtl/>
        </w:rPr>
        <w:t>מקומית</w:t>
      </w:r>
      <w:r>
        <w:rPr>
          <w:rFonts w:hint="cs"/>
          <w:rtl/>
        </w:rPr>
        <w:t xml:space="preserve"> </w:t>
      </w:r>
      <w:r w:rsidRPr="005945AE">
        <w:rPr>
          <w:rFonts w:hint="eastAsia"/>
          <w:rtl/>
        </w:rPr>
        <w:t>ימונה</w:t>
      </w:r>
      <w:r w:rsidRPr="005945AE">
        <w:rPr>
          <w:rtl/>
        </w:rPr>
        <w:t xml:space="preserve"> </w:t>
      </w:r>
      <w:r w:rsidRPr="005945AE">
        <w:rPr>
          <w:rFonts w:hint="eastAsia"/>
          <w:rtl/>
        </w:rPr>
        <w:t>תובע</w:t>
      </w:r>
      <w:r w:rsidRPr="005945AE">
        <w:rPr>
          <w:rtl/>
        </w:rPr>
        <w:t xml:space="preserve"> המוסמך אף הוא לקחת חלק בהחלטות על פעולות הפיקוח</w:t>
      </w:r>
      <w:r>
        <w:rPr>
          <w:rStyle w:val="FootnoteReference1"/>
          <w:rtl/>
        </w:rPr>
        <w:footnoteReference w:id="129"/>
      </w:r>
      <w:r w:rsidRPr="005945AE">
        <w:rPr>
          <w:rtl/>
        </w:rPr>
        <w:t>.</w:t>
      </w:r>
    </w:p>
    <w:p w:rsidR="00FE2F7D" w:rsidP="00B312D1">
      <w:pPr>
        <w:pStyle w:val="a"/>
        <w:spacing w:line="269" w:lineRule="auto"/>
        <w:rPr>
          <w:rtl/>
        </w:rPr>
      </w:pPr>
    </w:p>
    <w:p w:rsidR="00FE2F7D" w:rsidP="00B312D1">
      <w:pPr>
        <w:spacing w:line="269" w:lineRule="auto"/>
        <w:rPr>
          <w:rtl/>
        </w:rPr>
      </w:pPr>
      <w:r>
        <w:rPr>
          <w:rFonts w:hint="cs"/>
          <w:rtl/>
        </w:rPr>
        <w:t>בדיווח השנתי שהעביר תובע הוועדה למחלקה להנחיית תובעים</w:t>
      </w:r>
      <w:r>
        <w:rPr>
          <w:rStyle w:val="FootnoteReference1"/>
          <w:rtl/>
        </w:rPr>
        <w:footnoteReference w:id="130"/>
      </w:r>
      <w:r>
        <w:rPr>
          <w:rFonts w:hint="cs"/>
          <w:rtl/>
        </w:rPr>
        <w:t xml:space="preserve"> צוין כי "הפיקוח המקומי מקבל הנחיות מהנהלת העירייה בדבר המעקב ויישום הצווים". דברים אלו אינם עולים בקנה אחד עם הוראות החוק ועם העיקרו</w:t>
      </w:r>
      <w:r>
        <w:rPr>
          <w:rFonts w:hint="eastAsia"/>
          <w:rtl/>
        </w:rPr>
        <w:t>ן</w:t>
      </w:r>
      <w:r>
        <w:rPr>
          <w:rFonts w:hint="cs"/>
          <w:rtl/>
        </w:rPr>
        <w:t xml:space="preserve"> לפיו פעולות הפיקוח והאכיפה ינוהלו על ידי גורמי המקצוע המוסמכים.</w:t>
      </w:r>
    </w:p>
    <w:p w:rsidR="00D11374" w:rsidP="00B312D1">
      <w:pPr>
        <w:pStyle w:val="a"/>
        <w:spacing w:line="269" w:lineRule="auto"/>
        <w:rPr>
          <w:rtl/>
        </w:rPr>
      </w:pPr>
    </w:p>
    <w:p w:rsidR="00B95ACF" w:rsidP="00B312D1">
      <w:pPr>
        <w:spacing w:line="269" w:lineRule="auto"/>
        <w:rPr>
          <w:rtl/>
        </w:rPr>
      </w:pPr>
      <w:r w:rsidRPr="00A22F3C">
        <w:rPr>
          <w:rFonts w:hint="cs"/>
          <w:b/>
          <w:bCs/>
          <w:rtl/>
        </w:rPr>
        <w:t xml:space="preserve">משרד מבקר המדינה מעיר לעיריית טירה כי </w:t>
      </w:r>
      <w:r>
        <w:rPr>
          <w:rFonts w:hint="cs"/>
          <w:b/>
          <w:bCs/>
          <w:rtl/>
        </w:rPr>
        <w:t xml:space="preserve">התערבות גורמים מהנהלת העירייה בפעולות הפיקוח ובשיקול הדעת המקצועי של גורמי האכיפה הוא פסול ועלול לערב שיקולים זרים בפעולות האכיפה. </w:t>
      </w:r>
    </w:p>
    <w:p w:rsidR="00FE2F7D" w:rsidP="00B312D1">
      <w:pPr>
        <w:pStyle w:val="Heading4"/>
        <w:spacing w:before="0" w:line="269" w:lineRule="auto"/>
        <w:rPr>
          <w:rtl/>
        </w:rPr>
      </w:pPr>
      <w:r>
        <w:rPr>
          <w:rFonts w:hint="cs"/>
          <w:rtl/>
        </w:rPr>
        <w:t>דוגמאות לליקויים בפיקוח ואכיפה</w:t>
      </w:r>
    </w:p>
    <w:p w:rsidR="00FE2F7D" w:rsidRPr="00F7492B" w:rsidP="00B312D1">
      <w:pPr>
        <w:pStyle w:val="a"/>
        <w:spacing w:line="269" w:lineRule="auto"/>
        <w:rPr>
          <w:rtl/>
        </w:rPr>
      </w:pPr>
    </w:p>
    <w:p w:rsidR="00FE2F7D" w:rsidP="00B312D1">
      <w:pPr>
        <w:pStyle w:val="Heading5"/>
        <w:spacing w:line="269" w:lineRule="auto"/>
        <w:rPr>
          <w:rtl/>
        </w:rPr>
      </w:pPr>
      <w:r>
        <w:rPr>
          <w:rFonts w:hint="cs"/>
          <w:rtl/>
        </w:rPr>
        <w:t xml:space="preserve">היקפים נרחבים של עבירות ומחדלי אכיפה </w:t>
      </w:r>
    </w:p>
    <w:p w:rsidR="00FE2F7D" w:rsidRPr="003B3113" w:rsidP="00B312D1">
      <w:pPr>
        <w:pStyle w:val="a"/>
        <w:spacing w:line="269" w:lineRule="auto"/>
        <w:rPr>
          <w:rtl/>
        </w:rPr>
      </w:pPr>
    </w:p>
    <w:p w:rsidR="00A644C8" w:rsidP="00B312D1">
      <w:pPr>
        <w:spacing w:line="269" w:lineRule="auto"/>
        <w:rPr>
          <w:rtl/>
        </w:rPr>
      </w:pPr>
      <w:r>
        <w:rPr>
          <w:rFonts w:hint="cs"/>
          <w:rtl/>
        </w:rPr>
        <w:t xml:space="preserve">בביקורת נמצא כי לאורך </w:t>
      </w:r>
      <w:r w:rsidR="00596411">
        <w:rPr>
          <w:rFonts w:hint="cs"/>
          <w:rtl/>
        </w:rPr>
        <w:t>קטע</w:t>
      </w:r>
      <w:r>
        <w:rPr>
          <w:rFonts w:hint="cs"/>
          <w:rtl/>
        </w:rPr>
        <w:t xml:space="preserve"> </w:t>
      </w:r>
      <w:r w:rsidR="00596411">
        <w:rPr>
          <w:rFonts w:hint="cs"/>
          <w:rtl/>
        </w:rPr>
        <w:t>מ</w:t>
      </w:r>
      <w:r>
        <w:rPr>
          <w:rFonts w:hint="cs"/>
          <w:rtl/>
        </w:rPr>
        <w:t>כביש הכניסה לעיר טירה</w:t>
      </w:r>
      <w:r>
        <w:rPr>
          <w:rStyle w:val="FootnoteReference1"/>
          <w:rtl/>
        </w:rPr>
        <w:footnoteReference w:id="131"/>
      </w:r>
      <w:r>
        <w:rPr>
          <w:rFonts w:hint="cs"/>
          <w:rtl/>
        </w:rPr>
        <w:t xml:space="preserve"> קיימים </w:t>
      </w:r>
      <w:r w:rsidR="00596411">
        <w:rPr>
          <w:rFonts w:hint="cs"/>
          <w:rtl/>
        </w:rPr>
        <w:t xml:space="preserve">משני צדי הכביש </w:t>
      </w:r>
      <w:r>
        <w:rPr>
          <w:rFonts w:hint="cs"/>
          <w:rtl/>
        </w:rPr>
        <w:t>מבנים המשמשים בין היתר למטרות של תעשי</w:t>
      </w:r>
      <w:r w:rsidR="00EF53D0">
        <w:rPr>
          <w:rFonts w:hint="cs"/>
          <w:rtl/>
        </w:rPr>
        <w:t>י</w:t>
      </w:r>
      <w:r>
        <w:rPr>
          <w:rFonts w:hint="cs"/>
          <w:rtl/>
        </w:rPr>
        <w:t xml:space="preserve">ה ומסחר: מוסכים, חנויות חומרי בניין, תחנות תדלוק, משתלות, מסעדות ועוד. </w:t>
      </w:r>
    </w:p>
    <w:p w:rsidR="00BC56C1">
      <w:pPr>
        <w:bidi w:val="0"/>
        <w:spacing w:after="200" w:line="276" w:lineRule="auto"/>
        <w:rPr>
          <w:b/>
          <w:bCs/>
        </w:rPr>
      </w:pPr>
      <w:r>
        <w:rPr>
          <w:b/>
          <w:bCs/>
          <w:rtl/>
        </w:rPr>
        <w:br w:type="page"/>
      </w:r>
    </w:p>
    <w:p w:rsidR="00FE2F7D" w:rsidP="00B62398">
      <w:pPr>
        <w:spacing w:after="120" w:line="269" w:lineRule="auto"/>
        <w:jc w:val="center"/>
        <w:rPr>
          <w:b/>
          <w:bCs/>
          <w:rtl/>
        </w:rPr>
      </w:pPr>
      <w:r>
        <w:rPr>
          <w:rFonts w:hint="cs"/>
          <w:b/>
          <w:bCs/>
          <w:rtl/>
        </w:rPr>
        <w:t>תמונה</w:t>
      </w:r>
      <w:r w:rsidRPr="00EA2C1E">
        <w:rPr>
          <w:rFonts w:hint="cs"/>
          <w:b/>
          <w:bCs/>
          <w:rtl/>
        </w:rPr>
        <w:t xml:space="preserve"> </w:t>
      </w:r>
      <w:r w:rsidR="008208A1">
        <w:rPr>
          <w:rFonts w:hint="cs"/>
          <w:b/>
          <w:bCs/>
          <w:rtl/>
        </w:rPr>
        <w:t>7:</w:t>
      </w:r>
      <w:r w:rsidRPr="00EA2C1E" w:rsidR="008208A1">
        <w:rPr>
          <w:rFonts w:hint="cs"/>
          <w:b/>
          <w:bCs/>
          <w:rtl/>
        </w:rPr>
        <w:t xml:space="preserve"> תצלומי אוויר של אזור כביש הכניסה לטירה ב-2005 וב-2019</w:t>
      </w:r>
    </w:p>
    <w:p w:rsidR="00F84008" w:rsidRPr="00EA2C1E" w:rsidP="00B312D1">
      <w:pPr>
        <w:spacing w:line="269" w:lineRule="auto"/>
        <w:jc w:val="center"/>
        <w:rPr>
          <w:b/>
          <w:bCs/>
          <w:rtl/>
        </w:rPr>
      </w:pPr>
      <w:r>
        <w:rPr>
          <w:b/>
          <w:bCs/>
          <w:noProof/>
          <w:rtl/>
        </w:rPr>
        <w:drawing>
          <wp:inline distT="0" distB="0" distL="0" distR="0">
            <wp:extent cx="4936859" cy="4959381"/>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67207" name="PIC_7.jpg"/>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936859" cy="4959381"/>
                    </a:xfrm>
                    <a:prstGeom prst="rect">
                      <a:avLst/>
                    </a:prstGeom>
                  </pic:spPr>
                </pic:pic>
              </a:graphicData>
            </a:graphic>
          </wp:inline>
        </w:drawing>
      </w:r>
    </w:p>
    <w:p w:rsidR="00FE2F7D" w:rsidP="00B62398">
      <w:pPr>
        <w:spacing w:before="120" w:line="269" w:lineRule="auto"/>
        <w:rPr>
          <w:noProof/>
          <w:sz w:val="22"/>
          <w:szCs w:val="22"/>
          <w:rtl/>
        </w:rPr>
      </w:pPr>
      <w:r>
        <w:rPr>
          <w:rFonts w:hint="cs"/>
          <w:noProof/>
          <w:sz w:val="22"/>
          <w:szCs w:val="22"/>
          <w:rtl/>
        </w:rPr>
        <w:t>ה</w:t>
      </w:r>
      <w:r w:rsidRPr="00C33B8A" w:rsidR="00C95584">
        <w:rPr>
          <w:rFonts w:hint="cs"/>
          <w:noProof/>
          <w:sz w:val="22"/>
          <w:szCs w:val="22"/>
          <w:rtl/>
        </w:rPr>
        <w:t>מקור: המרכז למיפוי ישראל.</w:t>
      </w:r>
    </w:p>
    <w:p w:rsidR="00FE2F7D" w:rsidP="00B312D1">
      <w:pPr>
        <w:pStyle w:val="a"/>
        <w:spacing w:line="269" w:lineRule="auto"/>
        <w:rPr>
          <w:noProof/>
          <w:rtl/>
        </w:rPr>
      </w:pPr>
    </w:p>
    <w:p w:rsidR="00FE2F7D" w:rsidRPr="00EA2C1E" w:rsidP="00B312D1">
      <w:pPr>
        <w:spacing w:line="269" w:lineRule="auto"/>
        <w:rPr>
          <w:rtl/>
        </w:rPr>
      </w:pPr>
      <w:r>
        <w:rPr>
          <w:rFonts w:hint="cs"/>
          <w:rtl/>
        </w:rPr>
        <w:t>מהתצלומים לעיל ניתן לראות כי במהלך כ-14 שנה נוספו מבנים רבים לאורך כביש הכניסה וניכר כי שטחי קרקע רבים כוסו.</w:t>
      </w:r>
    </w:p>
    <w:p w:rsidR="00FE2F7D" w:rsidP="00B312D1">
      <w:pPr>
        <w:pStyle w:val="a"/>
        <w:spacing w:line="269" w:lineRule="auto"/>
        <w:rPr>
          <w:rtl/>
        </w:rPr>
      </w:pPr>
    </w:p>
    <w:p w:rsidR="00FE2F7D" w:rsidP="00B312D1">
      <w:pPr>
        <w:spacing w:line="269" w:lineRule="auto"/>
        <w:rPr>
          <w:rtl/>
        </w:rPr>
      </w:pPr>
      <w:r>
        <w:rPr>
          <w:rFonts w:hint="cs"/>
          <w:rtl/>
        </w:rPr>
        <w:t>תוכנית</w:t>
      </w:r>
      <w:r>
        <w:rPr>
          <w:rFonts w:hint="cs"/>
          <w:rtl/>
        </w:rPr>
        <w:t xml:space="preserve"> מח/281 (להלן - התוכנית) החלה על מרחב התכנון של העיר טירה</w:t>
      </w:r>
      <w:r>
        <w:rPr>
          <w:rStyle w:val="FootnoteReference1"/>
          <w:rtl/>
        </w:rPr>
        <w:footnoteReference w:id="132"/>
      </w:r>
      <w:r>
        <w:rPr>
          <w:rFonts w:hint="cs"/>
          <w:rtl/>
        </w:rPr>
        <w:t xml:space="preserve"> מגדירה את השטח כקרקע חקלאית. השימושים המותרים לפי התוכנית הם חקלאות</w:t>
      </w:r>
      <w:r w:rsidR="00EF53D0">
        <w:rPr>
          <w:rFonts w:hint="cs"/>
          <w:rtl/>
        </w:rPr>
        <w:t>,</w:t>
      </w:r>
      <w:r>
        <w:rPr>
          <w:rFonts w:hint="cs"/>
          <w:rtl/>
        </w:rPr>
        <w:t xml:space="preserve"> כולל בתי גידול ומבני משק, ייעו</w:t>
      </w:r>
      <w:r>
        <w:rPr>
          <w:rFonts w:hint="eastAsia"/>
          <w:rtl/>
        </w:rPr>
        <w:t>ר</w:t>
      </w:r>
      <w:r>
        <w:rPr>
          <w:rFonts w:hint="cs"/>
          <w:rtl/>
        </w:rPr>
        <w:t xml:space="preserve"> וטיפוח צמחייה טבעית, תשתיות עיליות, תשתיות </w:t>
      </w:r>
      <w:r w:rsidR="00EF53D0">
        <w:rPr>
          <w:rFonts w:hint="cs"/>
          <w:rtl/>
        </w:rPr>
        <w:t>תת-</w:t>
      </w:r>
      <w:r>
        <w:rPr>
          <w:rFonts w:hint="cs"/>
          <w:rtl/>
        </w:rPr>
        <w:t xml:space="preserve">קרקעיות ודרכים חקלאיות. יתר על כן, התוכנית קובעת כי על השטח יחולו גם הנחיות מיוחדות כשל שטח פתוח מיוחד לפי תמ"א 35. ההוראות </w:t>
      </w:r>
      <w:r>
        <w:rPr>
          <w:rFonts w:hint="cs"/>
          <w:rtl/>
        </w:rPr>
        <w:t>בתמ"א</w:t>
      </w:r>
      <w:r>
        <w:rPr>
          <w:rFonts w:hint="cs"/>
          <w:rtl/>
        </w:rPr>
        <w:t xml:space="preserve"> קובעות את הצורך לשמור על רציפות </w:t>
      </w:r>
      <w:r w:rsidR="00336550">
        <w:rPr>
          <w:rFonts w:hint="cs"/>
          <w:rtl/>
        </w:rPr>
        <w:t>ה</w:t>
      </w:r>
      <w:r>
        <w:rPr>
          <w:rFonts w:hint="cs"/>
          <w:rtl/>
        </w:rPr>
        <w:t xml:space="preserve">שטחים הפתוחים ומאפשרות בהם גם שימוש לפנאי ונופש. </w:t>
      </w:r>
    </w:p>
    <w:p w:rsidR="00FE2F7D" w:rsidP="00B312D1">
      <w:pPr>
        <w:pStyle w:val="a"/>
        <w:spacing w:line="269" w:lineRule="auto"/>
        <w:rPr>
          <w:rtl/>
        </w:rPr>
      </w:pPr>
    </w:p>
    <w:p w:rsidR="00FE2F7D" w:rsidP="00B312D1">
      <w:pPr>
        <w:spacing w:line="269" w:lineRule="auto"/>
        <w:rPr>
          <w:rtl/>
        </w:rPr>
      </w:pPr>
      <w:r>
        <w:rPr>
          <w:rFonts w:hint="cs"/>
          <w:rtl/>
        </w:rPr>
        <w:t>בהתאם לכך, בהוראות ה</w:t>
      </w:r>
      <w:r w:rsidR="002D1272">
        <w:rPr>
          <w:rFonts w:hint="cs"/>
          <w:rtl/>
        </w:rPr>
        <w:t>תוכנית</w:t>
      </w:r>
      <w:r>
        <w:rPr>
          <w:rStyle w:val="FootnoteReference1"/>
          <w:rtl/>
        </w:rPr>
        <w:footnoteReference w:id="133"/>
      </w:r>
      <w:r>
        <w:rPr>
          <w:rFonts w:hint="cs"/>
          <w:rtl/>
        </w:rPr>
        <w:t xml:space="preserve"> הנוגעות לשטח זה נקבע כי התוכניות המפורטות העתידיות יכללו בין היתר הוראות אשר יבטיחו רצף של שטחים פתוחים וכן התייחסות למבנים הקיימים, בת</w:t>
      </w:r>
      <w:r w:rsidR="00EF53D0">
        <w:rPr>
          <w:rFonts w:hint="cs"/>
          <w:rtl/>
        </w:rPr>
        <w:t>י</w:t>
      </w:r>
      <w:r>
        <w:rPr>
          <w:rFonts w:hint="cs"/>
          <w:rtl/>
        </w:rPr>
        <w:t>אום עם הוועדה המחוזית ובאישורה.</w:t>
      </w:r>
    </w:p>
    <w:p w:rsidR="00FE2F7D" w:rsidP="00B312D1">
      <w:pPr>
        <w:pStyle w:val="a"/>
        <w:spacing w:line="269" w:lineRule="auto"/>
        <w:rPr>
          <w:rtl/>
        </w:rPr>
      </w:pPr>
    </w:p>
    <w:p w:rsidR="00FE2F7D" w:rsidP="00B312D1">
      <w:pPr>
        <w:spacing w:line="269" w:lineRule="auto"/>
        <w:rPr>
          <w:rtl/>
        </w:rPr>
      </w:pPr>
      <w:r>
        <w:rPr>
          <w:rFonts w:hint="cs"/>
          <w:rtl/>
        </w:rPr>
        <w:t>יוצא אפוא כי בהתאם לתוכנית החלה על השטח, לא ניתן להקים מבנים המשמשים למסחר, תעשייה או שירותים</w:t>
      </w:r>
      <w:r w:rsidR="00067D98">
        <w:rPr>
          <w:rFonts w:hint="cs"/>
          <w:rtl/>
        </w:rPr>
        <w:t>.</w:t>
      </w:r>
      <w:r>
        <w:rPr>
          <w:rFonts w:hint="cs"/>
          <w:rtl/>
        </w:rPr>
        <w:t xml:space="preserve"> יצוין כי כל שימוש </w:t>
      </w:r>
      <w:r w:rsidR="00596411">
        <w:rPr>
          <w:rFonts w:hint="cs"/>
          <w:rtl/>
        </w:rPr>
        <w:t>אסור</w:t>
      </w:r>
      <w:r>
        <w:rPr>
          <w:rFonts w:hint="cs"/>
          <w:rtl/>
        </w:rPr>
        <w:t xml:space="preserve"> מסכל את עקרונות התכנון </w:t>
      </w:r>
      <w:r>
        <w:rPr>
          <w:rFonts w:hint="cs"/>
          <w:rtl/>
        </w:rPr>
        <w:t>המתארי</w:t>
      </w:r>
      <w:r>
        <w:rPr>
          <w:rFonts w:hint="cs"/>
          <w:rtl/>
        </w:rPr>
        <w:t xml:space="preserve"> המקומי והארצי ואגב כך פוגע בסביבה. בביקורת לא נמצאו </w:t>
      </w:r>
      <w:r w:rsidR="002D1272">
        <w:rPr>
          <w:rFonts w:hint="cs"/>
          <w:rtl/>
        </w:rPr>
        <w:t>תוכניות</w:t>
      </w:r>
      <w:r>
        <w:rPr>
          <w:rFonts w:hint="cs"/>
          <w:rtl/>
        </w:rPr>
        <w:t xml:space="preserve"> מפורטות החלות על השטח ולכן גם לא ניתן היה להוציא היתרי בנייה למבנים הקיימים בשטח זה. </w:t>
      </w:r>
    </w:p>
    <w:p w:rsidR="00FE2F7D" w:rsidP="00B312D1">
      <w:pPr>
        <w:pStyle w:val="a"/>
        <w:spacing w:line="269" w:lineRule="auto"/>
        <w:rPr>
          <w:rtl/>
        </w:rPr>
      </w:pPr>
    </w:p>
    <w:p w:rsidR="00713CFB" w:rsidP="00B312D1">
      <w:pPr>
        <w:spacing w:line="269" w:lineRule="auto"/>
        <w:rPr>
          <w:rtl/>
        </w:rPr>
      </w:pPr>
      <w:r w:rsidRPr="00672529">
        <w:rPr>
          <w:rFonts w:hint="eastAsia"/>
          <w:b/>
          <w:bCs/>
          <w:rtl/>
        </w:rPr>
        <w:t>בביקורת</w:t>
      </w:r>
      <w:r w:rsidRPr="00672529">
        <w:rPr>
          <w:b/>
          <w:bCs/>
          <w:rtl/>
        </w:rPr>
        <w:t xml:space="preserve"> </w:t>
      </w:r>
      <w:r w:rsidRPr="00672529">
        <w:rPr>
          <w:rFonts w:hint="eastAsia"/>
          <w:b/>
          <w:bCs/>
          <w:rtl/>
        </w:rPr>
        <w:t>לא</w:t>
      </w:r>
      <w:r w:rsidRPr="00672529">
        <w:rPr>
          <w:b/>
          <w:bCs/>
          <w:rtl/>
        </w:rPr>
        <w:t xml:space="preserve"> </w:t>
      </w:r>
      <w:r w:rsidRPr="00672529">
        <w:rPr>
          <w:rFonts w:hint="eastAsia"/>
          <w:b/>
          <w:bCs/>
          <w:rtl/>
        </w:rPr>
        <w:t>נמצא</w:t>
      </w:r>
      <w:r w:rsidRPr="00672529">
        <w:rPr>
          <w:b/>
          <w:bCs/>
          <w:rtl/>
        </w:rPr>
        <w:t xml:space="preserve"> </w:t>
      </w:r>
      <w:r w:rsidRPr="00672529">
        <w:rPr>
          <w:rFonts w:hint="eastAsia"/>
          <w:b/>
          <w:bCs/>
          <w:rtl/>
        </w:rPr>
        <w:t>תיעוד</w:t>
      </w:r>
      <w:r w:rsidRPr="00672529">
        <w:rPr>
          <w:b/>
          <w:bCs/>
          <w:rtl/>
        </w:rPr>
        <w:t xml:space="preserve"> </w:t>
      </w:r>
      <w:r w:rsidRPr="00672529">
        <w:rPr>
          <w:rFonts w:hint="eastAsia"/>
          <w:b/>
          <w:bCs/>
          <w:rtl/>
        </w:rPr>
        <w:t>לפעולות</w:t>
      </w:r>
      <w:r w:rsidRPr="00672529">
        <w:rPr>
          <w:b/>
          <w:bCs/>
          <w:rtl/>
        </w:rPr>
        <w:t xml:space="preserve"> </w:t>
      </w:r>
      <w:r w:rsidRPr="00672529">
        <w:rPr>
          <w:rFonts w:hint="eastAsia"/>
          <w:b/>
          <w:bCs/>
          <w:rtl/>
        </w:rPr>
        <w:t>פיקוח</w:t>
      </w:r>
      <w:r w:rsidRPr="00672529">
        <w:rPr>
          <w:b/>
          <w:bCs/>
          <w:rtl/>
        </w:rPr>
        <w:t xml:space="preserve"> </w:t>
      </w:r>
      <w:r w:rsidRPr="00672529">
        <w:rPr>
          <w:rFonts w:hint="eastAsia"/>
          <w:b/>
          <w:bCs/>
          <w:rtl/>
        </w:rPr>
        <w:t>ואכיפה</w:t>
      </w:r>
      <w:r w:rsidRPr="00672529">
        <w:rPr>
          <w:b/>
          <w:bCs/>
          <w:rtl/>
        </w:rPr>
        <w:t xml:space="preserve"> </w:t>
      </w:r>
      <w:r w:rsidRPr="00672529">
        <w:rPr>
          <w:rFonts w:hint="eastAsia"/>
          <w:b/>
          <w:bCs/>
          <w:rtl/>
        </w:rPr>
        <w:t>בשטח</w:t>
      </w:r>
      <w:r w:rsidRPr="00672529">
        <w:rPr>
          <w:b/>
          <w:bCs/>
          <w:rtl/>
        </w:rPr>
        <w:t xml:space="preserve"> </w:t>
      </w:r>
      <w:r w:rsidRPr="00672529">
        <w:rPr>
          <w:rFonts w:hint="eastAsia"/>
          <w:b/>
          <w:bCs/>
          <w:rtl/>
        </w:rPr>
        <w:t>האמור</w:t>
      </w:r>
      <w:r w:rsidRPr="00672529">
        <w:rPr>
          <w:b/>
          <w:bCs/>
          <w:rtl/>
        </w:rPr>
        <w:t>.</w:t>
      </w:r>
      <w:r>
        <w:rPr>
          <w:rFonts w:hint="cs"/>
          <w:rtl/>
        </w:rPr>
        <w:t xml:space="preserve"> </w:t>
      </w:r>
    </w:p>
    <w:p w:rsidR="00713CFB" w:rsidP="00B312D1">
      <w:pPr>
        <w:pStyle w:val="a"/>
        <w:spacing w:line="269" w:lineRule="auto"/>
        <w:rPr>
          <w:rtl/>
        </w:rPr>
      </w:pPr>
    </w:p>
    <w:p w:rsidR="00FE2F7D" w:rsidP="00B312D1">
      <w:pPr>
        <w:pStyle w:val="Heading5"/>
        <w:spacing w:line="269" w:lineRule="auto"/>
        <w:rPr>
          <w:rtl/>
        </w:rPr>
      </w:pPr>
      <w:r>
        <w:rPr>
          <w:rFonts w:hint="cs"/>
          <w:rtl/>
        </w:rPr>
        <w:t>הימשכות הליכי האכיפה - הקמת אולם אירועים בלתי חוקי</w:t>
      </w:r>
    </w:p>
    <w:p w:rsidR="00FE2F7D" w:rsidRPr="00D04F57" w:rsidP="00B312D1">
      <w:pPr>
        <w:pStyle w:val="a"/>
        <w:spacing w:line="269" w:lineRule="auto"/>
        <w:rPr>
          <w:rtl/>
        </w:rPr>
      </w:pPr>
    </w:p>
    <w:p w:rsidR="00FE2F7D" w:rsidP="00B312D1">
      <w:pPr>
        <w:spacing w:line="269" w:lineRule="auto"/>
        <w:rPr>
          <w:rtl/>
        </w:rPr>
      </w:pPr>
      <w:r>
        <w:rPr>
          <w:rFonts w:hint="cs"/>
          <w:rtl/>
        </w:rPr>
        <w:t xml:space="preserve">בביקורת נמצא כי בתחומה של הוועדה המקומית </w:t>
      </w:r>
      <w:r w:rsidRPr="006D6C31">
        <w:rPr>
          <w:rFonts w:hint="cs"/>
          <w:b/>
          <w:bCs/>
          <w:rtl/>
        </w:rPr>
        <w:t>טירה</w:t>
      </w:r>
      <w:r>
        <w:rPr>
          <w:rFonts w:hint="cs"/>
          <w:rtl/>
        </w:rPr>
        <w:t xml:space="preserve"> נבנה אולם אירועים בקרקע שאינה מיועדת לכך. מדובר בשטח המצוי בחלקה המערבי של העיר, מנותק מהרצף הבנוי שלה </w:t>
      </w:r>
      <w:r w:rsidR="00596411">
        <w:rPr>
          <w:rFonts w:hint="cs"/>
          <w:rtl/>
        </w:rPr>
        <w:t xml:space="preserve">ומרוחק כמאה מטרים </w:t>
      </w:r>
      <w:r>
        <w:rPr>
          <w:rFonts w:hint="cs"/>
          <w:rtl/>
        </w:rPr>
        <w:t xml:space="preserve">מכביש חוצה ישראל - כביש </w:t>
      </w:r>
      <w:r w:rsidR="00596411">
        <w:rPr>
          <w:rFonts w:hint="cs"/>
          <w:rtl/>
        </w:rPr>
        <w:t>6.</w:t>
      </w:r>
      <w:r>
        <w:rPr>
          <w:rFonts w:hint="cs"/>
          <w:rtl/>
        </w:rPr>
        <w:t xml:space="preserve"> </w:t>
      </w:r>
    </w:p>
    <w:p w:rsidR="00FE2F7D" w:rsidP="00B312D1">
      <w:pPr>
        <w:pStyle w:val="a"/>
        <w:spacing w:line="269" w:lineRule="auto"/>
        <w:rPr>
          <w:rtl/>
        </w:rPr>
      </w:pPr>
    </w:p>
    <w:p w:rsidR="00FE2F7D" w:rsidP="00B312D1">
      <w:pPr>
        <w:spacing w:line="269" w:lineRule="auto"/>
        <w:rPr>
          <w:rtl/>
        </w:rPr>
      </w:pPr>
      <w:r>
        <w:rPr>
          <w:rFonts w:hint="cs"/>
          <w:rtl/>
        </w:rPr>
        <w:t>בתוכנית העדכנית החלה על הקרקע</w:t>
      </w:r>
      <w:r>
        <w:rPr>
          <w:rStyle w:val="FootnoteReference1"/>
          <w:rtl/>
        </w:rPr>
        <w:footnoteReference w:id="134"/>
      </w:r>
      <w:r>
        <w:rPr>
          <w:rFonts w:hint="cs"/>
          <w:rtl/>
        </w:rPr>
        <w:t xml:space="preserve">, השטח </w:t>
      </w:r>
      <w:r w:rsidR="00EF53D0">
        <w:rPr>
          <w:rFonts w:hint="cs"/>
          <w:rtl/>
        </w:rPr>
        <w:t>ש</w:t>
      </w:r>
      <w:r>
        <w:rPr>
          <w:rFonts w:hint="cs"/>
          <w:rtl/>
        </w:rPr>
        <w:t>בו הוקם אולם האירועים מיועד בחלקו</w:t>
      </w:r>
      <w:r w:rsidR="00596411">
        <w:rPr>
          <w:rFonts w:hint="cs"/>
          <w:rtl/>
        </w:rPr>
        <w:t xml:space="preserve"> האחד</w:t>
      </w:r>
      <w:r>
        <w:rPr>
          <w:rFonts w:hint="cs"/>
          <w:rtl/>
        </w:rPr>
        <w:t xml:space="preserve"> לקרקע חקלאית ובחלקו האחר לבית קברות. במצב שקדם לתוכנית העדכנית השטח </w:t>
      </w:r>
      <w:r w:rsidR="00EF53D0">
        <w:rPr>
          <w:rFonts w:hint="cs"/>
          <w:rtl/>
        </w:rPr>
        <w:t>ש</w:t>
      </w:r>
      <w:r>
        <w:rPr>
          <w:rFonts w:hint="cs"/>
          <w:rtl/>
        </w:rPr>
        <w:t xml:space="preserve">עליו הוקם אולם האירועים יועד כולו לקרקע חקלאית. </w:t>
      </w:r>
    </w:p>
    <w:p w:rsidR="00B67E48" w:rsidP="00B312D1">
      <w:pPr>
        <w:pStyle w:val="a"/>
        <w:spacing w:line="269" w:lineRule="auto"/>
        <w:rPr>
          <w:rtl/>
        </w:rPr>
      </w:pPr>
    </w:p>
    <w:p w:rsidR="00FE2F7D" w:rsidP="00B62398">
      <w:pPr>
        <w:spacing w:after="120" w:line="269" w:lineRule="auto"/>
        <w:jc w:val="center"/>
        <w:rPr>
          <w:b/>
          <w:bCs/>
          <w:rtl/>
        </w:rPr>
      </w:pPr>
      <w:r>
        <w:rPr>
          <w:rFonts w:hint="cs"/>
          <w:b/>
          <w:bCs/>
          <w:rtl/>
        </w:rPr>
        <w:t>תמונה</w:t>
      </w:r>
      <w:r w:rsidRPr="008B6A32">
        <w:rPr>
          <w:b/>
          <w:bCs/>
          <w:rtl/>
        </w:rPr>
        <w:t xml:space="preserve"> </w:t>
      </w:r>
      <w:r w:rsidR="008208A1">
        <w:rPr>
          <w:rFonts w:hint="cs"/>
          <w:b/>
          <w:bCs/>
          <w:rtl/>
        </w:rPr>
        <w:t>8:</w:t>
      </w:r>
      <w:r w:rsidRPr="008B6A32" w:rsidR="008208A1">
        <w:rPr>
          <w:b/>
          <w:bCs/>
          <w:rtl/>
        </w:rPr>
        <w:t xml:space="preserve"> </w:t>
      </w:r>
      <w:r w:rsidR="008208A1">
        <w:rPr>
          <w:rFonts w:hint="cs"/>
          <w:b/>
          <w:bCs/>
          <w:rtl/>
        </w:rPr>
        <w:t>תצלום אוויר של</w:t>
      </w:r>
      <w:r w:rsidRPr="008B6A32" w:rsidR="008208A1">
        <w:rPr>
          <w:b/>
          <w:bCs/>
          <w:rtl/>
        </w:rPr>
        <w:t xml:space="preserve"> אולם האירועים </w:t>
      </w:r>
      <w:r w:rsidR="008208A1">
        <w:rPr>
          <w:rFonts w:hint="cs"/>
          <w:b/>
          <w:bCs/>
          <w:rtl/>
        </w:rPr>
        <w:t>וסביבתו, 2019</w:t>
      </w:r>
    </w:p>
    <w:p w:rsidR="00F84008" w:rsidRPr="008B6A32" w:rsidP="00B312D1">
      <w:pPr>
        <w:spacing w:line="269" w:lineRule="auto"/>
        <w:jc w:val="center"/>
        <w:rPr>
          <w:b/>
          <w:bCs/>
          <w:rtl/>
        </w:rPr>
      </w:pPr>
      <w:r>
        <w:rPr>
          <w:b/>
          <w:bCs/>
          <w:noProof/>
          <w:rtl/>
        </w:rPr>
        <w:drawing>
          <wp:inline distT="0" distB="0" distL="0" distR="0">
            <wp:extent cx="4933300" cy="3162486"/>
            <wp:effectExtent l="0" t="0" r="127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26582" name="PIC_8.jpg"/>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933300" cy="3162486"/>
                    </a:xfrm>
                    <a:prstGeom prst="rect">
                      <a:avLst/>
                    </a:prstGeom>
                  </pic:spPr>
                </pic:pic>
              </a:graphicData>
            </a:graphic>
          </wp:inline>
        </w:drawing>
      </w:r>
    </w:p>
    <w:p w:rsidR="00FE2F7D" w:rsidRPr="00C33B8A" w:rsidP="00B62398">
      <w:pPr>
        <w:spacing w:before="120" w:line="269" w:lineRule="auto"/>
        <w:rPr>
          <w:sz w:val="22"/>
          <w:szCs w:val="22"/>
          <w:rtl/>
        </w:rPr>
      </w:pPr>
      <w:r>
        <w:rPr>
          <w:rFonts w:hint="cs"/>
          <w:sz w:val="22"/>
          <w:szCs w:val="22"/>
          <w:rtl/>
        </w:rPr>
        <w:t>ה</w:t>
      </w:r>
      <w:r w:rsidRPr="00C33B8A" w:rsidR="00C95584">
        <w:rPr>
          <w:rFonts w:hint="cs"/>
          <w:sz w:val="22"/>
          <w:szCs w:val="22"/>
          <w:rtl/>
        </w:rPr>
        <w:t>מקור: המרכז למיפוי ישראל, 2019. במרכז התצ</w:t>
      </w:r>
      <w:r w:rsidR="00BA08E6">
        <w:rPr>
          <w:rFonts w:hint="cs"/>
          <w:sz w:val="22"/>
          <w:szCs w:val="22"/>
          <w:rtl/>
        </w:rPr>
        <w:t>לום מבנה האולם ופיתוח השטח סביבו;</w:t>
      </w:r>
      <w:r w:rsidRPr="00C33B8A" w:rsidR="00C95584">
        <w:rPr>
          <w:rFonts w:hint="cs"/>
          <w:sz w:val="22"/>
          <w:szCs w:val="22"/>
        </w:rPr>
        <w:t xml:space="preserve"> </w:t>
      </w:r>
      <w:r w:rsidRPr="00C33B8A" w:rsidR="00C95584">
        <w:rPr>
          <w:rFonts w:hint="cs"/>
          <w:sz w:val="22"/>
          <w:szCs w:val="22"/>
          <w:rtl/>
        </w:rPr>
        <w:t>בחלק הימני - כביש 6.</w:t>
      </w:r>
    </w:p>
    <w:p w:rsidR="00FE2F7D" w:rsidP="00B312D1">
      <w:pPr>
        <w:pStyle w:val="a"/>
        <w:spacing w:line="269" w:lineRule="auto"/>
        <w:rPr>
          <w:rtl/>
        </w:rPr>
      </w:pPr>
    </w:p>
    <w:p w:rsidR="00FE2F7D" w:rsidP="00B312D1">
      <w:pPr>
        <w:spacing w:line="269" w:lineRule="auto"/>
        <w:rPr>
          <w:rtl/>
        </w:rPr>
      </w:pPr>
      <w:r>
        <w:rPr>
          <w:rFonts w:hint="cs"/>
          <w:rtl/>
        </w:rPr>
        <w:t xml:space="preserve">נמצא כי בנובמבר 2015 הוציאה הוועדה המקומית </w:t>
      </w:r>
      <w:r w:rsidRPr="00F713B0">
        <w:rPr>
          <w:rFonts w:hint="cs"/>
          <w:b/>
          <w:bCs/>
          <w:rtl/>
        </w:rPr>
        <w:t>טירה</w:t>
      </w:r>
      <w:r>
        <w:rPr>
          <w:rFonts w:hint="cs"/>
          <w:rtl/>
        </w:rPr>
        <w:t xml:space="preserve"> היתר בנייה להקמת מבנה חקלאי לבעליו של המקרקעין. </w:t>
      </w:r>
    </w:p>
    <w:p w:rsidR="00FE2F7D" w:rsidP="00B312D1">
      <w:pPr>
        <w:pStyle w:val="a"/>
        <w:spacing w:line="269" w:lineRule="auto"/>
        <w:rPr>
          <w:rtl/>
        </w:rPr>
      </w:pPr>
    </w:p>
    <w:p w:rsidR="00FE2F7D" w:rsidP="00B312D1">
      <w:pPr>
        <w:spacing w:line="269" w:lineRule="auto"/>
        <w:rPr>
          <w:rtl/>
        </w:rPr>
      </w:pPr>
      <w:r>
        <w:rPr>
          <w:rFonts w:hint="cs"/>
          <w:rtl/>
        </w:rPr>
        <w:t xml:space="preserve">במאי 2016 גילו מפקחי </w:t>
      </w:r>
      <w:r w:rsidR="005068C3">
        <w:rPr>
          <w:rFonts w:hint="cs"/>
          <w:rtl/>
        </w:rPr>
        <w:t xml:space="preserve">היחידה הארצית לאכיפה </w:t>
      </w:r>
      <w:r>
        <w:rPr>
          <w:rFonts w:hint="cs"/>
          <w:rtl/>
        </w:rPr>
        <w:t xml:space="preserve">במקרקעין בנייה ללא היתר; במקום מבנה חקלאי הוקם מבנה של אולם אירועים </w:t>
      </w:r>
      <w:r w:rsidR="00EF53D0">
        <w:rPr>
          <w:rFonts w:hint="cs"/>
          <w:rtl/>
        </w:rPr>
        <w:t>הסוטה</w:t>
      </w:r>
      <w:r>
        <w:rPr>
          <w:rFonts w:hint="cs"/>
          <w:rtl/>
        </w:rPr>
        <w:t xml:space="preserve"> </w:t>
      </w:r>
      <w:r w:rsidR="00C93EF0">
        <w:rPr>
          <w:rFonts w:hint="cs"/>
          <w:rtl/>
        </w:rPr>
        <w:t>מ</w:t>
      </w:r>
      <w:r w:rsidR="00EF53D0">
        <w:rPr>
          <w:rFonts w:hint="cs"/>
          <w:rtl/>
        </w:rPr>
        <w:t>ה</w:t>
      </w:r>
      <w:r>
        <w:rPr>
          <w:rFonts w:hint="cs"/>
          <w:rtl/>
        </w:rPr>
        <w:t>היתר שניתן. בעקבות זאת הוציאה הוועדה המקומית</w:t>
      </w:r>
      <w:r w:rsidR="00EF53D0">
        <w:rPr>
          <w:rFonts w:hint="cs"/>
          <w:rtl/>
        </w:rPr>
        <w:t xml:space="preserve"> ביוני 2016</w:t>
      </w:r>
      <w:r>
        <w:rPr>
          <w:rFonts w:hint="cs"/>
          <w:rtl/>
        </w:rPr>
        <w:t xml:space="preserve"> צו הריסה מנהלי שקבע כי יש להרוס את מבנה המתכת, רצפות </w:t>
      </w:r>
      <w:r w:rsidR="00C93EF0">
        <w:rPr>
          <w:rFonts w:hint="cs"/>
          <w:rtl/>
        </w:rPr>
        <w:t>ה</w:t>
      </w:r>
      <w:r>
        <w:rPr>
          <w:rFonts w:hint="cs"/>
          <w:rtl/>
        </w:rPr>
        <w:t xml:space="preserve">בטון, </w:t>
      </w:r>
      <w:r w:rsidR="00C93EF0">
        <w:rPr>
          <w:rFonts w:hint="cs"/>
          <w:rtl/>
        </w:rPr>
        <w:t>ה</w:t>
      </w:r>
      <w:r>
        <w:rPr>
          <w:rFonts w:hint="cs"/>
          <w:rtl/>
        </w:rPr>
        <w:t xml:space="preserve">בריכות והכשרות </w:t>
      </w:r>
      <w:r w:rsidR="00EF53D0">
        <w:rPr>
          <w:rFonts w:hint="cs"/>
          <w:rtl/>
        </w:rPr>
        <w:t>ה</w:t>
      </w:r>
      <w:r>
        <w:rPr>
          <w:rFonts w:hint="cs"/>
          <w:rtl/>
        </w:rPr>
        <w:t xml:space="preserve">קרקע. כעבור יומיים הוציאה גם הוועדה המחוזית צו הריסה מנהלי עבור אותן </w:t>
      </w:r>
      <w:r w:rsidR="00C93EF0">
        <w:rPr>
          <w:rFonts w:hint="cs"/>
          <w:rtl/>
        </w:rPr>
        <w:t>עבירות ב</w:t>
      </w:r>
      <w:r>
        <w:rPr>
          <w:rFonts w:hint="cs"/>
          <w:rtl/>
        </w:rPr>
        <w:t xml:space="preserve">מקרקעין, אך הצו היה רחב יותר ודרש גם את הריסתה של חומת בטון. </w:t>
      </w:r>
    </w:p>
    <w:p w:rsidR="00FE2F7D" w:rsidP="00B312D1">
      <w:pPr>
        <w:pStyle w:val="a"/>
        <w:spacing w:line="269" w:lineRule="auto"/>
        <w:rPr>
          <w:rtl/>
        </w:rPr>
      </w:pPr>
    </w:p>
    <w:p w:rsidR="00FE2F7D" w:rsidP="00B312D1">
      <w:pPr>
        <w:spacing w:line="269" w:lineRule="auto"/>
        <w:rPr>
          <w:rtl/>
        </w:rPr>
      </w:pPr>
      <w:r>
        <w:rPr>
          <w:rFonts w:hint="cs"/>
          <w:rtl/>
        </w:rPr>
        <w:t>ביוני 2016 הגיש בעל המקרקעין בקשה לביטול הצווים לבית משפט השלום בכפר סבא</w:t>
      </w:r>
      <w:r w:rsidR="00EF53D0">
        <w:rPr>
          <w:rFonts w:hint="cs"/>
          <w:rtl/>
        </w:rPr>
        <w:t>,</w:t>
      </w:r>
      <w:r>
        <w:rPr>
          <w:rFonts w:hint="cs"/>
          <w:rtl/>
        </w:rPr>
        <w:t xml:space="preserve"> ובאוקטובר 2016, לאחר החלטה קודמת </w:t>
      </w:r>
      <w:r w:rsidR="00C93EF0">
        <w:rPr>
          <w:rFonts w:hint="cs"/>
          <w:rtl/>
        </w:rPr>
        <w:t xml:space="preserve">של בית המשפט </w:t>
      </w:r>
      <w:r>
        <w:rPr>
          <w:rFonts w:hint="cs"/>
          <w:rtl/>
        </w:rPr>
        <w:t xml:space="preserve">לעכב את ביצוע הצווים, דחה בית משפט את הבקשה. בעל המקרקעין ערער על כך בפני בית המשפט המחוזי מרכז שבלוד, </w:t>
      </w:r>
      <w:r w:rsidR="00C93EF0">
        <w:rPr>
          <w:rFonts w:hint="cs"/>
          <w:rtl/>
        </w:rPr>
        <w:t>שדחה את הבקשה</w:t>
      </w:r>
      <w:r w:rsidR="00EF53D0">
        <w:rPr>
          <w:rFonts w:hint="cs"/>
          <w:rtl/>
        </w:rPr>
        <w:t xml:space="preserve"> גם הוא</w:t>
      </w:r>
      <w:r>
        <w:rPr>
          <w:rFonts w:hint="cs"/>
          <w:rtl/>
        </w:rPr>
        <w:t xml:space="preserve">. בפסק הדין של בית המשפט המחוזי נמתחה ביקורת על תפקודה של הוועדה המקומית </w:t>
      </w:r>
      <w:r w:rsidRPr="00F713B0">
        <w:rPr>
          <w:rFonts w:hint="cs"/>
          <w:b/>
          <w:bCs/>
          <w:rtl/>
        </w:rPr>
        <w:t>טירה</w:t>
      </w:r>
      <w:r>
        <w:rPr>
          <w:rFonts w:hint="cs"/>
          <w:rtl/>
        </w:rPr>
        <w:t xml:space="preserve"> וצוין בו כי "</w:t>
      </w:r>
      <w:r w:rsidRPr="00557A9E">
        <w:rPr>
          <w:rFonts w:hint="eastAsia"/>
          <w:b/>
          <w:bCs/>
          <w:rtl/>
        </w:rPr>
        <w:t>ניכר</w:t>
      </w:r>
      <w:r w:rsidRPr="00557A9E">
        <w:rPr>
          <w:b/>
          <w:bCs/>
          <w:rtl/>
        </w:rPr>
        <w:t xml:space="preserve"> </w:t>
      </w:r>
      <w:r w:rsidRPr="00557A9E">
        <w:rPr>
          <w:rFonts w:hint="eastAsia"/>
          <w:b/>
          <w:bCs/>
          <w:rtl/>
        </w:rPr>
        <w:t>כי</w:t>
      </w:r>
      <w:r w:rsidRPr="00557A9E">
        <w:rPr>
          <w:b/>
          <w:bCs/>
          <w:rtl/>
        </w:rPr>
        <w:t xml:space="preserve"> </w:t>
      </w:r>
      <w:r w:rsidRPr="00557A9E">
        <w:rPr>
          <w:rFonts w:hint="eastAsia"/>
          <w:b/>
          <w:bCs/>
          <w:rtl/>
        </w:rPr>
        <w:t>הוועדה</w:t>
      </w:r>
      <w:r w:rsidRPr="00557A9E">
        <w:rPr>
          <w:b/>
          <w:bCs/>
          <w:rtl/>
        </w:rPr>
        <w:t xml:space="preserve"> </w:t>
      </w:r>
      <w:r w:rsidRPr="00557A9E">
        <w:rPr>
          <w:rFonts w:hint="eastAsia"/>
          <w:b/>
          <w:bCs/>
          <w:rtl/>
        </w:rPr>
        <w:t>המקומית</w:t>
      </w:r>
      <w:r w:rsidRPr="00557A9E">
        <w:rPr>
          <w:b/>
          <w:bCs/>
          <w:rtl/>
        </w:rPr>
        <w:t xml:space="preserve"> </w:t>
      </w:r>
      <w:r w:rsidRPr="00557A9E">
        <w:rPr>
          <w:rFonts w:hint="eastAsia"/>
          <w:b/>
          <w:bCs/>
          <w:rtl/>
        </w:rPr>
        <w:t>לא</w:t>
      </w:r>
      <w:r w:rsidRPr="00557A9E">
        <w:rPr>
          <w:b/>
          <w:bCs/>
          <w:rtl/>
        </w:rPr>
        <w:t xml:space="preserve"> </w:t>
      </w:r>
      <w:r w:rsidRPr="00557A9E">
        <w:rPr>
          <w:rFonts w:hint="eastAsia"/>
          <w:b/>
          <w:bCs/>
          <w:rtl/>
        </w:rPr>
        <w:t>מילאה</w:t>
      </w:r>
      <w:r w:rsidRPr="00557A9E">
        <w:rPr>
          <w:b/>
          <w:bCs/>
          <w:rtl/>
        </w:rPr>
        <w:t xml:space="preserve"> </w:t>
      </w:r>
      <w:r w:rsidRPr="00557A9E">
        <w:rPr>
          <w:rFonts w:hint="eastAsia"/>
          <w:b/>
          <w:bCs/>
          <w:rtl/>
        </w:rPr>
        <w:t>את</w:t>
      </w:r>
      <w:r w:rsidRPr="00557A9E">
        <w:rPr>
          <w:b/>
          <w:bCs/>
          <w:rtl/>
        </w:rPr>
        <w:t xml:space="preserve"> </w:t>
      </w:r>
      <w:r w:rsidRPr="00557A9E">
        <w:rPr>
          <w:rFonts w:hint="eastAsia"/>
          <w:b/>
          <w:bCs/>
          <w:rtl/>
        </w:rPr>
        <w:t>התפקיד</w:t>
      </w:r>
      <w:r w:rsidRPr="00557A9E">
        <w:rPr>
          <w:b/>
          <w:bCs/>
          <w:rtl/>
        </w:rPr>
        <w:t xml:space="preserve"> </w:t>
      </w:r>
      <w:r w:rsidRPr="00557A9E">
        <w:rPr>
          <w:rFonts w:hint="eastAsia"/>
          <w:b/>
          <w:bCs/>
          <w:rtl/>
        </w:rPr>
        <w:t>המוטל</w:t>
      </w:r>
      <w:r w:rsidRPr="00557A9E">
        <w:rPr>
          <w:b/>
          <w:bCs/>
          <w:rtl/>
        </w:rPr>
        <w:t xml:space="preserve"> </w:t>
      </w:r>
      <w:r w:rsidRPr="00557A9E">
        <w:rPr>
          <w:rFonts w:hint="eastAsia"/>
          <w:b/>
          <w:bCs/>
          <w:rtl/>
        </w:rPr>
        <w:t>עליה</w:t>
      </w:r>
      <w:r w:rsidRPr="00557A9E">
        <w:rPr>
          <w:b/>
          <w:bCs/>
          <w:rtl/>
        </w:rPr>
        <w:t xml:space="preserve"> </w:t>
      </w:r>
      <w:r w:rsidRPr="00557A9E">
        <w:rPr>
          <w:rFonts w:hint="eastAsia"/>
          <w:b/>
          <w:bCs/>
          <w:rtl/>
        </w:rPr>
        <w:t>ולא</w:t>
      </w:r>
      <w:r w:rsidRPr="00557A9E">
        <w:rPr>
          <w:b/>
          <w:bCs/>
          <w:rtl/>
        </w:rPr>
        <w:t xml:space="preserve"> </w:t>
      </w:r>
      <w:r w:rsidRPr="00557A9E">
        <w:rPr>
          <w:rFonts w:hint="eastAsia"/>
          <w:b/>
          <w:bCs/>
          <w:rtl/>
        </w:rPr>
        <w:t>הזדרזה</w:t>
      </w:r>
      <w:r w:rsidRPr="00557A9E">
        <w:rPr>
          <w:b/>
          <w:bCs/>
          <w:rtl/>
        </w:rPr>
        <w:t xml:space="preserve"> </w:t>
      </w:r>
      <w:r w:rsidRPr="00557A9E">
        <w:rPr>
          <w:rFonts w:hint="eastAsia"/>
          <w:b/>
          <w:bCs/>
          <w:rtl/>
        </w:rPr>
        <w:t>לנקוט</w:t>
      </w:r>
      <w:r w:rsidRPr="00557A9E">
        <w:rPr>
          <w:b/>
          <w:bCs/>
          <w:rtl/>
        </w:rPr>
        <w:t xml:space="preserve"> </w:t>
      </w:r>
      <w:r w:rsidRPr="00557A9E">
        <w:rPr>
          <w:rFonts w:hint="eastAsia"/>
          <w:b/>
          <w:bCs/>
          <w:rtl/>
        </w:rPr>
        <w:t>אמצעי</w:t>
      </w:r>
      <w:r w:rsidRPr="00557A9E">
        <w:rPr>
          <w:b/>
          <w:bCs/>
          <w:rtl/>
        </w:rPr>
        <w:t xml:space="preserve"> </w:t>
      </w:r>
      <w:r w:rsidRPr="00557A9E">
        <w:rPr>
          <w:rFonts w:hint="eastAsia"/>
          <w:b/>
          <w:bCs/>
          <w:rtl/>
        </w:rPr>
        <w:t>אכיפה</w:t>
      </w:r>
      <w:r w:rsidR="00524C2B">
        <w:rPr>
          <w:rFonts w:hint="cs"/>
          <w:b/>
          <w:bCs/>
          <w:rtl/>
        </w:rPr>
        <w:t xml:space="preserve"> </w:t>
      </w:r>
      <w:r w:rsidRPr="00557A9E">
        <w:rPr>
          <w:b/>
          <w:bCs/>
          <w:rtl/>
        </w:rPr>
        <w:t>...</w:t>
      </w:r>
      <w:r w:rsidR="00524C2B">
        <w:rPr>
          <w:rFonts w:hint="cs"/>
          <w:b/>
          <w:bCs/>
          <w:rtl/>
        </w:rPr>
        <w:t xml:space="preserve"> </w:t>
      </w:r>
      <w:r w:rsidRPr="00557A9E">
        <w:rPr>
          <w:b/>
          <w:bCs/>
          <w:rtl/>
        </w:rPr>
        <w:t xml:space="preserve">למרות </w:t>
      </w:r>
      <w:r w:rsidRPr="00557A9E">
        <w:rPr>
          <w:rFonts w:hint="eastAsia"/>
          <w:b/>
          <w:bCs/>
          <w:rtl/>
        </w:rPr>
        <w:t>הפרתו</w:t>
      </w:r>
      <w:r w:rsidRPr="00557A9E">
        <w:rPr>
          <w:b/>
          <w:bCs/>
          <w:rtl/>
        </w:rPr>
        <w:t xml:space="preserve"> </w:t>
      </w:r>
      <w:r w:rsidRPr="00557A9E">
        <w:rPr>
          <w:rFonts w:hint="eastAsia"/>
          <w:b/>
          <w:bCs/>
          <w:rtl/>
        </w:rPr>
        <w:t>הבוטה</w:t>
      </w:r>
      <w:r w:rsidRPr="00557A9E">
        <w:rPr>
          <w:b/>
          <w:bCs/>
          <w:rtl/>
        </w:rPr>
        <w:t xml:space="preserve"> </w:t>
      </w:r>
      <w:r w:rsidRPr="00557A9E">
        <w:rPr>
          <w:rFonts w:hint="eastAsia"/>
          <w:b/>
          <w:bCs/>
          <w:rtl/>
        </w:rPr>
        <w:t>של</w:t>
      </w:r>
      <w:r w:rsidRPr="00557A9E">
        <w:rPr>
          <w:b/>
          <w:bCs/>
          <w:rtl/>
        </w:rPr>
        <w:t xml:space="preserve"> </w:t>
      </w:r>
      <w:r w:rsidRPr="00557A9E">
        <w:rPr>
          <w:rFonts w:hint="eastAsia"/>
          <w:b/>
          <w:bCs/>
          <w:rtl/>
        </w:rPr>
        <w:t>ההיתר</w:t>
      </w:r>
      <w:r w:rsidRPr="00557A9E">
        <w:rPr>
          <w:b/>
          <w:bCs/>
          <w:rtl/>
        </w:rPr>
        <w:t xml:space="preserve"> </w:t>
      </w:r>
      <w:r w:rsidRPr="00557A9E">
        <w:rPr>
          <w:rFonts w:hint="eastAsia"/>
          <w:b/>
          <w:bCs/>
          <w:rtl/>
        </w:rPr>
        <w:t>והחוק</w:t>
      </w:r>
      <w:r>
        <w:rPr>
          <w:rFonts w:hint="cs"/>
          <w:rtl/>
        </w:rPr>
        <w:t>"</w:t>
      </w:r>
      <w:r w:rsidR="00EF53D0">
        <w:rPr>
          <w:rFonts w:hint="cs"/>
          <w:rtl/>
        </w:rPr>
        <w:t xml:space="preserve"> </w:t>
      </w:r>
      <w:r w:rsidR="007B36E4">
        <w:rPr>
          <w:rFonts w:hint="cs"/>
          <w:rtl/>
        </w:rPr>
        <w:t>[ההדגשה אינה במקור]</w:t>
      </w:r>
      <w:r>
        <w:rPr>
          <w:rFonts w:hint="cs"/>
          <w:rtl/>
        </w:rPr>
        <w:t xml:space="preserve">. פסק הדין גם </w:t>
      </w:r>
      <w:r w:rsidR="00EF53D0">
        <w:rPr>
          <w:rFonts w:hint="cs"/>
          <w:rtl/>
        </w:rPr>
        <w:t xml:space="preserve">העיר על </w:t>
      </w:r>
      <w:r>
        <w:rPr>
          <w:rFonts w:hint="cs"/>
          <w:rtl/>
        </w:rPr>
        <w:t xml:space="preserve">כך </w:t>
      </w:r>
      <w:r w:rsidR="007B36E4">
        <w:rPr>
          <w:rFonts w:hint="cs"/>
          <w:rtl/>
        </w:rPr>
        <w:t>שהוועדה המקומית</w:t>
      </w:r>
      <w:r>
        <w:rPr>
          <w:rFonts w:hint="cs"/>
          <w:rtl/>
        </w:rPr>
        <w:t xml:space="preserve"> </w:t>
      </w:r>
      <w:r w:rsidR="007B36E4">
        <w:rPr>
          <w:rFonts w:hint="cs"/>
          <w:rtl/>
        </w:rPr>
        <w:t xml:space="preserve">הוציאה את הצו </w:t>
      </w:r>
      <w:r>
        <w:rPr>
          <w:rFonts w:hint="cs"/>
          <w:rtl/>
        </w:rPr>
        <w:t xml:space="preserve">כאשר הבנייה כבר הייתה בשלב מתקדם. </w:t>
      </w:r>
    </w:p>
    <w:p w:rsidR="00FE2F7D" w:rsidP="00B312D1">
      <w:pPr>
        <w:pStyle w:val="a"/>
        <w:spacing w:line="269" w:lineRule="auto"/>
        <w:rPr>
          <w:rtl/>
        </w:rPr>
      </w:pPr>
    </w:p>
    <w:p w:rsidR="00FE2F7D" w:rsidP="00B312D1">
      <w:pPr>
        <w:spacing w:line="269" w:lineRule="auto"/>
        <w:rPr>
          <w:rtl/>
        </w:rPr>
      </w:pPr>
      <w:r>
        <w:rPr>
          <w:rFonts w:hint="cs"/>
          <w:rtl/>
        </w:rPr>
        <w:t xml:space="preserve">ביוני 2018 דן בית המשפט העליון בבקשת הבעלים למתן רשות ערעור על פסק דינו של בית המשפט המחוזי. גם בדיון זה ציין בית המשפט כי הוועדה המקומית </w:t>
      </w:r>
      <w:r w:rsidRPr="00F713B0">
        <w:rPr>
          <w:rFonts w:hint="cs"/>
          <w:b/>
          <w:bCs/>
          <w:rtl/>
        </w:rPr>
        <w:t>טירה</w:t>
      </w:r>
      <w:r>
        <w:rPr>
          <w:rFonts w:hint="cs"/>
          <w:rtl/>
        </w:rPr>
        <w:t xml:space="preserve"> לא נשמעה לדרישות הוועדה המחוזית בנוגע להוצאת צו ההריסה המנהלי, ומשכך</w:t>
      </w:r>
      <w:r w:rsidR="00DC0D5B">
        <w:rPr>
          <w:rFonts w:hint="cs"/>
          <w:rtl/>
        </w:rPr>
        <w:t>,</w:t>
      </w:r>
      <w:r>
        <w:rPr>
          <w:rFonts w:hint="cs"/>
          <w:rtl/>
        </w:rPr>
        <w:t xml:space="preserve"> פעלה הוועדה המחוזית בסמכות בהוציאה היא את צו ההריסה המנהלי. בית המשפט העליון דחה את הבקשה למתן רשות ערעור והורה על עיכוב ביצועם של צווי ההריסה עד לספטמבר 2018</w:t>
      </w:r>
      <w:r w:rsidR="00A744B7">
        <w:rPr>
          <w:rFonts w:hint="cs"/>
          <w:rtl/>
        </w:rPr>
        <w:t>, כדי לאפשר לבעל הנכס להתארגן למימושם</w:t>
      </w:r>
      <w:r>
        <w:rPr>
          <w:rFonts w:hint="cs"/>
          <w:rtl/>
        </w:rPr>
        <w:t xml:space="preserve">. </w:t>
      </w:r>
    </w:p>
    <w:p w:rsidR="00FE2F7D" w:rsidP="00B312D1">
      <w:pPr>
        <w:pStyle w:val="a"/>
        <w:spacing w:line="269" w:lineRule="auto"/>
        <w:rPr>
          <w:rtl/>
        </w:rPr>
      </w:pPr>
    </w:p>
    <w:p w:rsidR="00FE2F7D" w:rsidP="00B312D1">
      <w:pPr>
        <w:spacing w:line="269" w:lineRule="auto"/>
        <w:rPr>
          <w:b/>
          <w:bCs/>
          <w:rtl/>
        </w:rPr>
      </w:pPr>
      <w:r w:rsidRPr="00D71072">
        <w:rPr>
          <w:rFonts w:hint="eastAsia"/>
          <w:b/>
          <w:bCs/>
          <w:rtl/>
        </w:rPr>
        <w:t>בביקורת</w:t>
      </w:r>
      <w:r w:rsidRPr="00D71072">
        <w:rPr>
          <w:b/>
          <w:bCs/>
          <w:rtl/>
        </w:rPr>
        <w:t xml:space="preserve"> נמצא כי </w:t>
      </w:r>
      <w:r w:rsidRPr="00D71072">
        <w:rPr>
          <w:rFonts w:hint="eastAsia"/>
          <w:b/>
          <w:bCs/>
          <w:rtl/>
        </w:rPr>
        <w:t>נכון</w:t>
      </w:r>
      <w:r>
        <w:rPr>
          <w:rFonts w:hint="cs"/>
          <w:b/>
          <w:bCs/>
          <w:rtl/>
        </w:rPr>
        <w:t xml:space="preserve"> ל-</w:t>
      </w:r>
      <w:r w:rsidRPr="00D71072">
        <w:rPr>
          <w:b/>
          <w:bCs/>
          <w:rtl/>
        </w:rPr>
        <w:t xml:space="preserve">2019 אולם </w:t>
      </w:r>
      <w:r w:rsidRPr="00D71072">
        <w:rPr>
          <w:rFonts w:hint="eastAsia"/>
          <w:b/>
          <w:bCs/>
          <w:rtl/>
        </w:rPr>
        <w:t>האירועים</w:t>
      </w:r>
      <w:r w:rsidRPr="00D71072">
        <w:rPr>
          <w:b/>
          <w:bCs/>
          <w:rtl/>
        </w:rPr>
        <w:t xml:space="preserve"> עמד על ת</w:t>
      </w:r>
      <w:r w:rsidR="00EF53D0">
        <w:rPr>
          <w:rFonts w:hint="cs"/>
          <w:b/>
          <w:bCs/>
          <w:rtl/>
        </w:rPr>
        <w:t>י</w:t>
      </w:r>
      <w:r w:rsidRPr="00D71072">
        <w:rPr>
          <w:b/>
          <w:bCs/>
          <w:rtl/>
        </w:rPr>
        <w:t xml:space="preserve">לו וזאת למרות </w:t>
      </w:r>
      <w:r w:rsidRPr="00D71072">
        <w:rPr>
          <w:rFonts w:hint="eastAsia"/>
          <w:b/>
          <w:bCs/>
          <w:rtl/>
        </w:rPr>
        <w:t>שבית</w:t>
      </w:r>
      <w:r w:rsidRPr="00D71072">
        <w:rPr>
          <w:b/>
          <w:bCs/>
          <w:rtl/>
        </w:rPr>
        <w:t xml:space="preserve"> המשפט העליון הורה לממש את צווי ההריסה </w:t>
      </w:r>
      <w:r>
        <w:rPr>
          <w:rFonts w:hint="cs"/>
          <w:b/>
          <w:bCs/>
          <w:rtl/>
        </w:rPr>
        <w:t>כבר ב</w:t>
      </w:r>
      <w:r w:rsidRPr="00D71072">
        <w:rPr>
          <w:rFonts w:hint="eastAsia"/>
          <w:b/>
          <w:bCs/>
          <w:rtl/>
        </w:rPr>
        <w:t>ספטמבר</w:t>
      </w:r>
      <w:r w:rsidRPr="00D71072">
        <w:rPr>
          <w:b/>
          <w:bCs/>
          <w:rtl/>
        </w:rPr>
        <w:t xml:space="preserve"> 2018</w:t>
      </w:r>
      <w:r>
        <w:rPr>
          <w:rFonts w:hint="cs"/>
          <w:b/>
          <w:bCs/>
          <w:rtl/>
        </w:rPr>
        <w:t>.</w:t>
      </w:r>
    </w:p>
    <w:p w:rsidR="00FE2F7D" w:rsidP="00B312D1">
      <w:pPr>
        <w:pStyle w:val="a"/>
        <w:spacing w:line="269" w:lineRule="auto"/>
        <w:rPr>
          <w:rtl/>
        </w:rPr>
      </w:pPr>
    </w:p>
    <w:p w:rsidR="00FE2F7D" w:rsidP="00B312D1">
      <w:pPr>
        <w:spacing w:line="269" w:lineRule="auto"/>
        <w:rPr>
          <w:rtl/>
        </w:rPr>
      </w:pPr>
      <w:r>
        <w:rPr>
          <w:rFonts w:hint="cs"/>
          <w:rtl/>
        </w:rPr>
        <w:t xml:space="preserve">הנה כי כן, הממצאים מראים כי במשך שנים עומדות על תילן עבירות בנייה חמורות, בין היתר בשל שיהוי בפעולות האכיפה של הוועדה המקומית </w:t>
      </w:r>
      <w:r w:rsidRPr="00F713B0">
        <w:rPr>
          <w:rFonts w:hint="cs"/>
          <w:b/>
          <w:bCs/>
          <w:rtl/>
        </w:rPr>
        <w:t>טירה</w:t>
      </w:r>
      <w:r>
        <w:rPr>
          <w:rFonts w:hint="cs"/>
          <w:rtl/>
        </w:rPr>
        <w:t xml:space="preserve"> שלא מנעה אותן בעודן </w:t>
      </w:r>
      <w:r>
        <w:rPr>
          <w:rFonts w:hint="cs"/>
          <w:rtl/>
        </w:rPr>
        <w:t>באיבן</w:t>
      </w:r>
      <w:r>
        <w:rPr>
          <w:rFonts w:hint="cs"/>
          <w:rtl/>
        </w:rPr>
        <w:t xml:space="preserve">, ובשל </w:t>
      </w:r>
      <w:r w:rsidR="00EF53D0">
        <w:rPr>
          <w:rFonts w:hint="cs"/>
          <w:rtl/>
        </w:rPr>
        <w:t>אי-</w:t>
      </w:r>
      <w:r>
        <w:rPr>
          <w:rFonts w:hint="cs"/>
          <w:rtl/>
        </w:rPr>
        <w:t xml:space="preserve">אכיפת הצווים השיפוטיים. </w:t>
      </w:r>
    </w:p>
    <w:p w:rsidR="00FE2F7D" w:rsidP="00B312D1">
      <w:pPr>
        <w:pStyle w:val="a"/>
        <w:spacing w:line="269" w:lineRule="auto"/>
        <w:rPr>
          <w:rtl/>
        </w:rPr>
      </w:pPr>
    </w:p>
    <w:p w:rsidR="00FE2F7D" w:rsidP="00B312D1">
      <w:pPr>
        <w:spacing w:line="269" w:lineRule="auto"/>
        <w:rPr>
          <w:b/>
          <w:bCs/>
          <w:rtl/>
        </w:rPr>
      </w:pPr>
      <w:r w:rsidRPr="0094158B">
        <w:rPr>
          <w:rFonts w:hint="cs"/>
          <w:b/>
          <w:bCs/>
          <w:rtl/>
        </w:rPr>
        <w:t xml:space="preserve">משרד מבקר המדינה מעיר לוועדה המקומית טירה על </w:t>
      </w:r>
      <w:r w:rsidR="004F1E3C">
        <w:rPr>
          <w:rFonts w:hint="cs"/>
          <w:b/>
          <w:bCs/>
          <w:rtl/>
        </w:rPr>
        <w:t>ה</w:t>
      </w:r>
      <w:r w:rsidR="009E0372">
        <w:rPr>
          <w:rFonts w:hint="cs"/>
          <w:b/>
          <w:bCs/>
          <w:rtl/>
        </w:rPr>
        <w:t>י</w:t>
      </w:r>
      <w:r w:rsidR="004F1E3C">
        <w:rPr>
          <w:rFonts w:hint="cs"/>
          <w:b/>
          <w:bCs/>
          <w:rtl/>
        </w:rPr>
        <w:t>עדר הטיפול</w:t>
      </w:r>
      <w:r w:rsidRPr="0094158B">
        <w:rPr>
          <w:rFonts w:hint="cs"/>
          <w:b/>
          <w:bCs/>
          <w:rtl/>
        </w:rPr>
        <w:t xml:space="preserve"> בעבירות בנייה הנוגעות לאולם האירועים המדובר. הקמתו של אולם אירועים על גבי קרקע חקלאית </w:t>
      </w:r>
      <w:r>
        <w:rPr>
          <w:rFonts w:hint="cs"/>
          <w:b/>
          <w:bCs/>
          <w:rtl/>
        </w:rPr>
        <w:t xml:space="preserve">פוגעת בעקרונות התכנון - </w:t>
      </w:r>
      <w:r w:rsidRPr="0094158B">
        <w:rPr>
          <w:rFonts w:hint="cs"/>
          <w:b/>
          <w:bCs/>
          <w:rtl/>
        </w:rPr>
        <w:t xml:space="preserve">אולמות אירועים מעצם טבעם הם בולטים וזמינים לקהל רב של תושבים ועוברי אורח. היעדר טיפול בעבירות הבנייה המתוארות לעיל </w:t>
      </w:r>
      <w:r w:rsidR="007B36E4">
        <w:rPr>
          <w:rFonts w:hint="cs"/>
          <w:b/>
          <w:bCs/>
          <w:rtl/>
        </w:rPr>
        <w:t>משדר</w:t>
      </w:r>
      <w:r w:rsidRPr="0094158B">
        <w:rPr>
          <w:rFonts w:hint="cs"/>
          <w:b/>
          <w:bCs/>
          <w:rtl/>
        </w:rPr>
        <w:t xml:space="preserve"> מסר של היעדר הרתעה לציבור רחב. </w:t>
      </w:r>
    </w:p>
    <w:p w:rsidR="006F74D6" w:rsidRPr="0094158B" w:rsidP="00B312D1">
      <w:pPr>
        <w:pStyle w:val="a"/>
        <w:spacing w:line="269" w:lineRule="auto"/>
        <w:rPr>
          <w:rtl/>
        </w:rPr>
      </w:pPr>
    </w:p>
    <w:p w:rsidR="00FE2F7D" w:rsidP="00B312D1">
      <w:pPr>
        <w:spacing w:line="269" w:lineRule="auto"/>
        <w:jc w:val="center"/>
        <w:rPr>
          <w:rFonts w:ascii="Arial" w:hAnsi="Arial" w:cs="Arial"/>
          <w:rtl/>
        </w:rPr>
      </w:pPr>
      <w:r w:rsidRPr="00776337">
        <w:rPr>
          <w:rFonts w:ascii="Segoe UI Symbol" w:hAnsi="Segoe UI Symbol" w:cs="Segoe UI Symbol" w:hint="cs"/>
          <w:rtl/>
        </w:rPr>
        <w:t>✰</w:t>
      </w:r>
    </w:p>
    <w:p w:rsidR="00FE2F7D" w:rsidP="00B312D1">
      <w:pPr>
        <w:pStyle w:val="a"/>
        <w:spacing w:line="269" w:lineRule="auto"/>
        <w:rPr>
          <w:rtl/>
        </w:rPr>
      </w:pPr>
    </w:p>
    <w:p w:rsidR="00FE2F7D" w:rsidP="00B312D1">
      <w:pPr>
        <w:spacing w:line="269" w:lineRule="auto"/>
        <w:rPr>
          <w:b/>
          <w:bCs/>
          <w:rtl/>
        </w:rPr>
      </w:pPr>
      <w:r w:rsidRPr="00E9288C">
        <w:rPr>
          <w:rFonts w:hint="cs"/>
          <w:b/>
          <w:bCs/>
          <w:rtl/>
        </w:rPr>
        <w:t xml:space="preserve">הממצאים </w:t>
      </w:r>
      <w:r w:rsidRPr="00E9288C" w:rsidR="00EF53D0">
        <w:rPr>
          <w:rFonts w:hint="cs"/>
          <w:b/>
          <w:bCs/>
          <w:rtl/>
        </w:rPr>
        <w:t>מ</w:t>
      </w:r>
      <w:r w:rsidR="00EF53D0">
        <w:rPr>
          <w:rFonts w:hint="cs"/>
          <w:b/>
          <w:bCs/>
          <w:rtl/>
        </w:rPr>
        <w:t>עידים</w:t>
      </w:r>
      <w:r w:rsidRPr="00E9288C" w:rsidR="00EF53D0">
        <w:rPr>
          <w:rFonts w:hint="cs"/>
          <w:b/>
          <w:bCs/>
          <w:rtl/>
        </w:rPr>
        <w:t xml:space="preserve"> </w:t>
      </w:r>
      <w:r w:rsidRPr="00E9288C">
        <w:rPr>
          <w:rFonts w:hint="cs"/>
          <w:b/>
          <w:bCs/>
          <w:rtl/>
        </w:rPr>
        <w:t xml:space="preserve">על מחדלי אכיפה חמורים בתחומי הוועדה המקומית טירה - כמעט </w:t>
      </w:r>
      <w:r w:rsidR="00EF53D0">
        <w:rPr>
          <w:rFonts w:hint="cs"/>
          <w:b/>
          <w:bCs/>
          <w:rtl/>
        </w:rPr>
        <w:t>ש</w:t>
      </w:r>
      <w:r w:rsidRPr="00E9288C" w:rsidR="00EF53D0">
        <w:rPr>
          <w:rFonts w:hint="cs"/>
          <w:b/>
          <w:bCs/>
          <w:rtl/>
        </w:rPr>
        <w:t xml:space="preserve">לא </w:t>
      </w:r>
      <w:r w:rsidRPr="00E9288C">
        <w:rPr>
          <w:rFonts w:hint="cs"/>
          <w:b/>
          <w:bCs/>
          <w:rtl/>
        </w:rPr>
        <w:t xml:space="preserve">ננקטות פעולות אכיפה, והמצב בשטח מראה על קיומן של עבירות בנייה רבות, חלקן חמורות ופוגעות בעקרונות התכנון </w:t>
      </w:r>
      <w:r w:rsidRPr="00E9288C">
        <w:rPr>
          <w:rFonts w:hint="cs"/>
          <w:b/>
          <w:bCs/>
          <w:rtl/>
        </w:rPr>
        <w:t>המתארי</w:t>
      </w:r>
      <w:r w:rsidRPr="00E9288C">
        <w:rPr>
          <w:rFonts w:hint="cs"/>
          <w:b/>
          <w:bCs/>
          <w:rtl/>
        </w:rPr>
        <w:t xml:space="preserve">. לצד פעולות אכיפה נחושות </w:t>
      </w:r>
      <w:r w:rsidR="007B36E4">
        <w:rPr>
          <w:rFonts w:hint="cs"/>
          <w:b/>
          <w:bCs/>
          <w:rtl/>
        </w:rPr>
        <w:t>שנדרש</w:t>
      </w:r>
      <w:r w:rsidR="00EF53D0">
        <w:rPr>
          <w:rFonts w:hint="cs"/>
          <w:b/>
          <w:bCs/>
          <w:rtl/>
        </w:rPr>
        <w:t>ה הוועדה</w:t>
      </w:r>
      <w:r w:rsidR="007B36E4">
        <w:rPr>
          <w:rFonts w:hint="cs"/>
          <w:b/>
          <w:bCs/>
          <w:rtl/>
        </w:rPr>
        <w:t xml:space="preserve"> לנקוט</w:t>
      </w:r>
      <w:r w:rsidR="00EF53D0">
        <w:rPr>
          <w:rFonts w:hint="cs"/>
          <w:b/>
          <w:bCs/>
          <w:rtl/>
        </w:rPr>
        <w:t>,</w:t>
      </w:r>
      <w:r w:rsidR="007B36E4">
        <w:rPr>
          <w:rFonts w:hint="cs"/>
          <w:b/>
          <w:bCs/>
          <w:rtl/>
        </w:rPr>
        <w:t xml:space="preserve"> </w:t>
      </w:r>
      <w:r w:rsidRPr="00E9288C">
        <w:rPr>
          <w:rFonts w:hint="cs"/>
          <w:b/>
          <w:bCs/>
          <w:rtl/>
        </w:rPr>
        <w:t>יש לבחון את הפערים בין הצרכים של האוכלוסייה ל</w:t>
      </w:r>
      <w:r w:rsidR="007B36E4">
        <w:rPr>
          <w:rFonts w:hint="cs"/>
          <w:b/>
          <w:bCs/>
          <w:rtl/>
        </w:rPr>
        <w:t>בין ה</w:t>
      </w:r>
      <w:r w:rsidRPr="00E9288C">
        <w:rPr>
          <w:rFonts w:hint="cs"/>
          <w:b/>
          <w:bCs/>
          <w:rtl/>
        </w:rPr>
        <w:t>מענה שיש ב</w:t>
      </w:r>
      <w:r w:rsidR="002D1272">
        <w:rPr>
          <w:rFonts w:hint="cs"/>
          <w:b/>
          <w:bCs/>
          <w:rtl/>
        </w:rPr>
        <w:t>תוכנית</w:t>
      </w:r>
      <w:r w:rsidRPr="00E9288C">
        <w:rPr>
          <w:rFonts w:hint="cs"/>
          <w:b/>
          <w:bCs/>
          <w:rtl/>
        </w:rPr>
        <w:t xml:space="preserve"> המתאר ולקדם </w:t>
      </w:r>
      <w:r w:rsidR="002D1272">
        <w:rPr>
          <w:rFonts w:hint="cs"/>
          <w:b/>
          <w:bCs/>
          <w:rtl/>
        </w:rPr>
        <w:t>תוכניות</w:t>
      </w:r>
      <w:r w:rsidRPr="00E9288C">
        <w:rPr>
          <w:rFonts w:hint="cs"/>
          <w:b/>
          <w:bCs/>
          <w:rtl/>
        </w:rPr>
        <w:t xml:space="preserve"> מפורטות בדומה ל</w:t>
      </w:r>
      <w:r w:rsidR="002D1272">
        <w:rPr>
          <w:rFonts w:hint="cs"/>
          <w:b/>
          <w:bCs/>
          <w:rtl/>
        </w:rPr>
        <w:t>תוכנית</w:t>
      </w:r>
      <w:r w:rsidRPr="00E9288C">
        <w:rPr>
          <w:rFonts w:hint="cs"/>
          <w:b/>
          <w:bCs/>
          <w:rtl/>
        </w:rPr>
        <w:t xml:space="preserve"> </w:t>
      </w:r>
      <w:r w:rsidR="007D403B">
        <w:rPr>
          <w:rFonts w:hint="cs"/>
          <w:b/>
          <w:bCs/>
          <w:rtl/>
        </w:rPr>
        <w:t>בדרום טירה (</w:t>
      </w:r>
      <w:r w:rsidR="007D403B">
        <w:rPr>
          <w:rFonts w:hint="cs"/>
          <w:b/>
          <w:bCs/>
          <w:rtl/>
        </w:rPr>
        <w:t>תמ"ל</w:t>
      </w:r>
      <w:r w:rsidR="007D403B">
        <w:rPr>
          <w:rFonts w:hint="cs"/>
          <w:b/>
          <w:bCs/>
          <w:rtl/>
        </w:rPr>
        <w:t xml:space="preserve"> 1060)</w:t>
      </w:r>
      <w:r w:rsidR="0061438F">
        <w:rPr>
          <w:rFonts w:hint="cs"/>
          <w:b/>
          <w:bCs/>
          <w:rtl/>
        </w:rPr>
        <w:t xml:space="preserve"> שהוזכרה לעיל</w:t>
      </w:r>
      <w:r w:rsidRPr="00E9288C">
        <w:rPr>
          <w:rFonts w:hint="cs"/>
          <w:b/>
          <w:bCs/>
          <w:rtl/>
        </w:rPr>
        <w:t xml:space="preserve">. על היחידה הארצית </w:t>
      </w:r>
      <w:r w:rsidRPr="0071115F" w:rsidR="009C786E">
        <w:rPr>
          <w:rFonts w:hint="eastAsia"/>
          <w:b/>
          <w:bCs/>
          <w:rtl/>
        </w:rPr>
        <w:t>ל</w:t>
      </w:r>
      <w:r w:rsidR="009C786E">
        <w:rPr>
          <w:rFonts w:hint="cs"/>
          <w:b/>
          <w:bCs/>
          <w:rtl/>
        </w:rPr>
        <w:t>אכיפה</w:t>
      </w:r>
      <w:r w:rsidRPr="00E9288C">
        <w:rPr>
          <w:rFonts w:hint="cs"/>
          <w:b/>
          <w:bCs/>
          <w:rtl/>
        </w:rPr>
        <w:t xml:space="preserve">, המחלקה להנחיית תובעים לבחון את הממצאים שהובאו לעיל ולגבש </w:t>
      </w:r>
      <w:r w:rsidR="002D1272">
        <w:rPr>
          <w:rFonts w:hint="cs"/>
          <w:b/>
          <w:bCs/>
          <w:rtl/>
        </w:rPr>
        <w:t>תוכנית</w:t>
      </w:r>
      <w:r w:rsidRPr="00E9288C">
        <w:rPr>
          <w:rFonts w:hint="cs"/>
          <w:b/>
          <w:bCs/>
          <w:rtl/>
        </w:rPr>
        <w:t xml:space="preserve"> פעולה לשיפור האכיפה בתחומי הוועדה.</w:t>
      </w:r>
    </w:p>
    <w:p w:rsidR="003F6F2B" w:rsidP="00B312D1">
      <w:pPr>
        <w:pStyle w:val="a"/>
        <w:spacing w:line="269" w:lineRule="auto"/>
        <w:rPr>
          <w:rtl/>
        </w:rPr>
      </w:pPr>
    </w:p>
    <w:p w:rsidR="004B5F86" w:rsidP="00B312D1">
      <w:pPr>
        <w:spacing w:line="269" w:lineRule="auto"/>
        <w:rPr>
          <w:rtl/>
        </w:rPr>
      </w:pPr>
      <w:r>
        <w:rPr>
          <w:rFonts w:hint="cs"/>
          <w:rtl/>
        </w:rPr>
        <w:t xml:space="preserve">הוועדה המקומית </w:t>
      </w:r>
      <w:r w:rsidRPr="008F2A9B">
        <w:rPr>
          <w:rFonts w:hint="eastAsia"/>
          <w:b/>
          <w:bCs/>
          <w:rtl/>
        </w:rPr>
        <w:t>טירה</w:t>
      </w:r>
      <w:r>
        <w:rPr>
          <w:rFonts w:hint="cs"/>
          <w:rtl/>
        </w:rPr>
        <w:t xml:space="preserve"> מסרה בתשובתה כי בשנה האחרונה חל שיפור ניכר בהיבט המקצועי של הוועדה וכי גויסו בעלי תפקידים במטרה לשפר את תפקודה של הוועדה המקומית ושל אגף ההנדסה בעירייה. עוד מסרה כי היא פועלת לחיזוק מערך הפיקוח והאכיפה ולהביא לאכיפה אפקטיבית של דיני התכנון והבנייה.</w:t>
      </w:r>
    </w:p>
    <w:p w:rsidR="00AF61C0" w:rsidRPr="004B5F86" w:rsidP="00B312D1">
      <w:pPr>
        <w:pStyle w:val="a"/>
        <w:spacing w:line="269" w:lineRule="auto"/>
        <w:rPr>
          <w:rtl/>
        </w:rPr>
      </w:pPr>
    </w:p>
    <w:p w:rsidR="007B36E4" w:rsidRPr="007B36E4" w:rsidP="00B312D1">
      <w:pPr>
        <w:spacing w:line="269" w:lineRule="auto"/>
        <w:jc w:val="center"/>
        <w:rPr>
          <w:rFonts w:ascii="Arial" w:hAnsi="Arial" w:cs="Arial"/>
          <w:b/>
          <w:bCs/>
          <w:sz w:val="36"/>
          <w:rtl/>
        </w:rPr>
      </w:pPr>
      <w:r>
        <w:rPr>
          <w:rFonts w:ascii="Wingdings" w:hAnsi="Wingdings" w:cs="Arial"/>
          <w:b/>
          <w:bCs/>
          <w:sz w:val="36"/>
        </w:rPr>
        <w:sym w:font="Wingdings" w:char="F074"/>
      </w:r>
    </w:p>
    <w:p w:rsidR="00FE2F7D" w:rsidP="00B312D1">
      <w:pPr>
        <w:pStyle w:val="a"/>
        <w:spacing w:line="269" w:lineRule="auto"/>
        <w:rPr>
          <w:rtl/>
        </w:rPr>
      </w:pPr>
    </w:p>
    <w:p w:rsidR="00D864C3" w:rsidP="00B312D1">
      <w:pPr>
        <w:spacing w:line="269" w:lineRule="auto"/>
        <w:rPr>
          <w:b/>
          <w:bCs/>
          <w:rtl/>
        </w:rPr>
      </w:pPr>
      <w:r w:rsidRPr="00E9288C">
        <w:rPr>
          <w:rFonts w:hint="cs"/>
          <w:b/>
          <w:bCs/>
          <w:rtl/>
        </w:rPr>
        <w:t>לסיכום פרק זה,</w:t>
      </w:r>
      <w:r>
        <w:rPr>
          <w:rFonts w:hint="cs"/>
          <w:b/>
          <w:bCs/>
          <w:rtl/>
        </w:rPr>
        <w:t xml:space="preserve"> </w:t>
      </w:r>
      <w:r w:rsidR="0033695A">
        <w:rPr>
          <w:rFonts w:hint="cs"/>
          <w:b/>
          <w:bCs/>
          <w:rtl/>
        </w:rPr>
        <w:t xml:space="preserve">בוועדה המקומית </w:t>
      </w:r>
      <w:r w:rsidRPr="00DF2B92" w:rsidR="0033695A">
        <w:rPr>
          <w:rFonts w:hint="eastAsia"/>
          <w:b/>
          <w:bCs/>
          <w:u w:val="single"/>
          <w:rtl/>
        </w:rPr>
        <w:t>טירה</w:t>
      </w:r>
      <w:r w:rsidR="0033695A">
        <w:rPr>
          <w:rFonts w:hint="cs"/>
          <w:b/>
          <w:bCs/>
          <w:rtl/>
        </w:rPr>
        <w:t xml:space="preserve"> נמצא כי לצד תופעה נרחבת של עבירות בנייה</w:t>
      </w:r>
      <w:r w:rsidR="0025109E">
        <w:rPr>
          <w:rFonts w:hint="cs"/>
          <w:b/>
          <w:bCs/>
          <w:rtl/>
        </w:rPr>
        <w:t>,</w:t>
      </w:r>
      <w:r w:rsidR="0033695A">
        <w:rPr>
          <w:rFonts w:hint="cs"/>
          <w:b/>
          <w:bCs/>
          <w:rtl/>
        </w:rPr>
        <w:t xml:space="preserve"> פעולות </w:t>
      </w:r>
      <w:r w:rsidR="0025109E">
        <w:rPr>
          <w:rFonts w:hint="cs"/>
          <w:b/>
          <w:bCs/>
          <w:rtl/>
        </w:rPr>
        <w:t>ה</w:t>
      </w:r>
      <w:r w:rsidR="0033695A">
        <w:rPr>
          <w:rFonts w:hint="cs"/>
          <w:b/>
          <w:bCs/>
          <w:rtl/>
        </w:rPr>
        <w:t>פיקוח ו</w:t>
      </w:r>
      <w:r w:rsidR="0025109E">
        <w:rPr>
          <w:rFonts w:hint="cs"/>
          <w:b/>
          <w:bCs/>
          <w:rtl/>
        </w:rPr>
        <w:t>ה</w:t>
      </w:r>
      <w:r w:rsidR="0033695A">
        <w:rPr>
          <w:rFonts w:hint="cs"/>
          <w:b/>
          <w:bCs/>
          <w:rtl/>
        </w:rPr>
        <w:t>אכיפה</w:t>
      </w:r>
      <w:r w:rsidR="0025109E">
        <w:rPr>
          <w:rFonts w:hint="cs"/>
          <w:b/>
          <w:bCs/>
          <w:rtl/>
        </w:rPr>
        <w:t xml:space="preserve"> </w:t>
      </w:r>
      <w:r w:rsidR="00B94B6A">
        <w:rPr>
          <w:rFonts w:hint="cs"/>
          <w:b/>
          <w:bCs/>
          <w:rtl/>
        </w:rPr>
        <w:t>אינן רחבות דיין</w:t>
      </w:r>
      <w:r w:rsidR="0033695A">
        <w:rPr>
          <w:rFonts w:hint="cs"/>
          <w:b/>
          <w:bCs/>
          <w:rtl/>
        </w:rPr>
        <w:t xml:space="preserve">, ועבירות חמורות </w:t>
      </w:r>
      <w:r w:rsidR="00EF53D0">
        <w:rPr>
          <w:rFonts w:hint="cs"/>
          <w:b/>
          <w:bCs/>
          <w:rtl/>
        </w:rPr>
        <w:t xml:space="preserve">אינן </w:t>
      </w:r>
      <w:r w:rsidRPr="00F412B9" w:rsidR="0033695A">
        <w:rPr>
          <w:rFonts w:hint="cs"/>
          <w:b/>
          <w:bCs/>
          <w:rtl/>
        </w:rPr>
        <w:t xml:space="preserve">מטופלות </w:t>
      </w:r>
      <w:r w:rsidRPr="00F412B9" w:rsidR="00B94B6A">
        <w:rPr>
          <w:rFonts w:hint="eastAsia"/>
          <w:b/>
          <w:bCs/>
          <w:rtl/>
        </w:rPr>
        <w:t>באפקטיביות</w:t>
      </w:r>
      <w:r w:rsidRPr="00F412B9" w:rsidR="00B94B6A">
        <w:rPr>
          <w:rFonts w:hint="cs"/>
          <w:b/>
          <w:bCs/>
          <w:rtl/>
        </w:rPr>
        <w:t xml:space="preserve"> </w:t>
      </w:r>
      <w:r w:rsidRPr="00F412B9" w:rsidR="0033695A">
        <w:rPr>
          <w:rFonts w:hint="cs"/>
          <w:b/>
          <w:bCs/>
          <w:rtl/>
        </w:rPr>
        <w:t>במשך שנים רבות.</w:t>
      </w:r>
      <w:r w:rsidRPr="00F412B9">
        <w:rPr>
          <w:rFonts w:hint="cs"/>
          <w:b/>
          <w:bCs/>
          <w:rtl/>
        </w:rPr>
        <w:t xml:space="preserve"> </w:t>
      </w:r>
      <w:r w:rsidR="00A57078">
        <w:rPr>
          <w:rFonts w:hint="cs"/>
          <w:b/>
          <w:bCs/>
          <w:rtl/>
        </w:rPr>
        <w:t xml:space="preserve">בוועדה המקומית </w:t>
      </w:r>
      <w:r w:rsidRPr="008F2A9B" w:rsidR="00A57078">
        <w:rPr>
          <w:rFonts w:hint="eastAsia"/>
          <w:b/>
          <w:bCs/>
          <w:u w:val="single"/>
          <w:rtl/>
        </w:rPr>
        <w:t>חוף</w:t>
      </w:r>
      <w:r w:rsidRPr="008F2A9B" w:rsidR="00A57078">
        <w:rPr>
          <w:b/>
          <w:bCs/>
          <w:u w:val="single"/>
          <w:rtl/>
        </w:rPr>
        <w:t xml:space="preserve"> </w:t>
      </w:r>
      <w:r w:rsidRPr="008F2A9B" w:rsidR="00A57078">
        <w:rPr>
          <w:rFonts w:hint="eastAsia"/>
          <w:b/>
          <w:bCs/>
          <w:u w:val="single"/>
          <w:rtl/>
        </w:rPr>
        <w:t>אשקלון</w:t>
      </w:r>
      <w:r w:rsidRPr="00F412B9">
        <w:rPr>
          <w:rFonts w:hint="cs"/>
          <w:b/>
          <w:bCs/>
          <w:rtl/>
        </w:rPr>
        <w:t xml:space="preserve"> נמצאה מגמה של ירידה ניכרת במספר תיקי הפיקוח שנפתחו בשנים </w:t>
      </w:r>
      <w:r w:rsidRPr="00F412B9" w:rsidR="009C1096">
        <w:rPr>
          <w:rFonts w:hint="cs"/>
          <w:b/>
          <w:bCs/>
          <w:rtl/>
        </w:rPr>
        <w:t>2016</w:t>
      </w:r>
      <w:r w:rsidR="009C1096">
        <w:rPr>
          <w:rFonts w:hint="cs"/>
          <w:b/>
          <w:bCs/>
          <w:rtl/>
        </w:rPr>
        <w:t xml:space="preserve"> - 2018</w:t>
      </w:r>
      <w:r>
        <w:rPr>
          <w:rFonts w:hint="cs"/>
          <w:b/>
          <w:bCs/>
          <w:rtl/>
        </w:rPr>
        <w:t xml:space="preserve"> ומיע</w:t>
      </w:r>
      <w:r w:rsidR="00BB72EE">
        <w:rPr>
          <w:rFonts w:hint="cs"/>
          <w:b/>
          <w:bCs/>
          <w:rtl/>
        </w:rPr>
        <w:t>ו</w:t>
      </w:r>
      <w:r>
        <w:rPr>
          <w:rFonts w:hint="cs"/>
          <w:b/>
          <w:bCs/>
          <w:rtl/>
        </w:rPr>
        <w:t>ט של פעולות אכיפה שננקטו.</w:t>
      </w:r>
      <w:r w:rsidRPr="00D864C3">
        <w:rPr>
          <w:rFonts w:hint="cs"/>
          <w:b/>
          <w:bCs/>
          <w:rtl/>
        </w:rPr>
        <w:t xml:space="preserve"> </w:t>
      </w:r>
      <w:r>
        <w:rPr>
          <w:rFonts w:hint="cs"/>
          <w:b/>
          <w:bCs/>
          <w:rtl/>
        </w:rPr>
        <w:t xml:space="preserve">בוועדה המקומית </w:t>
      </w:r>
      <w:r w:rsidRPr="00721733">
        <w:rPr>
          <w:rFonts w:hint="eastAsia"/>
          <w:b/>
          <w:bCs/>
          <w:u w:val="single"/>
          <w:rtl/>
        </w:rPr>
        <w:t>גבעתיים</w:t>
      </w:r>
      <w:r>
        <w:rPr>
          <w:rFonts w:hint="cs"/>
          <w:b/>
          <w:bCs/>
          <w:rtl/>
        </w:rPr>
        <w:t xml:space="preserve"> </w:t>
      </w:r>
      <w:r w:rsidR="00BD1197">
        <w:rPr>
          <w:rFonts w:hint="cs"/>
          <w:b/>
          <w:bCs/>
          <w:rtl/>
        </w:rPr>
        <w:t xml:space="preserve">נמצא </w:t>
      </w:r>
      <w:r>
        <w:rPr>
          <w:rFonts w:hint="cs"/>
          <w:b/>
          <w:bCs/>
          <w:rtl/>
        </w:rPr>
        <w:t>פער ניכר בין מספר תיקי הפיקוח שנפתחו ל</w:t>
      </w:r>
      <w:r w:rsidR="009C1096">
        <w:rPr>
          <w:rFonts w:hint="cs"/>
          <w:b/>
          <w:bCs/>
          <w:rtl/>
        </w:rPr>
        <w:t xml:space="preserve">בין </w:t>
      </w:r>
      <w:r>
        <w:rPr>
          <w:rFonts w:hint="cs"/>
          <w:b/>
          <w:bCs/>
          <w:rtl/>
        </w:rPr>
        <w:t xml:space="preserve">מספר פעולות </w:t>
      </w:r>
      <w:r w:rsidR="0025109E">
        <w:rPr>
          <w:rFonts w:hint="cs"/>
          <w:b/>
          <w:bCs/>
          <w:rtl/>
        </w:rPr>
        <w:t>ה</w:t>
      </w:r>
      <w:r>
        <w:rPr>
          <w:rFonts w:hint="cs"/>
          <w:b/>
          <w:bCs/>
          <w:rtl/>
        </w:rPr>
        <w:t xml:space="preserve">אכיפה שננקטו. בוועדה המקומית </w:t>
      </w:r>
      <w:r w:rsidRPr="00721733">
        <w:rPr>
          <w:rFonts w:hint="eastAsia"/>
          <w:b/>
          <w:bCs/>
          <w:u w:val="single"/>
          <w:rtl/>
        </w:rPr>
        <w:t>בני</w:t>
      </w:r>
      <w:r w:rsidRPr="00721733">
        <w:rPr>
          <w:b/>
          <w:bCs/>
          <w:u w:val="single"/>
          <w:rtl/>
        </w:rPr>
        <w:t xml:space="preserve"> </w:t>
      </w:r>
      <w:r w:rsidRPr="00721733">
        <w:rPr>
          <w:rFonts w:hint="eastAsia"/>
          <w:b/>
          <w:bCs/>
          <w:u w:val="single"/>
          <w:rtl/>
        </w:rPr>
        <w:t>ברק</w:t>
      </w:r>
      <w:r>
        <w:rPr>
          <w:rFonts w:hint="cs"/>
          <w:b/>
          <w:bCs/>
          <w:rtl/>
        </w:rPr>
        <w:t xml:space="preserve"> </w:t>
      </w:r>
      <w:r w:rsidR="0025109E">
        <w:rPr>
          <w:rFonts w:hint="cs"/>
          <w:b/>
          <w:bCs/>
          <w:rtl/>
        </w:rPr>
        <w:t xml:space="preserve">בשנת 2018 </w:t>
      </w:r>
      <w:r>
        <w:rPr>
          <w:rFonts w:hint="cs"/>
          <w:b/>
          <w:bCs/>
          <w:rtl/>
        </w:rPr>
        <w:t xml:space="preserve">חלה ירידה בפעולות </w:t>
      </w:r>
      <w:r w:rsidR="009C1096">
        <w:rPr>
          <w:rFonts w:hint="cs"/>
          <w:b/>
          <w:bCs/>
          <w:rtl/>
        </w:rPr>
        <w:t>ה</w:t>
      </w:r>
      <w:r>
        <w:rPr>
          <w:rFonts w:hint="cs"/>
          <w:b/>
          <w:bCs/>
          <w:rtl/>
        </w:rPr>
        <w:t>פיקוח ו</w:t>
      </w:r>
      <w:r w:rsidR="009C1096">
        <w:rPr>
          <w:rFonts w:hint="cs"/>
          <w:b/>
          <w:bCs/>
          <w:rtl/>
        </w:rPr>
        <w:t>ה</w:t>
      </w:r>
      <w:r>
        <w:rPr>
          <w:rFonts w:hint="cs"/>
          <w:b/>
          <w:bCs/>
          <w:rtl/>
        </w:rPr>
        <w:t>אכיפה.</w:t>
      </w:r>
    </w:p>
    <w:p w:rsidR="00D864C3" w:rsidP="00B312D1">
      <w:pPr>
        <w:pStyle w:val="a"/>
        <w:spacing w:line="269" w:lineRule="auto"/>
        <w:rPr>
          <w:rtl/>
        </w:rPr>
      </w:pPr>
    </w:p>
    <w:p w:rsidR="00FE2F7D" w:rsidP="00B312D1">
      <w:pPr>
        <w:spacing w:line="269" w:lineRule="auto"/>
        <w:rPr>
          <w:b/>
          <w:bCs/>
          <w:rtl/>
        </w:rPr>
      </w:pPr>
      <w:r>
        <w:rPr>
          <w:rFonts w:hint="cs"/>
          <w:b/>
          <w:bCs/>
          <w:rtl/>
        </w:rPr>
        <w:t xml:space="preserve">הדוגמאות שהוצגו </w:t>
      </w:r>
      <w:r w:rsidR="00A74A5C">
        <w:rPr>
          <w:rFonts w:hint="cs"/>
          <w:b/>
          <w:bCs/>
          <w:rtl/>
        </w:rPr>
        <w:t>בפרק זה</w:t>
      </w:r>
      <w:r>
        <w:rPr>
          <w:rFonts w:hint="cs"/>
          <w:b/>
          <w:bCs/>
          <w:rtl/>
        </w:rPr>
        <w:t xml:space="preserve"> ממחישות ליקויים בתהליכי אכיפה הפוגעים ביעילות</w:t>
      </w:r>
      <w:r w:rsidR="00A74A5C">
        <w:rPr>
          <w:rFonts w:hint="cs"/>
          <w:b/>
          <w:bCs/>
          <w:rtl/>
        </w:rPr>
        <w:t>ם</w:t>
      </w:r>
      <w:r>
        <w:rPr>
          <w:rFonts w:hint="cs"/>
          <w:b/>
          <w:bCs/>
          <w:rtl/>
        </w:rPr>
        <w:t xml:space="preserve"> </w:t>
      </w:r>
      <w:r w:rsidR="00A74A5C">
        <w:rPr>
          <w:rFonts w:hint="cs"/>
          <w:b/>
          <w:bCs/>
          <w:rtl/>
        </w:rPr>
        <w:t>ובאפקטיביות שלהם,</w:t>
      </w:r>
      <w:r>
        <w:rPr>
          <w:rFonts w:hint="cs"/>
          <w:b/>
          <w:bCs/>
          <w:rtl/>
        </w:rPr>
        <w:t xml:space="preserve"> כגון </w:t>
      </w:r>
      <w:r w:rsidRPr="00776337">
        <w:rPr>
          <w:rFonts w:hint="cs"/>
          <w:b/>
          <w:bCs/>
          <w:rtl/>
        </w:rPr>
        <w:t xml:space="preserve">אכיפה מקוטעת, סחבת בנקיטת הליכי אכיפה, </w:t>
      </w:r>
      <w:r w:rsidRPr="00776337" w:rsidR="002F6FA2">
        <w:rPr>
          <w:rFonts w:hint="cs"/>
          <w:b/>
          <w:bCs/>
          <w:rtl/>
        </w:rPr>
        <w:t>אי</w:t>
      </w:r>
      <w:r w:rsidR="002F6FA2">
        <w:rPr>
          <w:rFonts w:hint="cs"/>
          <w:b/>
          <w:bCs/>
          <w:rtl/>
        </w:rPr>
        <w:t>-</w:t>
      </w:r>
      <w:r w:rsidRPr="00776337">
        <w:rPr>
          <w:rFonts w:hint="cs"/>
          <w:b/>
          <w:bCs/>
          <w:rtl/>
        </w:rPr>
        <w:t>מיצוי סמכויות אכיפה</w:t>
      </w:r>
      <w:r>
        <w:rPr>
          <w:rFonts w:hint="cs"/>
          <w:b/>
          <w:bCs/>
          <w:rtl/>
        </w:rPr>
        <w:t xml:space="preserve"> והיעדר אכיפה של צווים שיפוטיים</w:t>
      </w:r>
      <w:r w:rsidR="002F6FA2">
        <w:rPr>
          <w:rFonts w:hint="cs"/>
          <w:b/>
          <w:bCs/>
          <w:rtl/>
        </w:rPr>
        <w:t>,</w:t>
      </w:r>
      <w:r w:rsidRPr="00776337">
        <w:rPr>
          <w:rFonts w:hint="cs"/>
          <w:b/>
          <w:bCs/>
          <w:rtl/>
        </w:rPr>
        <w:t xml:space="preserve"> </w:t>
      </w:r>
      <w:r>
        <w:rPr>
          <w:rFonts w:hint="cs"/>
          <w:b/>
          <w:bCs/>
          <w:rtl/>
        </w:rPr>
        <w:t xml:space="preserve">כך </w:t>
      </w:r>
      <w:r w:rsidR="0061438F">
        <w:rPr>
          <w:rFonts w:hint="cs"/>
          <w:b/>
          <w:bCs/>
          <w:rtl/>
        </w:rPr>
        <w:t>ש</w:t>
      </w:r>
      <w:r>
        <w:rPr>
          <w:rFonts w:hint="cs"/>
          <w:b/>
          <w:bCs/>
          <w:rtl/>
        </w:rPr>
        <w:t>בסופו של דבר עבירות ממשיכות להתקיים שנים רבות והעבריינים יוצאים נשכרים</w:t>
      </w:r>
      <w:r w:rsidRPr="00776337">
        <w:rPr>
          <w:rFonts w:hint="cs"/>
          <w:b/>
          <w:bCs/>
          <w:rtl/>
        </w:rPr>
        <w:t xml:space="preserve">. </w:t>
      </w:r>
      <w:r>
        <w:rPr>
          <w:rFonts w:hint="cs"/>
          <w:b/>
          <w:bCs/>
          <w:rtl/>
        </w:rPr>
        <w:t>על הוועדות המקומיות לשפר את רמת הפיקוח והאכיפה, לייעל את פעולותיהן בתחום זה ולהגביר את האפקטיביות שלהן.</w:t>
      </w:r>
    </w:p>
    <w:p w:rsidR="00FE2F7D" w:rsidP="00B312D1">
      <w:pPr>
        <w:pStyle w:val="a"/>
        <w:spacing w:line="269" w:lineRule="auto"/>
        <w:rPr>
          <w:rtl/>
        </w:rPr>
      </w:pPr>
    </w:p>
    <w:p w:rsidR="00FE2F7D" w:rsidP="00B312D1">
      <w:pPr>
        <w:spacing w:line="269" w:lineRule="auto"/>
        <w:rPr>
          <w:b/>
          <w:bCs/>
          <w:rtl/>
        </w:rPr>
      </w:pPr>
      <w:r w:rsidRPr="00721733">
        <w:rPr>
          <w:rFonts w:hint="cs"/>
          <w:b/>
          <w:bCs/>
          <w:rtl/>
        </w:rPr>
        <w:t xml:space="preserve">על היחידה הארצית </w:t>
      </w:r>
      <w:r w:rsidRPr="00721733" w:rsidR="009C786E">
        <w:rPr>
          <w:rFonts w:hint="eastAsia"/>
          <w:b/>
          <w:bCs/>
          <w:rtl/>
        </w:rPr>
        <w:t>ל</w:t>
      </w:r>
      <w:r w:rsidRPr="00721733" w:rsidR="009C786E">
        <w:rPr>
          <w:rFonts w:hint="cs"/>
          <w:b/>
          <w:bCs/>
          <w:rtl/>
        </w:rPr>
        <w:t>אכיפה</w:t>
      </w:r>
      <w:r w:rsidR="00B6140F">
        <w:rPr>
          <w:rFonts w:hint="cs"/>
          <w:b/>
          <w:bCs/>
          <w:rtl/>
        </w:rPr>
        <w:t xml:space="preserve"> </w:t>
      </w:r>
      <w:r w:rsidR="00D770C4">
        <w:rPr>
          <w:rFonts w:hint="cs"/>
          <w:b/>
          <w:bCs/>
          <w:rtl/>
        </w:rPr>
        <w:t>ו</w:t>
      </w:r>
      <w:r w:rsidRPr="00721733">
        <w:rPr>
          <w:rFonts w:hint="cs"/>
          <w:b/>
          <w:bCs/>
          <w:rtl/>
        </w:rPr>
        <w:t>המחלקה להנחיית תובעים לתת את הדעת</w:t>
      </w:r>
      <w:r>
        <w:rPr>
          <w:rFonts w:hint="cs"/>
          <w:b/>
          <w:bCs/>
          <w:rtl/>
        </w:rPr>
        <w:t xml:space="preserve"> </w:t>
      </w:r>
      <w:r w:rsidR="002950B8">
        <w:rPr>
          <w:rFonts w:hint="cs"/>
          <w:b/>
          <w:bCs/>
          <w:rtl/>
        </w:rPr>
        <w:t xml:space="preserve">על הממצאים </w:t>
      </w:r>
      <w:r>
        <w:rPr>
          <w:rFonts w:hint="cs"/>
          <w:b/>
          <w:bCs/>
          <w:rtl/>
        </w:rPr>
        <w:t>החמורים שפורטו לעיל, להגביר את הפיקוח על הוועדות המקומי</w:t>
      </w:r>
      <w:r w:rsidR="001A0EAB">
        <w:rPr>
          <w:rFonts w:hint="cs"/>
          <w:b/>
          <w:bCs/>
          <w:rtl/>
        </w:rPr>
        <w:t>ו</w:t>
      </w:r>
      <w:r>
        <w:rPr>
          <w:rFonts w:hint="cs"/>
          <w:b/>
          <w:bCs/>
          <w:rtl/>
        </w:rPr>
        <w:t xml:space="preserve">ת ולנקוט אמצעים שיביאו להגברת האכיפה של דיני התכנון ובנייה. </w:t>
      </w:r>
      <w:r w:rsidR="00A74A5C">
        <w:rPr>
          <w:rFonts w:hint="cs"/>
          <w:b/>
          <w:bCs/>
          <w:rtl/>
        </w:rPr>
        <w:t xml:space="preserve">מומלץ להתמקד </w:t>
      </w:r>
      <w:r w:rsidR="00BB72EE">
        <w:rPr>
          <w:rFonts w:hint="cs"/>
          <w:b/>
          <w:bCs/>
          <w:rtl/>
        </w:rPr>
        <w:t>ב</w:t>
      </w:r>
      <w:r w:rsidR="00A74A5C">
        <w:rPr>
          <w:rFonts w:hint="cs"/>
          <w:b/>
          <w:bCs/>
          <w:rtl/>
        </w:rPr>
        <w:t xml:space="preserve">וועדות המקומיות </w:t>
      </w:r>
      <w:r w:rsidR="002F6FA2">
        <w:rPr>
          <w:rFonts w:hint="cs"/>
          <w:b/>
          <w:bCs/>
          <w:rtl/>
        </w:rPr>
        <w:t>ש</w:t>
      </w:r>
      <w:r w:rsidR="00A74A5C">
        <w:rPr>
          <w:rFonts w:hint="cs"/>
          <w:b/>
          <w:bCs/>
          <w:rtl/>
        </w:rPr>
        <w:t>בהן יש פעילות אכיפה מעטה לצד פוטנציאל עבירות בנייה גבוה</w:t>
      </w:r>
      <w:r w:rsidR="00BB72EE">
        <w:rPr>
          <w:rFonts w:hint="cs"/>
          <w:b/>
          <w:bCs/>
          <w:rtl/>
        </w:rPr>
        <w:t>, הנובע מאופי הבנייה בתחומן או מחולשת גורמי האכיפה</w:t>
      </w:r>
      <w:r w:rsidR="00A74A5C">
        <w:rPr>
          <w:rFonts w:hint="cs"/>
          <w:b/>
          <w:bCs/>
          <w:rtl/>
        </w:rPr>
        <w:t>.</w:t>
      </w:r>
    </w:p>
    <w:p w:rsidR="00915992" w:rsidRPr="00721733" w:rsidP="00B312D1">
      <w:pPr>
        <w:pStyle w:val="a"/>
        <w:spacing w:line="269" w:lineRule="auto"/>
        <w:rPr>
          <w:rtl/>
        </w:rPr>
      </w:pPr>
    </w:p>
    <w:p w:rsidR="00915992" w:rsidP="00B312D1">
      <w:pPr>
        <w:spacing w:line="269" w:lineRule="auto"/>
        <w:rPr>
          <w:rtl/>
        </w:rPr>
      </w:pPr>
      <w:r w:rsidRPr="00721733">
        <w:rPr>
          <w:rFonts w:hint="eastAsia"/>
          <w:rtl/>
        </w:rPr>
        <w:t>היחידה</w:t>
      </w:r>
      <w:r w:rsidRPr="00721733">
        <w:rPr>
          <w:rtl/>
        </w:rPr>
        <w:t xml:space="preserve"> הארצית לאכיפה </w:t>
      </w:r>
      <w:r w:rsidR="002950B8">
        <w:rPr>
          <w:rFonts w:hint="cs"/>
          <w:rtl/>
        </w:rPr>
        <w:t>מסרה בתשובתה למשרד מבקר המדינה</w:t>
      </w:r>
      <w:r w:rsidRPr="00721733" w:rsidR="002950B8">
        <w:rPr>
          <w:rtl/>
        </w:rPr>
        <w:t xml:space="preserve"> </w:t>
      </w:r>
      <w:r w:rsidRPr="00721733">
        <w:rPr>
          <w:rtl/>
        </w:rPr>
        <w:t xml:space="preserve">כי </w:t>
      </w:r>
      <w:r w:rsidR="002950B8">
        <w:rPr>
          <w:rFonts w:hint="cs"/>
          <w:rtl/>
        </w:rPr>
        <w:t xml:space="preserve">היא </w:t>
      </w:r>
      <w:r w:rsidRPr="00721733">
        <w:rPr>
          <w:rtl/>
        </w:rPr>
        <w:t xml:space="preserve">עובדת </w:t>
      </w:r>
      <w:r w:rsidRPr="00721733">
        <w:rPr>
          <w:rFonts w:hint="eastAsia"/>
          <w:rtl/>
        </w:rPr>
        <w:t>בצמוד</w:t>
      </w:r>
      <w:r w:rsidRPr="00721733">
        <w:rPr>
          <w:rtl/>
        </w:rPr>
        <w:t xml:space="preserve"> </w:t>
      </w:r>
      <w:r w:rsidRPr="00721733">
        <w:rPr>
          <w:rFonts w:hint="eastAsia"/>
          <w:rtl/>
        </w:rPr>
        <w:t>עם</w:t>
      </w:r>
      <w:r w:rsidRPr="00721733">
        <w:rPr>
          <w:rtl/>
        </w:rPr>
        <w:t xml:space="preserve"> הוועדה המקומית טירה </w:t>
      </w:r>
      <w:r>
        <w:rPr>
          <w:rFonts w:hint="cs"/>
          <w:rtl/>
        </w:rPr>
        <w:t>ו</w:t>
      </w:r>
      <w:r w:rsidRPr="00721733">
        <w:rPr>
          <w:rtl/>
        </w:rPr>
        <w:t>בשיתוף פעולה מלא עם היחידה להנחיית תובעים ועם הוועדה המחוזית של מחוז המ</w:t>
      </w:r>
      <w:r>
        <w:rPr>
          <w:rFonts w:hint="cs"/>
          <w:rtl/>
        </w:rPr>
        <w:t>ר</w:t>
      </w:r>
      <w:r w:rsidRPr="00721733">
        <w:rPr>
          <w:rtl/>
        </w:rPr>
        <w:t xml:space="preserve">כז. בנוגע לוועדה המקומית </w:t>
      </w:r>
      <w:r w:rsidRPr="00F713B0">
        <w:rPr>
          <w:b/>
          <w:bCs/>
          <w:rtl/>
        </w:rPr>
        <w:t>חוף אשקלון</w:t>
      </w:r>
      <w:r w:rsidRPr="00721733">
        <w:rPr>
          <w:rtl/>
        </w:rPr>
        <w:t xml:space="preserve"> </w:t>
      </w:r>
      <w:r w:rsidR="008A4473">
        <w:rPr>
          <w:rFonts w:hint="cs"/>
          <w:rtl/>
        </w:rPr>
        <w:t xml:space="preserve">מסרה היחידה </w:t>
      </w:r>
      <w:r w:rsidRPr="00721733" w:rsidR="00A10443">
        <w:rPr>
          <w:rFonts w:hint="eastAsia"/>
          <w:rtl/>
        </w:rPr>
        <w:t>כי</w:t>
      </w:r>
      <w:r w:rsidRPr="00721733" w:rsidR="00A10443">
        <w:rPr>
          <w:rtl/>
        </w:rPr>
        <w:t xml:space="preserve"> </w:t>
      </w:r>
      <w:r w:rsidR="002950B8">
        <w:rPr>
          <w:rFonts w:hint="cs"/>
          <w:rtl/>
        </w:rPr>
        <w:t xml:space="preserve">היא תבחן את </w:t>
      </w:r>
      <w:r w:rsidRPr="00721733" w:rsidR="00A10443">
        <w:rPr>
          <w:rtl/>
        </w:rPr>
        <w:t xml:space="preserve">הממצאים </w:t>
      </w:r>
      <w:r w:rsidR="002950B8">
        <w:rPr>
          <w:rFonts w:hint="cs"/>
          <w:rtl/>
        </w:rPr>
        <w:t>ו</w:t>
      </w:r>
      <w:r w:rsidRPr="00721733" w:rsidR="00A10443">
        <w:rPr>
          <w:rtl/>
        </w:rPr>
        <w:t xml:space="preserve">תפעל על מנת לתקן אותם. </w:t>
      </w:r>
    </w:p>
    <w:p w:rsidR="00EA2739" w:rsidP="00B312D1">
      <w:pPr>
        <w:pStyle w:val="a"/>
        <w:spacing w:line="269" w:lineRule="auto"/>
        <w:rPr>
          <w:rtl/>
        </w:rPr>
      </w:pPr>
    </w:p>
    <w:p w:rsidR="00AA7A0F" w:rsidP="00B312D1">
      <w:pPr>
        <w:spacing w:line="269" w:lineRule="auto"/>
        <w:rPr>
          <w:rtl/>
        </w:rPr>
      </w:pPr>
      <w:r w:rsidRPr="004C6C23">
        <w:rPr>
          <w:rFonts w:hint="cs"/>
          <w:rtl/>
        </w:rPr>
        <w:t>המחלקה להנחיית תובעים ציינה בתשובתה</w:t>
      </w:r>
      <w:r w:rsidR="002950B8">
        <w:rPr>
          <w:rFonts w:hint="cs"/>
          <w:rtl/>
        </w:rPr>
        <w:t xml:space="preserve"> למשרד מבקר המדינה</w:t>
      </w:r>
      <w:r w:rsidRPr="004C6C23">
        <w:rPr>
          <w:rFonts w:hint="cs"/>
          <w:rtl/>
        </w:rPr>
        <w:t xml:space="preserve"> כי היא מודעת לקשיי האכיפה </w:t>
      </w:r>
      <w:r w:rsidRPr="001711FF" w:rsidR="008B0A72">
        <w:rPr>
          <w:rFonts w:hint="cs"/>
          <w:rtl/>
        </w:rPr>
        <w:t>ב</w:t>
      </w:r>
      <w:r w:rsidRPr="00F713B0" w:rsidR="008B0A72">
        <w:rPr>
          <w:rFonts w:hint="cs"/>
          <w:b/>
          <w:bCs/>
          <w:rtl/>
        </w:rPr>
        <w:t xml:space="preserve">בני ברק, </w:t>
      </w:r>
      <w:r w:rsidRPr="001711FF" w:rsidR="008B0A72">
        <w:rPr>
          <w:rFonts w:hint="cs"/>
          <w:rtl/>
        </w:rPr>
        <w:t>ב</w:t>
      </w:r>
      <w:r w:rsidRPr="00F713B0" w:rsidR="008B0A72">
        <w:rPr>
          <w:rFonts w:hint="cs"/>
          <w:b/>
          <w:bCs/>
          <w:rtl/>
        </w:rPr>
        <w:t xml:space="preserve">חוף אשקלון </w:t>
      </w:r>
      <w:r w:rsidRPr="001711FF" w:rsidR="008B0A72">
        <w:rPr>
          <w:rFonts w:hint="cs"/>
          <w:rtl/>
        </w:rPr>
        <w:t>וב</w:t>
      </w:r>
      <w:r w:rsidRPr="00F713B0" w:rsidR="008B0A72">
        <w:rPr>
          <w:rFonts w:hint="cs"/>
          <w:b/>
          <w:bCs/>
          <w:rtl/>
        </w:rPr>
        <w:t>טירה</w:t>
      </w:r>
      <w:r w:rsidR="0071115F">
        <w:rPr>
          <w:rFonts w:hint="cs"/>
          <w:rtl/>
        </w:rPr>
        <w:t xml:space="preserve"> </w:t>
      </w:r>
      <w:r w:rsidRPr="004C6C23">
        <w:rPr>
          <w:rFonts w:hint="cs"/>
          <w:rtl/>
        </w:rPr>
        <w:t>ו</w:t>
      </w:r>
      <w:r w:rsidR="001B03D8">
        <w:rPr>
          <w:rFonts w:hint="cs"/>
          <w:rtl/>
        </w:rPr>
        <w:t xml:space="preserve">כי </w:t>
      </w:r>
      <w:r w:rsidRPr="004C6C23">
        <w:rPr>
          <w:rFonts w:hint="cs"/>
          <w:rtl/>
        </w:rPr>
        <w:t xml:space="preserve">היא משקיעה מאמצים לקידום האכיפה </w:t>
      </w:r>
      <w:r w:rsidRPr="004C6C23" w:rsidR="002950B8">
        <w:rPr>
          <w:rFonts w:hint="cs"/>
          <w:rtl/>
        </w:rPr>
        <w:t>ב</w:t>
      </w:r>
      <w:r w:rsidR="002950B8">
        <w:rPr>
          <w:rFonts w:hint="cs"/>
          <w:rtl/>
        </w:rPr>
        <w:t>וועדות אלה</w:t>
      </w:r>
      <w:r w:rsidR="001B03D8">
        <w:rPr>
          <w:rFonts w:hint="cs"/>
          <w:rtl/>
        </w:rPr>
        <w:t>.</w:t>
      </w:r>
      <w:r w:rsidRPr="004C6C23">
        <w:rPr>
          <w:rFonts w:hint="cs"/>
          <w:rtl/>
        </w:rPr>
        <w:t xml:space="preserve"> עוד הוסיפה כי המקרים שהוזכרו לעיל י</w:t>
      </w:r>
      <w:r w:rsidR="002950B8">
        <w:rPr>
          <w:rFonts w:hint="cs"/>
          <w:rtl/>
        </w:rPr>
        <w:t>י</w:t>
      </w:r>
      <w:r w:rsidRPr="004C6C23">
        <w:rPr>
          <w:rFonts w:hint="cs"/>
          <w:rtl/>
        </w:rPr>
        <w:t>בדקו על ידה ו</w:t>
      </w:r>
      <w:r w:rsidR="002950B8">
        <w:rPr>
          <w:rFonts w:hint="cs"/>
          <w:rtl/>
        </w:rPr>
        <w:t xml:space="preserve">היא תנחה את </w:t>
      </w:r>
      <w:r w:rsidRPr="004C6C23">
        <w:rPr>
          <w:rFonts w:hint="cs"/>
          <w:rtl/>
        </w:rPr>
        <w:t xml:space="preserve">תובעי הוועדות המקומיות בנוגע להמשך הטיפול. </w:t>
      </w:r>
    </w:p>
    <w:p w:rsidR="00BC56C1" w:rsidP="00685FE4">
      <w:pPr>
        <w:pStyle w:val="a"/>
        <w:rPr>
          <w:rtl/>
        </w:rPr>
      </w:pPr>
    </w:p>
    <w:p w:rsidR="00685FE4" w:rsidRPr="004C6C23" w:rsidP="00685FE4">
      <w:pPr>
        <w:pStyle w:val="a"/>
        <w:rPr>
          <w:rtl/>
        </w:rPr>
      </w:pPr>
    </w:p>
    <w:p w:rsidR="00FE2F7D" w:rsidRPr="006872E4" w:rsidP="00B312D1">
      <w:pPr>
        <w:pStyle w:val="Heading3"/>
        <w:spacing w:before="0" w:line="269" w:lineRule="auto"/>
        <w:rPr>
          <w:rtl/>
        </w:rPr>
      </w:pPr>
      <w:r w:rsidRPr="006872E4">
        <w:rPr>
          <w:rFonts w:hint="cs"/>
          <w:rtl/>
        </w:rPr>
        <w:t>סיכום</w:t>
      </w:r>
    </w:p>
    <w:p w:rsidR="00FE2F7D" w:rsidP="00B312D1">
      <w:pPr>
        <w:pStyle w:val="a"/>
        <w:spacing w:line="269" w:lineRule="auto"/>
        <w:rPr>
          <w:rtl/>
        </w:rPr>
      </w:pPr>
    </w:p>
    <w:p w:rsidR="00FE2F7D" w:rsidP="00B312D1">
      <w:pPr>
        <w:spacing w:line="269" w:lineRule="auto"/>
        <w:rPr>
          <w:b/>
          <w:bCs/>
          <w:rtl/>
        </w:rPr>
      </w:pPr>
      <w:r w:rsidRPr="0007076E">
        <w:rPr>
          <w:b/>
          <w:bCs/>
          <w:rtl/>
        </w:rPr>
        <w:t xml:space="preserve">עבירות בנייה ומחדלי אכיפתן פוגעים בשלטון החוק וגורמים לנזקים כלכליים, סביבתיים ותכנוניים ואף למפגעים המסכנים חיי אדם. </w:t>
      </w:r>
      <w:r w:rsidRPr="00BB09BE">
        <w:rPr>
          <w:rFonts w:hint="cs"/>
          <w:b/>
          <w:bCs/>
          <w:rtl/>
        </w:rPr>
        <w:t xml:space="preserve">בדוח זה פורטו ליקויים מערכתיים הנוגעים לפיקוח על הבנייה בוועדות המקומיות לתכנון ולבנייה. נמצא כי חלק ניכר מהוועדות אינו ערוך לביצוע פיקוח בשל מחסור בכוח אדם. לרוב הוועדות אין תשתית עובדתית בסיסית על העבירות בתחומן </w:t>
      </w:r>
      <w:r w:rsidR="002F6FA2">
        <w:rPr>
          <w:rFonts w:hint="cs"/>
          <w:b/>
          <w:bCs/>
          <w:rtl/>
        </w:rPr>
        <w:t>ש</w:t>
      </w:r>
      <w:r w:rsidRPr="00BB09BE" w:rsidR="002F6FA2">
        <w:rPr>
          <w:rFonts w:hint="cs"/>
          <w:b/>
          <w:bCs/>
          <w:rtl/>
        </w:rPr>
        <w:t xml:space="preserve">נדרשת </w:t>
      </w:r>
      <w:r w:rsidRPr="00BB09BE">
        <w:rPr>
          <w:rFonts w:hint="cs"/>
          <w:b/>
          <w:bCs/>
          <w:rtl/>
        </w:rPr>
        <w:t>לגיבוש מדיניות אכיפה ו</w:t>
      </w:r>
      <w:r w:rsidR="002D1272">
        <w:rPr>
          <w:rFonts w:hint="cs"/>
          <w:b/>
          <w:bCs/>
          <w:rtl/>
        </w:rPr>
        <w:t>תוכניות</w:t>
      </w:r>
      <w:r w:rsidRPr="00BB09BE">
        <w:rPr>
          <w:rFonts w:hint="cs"/>
          <w:b/>
          <w:bCs/>
          <w:rtl/>
        </w:rPr>
        <w:t xml:space="preserve"> עבודה. רוב הוועדות אינן מעבירות ד</w:t>
      </w:r>
      <w:r w:rsidR="002F6FA2">
        <w:rPr>
          <w:rFonts w:hint="cs"/>
          <w:b/>
          <w:bCs/>
          <w:rtl/>
        </w:rPr>
        <w:t>י</w:t>
      </w:r>
      <w:r w:rsidRPr="00BB09BE">
        <w:rPr>
          <w:rFonts w:hint="cs"/>
          <w:b/>
          <w:bCs/>
          <w:rtl/>
        </w:rPr>
        <w:t>ווחים על פעולותיהן</w:t>
      </w:r>
      <w:r w:rsidR="002F6FA2">
        <w:rPr>
          <w:rFonts w:hint="cs"/>
          <w:b/>
          <w:bCs/>
          <w:rtl/>
        </w:rPr>
        <w:t>,</w:t>
      </w:r>
      <w:r w:rsidRPr="00BB09BE">
        <w:rPr>
          <w:rFonts w:hint="cs"/>
          <w:b/>
          <w:bCs/>
          <w:rtl/>
        </w:rPr>
        <w:t xml:space="preserve"> ו</w:t>
      </w:r>
      <w:r w:rsidR="002F6FA2">
        <w:rPr>
          <w:rFonts w:hint="cs"/>
          <w:b/>
          <w:bCs/>
          <w:rtl/>
        </w:rPr>
        <w:t xml:space="preserve">כך </w:t>
      </w:r>
      <w:r w:rsidRPr="00BB09BE">
        <w:rPr>
          <w:rFonts w:hint="cs"/>
          <w:b/>
          <w:bCs/>
          <w:rtl/>
        </w:rPr>
        <w:t>הבקרה עליהן נפגעת. ממצאי</w:t>
      </w:r>
      <w:r w:rsidRPr="00E9288C">
        <w:rPr>
          <w:rFonts w:hint="cs"/>
          <w:b/>
          <w:bCs/>
          <w:rtl/>
        </w:rPr>
        <w:t xml:space="preserve"> הביקורת בארבע הוועדות המקומיות ש</w:t>
      </w:r>
      <w:r w:rsidR="002F6FA2">
        <w:rPr>
          <w:rFonts w:hint="cs"/>
          <w:b/>
          <w:bCs/>
          <w:rtl/>
        </w:rPr>
        <w:t xml:space="preserve">בהן </w:t>
      </w:r>
      <w:r w:rsidRPr="00E9288C">
        <w:rPr>
          <w:rFonts w:hint="cs"/>
          <w:b/>
          <w:bCs/>
          <w:rtl/>
        </w:rPr>
        <w:t>נבדקו תהליכי אכיפה</w:t>
      </w:r>
      <w:r>
        <w:rPr>
          <w:rFonts w:hint="cs"/>
          <w:b/>
          <w:bCs/>
          <w:rtl/>
        </w:rPr>
        <w:t xml:space="preserve"> </w:t>
      </w:r>
      <w:r w:rsidRPr="00E9288C">
        <w:rPr>
          <w:rFonts w:hint="cs"/>
          <w:b/>
          <w:bCs/>
          <w:rtl/>
        </w:rPr>
        <w:t xml:space="preserve">ממחישים את הליקויים בתחום זה ואת הנזקים הכרוכים בכך. בולטים בייחוד המקרים שהוצגו בוועדות המקומיות </w:t>
      </w:r>
      <w:r>
        <w:rPr>
          <w:rFonts w:hint="cs"/>
          <w:b/>
          <w:bCs/>
          <w:rtl/>
        </w:rPr>
        <w:t xml:space="preserve">בני ברק, </w:t>
      </w:r>
      <w:r w:rsidRPr="00E9288C">
        <w:rPr>
          <w:rFonts w:hint="cs"/>
          <w:b/>
          <w:bCs/>
          <w:rtl/>
        </w:rPr>
        <w:t>חוף אשקלון וטירה</w:t>
      </w:r>
      <w:r w:rsidR="002F6FA2">
        <w:rPr>
          <w:rFonts w:hint="cs"/>
          <w:b/>
          <w:bCs/>
          <w:rtl/>
        </w:rPr>
        <w:t>,</w:t>
      </w:r>
      <w:r w:rsidRPr="00E9288C">
        <w:rPr>
          <w:rFonts w:hint="cs"/>
          <w:b/>
          <w:bCs/>
          <w:rtl/>
        </w:rPr>
        <w:t xml:space="preserve"> </w:t>
      </w:r>
      <w:r w:rsidR="002F6FA2">
        <w:rPr>
          <w:rFonts w:hint="cs"/>
          <w:b/>
          <w:bCs/>
          <w:rtl/>
        </w:rPr>
        <w:t>ש</w:t>
      </w:r>
      <w:r w:rsidRPr="00E9288C">
        <w:rPr>
          <w:rFonts w:hint="cs"/>
          <w:b/>
          <w:bCs/>
          <w:rtl/>
        </w:rPr>
        <w:t xml:space="preserve">בהם הפגיעה </w:t>
      </w:r>
      <w:r w:rsidR="002F6FA2">
        <w:rPr>
          <w:rFonts w:hint="cs"/>
          <w:b/>
          <w:bCs/>
          <w:rtl/>
        </w:rPr>
        <w:t>משפיעה במידה</w:t>
      </w:r>
      <w:r w:rsidRPr="00E9288C">
        <w:rPr>
          <w:rFonts w:hint="cs"/>
          <w:b/>
          <w:bCs/>
          <w:rtl/>
        </w:rPr>
        <w:t xml:space="preserve"> רבה על הסביבה </w:t>
      </w:r>
      <w:r w:rsidR="00BB72EE">
        <w:rPr>
          <w:rFonts w:hint="cs"/>
          <w:b/>
          <w:bCs/>
          <w:rtl/>
        </w:rPr>
        <w:t>ועל הציבור הרחב.</w:t>
      </w:r>
      <w:r>
        <w:rPr>
          <w:rFonts w:hint="cs"/>
          <w:b/>
          <w:bCs/>
          <w:rtl/>
        </w:rPr>
        <w:t xml:space="preserve"> </w:t>
      </w:r>
    </w:p>
    <w:p w:rsidR="00FE2F7D" w:rsidP="00B312D1">
      <w:pPr>
        <w:pStyle w:val="a"/>
        <w:spacing w:line="269" w:lineRule="auto"/>
        <w:rPr>
          <w:rtl/>
        </w:rPr>
      </w:pPr>
    </w:p>
    <w:p w:rsidR="00823A93" w:rsidP="00B312D1">
      <w:pPr>
        <w:spacing w:line="269" w:lineRule="auto"/>
        <w:rPr>
          <w:b/>
          <w:bCs/>
          <w:rtl/>
        </w:rPr>
      </w:pPr>
      <w:r w:rsidRPr="00E9288C">
        <w:rPr>
          <w:rFonts w:hint="cs"/>
          <w:b/>
          <w:bCs/>
          <w:rtl/>
        </w:rPr>
        <w:t>מכלול הממצאים מלמד על הצורך לשפר את רמת הפיקוח בוועדות, להגביר את האכיפה היזומה, לטפל בעבירות בשלבים המוקדמים ולייעל את תהליכי הפיקוח והאכיפה ואת האפקטיביות שלהם.</w:t>
      </w:r>
      <w:r>
        <w:rPr>
          <w:rFonts w:hint="cs"/>
          <w:b/>
          <w:bCs/>
          <w:rtl/>
        </w:rPr>
        <w:t xml:space="preserve"> </w:t>
      </w:r>
      <w:r w:rsidRPr="00E9288C">
        <w:rPr>
          <w:rFonts w:hint="cs"/>
          <w:b/>
          <w:bCs/>
          <w:rtl/>
        </w:rPr>
        <w:t xml:space="preserve">במקרים המתאימים יש לבחון את הממשקים בין האסדרה התכנונית לפעולות הפיקוח והאכיפה, לקדם </w:t>
      </w:r>
      <w:r w:rsidR="002D1272">
        <w:rPr>
          <w:rFonts w:hint="cs"/>
          <w:b/>
          <w:bCs/>
          <w:rtl/>
        </w:rPr>
        <w:t>תוכניות</w:t>
      </w:r>
      <w:r w:rsidRPr="00E9288C">
        <w:rPr>
          <w:rFonts w:hint="cs"/>
          <w:b/>
          <w:bCs/>
          <w:rtl/>
        </w:rPr>
        <w:t xml:space="preserve"> מתאר מפורטות בהתאם לצרכים ולצמצם את התנאים לקיומן של עבירות.</w:t>
      </w:r>
      <w:r w:rsidRPr="008E3CA3">
        <w:rPr>
          <w:rtl/>
        </w:rPr>
        <w:t xml:space="preserve"> </w:t>
      </w:r>
      <w:r w:rsidRPr="008E3CA3">
        <w:rPr>
          <w:b/>
          <w:bCs/>
          <w:rtl/>
        </w:rPr>
        <w:t>ללא חיזוק מעמדן של יחידות הפיקוח ושיפור בהיערכותן</w:t>
      </w:r>
      <w:r w:rsidR="002F6FA2">
        <w:rPr>
          <w:rFonts w:hint="cs"/>
          <w:b/>
          <w:bCs/>
          <w:rtl/>
        </w:rPr>
        <w:t>,</w:t>
      </w:r>
      <w:r w:rsidRPr="008E3CA3">
        <w:rPr>
          <w:b/>
          <w:bCs/>
          <w:rtl/>
        </w:rPr>
        <w:t xml:space="preserve"> וללא בקרה ממשלתית אפקטיבית על פעולותיהן</w:t>
      </w:r>
      <w:r w:rsidR="002F6FA2">
        <w:rPr>
          <w:rFonts w:hint="cs"/>
          <w:b/>
          <w:bCs/>
          <w:rtl/>
        </w:rPr>
        <w:t>,</w:t>
      </w:r>
      <w:r w:rsidRPr="008E3CA3">
        <w:rPr>
          <w:b/>
          <w:bCs/>
          <w:rtl/>
        </w:rPr>
        <w:t xml:space="preserve"> יהיה קשה לצמצם במידה ניכרת את עבירות הבנייה.</w:t>
      </w:r>
      <w:r w:rsidR="009F2B0C">
        <w:rPr>
          <w:rFonts w:hint="cs"/>
          <w:b/>
          <w:bCs/>
          <w:rtl/>
        </w:rPr>
        <w:t xml:space="preserve"> </w:t>
      </w:r>
    </w:p>
    <w:p w:rsidR="00823A93" w:rsidP="00B312D1">
      <w:pPr>
        <w:pStyle w:val="a"/>
        <w:spacing w:line="269" w:lineRule="auto"/>
        <w:rPr>
          <w:rtl/>
        </w:rPr>
      </w:pPr>
    </w:p>
    <w:p w:rsidR="006037D3" w:rsidP="00B312D1">
      <w:pPr>
        <w:spacing w:line="269" w:lineRule="auto"/>
        <w:rPr>
          <w:b/>
          <w:bCs/>
          <w:rtl/>
        </w:rPr>
      </w:pPr>
      <w:r>
        <w:rPr>
          <w:rFonts w:hint="cs"/>
          <w:b/>
          <w:bCs/>
          <w:rtl/>
        </w:rPr>
        <w:t xml:space="preserve">לצד זאת, לנוכח הממצאים שפורטו בדוח מוצע כי </w:t>
      </w:r>
      <w:r w:rsidR="005068C3">
        <w:rPr>
          <w:rFonts w:hint="cs"/>
          <w:b/>
          <w:bCs/>
          <w:rtl/>
        </w:rPr>
        <w:t xml:space="preserve">היחידה הארצית לאכיפה </w:t>
      </w:r>
      <w:r>
        <w:rPr>
          <w:rFonts w:hint="cs"/>
          <w:b/>
          <w:bCs/>
          <w:rtl/>
        </w:rPr>
        <w:t xml:space="preserve">תבחן בשיתוף עם המחלקה להנחיית תובעים חלופות למערך הפיקוח והאכיפה </w:t>
      </w:r>
      <w:r w:rsidR="00845246">
        <w:rPr>
          <w:rFonts w:hint="cs"/>
          <w:b/>
          <w:bCs/>
          <w:rtl/>
        </w:rPr>
        <w:t>ב</w:t>
      </w:r>
      <w:r>
        <w:rPr>
          <w:rFonts w:hint="cs"/>
          <w:b/>
          <w:bCs/>
          <w:rtl/>
        </w:rPr>
        <w:t>וועדות המקומיות</w:t>
      </w:r>
      <w:r w:rsidR="002F6FA2">
        <w:rPr>
          <w:rFonts w:hint="cs"/>
          <w:b/>
          <w:bCs/>
          <w:rtl/>
        </w:rPr>
        <w:t>,</w:t>
      </w:r>
      <w:r w:rsidR="00845246">
        <w:rPr>
          <w:rFonts w:hint="cs"/>
          <w:b/>
          <w:bCs/>
          <w:rtl/>
        </w:rPr>
        <w:t xml:space="preserve"> כדי לחזק את </w:t>
      </w:r>
      <w:r w:rsidR="007B6392">
        <w:rPr>
          <w:rFonts w:hint="cs"/>
          <w:b/>
          <w:bCs/>
          <w:rtl/>
        </w:rPr>
        <w:t xml:space="preserve">הממשקים בין התכנון והפיקוח בכל רמות התכנון </w:t>
      </w:r>
      <w:r w:rsidR="00845246">
        <w:rPr>
          <w:rFonts w:hint="cs"/>
          <w:b/>
          <w:bCs/>
          <w:rtl/>
        </w:rPr>
        <w:t>ולהבטיח שימוש מיטבי בקרקע בהתאם ל</w:t>
      </w:r>
      <w:r w:rsidR="007B6392">
        <w:rPr>
          <w:rFonts w:hint="cs"/>
          <w:b/>
          <w:bCs/>
          <w:rtl/>
        </w:rPr>
        <w:t>מדיניות מוסדות</w:t>
      </w:r>
      <w:r w:rsidR="00845246">
        <w:rPr>
          <w:rFonts w:hint="cs"/>
          <w:b/>
          <w:bCs/>
          <w:rtl/>
        </w:rPr>
        <w:t xml:space="preserve"> התכנון.</w:t>
      </w:r>
      <w:r w:rsidR="008208A1">
        <w:rPr>
          <w:rFonts w:hint="cs"/>
          <w:b/>
          <w:bCs/>
          <w:rtl/>
        </w:rPr>
        <w:t xml:space="preserve"> </w:t>
      </w:r>
    </w:p>
    <w:sectPr w:rsidSect="00F41DE0">
      <w:headerReference w:type="default" r:id="rId33"/>
      <w:footerReference w:type="default" r:id="rId34"/>
      <w:headerReference w:type="first" r:id="rId35"/>
      <w:footerReference w:type="first" r:id="rId36"/>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Narkis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07F5" w:rsidRPr="00F72389" w:rsidP="003907E9">
    <w:pPr>
      <w:jc w:val="right"/>
      <w:rPr>
        <w:rtl/>
      </w:rPr>
    </w:pPr>
    <w:r>
      <w:rPr>
        <w:rFonts w:hint="cs"/>
        <w:rtl/>
      </w:rPr>
      <w:t>הפיקוח על הבנייה בוועדות המקומיות לתכנון ולבנייה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07F5" w:rsidRPr="00F72389" w:rsidP="003907E9">
    <w:pPr>
      <w:jc w:val="right"/>
      <w:rPr>
        <w:rtl/>
      </w:rPr>
    </w:pPr>
    <w:bookmarkStart w:id="2" w:name="tempMark"/>
    <w:bookmarkEnd w:id="2"/>
    <w:r>
      <w:rPr>
        <w:rFonts w:hint="cs"/>
        <w:rtl/>
      </w:rPr>
      <w:t>הפיקוח על הבנייה בוועדות המקומיות לתכנון ולבנייה</w:t>
    </w:r>
  </w:p>
  <w:p w:rsidR="009E07F5">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14605</wp:posOffset>
              </wp:positionV>
              <wp:extent cx="4445000" cy="457200"/>
              <wp:effectExtent l="0" t="0" r="12700" b="19050"/>
              <wp:wrapNone/>
              <wp:docPr id="3"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9E07F5" w:rsidP="00B07A3E">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9E07F5" w:rsidRPr="00B07A3E" w:rsidP="00B07A3E">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1.15pt;margin-left:0;mso-position-horizontal:center;mso-position-horizontal-relative:margin;mso-wrap-distance-bottom:0;mso-wrap-distance-left:9pt;mso-wrap-distance-right:9pt;mso-wrap-distance-top:0;mso-wrap-style:square;position:absolute;visibility:visible;v-text-anchor:top;z-index:251659264" filled="f" strokecolor="blue" strokeweight="0.5pt">
              <v:textbox>
                <w:txbxContent>
                  <w:p w:rsidR="00005C91" w:rsidP="00B07A3E">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005C91" w:rsidRPr="00B07A3E" w:rsidP="00B07A3E">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w10:wrap anchorx="margin"/>
            </v:shape>
          </w:pict>
        </mc:Fallback>
      </mc:AlternateContent>
    </w:r>
  </w:p>
  <w:p w:rsidR="009E0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E07F5" w:rsidP="00C23CC9">
      <w:pPr>
        <w:spacing w:line="240" w:lineRule="auto"/>
      </w:pPr>
      <w:r>
        <w:separator/>
      </w:r>
    </w:p>
  </w:footnote>
  <w:footnote w:type="continuationSeparator" w:id="1">
    <w:p w:rsidR="009E07F5" w:rsidP="00C23CC9">
      <w:pPr>
        <w:spacing w:line="240" w:lineRule="auto"/>
      </w:pPr>
      <w:r>
        <w:continuationSeparator/>
      </w:r>
    </w:p>
  </w:footnote>
  <w:footnote w:type="continuationNotice" w:id="2">
    <w:p w:rsidR="009E07F5">
      <w:pPr>
        <w:spacing w:line="240" w:lineRule="auto"/>
      </w:pPr>
    </w:p>
  </w:footnote>
  <w:footnote w:id="3">
    <w:p w:rsidR="009E07F5" w:rsidP="00E749BD">
      <w:pPr>
        <w:pStyle w:val="FootnoteText"/>
        <w:spacing w:line="269" w:lineRule="auto"/>
      </w:pPr>
      <w:r>
        <w:rPr>
          <w:rStyle w:val="FootnoteReference1"/>
        </w:rPr>
        <w:footnoteRef/>
      </w:r>
      <w:r>
        <w:rPr>
          <w:rtl/>
        </w:rPr>
        <w:t xml:space="preserve"> </w:t>
      </w:r>
      <w:r>
        <w:rPr>
          <w:rtl/>
        </w:rPr>
        <w:tab/>
      </w:r>
      <w:r>
        <w:rPr>
          <w:rFonts w:hint="cs"/>
          <w:rtl/>
        </w:rPr>
        <w:t>סעיפים 17 ו-27 לחוק.</w:t>
      </w:r>
    </w:p>
  </w:footnote>
  <w:footnote w:id="4">
    <w:p w:rsidR="009E07F5" w:rsidP="00E749BD">
      <w:pPr>
        <w:pStyle w:val="FootnoteText"/>
        <w:spacing w:line="269" w:lineRule="auto"/>
      </w:pPr>
      <w:r>
        <w:rPr>
          <w:rStyle w:val="FootnoteReference1"/>
        </w:rPr>
        <w:footnoteRef/>
      </w:r>
      <w:r>
        <w:rPr>
          <w:rtl/>
        </w:rPr>
        <w:t xml:space="preserve"> </w:t>
      </w:r>
      <w:r>
        <w:rPr>
          <w:rtl/>
        </w:rPr>
        <w:tab/>
      </w:r>
      <w:r w:rsidRPr="00A122CB">
        <w:rPr>
          <w:rtl/>
        </w:rPr>
        <w:t>ועדה</w:t>
      </w:r>
      <w:r>
        <w:rPr>
          <w:rtl/>
        </w:rPr>
        <w:t xml:space="preserve"> </w:t>
      </w:r>
      <w:r w:rsidRPr="00A122CB">
        <w:rPr>
          <w:rtl/>
        </w:rPr>
        <w:t xml:space="preserve">מקומית שמרחב התכנון שלה כולל יותר מרשות מקומית אחת, </w:t>
      </w:r>
      <w:r>
        <w:rPr>
          <w:rFonts w:hint="cs"/>
          <w:rtl/>
        </w:rPr>
        <w:t>ושכל אחת מהן מונה פחות מ-35,000</w:t>
      </w:r>
      <w:r w:rsidRPr="00A122CB">
        <w:rPr>
          <w:rtl/>
        </w:rPr>
        <w:t xml:space="preserve"> תושבים</w:t>
      </w:r>
      <w:r>
        <w:rPr>
          <w:rFonts w:hint="cs"/>
          <w:rtl/>
        </w:rPr>
        <w:t>,</w:t>
      </w:r>
      <w:r w:rsidRPr="00A122CB">
        <w:rPr>
          <w:rtl/>
        </w:rPr>
        <w:t xml:space="preserve"> תכלול בנוסף ליו"ר שבעה חברים לפחות שימנה השר </w:t>
      </w:r>
      <w:r>
        <w:rPr>
          <w:rFonts w:hint="cs"/>
          <w:rtl/>
        </w:rPr>
        <w:t xml:space="preserve">על בסיס המלצות </w:t>
      </w:r>
      <w:r w:rsidRPr="00A122CB">
        <w:rPr>
          <w:rtl/>
        </w:rPr>
        <w:t>הרשויות המקומיות, בשים לב ככל האפשר למספר התושבים של כל אחת מהן, ובלבד שלכל רשות יהיה נציג אחד לפחות, שלא יתמנה עובד הרשויות הללו</w:t>
      </w:r>
      <w:r>
        <w:rPr>
          <w:rFonts w:hint="cs"/>
          <w:rtl/>
        </w:rPr>
        <w:t>,</w:t>
      </w:r>
      <w:r w:rsidRPr="00A122CB">
        <w:rPr>
          <w:rtl/>
        </w:rPr>
        <w:t xml:space="preserve"> ושלפחות שניים מהממונים לא יהיו חברי המועצות של הרשויות המרחביות; ועדה מקומית שמרחב התכנון שלה כולל יותר מרשות מקומית אחת, ואחת מהן לפחות מונה </w:t>
      </w:r>
      <w:r>
        <w:rPr>
          <w:rFonts w:hint="cs"/>
          <w:rtl/>
        </w:rPr>
        <w:t>35,000</w:t>
      </w:r>
      <w:r w:rsidRPr="00A122CB">
        <w:rPr>
          <w:rtl/>
        </w:rPr>
        <w:t xml:space="preserve"> תושבים, תהיה בת 17 חברים ותורכב מנציגי הרשויות המקומיות שי</w:t>
      </w:r>
      <w:r>
        <w:rPr>
          <w:rFonts w:hint="cs"/>
          <w:rtl/>
        </w:rPr>
        <w:t>י</w:t>
      </w:r>
      <w:r w:rsidRPr="00A122CB">
        <w:rPr>
          <w:rtl/>
        </w:rPr>
        <w:t>בחרו על ידיהן לפי היחס שבין מספר התושבים של כל אחת מהרשויות המקומיות למספר התושבים הכולל של הרשויות המקומיות שבאותו מרחב תכנון, אך לא פחות מנציג אחד לכל רשות מקומית.</w:t>
      </w:r>
    </w:p>
  </w:footnote>
  <w:footnote w:id="5">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הלמ"ס</w:t>
      </w:r>
      <w:r>
        <w:rPr>
          <w:rFonts w:hint="cs"/>
          <w:rtl/>
        </w:rPr>
        <w:t xml:space="preserve">, </w:t>
      </w:r>
      <w:r w:rsidRPr="0013579E">
        <w:rPr>
          <w:rFonts w:hint="eastAsia"/>
          <w:b/>
          <w:bCs/>
          <w:rtl/>
        </w:rPr>
        <w:t>הרשויות</w:t>
      </w:r>
      <w:r w:rsidRPr="0013579E">
        <w:rPr>
          <w:b/>
          <w:bCs/>
          <w:rtl/>
        </w:rPr>
        <w:t xml:space="preserve"> </w:t>
      </w:r>
      <w:r w:rsidRPr="0013579E">
        <w:rPr>
          <w:rFonts w:hint="eastAsia"/>
          <w:b/>
          <w:bCs/>
          <w:rtl/>
        </w:rPr>
        <w:t>המקומיות</w:t>
      </w:r>
      <w:r w:rsidRPr="0013579E">
        <w:rPr>
          <w:b/>
          <w:bCs/>
          <w:rtl/>
        </w:rPr>
        <w:t xml:space="preserve"> </w:t>
      </w:r>
      <w:r w:rsidRPr="0013579E">
        <w:rPr>
          <w:rFonts w:hint="eastAsia"/>
          <w:b/>
          <w:bCs/>
          <w:rtl/>
        </w:rPr>
        <w:t>בישראל</w:t>
      </w:r>
      <w:r>
        <w:rPr>
          <w:rFonts w:hint="cs"/>
          <w:rtl/>
        </w:rPr>
        <w:t xml:space="preserve"> (2017). מ-2017 ועד מועד הביקורת נוספו עוד ארבע ועדות מקומיות חדשות, ובשל כך הביקורת לא בחנה את תפקודן.</w:t>
      </w:r>
    </w:p>
  </w:footnote>
  <w:footnote w:id="6">
    <w:p w:rsidR="009E07F5" w:rsidP="00E749BD">
      <w:pPr>
        <w:pStyle w:val="FootnoteText"/>
        <w:spacing w:line="269" w:lineRule="auto"/>
      </w:pPr>
      <w:r>
        <w:rPr>
          <w:rStyle w:val="FootnoteReference1"/>
        </w:rPr>
        <w:footnoteRef/>
      </w:r>
      <w:r>
        <w:rPr>
          <w:rtl/>
        </w:rPr>
        <w:t xml:space="preserve"> </w:t>
      </w:r>
      <w:r>
        <w:rPr>
          <w:rtl/>
        </w:rPr>
        <w:tab/>
      </w:r>
      <w:r>
        <w:rPr>
          <w:rFonts w:hint="cs"/>
          <w:rtl/>
        </w:rPr>
        <w:t>הלמ"ס</w:t>
      </w:r>
      <w:r>
        <w:rPr>
          <w:rFonts w:hint="cs"/>
          <w:rtl/>
        </w:rPr>
        <w:t xml:space="preserve">, </w:t>
      </w:r>
      <w:r w:rsidRPr="0013579E">
        <w:rPr>
          <w:rFonts w:hint="eastAsia"/>
          <w:b/>
          <w:bCs/>
          <w:rtl/>
        </w:rPr>
        <w:t>סקר</w:t>
      </w:r>
      <w:r w:rsidRPr="0013579E">
        <w:rPr>
          <w:b/>
          <w:bCs/>
          <w:rtl/>
        </w:rPr>
        <w:t xml:space="preserve"> </w:t>
      </w:r>
      <w:r w:rsidRPr="0013579E">
        <w:rPr>
          <w:rFonts w:hint="eastAsia"/>
          <w:b/>
          <w:bCs/>
          <w:rtl/>
        </w:rPr>
        <w:t>מעקב</w:t>
      </w:r>
      <w:r w:rsidRPr="0013579E">
        <w:rPr>
          <w:b/>
          <w:bCs/>
          <w:rtl/>
        </w:rPr>
        <w:t xml:space="preserve"> </w:t>
      </w:r>
      <w:r w:rsidRPr="0013579E">
        <w:rPr>
          <w:rFonts w:hint="eastAsia"/>
          <w:b/>
          <w:bCs/>
          <w:rtl/>
        </w:rPr>
        <w:t>בנייה</w:t>
      </w:r>
      <w:r>
        <w:rPr>
          <w:rFonts w:hint="cs"/>
          <w:rtl/>
        </w:rPr>
        <w:t xml:space="preserve"> (19.9.2019), לוח 20.6.</w:t>
      </w:r>
    </w:p>
  </w:footnote>
  <w:footnote w:id="7">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סעיף 145 לחוק התכנון והבנייה. </w:t>
      </w:r>
    </w:p>
  </w:footnote>
  <w:footnote w:id="8">
    <w:p w:rsidR="009E07F5" w:rsidP="00E749BD">
      <w:pPr>
        <w:pStyle w:val="FootnoteText"/>
        <w:spacing w:line="269" w:lineRule="auto"/>
        <w:rPr>
          <w:rtl/>
        </w:rPr>
      </w:pPr>
      <w:r w:rsidRPr="00F713C4">
        <w:rPr>
          <w:rStyle w:val="FootnoteReference1"/>
          <w:szCs w:val="24"/>
        </w:rPr>
        <w:footnoteRef/>
      </w:r>
      <w:r w:rsidRPr="00F713C4">
        <w:rPr>
          <w:rStyle w:val="FootnoteReference1"/>
          <w:szCs w:val="24"/>
          <w:rtl/>
        </w:rPr>
        <w:t xml:space="preserve"> </w:t>
      </w:r>
      <w:r>
        <w:rPr>
          <w:rtl/>
        </w:rPr>
        <w:tab/>
      </w:r>
      <w:r w:rsidRPr="00B02C4A">
        <w:rPr>
          <w:rFonts w:hint="cs"/>
          <w:rtl/>
        </w:rPr>
        <w:t xml:space="preserve">מבקר המדינה, </w:t>
      </w:r>
      <w:r w:rsidRPr="006638A1">
        <w:rPr>
          <w:rFonts w:hint="cs"/>
          <w:b/>
          <w:bCs/>
          <w:rtl/>
        </w:rPr>
        <w:t>דוח שנתי 59ב לשנת 2008 ולחשבונות שנת הכספים 2007</w:t>
      </w:r>
      <w:r>
        <w:rPr>
          <w:rFonts w:hint="cs"/>
          <w:rtl/>
        </w:rPr>
        <w:t xml:space="preserve"> (2009)</w:t>
      </w:r>
      <w:r w:rsidRPr="00B02C4A">
        <w:rPr>
          <w:rFonts w:hint="cs"/>
          <w:rtl/>
        </w:rPr>
        <w:t>, "אכיפת דיני מקרקעין"</w:t>
      </w:r>
      <w:r>
        <w:rPr>
          <w:rFonts w:hint="cs"/>
          <w:rtl/>
        </w:rPr>
        <w:t>, עמ' 50.</w:t>
      </w:r>
    </w:p>
  </w:footnote>
  <w:footnote w:id="9">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היחידה כונתה בעבר "היחידה הארצית לפיקוח על הבנייה".</w:t>
      </w:r>
    </w:p>
  </w:footnote>
  <w:footnote w:id="10">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הצעת תקציב לשנת הכספים 2019 ודברי הסבר - רשויות פיקוח, </w:t>
      </w:r>
      <w:r w:rsidRPr="0013579E">
        <w:rPr>
          <w:rFonts w:hint="eastAsia"/>
          <w:b/>
          <w:bCs/>
          <w:rtl/>
        </w:rPr>
        <w:t>חוברת</w:t>
      </w:r>
      <w:r w:rsidRPr="0013579E">
        <w:rPr>
          <w:b/>
          <w:bCs/>
          <w:rtl/>
        </w:rPr>
        <w:t xml:space="preserve"> </w:t>
      </w:r>
      <w:r w:rsidRPr="0013579E">
        <w:rPr>
          <w:rFonts w:hint="eastAsia"/>
          <w:b/>
          <w:bCs/>
          <w:rtl/>
        </w:rPr>
        <w:t>כ</w:t>
      </w:r>
      <w:r w:rsidRPr="0013579E">
        <w:rPr>
          <w:b/>
          <w:bCs/>
          <w:rtl/>
        </w:rPr>
        <w:t>"ח</w:t>
      </w:r>
      <w:r>
        <w:rPr>
          <w:rFonts w:hint="cs"/>
          <w:rtl/>
        </w:rPr>
        <w:t xml:space="preserve"> (פברואר 2018).</w:t>
      </w:r>
    </w:p>
  </w:footnote>
  <w:footnote w:id="11">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סעיף 216 לחוק. </w:t>
      </w:r>
    </w:p>
  </w:footnote>
  <w:footnote w:id="12">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סעיף 217 לחוק. </w:t>
      </w:r>
    </w:p>
  </w:footnote>
  <w:footnote w:id="13">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סעיף 219 לחוק. </w:t>
      </w:r>
    </w:p>
  </w:footnote>
  <w:footnote w:id="14">
    <w:p w:rsidR="009E07F5" w:rsidP="00005C91">
      <w:pPr>
        <w:pStyle w:val="FootnoteText"/>
        <w:spacing w:line="269" w:lineRule="auto"/>
      </w:pPr>
      <w:r>
        <w:rPr>
          <w:rStyle w:val="FootnoteReference1"/>
        </w:rPr>
        <w:footnoteRef/>
      </w:r>
      <w:r>
        <w:rPr>
          <w:rtl/>
        </w:rPr>
        <w:t xml:space="preserve"> </w:t>
      </w:r>
      <w:r>
        <w:rPr>
          <w:rtl/>
        </w:rPr>
        <w:tab/>
      </w:r>
      <w:r>
        <w:rPr>
          <w:rFonts w:hint="cs"/>
          <w:rtl/>
        </w:rPr>
        <w:t xml:space="preserve">סעיף 220 לחוק. </w:t>
      </w:r>
    </w:p>
  </w:footnote>
  <w:footnote w:id="15">
    <w:p w:rsidR="009E07F5" w:rsidP="00005C91">
      <w:pPr>
        <w:pStyle w:val="FootnoteText"/>
        <w:spacing w:line="269" w:lineRule="auto"/>
        <w:rPr>
          <w:rtl/>
        </w:rPr>
      </w:pPr>
      <w:r>
        <w:rPr>
          <w:rStyle w:val="FootnoteReference1"/>
        </w:rPr>
        <w:footnoteRef/>
      </w:r>
      <w:r>
        <w:rPr>
          <w:rtl/>
        </w:rPr>
        <w:t xml:space="preserve"> </w:t>
      </w:r>
      <w:r>
        <w:rPr>
          <w:rtl/>
        </w:rPr>
        <w:tab/>
      </w:r>
      <w:r>
        <w:rPr>
          <w:rFonts w:hint="cs"/>
          <w:rtl/>
        </w:rPr>
        <w:t xml:space="preserve">סעיף 221 לחוק. </w:t>
      </w:r>
    </w:p>
  </w:footnote>
  <w:footnote w:id="16">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קנסות </w:t>
      </w:r>
      <w:r>
        <w:rPr>
          <w:rFonts w:hint="cs"/>
          <w:rtl/>
        </w:rPr>
        <w:t>מינהליים</w:t>
      </w:r>
      <w:r>
        <w:rPr>
          <w:rFonts w:hint="cs"/>
          <w:rtl/>
        </w:rPr>
        <w:t xml:space="preserve"> רשאיות להטיל ועדות עצמאיות שהוסמכו על ידי שר האוצר מתוקף סעיף 31א(א) לחוק התכנון והבנייה במסגרת סמכויותיהן שהוסדרו בחוק העבירות </w:t>
      </w:r>
      <w:r>
        <w:rPr>
          <w:rFonts w:hint="cs"/>
          <w:rtl/>
        </w:rPr>
        <w:t>המינהליות</w:t>
      </w:r>
      <w:r>
        <w:rPr>
          <w:rFonts w:hint="cs"/>
          <w:rtl/>
        </w:rPr>
        <w:t xml:space="preserve">, התשמ"ו-1985. </w:t>
      </w:r>
    </w:p>
  </w:footnote>
  <w:footnote w:id="17">
    <w:p w:rsidR="009E07F5" w:rsidP="00D773F8">
      <w:pPr>
        <w:pStyle w:val="FootnoteText"/>
        <w:spacing w:line="269" w:lineRule="auto"/>
      </w:pPr>
      <w:r>
        <w:rPr>
          <w:rStyle w:val="FootnoteReference1"/>
        </w:rPr>
        <w:footnoteRef/>
      </w:r>
      <w:r>
        <w:rPr>
          <w:rtl/>
        </w:rPr>
        <w:t xml:space="preserve"> </w:t>
      </w:r>
      <w:r>
        <w:rPr>
          <w:rtl/>
        </w:rPr>
        <w:tab/>
      </w:r>
      <w:r>
        <w:rPr>
          <w:rFonts w:hint="cs"/>
          <w:rtl/>
        </w:rPr>
        <w:t xml:space="preserve">סעיף 234 לחוק. </w:t>
      </w:r>
    </w:p>
  </w:footnote>
  <w:footnote w:id="18">
    <w:p w:rsidR="009E07F5" w:rsidP="00D773F8">
      <w:pPr>
        <w:pStyle w:val="FootnoteText"/>
        <w:spacing w:line="269" w:lineRule="auto"/>
        <w:rPr>
          <w:rtl/>
        </w:rPr>
      </w:pPr>
      <w:r>
        <w:rPr>
          <w:rStyle w:val="FootnoteReference1"/>
        </w:rPr>
        <w:footnoteRef/>
      </w:r>
      <w:r>
        <w:rPr>
          <w:rtl/>
        </w:rPr>
        <w:t xml:space="preserve"> </w:t>
      </w:r>
      <w:r>
        <w:rPr>
          <w:rtl/>
        </w:rPr>
        <w:tab/>
      </w:r>
      <w:r>
        <w:rPr>
          <w:rFonts w:hint="cs"/>
          <w:rtl/>
        </w:rPr>
        <w:t>סעיף 236 לחוק.</w:t>
      </w:r>
    </w:p>
  </w:footnote>
  <w:footnote w:id="19">
    <w:p w:rsidR="009E07F5" w:rsidP="00D773F8">
      <w:pPr>
        <w:pStyle w:val="FootnoteText"/>
        <w:spacing w:line="269" w:lineRule="auto"/>
        <w:rPr>
          <w:rtl/>
        </w:rPr>
      </w:pPr>
      <w:r>
        <w:rPr>
          <w:rStyle w:val="FootnoteReference1"/>
        </w:rPr>
        <w:footnoteRef/>
      </w:r>
      <w:r>
        <w:rPr>
          <w:rtl/>
        </w:rPr>
        <w:t xml:space="preserve"> </w:t>
      </w:r>
      <w:r>
        <w:rPr>
          <w:rtl/>
        </w:rPr>
        <w:tab/>
      </w:r>
      <w:r>
        <w:rPr>
          <w:rFonts w:hint="cs"/>
          <w:rtl/>
        </w:rPr>
        <w:t xml:space="preserve">סעיף 239 לחוק. </w:t>
      </w:r>
    </w:p>
  </w:footnote>
  <w:footnote w:id="20">
    <w:p w:rsidR="009E07F5" w:rsidP="00E749BD">
      <w:pPr>
        <w:pStyle w:val="FootnoteText"/>
        <w:spacing w:line="269" w:lineRule="auto"/>
      </w:pPr>
      <w:r>
        <w:rPr>
          <w:rStyle w:val="FootnoteReference1"/>
        </w:rPr>
        <w:footnoteRef/>
      </w:r>
      <w:r>
        <w:rPr>
          <w:rtl/>
        </w:rPr>
        <w:t xml:space="preserve"> </w:t>
      </w:r>
      <w:r>
        <w:rPr>
          <w:rtl/>
        </w:rPr>
        <w:tab/>
      </w:r>
      <w:r>
        <w:rPr>
          <w:rFonts w:hint="cs"/>
          <w:rtl/>
        </w:rPr>
        <w:t>ה"ח</w:t>
      </w:r>
      <w:r>
        <w:rPr>
          <w:rFonts w:hint="cs"/>
          <w:rtl/>
        </w:rPr>
        <w:t xml:space="preserve"> התכנון והבנייה (תיקון 109), התשע"ו-2016. </w:t>
      </w:r>
    </w:p>
  </w:footnote>
  <w:footnote w:id="21">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חוק התכנון והבנייה (תיקון מס' 116) </w:t>
      </w:r>
      <w:r>
        <w:rPr>
          <w:rFonts w:hint="cs"/>
          <w:rtl/>
        </w:rPr>
        <w:t>התשע"ז</w:t>
      </w:r>
      <w:r>
        <w:rPr>
          <w:rFonts w:hint="cs"/>
          <w:rtl/>
        </w:rPr>
        <w:t xml:space="preserve"> - 2017, פורסם ברשומות ב-25.4.2017.</w:t>
      </w:r>
    </w:p>
  </w:footnote>
  <w:footnote w:id="22">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בראשות הוועדה עמד מר יעקב </w:t>
      </w:r>
      <w:r>
        <w:rPr>
          <w:rFonts w:hint="cs"/>
          <w:rtl/>
        </w:rPr>
        <w:t>מרקוביץ</w:t>
      </w:r>
      <w:r>
        <w:rPr>
          <w:rFonts w:hint="cs"/>
          <w:rtl/>
        </w:rPr>
        <w:t xml:space="preserve">, שכיהן כמשנה למנכ"ל של משרד הפנים. </w:t>
      </w:r>
    </w:p>
  </w:footnote>
  <w:footnote w:id="23">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ועדת החקירה הממלכתית מונתה על ידי נשיא בית המשפט העליון אהרן ברק על פי החלטת ממשלה מיום 8.11.00, ובראשה עמד השופט תאודור אור מבית המשפט העליון. </w:t>
      </w:r>
    </w:p>
  </w:footnote>
  <w:footnote w:id="24">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ועדת החקירה הממלכתית בעקבות אסון ורסאי מונתה על ידי נשיא בית המשפט העליון אהרן ברק על פי החלטת ממשלה מיום 29.5.01, ובראשה עמד מר </w:t>
      </w:r>
      <w:r>
        <w:rPr>
          <w:rFonts w:hint="cs"/>
          <w:rtl/>
        </w:rPr>
        <w:t>ורדימוס</w:t>
      </w:r>
      <w:r>
        <w:rPr>
          <w:rFonts w:hint="cs"/>
          <w:rtl/>
        </w:rPr>
        <w:t xml:space="preserve"> </w:t>
      </w:r>
      <w:r>
        <w:rPr>
          <w:rFonts w:hint="cs"/>
          <w:rtl/>
        </w:rPr>
        <w:t>זיילר</w:t>
      </w:r>
      <w:r>
        <w:rPr>
          <w:rFonts w:hint="cs"/>
          <w:rtl/>
        </w:rPr>
        <w:t xml:space="preserve">, הנשיא בדימוס של בית המשפט המחוזי בירושלים. </w:t>
      </w:r>
    </w:p>
  </w:footnote>
  <w:footnote w:id="25">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ראו למשל מבקר המדינה, </w:t>
      </w:r>
      <w:r w:rsidRPr="000F3870">
        <w:rPr>
          <w:rFonts w:hint="eastAsia"/>
          <w:b/>
          <w:bCs/>
          <w:rtl/>
        </w:rPr>
        <w:t>דוחות</w:t>
      </w:r>
      <w:r w:rsidRPr="000F3870">
        <w:rPr>
          <w:b/>
          <w:bCs/>
          <w:rtl/>
        </w:rPr>
        <w:t xml:space="preserve"> </w:t>
      </w:r>
      <w:r w:rsidRPr="000F3870">
        <w:rPr>
          <w:rFonts w:hint="eastAsia"/>
          <w:b/>
          <w:bCs/>
          <w:rtl/>
        </w:rPr>
        <w:t>על</w:t>
      </w:r>
      <w:r w:rsidRPr="000F3870">
        <w:rPr>
          <w:b/>
          <w:bCs/>
          <w:rtl/>
        </w:rPr>
        <w:t xml:space="preserve"> </w:t>
      </w:r>
      <w:r w:rsidRPr="000F3870">
        <w:rPr>
          <w:rFonts w:hint="eastAsia"/>
          <w:b/>
          <w:bCs/>
          <w:rtl/>
        </w:rPr>
        <w:t>הביקורת</w:t>
      </w:r>
      <w:r w:rsidRPr="000F3870">
        <w:rPr>
          <w:b/>
          <w:bCs/>
          <w:rtl/>
        </w:rPr>
        <w:t xml:space="preserve"> </w:t>
      </w:r>
      <w:r w:rsidRPr="000F3870">
        <w:rPr>
          <w:rFonts w:hint="eastAsia"/>
          <w:b/>
          <w:bCs/>
          <w:rtl/>
        </w:rPr>
        <w:t>בשלטון</w:t>
      </w:r>
      <w:r w:rsidRPr="000F3870">
        <w:rPr>
          <w:b/>
          <w:bCs/>
          <w:rtl/>
        </w:rPr>
        <w:t xml:space="preserve"> </w:t>
      </w:r>
      <w:r w:rsidRPr="000F3870">
        <w:rPr>
          <w:rFonts w:hint="eastAsia"/>
          <w:b/>
          <w:bCs/>
          <w:rtl/>
        </w:rPr>
        <w:t>המקומי</w:t>
      </w:r>
      <w:r w:rsidRPr="000F3870">
        <w:rPr>
          <w:b/>
          <w:bCs/>
          <w:rtl/>
        </w:rPr>
        <w:t xml:space="preserve"> לשנת 2006</w:t>
      </w:r>
      <w:r>
        <w:rPr>
          <w:rFonts w:hint="cs"/>
          <w:rtl/>
        </w:rPr>
        <w:t xml:space="preserve"> (2007), פרק "יישום מסקנות ועדות החקירה הממלכתית בעניין בטיחות מבנים ומקומות המשמשים את הציבור", עמ' 35-1;</w:t>
      </w:r>
      <w:r>
        <w:rPr>
          <w:rFonts w:hint="cs"/>
        </w:rPr>
        <w:t xml:space="preserve"> </w:t>
      </w:r>
      <w:r>
        <w:rPr>
          <w:rFonts w:hint="cs"/>
          <w:rtl/>
        </w:rPr>
        <w:t xml:space="preserve">מבקר המדינה, </w:t>
      </w:r>
      <w:r w:rsidRPr="0013579E">
        <w:rPr>
          <w:rFonts w:hint="eastAsia"/>
          <w:b/>
          <w:bCs/>
          <w:rtl/>
        </w:rPr>
        <w:t>דוח</w:t>
      </w:r>
      <w:r w:rsidRPr="0013579E">
        <w:rPr>
          <w:b/>
          <w:bCs/>
          <w:rtl/>
        </w:rPr>
        <w:t xml:space="preserve"> שנתי 65ג </w:t>
      </w:r>
      <w:r>
        <w:rPr>
          <w:rFonts w:hint="cs"/>
          <w:rtl/>
        </w:rPr>
        <w:t>(2015), פרק "פעולות הממשלה להבטחת האיכות והבטיחות בענף הבנייה", עמ' 237 - 284.</w:t>
      </w:r>
    </w:p>
  </w:footnote>
  <w:footnote w:id="26">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באוגוסט 2012 מינה היועץ המשפטי לממשלה מר יהודה </w:t>
      </w:r>
      <w:r>
        <w:rPr>
          <w:rFonts w:hint="cs"/>
          <w:rtl/>
        </w:rPr>
        <w:t>וינשטיין</w:t>
      </w:r>
      <w:r>
        <w:rPr>
          <w:rFonts w:hint="cs"/>
          <w:rtl/>
        </w:rPr>
        <w:t xml:space="preserve"> את הצוות לבחון את פעילות התביעה הפלילית. בראש הצוות עמדה הגב' שרית דנה, משנה ליועץ המשפטי לממשלה (אזרחי).</w:t>
      </w:r>
    </w:p>
  </w:footnote>
  <w:footnote w:id="27">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הצוות הוקם, בין היתר, בעקבות דוח מבקר המדינה שעסק במערך התביעה ברשויות המקומיות ובוועדות המקומיות לתכנון ולבנייה, ראו מבקר המדינה, </w:t>
      </w:r>
      <w:r w:rsidRPr="0086772D">
        <w:rPr>
          <w:rFonts w:hint="eastAsia"/>
          <w:b/>
          <w:bCs/>
          <w:rtl/>
        </w:rPr>
        <w:t>דוח</w:t>
      </w:r>
      <w:r w:rsidRPr="0086772D">
        <w:rPr>
          <w:b/>
          <w:bCs/>
          <w:rtl/>
        </w:rPr>
        <w:t xml:space="preserve"> </w:t>
      </w:r>
      <w:r w:rsidRPr="0086772D">
        <w:rPr>
          <w:rFonts w:hint="eastAsia"/>
          <w:b/>
          <w:bCs/>
          <w:rtl/>
        </w:rPr>
        <w:t>ביקורת</w:t>
      </w:r>
      <w:r w:rsidRPr="0086772D">
        <w:rPr>
          <w:b/>
          <w:bCs/>
          <w:rtl/>
        </w:rPr>
        <w:t xml:space="preserve"> </w:t>
      </w:r>
      <w:r w:rsidRPr="0086772D">
        <w:rPr>
          <w:rFonts w:hint="eastAsia"/>
          <w:b/>
          <w:bCs/>
          <w:rtl/>
        </w:rPr>
        <w:t>על</w:t>
      </w:r>
      <w:r w:rsidRPr="0086772D">
        <w:rPr>
          <w:b/>
          <w:bCs/>
          <w:rtl/>
        </w:rPr>
        <w:t xml:space="preserve"> </w:t>
      </w:r>
      <w:r w:rsidRPr="0086772D">
        <w:rPr>
          <w:rFonts w:hint="eastAsia"/>
          <w:b/>
          <w:bCs/>
          <w:rtl/>
        </w:rPr>
        <w:t>השלטון</w:t>
      </w:r>
      <w:r w:rsidRPr="0086772D">
        <w:rPr>
          <w:b/>
          <w:bCs/>
          <w:rtl/>
        </w:rPr>
        <w:t xml:space="preserve"> </w:t>
      </w:r>
      <w:r w:rsidRPr="0086772D">
        <w:rPr>
          <w:rFonts w:hint="eastAsia"/>
          <w:b/>
          <w:bCs/>
          <w:rtl/>
        </w:rPr>
        <w:t>המקומי</w:t>
      </w:r>
      <w:r w:rsidRPr="0086772D">
        <w:rPr>
          <w:b/>
          <w:bCs/>
          <w:rtl/>
        </w:rPr>
        <w:t xml:space="preserve"> </w:t>
      </w:r>
      <w:r w:rsidRPr="0086772D">
        <w:rPr>
          <w:rFonts w:hint="eastAsia"/>
          <w:b/>
          <w:bCs/>
          <w:rtl/>
        </w:rPr>
        <w:t>לשנים</w:t>
      </w:r>
      <w:r w:rsidRPr="0086772D">
        <w:rPr>
          <w:b/>
          <w:bCs/>
          <w:rtl/>
        </w:rPr>
        <w:t xml:space="preserve"> 2011 - 2012</w:t>
      </w:r>
      <w:r>
        <w:rPr>
          <w:rFonts w:hint="cs"/>
          <w:rtl/>
        </w:rPr>
        <w:t xml:space="preserve"> (2012), עמ' 111 - 159.</w:t>
      </w:r>
    </w:p>
  </w:footnote>
  <w:footnote w:id="28">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באפריל 2014 מינה היועץ המשפטי לממשלה מר יהודה </w:t>
      </w:r>
      <w:r>
        <w:rPr>
          <w:rFonts w:hint="cs"/>
          <w:rtl/>
        </w:rPr>
        <w:t>וינשטיין</w:t>
      </w:r>
      <w:r>
        <w:rPr>
          <w:rFonts w:hint="cs"/>
          <w:rtl/>
        </w:rPr>
        <w:t xml:space="preserve"> את הצוות לצורך בחינת דרכים לחיזוק שלטון החוק וטוהר המידות בשלטון המקומי. בראשות הצוות עמדה הגב' דינה זילבר, המשנה ליועץ המשפטי לממשלה (ייעוץ).</w:t>
      </w:r>
    </w:p>
  </w:footnote>
  <w:footnote w:id="29">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בפברואר 2015 מינה היועץ המשפטי לממשלה מר יהודה </w:t>
      </w:r>
      <w:r>
        <w:rPr>
          <w:rFonts w:hint="cs"/>
          <w:rtl/>
        </w:rPr>
        <w:t>וינשטיין</w:t>
      </w:r>
      <w:r>
        <w:rPr>
          <w:rFonts w:hint="cs"/>
          <w:rtl/>
        </w:rPr>
        <w:t xml:space="preserve"> צוות לבחינת נושא הבנייה הבלתי חוקית. בראשות הצוות עמד מר ארז </w:t>
      </w:r>
      <w:r>
        <w:rPr>
          <w:rFonts w:hint="cs"/>
          <w:rtl/>
        </w:rPr>
        <w:t>קמיניץ</w:t>
      </w:r>
      <w:r>
        <w:rPr>
          <w:rFonts w:hint="cs"/>
          <w:rtl/>
        </w:rPr>
        <w:t>, המשנה ליועץ המשפטי לממשלה (אזרחי).</w:t>
      </w:r>
    </w:p>
  </w:footnote>
  <w:footnote w:id="30">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בין היתר נבדקו בשנים האמורות הוועדות המקומיות: </w:t>
      </w:r>
      <w:r w:rsidRPr="00526638">
        <w:rPr>
          <w:rFonts w:hint="cs"/>
          <w:b/>
          <w:bCs/>
          <w:rtl/>
        </w:rPr>
        <w:t>דרום השרון, קריית אתא, הראל, קריות, מורדות הכרמל, ירושלים, גבעות אלונים, רמת ישי והשומרון</w:t>
      </w:r>
      <w:r>
        <w:rPr>
          <w:rFonts w:hint="cs"/>
          <w:rtl/>
        </w:rPr>
        <w:t xml:space="preserve">. בדוחות על נושאים משיקים, כגון ניהול נכסים ועסקאות מקרקעין, נבדקו גם הוועדות המקומיות </w:t>
      </w:r>
      <w:r>
        <w:rPr>
          <w:rFonts w:hint="cs"/>
          <w:b/>
          <w:bCs/>
          <w:rtl/>
        </w:rPr>
        <w:t>עספייא</w:t>
      </w:r>
      <w:r>
        <w:rPr>
          <w:rFonts w:hint="cs"/>
          <w:b/>
          <w:bCs/>
          <w:rtl/>
        </w:rPr>
        <w:t>, ראשון לציון, צפת ו</w:t>
      </w:r>
      <w:r w:rsidRPr="00526638">
        <w:rPr>
          <w:rFonts w:hint="cs"/>
          <w:b/>
          <w:bCs/>
          <w:rtl/>
        </w:rPr>
        <w:t>בת ים</w:t>
      </w:r>
      <w:r>
        <w:rPr>
          <w:rFonts w:hint="cs"/>
          <w:rtl/>
        </w:rPr>
        <w:t>.</w:t>
      </w:r>
    </w:p>
  </w:footnote>
  <w:footnote w:id="31">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הוועדות המקומיות לתכנון ולבנייה הבאות: </w:t>
      </w:r>
      <w:r w:rsidRPr="000448DB">
        <w:rPr>
          <w:rFonts w:hint="cs"/>
          <w:b/>
          <w:bCs/>
          <w:rtl/>
        </w:rPr>
        <w:t>אזור, אלעד, בית שמש, בני ברק, גבעתיים, דימונה, חוף אשקלון, טירה, ירוחם, נהר</w:t>
      </w:r>
      <w:r>
        <w:rPr>
          <w:rFonts w:hint="cs"/>
          <w:b/>
          <w:bCs/>
          <w:rtl/>
        </w:rPr>
        <w:t>י</w:t>
      </w:r>
      <w:r w:rsidRPr="000448DB">
        <w:rPr>
          <w:rFonts w:hint="cs"/>
          <w:b/>
          <w:bCs/>
          <w:rtl/>
        </w:rPr>
        <w:t xml:space="preserve">ה, נצרת </w:t>
      </w:r>
      <w:r>
        <w:rPr>
          <w:rFonts w:hint="cs"/>
          <w:b/>
          <w:bCs/>
          <w:rtl/>
        </w:rPr>
        <w:t>ושדות דן</w:t>
      </w:r>
      <w:r>
        <w:rPr>
          <w:rFonts w:hint="cs"/>
          <w:rtl/>
        </w:rPr>
        <w:t>.</w:t>
      </w:r>
    </w:p>
  </w:footnote>
  <w:footnote w:id="32">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ועדות ששר האוצר הסמיך מתוקף סעיף 31א(א) לחוק התכנון והבנייה. ההסמכה מעניקה להן סמכויות נרחבות בקבלת החלטות על אישור </w:t>
      </w:r>
      <w:r>
        <w:rPr>
          <w:rFonts w:hint="cs"/>
          <w:rtl/>
        </w:rPr>
        <w:t>תוכניות</w:t>
      </w:r>
      <w:r>
        <w:rPr>
          <w:rFonts w:hint="cs"/>
          <w:rtl/>
        </w:rPr>
        <w:t xml:space="preserve"> מתאר מקומיות ותוכניות מפורטות מאלו שיש בידי ועדות רגילות.</w:t>
      </w:r>
    </w:p>
  </w:footnote>
  <w:footnote w:id="33">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254טו (א) לחוק.</w:t>
      </w:r>
    </w:p>
  </w:footnote>
  <w:footnote w:id="34">
    <w:p w:rsidR="009E07F5" w:rsidP="00E749BD">
      <w:pPr>
        <w:pStyle w:val="FootnoteText"/>
        <w:spacing w:line="269" w:lineRule="auto"/>
        <w:rPr>
          <w:rtl/>
        </w:rPr>
      </w:pPr>
      <w:r>
        <w:rPr>
          <w:rStyle w:val="FootnoteReference1"/>
        </w:rPr>
        <w:footnoteRef/>
      </w:r>
      <w:r>
        <w:rPr>
          <w:rtl/>
        </w:rPr>
        <w:t xml:space="preserve"> </w:t>
      </w:r>
      <w:r>
        <w:rPr>
          <w:rtl/>
        </w:rPr>
        <w:tab/>
      </w:r>
      <w:r w:rsidRPr="001F5F25">
        <w:rPr>
          <w:rFonts w:hint="eastAsia"/>
          <w:rtl/>
        </w:rPr>
        <w:t>הצעת</w:t>
      </w:r>
      <w:r w:rsidRPr="001F5F25">
        <w:rPr>
          <w:rtl/>
        </w:rPr>
        <w:t xml:space="preserve"> </w:t>
      </w:r>
      <w:r w:rsidRPr="001F5F25">
        <w:rPr>
          <w:rFonts w:hint="eastAsia"/>
          <w:rtl/>
        </w:rPr>
        <w:t>חוק</w:t>
      </w:r>
      <w:r w:rsidRPr="001F5F25">
        <w:rPr>
          <w:rtl/>
        </w:rPr>
        <w:t xml:space="preserve"> </w:t>
      </w:r>
      <w:r w:rsidRPr="001F5F25">
        <w:rPr>
          <w:rFonts w:hint="eastAsia"/>
          <w:rtl/>
        </w:rPr>
        <w:t>התכנון</w:t>
      </w:r>
      <w:r w:rsidRPr="001F5F25">
        <w:rPr>
          <w:rtl/>
        </w:rPr>
        <w:t xml:space="preserve"> </w:t>
      </w:r>
      <w:r w:rsidRPr="001F5F25">
        <w:rPr>
          <w:rFonts w:hint="eastAsia"/>
          <w:rtl/>
        </w:rPr>
        <w:t>והבנייה</w:t>
      </w:r>
      <w:r w:rsidRPr="001F5F25">
        <w:rPr>
          <w:rtl/>
        </w:rPr>
        <w:t xml:space="preserve"> (תיקון </w:t>
      </w:r>
      <w:r w:rsidRPr="001F5F25">
        <w:rPr>
          <w:rFonts w:hint="eastAsia"/>
          <w:rtl/>
        </w:rPr>
        <w:t>מס</w:t>
      </w:r>
      <w:r w:rsidRPr="001F5F25">
        <w:rPr>
          <w:rtl/>
        </w:rPr>
        <w:t>' 109)</w:t>
      </w:r>
      <w:r w:rsidRPr="00847F51">
        <w:rPr>
          <w:rFonts w:hint="cs"/>
          <w:rtl/>
        </w:rPr>
        <w:t>, התשע"ו-</w:t>
      </w:r>
      <w:r>
        <w:rPr>
          <w:rFonts w:hint="cs"/>
          <w:rtl/>
        </w:rPr>
        <w:t xml:space="preserve">2016, </w:t>
      </w:r>
      <w:r>
        <w:rPr>
          <w:rFonts w:hint="cs"/>
          <w:rtl/>
        </w:rPr>
        <w:t>הצ"ח</w:t>
      </w:r>
      <w:r>
        <w:rPr>
          <w:rFonts w:hint="cs"/>
          <w:rtl/>
        </w:rPr>
        <w:t xml:space="preserve"> 1074, עמ' 1426, 1450.</w:t>
      </w:r>
    </w:p>
  </w:footnote>
  <w:footnote w:id="35">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254טו (א) לחוק.</w:t>
      </w:r>
    </w:p>
  </w:footnote>
  <w:footnote w:id="36">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רשימת הוועדות שלא הגישו דוחות פורסמה ב-11.4.19, זמינה בקישור:</w:t>
      </w:r>
    </w:p>
    <w:p w:rsidR="009E07F5" w:rsidP="00513A23">
      <w:pPr>
        <w:pStyle w:val="FootnoteText"/>
        <w:spacing w:line="269" w:lineRule="auto"/>
        <w:ind w:firstLine="0"/>
        <w:rPr>
          <w:rtl/>
        </w:rPr>
      </w:pPr>
      <w:r w:rsidRPr="00087FCC">
        <w:t>www.gov.il/he/departments/news/1committee_no_reports</w:t>
      </w:r>
      <w:r>
        <w:rPr>
          <w:rFonts w:hint="cs"/>
          <w:rtl/>
        </w:rPr>
        <w:t>. תאריך כניסה: 24.7.19.</w:t>
      </w:r>
    </w:p>
  </w:footnote>
  <w:footnote w:id="37">
    <w:p w:rsidR="009E07F5" w:rsidP="00E749BD">
      <w:pPr>
        <w:pStyle w:val="FootnoteText"/>
        <w:spacing w:line="269" w:lineRule="auto"/>
      </w:pPr>
      <w:r>
        <w:rPr>
          <w:rStyle w:val="FootnoteReference1"/>
        </w:rPr>
        <w:footnoteRef/>
      </w:r>
      <w:r>
        <w:rPr>
          <w:rtl/>
        </w:rPr>
        <w:t xml:space="preserve"> </w:t>
      </w:r>
      <w:r>
        <w:rPr>
          <w:rtl/>
        </w:rPr>
        <w:tab/>
      </w:r>
      <w:r>
        <w:rPr>
          <w:rFonts w:hint="cs"/>
          <w:rtl/>
        </w:rPr>
        <w:t>הנחיות היועץ המשפטי לממשלה מס' 8.1100 (52.001א), הסמכת תובעים ברשויות המקומיות ובוועדות לתכנון ולבנייה (ספטמבר 1998).</w:t>
      </w:r>
    </w:p>
  </w:footnote>
  <w:footnote w:id="38">
    <w:p w:rsidR="009E07F5" w:rsidP="00E749BD">
      <w:pPr>
        <w:pStyle w:val="FootnoteText"/>
        <w:spacing w:line="269" w:lineRule="auto"/>
      </w:pPr>
      <w:r>
        <w:rPr>
          <w:rStyle w:val="FootnoteReference1"/>
        </w:rPr>
        <w:footnoteRef/>
      </w:r>
      <w:r>
        <w:rPr>
          <w:rtl/>
        </w:rPr>
        <w:t xml:space="preserve"> </w:t>
      </w:r>
      <w:r>
        <w:rPr>
          <w:rtl/>
        </w:rPr>
        <w:tab/>
      </w:r>
      <w:r>
        <w:rPr>
          <w:rFonts w:hint="cs"/>
          <w:rtl/>
        </w:rPr>
        <w:t>סעיף ח(1) להנחיות הסמכת תובעים.</w:t>
      </w:r>
    </w:p>
  </w:footnote>
  <w:footnote w:id="39">
    <w:p w:rsidR="009E07F5" w:rsidRPr="001F4D9A" w:rsidP="00E749BD">
      <w:pPr>
        <w:pStyle w:val="FootnoteText"/>
        <w:spacing w:line="269" w:lineRule="auto"/>
      </w:pPr>
      <w:r>
        <w:rPr>
          <w:rStyle w:val="FootnoteReference1"/>
        </w:rPr>
        <w:footnoteRef/>
      </w:r>
      <w:r>
        <w:rPr>
          <w:rtl/>
        </w:rPr>
        <w:t xml:space="preserve"> </w:t>
      </w:r>
      <w:r>
        <w:rPr>
          <w:rtl/>
        </w:rPr>
        <w:tab/>
      </w:r>
      <w:r w:rsidRPr="000F1523">
        <w:rPr>
          <w:rFonts w:hint="eastAsia"/>
          <w:rtl/>
        </w:rPr>
        <w:t>הצוות</w:t>
      </w:r>
      <w:r w:rsidRPr="000F1523">
        <w:rPr>
          <w:rtl/>
        </w:rPr>
        <w:t xml:space="preserve"> </w:t>
      </w:r>
      <w:r w:rsidRPr="000F1523">
        <w:rPr>
          <w:rFonts w:hint="eastAsia"/>
          <w:rtl/>
        </w:rPr>
        <w:t>להתמודדות</w:t>
      </w:r>
      <w:r w:rsidRPr="000F1523">
        <w:rPr>
          <w:rtl/>
        </w:rPr>
        <w:t xml:space="preserve"> </w:t>
      </w:r>
      <w:r w:rsidRPr="000F1523">
        <w:rPr>
          <w:rFonts w:hint="eastAsia"/>
          <w:rtl/>
        </w:rPr>
        <w:t>עם</w:t>
      </w:r>
      <w:r w:rsidRPr="000F1523">
        <w:rPr>
          <w:rtl/>
        </w:rPr>
        <w:t xml:space="preserve"> </w:t>
      </w:r>
      <w:r w:rsidRPr="000F1523">
        <w:rPr>
          <w:rFonts w:hint="eastAsia"/>
          <w:rtl/>
        </w:rPr>
        <w:t>תופעת</w:t>
      </w:r>
      <w:r w:rsidRPr="000F1523">
        <w:rPr>
          <w:rtl/>
        </w:rPr>
        <w:t xml:space="preserve"> </w:t>
      </w:r>
      <w:r w:rsidRPr="000F1523">
        <w:rPr>
          <w:rFonts w:hint="eastAsia"/>
          <w:rtl/>
        </w:rPr>
        <w:t>הבנייה</w:t>
      </w:r>
      <w:r w:rsidRPr="000F1523">
        <w:rPr>
          <w:rtl/>
        </w:rPr>
        <w:t xml:space="preserve"> </w:t>
      </w:r>
      <w:r w:rsidRPr="000F1523">
        <w:rPr>
          <w:rFonts w:hint="eastAsia"/>
          <w:rtl/>
        </w:rPr>
        <w:t>הבלתי</w:t>
      </w:r>
      <w:r w:rsidRPr="000F1523">
        <w:rPr>
          <w:rtl/>
        </w:rPr>
        <w:t xml:space="preserve"> </w:t>
      </w:r>
      <w:r w:rsidRPr="000F1523">
        <w:rPr>
          <w:rFonts w:hint="eastAsia"/>
          <w:rtl/>
        </w:rPr>
        <w:t>חוקית</w:t>
      </w:r>
      <w:r>
        <w:rPr>
          <w:rFonts w:hint="cs"/>
          <w:rtl/>
        </w:rPr>
        <w:t xml:space="preserve">, </w:t>
      </w:r>
      <w:r w:rsidRPr="000F1523">
        <w:rPr>
          <w:rFonts w:hint="eastAsia"/>
          <w:b/>
          <w:bCs/>
          <w:rtl/>
        </w:rPr>
        <w:t>דין</w:t>
      </w:r>
      <w:r w:rsidRPr="000F1523">
        <w:rPr>
          <w:b/>
          <w:bCs/>
          <w:rtl/>
        </w:rPr>
        <w:t xml:space="preserve"> </w:t>
      </w:r>
      <w:r w:rsidRPr="000F1523">
        <w:rPr>
          <w:rFonts w:hint="eastAsia"/>
          <w:b/>
          <w:bCs/>
          <w:rtl/>
        </w:rPr>
        <w:t>וחשבון</w:t>
      </w:r>
      <w:r>
        <w:rPr>
          <w:rFonts w:hint="cs"/>
          <w:rtl/>
        </w:rPr>
        <w:t xml:space="preserve"> (ינואר 2016), עמ' 4.</w:t>
      </w:r>
    </w:p>
  </w:footnote>
  <w:footnote w:id="40">
    <w:p w:rsidR="009E07F5" w:rsidP="00E749BD">
      <w:pPr>
        <w:pStyle w:val="FootnoteText"/>
        <w:spacing w:line="269" w:lineRule="auto"/>
      </w:pPr>
      <w:r>
        <w:rPr>
          <w:rStyle w:val="FootnoteReference1"/>
        </w:rPr>
        <w:footnoteRef/>
      </w:r>
      <w:r>
        <w:rPr>
          <w:rtl/>
        </w:rPr>
        <w:t xml:space="preserve"> </w:t>
      </w:r>
      <w:r>
        <w:rPr>
          <w:rtl/>
        </w:rPr>
        <w:tab/>
      </w:r>
      <w:r>
        <w:rPr>
          <w:rFonts w:hint="cs"/>
          <w:rtl/>
        </w:rPr>
        <w:t>סעיף 254טו (ב) לחוק.</w:t>
      </w:r>
    </w:p>
  </w:footnote>
  <w:footnote w:id="41">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3.4 לתקן מספר 6.0 בדבר הוראות לעריכת סעיף "המצב התכנוני" בשומות המקרקעין שהוציאה הוועדה לתקינה שמאית של מועצת שמאי המקרקעין בספטמבר 2009.</w:t>
      </w:r>
    </w:p>
  </w:footnote>
  <w:footnote w:id="42">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5.9 לתקן מספר 1.0 בדבר פירוט מזערי נדרש בשומות המקרקעין לסוגיהן שהוציאה הוועדה לתקינה שמאית של מועצת שמאי המקרקעין בנובמבר 2006.</w:t>
      </w:r>
    </w:p>
  </w:footnote>
  <w:footnote w:id="43">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4.14 ו</w:t>
      </w:r>
      <w:r>
        <w:t>'</w:t>
      </w:r>
      <w:r>
        <w:rPr>
          <w:rFonts w:hint="cs"/>
          <w:rtl/>
        </w:rPr>
        <w:t xml:space="preserve"> לתקן מספר 17.1 בדבר פירוט מזערי נדרש בשומות מקרקעין המבוצעות לצורך דיווח על פי חוק ניירות ערך, התשכ"ח-1968 ולצורך יישום תקינה חשבונאית לסוגיהן שהוציאה הוועדה לתקינה שמאית של מועצת שמאי המקרקעין באוקטובר 2010.</w:t>
      </w:r>
    </w:p>
  </w:footnote>
  <w:footnote w:id="44">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הוועדה המקומית </w:t>
      </w:r>
      <w:r w:rsidRPr="00134373">
        <w:rPr>
          <w:rFonts w:hint="cs"/>
          <w:b/>
          <w:bCs/>
          <w:rtl/>
        </w:rPr>
        <w:t>אזור</w:t>
      </w:r>
      <w:r>
        <w:rPr>
          <w:rFonts w:hint="cs"/>
          <w:rtl/>
        </w:rPr>
        <w:t xml:space="preserve"> הוקמה כוועדה עצמאית. </w:t>
      </w:r>
    </w:p>
  </w:footnote>
  <w:footnote w:id="45">
    <w:p w:rsidR="009E07F5" w:rsidP="00E749BD">
      <w:pPr>
        <w:pStyle w:val="FootnoteText"/>
        <w:spacing w:line="269" w:lineRule="auto"/>
      </w:pPr>
      <w:r>
        <w:rPr>
          <w:rStyle w:val="FootnoteReference1"/>
        </w:rPr>
        <w:footnoteRef/>
      </w:r>
      <w:r>
        <w:rPr>
          <w:rtl/>
        </w:rPr>
        <w:t xml:space="preserve"> </w:t>
      </w:r>
      <w:r>
        <w:rPr>
          <w:rtl/>
        </w:rPr>
        <w:tab/>
      </w:r>
      <w:r>
        <w:rPr>
          <w:rFonts w:hint="cs"/>
          <w:rtl/>
        </w:rPr>
        <w:t>יש לציין כי לפי סעיף 15ב לתוספת לתקנות המקרקעין (אגרות), תשל"ה-1974, אשר נכנס לתוקף ב-10.9.2017, רישום או מחיקה של הערה לפי תקנה 29 על פי בקשת מוסד תכנון פטורים מכל אגרה.</w:t>
      </w:r>
    </w:p>
  </w:footnote>
  <w:footnote w:id="46">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סעיפים 1ב ו-1ג לחוק התכנון והבנייה.</w:t>
      </w:r>
    </w:p>
  </w:footnote>
  <w:footnote w:id="47">
    <w:p w:rsidR="009E07F5" w:rsidRPr="000B648F" w:rsidP="00E749BD">
      <w:pPr>
        <w:pStyle w:val="FootnoteText"/>
        <w:spacing w:line="269" w:lineRule="auto"/>
      </w:pPr>
      <w:r>
        <w:rPr>
          <w:rStyle w:val="FootnoteReference1"/>
        </w:rPr>
        <w:footnoteRef/>
      </w:r>
      <w:r>
        <w:rPr>
          <w:rtl/>
        </w:rPr>
        <w:t xml:space="preserve"> </w:t>
      </w:r>
      <w:r>
        <w:rPr>
          <w:rtl/>
        </w:rPr>
        <w:tab/>
      </w:r>
      <w:r w:rsidRPr="000B648F">
        <w:rPr>
          <w:rtl/>
        </w:rPr>
        <w:t xml:space="preserve">ועדה שיש לה סמכויות נרחבות יותר לדון ולהחליט על הפקדה ועל אישור של </w:t>
      </w:r>
      <w:r>
        <w:rPr>
          <w:rtl/>
        </w:rPr>
        <w:t>תוכניות</w:t>
      </w:r>
      <w:r w:rsidRPr="000B648F">
        <w:rPr>
          <w:rtl/>
        </w:rPr>
        <w:t xml:space="preserve"> מתאר מקומיות</w:t>
      </w:r>
      <w:r>
        <w:rPr>
          <w:rFonts w:hint="cs"/>
          <w:rtl/>
        </w:rPr>
        <w:t xml:space="preserve"> ותוכניות מפורטות.</w:t>
      </w:r>
    </w:p>
  </w:footnote>
  <w:footnote w:id="48">
    <w:p w:rsidR="009E07F5" w:rsidP="00E749BD">
      <w:pPr>
        <w:pStyle w:val="FootnoteText"/>
        <w:spacing w:line="269" w:lineRule="auto"/>
      </w:pPr>
      <w:r>
        <w:rPr>
          <w:rStyle w:val="FootnoteReference1"/>
        </w:rPr>
        <w:footnoteRef/>
      </w:r>
      <w:r>
        <w:rPr>
          <w:rtl/>
        </w:rPr>
        <w:t xml:space="preserve"> </w:t>
      </w:r>
      <w:r>
        <w:rPr>
          <w:rtl/>
        </w:rPr>
        <w:tab/>
      </w:r>
      <w:r w:rsidRPr="00441700">
        <w:rPr>
          <w:rtl/>
        </w:rPr>
        <w:t>דוח צוות 120 הימים להתמודדות עם מצוקת הדיור בי</w:t>
      </w:r>
      <w:r>
        <w:rPr>
          <w:rFonts w:hint="cs"/>
          <w:rtl/>
        </w:rPr>
        <w:t>י</w:t>
      </w:r>
      <w:r w:rsidRPr="00441700">
        <w:rPr>
          <w:rtl/>
        </w:rPr>
        <w:t>שובי המיעוטים (יוני 2015).</w:t>
      </w:r>
    </w:p>
  </w:footnote>
  <w:footnote w:id="49">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מבקר המדינה, </w:t>
      </w:r>
      <w:r w:rsidRPr="00B6361A">
        <w:rPr>
          <w:rFonts w:hint="cs"/>
          <w:b/>
          <w:bCs/>
          <w:rtl/>
        </w:rPr>
        <w:t>דוח שנתי 69ב</w:t>
      </w:r>
      <w:r>
        <w:rPr>
          <w:rFonts w:hint="cs"/>
          <w:rtl/>
        </w:rPr>
        <w:t xml:space="preserve"> (2019), עמ' 575.</w:t>
      </w:r>
    </w:p>
  </w:footnote>
  <w:footnote w:id="50">
    <w:p w:rsidR="009E07F5" w:rsidP="00E749BD">
      <w:pPr>
        <w:pStyle w:val="FootnoteText"/>
        <w:spacing w:line="269" w:lineRule="auto"/>
      </w:pPr>
      <w:r>
        <w:rPr>
          <w:rStyle w:val="FootnoteReference1"/>
        </w:rPr>
        <w:footnoteRef/>
      </w:r>
      <w:r>
        <w:rPr>
          <w:rtl/>
        </w:rPr>
        <w:t xml:space="preserve"> </w:t>
      </w:r>
      <w:r>
        <w:rPr>
          <w:rtl/>
        </w:rPr>
        <w:tab/>
      </w:r>
      <w:r>
        <w:rPr>
          <w:rFonts w:hint="cs"/>
          <w:rtl/>
        </w:rPr>
        <w:t>בהיעדר סקרי עבירות, אין נתונים כמותיים רשמיים על היקף התופעה.</w:t>
      </w:r>
    </w:p>
  </w:footnote>
  <w:footnote w:id="51">
    <w:p w:rsidR="009E07F5" w:rsidRPr="00AA2687" w:rsidP="00E749BD">
      <w:pPr>
        <w:pStyle w:val="FootnoteText"/>
        <w:spacing w:line="269" w:lineRule="auto"/>
        <w:rPr>
          <w:rtl/>
        </w:rPr>
      </w:pPr>
      <w:r>
        <w:rPr>
          <w:rStyle w:val="FootnoteReference1"/>
        </w:rPr>
        <w:footnoteRef/>
      </w:r>
      <w:r>
        <w:rPr>
          <w:rtl/>
        </w:rPr>
        <w:t xml:space="preserve"> </w:t>
      </w:r>
      <w:r>
        <w:rPr>
          <w:rtl/>
        </w:rPr>
        <w:tab/>
      </w:r>
      <w:r w:rsidRPr="00AA2687">
        <w:rPr>
          <w:rtl/>
        </w:rPr>
        <w:t>תוכנית</w:t>
      </w:r>
      <w:r w:rsidRPr="00AA2687">
        <w:rPr>
          <w:rtl/>
        </w:rPr>
        <w:t xml:space="preserve"> המתאר הארצית המשולבת לבני</w:t>
      </w:r>
      <w:r>
        <w:rPr>
          <w:rFonts w:hint="cs"/>
          <w:rtl/>
        </w:rPr>
        <w:t>י</w:t>
      </w:r>
      <w:r w:rsidRPr="00AA2687">
        <w:rPr>
          <w:rtl/>
        </w:rPr>
        <w:t>ה, לפיתוח ולשימור</w:t>
      </w:r>
      <w:r>
        <w:rPr>
          <w:rFonts w:hint="cs"/>
          <w:rtl/>
        </w:rPr>
        <w:t xml:space="preserve"> הקובעת את מדיניות התכנון הלאומית.</w:t>
      </w:r>
    </w:p>
  </w:footnote>
  <w:footnote w:id="52">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מינהל</w:t>
      </w:r>
      <w:r>
        <w:rPr>
          <w:rFonts w:hint="cs"/>
          <w:rtl/>
        </w:rPr>
        <w:t xml:space="preserve"> התכנון לא כלל בחישוב דיווחים חלקיים או חסרים.</w:t>
      </w:r>
    </w:p>
  </w:footnote>
  <w:footnote w:id="53">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לפי דיווחי 113 ועדות מקומיות </w:t>
      </w:r>
      <w:r>
        <w:rPr>
          <w:rFonts w:hint="cs"/>
          <w:rtl/>
        </w:rPr>
        <w:t>למינהל</w:t>
      </w:r>
      <w:r>
        <w:rPr>
          <w:rFonts w:hint="cs"/>
          <w:rtl/>
        </w:rPr>
        <w:t xml:space="preserve"> התכנון.</w:t>
      </w:r>
    </w:p>
  </w:footnote>
  <w:footnote w:id="54">
    <w:p w:rsidR="009E07F5" w:rsidP="00E749BD">
      <w:pPr>
        <w:pStyle w:val="FootnoteText"/>
        <w:spacing w:line="269" w:lineRule="auto"/>
      </w:pPr>
      <w:r>
        <w:rPr>
          <w:rStyle w:val="FootnoteReference1"/>
        </w:rPr>
        <w:footnoteRef/>
      </w:r>
      <w:r>
        <w:rPr>
          <w:rtl/>
        </w:rPr>
        <w:t xml:space="preserve"> </w:t>
      </w:r>
      <w:r>
        <w:rPr>
          <w:rtl/>
        </w:rPr>
        <w:tab/>
      </w:r>
      <w:r w:rsidRPr="005918D0">
        <w:rPr>
          <w:rtl/>
        </w:rPr>
        <w:t>דוח תקופ</w:t>
      </w:r>
      <w:r>
        <w:rPr>
          <w:rtl/>
        </w:rPr>
        <w:t>תי לשר האוצר – סטטוס יישום תי</w:t>
      </w:r>
      <w:r>
        <w:rPr>
          <w:rFonts w:hint="cs"/>
          <w:rtl/>
        </w:rPr>
        <w:t xml:space="preserve">קון 117 </w:t>
      </w:r>
      <w:r w:rsidRPr="005918D0">
        <w:rPr>
          <w:rtl/>
        </w:rPr>
        <w:t>ל</w:t>
      </w:r>
      <w:r>
        <w:rPr>
          <w:rtl/>
        </w:rPr>
        <w:t xml:space="preserve">חוק התכנון </w:t>
      </w:r>
      <w:r w:rsidRPr="00464A5F">
        <w:rPr>
          <w:rtl/>
        </w:rPr>
        <w:t>והבנייה</w:t>
      </w:r>
      <w:r w:rsidRPr="00464A5F">
        <w:rPr>
          <w:rFonts w:hint="cs"/>
          <w:rtl/>
        </w:rPr>
        <w:t xml:space="preserve"> </w:t>
      </w:r>
      <w:r w:rsidRPr="00464A5F">
        <w:rPr>
          <w:rFonts w:hint="eastAsia"/>
          <w:rtl/>
        </w:rPr>
        <w:t>מנובמבר</w:t>
      </w:r>
      <w:r w:rsidRPr="00464A5F">
        <w:rPr>
          <w:rtl/>
        </w:rPr>
        <w:t xml:space="preserve"> 2019.</w:t>
      </w:r>
      <w:r>
        <w:rPr>
          <w:rtl/>
        </w:rPr>
        <w:t xml:space="preserve"> </w:t>
      </w:r>
    </w:p>
  </w:footnote>
  <w:footnote w:id="55">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תיאור התפקיד "מפקח בכיר (חוקר) לתכנון ובנייה", לפי משרד הפנים, </w:t>
      </w:r>
      <w:r>
        <w:rPr>
          <w:rFonts w:hint="cs"/>
          <w:rtl/>
        </w:rPr>
        <w:t>מינהל</w:t>
      </w:r>
      <w:r>
        <w:rPr>
          <w:rFonts w:hint="cs"/>
          <w:rtl/>
        </w:rPr>
        <w:t xml:space="preserve"> הפיתוח, אגף בכיר לתכנון ופיתוח ההון האנושי ברשויות המקומיות (תאריך עדכון 23.8.2018). </w:t>
      </w:r>
    </w:p>
  </w:footnote>
  <w:footnote w:id="56">
    <w:p w:rsidR="009E07F5" w:rsidRPr="002B42CF"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תיאור התפקיד "מפקח תכנון ובנייה" לפי משרד הפנים, </w:t>
      </w:r>
      <w:r>
        <w:rPr>
          <w:rFonts w:hint="cs"/>
          <w:rtl/>
        </w:rPr>
        <w:t>מינהל</w:t>
      </w:r>
      <w:r>
        <w:rPr>
          <w:rFonts w:hint="cs"/>
          <w:rtl/>
        </w:rPr>
        <w:t xml:space="preserve"> הפיתוח, אגף בכיר לתכנון ופיתוח ההון האנושי ברשויות המקומיות (תאריך עדכון 23.8.2018).</w:t>
      </w:r>
    </w:p>
  </w:footnote>
  <w:footnote w:id="57">
    <w:p w:rsidR="009E07F5" w:rsidP="00E749BD">
      <w:pPr>
        <w:pStyle w:val="FootnoteText"/>
        <w:spacing w:line="269" w:lineRule="auto"/>
      </w:pPr>
      <w:r>
        <w:rPr>
          <w:rStyle w:val="FootnoteReference1"/>
        </w:rPr>
        <w:footnoteRef/>
      </w:r>
      <w:r>
        <w:rPr>
          <w:rtl/>
        </w:rPr>
        <w:t xml:space="preserve"> </w:t>
      </w:r>
      <w:r>
        <w:rPr>
          <w:rtl/>
        </w:rPr>
        <w:tab/>
      </w:r>
      <w:r>
        <w:rPr>
          <w:rFonts w:hint="cs"/>
          <w:rtl/>
        </w:rPr>
        <w:t>התקציב ותקן כוח האדם של ועדות הפועלות מתוקף סעיף 18 כלול בתקציב של הרשות המקומית וכפוף לאישור הממונה על המחוז במשרד הפנים; התקציב ותקן כוח האדם של ועדות הפועלות מתוקף סעיף 19 מאושר במליאת הוועדה וכפוף לאישור הממונה על המחוז במשרד הפנים.</w:t>
      </w:r>
    </w:p>
  </w:footnote>
  <w:footnote w:id="58">
    <w:p w:rsidR="009E07F5" w:rsidRPr="008D6956" w:rsidP="00E749BD">
      <w:pPr>
        <w:pStyle w:val="FootnoteText"/>
        <w:spacing w:line="269" w:lineRule="auto"/>
      </w:pPr>
      <w:r>
        <w:rPr>
          <w:rStyle w:val="FootnoteReference1"/>
        </w:rPr>
        <w:footnoteRef/>
      </w:r>
      <w:r>
        <w:rPr>
          <w:rtl/>
        </w:rPr>
        <w:t xml:space="preserve"> </w:t>
      </w:r>
      <w:r>
        <w:rPr>
          <w:rtl/>
        </w:rPr>
        <w:tab/>
      </w:r>
      <w:r w:rsidRPr="004C7084">
        <w:rPr>
          <w:rFonts w:hint="eastAsia"/>
          <w:rtl/>
        </w:rPr>
        <w:t>הצוות</w:t>
      </w:r>
      <w:r w:rsidRPr="004C7084">
        <w:rPr>
          <w:rtl/>
        </w:rPr>
        <w:t xml:space="preserve"> </w:t>
      </w:r>
      <w:r w:rsidRPr="004C7084">
        <w:rPr>
          <w:rFonts w:hint="eastAsia"/>
          <w:rtl/>
        </w:rPr>
        <w:t>לבחינת</w:t>
      </w:r>
      <w:r w:rsidRPr="004C7084">
        <w:rPr>
          <w:rtl/>
        </w:rPr>
        <w:t xml:space="preserve"> </w:t>
      </w:r>
      <w:r w:rsidRPr="004C7084">
        <w:rPr>
          <w:rFonts w:hint="eastAsia"/>
          <w:rtl/>
        </w:rPr>
        <w:t>דרכים</w:t>
      </w:r>
      <w:r w:rsidRPr="004C7084">
        <w:rPr>
          <w:rtl/>
        </w:rPr>
        <w:t xml:space="preserve"> </w:t>
      </w:r>
      <w:r w:rsidRPr="004C7084">
        <w:rPr>
          <w:rFonts w:hint="eastAsia"/>
          <w:rtl/>
        </w:rPr>
        <w:t>לחיזוק</w:t>
      </w:r>
      <w:r w:rsidRPr="004C7084">
        <w:rPr>
          <w:rtl/>
        </w:rPr>
        <w:t xml:space="preserve"> </w:t>
      </w:r>
      <w:r w:rsidRPr="004C7084">
        <w:rPr>
          <w:rFonts w:hint="eastAsia"/>
          <w:rtl/>
        </w:rPr>
        <w:t>שלטון</w:t>
      </w:r>
      <w:r w:rsidRPr="004C7084">
        <w:rPr>
          <w:rtl/>
        </w:rPr>
        <w:t xml:space="preserve"> </w:t>
      </w:r>
      <w:r w:rsidRPr="004C7084">
        <w:rPr>
          <w:rFonts w:hint="eastAsia"/>
          <w:rtl/>
        </w:rPr>
        <w:t>החוק</w:t>
      </w:r>
      <w:r w:rsidRPr="004C7084">
        <w:rPr>
          <w:rtl/>
        </w:rPr>
        <w:t xml:space="preserve"> </w:t>
      </w:r>
      <w:r w:rsidRPr="004C7084">
        <w:rPr>
          <w:rFonts w:hint="eastAsia"/>
          <w:rtl/>
        </w:rPr>
        <w:t>וטוהר</w:t>
      </w:r>
      <w:r w:rsidRPr="004C7084">
        <w:rPr>
          <w:rtl/>
        </w:rPr>
        <w:t xml:space="preserve">-המידות </w:t>
      </w:r>
      <w:r w:rsidRPr="004C7084">
        <w:rPr>
          <w:rFonts w:hint="eastAsia"/>
          <w:rtl/>
        </w:rPr>
        <w:t>בשלטון</w:t>
      </w:r>
      <w:r w:rsidRPr="004C7084">
        <w:rPr>
          <w:rtl/>
        </w:rPr>
        <w:t xml:space="preserve"> </w:t>
      </w:r>
      <w:r w:rsidRPr="004C7084">
        <w:rPr>
          <w:rFonts w:hint="eastAsia"/>
          <w:rtl/>
        </w:rPr>
        <w:t>המקומי</w:t>
      </w:r>
      <w:r>
        <w:rPr>
          <w:rFonts w:hint="cs"/>
          <w:rtl/>
        </w:rPr>
        <w:t xml:space="preserve">, </w:t>
      </w:r>
      <w:r w:rsidRPr="004C7084">
        <w:rPr>
          <w:rFonts w:hint="eastAsia"/>
          <w:b/>
          <w:bCs/>
          <w:rtl/>
        </w:rPr>
        <w:t>דין</w:t>
      </w:r>
      <w:r w:rsidRPr="004C7084">
        <w:rPr>
          <w:b/>
          <w:bCs/>
          <w:rtl/>
        </w:rPr>
        <w:t xml:space="preserve"> </w:t>
      </w:r>
      <w:r w:rsidRPr="004C7084">
        <w:rPr>
          <w:rFonts w:hint="eastAsia"/>
          <w:b/>
          <w:bCs/>
          <w:rtl/>
        </w:rPr>
        <w:t>וחשבון</w:t>
      </w:r>
      <w:r>
        <w:rPr>
          <w:rFonts w:hint="cs"/>
          <w:rtl/>
        </w:rPr>
        <w:t xml:space="preserve"> (ינואר 2016), עמ' 54-51.</w:t>
      </w:r>
    </w:p>
  </w:footnote>
  <w:footnote w:id="59">
    <w:p w:rsidR="009E07F5" w:rsidP="00E749BD">
      <w:pPr>
        <w:pStyle w:val="FootnoteText"/>
        <w:spacing w:line="269" w:lineRule="auto"/>
      </w:pPr>
      <w:r>
        <w:rPr>
          <w:rStyle w:val="FootnoteReference1"/>
        </w:rPr>
        <w:footnoteRef/>
      </w:r>
      <w:r>
        <w:rPr>
          <w:rtl/>
        </w:rPr>
        <w:t xml:space="preserve"> </w:t>
      </w:r>
      <w:r>
        <w:rPr>
          <w:rtl/>
        </w:rPr>
        <w:tab/>
      </w:r>
      <w:r w:rsidRPr="0013579E">
        <w:rPr>
          <w:rFonts w:hint="eastAsia"/>
          <w:rtl/>
        </w:rPr>
        <w:t>הצוות</w:t>
      </w:r>
      <w:r w:rsidRPr="0013579E">
        <w:rPr>
          <w:rtl/>
        </w:rPr>
        <w:t xml:space="preserve"> </w:t>
      </w:r>
      <w:r w:rsidRPr="0013579E">
        <w:rPr>
          <w:rFonts w:hint="eastAsia"/>
          <w:rtl/>
        </w:rPr>
        <w:t>להתמודדות</w:t>
      </w:r>
      <w:r w:rsidRPr="0013579E">
        <w:rPr>
          <w:rtl/>
        </w:rPr>
        <w:t xml:space="preserve"> </w:t>
      </w:r>
      <w:r w:rsidRPr="0013579E">
        <w:rPr>
          <w:rFonts w:hint="eastAsia"/>
          <w:rtl/>
        </w:rPr>
        <w:t>עם</w:t>
      </w:r>
      <w:r w:rsidRPr="0013579E">
        <w:rPr>
          <w:rtl/>
        </w:rPr>
        <w:t xml:space="preserve"> </w:t>
      </w:r>
      <w:r w:rsidRPr="0013579E">
        <w:rPr>
          <w:rFonts w:hint="eastAsia"/>
          <w:rtl/>
        </w:rPr>
        <w:t>תופעת</w:t>
      </w:r>
      <w:r w:rsidRPr="0013579E">
        <w:rPr>
          <w:rtl/>
        </w:rPr>
        <w:t xml:space="preserve"> </w:t>
      </w:r>
      <w:r w:rsidRPr="0013579E">
        <w:rPr>
          <w:rFonts w:hint="eastAsia"/>
          <w:rtl/>
        </w:rPr>
        <w:t>הבנייה</w:t>
      </w:r>
      <w:r w:rsidRPr="0013579E">
        <w:rPr>
          <w:rtl/>
        </w:rPr>
        <w:t xml:space="preserve"> </w:t>
      </w:r>
      <w:r w:rsidRPr="0013579E">
        <w:rPr>
          <w:rFonts w:hint="eastAsia"/>
          <w:rtl/>
        </w:rPr>
        <w:t>הבלתי</w:t>
      </w:r>
      <w:r w:rsidRPr="0013579E">
        <w:rPr>
          <w:rtl/>
        </w:rPr>
        <w:t xml:space="preserve"> </w:t>
      </w:r>
      <w:r w:rsidRPr="0013579E">
        <w:rPr>
          <w:rFonts w:hint="eastAsia"/>
          <w:rtl/>
        </w:rPr>
        <w:t>חוקית</w:t>
      </w:r>
      <w:r>
        <w:rPr>
          <w:rFonts w:hint="cs"/>
          <w:rtl/>
        </w:rPr>
        <w:t xml:space="preserve">, </w:t>
      </w:r>
      <w:r w:rsidRPr="0013579E">
        <w:rPr>
          <w:rFonts w:hint="eastAsia"/>
          <w:b/>
          <w:bCs/>
          <w:rtl/>
        </w:rPr>
        <w:t>דין</w:t>
      </w:r>
      <w:r w:rsidRPr="0013579E">
        <w:rPr>
          <w:b/>
          <w:bCs/>
          <w:rtl/>
        </w:rPr>
        <w:t xml:space="preserve"> </w:t>
      </w:r>
      <w:r w:rsidRPr="0013579E">
        <w:rPr>
          <w:rFonts w:hint="eastAsia"/>
          <w:b/>
          <w:bCs/>
          <w:rtl/>
        </w:rPr>
        <w:t>וחשבון</w:t>
      </w:r>
      <w:r>
        <w:rPr>
          <w:rFonts w:hint="cs"/>
          <w:rtl/>
        </w:rPr>
        <w:t xml:space="preserve"> (ינואר 2016), עמ' 38.</w:t>
      </w:r>
    </w:p>
  </w:footnote>
  <w:footnote w:id="60">
    <w:p w:rsidR="009E07F5" w:rsidP="00E749BD">
      <w:pPr>
        <w:pStyle w:val="FootnoteText"/>
        <w:spacing w:line="269" w:lineRule="auto"/>
      </w:pPr>
      <w:r>
        <w:rPr>
          <w:rStyle w:val="FootnoteReference1"/>
        </w:rPr>
        <w:footnoteRef/>
      </w:r>
      <w:r>
        <w:rPr>
          <w:rtl/>
        </w:rPr>
        <w:t xml:space="preserve"> </w:t>
      </w:r>
      <w:r>
        <w:rPr>
          <w:rtl/>
        </w:rPr>
        <w:tab/>
      </w:r>
      <w:r>
        <w:rPr>
          <w:rFonts w:hint="cs"/>
          <w:rtl/>
        </w:rPr>
        <w:t>לאחר קבלת היתר בנייה ועד הנפקת תעודת גמר בנייה.</w:t>
      </w:r>
    </w:p>
  </w:footnote>
  <w:footnote w:id="61">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ראו: משרד האוצר, היחידה הארצית לאכיפת דיני התכנון והבנייה, </w:t>
      </w:r>
      <w:r w:rsidRPr="0013579E">
        <w:rPr>
          <w:b/>
          <w:bCs/>
          <w:rtl/>
        </w:rPr>
        <w:t xml:space="preserve">"יחידת </w:t>
      </w:r>
      <w:r w:rsidRPr="0013579E">
        <w:rPr>
          <w:rFonts w:hint="eastAsia"/>
          <w:b/>
          <w:bCs/>
          <w:rtl/>
        </w:rPr>
        <w:t>הפיקוח</w:t>
      </w:r>
      <w:r w:rsidRPr="0013579E">
        <w:rPr>
          <w:b/>
          <w:bCs/>
          <w:rtl/>
        </w:rPr>
        <w:t xml:space="preserve"> </w:t>
      </w:r>
      <w:r w:rsidRPr="0013579E">
        <w:rPr>
          <w:rFonts w:hint="eastAsia"/>
          <w:b/>
          <w:bCs/>
          <w:rtl/>
        </w:rPr>
        <w:t>על</w:t>
      </w:r>
      <w:r w:rsidRPr="0013579E">
        <w:rPr>
          <w:b/>
          <w:bCs/>
          <w:rtl/>
        </w:rPr>
        <w:t xml:space="preserve"> </w:t>
      </w:r>
      <w:r w:rsidRPr="0013579E">
        <w:rPr>
          <w:rFonts w:hint="eastAsia"/>
          <w:b/>
          <w:bCs/>
          <w:rtl/>
        </w:rPr>
        <w:t>הבנייה</w:t>
      </w:r>
      <w:r w:rsidRPr="0013579E">
        <w:rPr>
          <w:b/>
          <w:bCs/>
          <w:rtl/>
        </w:rPr>
        <w:t xml:space="preserve"> </w:t>
      </w:r>
      <w:r w:rsidRPr="0013579E">
        <w:rPr>
          <w:rFonts w:hint="eastAsia"/>
          <w:b/>
          <w:bCs/>
          <w:rtl/>
        </w:rPr>
        <w:t>בוועדות</w:t>
      </w:r>
      <w:r w:rsidRPr="0013579E">
        <w:rPr>
          <w:b/>
          <w:bCs/>
          <w:rtl/>
        </w:rPr>
        <w:t xml:space="preserve"> </w:t>
      </w:r>
      <w:r w:rsidRPr="0013579E">
        <w:rPr>
          <w:rFonts w:hint="eastAsia"/>
          <w:b/>
          <w:bCs/>
          <w:rtl/>
        </w:rPr>
        <w:t>המקומיות</w:t>
      </w:r>
      <w:r w:rsidRPr="0013579E">
        <w:rPr>
          <w:b/>
          <w:bCs/>
          <w:rtl/>
        </w:rPr>
        <w:t xml:space="preserve"> </w:t>
      </w:r>
      <w:r w:rsidRPr="0013579E">
        <w:rPr>
          <w:rFonts w:hint="eastAsia"/>
          <w:b/>
          <w:bCs/>
          <w:rtl/>
        </w:rPr>
        <w:t>לתכנון</w:t>
      </w:r>
      <w:r w:rsidRPr="0013579E">
        <w:rPr>
          <w:b/>
          <w:bCs/>
          <w:rtl/>
        </w:rPr>
        <w:t xml:space="preserve"> </w:t>
      </w:r>
      <w:r w:rsidRPr="0013579E">
        <w:rPr>
          <w:rFonts w:hint="eastAsia"/>
          <w:b/>
          <w:bCs/>
          <w:rtl/>
        </w:rPr>
        <w:t>ולבניה</w:t>
      </w:r>
      <w:r w:rsidRPr="0013579E">
        <w:rPr>
          <w:b/>
          <w:bCs/>
          <w:rtl/>
        </w:rPr>
        <w:t xml:space="preserve">" - </w:t>
      </w:r>
      <w:r w:rsidRPr="0013579E">
        <w:rPr>
          <w:rFonts w:hint="eastAsia"/>
          <w:b/>
          <w:bCs/>
          <w:rtl/>
        </w:rPr>
        <w:t>מבנה</w:t>
      </w:r>
      <w:r w:rsidRPr="0013579E">
        <w:rPr>
          <w:b/>
          <w:bCs/>
          <w:rtl/>
        </w:rPr>
        <w:t xml:space="preserve"> </w:t>
      </w:r>
      <w:r w:rsidRPr="0013579E">
        <w:rPr>
          <w:rFonts w:hint="eastAsia"/>
          <w:b/>
          <w:bCs/>
          <w:rtl/>
        </w:rPr>
        <w:t>וארגון</w:t>
      </w:r>
      <w:r>
        <w:rPr>
          <w:rFonts w:hint="cs"/>
          <w:rtl/>
        </w:rPr>
        <w:t xml:space="preserve"> (25.8.19). </w:t>
      </w:r>
    </w:p>
  </w:footnote>
  <w:footnote w:id="62">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לפי נתונים שדיווחו הוועדות המקומיות </w:t>
      </w:r>
      <w:r>
        <w:rPr>
          <w:rFonts w:hint="cs"/>
          <w:rtl/>
        </w:rPr>
        <w:t>למינהל</w:t>
      </w:r>
      <w:r>
        <w:rPr>
          <w:rFonts w:hint="cs"/>
          <w:rtl/>
        </w:rPr>
        <w:t xml:space="preserve"> התכנון לגבי שנת 2018. יצוין כי 14 ועדות לא העבירו </w:t>
      </w:r>
      <w:r>
        <w:rPr>
          <w:rFonts w:hint="cs"/>
          <w:rtl/>
        </w:rPr>
        <w:t>למינהל</w:t>
      </w:r>
      <w:r>
        <w:rPr>
          <w:rFonts w:hint="cs"/>
          <w:rtl/>
        </w:rPr>
        <w:t xml:space="preserve"> התכנון דיווח על מצבת כוח האדם בהן, ולכן הן לא נכללו בניתוח הנתונים.</w:t>
      </w:r>
    </w:p>
  </w:footnote>
  <w:footnote w:id="63">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לארבע הוועדות הנוספות הומלץ תקן של 4.25 מפקחים.</w:t>
      </w:r>
    </w:p>
  </w:footnote>
  <w:footnote w:id="64">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לפי נתוני </w:t>
      </w:r>
      <w:r>
        <w:rPr>
          <w:rFonts w:hint="cs"/>
          <w:rtl/>
        </w:rPr>
        <w:t>הלמ"ס</w:t>
      </w:r>
      <w:r>
        <w:rPr>
          <w:rFonts w:hint="cs"/>
          <w:rtl/>
        </w:rPr>
        <w:t xml:space="preserve">, </w:t>
      </w:r>
      <w:r w:rsidRPr="0013579E">
        <w:rPr>
          <w:rFonts w:hint="eastAsia"/>
          <w:b/>
          <w:bCs/>
          <w:rtl/>
        </w:rPr>
        <w:t>לוח</w:t>
      </w:r>
      <w:r w:rsidRPr="0013579E">
        <w:rPr>
          <w:b/>
          <w:bCs/>
          <w:rtl/>
        </w:rPr>
        <w:t xml:space="preserve"> </w:t>
      </w:r>
      <w:r w:rsidRPr="0013579E">
        <w:rPr>
          <w:rFonts w:hint="eastAsia"/>
          <w:b/>
          <w:bCs/>
          <w:rtl/>
        </w:rPr>
        <w:t>הרשויות</w:t>
      </w:r>
      <w:r w:rsidRPr="0013579E">
        <w:rPr>
          <w:b/>
          <w:bCs/>
          <w:rtl/>
        </w:rPr>
        <w:t xml:space="preserve"> </w:t>
      </w:r>
      <w:r w:rsidRPr="0013579E">
        <w:rPr>
          <w:rFonts w:hint="eastAsia"/>
          <w:b/>
          <w:bCs/>
          <w:rtl/>
        </w:rPr>
        <w:t>המקומיות</w:t>
      </w:r>
      <w:r w:rsidRPr="0013579E">
        <w:rPr>
          <w:b/>
          <w:bCs/>
          <w:rtl/>
        </w:rPr>
        <w:t xml:space="preserve"> </w:t>
      </w:r>
      <w:r w:rsidRPr="0013579E">
        <w:rPr>
          <w:rFonts w:hint="eastAsia"/>
          <w:b/>
          <w:bCs/>
          <w:rtl/>
        </w:rPr>
        <w:t>בישראל</w:t>
      </w:r>
      <w:r>
        <w:rPr>
          <w:rFonts w:hint="cs"/>
          <w:rtl/>
        </w:rPr>
        <w:t xml:space="preserve"> (2017).</w:t>
      </w:r>
      <w:r w:rsidRPr="00F26648">
        <w:rPr>
          <w:rFonts w:hint="cs"/>
          <w:rtl/>
        </w:rPr>
        <w:t xml:space="preserve"> </w:t>
      </w:r>
      <w:r>
        <w:rPr>
          <w:rFonts w:hint="cs"/>
          <w:rtl/>
        </w:rPr>
        <w:t>הלמ"ס</w:t>
      </w:r>
      <w:r>
        <w:rPr>
          <w:rFonts w:hint="cs"/>
          <w:rtl/>
        </w:rPr>
        <w:t xml:space="preserve"> מדרגת את הרשויות המקומיות לפי הרמה החברתית-כלכלית של האוכלוסייה, הנמדדת על פי מספר משתנים ובהם הרכב דמוגרפי, השכלה וחינוך, רמת חיים ותעסוקה, כך שדירוג 1 מייצג את הרמה הנמוכה ביותר ודירוג 10 מייצג את הרמה הגבוהה ביותר.</w:t>
      </w:r>
    </w:p>
  </w:footnote>
  <w:footnote w:id="65">
    <w:p w:rsidR="009E07F5" w:rsidRPr="00B77A0D" w:rsidP="00E749BD">
      <w:pPr>
        <w:pStyle w:val="FootnoteText"/>
        <w:spacing w:line="269" w:lineRule="auto"/>
        <w:rPr>
          <w:rtl/>
        </w:rPr>
      </w:pPr>
      <w:r>
        <w:rPr>
          <w:rStyle w:val="FootnoteReference1"/>
        </w:rPr>
        <w:footnoteRef/>
      </w:r>
      <w:r>
        <w:rPr>
          <w:rtl/>
        </w:rPr>
        <w:t xml:space="preserve"> </w:t>
      </w:r>
      <w:r>
        <w:rPr>
          <w:rtl/>
        </w:rPr>
        <w:tab/>
      </w:r>
      <w:r w:rsidRPr="0013579E">
        <w:rPr>
          <w:rFonts w:hint="eastAsia"/>
          <w:rtl/>
        </w:rPr>
        <w:t>הצוות</w:t>
      </w:r>
      <w:r w:rsidRPr="0013579E">
        <w:rPr>
          <w:rtl/>
        </w:rPr>
        <w:t xml:space="preserve"> </w:t>
      </w:r>
      <w:r w:rsidRPr="0013579E">
        <w:rPr>
          <w:rFonts w:hint="eastAsia"/>
          <w:rtl/>
        </w:rPr>
        <w:t>לבחינת</w:t>
      </w:r>
      <w:r w:rsidRPr="0013579E">
        <w:rPr>
          <w:rtl/>
        </w:rPr>
        <w:t xml:space="preserve"> </w:t>
      </w:r>
      <w:r w:rsidRPr="0013579E">
        <w:rPr>
          <w:rFonts w:hint="eastAsia"/>
          <w:rtl/>
        </w:rPr>
        <w:t>דרכים</w:t>
      </w:r>
      <w:r w:rsidRPr="0013579E">
        <w:rPr>
          <w:rtl/>
        </w:rPr>
        <w:t xml:space="preserve"> </w:t>
      </w:r>
      <w:r w:rsidRPr="0013579E">
        <w:rPr>
          <w:rFonts w:hint="eastAsia"/>
          <w:rtl/>
        </w:rPr>
        <w:t>לחיזוק</w:t>
      </w:r>
      <w:r w:rsidRPr="0013579E">
        <w:rPr>
          <w:rtl/>
        </w:rPr>
        <w:t xml:space="preserve"> </w:t>
      </w:r>
      <w:r w:rsidRPr="0013579E">
        <w:rPr>
          <w:rFonts w:hint="eastAsia"/>
          <w:rtl/>
        </w:rPr>
        <w:t>שלטון</w:t>
      </w:r>
      <w:r w:rsidRPr="0013579E">
        <w:rPr>
          <w:rtl/>
        </w:rPr>
        <w:t xml:space="preserve"> </w:t>
      </w:r>
      <w:r w:rsidRPr="0013579E">
        <w:rPr>
          <w:rFonts w:hint="eastAsia"/>
          <w:rtl/>
        </w:rPr>
        <w:t>החוק</w:t>
      </w:r>
      <w:r w:rsidRPr="0013579E">
        <w:rPr>
          <w:rtl/>
        </w:rPr>
        <w:t xml:space="preserve"> </w:t>
      </w:r>
      <w:r w:rsidRPr="0013579E">
        <w:rPr>
          <w:rFonts w:hint="eastAsia"/>
          <w:rtl/>
        </w:rPr>
        <w:t>וטוהר</w:t>
      </w:r>
      <w:r w:rsidRPr="0013579E">
        <w:rPr>
          <w:rtl/>
        </w:rPr>
        <w:t xml:space="preserve">-המידות </w:t>
      </w:r>
      <w:r w:rsidRPr="0013579E">
        <w:rPr>
          <w:rFonts w:hint="eastAsia"/>
          <w:rtl/>
        </w:rPr>
        <w:t>בשלטון</w:t>
      </w:r>
      <w:r w:rsidRPr="0013579E">
        <w:rPr>
          <w:rtl/>
        </w:rPr>
        <w:t xml:space="preserve"> </w:t>
      </w:r>
      <w:r w:rsidRPr="0013579E">
        <w:rPr>
          <w:rFonts w:hint="eastAsia"/>
          <w:rtl/>
        </w:rPr>
        <w:t>המקומי</w:t>
      </w:r>
      <w:r>
        <w:rPr>
          <w:rFonts w:hint="cs"/>
          <w:rtl/>
        </w:rPr>
        <w:t xml:space="preserve">, </w:t>
      </w:r>
      <w:r w:rsidRPr="0013579E">
        <w:rPr>
          <w:rFonts w:hint="eastAsia"/>
          <w:b/>
          <w:bCs/>
          <w:rtl/>
        </w:rPr>
        <w:t>דין</w:t>
      </w:r>
      <w:r w:rsidRPr="0013579E">
        <w:rPr>
          <w:b/>
          <w:bCs/>
          <w:rtl/>
        </w:rPr>
        <w:t xml:space="preserve"> </w:t>
      </w:r>
      <w:r w:rsidRPr="0013579E">
        <w:rPr>
          <w:rFonts w:hint="eastAsia"/>
          <w:b/>
          <w:bCs/>
          <w:rtl/>
        </w:rPr>
        <w:t>וחשבון</w:t>
      </w:r>
      <w:r>
        <w:rPr>
          <w:rFonts w:hint="cs"/>
          <w:rtl/>
        </w:rPr>
        <w:t xml:space="preserve"> (ינואר 2016), עמ' 54-53.</w:t>
      </w:r>
      <w:r w:rsidRPr="00B77A0D">
        <w:rPr>
          <w:rtl/>
        </w:rPr>
        <w:t xml:space="preserve"> </w:t>
      </w:r>
    </w:p>
  </w:footnote>
  <w:footnote w:id="66">
    <w:p w:rsidR="009E07F5" w:rsidRPr="009474E2" w:rsidP="00E749BD">
      <w:pPr>
        <w:pStyle w:val="FootnoteText"/>
        <w:spacing w:line="269" w:lineRule="auto"/>
      </w:pPr>
      <w:r>
        <w:rPr>
          <w:rStyle w:val="FootnoteReference1"/>
        </w:rPr>
        <w:footnoteRef/>
      </w:r>
      <w:r>
        <w:rPr>
          <w:rtl/>
        </w:rPr>
        <w:t xml:space="preserve"> </w:t>
      </w:r>
      <w:r>
        <w:rPr>
          <w:rtl/>
        </w:rPr>
        <w:tab/>
      </w:r>
      <w:r>
        <w:rPr>
          <w:rFonts w:hint="cs"/>
          <w:rtl/>
        </w:rPr>
        <w:t xml:space="preserve">משרד הפנים, </w:t>
      </w:r>
      <w:r>
        <w:rPr>
          <w:rFonts w:hint="cs"/>
          <w:rtl/>
        </w:rPr>
        <w:t>מינהל</w:t>
      </w:r>
      <w:r>
        <w:rPr>
          <w:rFonts w:hint="cs"/>
          <w:rtl/>
        </w:rPr>
        <w:t xml:space="preserve"> השלטון המקומי, אגף בכיר לבקרת הון אנושי ברשויות המקומיות, </w:t>
      </w:r>
      <w:r w:rsidRPr="00F44FBD">
        <w:rPr>
          <w:rFonts w:hint="eastAsia"/>
          <w:b/>
          <w:bCs/>
          <w:rtl/>
        </w:rPr>
        <w:t>מנהל</w:t>
      </w:r>
      <w:r w:rsidRPr="00F44FBD">
        <w:rPr>
          <w:b/>
          <w:bCs/>
          <w:rtl/>
        </w:rPr>
        <w:t xml:space="preserve"> </w:t>
      </w:r>
      <w:r w:rsidRPr="00F44FBD">
        <w:rPr>
          <w:rFonts w:hint="eastAsia"/>
          <w:b/>
          <w:bCs/>
          <w:rtl/>
        </w:rPr>
        <w:t>יחידת</w:t>
      </w:r>
      <w:r w:rsidRPr="00F44FBD">
        <w:rPr>
          <w:b/>
          <w:bCs/>
          <w:rtl/>
        </w:rPr>
        <w:t xml:space="preserve"> </w:t>
      </w:r>
      <w:r w:rsidRPr="00F44FBD">
        <w:rPr>
          <w:rFonts w:hint="eastAsia"/>
          <w:b/>
          <w:bCs/>
          <w:rtl/>
        </w:rPr>
        <w:t>פיקוח</w:t>
      </w:r>
      <w:r w:rsidRPr="00F44FBD">
        <w:rPr>
          <w:b/>
          <w:bCs/>
          <w:rtl/>
        </w:rPr>
        <w:t xml:space="preserve"> </w:t>
      </w:r>
      <w:r w:rsidRPr="00F44FBD">
        <w:rPr>
          <w:rFonts w:hint="eastAsia"/>
          <w:b/>
          <w:bCs/>
          <w:rtl/>
        </w:rPr>
        <w:t>על</w:t>
      </w:r>
      <w:r w:rsidRPr="00F44FBD">
        <w:rPr>
          <w:b/>
          <w:bCs/>
          <w:rtl/>
        </w:rPr>
        <w:t xml:space="preserve"> </w:t>
      </w:r>
      <w:r w:rsidRPr="00F44FBD">
        <w:rPr>
          <w:rFonts w:hint="eastAsia"/>
          <w:b/>
          <w:bCs/>
          <w:rtl/>
        </w:rPr>
        <w:t>הבניה</w:t>
      </w:r>
      <w:r w:rsidRPr="00F44FBD">
        <w:rPr>
          <w:b/>
          <w:bCs/>
          <w:rtl/>
        </w:rPr>
        <w:t xml:space="preserve"> </w:t>
      </w:r>
      <w:r w:rsidRPr="00F44FBD">
        <w:rPr>
          <w:rFonts w:hint="eastAsia"/>
          <w:b/>
          <w:bCs/>
          <w:rtl/>
        </w:rPr>
        <w:t>בוועדה</w:t>
      </w:r>
      <w:r w:rsidRPr="00F44FBD">
        <w:rPr>
          <w:b/>
          <w:bCs/>
          <w:rtl/>
        </w:rPr>
        <w:t xml:space="preserve"> </w:t>
      </w:r>
      <w:r w:rsidRPr="00F44FBD">
        <w:rPr>
          <w:rFonts w:hint="eastAsia"/>
          <w:b/>
          <w:bCs/>
          <w:rtl/>
        </w:rPr>
        <w:t>מקומיות</w:t>
      </w:r>
      <w:r w:rsidRPr="00F44FBD">
        <w:rPr>
          <w:b/>
          <w:bCs/>
          <w:rtl/>
        </w:rPr>
        <w:t xml:space="preserve">/רשות </w:t>
      </w:r>
      <w:r w:rsidRPr="00F44FBD">
        <w:rPr>
          <w:rFonts w:hint="eastAsia"/>
          <w:b/>
          <w:bCs/>
          <w:rtl/>
        </w:rPr>
        <w:t>מוסמכת</w:t>
      </w:r>
      <w:r w:rsidRPr="00F44FBD">
        <w:rPr>
          <w:b/>
          <w:bCs/>
          <w:rtl/>
        </w:rPr>
        <w:t xml:space="preserve"> </w:t>
      </w:r>
      <w:r w:rsidRPr="00F44FBD">
        <w:rPr>
          <w:rFonts w:hint="eastAsia"/>
          <w:b/>
          <w:bCs/>
          <w:rtl/>
        </w:rPr>
        <w:t>לאכיפה</w:t>
      </w:r>
      <w:r w:rsidRPr="00D32E66">
        <w:rPr>
          <w:rFonts w:hint="cs"/>
          <w:rtl/>
        </w:rPr>
        <w:t xml:space="preserve"> (תאריך עדכון 6.2.19).</w:t>
      </w:r>
      <w:r>
        <w:rPr>
          <w:rFonts w:hint="cs"/>
          <w:rtl/>
        </w:rPr>
        <w:t xml:space="preserve"> </w:t>
      </w:r>
    </w:p>
  </w:footnote>
  <w:footnote w:id="67">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254יח ו-258 לחוק התכנון והבנייה.</w:t>
      </w:r>
    </w:p>
  </w:footnote>
  <w:footnote w:id="68">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225(א)(3) לחוק התכנון והבנייה.</w:t>
      </w:r>
    </w:p>
  </w:footnote>
  <w:footnote w:id="69">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203 לחוק התכנון והבנייה המפנה לסעיף 12 לחוק סדר הדין הפלילי [נוסח משולב], התשמ"ב-1982.</w:t>
      </w:r>
    </w:p>
  </w:footnote>
  <w:footnote w:id="70">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254ט"ז (א) לחוק התכנון והבנייה.</w:t>
      </w:r>
    </w:p>
  </w:footnote>
  <w:footnote w:id="71">
    <w:p w:rsidR="009E07F5" w:rsidRPr="000F3870" w:rsidP="00E749BD">
      <w:pPr>
        <w:pStyle w:val="FootnoteText"/>
        <w:spacing w:line="269" w:lineRule="auto"/>
      </w:pPr>
      <w:r>
        <w:rPr>
          <w:rStyle w:val="FootnoteReference1"/>
        </w:rPr>
        <w:footnoteRef/>
      </w:r>
      <w:r>
        <w:rPr>
          <w:rtl/>
        </w:rPr>
        <w:t xml:space="preserve"> </w:t>
      </w:r>
      <w:r>
        <w:rPr>
          <w:rtl/>
        </w:rPr>
        <w:tab/>
      </w:r>
      <w:r w:rsidRPr="001F5F25">
        <w:rPr>
          <w:rFonts w:hint="eastAsia"/>
          <w:rtl/>
        </w:rPr>
        <w:t>הצעת</w:t>
      </w:r>
      <w:r w:rsidRPr="001F5F25">
        <w:rPr>
          <w:rtl/>
        </w:rPr>
        <w:t xml:space="preserve"> </w:t>
      </w:r>
      <w:r w:rsidRPr="001F5F25">
        <w:rPr>
          <w:rFonts w:hint="eastAsia"/>
          <w:rtl/>
        </w:rPr>
        <w:t>חוק</w:t>
      </w:r>
      <w:r w:rsidRPr="001F5F25">
        <w:rPr>
          <w:rtl/>
        </w:rPr>
        <w:t xml:space="preserve"> </w:t>
      </w:r>
      <w:r w:rsidRPr="001F5F25">
        <w:rPr>
          <w:rFonts w:hint="eastAsia"/>
          <w:rtl/>
        </w:rPr>
        <w:t>התכנון</w:t>
      </w:r>
      <w:r w:rsidRPr="001F5F25">
        <w:rPr>
          <w:rtl/>
        </w:rPr>
        <w:t xml:space="preserve"> </w:t>
      </w:r>
      <w:r w:rsidRPr="001F5F25">
        <w:rPr>
          <w:rFonts w:hint="eastAsia"/>
          <w:rtl/>
        </w:rPr>
        <w:t>והבנייה</w:t>
      </w:r>
      <w:r w:rsidRPr="001F5F25">
        <w:rPr>
          <w:rtl/>
        </w:rPr>
        <w:t xml:space="preserve"> (תיקון </w:t>
      </w:r>
      <w:r w:rsidRPr="001F5F25">
        <w:rPr>
          <w:rFonts w:hint="eastAsia"/>
          <w:rtl/>
        </w:rPr>
        <w:t>מס</w:t>
      </w:r>
      <w:r w:rsidRPr="001F5F25">
        <w:rPr>
          <w:rtl/>
        </w:rPr>
        <w:t>' 109)</w:t>
      </w:r>
      <w:r w:rsidRPr="00847F51">
        <w:rPr>
          <w:rFonts w:hint="cs"/>
          <w:rtl/>
        </w:rPr>
        <w:t>, התשע"ו-</w:t>
      </w:r>
      <w:r>
        <w:rPr>
          <w:rFonts w:hint="cs"/>
          <w:rtl/>
        </w:rPr>
        <w:t xml:space="preserve">2016, </w:t>
      </w:r>
      <w:r>
        <w:rPr>
          <w:rFonts w:hint="cs"/>
          <w:rtl/>
        </w:rPr>
        <w:t>הצ"ח</w:t>
      </w:r>
      <w:r>
        <w:rPr>
          <w:rFonts w:hint="cs"/>
          <w:rtl/>
        </w:rPr>
        <w:t xml:space="preserve"> 1074, עמ' 1426, 1450.</w:t>
      </w:r>
    </w:p>
  </w:footnote>
  <w:footnote w:id="72">
    <w:p w:rsidR="009E07F5" w:rsidP="00E749BD">
      <w:pPr>
        <w:pStyle w:val="FootnoteText"/>
        <w:spacing w:line="269" w:lineRule="auto"/>
      </w:pPr>
      <w:r w:rsidRPr="000F3870">
        <w:rPr>
          <w:rStyle w:val="FootnoteReference1"/>
        </w:rPr>
        <w:footnoteRef/>
      </w:r>
      <w:r w:rsidRPr="000F3870">
        <w:rPr>
          <w:rtl/>
        </w:rPr>
        <w:t xml:space="preserve"> </w:t>
      </w:r>
      <w:r w:rsidRPr="000F3870">
        <w:rPr>
          <w:rtl/>
        </w:rPr>
        <w:tab/>
      </w:r>
      <w:r w:rsidRPr="00BD368B">
        <w:rPr>
          <w:rFonts w:hint="eastAsia"/>
          <w:b/>
          <w:bCs/>
          <w:rtl/>
        </w:rPr>
        <w:t>הוראות</w:t>
      </w:r>
      <w:r w:rsidRPr="00BD368B">
        <w:rPr>
          <w:b/>
          <w:bCs/>
          <w:rtl/>
        </w:rPr>
        <w:t xml:space="preserve"> </w:t>
      </w:r>
      <w:r w:rsidRPr="00BD368B">
        <w:rPr>
          <w:rFonts w:hint="eastAsia"/>
          <w:b/>
          <w:bCs/>
          <w:rtl/>
        </w:rPr>
        <w:t>מנהל</w:t>
      </w:r>
      <w:r w:rsidRPr="00BD368B">
        <w:rPr>
          <w:b/>
          <w:bCs/>
          <w:rtl/>
        </w:rPr>
        <w:t xml:space="preserve"> </w:t>
      </w:r>
      <w:r w:rsidRPr="00BD368B">
        <w:rPr>
          <w:rFonts w:hint="eastAsia"/>
          <w:b/>
          <w:bCs/>
          <w:rtl/>
        </w:rPr>
        <w:t>היחידה</w:t>
      </w:r>
      <w:r w:rsidRPr="00BD368B">
        <w:rPr>
          <w:b/>
          <w:bCs/>
          <w:rtl/>
        </w:rPr>
        <w:t xml:space="preserve"> </w:t>
      </w:r>
      <w:r w:rsidRPr="00BD368B">
        <w:rPr>
          <w:rFonts w:hint="eastAsia"/>
          <w:b/>
          <w:bCs/>
          <w:rtl/>
        </w:rPr>
        <w:t>הארצית</w:t>
      </w:r>
      <w:r w:rsidRPr="00BD368B">
        <w:rPr>
          <w:b/>
          <w:bCs/>
          <w:rtl/>
        </w:rPr>
        <w:t xml:space="preserve"> </w:t>
      </w:r>
      <w:r w:rsidRPr="00BD368B">
        <w:rPr>
          <w:rFonts w:hint="eastAsia"/>
          <w:b/>
          <w:bCs/>
          <w:rtl/>
        </w:rPr>
        <w:t>לעריכת</w:t>
      </w:r>
      <w:r w:rsidRPr="00BD368B">
        <w:rPr>
          <w:b/>
          <w:bCs/>
          <w:rtl/>
        </w:rPr>
        <w:t xml:space="preserve"> </w:t>
      </w:r>
      <w:r w:rsidRPr="00BD368B">
        <w:rPr>
          <w:rFonts w:hint="eastAsia"/>
          <w:b/>
          <w:bCs/>
          <w:rtl/>
        </w:rPr>
        <w:t>סקר</w:t>
      </w:r>
      <w:r w:rsidRPr="00BD368B">
        <w:rPr>
          <w:b/>
          <w:bCs/>
          <w:rtl/>
        </w:rPr>
        <w:t xml:space="preserve"> </w:t>
      </w:r>
      <w:r w:rsidRPr="00BD368B">
        <w:rPr>
          <w:rFonts w:hint="eastAsia"/>
          <w:b/>
          <w:bCs/>
          <w:rtl/>
        </w:rPr>
        <w:t>עבירות</w:t>
      </w:r>
      <w:r w:rsidRPr="00BD368B">
        <w:rPr>
          <w:b/>
          <w:bCs/>
          <w:rtl/>
        </w:rPr>
        <w:t xml:space="preserve"> </w:t>
      </w:r>
      <w:r w:rsidRPr="00BD368B">
        <w:rPr>
          <w:rFonts w:hint="eastAsia"/>
          <w:b/>
          <w:bCs/>
          <w:rtl/>
        </w:rPr>
        <w:t>בניה</w:t>
      </w:r>
      <w:r w:rsidRPr="000F3870">
        <w:rPr>
          <w:rFonts w:hint="cs"/>
          <w:rtl/>
        </w:rPr>
        <w:t xml:space="preserve"> (עודכן ב-28.1.18)</w:t>
      </w:r>
      <w:r>
        <w:rPr>
          <w:rFonts w:hint="cs"/>
          <w:rtl/>
        </w:rPr>
        <w:t xml:space="preserve">, </w:t>
      </w:r>
      <w:r w:rsidRPr="000F3870">
        <w:rPr>
          <w:rFonts w:hint="cs"/>
          <w:rtl/>
        </w:rPr>
        <w:t>הנחיה מס' 2.1.</w:t>
      </w:r>
    </w:p>
  </w:footnote>
  <w:footnote w:id="73">
    <w:p w:rsidR="009E07F5" w:rsidP="00E749BD">
      <w:pPr>
        <w:pStyle w:val="FootnoteText"/>
        <w:spacing w:line="269" w:lineRule="auto"/>
      </w:pPr>
      <w:r>
        <w:rPr>
          <w:rStyle w:val="FootnoteReference1"/>
        </w:rPr>
        <w:footnoteRef/>
      </w:r>
      <w:r>
        <w:rPr>
          <w:rtl/>
        </w:rPr>
        <w:t xml:space="preserve"> </w:t>
      </w:r>
      <w:r>
        <w:rPr>
          <w:rtl/>
        </w:rPr>
        <w:tab/>
      </w:r>
      <w:r w:rsidRPr="001F2931">
        <w:rPr>
          <w:rFonts w:hint="eastAsia"/>
          <w:b/>
          <w:bCs/>
          <w:rtl/>
        </w:rPr>
        <w:t>הנחיית</w:t>
      </w:r>
      <w:r w:rsidRPr="001F2931">
        <w:rPr>
          <w:b/>
          <w:bCs/>
          <w:rtl/>
        </w:rPr>
        <w:t xml:space="preserve"> </w:t>
      </w:r>
      <w:r w:rsidRPr="001F2931">
        <w:rPr>
          <w:rFonts w:hint="eastAsia"/>
          <w:b/>
          <w:bCs/>
          <w:rtl/>
        </w:rPr>
        <w:t>היועץ</w:t>
      </w:r>
      <w:r w:rsidRPr="001F2931">
        <w:rPr>
          <w:b/>
          <w:bCs/>
          <w:rtl/>
        </w:rPr>
        <w:t xml:space="preserve"> </w:t>
      </w:r>
      <w:r w:rsidRPr="001F2931">
        <w:rPr>
          <w:rFonts w:hint="eastAsia"/>
          <w:b/>
          <w:bCs/>
          <w:rtl/>
        </w:rPr>
        <w:t>המשפטי</w:t>
      </w:r>
      <w:r w:rsidRPr="001F2931">
        <w:rPr>
          <w:b/>
          <w:bCs/>
          <w:rtl/>
        </w:rPr>
        <w:t xml:space="preserve"> </w:t>
      </w:r>
      <w:r w:rsidRPr="001F2931">
        <w:rPr>
          <w:rFonts w:hint="eastAsia"/>
          <w:b/>
          <w:bCs/>
          <w:rtl/>
        </w:rPr>
        <w:t>לממשלה</w:t>
      </w:r>
      <w:r w:rsidRPr="001F2931">
        <w:rPr>
          <w:b/>
          <w:bCs/>
          <w:rtl/>
        </w:rPr>
        <w:t xml:space="preserve"> </w:t>
      </w:r>
      <w:r w:rsidRPr="001F2931">
        <w:rPr>
          <w:rFonts w:hint="eastAsia"/>
          <w:b/>
          <w:bCs/>
          <w:rtl/>
        </w:rPr>
        <w:t>מס</w:t>
      </w:r>
      <w:r w:rsidRPr="001F2931">
        <w:rPr>
          <w:b/>
          <w:bCs/>
          <w:rtl/>
        </w:rPr>
        <w:t>' 4.1002</w:t>
      </w:r>
      <w:r>
        <w:rPr>
          <w:rFonts w:hint="cs"/>
          <w:rtl/>
        </w:rPr>
        <w:t>, "הצורך בקביעת מדיניות מרכזית של חקירה ותביעה בתחום העונשין".</w:t>
      </w:r>
    </w:p>
  </w:footnote>
  <w:footnote w:id="74">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בג"ץ 1161/06 </w:t>
      </w:r>
      <w:r w:rsidRPr="0023693B">
        <w:rPr>
          <w:rFonts w:hint="cs"/>
          <w:b/>
          <w:bCs/>
          <w:rtl/>
        </w:rPr>
        <w:t xml:space="preserve">תנועת "אנחנו על המפה" נ' שר </w:t>
      </w:r>
      <w:r w:rsidRPr="0023693B">
        <w:rPr>
          <w:rFonts w:hint="cs"/>
          <w:b/>
          <w:bCs/>
          <w:rtl/>
        </w:rPr>
        <w:t>הבטחון</w:t>
      </w:r>
      <w:r>
        <w:rPr>
          <w:rFonts w:hint="cs"/>
          <w:rtl/>
        </w:rPr>
        <w:t xml:space="preserve"> (פורסם במאגר ממוחשב, 14.10.17), פסקה 10.</w:t>
      </w:r>
    </w:p>
  </w:footnote>
  <w:footnote w:id="75">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בג"ץ 4475/09 </w:t>
      </w:r>
      <w:r w:rsidRPr="00AF2BF9">
        <w:rPr>
          <w:rFonts w:hint="cs"/>
          <w:b/>
          <w:bCs/>
          <w:rtl/>
        </w:rPr>
        <w:t>נדמי</w:t>
      </w:r>
      <w:r>
        <w:rPr>
          <w:rFonts w:hint="cs"/>
          <w:b/>
          <w:bCs/>
          <w:rtl/>
        </w:rPr>
        <w:t xml:space="preserve"> </w:t>
      </w:r>
      <w:r>
        <w:rPr>
          <w:rFonts w:hint="cs"/>
          <w:b/>
          <w:bCs/>
          <w:rtl/>
        </w:rPr>
        <w:t>סלמאן</w:t>
      </w:r>
      <w:r w:rsidRPr="00AF2BF9">
        <w:rPr>
          <w:rFonts w:hint="cs"/>
          <w:b/>
          <w:bCs/>
          <w:rtl/>
        </w:rPr>
        <w:t xml:space="preserve"> נ' שר הב</w:t>
      </w:r>
      <w:r>
        <w:rPr>
          <w:rFonts w:hint="cs"/>
          <w:b/>
          <w:bCs/>
          <w:rtl/>
        </w:rPr>
        <w:t>י</w:t>
      </w:r>
      <w:r w:rsidRPr="00AF2BF9">
        <w:rPr>
          <w:rFonts w:hint="cs"/>
          <w:b/>
          <w:bCs/>
          <w:rtl/>
        </w:rPr>
        <w:t>טחון</w:t>
      </w:r>
      <w:r>
        <w:rPr>
          <w:rFonts w:hint="cs"/>
          <w:rtl/>
        </w:rPr>
        <w:t xml:space="preserve"> (פורסם במאגר ממוחשב, 8.8.10), פסקה 14 לפסק הדין של השופטת א' </w:t>
      </w:r>
      <w:r>
        <w:rPr>
          <w:rFonts w:hint="cs"/>
          <w:rtl/>
        </w:rPr>
        <w:t>פורקצ'יה</w:t>
      </w:r>
      <w:r>
        <w:rPr>
          <w:rFonts w:hint="cs"/>
          <w:rtl/>
        </w:rPr>
        <w:t>.</w:t>
      </w:r>
    </w:p>
  </w:footnote>
  <w:footnote w:id="76">
    <w:p w:rsidR="009E07F5" w:rsidP="00E749BD">
      <w:pPr>
        <w:pStyle w:val="FootnoteText"/>
        <w:spacing w:line="269" w:lineRule="auto"/>
      </w:pPr>
      <w:r>
        <w:rPr>
          <w:rStyle w:val="FootnoteReference1"/>
        </w:rPr>
        <w:footnoteRef/>
      </w:r>
      <w:r>
        <w:rPr>
          <w:rtl/>
        </w:rPr>
        <w:t xml:space="preserve"> </w:t>
      </w:r>
      <w:r>
        <w:rPr>
          <w:rtl/>
        </w:rPr>
        <w:tab/>
      </w:r>
      <w:r>
        <w:rPr>
          <w:rFonts w:hint="cs"/>
          <w:rtl/>
        </w:rPr>
        <w:t>שם.</w:t>
      </w:r>
    </w:p>
  </w:footnote>
  <w:footnote w:id="77">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משרד ראש הממשלה, </w:t>
      </w:r>
      <w:r w:rsidRPr="0097384E">
        <w:rPr>
          <w:rFonts w:hint="cs"/>
          <w:b/>
          <w:bCs/>
          <w:rtl/>
        </w:rPr>
        <w:t>מדריך התכנון הממשלתי</w:t>
      </w:r>
      <w:r>
        <w:rPr>
          <w:rFonts w:hint="cs"/>
          <w:rtl/>
        </w:rPr>
        <w:t xml:space="preserve"> (ספטמבר 2010), עמ' 4.</w:t>
      </w:r>
    </w:p>
  </w:footnote>
  <w:footnote w:id="78">
    <w:p w:rsidR="009E07F5" w:rsidP="00E749BD">
      <w:pPr>
        <w:pStyle w:val="FootnoteText"/>
        <w:spacing w:line="269" w:lineRule="auto"/>
      </w:pPr>
      <w:r>
        <w:rPr>
          <w:rStyle w:val="FootnoteReference1"/>
        </w:rPr>
        <w:footnoteRef/>
      </w:r>
      <w:r>
        <w:rPr>
          <w:rtl/>
        </w:rPr>
        <w:t xml:space="preserve"> </w:t>
      </w:r>
      <w:r>
        <w:rPr>
          <w:rtl/>
        </w:rPr>
        <w:tab/>
      </w:r>
      <w:r>
        <w:rPr>
          <w:rFonts w:hint="cs"/>
          <w:rtl/>
        </w:rPr>
        <w:t>קיים רק אזכור של הצורך לפעול בהתאם לה.</w:t>
      </w:r>
    </w:p>
  </w:footnote>
  <w:footnote w:id="79">
    <w:p w:rsidR="009E07F5" w:rsidP="00E749BD">
      <w:pPr>
        <w:pStyle w:val="FootnoteText"/>
        <w:spacing w:line="269" w:lineRule="auto"/>
      </w:pPr>
      <w:r>
        <w:rPr>
          <w:rStyle w:val="FootnoteReference1"/>
        </w:rPr>
        <w:footnoteRef/>
      </w:r>
      <w:r>
        <w:rPr>
          <w:rtl/>
        </w:rPr>
        <w:t xml:space="preserve"> </w:t>
      </w:r>
      <w:r>
        <w:rPr>
          <w:rtl/>
        </w:rPr>
        <w:tab/>
      </w:r>
      <w:r>
        <w:rPr>
          <w:rFonts w:hint="cs"/>
          <w:rtl/>
        </w:rPr>
        <w:t>סעיף 207(א)(1) לחוק התכנון והבנייה.</w:t>
      </w:r>
    </w:p>
  </w:footnote>
  <w:footnote w:id="80">
    <w:p w:rsidR="009E07F5" w:rsidP="00E749BD">
      <w:pPr>
        <w:pStyle w:val="FootnoteText"/>
        <w:spacing w:line="269" w:lineRule="auto"/>
      </w:pPr>
      <w:r>
        <w:rPr>
          <w:rStyle w:val="FootnoteReference1"/>
        </w:rPr>
        <w:footnoteRef/>
      </w:r>
      <w:r>
        <w:rPr>
          <w:rtl/>
        </w:rPr>
        <w:t xml:space="preserve"> </w:t>
      </w:r>
      <w:r>
        <w:rPr>
          <w:rtl/>
        </w:rPr>
        <w:tab/>
      </w:r>
      <w:r>
        <w:rPr>
          <w:rFonts w:hint="cs"/>
          <w:rtl/>
        </w:rPr>
        <w:t>סעיף 6 להנחיה מס' 1.1 של היחידה הארצית "חובת הזדהות מפקח" מ-2.10.17.</w:t>
      </w:r>
    </w:p>
  </w:footnote>
  <w:footnote w:id="81">
    <w:p w:rsidR="009E07F5" w:rsidP="00E749BD">
      <w:pPr>
        <w:pStyle w:val="FootnoteText"/>
        <w:spacing w:line="269" w:lineRule="auto"/>
      </w:pPr>
      <w:r>
        <w:rPr>
          <w:rStyle w:val="FootnoteReference1"/>
        </w:rPr>
        <w:footnoteRef/>
      </w:r>
      <w:r>
        <w:rPr>
          <w:rtl/>
        </w:rPr>
        <w:t xml:space="preserve"> </w:t>
      </w:r>
      <w:r>
        <w:rPr>
          <w:rtl/>
        </w:rPr>
        <w:tab/>
      </w:r>
      <w:r>
        <w:rPr>
          <w:rFonts w:hint="cs"/>
          <w:rtl/>
        </w:rPr>
        <w:t>הוראת המנהל היחידה הארצית מס' 1.1 - חובת הזדהות מפקח מ-1.2.2018.</w:t>
      </w:r>
    </w:p>
  </w:footnote>
  <w:footnote w:id="82">
    <w:p w:rsidR="009E07F5" w:rsidP="00E749BD">
      <w:pPr>
        <w:pStyle w:val="FootnoteText"/>
        <w:spacing w:line="269" w:lineRule="auto"/>
      </w:pPr>
      <w:r>
        <w:rPr>
          <w:rStyle w:val="FootnoteReference1"/>
        </w:rPr>
        <w:footnoteRef/>
      </w:r>
      <w:r>
        <w:rPr>
          <w:rtl/>
        </w:rPr>
        <w:t xml:space="preserve"> </w:t>
      </w:r>
      <w:r>
        <w:rPr>
          <w:rtl/>
        </w:rPr>
        <w:tab/>
      </w:r>
      <w:r>
        <w:rPr>
          <w:rFonts w:hint="cs"/>
          <w:rtl/>
        </w:rPr>
        <w:t>סעיף 26.853 לחוקת העבודה לעובדים ברשויות המקומיות בישראל.</w:t>
      </w:r>
    </w:p>
  </w:footnote>
  <w:footnote w:id="83">
    <w:p w:rsidR="009E07F5" w:rsidP="00E749BD">
      <w:pPr>
        <w:pStyle w:val="FootnoteText"/>
        <w:spacing w:line="269" w:lineRule="auto"/>
      </w:pPr>
      <w:r>
        <w:rPr>
          <w:rStyle w:val="FootnoteReference1"/>
        </w:rPr>
        <w:footnoteRef/>
      </w:r>
      <w:r>
        <w:rPr>
          <w:rtl/>
        </w:rPr>
        <w:t xml:space="preserve"> </w:t>
      </w:r>
      <w:r>
        <w:rPr>
          <w:rtl/>
        </w:rPr>
        <w:tab/>
      </w:r>
      <w:r>
        <w:rPr>
          <w:rFonts w:hint="cs"/>
          <w:rtl/>
        </w:rPr>
        <w:t>בניכוי אגרת רדיו לתאגיד השידור הישראלי.</w:t>
      </w:r>
    </w:p>
  </w:footnote>
  <w:footnote w:id="84">
    <w:p w:rsidR="009E07F5" w:rsidP="00E749BD">
      <w:pPr>
        <w:pStyle w:val="FootnoteText"/>
        <w:spacing w:line="269" w:lineRule="auto"/>
      </w:pPr>
      <w:r>
        <w:rPr>
          <w:rStyle w:val="FootnoteReference1"/>
        </w:rPr>
        <w:footnoteRef/>
      </w:r>
      <w:r>
        <w:rPr>
          <w:rtl/>
        </w:rPr>
        <w:t xml:space="preserve"> </w:t>
      </w:r>
      <w:r>
        <w:rPr>
          <w:rtl/>
        </w:rPr>
        <w:tab/>
      </w:r>
      <w:r>
        <w:rPr>
          <w:rFonts w:hint="cs"/>
          <w:rtl/>
        </w:rPr>
        <w:t>סעיף 4.4.6-17 לאוגדן תנאי שירות.</w:t>
      </w:r>
    </w:p>
  </w:footnote>
  <w:footnote w:id="85">
    <w:p w:rsidR="009E07F5" w:rsidP="00E749BD">
      <w:pPr>
        <w:pStyle w:val="FootnoteText"/>
        <w:spacing w:line="269" w:lineRule="auto"/>
      </w:pPr>
      <w:r>
        <w:rPr>
          <w:rStyle w:val="FootnoteReference1"/>
        </w:rPr>
        <w:footnoteRef/>
      </w:r>
      <w:r>
        <w:rPr>
          <w:rtl/>
        </w:rPr>
        <w:t xml:space="preserve"> </w:t>
      </w:r>
      <w:r>
        <w:rPr>
          <w:rtl/>
        </w:rPr>
        <w:tab/>
      </w:r>
      <w:r>
        <w:rPr>
          <w:rFonts w:hint="cs"/>
          <w:rtl/>
        </w:rPr>
        <w:t>סעיפים 4.4.6-15 ו-4.4.6-16 לאוגדן תנאי שירות.</w:t>
      </w:r>
    </w:p>
  </w:footnote>
  <w:footnote w:id="86">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206(א)(3) לחוק התכנון והבנייה.</w:t>
      </w:r>
    </w:p>
  </w:footnote>
  <w:footnote w:id="87">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5.7 להנחיה מס' 1.4 של היחידה הארצית מ-6.11.17.</w:t>
      </w:r>
    </w:p>
  </w:footnote>
  <w:footnote w:id="88">
    <w:p w:rsidR="009E07F5" w:rsidP="00E749BD">
      <w:pPr>
        <w:pStyle w:val="FootnoteText"/>
        <w:spacing w:line="269" w:lineRule="auto"/>
      </w:pPr>
      <w:r>
        <w:rPr>
          <w:rStyle w:val="FootnoteReference1"/>
        </w:rPr>
        <w:footnoteRef/>
      </w:r>
      <w:r>
        <w:rPr>
          <w:rtl/>
        </w:rPr>
        <w:t xml:space="preserve"> </w:t>
      </w:r>
      <w:r>
        <w:rPr>
          <w:rtl/>
        </w:rPr>
        <w:tab/>
      </w:r>
      <w:r>
        <w:rPr>
          <w:rFonts w:hint="cs"/>
          <w:rtl/>
        </w:rPr>
        <w:t>סעיף 206(ב)(1) לחוק התכנון והבנייה.</w:t>
      </w:r>
    </w:p>
  </w:footnote>
  <w:footnote w:id="89">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כאמור, בוועדה המקומית נצרת אין כלל שימוש במערכת הממוחשבת לניהול התיקים.</w:t>
      </w:r>
    </w:p>
  </w:footnote>
  <w:footnote w:id="90">
    <w:p w:rsidR="009E07F5" w:rsidRPr="00EF44CD" w:rsidP="00E749BD">
      <w:pPr>
        <w:pStyle w:val="FootnoteText"/>
        <w:spacing w:line="269" w:lineRule="auto"/>
      </w:pPr>
      <w:r>
        <w:rPr>
          <w:rStyle w:val="FootnoteReference1"/>
        </w:rPr>
        <w:footnoteRef/>
      </w:r>
      <w:r>
        <w:rPr>
          <w:rtl/>
        </w:rPr>
        <w:t xml:space="preserve"> </w:t>
      </w:r>
      <w:r>
        <w:rPr>
          <w:rtl/>
        </w:rPr>
        <w:tab/>
      </w:r>
      <w:bookmarkStart w:id="0" w:name="bookmark2"/>
      <w:r w:rsidRPr="00EF44CD">
        <w:rPr>
          <w:rtl/>
        </w:rPr>
        <w:t xml:space="preserve">הצעת חוק התכנון והבנייה (תיקון מס׳ </w:t>
      </w:r>
      <w:r>
        <w:rPr>
          <w:rFonts w:hint="cs"/>
          <w:rtl/>
        </w:rPr>
        <w:t>109</w:t>
      </w:r>
      <w:r w:rsidRPr="00EF44CD">
        <w:rPr>
          <w:rtl/>
        </w:rPr>
        <w:t>), התשע״ו-</w:t>
      </w:r>
      <w:bookmarkEnd w:id="0"/>
      <w:r>
        <w:rPr>
          <w:rFonts w:hint="cs"/>
          <w:rtl/>
        </w:rPr>
        <w:t xml:space="preserve">2016, </w:t>
      </w:r>
      <w:r>
        <w:rPr>
          <w:rFonts w:hint="cs"/>
          <w:rtl/>
        </w:rPr>
        <w:t>הצ"ח</w:t>
      </w:r>
      <w:r>
        <w:rPr>
          <w:rFonts w:hint="cs"/>
          <w:rtl/>
        </w:rPr>
        <w:t xml:space="preserve"> 1047, עמ' 1426, 1429</w:t>
      </w:r>
      <w:r w:rsidRPr="00EF44CD">
        <w:rPr>
          <w:rtl/>
        </w:rPr>
        <w:t>.</w:t>
      </w:r>
    </w:p>
  </w:footnote>
  <w:footnote w:id="91">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הוועדה המקומית </w:t>
      </w:r>
      <w:r w:rsidRPr="00C32EBD">
        <w:rPr>
          <w:rFonts w:hint="eastAsia"/>
          <w:b/>
          <w:bCs/>
          <w:rtl/>
        </w:rPr>
        <w:t>נאות</w:t>
      </w:r>
      <w:r w:rsidRPr="00C32EBD">
        <w:rPr>
          <w:b/>
          <w:bCs/>
          <w:rtl/>
        </w:rPr>
        <w:t xml:space="preserve"> </w:t>
      </w:r>
      <w:r w:rsidRPr="00C32EBD">
        <w:rPr>
          <w:rFonts w:hint="eastAsia"/>
          <w:b/>
          <w:bCs/>
          <w:rtl/>
        </w:rPr>
        <w:t>חובב</w:t>
      </w:r>
      <w:r>
        <w:rPr>
          <w:rFonts w:hint="cs"/>
          <w:rtl/>
        </w:rPr>
        <w:t xml:space="preserve"> אינה נתמכת והוועדה המקומית </w:t>
      </w:r>
      <w:r w:rsidRPr="00C32EBD">
        <w:rPr>
          <w:rFonts w:hint="eastAsia"/>
          <w:b/>
          <w:bCs/>
          <w:rtl/>
        </w:rPr>
        <w:t>חריש</w:t>
      </w:r>
      <w:r>
        <w:rPr>
          <w:rFonts w:hint="cs"/>
          <w:rtl/>
        </w:rPr>
        <w:t xml:space="preserve"> היא ועדה חדשה, ולכן לא נקבע להן תקן. הן סווגו כקטנות על בסיס מספר המפקחים בפועל וגודל האוכלוסייה. </w:t>
      </w:r>
    </w:p>
  </w:footnote>
  <w:footnote w:id="92">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221 לחוק התכנון והבנייה.</w:t>
      </w:r>
    </w:p>
  </w:footnote>
  <w:footnote w:id="93">
    <w:p w:rsidR="009E07F5" w:rsidP="00E749BD">
      <w:pPr>
        <w:pStyle w:val="FootnoteText"/>
        <w:spacing w:line="269" w:lineRule="auto"/>
      </w:pPr>
      <w:r>
        <w:rPr>
          <w:rStyle w:val="FootnoteReference1"/>
        </w:rPr>
        <w:footnoteRef/>
      </w:r>
      <w:r>
        <w:rPr>
          <w:rtl/>
        </w:rPr>
        <w:t xml:space="preserve"> </w:t>
      </w:r>
      <w:r>
        <w:rPr>
          <w:rtl/>
        </w:rPr>
        <w:tab/>
      </w:r>
      <w:r>
        <w:rPr>
          <w:rFonts w:hint="cs"/>
          <w:rtl/>
        </w:rPr>
        <w:t>הנחיה מס' 3.3 של היחידה הארצית לאכיפה (עדכון אחרון מ-24.12.17).</w:t>
      </w:r>
    </w:p>
  </w:footnote>
  <w:footnote w:id="94">
    <w:p w:rsidR="009E07F5" w:rsidP="00E749BD">
      <w:pPr>
        <w:pStyle w:val="FootnoteText"/>
        <w:spacing w:line="269" w:lineRule="auto"/>
      </w:pPr>
      <w:r>
        <w:rPr>
          <w:rStyle w:val="FootnoteReference1"/>
        </w:rPr>
        <w:footnoteRef/>
      </w:r>
      <w:r>
        <w:rPr>
          <w:rtl/>
        </w:rPr>
        <w:t xml:space="preserve"> </w:t>
      </w:r>
      <w:r>
        <w:rPr>
          <w:rtl/>
        </w:rPr>
        <w:tab/>
      </w:r>
      <w:r>
        <w:rPr>
          <w:rFonts w:hint="cs"/>
          <w:rtl/>
        </w:rPr>
        <w:t>סעיף 222 לחוק התכנון והבנייה.</w:t>
      </w:r>
    </w:p>
  </w:footnote>
  <w:footnote w:id="95">
    <w:p w:rsidR="009E07F5" w:rsidP="00E749BD">
      <w:pPr>
        <w:pStyle w:val="FootnoteText"/>
        <w:spacing w:line="269" w:lineRule="auto"/>
      </w:pPr>
      <w:r>
        <w:rPr>
          <w:rStyle w:val="FootnoteReference1"/>
        </w:rPr>
        <w:footnoteRef/>
      </w:r>
      <w:r>
        <w:rPr>
          <w:rtl/>
        </w:rPr>
        <w:t xml:space="preserve"> </w:t>
      </w:r>
      <w:r>
        <w:rPr>
          <w:rtl/>
        </w:rPr>
        <w:tab/>
      </w:r>
      <w:r>
        <w:rPr>
          <w:rFonts w:hint="cs"/>
          <w:rtl/>
        </w:rPr>
        <w:t>בחלק מהמקרים מוסדרות העבירות, אולם אין על כך נתונים.</w:t>
      </w:r>
    </w:p>
  </w:footnote>
  <w:footnote w:id="96">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מבקר המדינה, </w:t>
      </w:r>
      <w:r w:rsidRPr="0029429A">
        <w:rPr>
          <w:rFonts w:hint="eastAsia"/>
          <w:b/>
          <w:bCs/>
          <w:rtl/>
        </w:rPr>
        <w:t>דוחות</w:t>
      </w:r>
      <w:r w:rsidRPr="0029429A">
        <w:rPr>
          <w:b/>
          <w:bCs/>
          <w:rtl/>
        </w:rPr>
        <w:t xml:space="preserve"> על הביקורת בשלטון המקומי לשנת 20</w:t>
      </w:r>
      <w:r>
        <w:rPr>
          <w:rFonts w:hint="cs"/>
          <w:b/>
          <w:bCs/>
          <w:rtl/>
        </w:rPr>
        <w:t>16</w:t>
      </w:r>
      <w:r>
        <w:rPr>
          <w:rFonts w:hint="cs"/>
          <w:rtl/>
        </w:rPr>
        <w:t>, בפרק "טיפול הרשויות המקומיות במבנים שאינם בשימוש", עמ' 407 - 461.</w:t>
      </w:r>
    </w:p>
  </w:footnote>
  <w:footnote w:id="97">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מבקר המדינה, </w:t>
      </w:r>
      <w:r>
        <w:rPr>
          <w:rFonts w:hint="cs"/>
          <w:b/>
          <w:bCs/>
          <w:rtl/>
        </w:rPr>
        <w:t xml:space="preserve">פיתוחה וחיזוק מעמדה של ירושלים </w:t>
      </w:r>
      <w:r w:rsidRPr="00FD7983">
        <w:rPr>
          <w:rFonts w:hint="cs"/>
          <w:b/>
          <w:bCs/>
          <w:rtl/>
        </w:rPr>
        <w:t>- חלק שני</w:t>
      </w:r>
      <w:r>
        <w:rPr>
          <w:rFonts w:hint="cs"/>
          <w:rtl/>
        </w:rPr>
        <w:t xml:space="preserve"> (2019), בפרק "ניהול אזורי תיירות בירושלים ותחזוקתם", עמ' 206.</w:t>
      </w:r>
    </w:p>
  </w:footnote>
  <w:footnote w:id="98">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מבקר המדינה, </w:t>
      </w:r>
      <w:r w:rsidRPr="005C4B7E">
        <w:rPr>
          <w:rFonts w:hint="cs"/>
          <w:b/>
          <w:bCs/>
          <w:rtl/>
        </w:rPr>
        <w:t>דוחות על הביקורת בשלטון המקומי לשנת 2016</w:t>
      </w:r>
      <w:r>
        <w:rPr>
          <w:rFonts w:hint="cs"/>
          <w:rtl/>
        </w:rPr>
        <w:t xml:space="preserve">, עמ' 454 - 455. </w:t>
      </w:r>
    </w:p>
  </w:footnote>
  <w:footnote w:id="99">
    <w:p w:rsidR="009E07F5" w:rsidP="00E749BD">
      <w:pPr>
        <w:pStyle w:val="FootnoteText"/>
        <w:spacing w:line="269" w:lineRule="auto"/>
      </w:pPr>
      <w:r>
        <w:rPr>
          <w:rStyle w:val="FootnoteReference1"/>
        </w:rPr>
        <w:footnoteRef/>
      </w:r>
      <w:r>
        <w:rPr>
          <w:rtl/>
        </w:rPr>
        <w:t xml:space="preserve"> </w:t>
      </w:r>
      <w:r>
        <w:rPr>
          <w:rtl/>
        </w:rPr>
        <w:tab/>
      </w:r>
      <w:r>
        <w:rPr>
          <w:rFonts w:hint="cs"/>
          <w:rtl/>
        </w:rPr>
        <w:t>סעיף 2 לחוק המרשם הפלילי ותקנת השבים, התשמ"א-1981, אשר ביטולו ייכנס לתוקף בינואר 2021 וסעיף 8 לחוק המידע הפלילי ותקנת השבים, התשע"ט-2019, אשר ייכנס לתוקף בינואר 2021.</w:t>
      </w:r>
    </w:p>
  </w:footnote>
  <w:footnote w:id="100">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סעיף 24 לחוק העונשין, התשל"ז-1977.</w:t>
      </w:r>
    </w:p>
  </w:footnote>
  <w:footnote w:id="101">
    <w:p w:rsidR="009E07F5" w:rsidRPr="0081284B" w:rsidP="00E749BD">
      <w:pPr>
        <w:pStyle w:val="FootnoteText"/>
        <w:spacing w:line="269" w:lineRule="auto"/>
      </w:pPr>
      <w:r>
        <w:rPr>
          <w:rStyle w:val="FootnoteReference1"/>
        </w:rPr>
        <w:footnoteRef/>
      </w:r>
      <w:r>
        <w:rPr>
          <w:rtl/>
        </w:rPr>
        <w:t xml:space="preserve"> </w:t>
      </w:r>
      <w:r>
        <w:rPr>
          <w:rtl/>
        </w:rPr>
        <w:tab/>
      </w:r>
      <w:r>
        <w:rPr>
          <w:rFonts w:hint="cs"/>
          <w:rtl/>
        </w:rPr>
        <w:t>סעיף 4 לחוק המרשם הפלילי ותקנת השבים, התשמ"א-1981; סעיף 10 לחוק המידע הפלילי ותקנת השבים, התשע"ט-2019.</w:t>
      </w:r>
    </w:p>
  </w:footnote>
  <w:footnote w:id="102">
    <w:p w:rsidR="009E07F5" w:rsidP="00E749BD">
      <w:pPr>
        <w:pStyle w:val="FootnoteText"/>
        <w:spacing w:line="269" w:lineRule="auto"/>
      </w:pPr>
      <w:r>
        <w:rPr>
          <w:rStyle w:val="FootnoteReference1"/>
        </w:rPr>
        <w:footnoteRef/>
      </w:r>
      <w:r>
        <w:rPr>
          <w:rtl/>
        </w:rPr>
        <w:t xml:space="preserve"> </w:t>
      </w:r>
      <w:r>
        <w:rPr>
          <w:rtl/>
        </w:rPr>
        <w:tab/>
      </w:r>
      <w:r w:rsidRPr="001F5F25">
        <w:rPr>
          <w:rFonts w:hint="eastAsia"/>
          <w:rtl/>
        </w:rPr>
        <w:t>הצעת</w:t>
      </w:r>
      <w:r w:rsidRPr="001F5F25">
        <w:rPr>
          <w:rtl/>
        </w:rPr>
        <w:t xml:space="preserve"> </w:t>
      </w:r>
      <w:r w:rsidRPr="001F5F25">
        <w:rPr>
          <w:rFonts w:hint="eastAsia"/>
          <w:rtl/>
        </w:rPr>
        <w:t>חוק</w:t>
      </w:r>
      <w:r w:rsidRPr="001F5F25">
        <w:rPr>
          <w:rtl/>
        </w:rPr>
        <w:t xml:space="preserve"> </w:t>
      </w:r>
      <w:r>
        <w:rPr>
          <w:rFonts w:hint="cs"/>
          <w:rtl/>
        </w:rPr>
        <w:t>המידע הפלילי ותקנת השבים</w:t>
      </w:r>
      <w:r w:rsidRPr="00847F51">
        <w:rPr>
          <w:rFonts w:hint="cs"/>
          <w:rtl/>
        </w:rPr>
        <w:t>, התשע"ו-</w:t>
      </w:r>
      <w:r>
        <w:rPr>
          <w:rFonts w:hint="cs"/>
          <w:rtl/>
        </w:rPr>
        <w:t xml:space="preserve">2016, </w:t>
      </w:r>
      <w:r>
        <w:rPr>
          <w:rFonts w:hint="cs"/>
          <w:rtl/>
        </w:rPr>
        <w:t>הצ"ח</w:t>
      </w:r>
      <w:r>
        <w:rPr>
          <w:rFonts w:hint="cs"/>
          <w:rtl/>
        </w:rPr>
        <w:t xml:space="preserve"> מס' 1071, עמ' 1282, 1289. </w:t>
      </w:r>
    </w:p>
  </w:footnote>
  <w:footnote w:id="103">
    <w:p w:rsidR="009E07F5" w:rsidRPr="00EA202D" w:rsidP="00E749BD">
      <w:pPr>
        <w:pStyle w:val="FootnoteText"/>
        <w:spacing w:line="269" w:lineRule="auto"/>
      </w:pPr>
      <w:r>
        <w:rPr>
          <w:rStyle w:val="FootnoteReference1"/>
        </w:rPr>
        <w:footnoteRef/>
      </w:r>
      <w:r>
        <w:rPr>
          <w:rtl/>
        </w:rPr>
        <w:t xml:space="preserve"> </w:t>
      </w:r>
      <w:r>
        <w:rPr>
          <w:rtl/>
        </w:rPr>
        <w:tab/>
      </w:r>
      <w:r>
        <w:rPr>
          <w:rFonts w:hint="cs"/>
          <w:rtl/>
        </w:rPr>
        <w:t xml:space="preserve">סעיף 8 לחוק המידע הפלילי ותקנת השבים, התשע"ט-2019 מפרט את ההחלטות שיכלול המידע הפלילי: הרשעות ועונשים של בית משפט או בית דין בפלילים, צווים וקביעות שנתן בית משפט, כמפורט בחוק. </w:t>
      </w:r>
    </w:p>
  </w:footnote>
  <w:footnote w:id="104">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תקנה 3א לתקנות המרשם הפלילי ותקנת השבים, התשמ"ו-1986.</w:t>
      </w:r>
      <w:r>
        <w:rPr>
          <w:rFonts w:hint="cs"/>
        </w:rPr>
        <w:t xml:space="preserve"> </w:t>
      </w:r>
    </w:p>
  </w:footnote>
  <w:footnote w:id="105">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מהמידע שהעבירה היחידה הארצית לאכיפה למשרד מבקר המדינה התברר כי רק 56 ועדות דיווחו לה בשנת 2018. יש לציין כי היחידה הארצית לאכיפה החשיבה את הוועדות המקומיות אור-יהודה ואזור כוועדה אחת. </w:t>
      </w:r>
    </w:p>
  </w:footnote>
  <w:footnote w:id="106">
    <w:p w:rsidR="009E07F5" w:rsidP="00E749BD">
      <w:pPr>
        <w:pStyle w:val="FootnoteText"/>
        <w:spacing w:line="269" w:lineRule="auto"/>
      </w:pPr>
      <w:r>
        <w:rPr>
          <w:rStyle w:val="FootnoteReference1"/>
        </w:rPr>
        <w:footnoteRef/>
      </w:r>
      <w:r>
        <w:rPr>
          <w:rtl/>
        </w:rPr>
        <w:t xml:space="preserve"> </w:t>
      </w:r>
      <w:r>
        <w:rPr>
          <w:rtl/>
        </w:rPr>
        <w:tab/>
      </w:r>
      <w:r>
        <w:rPr>
          <w:rFonts w:hint="cs"/>
          <w:rtl/>
        </w:rPr>
        <w:t>הלמ"ס</w:t>
      </w:r>
      <w:r>
        <w:rPr>
          <w:rFonts w:hint="cs"/>
          <w:rtl/>
        </w:rPr>
        <w:t xml:space="preserve">, </w:t>
      </w:r>
      <w:r w:rsidRPr="0013579E">
        <w:rPr>
          <w:rFonts w:hint="eastAsia"/>
          <w:b/>
          <w:bCs/>
          <w:rtl/>
        </w:rPr>
        <w:t>לוח</w:t>
      </w:r>
      <w:r w:rsidRPr="0013579E">
        <w:rPr>
          <w:b/>
          <w:bCs/>
          <w:rtl/>
        </w:rPr>
        <w:t xml:space="preserve"> </w:t>
      </w:r>
      <w:r w:rsidRPr="0013579E">
        <w:rPr>
          <w:rFonts w:hint="eastAsia"/>
          <w:b/>
          <w:bCs/>
          <w:rtl/>
        </w:rPr>
        <w:t>הרשויות</w:t>
      </w:r>
      <w:r w:rsidRPr="0013579E">
        <w:rPr>
          <w:b/>
          <w:bCs/>
          <w:rtl/>
        </w:rPr>
        <w:t xml:space="preserve"> </w:t>
      </w:r>
      <w:r w:rsidRPr="0013579E">
        <w:rPr>
          <w:rFonts w:hint="eastAsia"/>
          <w:b/>
          <w:bCs/>
          <w:rtl/>
        </w:rPr>
        <w:t>המקומיות</w:t>
      </w:r>
      <w:r w:rsidRPr="0013579E">
        <w:rPr>
          <w:b/>
          <w:bCs/>
          <w:rtl/>
        </w:rPr>
        <w:t xml:space="preserve"> </w:t>
      </w:r>
      <w:r w:rsidRPr="0013579E">
        <w:rPr>
          <w:rFonts w:hint="eastAsia"/>
          <w:b/>
          <w:bCs/>
          <w:rtl/>
        </w:rPr>
        <w:t>בישראל</w:t>
      </w:r>
      <w:r>
        <w:rPr>
          <w:rFonts w:hint="cs"/>
          <w:rtl/>
        </w:rPr>
        <w:t xml:space="preserve"> (2017).</w:t>
      </w:r>
    </w:p>
  </w:footnote>
  <w:footnote w:id="107">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שם. </w:t>
      </w:r>
    </w:p>
  </w:footnote>
  <w:footnote w:id="108">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לפי סעיף 212 לחוק התכנון והבנייה, במתכונתו במועד הרלבנטי, לפני תיקון 116; סעיף 239 לחוק בניסוחו כיום. </w:t>
      </w:r>
    </w:p>
  </w:footnote>
  <w:footnote w:id="109">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ב"ש (ב"ב) 462/14, </w:t>
      </w:r>
      <w:r w:rsidRPr="00842FD8">
        <w:rPr>
          <w:rFonts w:hint="cs"/>
          <w:b/>
          <w:bCs/>
          <w:rtl/>
        </w:rPr>
        <w:t>הו</w:t>
      </w:r>
      <w:r>
        <w:rPr>
          <w:rFonts w:hint="cs"/>
          <w:b/>
          <w:bCs/>
          <w:rtl/>
        </w:rPr>
        <w:t>ו</w:t>
      </w:r>
      <w:r w:rsidRPr="00842FD8">
        <w:rPr>
          <w:rFonts w:hint="cs"/>
          <w:b/>
          <w:bCs/>
          <w:rtl/>
        </w:rPr>
        <w:t>עדה המקומית לתכנון ובניה בני ברק נ' אלמונים</w:t>
      </w:r>
      <w:r>
        <w:rPr>
          <w:rFonts w:hint="cs"/>
          <w:rtl/>
        </w:rPr>
        <w:t xml:space="preserve">, (19.6.14). </w:t>
      </w:r>
    </w:p>
  </w:footnote>
  <w:footnote w:id="110">
    <w:p w:rsidR="009E07F5" w:rsidP="00E749BD">
      <w:pPr>
        <w:pStyle w:val="FootnoteText"/>
        <w:spacing w:line="269" w:lineRule="auto"/>
      </w:pPr>
      <w:r>
        <w:rPr>
          <w:rStyle w:val="FootnoteReference1"/>
        </w:rPr>
        <w:footnoteRef/>
      </w:r>
      <w:r>
        <w:rPr>
          <w:rtl/>
        </w:rPr>
        <w:t xml:space="preserve"> </w:t>
      </w:r>
      <w:r>
        <w:rPr>
          <w:rtl/>
        </w:rPr>
        <w:tab/>
      </w:r>
      <w:r>
        <w:rPr>
          <w:rFonts w:hint="cs"/>
          <w:rtl/>
        </w:rPr>
        <w:t>תוכנית</w:t>
      </w:r>
      <w:r>
        <w:rPr>
          <w:rFonts w:hint="cs"/>
          <w:rtl/>
        </w:rPr>
        <w:t xml:space="preserve"> מתאר </w:t>
      </w:r>
      <w:r>
        <w:rPr>
          <w:rFonts w:hint="cs"/>
          <w:rtl/>
        </w:rPr>
        <w:t>בב</w:t>
      </w:r>
      <w:r>
        <w:rPr>
          <w:rFonts w:hint="cs"/>
          <w:rtl/>
        </w:rPr>
        <w:t>/</w:t>
      </w:r>
      <w:r>
        <w:rPr>
          <w:rFonts w:hint="cs"/>
          <w:rtl/>
        </w:rPr>
        <w:t>במ</w:t>
      </w:r>
      <w:r>
        <w:rPr>
          <w:rFonts w:hint="cs"/>
          <w:rtl/>
        </w:rPr>
        <w:t xml:space="preserve">/414/1 א' - </w:t>
      </w:r>
      <w:r w:rsidRPr="007E59F4">
        <w:rPr>
          <w:rFonts w:hint="cs"/>
          <w:b/>
          <w:bCs/>
          <w:rtl/>
        </w:rPr>
        <w:t>פרדס ברמן</w:t>
      </w:r>
      <w:r>
        <w:rPr>
          <w:rFonts w:hint="cs"/>
          <w:rtl/>
        </w:rPr>
        <w:t xml:space="preserve">. פורסמה למתן תוקף ברשומות ב-28.3.96 י.פ. מס' 4394, עמ' 2425. </w:t>
      </w:r>
    </w:p>
  </w:footnote>
  <w:footnote w:id="111">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עת"מ</w:t>
      </w:r>
      <w:r>
        <w:rPr>
          <w:rFonts w:hint="cs"/>
          <w:rtl/>
        </w:rPr>
        <w:t xml:space="preserve"> 29986-11-18 </w:t>
      </w:r>
      <w:r w:rsidRPr="006233A6">
        <w:rPr>
          <w:rFonts w:hint="eastAsia"/>
          <w:b/>
          <w:bCs/>
          <w:rtl/>
        </w:rPr>
        <w:t>תלמוד</w:t>
      </w:r>
      <w:r w:rsidRPr="006233A6">
        <w:rPr>
          <w:b/>
          <w:bCs/>
          <w:rtl/>
        </w:rPr>
        <w:t xml:space="preserve"> </w:t>
      </w:r>
      <w:r w:rsidRPr="006233A6">
        <w:rPr>
          <w:rFonts w:hint="eastAsia"/>
          <w:b/>
          <w:bCs/>
          <w:rtl/>
        </w:rPr>
        <w:t>תורה</w:t>
      </w:r>
      <w:r w:rsidRPr="006233A6">
        <w:rPr>
          <w:b/>
          <w:bCs/>
          <w:rtl/>
        </w:rPr>
        <w:t xml:space="preserve"> </w:t>
      </w:r>
      <w:r w:rsidRPr="006233A6">
        <w:rPr>
          <w:rFonts w:hint="eastAsia"/>
          <w:b/>
          <w:bCs/>
          <w:rtl/>
        </w:rPr>
        <w:t>תפארת</w:t>
      </w:r>
      <w:r w:rsidRPr="006233A6">
        <w:rPr>
          <w:b/>
          <w:bCs/>
          <w:rtl/>
        </w:rPr>
        <w:t xml:space="preserve"> </w:t>
      </w:r>
      <w:r w:rsidRPr="006233A6">
        <w:rPr>
          <w:rFonts w:hint="eastAsia"/>
          <w:b/>
          <w:bCs/>
          <w:rtl/>
        </w:rPr>
        <w:t>בוסטון</w:t>
      </w:r>
      <w:r w:rsidRPr="006233A6">
        <w:rPr>
          <w:b/>
          <w:bCs/>
          <w:rtl/>
        </w:rPr>
        <w:t xml:space="preserve"> </w:t>
      </w:r>
      <w:r w:rsidRPr="006233A6">
        <w:rPr>
          <w:rFonts w:hint="eastAsia"/>
          <w:b/>
          <w:bCs/>
          <w:rtl/>
        </w:rPr>
        <w:t>ואח</w:t>
      </w:r>
      <w:r w:rsidRPr="006233A6">
        <w:rPr>
          <w:b/>
          <w:bCs/>
          <w:rtl/>
        </w:rPr>
        <w:t xml:space="preserve">' </w:t>
      </w:r>
      <w:r w:rsidRPr="006233A6">
        <w:rPr>
          <w:rFonts w:hint="eastAsia"/>
          <w:b/>
          <w:bCs/>
          <w:rtl/>
        </w:rPr>
        <w:t>נ</w:t>
      </w:r>
      <w:r w:rsidRPr="006233A6">
        <w:rPr>
          <w:b/>
          <w:bCs/>
          <w:rtl/>
        </w:rPr>
        <w:t xml:space="preserve">' </w:t>
      </w:r>
      <w:r w:rsidRPr="006233A6">
        <w:rPr>
          <w:rFonts w:hint="eastAsia"/>
          <w:b/>
          <w:bCs/>
          <w:rtl/>
        </w:rPr>
        <w:t>עיריית</w:t>
      </w:r>
      <w:r w:rsidRPr="006233A6">
        <w:rPr>
          <w:b/>
          <w:bCs/>
          <w:rtl/>
        </w:rPr>
        <w:t xml:space="preserve"> </w:t>
      </w:r>
      <w:r w:rsidRPr="006233A6">
        <w:rPr>
          <w:rFonts w:hint="eastAsia"/>
          <w:b/>
          <w:bCs/>
          <w:rtl/>
        </w:rPr>
        <w:t>בני</w:t>
      </w:r>
      <w:r w:rsidRPr="006233A6">
        <w:rPr>
          <w:b/>
          <w:bCs/>
          <w:rtl/>
        </w:rPr>
        <w:t xml:space="preserve"> </w:t>
      </w:r>
      <w:r w:rsidRPr="006233A6">
        <w:rPr>
          <w:rFonts w:hint="eastAsia"/>
          <w:b/>
          <w:bCs/>
          <w:rtl/>
        </w:rPr>
        <w:t>ברק</w:t>
      </w:r>
      <w:r w:rsidRPr="006233A6">
        <w:rPr>
          <w:b/>
          <w:bCs/>
          <w:rtl/>
        </w:rPr>
        <w:t xml:space="preserve"> </w:t>
      </w:r>
      <w:r w:rsidRPr="006233A6">
        <w:rPr>
          <w:rFonts w:hint="eastAsia"/>
          <w:b/>
          <w:bCs/>
          <w:rtl/>
        </w:rPr>
        <w:t>ואח</w:t>
      </w:r>
      <w:r w:rsidRPr="006233A6">
        <w:rPr>
          <w:b/>
          <w:bCs/>
          <w:rtl/>
        </w:rPr>
        <w:t>'</w:t>
      </w:r>
      <w:r>
        <w:rPr>
          <w:rFonts w:hint="cs"/>
          <w:rtl/>
        </w:rPr>
        <w:t xml:space="preserve"> (פורסם במאגר ממוחשב, 17.2.19).</w:t>
      </w:r>
    </w:p>
  </w:footnote>
  <w:footnote w:id="112">
    <w:p w:rsidR="009E07F5" w:rsidP="00E749BD">
      <w:pPr>
        <w:pStyle w:val="FootnoteText"/>
        <w:spacing w:line="269" w:lineRule="auto"/>
      </w:pPr>
      <w:r>
        <w:rPr>
          <w:rStyle w:val="FootnoteReference1"/>
        </w:rPr>
        <w:footnoteRef/>
      </w:r>
      <w:r>
        <w:rPr>
          <w:rtl/>
        </w:rPr>
        <w:t xml:space="preserve"> </w:t>
      </w:r>
      <w:r>
        <w:rPr>
          <w:rtl/>
        </w:rPr>
        <w:tab/>
      </w:r>
      <w:r>
        <w:rPr>
          <w:rFonts w:hint="cs"/>
          <w:rtl/>
        </w:rPr>
        <w:t>שם, עמ' 14.</w:t>
      </w:r>
    </w:p>
  </w:footnote>
  <w:footnote w:id="113">
    <w:p w:rsidR="009E07F5" w:rsidRPr="000659C8" w:rsidP="00E749BD">
      <w:pPr>
        <w:pStyle w:val="FootnoteText"/>
        <w:spacing w:line="269" w:lineRule="auto"/>
      </w:pPr>
      <w:r>
        <w:rPr>
          <w:rStyle w:val="FootnoteReference1"/>
        </w:rPr>
        <w:footnoteRef/>
      </w:r>
      <w:r>
        <w:rPr>
          <w:rtl/>
        </w:rPr>
        <w:t xml:space="preserve"> </w:t>
      </w:r>
      <w:r>
        <w:rPr>
          <w:rtl/>
        </w:rPr>
        <w:tab/>
      </w:r>
      <w:r>
        <w:rPr>
          <w:rFonts w:hint="cs"/>
          <w:rtl/>
        </w:rPr>
        <w:t xml:space="preserve">מבקר המדינה, </w:t>
      </w:r>
      <w:r w:rsidRPr="000068F2">
        <w:rPr>
          <w:rFonts w:hint="eastAsia"/>
          <w:b/>
          <w:bCs/>
          <w:rtl/>
        </w:rPr>
        <w:t>דוחות</w:t>
      </w:r>
      <w:r w:rsidRPr="000068F2">
        <w:rPr>
          <w:b/>
          <w:bCs/>
          <w:rtl/>
        </w:rPr>
        <w:t xml:space="preserve"> </w:t>
      </w:r>
      <w:r w:rsidRPr="000068F2">
        <w:rPr>
          <w:rFonts w:hint="eastAsia"/>
          <w:b/>
          <w:bCs/>
          <w:rtl/>
        </w:rPr>
        <w:t>על</w:t>
      </w:r>
      <w:r w:rsidRPr="000068F2">
        <w:rPr>
          <w:b/>
          <w:bCs/>
          <w:rtl/>
        </w:rPr>
        <w:t xml:space="preserve"> </w:t>
      </w:r>
      <w:r w:rsidRPr="000068F2">
        <w:rPr>
          <w:rFonts w:hint="eastAsia"/>
          <w:b/>
          <w:bCs/>
          <w:rtl/>
        </w:rPr>
        <w:t>הביקורת</w:t>
      </w:r>
      <w:r w:rsidRPr="000068F2">
        <w:rPr>
          <w:b/>
          <w:bCs/>
          <w:rtl/>
        </w:rPr>
        <w:t xml:space="preserve"> </w:t>
      </w:r>
      <w:r w:rsidRPr="000068F2">
        <w:rPr>
          <w:rFonts w:hint="eastAsia"/>
          <w:b/>
          <w:bCs/>
          <w:rtl/>
        </w:rPr>
        <w:t>בשלטון</w:t>
      </w:r>
      <w:r w:rsidRPr="000068F2">
        <w:rPr>
          <w:b/>
          <w:bCs/>
          <w:rtl/>
        </w:rPr>
        <w:t xml:space="preserve"> </w:t>
      </w:r>
      <w:r w:rsidRPr="000068F2">
        <w:rPr>
          <w:rFonts w:hint="eastAsia"/>
          <w:b/>
          <w:bCs/>
          <w:rtl/>
        </w:rPr>
        <w:t>המקומי</w:t>
      </w:r>
      <w:r w:rsidRPr="000068F2">
        <w:rPr>
          <w:b/>
          <w:bCs/>
          <w:rtl/>
        </w:rPr>
        <w:t xml:space="preserve"> </w:t>
      </w:r>
      <w:r w:rsidRPr="0013579E">
        <w:rPr>
          <w:rtl/>
        </w:rPr>
        <w:t>(2017)</w:t>
      </w:r>
      <w:r>
        <w:rPr>
          <w:rFonts w:hint="cs"/>
          <w:rtl/>
        </w:rPr>
        <w:t>, ''</w:t>
      </w:r>
      <w:r w:rsidRPr="000068F2">
        <w:rPr>
          <w:rFonts w:hint="eastAsia"/>
          <w:rtl/>
        </w:rPr>
        <w:t>עבירות</w:t>
      </w:r>
      <w:r w:rsidRPr="000068F2">
        <w:rPr>
          <w:rtl/>
        </w:rPr>
        <w:t xml:space="preserve"> </w:t>
      </w:r>
      <w:r w:rsidRPr="000068F2">
        <w:rPr>
          <w:rFonts w:hint="eastAsia"/>
          <w:rtl/>
        </w:rPr>
        <w:t>בנייה</w:t>
      </w:r>
      <w:r w:rsidRPr="000068F2">
        <w:rPr>
          <w:rtl/>
        </w:rPr>
        <w:t xml:space="preserve"> </w:t>
      </w:r>
      <w:r w:rsidRPr="000068F2">
        <w:rPr>
          <w:rFonts w:hint="eastAsia"/>
          <w:rtl/>
        </w:rPr>
        <w:t>של</w:t>
      </w:r>
      <w:r w:rsidRPr="000068F2">
        <w:rPr>
          <w:rtl/>
        </w:rPr>
        <w:t xml:space="preserve"> </w:t>
      </w:r>
      <w:r w:rsidRPr="000068F2">
        <w:rPr>
          <w:rFonts w:hint="eastAsia"/>
          <w:rtl/>
        </w:rPr>
        <w:t>רשויות</w:t>
      </w:r>
      <w:r w:rsidRPr="000068F2">
        <w:rPr>
          <w:rtl/>
        </w:rPr>
        <w:t xml:space="preserve"> </w:t>
      </w:r>
      <w:r w:rsidRPr="000068F2">
        <w:rPr>
          <w:rFonts w:hint="eastAsia"/>
          <w:rtl/>
        </w:rPr>
        <w:t>מקומיות</w:t>
      </w:r>
      <w:r w:rsidRPr="000068F2">
        <w:rPr>
          <w:rtl/>
        </w:rPr>
        <w:t xml:space="preserve"> </w:t>
      </w:r>
      <w:r w:rsidRPr="000068F2">
        <w:rPr>
          <w:rFonts w:hint="eastAsia"/>
          <w:rtl/>
        </w:rPr>
        <w:t>ותאגידים</w:t>
      </w:r>
      <w:r w:rsidRPr="000068F2">
        <w:rPr>
          <w:rtl/>
        </w:rPr>
        <w:t xml:space="preserve"> </w:t>
      </w:r>
      <w:r w:rsidRPr="000068F2">
        <w:rPr>
          <w:rFonts w:hint="eastAsia"/>
          <w:rtl/>
        </w:rPr>
        <w:t>עירוניים</w:t>
      </w:r>
      <w:r>
        <w:rPr>
          <w:rFonts w:hint="cs"/>
          <w:rtl/>
        </w:rPr>
        <w:t xml:space="preserve">'', עמ' 78-77. </w:t>
      </w:r>
    </w:p>
  </w:footnote>
  <w:footnote w:id="114">
    <w:p w:rsidR="009E07F5" w:rsidRPr="00D9723E" w:rsidP="00E749BD">
      <w:pPr>
        <w:pStyle w:val="FootnoteText"/>
        <w:spacing w:line="269" w:lineRule="auto"/>
      </w:pPr>
      <w:r>
        <w:rPr>
          <w:rStyle w:val="FootnoteReference1"/>
        </w:rPr>
        <w:footnoteRef/>
      </w:r>
      <w:r>
        <w:rPr>
          <w:rtl/>
        </w:rPr>
        <w:t xml:space="preserve"> </w:t>
      </w:r>
      <w:r>
        <w:rPr>
          <w:rtl/>
        </w:rPr>
        <w:tab/>
      </w:r>
      <w:r>
        <w:rPr>
          <w:rFonts w:hint="cs"/>
          <w:rtl/>
        </w:rPr>
        <w:t>במועד הביקורת טרם הסתיים ההליך המשפטי; ב-1.5.2019 הורשע אחד משני הנאשמים בביצוע העבירות על פי הודאתו, אך טרם נגזר דינו.</w:t>
      </w:r>
    </w:p>
  </w:footnote>
  <w:footnote w:id="115">
    <w:p w:rsidR="009E07F5" w:rsidP="00E749BD">
      <w:pPr>
        <w:pStyle w:val="FootnoteText"/>
        <w:spacing w:line="269" w:lineRule="auto"/>
        <w:rPr>
          <w:rtl/>
        </w:rPr>
      </w:pPr>
      <w:r>
        <w:rPr>
          <w:rStyle w:val="FootnoteReference1"/>
        </w:rPr>
        <w:footnoteRef/>
      </w:r>
      <w:r>
        <w:rPr>
          <w:rFonts w:hint="cs"/>
          <w:rtl/>
        </w:rPr>
        <w:t xml:space="preserve"> </w:t>
      </w:r>
      <w:r>
        <w:rPr>
          <w:rFonts w:hint="cs"/>
          <w:rtl/>
        </w:rPr>
        <w:tab/>
      </w:r>
      <w:r>
        <w:rPr>
          <w:rFonts w:hint="cs"/>
          <w:rtl/>
        </w:rPr>
        <w:t>הלמ"ס</w:t>
      </w:r>
      <w:r>
        <w:rPr>
          <w:rFonts w:hint="cs"/>
          <w:rtl/>
        </w:rPr>
        <w:t xml:space="preserve">, </w:t>
      </w:r>
      <w:r w:rsidRPr="0013579E">
        <w:rPr>
          <w:rFonts w:hint="eastAsia"/>
          <w:b/>
          <w:bCs/>
          <w:rtl/>
        </w:rPr>
        <w:t>לוח</w:t>
      </w:r>
      <w:r w:rsidRPr="0013579E">
        <w:rPr>
          <w:b/>
          <w:bCs/>
          <w:rtl/>
        </w:rPr>
        <w:t xml:space="preserve"> </w:t>
      </w:r>
      <w:r w:rsidRPr="0013579E">
        <w:rPr>
          <w:rFonts w:hint="eastAsia"/>
          <w:b/>
          <w:bCs/>
          <w:rtl/>
        </w:rPr>
        <w:t>הרשויות</w:t>
      </w:r>
      <w:r w:rsidRPr="0013579E">
        <w:rPr>
          <w:b/>
          <w:bCs/>
          <w:rtl/>
        </w:rPr>
        <w:t xml:space="preserve"> </w:t>
      </w:r>
      <w:r w:rsidRPr="0013579E">
        <w:rPr>
          <w:rFonts w:hint="eastAsia"/>
          <w:b/>
          <w:bCs/>
          <w:rtl/>
        </w:rPr>
        <w:t>המקומיות</w:t>
      </w:r>
      <w:r w:rsidRPr="0013579E">
        <w:rPr>
          <w:b/>
          <w:bCs/>
          <w:rtl/>
        </w:rPr>
        <w:t xml:space="preserve"> </w:t>
      </w:r>
      <w:r w:rsidRPr="0013579E">
        <w:rPr>
          <w:rFonts w:hint="eastAsia"/>
          <w:b/>
          <w:bCs/>
          <w:rtl/>
        </w:rPr>
        <w:t>בישראל</w:t>
      </w:r>
      <w:r>
        <w:rPr>
          <w:rFonts w:hint="cs"/>
          <w:rtl/>
        </w:rPr>
        <w:t xml:space="preserve"> (2017).</w:t>
      </w:r>
    </w:p>
  </w:footnote>
  <w:footnote w:id="116">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בסיור שערך צוות הביקורת ב-3.11.19 עדיין ניתן היה להבחין בתוספת הבנייה המוזכרת לעיל. </w:t>
      </w:r>
    </w:p>
  </w:footnote>
  <w:footnote w:id="117">
    <w:p w:rsidR="009E07F5" w:rsidP="00E749BD">
      <w:pPr>
        <w:pStyle w:val="FootnoteText"/>
        <w:spacing w:line="269" w:lineRule="auto"/>
      </w:pPr>
      <w:r>
        <w:rPr>
          <w:rStyle w:val="FootnoteReference1"/>
        </w:rPr>
        <w:footnoteRef/>
      </w:r>
      <w:r>
        <w:rPr>
          <w:rtl/>
        </w:rPr>
        <w:t xml:space="preserve"> </w:t>
      </w:r>
      <w:r>
        <w:rPr>
          <w:rtl/>
        </w:rPr>
        <w:tab/>
      </w:r>
      <w:r>
        <w:rPr>
          <w:rFonts w:hint="cs"/>
          <w:rtl/>
        </w:rPr>
        <w:t>תוכנית</w:t>
      </w:r>
      <w:r>
        <w:rPr>
          <w:rFonts w:hint="cs"/>
          <w:rtl/>
        </w:rPr>
        <w:t xml:space="preserve"> מתאר מקומית, מספר גב/53, פורסמה למתן תוקף ברשומות ב-6.5.60, י.פ. 761, עמ' 1337. </w:t>
      </w:r>
    </w:p>
  </w:footnote>
  <w:footnote w:id="118">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אתר המרשתת של המועצה האזורית חוף אשקלון </w:t>
      </w:r>
      <w:hyperlink r:id="rId1" w:history="1">
        <w:r w:rsidRPr="00413E34">
          <w:rPr>
            <w:rStyle w:val="Hyperlink"/>
          </w:rPr>
          <w:t>https://www.hof-ashkelon.org.il/3/</w:t>
        </w:r>
      </w:hyperlink>
      <w:r>
        <w:rPr>
          <w:rFonts w:hint="cs"/>
          <w:rtl/>
        </w:rPr>
        <w:t xml:space="preserve"> - נצפה לאחרונה בתאריך 18.9.19. </w:t>
      </w:r>
    </w:p>
  </w:footnote>
  <w:footnote w:id="119">
    <w:p w:rsidR="009E07F5" w:rsidP="00E749BD">
      <w:pPr>
        <w:pStyle w:val="FootnoteText"/>
        <w:spacing w:line="269" w:lineRule="auto"/>
      </w:pPr>
      <w:r>
        <w:rPr>
          <w:rStyle w:val="FootnoteReference1"/>
        </w:rPr>
        <w:footnoteRef/>
      </w:r>
      <w:r>
        <w:rPr>
          <w:rtl/>
        </w:rPr>
        <w:t xml:space="preserve"> </w:t>
      </w:r>
      <w:r>
        <w:rPr>
          <w:rtl/>
        </w:rPr>
        <w:tab/>
      </w:r>
      <w:r>
        <w:rPr>
          <w:rFonts w:hint="cs"/>
          <w:rtl/>
        </w:rPr>
        <w:t>הלמ"ס</w:t>
      </w:r>
      <w:r>
        <w:rPr>
          <w:rFonts w:hint="cs"/>
          <w:rtl/>
        </w:rPr>
        <w:t xml:space="preserve">, </w:t>
      </w:r>
      <w:r w:rsidRPr="0013579E">
        <w:rPr>
          <w:rFonts w:hint="eastAsia"/>
          <w:b/>
          <w:bCs/>
          <w:rtl/>
        </w:rPr>
        <w:t>לוח</w:t>
      </w:r>
      <w:r w:rsidRPr="0013579E">
        <w:rPr>
          <w:b/>
          <w:bCs/>
          <w:rtl/>
        </w:rPr>
        <w:t xml:space="preserve"> </w:t>
      </w:r>
      <w:r w:rsidRPr="0013579E">
        <w:rPr>
          <w:rFonts w:hint="eastAsia"/>
          <w:b/>
          <w:bCs/>
          <w:rtl/>
        </w:rPr>
        <w:t>הרשויות</w:t>
      </w:r>
      <w:r w:rsidRPr="0013579E">
        <w:rPr>
          <w:b/>
          <w:bCs/>
          <w:rtl/>
        </w:rPr>
        <w:t xml:space="preserve"> </w:t>
      </w:r>
      <w:r w:rsidRPr="0013579E">
        <w:rPr>
          <w:rFonts w:hint="eastAsia"/>
          <w:b/>
          <w:bCs/>
          <w:rtl/>
        </w:rPr>
        <w:t>המקומיות</w:t>
      </w:r>
      <w:r w:rsidRPr="0013579E">
        <w:rPr>
          <w:b/>
          <w:bCs/>
          <w:rtl/>
        </w:rPr>
        <w:t xml:space="preserve"> </w:t>
      </w:r>
      <w:r w:rsidRPr="0013579E">
        <w:rPr>
          <w:rFonts w:hint="eastAsia"/>
          <w:b/>
          <w:bCs/>
          <w:rtl/>
        </w:rPr>
        <w:t>בישראל</w:t>
      </w:r>
      <w:r>
        <w:rPr>
          <w:rFonts w:hint="cs"/>
          <w:rtl/>
        </w:rPr>
        <w:t xml:space="preserve"> (2017).</w:t>
      </w:r>
    </w:p>
  </w:footnote>
  <w:footnote w:id="120">
    <w:p w:rsidR="009E07F5" w:rsidP="00E749BD">
      <w:pPr>
        <w:pStyle w:val="FootnoteText"/>
        <w:spacing w:line="269" w:lineRule="auto"/>
      </w:pPr>
      <w:r>
        <w:rPr>
          <w:rStyle w:val="FootnoteReference1"/>
        </w:rPr>
        <w:footnoteRef/>
      </w:r>
      <w:r>
        <w:rPr>
          <w:rtl/>
        </w:rPr>
        <w:t xml:space="preserve"> </w:t>
      </w:r>
      <w:r>
        <w:rPr>
          <w:rtl/>
        </w:rPr>
        <w:tab/>
      </w:r>
      <w:r>
        <w:rPr>
          <w:rFonts w:hint="cs"/>
          <w:rtl/>
        </w:rPr>
        <w:t>תוכנית</w:t>
      </w:r>
      <w:r>
        <w:rPr>
          <w:rFonts w:hint="cs"/>
          <w:rtl/>
        </w:rPr>
        <w:t xml:space="preserve"> ד/819, פורסמה למתן תוקף ברשומות ב-23.11.72, י.פ. 1878. </w:t>
      </w:r>
    </w:p>
  </w:footnote>
  <w:footnote w:id="121">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 xml:space="preserve">רשות מקרקעי ישראל, נוהל מספר </w:t>
      </w:r>
      <w:r w:rsidRPr="00361372">
        <w:rPr>
          <w:rFonts w:ascii="David" w:hAnsi="David"/>
        </w:rPr>
        <w:t>37.04B</w:t>
      </w:r>
      <w:r>
        <w:rPr>
          <w:rFonts w:hint="cs"/>
          <w:rtl/>
        </w:rPr>
        <w:t xml:space="preserve"> </w:t>
      </w:r>
      <w:r w:rsidRPr="007E1690">
        <w:rPr>
          <w:rFonts w:hint="cs"/>
          <w:b/>
          <w:bCs/>
          <w:rtl/>
        </w:rPr>
        <w:t>תעסוקה לא חקלאית ושימושים נלווים בנחלה</w:t>
      </w:r>
      <w:r>
        <w:rPr>
          <w:rFonts w:hint="cs"/>
          <w:rtl/>
        </w:rPr>
        <w:t xml:space="preserve">, פורסם ב-3.6.19. </w:t>
      </w:r>
    </w:p>
  </w:footnote>
  <w:footnote w:id="122">
    <w:p w:rsidR="009E07F5" w:rsidP="00E749BD">
      <w:pPr>
        <w:pStyle w:val="FootnoteText"/>
        <w:spacing w:line="269" w:lineRule="auto"/>
      </w:pPr>
      <w:r>
        <w:rPr>
          <w:rStyle w:val="FootnoteReference1"/>
        </w:rPr>
        <w:footnoteRef/>
      </w:r>
      <w:r>
        <w:rPr>
          <w:rtl/>
        </w:rPr>
        <w:t xml:space="preserve"> </w:t>
      </w:r>
      <w:r>
        <w:rPr>
          <w:rtl/>
        </w:rPr>
        <w:tab/>
      </w:r>
      <w:r>
        <w:rPr>
          <w:rFonts w:hint="cs"/>
          <w:rtl/>
        </w:rPr>
        <w:t>תוכנית</w:t>
      </w:r>
      <w:r>
        <w:rPr>
          <w:rFonts w:hint="cs"/>
          <w:rtl/>
        </w:rPr>
        <w:t xml:space="preserve"> ד/819, פורסמה למתן תוקף ברשומות ב-23.11.72, י.פ. 1878. </w:t>
      </w:r>
    </w:p>
  </w:footnote>
  <w:footnote w:id="123">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חוק שמירת הסביבה החופית, התשס"ד-2004. </w:t>
      </w:r>
    </w:p>
  </w:footnote>
  <w:footnote w:id="124">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תוכנית</w:t>
      </w:r>
      <w:r>
        <w:rPr>
          <w:rFonts w:hint="cs"/>
          <w:rtl/>
        </w:rPr>
        <w:t xml:space="preserve"> מפורטת מספר 3/120/03/6 </w:t>
      </w:r>
      <w:r w:rsidRPr="003224DF">
        <w:rPr>
          <w:rFonts w:hint="cs"/>
          <w:b/>
          <w:bCs/>
          <w:rtl/>
        </w:rPr>
        <w:t>חוף רחצה זיקים</w:t>
      </w:r>
      <w:r>
        <w:rPr>
          <w:rFonts w:hint="cs"/>
          <w:rtl/>
        </w:rPr>
        <w:t xml:space="preserve">, </w:t>
      </w:r>
      <w:r>
        <w:rPr>
          <w:rFonts w:hint="cs"/>
          <w:rtl/>
        </w:rPr>
        <w:t>תוכנית</w:t>
      </w:r>
      <w:r>
        <w:rPr>
          <w:rFonts w:hint="cs"/>
          <w:rtl/>
        </w:rPr>
        <w:t xml:space="preserve"> בסמכות ועדה מחוזית, פורסמה למתן תוקף ברשומות ב-7.1.82, י.פ. 2776. התוכנית חלה גם על הקרקע שבה נמצאים המבנים המתוארים בהמשך. </w:t>
      </w:r>
    </w:p>
  </w:footnote>
  <w:footnote w:id="125">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מבנים לשירות המתרחצים: מגדל פיקוח, בניין שירותים, מזנון, סככות צל וכד'.</w:t>
      </w:r>
    </w:p>
  </w:footnote>
  <w:footnote w:id="126">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לפי נתוני </w:t>
      </w:r>
      <w:r>
        <w:rPr>
          <w:rFonts w:hint="cs"/>
          <w:rtl/>
        </w:rPr>
        <w:t>הלמ"ס</w:t>
      </w:r>
      <w:r>
        <w:rPr>
          <w:rFonts w:hint="cs"/>
          <w:rtl/>
        </w:rPr>
        <w:t xml:space="preserve">, </w:t>
      </w:r>
      <w:r w:rsidRPr="0013579E">
        <w:rPr>
          <w:rFonts w:hint="eastAsia"/>
          <w:b/>
          <w:bCs/>
          <w:rtl/>
        </w:rPr>
        <w:t>לוח</w:t>
      </w:r>
      <w:r w:rsidRPr="0013579E">
        <w:rPr>
          <w:b/>
          <w:bCs/>
          <w:rtl/>
        </w:rPr>
        <w:t xml:space="preserve"> </w:t>
      </w:r>
      <w:r w:rsidRPr="0013579E">
        <w:rPr>
          <w:rFonts w:hint="eastAsia"/>
          <w:b/>
          <w:bCs/>
          <w:rtl/>
        </w:rPr>
        <w:t>הרשויות</w:t>
      </w:r>
      <w:r w:rsidRPr="0013579E">
        <w:rPr>
          <w:b/>
          <w:bCs/>
          <w:rtl/>
        </w:rPr>
        <w:t xml:space="preserve"> </w:t>
      </w:r>
      <w:r w:rsidRPr="0013579E">
        <w:rPr>
          <w:rFonts w:hint="eastAsia"/>
          <w:b/>
          <w:bCs/>
          <w:rtl/>
        </w:rPr>
        <w:t>המקומיות</w:t>
      </w:r>
      <w:r w:rsidRPr="0013579E">
        <w:rPr>
          <w:b/>
          <w:bCs/>
          <w:rtl/>
        </w:rPr>
        <w:t xml:space="preserve"> </w:t>
      </w:r>
      <w:r w:rsidRPr="0013579E">
        <w:rPr>
          <w:rFonts w:hint="eastAsia"/>
          <w:b/>
          <w:bCs/>
          <w:rtl/>
        </w:rPr>
        <w:t>בישראל</w:t>
      </w:r>
      <w:r>
        <w:rPr>
          <w:rFonts w:hint="cs"/>
          <w:rtl/>
        </w:rPr>
        <w:t xml:space="preserve"> (2017).</w:t>
      </w:r>
    </w:p>
  </w:footnote>
  <w:footnote w:id="127">
    <w:p w:rsidR="009E07F5" w:rsidP="00E749BD">
      <w:pPr>
        <w:pStyle w:val="FootnoteText"/>
        <w:spacing w:line="269" w:lineRule="auto"/>
        <w:rPr>
          <w:rtl/>
        </w:rPr>
      </w:pPr>
      <w:r>
        <w:rPr>
          <w:rStyle w:val="FootnoteReference1"/>
        </w:rPr>
        <w:footnoteRef/>
      </w:r>
      <w:r>
        <w:rPr>
          <w:rtl/>
        </w:rPr>
        <w:t xml:space="preserve"> </w:t>
      </w:r>
      <w:r>
        <w:rPr>
          <w:rtl/>
        </w:rPr>
        <w:tab/>
      </w:r>
      <w:r>
        <w:rPr>
          <w:rFonts w:hint="cs"/>
          <w:rtl/>
        </w:rPr>
        <w:t>תוכנית</w:t>
      </w:r>
      <w:r>
        <w:rPr>
          <w:rFonts w:hint="cs"/>
          <w:rtl/>
        </w:rPr>
        <w:t xml:space="preserve"> מספר מח/281 </w:t>
      </w:r>
      <w:r w:rsidRPr="006D38C2">
        <w:rPr>
          <w:rFonts w:hint="cs"/>
          <w:b/>
          <w:bCs/>
          <w:rtl/>
        </w:rPr>
        <w:t>תוכנית</w:t>
      </w:r>
      <w:r w:rsidRPr="006D38C2">
        <w:rPr>
          <w:rFonts w:hint="cs"/>
          <w:b/>
          <w:bCs/>
          <w:rtl/>
        </w:rPr>
        <w:t xml:space="preserve"> מתאר לעיר אל טירה</w:t>
      </w:r>
      <w:r>
        <w:rPr>
          <w:rFonts w:hint="cs"/>
          <w:rtl/>
        </w:rPr>
        <w:t xml:space="preserve">, פורסמה למתן תוקף ברשומות ב-15.11.17, י.פ. 7619. </w:t>
      </w:r>
    </w:p>
  </w:footnote>
  <w:footnote w:id="128">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סעיפים 5(א) ו-(ב)(2). </w:t>
      </w:r>
    </w:p>
  </w:footnote>
  <w:footnote w:id="129">
    <w:p w:rsidR="009E07F5" w:rsidP="00AB71D2">
      <w:pPr>
        <w:pStyle w:val="FootnoteText"/>
        <w:spacing w:line="269" w:lineRule="auto"/>
      </w:pPr>
      <w:r>
        <w:rPr>
          <w:rStyle w:val="FootnoteReference1"/>
        </w:rPr>
        <w:footnoteRef/>
      </w:r>
      <w:r>
        <w:rPr>
          <w:rtl/>
        </w:rPr>
        <w:t xml:space="preserve"> </w:t>
      </w:r>
      <w:r>
        <w:rPr>
          <w:rtl/>
        </w:rPr>
        <w:tab/>
      </w:r>
      <w:r>
        <w:rPr>
          <w:rFonts w:hint="cs"/>
          <w:rtl/>
        </w:rPr>
        <w:t xml:space="preserve">סעיף 225 (א)(3) לחוק. </w:t>
      </w:r>
    </w:p>
  </w:footnote>
  <w:footnote w:id="130">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דוח פעילות שנתי לשנת 2018, לפי הנחיית היועץ המשפטי לממשלה מספר 8.1100. עמ' 2. </w:t>
      </w:r>
    </w:p>
  </w:footnote>
  <w:footnote w:id="131">
    <w:p w:rsidR="009E07F5" w:rsidP="00E749BD">
      <w:pPr>
        <w:pStyle w:val="FootnoteText"/>
        <w:spacing w:line="269" w:lineRule="auto"/>
      </w:pPr>
      <w:r>
        <w:rPr>
          <w:rStyle w:val="FootnoteReference1"/>
        </w:rPr>
        <w:footnoteRef/>
      </w:r>
      <w:r>
        <w:rPr>
          <w:rtl/>
        </w:rPr>
        <w:t xml:space="preserve"> </w:t>
      </w:r>
      <w:r>
        <w:rPr>
          <w:rtl/>
        </w:rPr>
        <w:tab/>
      </w:r>
      <w:r>
        <w:rPr>
          <w:rFonts w:hint="cs"/>
          <w:rtl/>
        </w:rPr>
        <w:t xml:space="preserve">כביש מספר 554. </w:t>
      </w:r>
    </w:p>
  </w:footnote>
  <w:footnote w:id="132">
    <w:p w:rsidR="009E07F5" w:rsidRPr="00D212BD" w:rsidP="00E749BD">
      <w:pPr>
        <w:pStyle w:val="FootnoteText"/>
        <w:spacing w:line="269" w:lineRule="auto"/>
      </w:pPr>
      <w:r>
        <w:rPr>
          <w:rStyle w:val="FootnoteReference1"/>
        </w:rPr>
        <w:footnoteRef/>
      </w:r>
      <w:r>
        <w:rPr>
          <w:rtl/>
        </w:rPr>
        <w:t xml:space="preserve"> </w:t>
      </w:r>
      <w:r>
        <w:rPr>
          <w:rtl/>
        </w:rPr>
        <w:tab/>
      </w:r>
      <w:r w:rsidRPr="00D212BD">
        <w:rPr>
          <w:rtl/>
        </w:rPr>
        <w:t>תוכנית</w:t>
      </w:r>
      <w:r w:rsidRPr="00D212BD">
        <w:rPr>
          <w:rtl/>
        </w:rPr>
        <w:t xml:space="preserve"> מספר מח/281 </w:t>
      </w:r>
      <w:r>
        <w:rPr>
          <w:rFonts w:hint="cs"/>
          <w:rtl/>
        </w:rPr>
        <w:t xml:space="preserve">- </w:t>
      </w:r>
      <w:r w:rsidRPr="00322992">
        <w:rPr>
          <w:b/>
          <w:bCs/>
          <w:rtl/>
        </w:rPr>
        <w:t>תוכנית</w:t>
      </w:r>
      <w:r w:rsidRPr="00322992">
        <w:rPr>
          <w:b/>
          <w:bCs/>
          <w:rtl/>
        </w:rPr>
        <w:t xml:space="preserve"> מתאר לעיר אל טירה</w:t>
      </w:r>
      <w:r w:rsidRPr="00D212BD">
        <w:rPr>
          <w:rtl/>
        </w:rPr>
        <w:t>, פורסמה ל</w:t>
      </w:r>
      <w:r>
        <w:rPr>
          <w:rFonts w:hint="cs"/>
          <w:rtl/>
        </w:rPr>
        <w:t>מתן תוקף</w:t>
      </w:r>
      <w:r w:rsidRPr="00D212BD">
        <w:rPr>
          <w:rtl/>
        </w:rPr>
        <w:t xml:space="preserve"> ברשומות ב-15.11.17, י.פ. 7619.</w:t>
      </w:r>
    </w:p>
  </w:footnote>
  <w:footnote w:id="133">
    <w:p w:rsidR="009E07F5" w:rsidP="00E749BD">
      <w:pPr>
        <w:pStyle w:val="FootnoteText"/>
        <w:spacing w:line="269" w:lineRule="auto"/>
      </w:pPr>
      <w:r>
        <w:rPr>
          <w:rStyle w:val="FootnoteReference1"/>
        </w:rPr>
        <w:footnoteRef/>
      </w:r>
      <w:r>
        <w:rPr>
          <w:rtl/>
        </w:rPr>
        <w:t xml:space="preserve"> </w:t>
      </w:r>
      <w:r>
        <w:rPr>
          <w:rtl/>
        </w:rPr>
        <w:tab/>
      </w:r>
      <w:r>
        <w:rPr>
          <w:rFonts w:hint="cs"/>
          <w:rtl/>
        </w:rPr>
        <w:t>סעיפים 4.6.1 ו-4.6.2 (א) ו-(ב) לתוכנית מח/281.</w:t>
      </w:r>
    </w:p>
  </w:footnote>
  <w:footnote w:id="134">
    <w:p w:rsidR="009E07F5" w:rsidP="00E749BD">
      <w:pPr>
        <w:pStyle w:val="FootnoteText"/>
        <w:spacing w:line="269" w:lineRule="auto"/>
      </w:pPr>
      <w:r>
        <w:rPr>
          <w:rStyle w:val="FootnoteReference1"/>
        </w:rPr>
        <w:footnoteRef/>
      </w:r>
      <w:r>
        <w:rPr>
          <w:rtl/>
        </w:rPr>
        <w:t xml:space="preserve"> </w:t>
      </w:r>
      <w:r>
        <w:rPr>
          <w:rtl/>
        </w:rPr>
        <w:tab/>
      </w:r>
      <w:r>
        <w:rPr>
          <w:rFonts w:hint="cs"/>
          <w:rtl/>
        </w:rPr>
        <w:t>תוכנית</w:t>
      </w:r>
      <w:r>
        <w:rPr>
          <w:rFonts w:hint="cs"/>
          <w:rtl/>
        </w:rPr>
        <w:t xml:space="preserve"> מספר מח/281 </w:t>
      </w:r>
      <w:r w:rsidRPr="006D38C2">
        <w:rPr>
          <w:rFonts w:hint="cs"/>
          <w:b/>
          <w:bCs/>
          <w:rtl/>
        </w:rPr>
        <w:t>תוכנית</w:t>
      </w:r>
      <w:r w:rsidRPr="006D38C2">
        <w:rPr>
          <w:rFonts w:hint="cs"/>
          <w:b/>
          <w:bCs/>
          <w:rtl/>
        </w:rPr>
        <w:t xml:space="preserve"> מתאר לעיר אל טירה</w:t>
      </w:r>
      <w:r>
        <w:rPr>
          <w:rFonts w:hint="cs"/>
          <w:rtl/>
        </w:rPr>
        <w:t xml:space="preserve">, פורסמה למתן תוקף ברשומות ב-15.11.17, י.פ. 7619. מכוחה של התוכנית לא ניתן להוציא היתרים.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07F5" w:rsidP="00F41DE0">
    <w:pPr>
      <w:pStyle w:val="Header"/>
      <w:jc w:val="center"/>
      <w:rPr>
        <w:rtl/>
      </w:rPr>
    </w:pPr>
    <w:r>
      <w:rPr>
        <w:rtl/>
      </w:rPr>
      <w:t xml:space="preserve"> -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47063E">
      <w:rPr>
        <w:noProof/>
        <w:rtl/>
      </w:rPr>
      <w:t>65</w:t>
    </w:r>
    <w:r>
      <w:rPr>
        <w:rtl/>
      </w:rPr>
      <w:fldChar w:fldCharType="end"/>
    </w:r>
    <w:r>
      <w:t xml:space="preserve"> - </w:t>
    </w:r>
  </w:p>
  <w:p w:rsidR="009E07F5" w:rsidP="00B07A3E">
    <w:pPr>
      <w:pStyle w:val="Header"/>
      <w:jc w:val="right"/>
      <w:rPr>
        <w:rtl/>
      </w:rPr>
    </w:pPr>
    <w:r>
      <w:rPr>
        <w:rFonts w:hint="cs"/>
        <w:rtl/>
      </w:rPr>
      <w:t>דוח רשויות 2020</w:t>
    </w:r>
  </w:p>
  <w:p w:rsidR="009E07F5" w:rsidP="00F41DE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07F5" w:rsidP="00B07A3E">
    <w:pPr>
      <w:pStyle w:val="Header"/>
      <w:jc w:val="right"/>
      <w:rPr>
        <w:rtl/>
      </w:rPr>
    </w:pPr>
    <w:r>
      <w:rPr>
        <w:rFonts w:hint="cs"/>
        <w:rtl/>
      </w:rPr>
      <w:t>דוח רשויות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5B2850"/>
    <w:multiLevelType w:val="hybridMultilevel"/>
    <w:tmpl w:val="DEEEEA38"/>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3C76E8"/>
    <w:multiLevelType w:val="hybridMultilevel"/>
    <w:tmpl w:val="7B7E26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8F3B35"/>
    <w:multiLevelType w:val="hybridMultilevel"/>
    <w:tmpl w:val="F746F90C"/>
    <w:lvl w:ilvl="0">
      <w:start w:val="1"/>
      <w:numFmt w:val="bullet"/>
      <w:lvlText w:val=""/>
      <w:lvlJc w:val="left"/>
      <w:pPr>
        <w:ind w:left="359" w:hanging="360"/>
      </w:pPr>
      <w:rPr>
        <w:rFonts w:ascii="Symbol" w:hAnsi="Symbol" w:eastAsiaTheme="minorHAnsi" w:cs="David" w:hint="default"/>
        <w:sz w:val="24"/>
      </w:rPr>
    </w:lvl>
    <w:lvl w:ilvl="1" w:tentative="1">
      <w:start w:val="1"/>
      <w:numFmt w:val="bullet"/>
      <w:lvlText w:val="o"/>
      <w:lvlJc w:val="left"/>
      <w:pPr>
        <w:ind w:left="1079" w:hanging="360"/>
      </w:pPr>
      <w:rPr>
        <w:rFonts w:ascii="Courier New" w:hAnsi="Courier New" w:cs="Courier New" w:hint="default"/>
      </w:rPr>
    </w:lvl>
    <w:lvl w:ilvl="2" w:tentative="1">
      <w:start w:val="1"/>
      <w:numFmt w:val="bullet"/>
      <w:lvlText w:val=""/>
      <w:lvlJc w:val="left"/>
      <w:pPr>
        <w:ind w:left="1799" w:hanging="360"/>
      </w:pPr>
      <w:rPr>
        <w:rFonts w:ascii="Wingdings" w:hAnsi="Wingdings" w:hint="default"/>
      </w:rPr>
    </w:lvl>
    <w:lvl w:ilvl="3" w:tentative="1">
      <w:start w:val="1"/>
      <w:numFmt w:val="bullet"/>
      <w:lvlText w:val=""/>
      <w:lvlJc w:val="left"/>
      <w:pPr>
        <w:ind w:left="2519" w:hanging="360"/>
      </w:pPr>
      <w:rPr>
        <w:rFonts w:ascii="Symbol" w:hAnsi="Symbol" w:hint="default"/>
      </w:rPr>
    </w:lvl>
    <w:lvl w:ilvl="4" w:tentative="1">
      <w:start w:val="1"/>
      <w:numFmt w:val="bullet"/>
      <w:lvlText w:val="o"/>
      <w:lvlJc w:val="left"/>
      <w:pPr>
        <w:ind w:left="3239" w:hanging="360"/>
      </w:pPr>
      <w:rPr>
        <w:rFonts w:ascii="Courier New" w:hAnsi="Courier New" w:cs="Courier New" w:hint="default"/>
      </w:rPr>
    </w:lvl>
    <w:lvl w:ilvl="5" w:tentative="1">
      <w:start w:val="1"/>
      <w:numFmt w:val="bullet"/>
      <w:lvlText w:val=""/>
      <w:lvlJc w:val="left"/>
      <w:pPr>
        <w:ind w:left="3959" w:hanging="360"/>
      </w:pPr>
      <w:rPr>
        <w:rFonts w:ascii="Wingdings" w:hAnsi="Wingdings" w:hint="default"/>
      </w:rPr>
    </w:lvl>
    <w:lvl w:ilvl="6" w:tentative="1">
      <w:start w:val="1"/>
      <w:numFmt w:val="bullet"/>
      <w:lvlText w:val=""/>
      <w:lvlJc w:val="left"/>
      <w:pPr>
        <w:ind w:left="4679" w:hanging="360"/>
      </w:pPr>
      <w:rPr>
        <w:rFonts w:ascii="Symbol" w:hAnsi="Symbol" w:hint="default"/>
      </w:rPr>
    </w:lvl>
    <w:lvl w:ilvl="7" w:tentative="1">
      <w:start w:val="1"/>
      <w:numFmt w:val="bullet"/>
      <w:lvlText w:val="o"/>
      <w:lvlJc w:val="left"/>
      <w:pPr>
        <w:ind w:left="5399" w:hanging="360"/>
      </w:pPr>
      <w:rPr>
        <w:rFonts w:ascii="Courier New" w:hAnsi="Courier New" w:cs="Courier New" w:hint="default"/>
      </w:rPr>
    </w:lvl>
    <w:lvl w:ilvl="8" w:tentative="1">
      <w:start w:val="1"/>
      <w:numFmt w:val="bullet"/>
      <w:lvlText w:val=""/>
      <w:lvlJc w:val="left"/>
      <w:pPr>
        <w:ind w:left="6119" w:hanging="360"/>
      </w:pPr>
      <w:rPr>
        <w:rFonts w:ascii="Wingdings" w:hAnsi="Wingdings" w:hint="default"/>
      </w:rPr>
    </w:lvl>
  </w:abstractNum>
  <w:abstractNum w:abstractNumId="3">
    <w:nsid w:val="0EC96CC7"/>
    <w:multiLevelType w:val="hybridMultilevel"/>
    <w:tmpl w:val="843EA0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3B7E20"/>
    <w:multiLevelType w:val="hybridMultilevel"/>
    <w:tmpl w:val="DF2669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355671A"/>
    <w:multiLevelType w:val="hybridMultilevel"/>
    <w:tmpl w:val="77E4CF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9E77164"/>
    <w:multiLevelType w:val="hybridMultilevel"/>
    <w:tmpl w:val="C534FE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AB70BEA"/>
    <w:multiLevelType w:val="hybridMultilevel"/>
    <w:tmpl w:val="86A4D5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C4F37D9"/>
    <w:multiLevelType w:val="hybridMultilevel"/>
    <w:tmpl w:val="A412F6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D754558"/>
    <w:multiLevelType w:val="hybridMultilevel"/>
    <w:tmpl w:val="EE8856C2"/>
    <w:lvl w:ilvl="0">
      <w:start w:val="1"/>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07E49B2"/>
    <w:multiLevelType w:val="hybridMultilevel"/>
    <w:tmpl w:val="184C5D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0F339C6"/>
    <w:multiLevelType w:val="hybridMultilevel"/>
    <w:tmpl w:val="4CE213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3C5010A"/>
    <w:multiLevelType w:val="hybridMultilevel"/>
    <w:tmpl w:val="F050CD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5352C1D"/>
    <w:multiLevelType w:val="hybridMultilevel"/>
    <w:tmpl w:val="645483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6193CD7"/>
    <w:multiLevelType w:val="hybridMultilevel"/>
    <w:tmpl w:val="790080CE"/>
    <w:lvl w:ilvl="0">
      <w:start w:val="2"/>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6B9421B"/>
    <w:multiLevelType w:val="hybridMultilevel"/>
    <w:tmpl w:val="D62CFE80"/>
    <w:lvl w:ilvl="0">
      <w:start w:val="0"/>
      <w:numFmt w:val="bullet"/>
      <w:lvlText w:val=""/>
      <w:lvlJc w:val="left"/>
      <w:pPr>
        <w:ind w:left="-207" w:hanging="360"/>
      </w:pPr>
      <w:rPr>
        <w:rFonts w:ascii="Symbol" w:hAnsi="Symbol" w:eastAsiaTheme="minorHAnsi" w:cs="David" w:hint="default"/>
      </w:rPr>
    </w:lvl>
    <w:lvl w:ilvl="1" w:tentative="1">
      <w:start w:val="1"/>
      <w:numFmt w:val="bullet"/>
      <w:lvlText w:val="o"/>
      <w:lvlJc w:val="left"/>
      <w:pPr>
        <w:ind w:left="513" w:hanging="360"/>
      </w:pPr>
      <w:rPr>
        <w:rFonts w:ascii="Courier New" w:hAnsi="Courier New" w:cs="Courier New" w:hint="default"/>
      </w:rPr>
    </w:lvl>
    <w:lvl w:ilvl="2" w:tentative="1">
      <w:start w:val="1"/>
      <w:numFmt w:val="bullet"/>
      <w:lvlText w:val=""/>
      <w:lvlJc w:val="left"/>
      <w:pPr>
        <w:ind w:left="1233" w:hanging="360"/>
      </w:pPr>
      <w:rPr>
        <w:rFonts w:ascii="Wingdings" w:hAnsi="Wingdings" w:hint="default"/>
      </w:rPr>
    </w:lvl>
    <w:lvl w:ilvl="3" w:tentative="1">
      <w:start w:val="1"/>
      <w:numFmt w:val="bullet"/>
      <w:lvlText w:val=""/>
      <w:lvlJc w:val="left"/>
      <w:pPr>
        <w:ind w:left="1953" w:hanging="360"/>
      </w:pPr>
      <w:rPr>
        <w:rFonts w:ascii="Symbol" w:hAnsi="Symbol" w:hint="default"/>
      </w:rPr>
    </w:lvl>
    <w:lvl w:ilvl="4" w:tentative="1">
      <w:start w:val="1"/>
      <w:numFmt w:val="bullet"/>
      <w:lvlText w:val="o"/>
      <w:lvlJc w:val="left"/>
      <w:pPr>
        <w:ind w:left="2673" w:hanging="360"/>
      </w:pPr>
      <w:rPr>
        <w:rFonts w:ascii="Courier New" w:hAnsi="Courier New" w:cs="Courier New" w:hint="default"/>
      </w:rPr>
    </w:lvl>
    <w:lvl w:ilvl="5" w:tentative="1">
      <w:start w:val="1"/>
      <w:numFmt w:val="bullet"/>
      <w:lvlText w:val=""/>
      <w:lvlJc w:val="left"/>
      <w:pPr>
        <w:ind w:left="3393" w:hanging="360"/>
      </w:pPr>
      <w:rPr>
        <w:rFonts w:ascii="Wingdings" w:hAnsi="Wingdings" w:hint="default"/>
      </w:rPr>
    </w:lvl>
    <w:lvl w:ilvl="6" w:tentative="1">
      <w:start w:val="1"/>
      <w:numFmt w:val="bullet"/>
      <w:lvlText w:val=""/>
      <w:lvlJc w:val="left"/>
      <w:pPr>
        <w:ind w:left="4113" w:hanging="360"/>
      </w:pPr>
      <w:rPr>
        <w:rFonts w:ascii="Symbol" w:hAnsi="Symbol" w:hint="default"/>
      </w:rPr>
    </w:lvl>
    <w:lvl w:ilvl="7" w:tentative="1">
      <w:start w:val="1"/>
      <w:numFmt w:val="bullet"/>
      <w:lvlText w:val="o"/>
      <w:lvlJc w:val="left"/>
      <w:pPr>
        <w:ind w:left="4833" w:hanging="360"/>
      </w:pPr>
      <w:rPr>
        <w:rFonts w:ascii="Courier New" w:hAnsi="Courier New" w:cs="Courier New" w:hint="default"/>
      </w:rPr>
    </w:lvl>
    <w:lvl w:ilvl="8" w:tentative="1">
      <w:start w:val="1"/>
      <w:numFmt w:val="bullet"/>
      <w:lvlText w:val=""/>
      <w:lvlJc w:val="left"/>
      <w:pPr>
        <w:ind w:left="5553" w:hanging="360"/>
      </w:pPr>
      <w:rPr>
        <w:rFonts w:ascii="Wingdings" w:hAnsi="Wingdings" w:hint="default"/>
      </w:rPr>
    </w:lvl>
  </w:abstractNum>
  <w:abstractNum w:abstractNumId="16">
    <w:nsid w:val="272747B7"/>
    <w:multiLevelType w:val="hybridMultilevel"/>
    <w:tmpl w:val="47E0AC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9A43DDD"/>
    <w:multiLevelType w:val="hybridMultilevel"/>
    <w:tmpl w:val="3B28CF4C"/>
    <w:lvl w:ilvl="0">
      <w:start w:val="0"/>
      <w:numFmt w:val="bullet"/>
      <w:lvlText w:val=""/>
      <w:lvlJc w:val="left"/>
      <w:pPr>
        <w:ind w:left="720" w:hanging="360"/>
      </w:pPr>
      <w:rPr>
        <w:rFonts w:ascii="Symbol" w:hAnsi="Symbol" w:eastAsiaTheme="minorHAnsi" w:cs="David" w:hint="default"/>
        <w:sz w:val="16"/>
        <w:szCs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AD0165A"/>
    <w:multiLevelType w:val="hybridMultilevel"/>
    <w:tmpl w:val="7018DE4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9">
    <w:nsid w:val="2F2F5022"/>
    <w:multiLevelType w:val="hybridMultilevel"/>
    <w:tmpl w:val="BE0ED498"/>
    <w:lvl w:ilvl="0">
      <w:start w:val="8"/>
      <w:numFmt w:val="bullet"/>
      <w:lvlText w:val=""/>
      <w:lvlJc w:val="left"/>
      <w:pPr>
        <w:ind w:left="1080" w:hanging="360"/>
      </w:pPr>
      <w:rPr>
        <w:rFonts w:ascii="Symbol" w:hAnsi="Symbol" w:eastAsiaTheme="minorHAnsi" w:cs="David"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312348ED"/>
    <w:multiLevelType w:val="hybridMultilevel"/>
    <w:tmpl w:val="67102B60"/>
    <w:lvl w:ilvl="0">
      <w:start w:val="1"/>
      <w:numFmt w:val="decimal"/>
      <w:lvlText w:val="%1."/>
      <w:lvlJc w:val="left"/>
      <w:pPr>
        <w:ind w:left="810" w:hanging="45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25076AC"/>
    <w:multiLevelType w:val="hybridMultilevel"/>
    <w:tmpl w:val="CCAEAC68"/>
    <w:lvl w:ilvl="0">
      <w:start w:val="8"/>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6C8450E"/>
    <w:multiLevelType w:val="hybridMultilevel"/>
    <w:tmpl w:val="FED61E8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3">
    <w:nsid w:val="39F0712F"/>
    <w:multiLevelType w:val="hybridMultilevel"/>
    <w:tmpl w:val="F3D85F7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C5973BA"/>
    <w:multiLevelType w:val="hybridMultilevel"/>
    <w:tmpl w:val="37925456"/>
    <w:lvl w:ilvl="0">
      <w:start w:val="8"/>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E352C21"/>
    <w:multiLevelType w:val="hybridMultilevel"/>
    <w:tmpl w:val="6E4CD8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EEA4574"/>
    <w:multiLevelType w:val="hybridMultilevel"/>
    <w:tmpl w:val="71F6468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40E976FD"/>
    <w:multiLevelType w:val="hybridMultilevel"/>
    <w:tmpl w:val="06402E1C"/>
    <w:lvl w:ilvl="0">
      <w:start w:val="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0F66113"/>
    <w:multiLevelType w:val="hybridMultilevel"/>
    <w:tmpl w:val="9CCE3508"/>
    <w:lvl w:ilvl="0">
      <w:start w:val="2"/>
      <w:numFmt w:val="bullet"/>
      <w:lvlText w:val=""/>
      <w:lvlJc w:val="left"/>
      <w:pPr>
        <w:ind w:left="1125" w:hanging="360"/>
      </w:pPr>
      <w:rPr>
        <w:rFonts w:ascii="Symbol" w:hAnsi="Symbol" w:eastAsiaTheme="minorHAnsi" w:cs="David" w:hint="default"/>
      </w:rPr>
    </w:lvl>
    <w:lvl w:ilvl="1" w:tentative="1">
      <w:start w:val="1"/>
      <w:numFmt w:val="bullet"/>
      <w:lvlText w:val="o"/>
      <w:lvlJc w:val="left"/>
      <w:pPr>
        <w:ind w:left="1845" w:hanging="360"/>
      </w:pPr>
      <w:rPr>
        <w:rFonts w:ascii="Courier New" w:hAnsi="Courier New" w:cs="Courier New" w:hint="default"/>
      </w:rPr>
    </w:lvl>
    <w:lvl w:ilvl="2" w:tentative="1">
      <w:start w:val="1"/>
      <w:numFmt w:val="bullet"/>
      <w:lvlText w:val=""/>
      <w:lvlJc w:val="left"/>
      <w:pPr>
        <w:ind w:left="2565" w:hanging="360"/>
      </w:pPr>
      <w:rPr>
        <w:rFonts w:ascii="Wingdings" w:hAnsi="Wingdings" w:hint="default"/>
      </w:rPr>
    </w:lvl>
    <w:lvl w:ilvl="3" w:tentative="1">
      <w:start w:val="1"/>
      <w:numFmt w:val="bullet"/>
      <w:lvlText w:val=""/>
      <w:lvlJc w:val="left"/>
      <w:pPr>
        <w:ind w:left="3285" w:hanging="360"/>
      </w:pPr>
      <w:rPr>
        <w:rFonts w:ascii="Symbol" w:hAnsi="Symbol" w:hint="default"/>
      </w:rPr>
    </w:lvl>
    <w:lvl w:ilvl="4" w:tentative="1">
      <w:start w:val="1"/>
      <w:numFmt w:val="bullet"/>
      <w:lvlText w:val="o"/>
      <w:lvlJc w:val="left"/>
      <w:pPr>
        <w:ind w:left="4005" w:hanging="360"/>
      </w:pPr>
      <w:rPr>
        <w:rFonts w:ascii="Courier New" w:hAnsi="Courier New" w:cs="Courier New" w:hint="default"/>
      </w:rPr>
    </w:lvl>
    <w:lvl w:ilvl="5" w:tentative="1">
      <w:start w:val="1"/>
      <w:numFmt w:val="bullet"/>
      <w:lvlText w:val=""/>
      <w:lvlJc w:val="left"/>
      <w:pPr>
        <w:ind w:left="4725" w:hanging="360"/>
      </w:pPr>
      <w:rPr>
        <w:rFonts w:ascii="Wingdings" w:hAnsi="Wingdings" w:hint="default"/>
      </w:rPr>
    </w:lvl>
    <w:lvl w:ilvl="6" w:tentative="1">
      <w:start w:val="1"/>
      <w:numFmt w:val="bullet"/>
      <w:lvlText w:val=""/>
      <w:lvlJc w:val="left"/>
      <w:pPr>
        <w:ind w:left="5445" w:hanging="360"/>
      </w:pPr>
      <w:rPr>
        <w:rFonts w:ascii="Symbol" w:hAnsi="Symbol" w:hint="default"/>
      </w:rPr>
    </w:lvl>
    <w:lvl w:ilvl="7" w:tentative="1">
      <w:start w:val="1"/>
      <w:numFmt w:val="bullet"/>
      <w:lvlText w:val="o"/>
      <w:lvlJc w:val="left"/>
      <w:pPr>
        <w:ind w:left="6165" w:hanging="360"/>
      </w:pPr>
      <w:rPr>
        <w:rFonts w:ascii="Courier New" w:hAnsi="Courier New" w:cs="Courier New" w:hint="default"/>
      </w:rPr>
    </w:lvl>
    <w:lvl w:ilvl="8" w:tentative="1">
      <w:start w:val="1"/>
      <w:numFmt w:val="bullet"/>
      <w:lvlText w:val=""/>
      <w:lvlJc w:val="left"/>
      <w:pPr>
        <w:ind w:left="6885" w:hanging="360"/>
      </w:pPr>
      <w:rPr>
        <w:rFonts w:ascii="Wingdings" w:hAnsi="Wingdings" w:hint="default"/>
      </w:rPr>
    </w:lvl>
  </w:abstractNum>
  <w:abstractNum w:abstractNumId="29">
    <w:nsid w:val="47762BD1"/>
    <w:multiLevelType w:val="hybridMultilevel"/>
    <w:tmpl w:val="C4381742"/>
    <w:lvl w:ilvl="0">
      <w:start w:val="1"/>
      <w:numFmt w:val="bullet"/>
      <w:lvlText w:val="-"/>
      <w:lvlJc w:val="left"/>
      <w:pPr>
        <w:ind w:left="720" w:hanging="360"/>
      </w:pPr>
      <w:rPr>
        <w:rFonts w:ascii="Times New Roman" w:eastAsia="Times New Roman" w:hAnsi="Times New Roman"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488B30F7"/>
    <w:multiLevelType w:val="hybridMultilevel"/>
    <w:tmpl w:val="92729C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E43308F"/>
    <w:multiLevelType w:val="hybridMultilevel"/>
    <w:tmpl w:val="2ECC8F5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2">
    <w:nsid w:val="4F634351"/>
    <w:multiLevelType w:val="hybridMultilevel"/>
    <w:tmpl w:val="CBD2C3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42A1639"/>
    <w:multiLevelType w:val="hybridMultilevel"/>
    <w:tmpl w:val="AD923E36"/>
    <w:lvl w:ilvl="0">
      <w:start w:val="0"/>
      <w:numFmt w:val="bullet"/>
      <w:lvlText w:val="-"/>
      <w:lvlJc w:val="left"/>
      <w:pPr>
        <w:ind w:left="720" w:hanging="360"/>
      </w:pPr>
      <w:rPr>
        <w:rFonts w:ascii="Times New Roman" w:hAnsi="Times New Roman" w:eastAsiaTheme="majorEastAsia"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5BB2B95"/>
    <w:multiLevelType w:val="hybridMultilevel"/>
    <w:tmpl w:val="51A8F3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56BB7962"/>
    <w:multiLevelType w:val="hybridMultilevel"/>
    <w:tmpl w:val="3EA801D8"/>
    <w:lvl w:ilvl="0">
      <w:start w:val="2"/>
      <w:numFmt w:val="bullet"/>
      <w:lvlText w:val=""/>
      <w:lvlJc w:val="left"/>
      <w:pPr>
        <w:ind w:left="1080" w:hanging="360"/>
      </w:pPr>
      <w:rPr>
        <w:rFonts w:ascii="Symbol" w:hAnsi="Symbol" w:eastAsiaTheme="minorHAnsi" w:cs="David"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6">
    <w:nsid w:val="58101B43"/>
    <w:multiLevelType w:val="hybridMultilevel"/>
    <w:tmpl w:val="00F2A714"/>
    <w:lvl w:ilvl="0">
      <w:start w:val="8"/>
      <w:numFmt w:val="bullet"/>
      <w:lvlText w:val=""/>
      <w:lvlJc w:val="left"/>
      <w:pPr>
        <w:ind w:left="1080" w:hanging="360"/>
      </w:pPr>
      <w:rPr>
        <w:rFonts w:ascii="Symbol" w:hAnsi="Symbol" w:eastAsiaTheme="minorHAnsi" w:cs="David"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7">
    <w:nsid w:val="589F2257"/>
    <w:multiLevelType w:val="hybridMultilevel"/>
    <w:tmpl w:val="97B80F6C"/>
    <w:lvl w:ilvl="0">
      <w:start w:val="5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C85115B"/>
    <w:multiLevelType w:val="hybridMultilevel"/>
    <w:tmpl w:val="6EFAE38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90704E7"/>
    <w:multiLevelType w:val="hybridMultilevel"/>
    <w:tmpl w:val="74FC59A2"/>
    <w:lvl w:ilvl="0">
      <w:start w:val="0"/>
      <w:numFmt w:val="bullet"/>
      <w:lvlText w:val=""/>
      <w:lvlJc w:val="left"/>
      <w:pPr>
        <w:ind w:left="359" w:hanging="360"/>
      </w:pPr>
      <w:rPr>
        <w:rFonts w:ascii="Symbol" w:hAnsi="Symbol" w:eastAsiaTheme="minorHAnsi" w:cs="David" w:hint="default"/>
        <w:sz w:val="20"/>
      </w:rPr>
    </w:lvl>
    <w:lvl w:ilvl="1" w:tentative="1">
      <w:start w:val="1"/>
      <w:numFmt w:val="bullet"/>
      <w:lvlText w:val="o"/>
      <w:lvlJc w:val="left"/>
      <w:pPr>
        <w:ind w:left="1079" w:hanging="360"/>
      </w:pPr>
      <w:rPr>
        <w:rFonts w:ascii="Courier New" w:hAnsi="Courier New" w:cs="Courier New" w:hint="default"/>
      </w:rPr>
    </w:lvl>
    <w:lvl w:ilvl="2" w:tentative="1">
      <w:start w:val="1"/>
      <w:numFmt w:val="bullet"/>
      <w:lvlText w:val=""/>
      <w:lvlJc w:val="left"/>
      <w:pPr>
        <w:ind w:left="1799" w:hanging="360"/>
      </w:pPr>
      <w:rPr>
        <w:rFonts w:ascii="Wingdings" w:hAnsi="Wingdings" w:hint="default"/>
      </w:rPr>
    </w:lvl>
    <w:lvl w:ilvl="3" w:tentative="1">
      <w:start w:val="1"/>
      <w:numFmt w:val="bullet"/>
      <w:lvlText w:val=""/>
      <w:lvlJc w:val="left"/>
      <w:pPr>
        <w:ind w:left="2519" w:hanging="360"/>
      </w:pPr>
      <w:rPr>
        <w:rFonts w:ascii="Symbol" w:hAnsi="Symbol" w:hint="default"/>
      </w:rPr>
    </w:lvl>
    <w:lvl w:ilvl="4" w:tentative="1">
      <w:start w:val="1"/>
      <w:numFmt w:val="bullet"/>
      <w:lvlText w:val="o"/>
      <w:lvlJc w:val="left"/>
      <w:pPr>
        <w:ind w:left="3239" w:hanging="360"/>
      </w:pPr>
      <w:rPr>
        <w:rFonts w:ascii="Courier New" w:hAnsi="Courier New" w:cs="Courier New" w:hint="default"/>
      </w:rPr>
    </w:lvl>
    <w:lvl w:ilvl="5" w:tentative="1">
      <w:start w:val="1"/>
      <w:numFmt w:val="bullet"/>
      <w:lvlText w:val=""/>
      <w:lvlJc w:val="left"/>
      <w:pPr>
        <w:ind w:left="3959" w:hanging="360"/>
      </w:pPr>
      <w:rPr>
        <w:rFonts w:ascii="Wingdings" w:hAnsi="Wingdings" w:hint="default"/>
      </w:rPr>
    </w:lvl>
    <w:lvl w:ilvl="6" w:tentative="1">
      <w:start w:val="1"/>
      <w:numFmt w:val="bullet"/>
      <w:lvlText w:val=""/>
      <w:lvlJc w:val="left"/>
      <w:pPr>
        <w:ind w:left="4679" w:hanging="360"/>
      </w:pPr>
      <w:rPr>
        <w:rFonts w:ascii="Symbol" w:hAnsi="Symbol" w:hint="default"/>
      </w:rPr>
    </w:lvl>
    <w:lvl w:ilvl="7" w:tentative="1">
      <w:start w:val="1"/>
      <w:numFmt w:val="bullet"/>
      <w:lvlText w:val="o"/>
      <w:lvlJc w:val="left"/>
      <w:pPr>
        <w:ind w:left="5399" w:hanging="360"/>
      </w:pPr>
      <w:rPr>
        <w:rFonts w:ascii="Courier New" w:hAnsi="Courier New" w:cs="Courier New" w:hint="default"/>
      </w:rPr>
    </w:lvl>
    <w:lvl w:ilvl="8" w:tentative="1">
      <w:start w:val="1"/>
      <w:numFmt w:val="bullet"/>
      <w:lvlText w:val=""/>
      <w:lvlJc w:val="left"/>
      <w:pPr>
        <w:ind w:left="6119" w:hanging="360"/>
      </w:pPr>
      <w:rPr>
        <w:rFonts w:ascii="Wingdings" w:hAnsi="Wingdings" w:hint="default"/>
      </w:rPr>
    </w:lvl>
  </w:abstractNum>
  <w:abstractNum w:abstractNumId="40">
    <w:nsid w:val="6AAD4B00"/>
    <w:multiLevelType w:val="hybridMultilevel"/>
    <w:tmpl w:val="96DE3DC0"/>
    <w:lvl w:ilvl="0">
      <w:start w:val="1"/>
      <w:numFmt w:val="bullet"/>
      <w:lvlText w:val=""/>
      <w:lvlJc w:val="left"/>
      <w:pPr>
        <w:ind w:left="1080" w:hanging="360"/>
      </w:pPr>
      <w:rPr>
        <w:rFonts w:ascii="Symbol" w:hAnsi="Symbol" w:eastAsiaTheme="minorHAnsi" w:cs="David" w:hint="default"/>
        <w:sz w:val="24"/>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1">
    <w:nsid w:val="73E84D07"/>
    <w:multiLevelType w:val="hybridMultilevel"/>
    <w:tmpl w:val="C402014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6BE2AA5"/>
    <w:multiLevelType w:val="hybridMultilevel"/>
    <w:tmpl w:val="715C44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7485FD4"/>
    <w:multiLevelType w:val="hybridMultilevel"/>
    <w:tmpl w:val="FAE27A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B943985"/>
    <w:multiLevelType w:val="hybridMultilevel"/>
    <w:tmpl w:val="BAC47264"/>
    <w:lvl w:ilvl="0">
      <w:start w:val="8"/>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7C79733A"/>
    <w:multiLevelType w:val="hybridMultilevel"/>
    <w:tmpl w:val="A5821E78"/>
    <w:lvl w:ilvl="0">
      <w:start w:val="2"/>
      <w:numFmt w:val="bullet"/>
      <w:lvlText w:val=""/>
      <w:lvlJc w:val="left"/>
      <w:pPr>
        <w:ind w:left="765" w:hanging="360"/>
      </w:pPr>
      <w:rPr>
        <w:rFonts w:ascii="Symbol" w:hAnsi="Symbol" w:eastAsiaTheme="minorHAnsi" w:cs="David"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num w:numId="1">
    <w:abstractNumId w:val="12"/>
  </w:num>
  <w:num w:numId="2">
    <w:abstractNumId w:val="25"/>
  </w:num>
  <w:num w:numId="3">
    <w:abstractNumId w:val="41"/>
  </w:num>
  <w:num w:numId="4">
    <w:abstractNumId w:val="26"/>
  </w:num>
  <w:num w:numId="5">
    <w:abstractNumId w:val="17"/>
  </w:num>
  <w:num w:numId="6">
    <w:abstractNumId w:val="45"/>
  </w:num>
  <w:num w:numId="7">
    <w:abstractNumId w:val="28"/>
  </w:num>
  <w:num w:numId="8">
    <w:abstractNumId w:val="14"/>
  </w:num>
  <w:num w:numId="9">
    <w:abstractNumId w:val="35"/>
  </w:num>
  <w:num w:numId="10">
    <w:abstractNumId w:val="27"/>
  </w:num>
  <w:num w:numId="11">
    <w:abstractNumId w:val="44"/>
  </w:num>
  <w:num w:numId="12">
    <w:abstractNumId w:val="36"/>
  </w:num>
  <w:num w:numId="13">
    <w:abstractNumId w:val="21"/>
  </w:num>
  <w:num w:numId="14">
    <w:abstractNumId w:val="24"/>
  </w:num>
  <w:num w:numId="15">
    <w:abstractNumId w:val="19"/>
  </w:num>
  <w:num w:numId="16">
    <w:abstractNumId w:val="23"/>
  </w:num>
  <w:num w:numId="17">
    <w:abstractNumId w:val="3"/>
  </w:num>
  <w:num w:numId="18">
    <w:abstractNumId w:val="8"/>
  </w:num>
  <w:num w:numId="19">
    <w:abstractNumId w:val="37"/>
  </w:num>
  <w:num w:numId="20">
    <w:abstractNumId w:val="1"/>
  </w:num>
  <w:num w:numId="21">
    <w:abstractNumId w:val="42"/>
  </w:num>
  <w:num w:numId="22">
    <w:abstractNumId w:val="34"/>
  </w:num>
  <w:num w:numId="23">
    <w:abstractNumId w:val="38"/>
  </w:num>
  <w:num w:numId="24">
    <w:abstractNumId w:val="18"/>
  </w:num>
  <w:num w:numId="25">
    <w:abstractNumId w:val="31"/>
  </w:num>
  <w:num w:numId="26">
    <w:abstractNumId w:val="6"/>
  </w:num>
  <w:num w:numId="27">
    <w:abstractNumId w:val="13"/>
  </w:num>
  <w:num w:numId="28">
    <w:abstractNumId w:val="29"/>
  </w:num>
  <w:num w:numId="29">
    <w:abstractNumId w:val="33"/>
  </w:num>
  <w:num w:numId="30">
    <w:abstractNumId w:val="7"/>
  </w:num>
  <w:num w:numId="31">
    <w:abstractNumId w:val="4"/>
  </w:num>
  <w:num w:numId="32">
    <w:abstractNumId w:val="5"/>
  </w:num>
  <w:num w:numId="33">
    <w:abstractNumId w:val="20"/>
  </w:num>
  <w:num w:numId="34">
    <w:abstractNumId w:val="9"/>
  </w:num>
  <w:num w:numId="35">
    <w:abstractNumId w:val="40"/>
  </w:num>
  <w:num w:numId="36">
    <w:abstractNumId w:val="2"/>
  </w:num>
  <w:num w:numId="37">
    <w:abstractNumId w:val="39"/>
  </w:num>
  <w:num w:numId="38">
    <w:abstractNumId w:val="32"/>
  </w:num>
  <w:num w:numId="39">
    <w:abstractNumId w:val="16"/>
  </w:num>
  <w:num w:numId="40">
    <w:abstractNumId w:val="10"/>
  </w:num>
  <w:num w:numId="41">
    <w:abstractNumId w:val="43"/>
  </w:num>
  <w:num w:numId="42">
    <w:abstractNumId w:val="15"/>
  </w:num>
  <w:num w:numId="43">
    <w:abstractNumId w:val="30"/>
  </w:num>
  <w:num w:numId="44">
    <w:abstractNumId w:val="22"/>
  </w:num>
  <w:num w:numId="45">
    <w:abstractNumId w:val="1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4A5"/>
    <w:rsid w:val="000011C3"/>
    <w:rsid w:val="00001BB1"/>
    <w:rsid w:val="000022CC"/>
    <w:rsid w:val="000023F5"/>
    <w:rsid w:val="000026BB"/>
    <w:rsid w:val="00002980"/>
    <w:rsid w:val="000029F7"/>
    <w:rsid w:val="0000309F"/>
    <w:rsid w:val="0000317F"/>
    <w:rsid w:val="000032A9"/>
    <w:rsid w:val="00003894"/>
    <w:rsid w:val="00003914"/>
    <w:rsid w:val="00003A45"/>
    <w:rsid w:val="00003A55"/>
    <w:rsid w:val="00003AC2"/>
    <w:rsid w:val="00003B77"/>
    <w:rsid w:val="00003F1A"/>
    <w:rsid w:val="000045F0"/>
    <w:rsid w:val="00005C3C"/>
    <w:rsid w:val="00005C91"/>
    <w:rsid w:val="000064B6"/>
    <w:rsid w:val="000068F2"/>
    <w:rsid w:val="00006F96"/>
    <w:rsid w:val="0000776A"/>
    <w:rsid w:val="00007B40"/>
    <w:rsid w:val="00007E0E"/>
    <w:rsid w:val="00007E41"/>
    <w:rsid w:val="000106F7"/>
    <w:rsid w:val="00011DCA"/>
    <w:rsid w:val="00012E62"/>
    <w:rsid w:val="00013590"/>
    <w:rsid w:val="00015574"/>
    <w:rsid w:val="00015EE3"/>
    <w:rsid w:val="000162B7"/>
    <w:rsid w:val="000166DD"/>
    <w:rsid w:val="00016775"/>
    <w:rsid w:val="000168DE"/>
    <w:rsid w:val="00017084"/>
    <w:rsid w:val="0001735B"/>
    <w:rsid w:val="000175BE"/>
    <w:rsid w:val="00017D3F"/>
    <w:rsid w:val="00020544"/>
    <w:rsid w:val="000206B1"/>
    <w:rsid w:val="00020ABA"/>
    <w:rsid w:val="0002133A"/>
    <w:rsid w:val="0002142B"/>
    <w:rsid w:val="0002179A"/>
    <w:rsid w:val="000218B5"/>
    <w:rsid w:val="0002250F"/>
    <w:rsid w:val="00023246"/>
    <w:rsid w:val="00023448"/>
    <w:rsid w:val="0002376A"/>
    <w:rsid w:val="000239BF"/>
    <w:rsid w:val="00024145"/>
    <w:rsid w:val="000242F8"/>
    <w:rsid w:val="0002440A"/>
    <w:rsid w:val="00024614"/>
    <w:rsid w:val="00025B42"/>
    <w:rsid w:val="00025D37"/>
    <w:rsid w:val="00025E31"/>
    <w:rsid w:val="00025EBC"/>
    <w:rsid w:val="000260FA"/>
    <w:rsid w:val="00026436"/>
    <w:rsid w:val="00026B24"/>
    <w:rsid w:val="00027A7B"/>
    <w:rsid w:val="00030FDE"/>
    <w:rsid w:val="00031C6C"/>
    <w:rsid w:val="00031DF0"/>
    <w:rsid w:val="00031F30"/>
    <w:rsid w:val="00032B4B"/>
    <w:rsid w:val="00032E84"/>
    <w:rsid w:val="00033C89"/>
    <w:rsid w:val="00034D93"/>
    <w:rsid w:val="00034DBE"/>
    <w:rsid w:val="00035A33"/>
    <w:rsid w:val="0003600B"/>
    <w:rsid w:val="00036BEC"/>
    <w:rsid w:val="0003771A"/>
    <w:rsid w:val="000378BD"/>
    <w:rsid w:val="00040255"/>
    <w:rsid w:val="00040303"/>
    <w:rsid w:val="000403AE"/>
    <w:rsid w:val="000403FC"/>
    <w:rsid w:val="00040ABA"/>
    <w:rsid w:val="00041692"/>
    <w:rsid w:val="00042837"/>
    <w:rsid w:val="000439EF"/>
    <w:rsid w:val="00044114"/>
    <w:rsid w:val="000444FC"/>
    <w:rsid w:val="000448DB"/>
    <w:rsid w:val="00045BAF"/>
    <w:rsid w:val="00046A17"/>
    <w:rsid w:val="00046BEB"/>
    <w:rsid w:val="00047E10"/>
    <w:rsid w:val="000501A4"/>
    <w:rsid w:val="000503BC"/>
    <w:rsid w:val="00050C49"/>
    <w:rsid w:val="00050E54"/>
    <w:rsid w:val="000510D8"/>
    <w:rsid w:val="00051A14"/>
    <w:rsid w:val="000532AA"/>
    <w:rsid w:val="000537B5"/>
    <w:rsid w:val="000538D7"/>
    <w:rsid w:val="0005396C"/>
    <w:rsid w:val="00055C7B"/>
    <w:rsid w:val="00055E25"/>
    <w:rsid w:val="000561EE"/>
    <w:rsid w:val="000562E8"/>
    <w:rsid w:val="00056AFF"/>
    <w:rsid w:val="000578DE"/>
    <w:rsid w:val="00057F15"/>
    <w:rsid w:val="00057F6A"/>
    <w:rsid w:val="00060EB5"/>
    <w:rsid w:val="000611E6"/>
    <w:rsid w:val="00061624"/>
    <w:rsid w:val="00064F77"/>
    <w:rsid w:val="000657BA"/>
    <w:rsid w:val="000659C8"/>
    <w:rsid w:val="00065A8E"/>
    <w:rsid w:val="000660EA"/>
    <w:rsid w:val="00066507"/>
    <w:rsid w:val="000665DA"/>
    <w:rsid w:val="00066F94"/>
    <w:rsid w:val="00067C22"/>
    <w:rsid w:val="00067D98"/>
    <w:rsid w:val="00070159"/>
    <w:rsid w:val="0007076E"/>
    <w:rsid w:val="000740AC"/>
    <w:rsid w:val="00075555"/>
    <w:rsid w:val="00075A35"/>
    <w:rsid w:val="00075D11"/>
    <w:rsid w:val="00076E90"/>
    <w:rsid w:val="00076FC3"/>
    <w:rsid w:val="00077058"/>
    <w:rsid w:val="00077538"/>
    <w:rsid w:val="0007765D"/>
    <w:rsid w:val="0008104C"/>
    <w:rsid w:val="000818CB"/>
    <w:rsid w:val="0008196E"/>
    <w:rsid w:val="00081D10"/>
    <w:rsid w:val="000820FF"/>
    <w:rsid w:val="00082784"/>
    <w:rsid w:val="00082DB5"/>
    <w:rsid w:val="00084225"/>
    <w:rsid w:val="00084C4B"/>
    <w:rsid w:val="0008507A"/>
    <w:rsid w:val="00085B3E"/>
    <w:rsid w:val="00085B52"/>
    <w:rsid w:val="00086D7F"/>
    <w:rsid w:val="00087CD8"/>
    <w:rsid w:val="00087FCC"/>
    <w:rsid w:val="000906AB"/>
    <w:rsid w:val="000916BC"/>
    <w:rsid w:val="000916F0"/>
    <w:rsid w:val="00091CA0"/>
    <w:rsid w:val="00092112"/>
    <w:rsid w:val="0009216E"/>
    <w:rsid w:val="00093429"/>
    <w:rsid w:val="00093585"/>
    <w:rsid w:val="00094A28"/>
    <w:rsid w:val="00095294"/>
    <w:rsid w:val="000964A2"/>
    <w:rsid w:val="00096770"/>
    <w:rsid w:val="00096821"/>
    <w:rsid w:val="00096BEC"/>
    <w:rsid w:val="000973A2"/>
    <w:rsid w:val="00097495"/>
    <w:rsid w:val="00097B0D"/>
    <w:rsid w:val="00097C4E"/>
    <w:rsid w:val="000A011A"/>
    <w:rsid w:val="000A0BE9"/>
    <w:rsid w:val="000A1B70"/>
    <w:rsid w:val="000A2739"/>
    <w:rsid w:val="000A38A9"/>
    <w:rsid w:val="000A3B11"/>
    <w:rsid w:val="000A3C69"/>
    <w:rsid w:val="000A3D39"/>
    <w:rsid w:val="000A3E18"/>
    <w:rsid w:val="000A412D"/>
    <w:rsid w:val="000A4D9F"/>
    <w:rsid w:val="000A4F09"/>
    <w:rsid w:val="000A540A"/>
    <w:rsid w:val="000A5427"/>
    <w:rsid w:val="000A63E7"/>
    <w:rsid w:val="000A72EB"/>
    <w:rsid w:val="000A782A"/>
    <w:rsid w:val="000B00ED"/>
    <w:rsid w:val="000B0759"/>
    <w:rsid w:val="000B0848"/>
    <w:rsid w:val="000B1102"/>
    <w:rsid w:val="000B1217"/>
    <w:rsid w:val="000B164C"/>
    <w:rsid w:val="000B221A"/>
    <w:rsid w:val="000B2401"/>
    <w:rsid w:val="000B2886"/>
    <w:rsid w:val="000B2FAA"/>
    <w:rsid w:val="000B3C3D"/>
    <w:rsid w:val="000B4156"/>
    <w:rsid w:val="000B43EF"/>
    <w:rsid w:val="000B44BA"/>
    <w:rsid w:val="000B4509"/>
    <w:rsid w:val="000B520A"/>
    <w:rsid w:val="000B5224"/>
    <w:rsid w:val="000B5E85"/>
    <w:rsid w:val="000B604C"/>
    <w:rsid w:val="000B648F"/>
    <w:rsid w:val="000B6ACA"/>
    <w:rsid w:val="000B6FA1"/>
    <w:rsid w:val="000B746B"/>
    <w:rsid w:val="000B77BA"/>
    <w:rsid w:val="000B7FE4"/>
    <w:rsid w:val="000C0661"/>
    <w:rsid w:val="000C2691"/>
    <w:rsid w:val="000C27E0"/>
    <w:rsid w:val="000C3378"/>
    <w:rsid w:val="000C3643"/>
    <w:rsid w:val="000C3678"/>
    <w:rsid w:val="000C36A3"/>
    <w:rsid w:val="000C3948"/>
    <w:rsid w:val="000C47D1"/>
    <w:rsid w:val="000C49FD"/>
    <w:rsid w:val="000C4B5C"/>
    <w:rsid w:val="000C50B0"/>
    <w:rsid w:val="000C567A"/>
    <w:rsid w:val="000C658B"/>
    <w:rsid w:val="000C69B5"/>
    <w:rsid w:val="000C7459"/>
    <w:rsid w:val="000C760F"/>
    <w:rsid w:val="000D0750"/>
    <w:rsid w:val="000D0CE9"/>
    <w:rsid w:val="000D1801"/>
    <w:rsid w:val="000D1BC3"/>
    <w:rsid w:val="000D2457"/>
    <w:rsid w:val="000D2871"/>
    <w:rsid w:val="000D2945"/>
    <w:rsid w:val="000D3D59"/>
    <w:rsid w:val="000D4D5A"/>
    <w:rsid w:val="000D64AA"/>
    <w:rsid w:val="000D6A5D"/>
    <w:rsid w:val="000D6BD2"/>
    <w:rsid w:val="000E013E"/>
    <w:rsid w:val="000E0EF9"/>
    <w:rsid w:val="000E14F6"/>
    <w:rsid w:val="000E1518"/>
    <w:rsid w:val="000E156A"/>
    <w:rsid w:val="000E1D74"/>
    <w:rsid w:val="000E2DD6"/>
    <w:rsid w:val="000E31B4"/>
    <w:rsid w:val="000E32B3"/>
    <w:rsid w:val="000E4901"/>
    <w:rsid w:val="000E4C26"/>
    <w:rsid w:val="000E4DDC"/>
    <w:rsid w:val="000E5113"/>
    <w:rsid w:val="000E5765"/>
    <w:rsid w:val="000E5E9C"/>
    <w:rsid w:val="000E6051"/>
    <w:rsid w:val="000E6822"/>
    <w:rsid w:val="000E7BE5"/>
    <w:rsid w:val="000E7FE8"/>
    <w:rsid w:val="000F055B"/>
    <w:rsid w:val="000F14C7"/>
    <w:rsid w:val="000F1523"/>
    <w:rsid w:val="000F2AA9"/>
    <w:rsid w:val="000F301D"/>
    <w:rsid w:val="000F3104"/>
    <w:rsid w:val="000F3870"/>
    <w:rsid w:val="000F3FA8"/>
    <w:rsid w:val="000F4345"/>
    <w:rsid w:val="000F55D4"/>
    <w:rsid w:val="000F64A8"/>
    <w:rsid w:val="000F64EF"/>
    <w:rsid w:val="000F67F4"/>
    <w:rsid w:val="000F7725"/>
    <w:rsid w:val="0010003F"/>
    <w:rsid w:val="001012AA"/>
    <w:rsid w:val="00101D0F"/>
    <w:rsid w:val="00102F67"/>
    <w:rsid w:val="00103933"/>
    <w:rsid w:val="00103C91"/>
    <w:rsid w:val="00103F65"/>
    <w:rsid w:val="001051B8"/>
    <w:rsid w:val="001064EF"/>
    <w:rsid w:val="0010710F"/>
    <w:rsid w:val="00107ABE"/>
    <w:rsid w:val="001104CC"/>
    <w:rsid w:val="001106E4"/>
    <w:rsid w:val="00112529"/>
    <w:rsid w:val="00113517"/>
    <w:rsid w:val="00113E28"/>
    <w:rsid w:val="00114325"/>
    <w:rsid w:val="001143FD"/>
    <w:rsid w:val="00114458"/>
    <w:rsid w:val="001146F4"/>
    <w:rsid w:val="00114CD3"/>
    <w:rsid w:val="00115203"/>
    <w:rsid w:val="00115DB2"/>
    <w:rsid w:val="0011733E"/>
    <w:rsid w:val="00117AE8"/>
    <w:rsid w:val="00117E7D"/>
    <w:rsid w:val="00117FD0"/>
    <w:rsid w:val="001204E1"/>
    <w:rsid w:val="0012082C"/>
    <w:rsid w:val="00120E66"/>
    <w:rsid w:val="001226E3"/>
    <w:rsid w:val="00123105"/>
    <w:rsid w:val="0012320E"/>
    <w:rsid w:val="0012475E"/>
    <w:rsid w:val="00124D62"/>
    <w:rsid w:val="0012505A"/>
    <w:rsid w:val="0012580C"/>
    <w:rsid w:val="00125D2F"/>
    <w:rsid w:val="001265EB"/>
    <w:rsid w:val="00127181"/>
    <w:rsid w:val="00127593"/>
    <w:rsid w:val="001278A1"/>
    <w:rsid w:val="0013078D"/>
    <w:rsid w:val="00131C7D"/>
    <w:rsid w:val="00132D78"/>
    <w:rsid w:val="00132E33"/>
    <w:rsid w:val="00133302"/>
    <w:rsid w:val="00133358"/>
    <w:rsid w:val="001333CD"/>
    <w:rsid w:val="00134373"/>
    <w:rsid w:val="001344B3"/>
    <w:rsid w:val="0013579E"/>
    <w:rsid w:val="00136289"/>
    <w:rsid w:val="00136694"/>
    <w:rsid w:val="00136A36"/>
    <w:rsid w:val="00136AA1"/>
    <w:rsid w:val="001373E9"/>
    <w:rsid w:val="00137F5A"/>
    <w:rsid w:val="0014091B"/>
    <w:rsid w:val="00140E4D"/>
    <w:rsid w:val="00140E9A"/>
    <w:rsid w:val="001410D0"/>
    <w:rsid w:val="001423D1"/>
    <w:rsid w:val="00142AA2"/>
    <w:rsid w:val="001435C1"/>
    <w:rsid w:val="00143A88"/>
    <w:rsid w:val="00144057"/>
    <w:rsid w:val="00144EBF"/>
    <w:rsid w:val="00144F66"/>
    <w:rsid w:val="00145E8D"/>
    <w:rsid w:val="001463DA"/>
    <w:rsid w:val="0015012B"/>
    <w:rsid w:val="0015033A"/>
    <w:rsid w:val="00150A07"/>
    <w:rsid w:val="00151817"/>
    <w:rsid w:val="00151B93"/>
    <w:rsid w:val="001520FB"/>
    <w:rsid w:val="001522A4"/>
    <w:rsid w:val="001522A5"/>
    <w:rsid w:val="00152A52"/>
    <w:rsid w:val="00152AEA"/>
    <w:rsid w:val="00152B38"/>
    <w:rsid w:val="0015301B"/>
    <w:rsid w:val="001531A5"/>
    <w:rsid w:val="001536A9"/>
    <w:rsid w:val="001545A9"/>
    <w:rsid w:val="00155044"/>
    <w:rsid w:val="00155338"/>
    <w:rsid w:val="001567FD"/>
    <w:rsid w:val="00156DE6"/>
    <w:rsid w:val="00157861"/>
    <w:rsid w:val="00157BF1"/>
    <w:rsid w:val="00157CC1"/>
    <w:rsid w:val="00160945"/>
    <w:rsid w:val="00160CA8"/>
    <w:rsid w:val="001628CD"/>
    <w:rsid w:val="00163026"/>
    <w:rsid w:val="00163740"/>
    <w:rsid w:val="00163FDA"/>
    <w:rsid w:val="00164F64"/>
    <w:rsid w:val="001652E0"/>
    <w:rsid w:val="001653DD"/>
    <w:rsid w:val="00165D99"/>
    <w:rsid w:val="00165E4C"/>
    <w:rsid w:val="00166477"/>
    <w:rsid w:val="00166EAC"/>
    <w:rsid w:val="0016774C"/>
    <w:rsid w:val="00167B68"/>
    <w:rsid w:val="00170F5D"/>
    <w:rsid w:val="001711FF"/>
    <w:rsid w:val="0017129B"/>
    <w:rsid w:val="00171A11"/>
    <w:rsid w:val="00171E80"/>
    <w:rsid w:val="001725D6"/>
    <w:rsid w:val="001725E1"/>
    <w:rsid w:val="001727C0"/>
    <w:rsid w:val="00172C4F"/>
    <w:rsid w:val="001730B0"/>
    <w:rsid w:val="001735E7"/>
    <w:rsid w:val="0017368F"/>
    <w:rsid w:val="0017455F"/>
    <w:rsid w:val="001753BB"/>
    <w:rsid w:val="00175E0D"/>
    <w:rsid w:val="00176172"/>
    <w:rsid w:val="00180C69"/>
    <w:rsid w:val="00180C92"/>
    <w:rsid w:val="00180F4C"/>
    <w:rsid w:val="0018141B"/>
    <w:rsid w:val="00182339"/>
    <w:rsid w:val="001829A6"/>
    <w:rsid w:val="00182FD0"/>
    <w:rsid w:val="00184CD8"/>
    <w:rsid w:val="00184E37"/>
    <w:rsid w:val="001851CF"/>
    <w:rsid w:val="0018550A"/>
    <w:rsid w:val="001860DC"/>
    <w:rsid w:val="0018644F"/>
    <w:rsid w:val="00186E4B"/>
    <w:rsid w:val="00192640"/>
    <w:rsid w:val="00192AEE"/>
    <w:rsid w:val="00192C89"/>
    <w:rsid w:val="00192FD2"/>
    <w:rsid w:val="00193A59"/>
    <w:rsid w:val="00193ED6"/>
    <w:rsid w:val="00194757"/>
    <w:rsid w:val="00194840"/>
    <w:rsid w:val="00195A82"/>
    <w:rsid w:val="00195CBE"/>
    <w:rsid w:val="001960B4"/>
    <w:rsid w:val="001A0EAB"/>
    <w:rsid w:val="001A0FCA"/>
    <w:rsid w:val="001A1343"/>
    <w:rsid w:val="001A1E97"/>
    <w:rsid w:val="001A2C1B"/>
    <w:rsid w:val="001A2C89"/>
    <w:rsid w:val="001A3F2C"/>
    <w:rsid w:val="001A4786"/>
    <w:rsid w:val="001A4AC7"/>
    <w:rsid w:val="001A613C"/>
    <w:rsid w:val="001A6E54"/>
    <w:rsid w:val="001A7A1F"/>
    <w:rsid w:val="001B03D8"/>
    <w:rsid w:val="001B0492"/>
    <w:rsid w:val="001B0AF1"/>
    <w:rsid w:val="001B0E6B"/>
    <w:rsid w:val="001B26EE"/>
    <w:rsid w:val="001B2821"/>
    <w:rsid w:val="001B31DB"/>
    <w:rsid w:val="001B40B1"/>
    <w:rsid w:val="001B4B62"/>
    <w:rsid w:val="001B4C7E"/>
    <w:rsid w:val="001B58F9"/>
    <w:rsid w:val="001B5ED2"/>
    <w:rsid w:val="001B63A6"/>
    <w:rsid w:val="001B6936"/>
    <w:rsid w:val="001C0489"/>
    <w:rsid w:val="001C057E"/>
    <w:rsid w:val="001C0B92"/>
    <w:rsid w:val="001C1744"/>
    <w:rsid w:val="001C1CBF"/>
    <w:rsid w:val="001C1E64"/>
    <w:rsid w:val="001C1FEF"/>
    <w:rsid w:val="001C2905"/>
    <w:rsid w:val="001C386D"/>
    <w:rsid w:val="001C3930"/>
    <w:rsid w:val="001C39A5"/>
    <w:rsid w:val="001C3E4D"/>
    <w:rsid w:val="001C4E64"/>
    <w:rsid w:val="001C50CC"/>
    <w:rsid w:val="001C52C4"/>
    <w:rsid w:val="001C53B3"/>
    <w:rsid w:val="001C5AD3"/>
    <w:rsid w:val="001C62B2"/>
    <w:rsid w:val="001C65FE"/>
    <w:rsid w:val="001C6A7B"/>
    <w:rsid w:val="001D0350"/>
    <w:rsid w:val="001D0597"/>
    <w:rsid w:val="001D0627"/>
    <w:rsid w:val="001D08D3"/>
    <w:rsid w:val="001D0A4A"/>
    <w:rsid w:val="001D224F"/>
    <w:rsid w:val="001D2511"/>
    <w:rsid w:val="001D2591"/>
    <w:rsid w:val="001D28F7"/>
    <w:rsid w:val="001D3598"/>
    <w:rsid w:val="001D565E"/>
    <w:rsid w:val="001D65A1"/>
    <w:rsid w:val="001D68A6"/>
    <w:rsid w:val="001D755F"/>
    <w:rsid w:val="001E194D"/>
    <w:rsid w:val="001E1B00"/>
    <w:rsid w:val="001E2071"/>
    <w:rsid w:val="001E43FD"/>
    <w:rsid w:val="001E56CD"/>
    <w:rsid w:val="001E56D3"/>
    <w:rsid w:val="001E5A0A"/>
    <w:rsid w:val="001E66DD"/>
    <w:rsid w:val="001E6743"/>
    <w:rsid w:val="001E6966"/>
    <w:rsid w:val="001E6D01"/>
    <w:rsid w:val="001E6EF9"/>
    <w:rsid w:val="001E7486"/>
    <w:rsid w:val="001F00B1"/>
    <w:rsid w:val="001F00EC"/>
    <w:rsid w:val="001F1DE6"/>
    <w:rsid w:val="001F2707"/>
    <w:rsid w:val="001F2931"/>
    <w:rsid w:val="001F2A28"/>
    <w:rsid w:val="001F345F"/>
    <w:rsid w:val="001F373C"/>
    <w:rsid w:val="001F48DE"/>
    <w:rsid w:val="001F4D9A"/>
    <w:rsid w:val="001F4FDC"/>
    <w:rsid w:val="001F5F25"/>
    <w:rsid w:val="001F7300"/>
    <w:rsid w:val="001F778A"/>
    <w:rsid w:val="001F7AE2"/>
    <w:rsid w:val="001F7BEA"/>
    <w:rsid w:val="0020037B"/>
    <w:rsid w:val="0020207E"/>
    <w:rsid w:val="00203604"/>
    <w:rsid w:val="00204133"/>
    <w:rsid w:val="00204E63"/>
    <w:rsid w:val="00205090"/>
    <w:rsid w:val="00205731"/>
    <w:rsid w:val="002058A7"/>
    <w:rsid w:val="002064F7"/>
    <w:rsid w:val="0020690F"/>
    <w:rsid w:val="00207B4A"/>
    <w:rsid w:val="00207BD2"/>
    <w:rsid w:val="00210354"/>
    <w:rsid w:val="00210EC3"/>
    <w:rsid w:val="00212A86"/>
    <w:rsid w:val="002134D1"/>
    <w:rsid w:val="002135C2"/>
    <w:rsid w:val="002136A3"/>
    <w:rsid w:val="00213E30"/>
    <w:rsid w:val="00213E92"/>
    <w:rsid w:val="00214138"/>
    <w:rsid w:val="0021433C"/>
    <w:rsid w:val="00215109"/>
    <w:rsid w:val="002156CF"/>
    <w:rsid w:val="00215AB8"/>
    <w:rsid w:val="00216083"/>
    <w:rsid w:val="002174A2"/>
    <w:rsid w:val="0022081B"/>
    <w:rsid w:val="00221486"/>
    <w:rsid w:val="00221BF0"/>
    <w:rsid w:val="0022272A"/>
    <w:rsid w:val="0022277E"/>
    <w:rsid w:val="00222FE5"/>
    <w:rsid w:val="00223977"/>
    <w:rsid w:val="00223A79"/>
    <w:rsid w:val="00223F1B"/>
    <w:rsid w:val="0022406A"/>
    <w:rsid w:val="00224142"/>
    <w:rsid w:val="002243CC"/>
    <w:rsid w:val="00224C95"/>
    <w:rsid w:val="00225B76"/>
    <w:rsid w:val="00226727"/>
    <w:rsid w:val="002268C6"/>
    <w:rsid w:val="00226D6A"/>
    <w:rsid w:val="002301DD"/>
    <w:rsid w:val="00230454"/>
    <w:rsid w:val="002310B5"/>
    <w:rsid w:val="00231BAB"/>
    <w:rsid w:val="00231E16"/>
    <w:rsid w:val="00232802"/>
    <w:rsid w:val="00232A26"/>
    <w:rsid w:val="00232A8E"/>
    <w:rsid w:val="002330D0"/>
    <w:rsid w:val="002350A8"/>
    <w:rsid w:val="002353A7"/>
    <w:rsid w:val="0023693B"/>
    <w:rsid w:val="00237891"/>
    <w:rsid w:val="002379CD"/>
    <w:rsid w:val="002400BA"/>
    <w:rsid w:val="00240887"/>
    <w:rsid w:val="00240F8F"/>
    <w:rsid w:val="0024109C"/>
    <w:rsid w:val="00242BD5"/>
    <w:rsid w:val="002444A6"/>
    <w:rsid w:val="0024501B"/>
    <w:rsid w:val="00246DFA"/>
    <w:rsid w:val="002478C4"/>
    <w:rsid w:val="002478CA"/>
    <w:rsid w:val="00247A86"/>
    <w:rsid w:val="00247C78"/>
    <w:rsid w:val="0025109E"/>
    <w:rsid w:val="00251324"/>
    <w:rsid w:val="0025173D"/>
    <w:rsid w:val="00251851"/>
    <w:rsid w:val="00254124"/>
    <w:rsid w:val="002549E0"/>
    <w:rsid w:val="00255532"/>
    <w:rsid w:val="00255935"/>
    <w:rsid w:val="002576CE"/>
    <w:rsid w:val="00257B13"/>
    <w:rsid w:val="00257EE4"/>
    <w:rsid w:val="00260713"/>
    <w:rsid w:val="00260B75"/>
    <w:rsid w:val="002617D9"/>
    <w:rsid w:val="00261995"/>
    <w:rsid w:val="002620B7"/>
    <w:rsid w:val="00262B36"/>
    <w:rsid w:val="00262B63"/>
    <w:rsid w:val="00262BFD"/>
    <w:rsid w:val="00262DE5"/>
    <w:rsid w:val="00263521"/>
    <w:rsid w:val="00263F6B"/>
    <w:rsid w:val="00264123"/>
    <w:rsid w:val="002649A5"/>
    <w:rsid w:val="00265EA1"/>
    <w:rsid w:val="00266038"/>
    <w:rsid w:val="0026653B"/>
    <w:rsid w:val="00266BA2"/>
    <w:rsid w:val="00266DCF"/>
    <w:rsid w:val="0027016B"/>
    <w:rsid w:val="0027079B"/>
    <w:rsid w:val="00271848"/>
    <w:rsid w:val="00272575"/>
    <w:rsid w:val="00272A99"/>
    <w:rsid w:val="0027477D"/>
    <w:rsid w:val="00274FD1"/>
    <w:rsid w:val="002767B7"/>
    <w:rsid w:val="0027700C"/>
    <w:rsid w:val="0027773B"/>
    <w:rsid w:val="00277C66"/>
    <w:rsid w:val="00277F1D"/>
    <w:rsid w:val="00280387"/>
    <w:rsid w:val="002805DF"/>
    <w:rsid w:val="00280A82"/>
    <w:rsid w:val="00281957"/>
    <w:rsid w:val="00281C25"/>
    <w:rsid w:val="00282CCC"/>
    <w:rsid w:val="00282F01"/>
    <w:rsid w:val="00283DD9"/>
    <w:rsid w:val="00284C5B"/>
    <w:rsid w:val="00284C7A"/>
    <w:rsid w:val="00284CFA"/>
    <w:rsid w:val="0028505D"/>
    <w:rsid w:val="002850F8"/>
    <w:rsid w:val="00285EB5"/>
    <w:rsid w:val="002864A7"/>
    <w:rsid w:val="0028749A"/>
    <w:rsid w:val="00291158"/>
    <w:rsid w:val="002923BC"/>
    <w:rsid w:val="00292550"/>
    <w:rsid w:val="0029295D"/>
    <w:rsid w:val="00292D82"/>
    <w:rsid w:val="00293ABF"/>
    <w:rsid w:val="00293D88"/>
    <w:rsid w:val="00294068"/>
    <w:rsid w:val="0029429A"/>
    <w:rsid w:val="0029457B"/>
    <w:rsid w:val="00294C8C"/>
    <w:rsid w:val="002950B8"/>
    <w:rsid w:val="002957DB"/>
    <w:rsid w:val="00295E28"/>
    <w:rsid w:val="002970BD"/>
    <w:rsid w:val="0029731A"/>
    <w:rsid w:val="00297601"/>
    <w:rsid w:val="00297967"/>
    <w:rsid w:val="002A0662"/>
    <w:rsid w:val="002A154B"/>
    <w:rsid w:val="002A2199"/>
    <w:rsid w:val="002A2BBE"/>
    <w:rsid w:val="002A48FF"/>
    <w:rsid w:val="002A5830"/>
    <w:rsid w:val="002A69C6"/>
    <w:rsid w:val="002A7D21"/>
    <w:rsid w:val="002B00E1"/>
    <w:rsid w:val="002B27FC"/>
    <w:rsid w:val="002B2AB2"/>
    <w:rsid w:val="002B3853"/>
    <w:rsid w:val="002B389C"/>
    <w:rsid w:val="002B3A47"/>
    <w:rsid w:val="002B42CF"/>
    <w:rsid w:val="002B47E4"/>
    <w:rsid w:val="002B727C"/>
    <w:rsid w:val="002C0B39"/>
    <w:rsid w:val="002C1A04"/>
    <w:rsid w:val="002C1D83"/>
    <w:rsid w:val="002C1EE0"/>
    <w:rsid w:val="002C2415"/>
    <w:rsid w:val="002C2FD2"/>
    <w:rsid w:val="002C3926"/>
    <w:rsid w:val="002C4139"/>
    <w:rsid w:val="002C5488"/>
    <w:rsid w:val="002C616D"/>
    <w:rsid w:val="002C6C82"/>
    <w:rsid w:val="002D0333"/>
    <w:rsid w:val="002D1272"/>
    <w:rsid w:val="002D1770"/>
    <w:rsid w:val="002D2299"/>
    <w:rsid w:val="002D4282"/>
    <w:rsid w:val="002D4DEC"/>
    <w:rsid w:val="002D4E21"/>
    <w:rsid w:val="002D5E1E"/>
    <w:rsid w:val="002D61C4"/>
    <w:rsid w:val="002D629B"/>
    <w:rsid w:val="002D650A"/>
    <w:rsid w:val="002D6F5D"/>
    <w:rsid w:val="002D78F2"/>
    <w:rsid w:val="002E0C8A"/>
    <w:rsid w:val="002E1887"/>
    <w:rsid w:val="002E1C8A"/>
    <w:rsid w:val="002E266C"/>
    <w:rsid w:val="002E2A6C"/>
    <w:rsid w:val="002E2FFA"/>
    <w:rsid w:val="002E30C4"/>
    <w:rsid w:val="002E36C7"/>
    <w:rsid w:val="002E44CF"/>
    <w:rsid w:val="002E45BC"/>
    <w:rsid w:val="002E4D3C"/>
    <w:rsid w:val="002E6DB1"/>
    <w:rsid w:val="002E6DD4"/>
    <w:rsid w:val="002E745D"/>
    <w:rsid w:val="002E7892"/>
    <w:rsid w:val="002E7D9D"/>
    <w:rsid w:val="002F09A7"/>
    <w:rsid w:val="002F0C09"/>
    <w:rsid w:val="002F1AC3"/>
    <w:rsid w:val="002F1D6E"/>
    <w:rsid w:val="002F2815"/>
    <w:rsid w:val="002F30FE"/>
    <w:rsid w:val="002F6132"/>
    <w:rsid w:val="002F61B2"/>
    <w:rsid w:val="002F6667"/>
    <w:rsid w:val="002F6BE3"/>
    <w:rsid w:val="002F6D23"/>
    <w:rsid w:val="002F6FA2"/>
    <w:rsid w:val="002F7734"/>
    <w:rsid w:val="002F7D36"/>
    <w:rsid w:val="00300351"/>
    <w:rsid w:val="00300778"/>
    <w:rsid w:val="00300B67"/>
    <w:rsid w:val="00300D87"/>
    <w:rsid w:val="00301153"/>
    <w:rsid w:val="00301D98"/>
    <w:rsid w:val="00302553"/>
    <w:rsid w:val="00303FD0"/>
    <w:rsid w:val="00304F9D"/>
    <w:rsid w:val="003070BE"/>
    <w:rsid w:val="00307D7A"/>
    <w:rsid w:val="00307DE3"/>
    <w:rsid w:val="00310426"/>
    <w:rsid w:val="0031065B"/>
    <w:rsid w:val="00310BEA"/>
    <w:rsid w:val="0031102F"/>
    <w:rsid w:val="003121A0"/>
    <w:rsid w:val="00315B31"/>
    <w:rsid w:val="00315C83"/>
    <w:rsid w:val="00315CE3"/>
    <w:rsid w:val="00316D55"/>
    <w:rsid w:val="00317588"/>
    <w:rsid w:val="00317BBD"/>
    <w:rsid w:val="00320661"/>
    <w:rsid w:val="00320DDF"/>
    <w:rsid w:val="00322486"/>
    <w:rsid w:val="003224DF"/>
    <w:rsid w:val="003227CE"/>
    <w:rsid w:val="00322992"/>
    <w:rsid w:val="00323027"/>
    <w:rsid w:val="00324F21"/>
    <w:rsid w:val="0032585E"/>
    <w:rsid w:val="00326BBD"/>
    <w:rsid w:val="00326E53"/>
    <w:rsid w:val="00326F41"/>
    <w:rsid w:val="0032745A"/>
    <w:rsid w:val="00327673"/>
    <w:rsid w:val="003277AB"/>
    <w:rsid w:val="00327CC2"/>
    <w:rsid w:val="003319FE"/>
    <w:rsid w:val="0033205A"/>
    <w:rsid w:val="00332075"/>
    <w:rsid w:val="00334E76"/>
    <w:rsid w:val="003350C7"/>
    <w:rsid w:val="00336550"/>
    <w:rsid w:val="0033695A"/>
    <w:rsid w:val="003403F8"/>
    <w:rsid w:val="0034081F"/>
    <w:rsid w:val="00341580"/>
    <w:rsid w:val="003416C8"/>
    <w:rsid w:val="00341AE7"/>
    <w:rsid w:val="0034233C"/>
    <w:rsid w:val="0034291D"/>
    <w:rsid w:val="00343A2A"/>
    <w:rsid w:val="00343B3D"/>
    <w:rsid w:val="00343E40"/>
    <w:rsid w:val="0034428A"/>
    <w:rsid w:val="0034699C"/>
    <w:rsid w:val="00346C07"/>
    <w:rsid w:val="00346E51"/>
    <w:rsid w:val="00350438"/>
    <w:rsid w:val="00350F47"/>
    <w:rsid w:val="0035153A"/>
    <w:rsid w:val="00351787"/>
    <w:rsid w:val="00352ADC"/>
    <w:rsid w:val="00353006"/>
    <w:rsid w:val="003532E7"/>
    <w:rsid w:val="00353338"/>
    <w:rsid w:val="003536B0"/>
    <w:rsid w:val="0035383B"/>
    <w:rsid w:val="00354133"/>
    <w:rsid w:val="00354570"/>
    <w:rsid w:val="003549A7"/>
    <w:rsid w:val="0035500A"/>
    <w:rsid w:val="00355854"/>
    <w:rsid w:val="00355AC6"/>
    <w:rsid w:val="0035604A"/>
    <w:rsid w:val="00357205"/>
    <w:rsid w:val="00360154"/>
    <w:rsid w:val="00360437"/>
    <w:rsid w:val="003612C2"/>
    <w:rsid w:val="00361372"/>
    <w:rsid w:val="00361DB4"/>
    <w:rsid w:val="00362DF1"/>
    <w:rsid w:val="00363A3F"/>
    <w:rsid w:val="003665DA"/>
    <w:rsid w:val="0036671F"/>
    <w:rsid w:val="00366A48"/>
    <w:rsid w:val="00366C63"/>
    <w:rsid w:val="00367454"/>
    <w:rsid w:val="003676A2"/>
    <w:rsid w:val="00367779"/>
    <w:rsid w:val="00367956"/>
    <w:rsid w:val="00367B2F"/>
    <w:rsid w:val="00367FEA"/>
    <w:rsid w:val="003714D7"/>
    <w:rsid w:val="00371E35"/>
    <w:rsid w:val="00371E72"/>
    <w:rsid w:val="0037370B"/>
    <w:rsid w:val="00373A48"/>
    <w:rsid w:val="00373D82"/>
    <w:rsid w:val="00374231"/>
    <w:rsid w:val="003742ED"/>
    <w:rsid w:val="00374690"/>
    <w:rsid w:val="003747CD"/>
    <w:rsid w:val="0037640B"/>
    <w:rsid w:val="00376C98"/>
    <w:rsid w:val="0037752E"/>
    <w:rsid w:val="0037753E"/>
    <w:rsid w:val="00377E52"/>
    <w:rsid w:val="00377ED0"/>
    <w:rsid w:val="00380052"/>
    <w:rsid w:val="00380119"/>
    <w:rsid w:val="00380AB4"/>
    <w:rsid w:val="00380E94"/>
    <w:rsid w:val="00381D46"/>
    <w:rsid w:val="0038492C"/>
    <w:rsid w:val="00384A1F"/>
    <w:rsid w:val="00385007"/>
    <w:rsid w:val="00385014"/>
    <w:rsid w:val="0038504F"/>
    <w:rsid w:val="00385533"/>
    <w:rsid w:val="00385A35"/>
    <w:rsid w:val="00385FA8"/>
    <w:rsid w:val="003865E9"/>
    <w:rsid w:val="003870C6"/>
    <w:rsid w:val="00387651"/>
    <w:rsid w:val="003905E1"/>
    <w:rsid w:val="003907E9"/>
    <w:rsid w:val="0039081D"/>
    <w:rsid w:val="0039084B"/>
    <w:rsid w:val="00390AE7"/>
    <w:rsid w:val="00390E59"/>
    <w:rsid w:val="0039121D"/>
    <w:rsid w:val="00391A04"/>
    <w:rsid w:val="00393D80"/>
    <w:rsid w:val="003950AB"/>
    <w:rsid w:val="003952F7"/>
    <w:rsid w:val="00395F2E"/>
    <w:rsid w:val="003A036F"/>
    <w:rsid w:val="003A112E"/>
    <w:rsid w:val="003A3161"/>
    <w:rsid w:val="003A341A"/>
    <w:rsid w:val="003A357F"/>
    <w:rsid w:val="003A4389"/>
    <w:rsid w:val="003A494D"/>
    <w:rsid w:val="003A4F94"/>
    <w:rsid w:val="003A5891"/>
    <w:rsid w:val="003A707C"/>
    <w:rsid w:val="003A755D"/>
    <w:rsid w:val="003A7577"/>
    <w:rsid w:val="003B070F"/>
    <w:rsid w:val="003B0726"/>
    <w:rsid w:val="003B10D2"/>
    <w:rsid w:val="003B13A8"/>
    <w:rsid w:val="003B2957"/>
    <w:rsid w:val="003B2E1A"/>
    <w:rsid w:val="003B3113"/>
    <w:rsid w:val="003B39CA"/>
    <w:rsid w:val="003B3CFF"/>
    <w:rsid w:val="003B43E2"/>
    <w:rsid w:val="003B4F48"/>
    <w:rsid w:val="003B68D5"/>
    <w:rsid w:val="003C0E3E"/>
    <w:rsid w:val="003C1A9A"/>
    <w:rsid w:val="003C1AC4"/>
    <w:rsid w:val="003C1FE0"/>
    <w:rsid w:val="003C222D"/>
    <w:rsid w:val="003C23E8"/>
    <w:rsid w:val="003C271E"/>
    <w:rsid w:val="003C2F76"/>
    <w:rsid w:val="003C349F"/>
    <w:rsid w:val="003C3AF0"/>
    <w:rsid w:val="003C3B00"/>
    <w:rsid w:val="003C506B"/>
    <w:rsid w:val="003C51C1"/>
    <w:rsid w:val="003C5DDC"/>
    <w:rsid w:val="003C67BA"/>
    <w:rsid w:val="003C745D"/>
    <w:rsid w:val="003C7997"/>
    <w:rsid w:val="003C7BCC"/>
    <w:rsid w:val="003D0047"/>
    <w:rsid w:val="003D0C1C"/>
    <w:rsid w:val="003D0FFC"/>
    <w:rsid w:val="003D135C"/>
    <w:rsid w:val="003D14E4"/>
    <w:rsid w:val="003D189A"/>
    <w:rsid w:val="003D2880"/>
    <w:rsid w:val="003D2F80"/>
    <w:rsid w:val="003D33B3"/>
    <w:rsid w:val="003D3457"/>
    <w:rsid w:val="003D3CC3"/>
    <w:rsid w:val="003D4987"/>
    <w:rsid w:val="003D4A6A"/>
    <w:rsid w:val="003D5877"/>
    <w:rsid w:val="003D5B43"/>
    <w:rsid w:val="003D5EE4"/>
    <w:rsid w:val="003D6080"/>
    <w:rsid w:val="003D7824"/>
    <w:rsid w:val="003E0A7C"/>
    <w:rsid w:val="003E0BE9"/>
    <w:rsid w:val="003E0DFB"/>
    <w:rsid w:val="003E137D"/>
    <w:rsid w:val="003E17F1"/>
    <w:rsid w:val="003E2D20"/>
    <w:rsid w:val="003E3548"/>
    <w:rsid w:val="003E3908"/>
    <w:rsid w:val="003E488C"/>
    <w:rsid w:val="003E4F65"/>
    <w:rsid w:val="003E58C2"/>
    <w:rsid w:val="003E6020"/>
    <w:rsid w:val="003E66AB"/>
    <w:rsid w:val="003E747F"/>
    <w:rsid w:val="003F0475"/>
    <w:rsid w:val="003F0A62"/>
    <w:rsid w:val="003F3BFA"/>
    <w:rsid w:val="003F3C58"/>
    <w:rsid w:val="003F3E13"/>
    <w:rsid w:val="003F4166"/>
    <w:rsid w:val="003F4261"/>
    <w:rsid w:val="003F45C7"/>
    <w:rsid w:val="003F461E"/>
    <w:rsid w:val="003F499A"/>
    <w:rsid w:val="003F5278"/>
    <w:rsid w:val="003F57BB"/>
    <w:rsid w:val="003F5D09"/>
    <w:rsid w:val="003F6005"/>
    <w:rsid w:val="003F6481"/>
    <w:rsid w:val="003F65B0"/>
    <w:rsid w:val="003F69A4"/>
    <w:rsid w:val="003F6A34"/>
    <w:rsid w:val="003F6F2B"/>
    <w:rsid w:val="003F705F"/>
    <w:rsid w:val="003F7375"/>
    <w:rsid w:val="003F7D36"/>
    <w:rsid w:val="004007DF"/>
    <w:rsid w:val="00400B33"/>
    <w:rsid w:val="00401698"/>
    <w:rsid w:val="00401C32"/>
    <w:rsid w:val="00401F24"/>
    <w:rsid w:val="00402144"/>
    <w:rsid w:val="00402526"/>
    <w:rsid w:val="004027B3"/>
    <w:rsid w:val="00402820"/>
    <w:rsid w:val="00403C59"/>
    <w:rsid w:val="00403E32"/>
    <w:rsid w:val="00405196"/>
    <w:rsid w:val="00405713"/>
    <w:rsid w:val="0040630C"/>
    <w:rsid w:val="004079E4"/>
    <w:rsid w:val="00407AD1"/>
    <w:rsid w:val="00407AD4"/>
    <w:rsid w:val="00407D10"/>
    <w:rsid w:val="00410C72"/>
    <w:rsid w:val="00410E3D"/>
    <w:rsid w:val="0041287F"/>
    <w:rsid w:val="00412BF6"/>
    <w:rsid w:val="00412C06"/>
    <w:rsid w:val="00413012"/>
    <w:rsid w:val="004134B3"/>
    <w:rsid w:val="00413E34"/>
    <w:rsid w:val="0041406C"/>
    <w:rsid w:val="004144F9"/>
    <w:rsid w:val="00414F99"/>
    <w:rsid w:val="004152AB"/>
    <w:rsid w:val="00415E9D"/>
    <w:rsid w:val="004176D5"/>
    <w:rsid w:val="00421D93"/>
    <w:rsid w:val="00422922"/>
    <w:rsid w:val="004230E4"/>
    <w:rsid w:val="00423F4C"/>
    <w:rsid w:val="0042453E"/>
    <w:rsid w:val="00425442"/>
    <w:rsid w:val="00425E5E"/>
    <w:rsid w:val="00426460"/>
    <w:rsid w:val="0042669B"/>
    <w:rsid w:val="00427DBB"/>
    <w:rsid w:val="00430109"/>
    <w:rsid w:val="00430E59"/>
    <w:rsid w:val="00431D18"/>
    <w:rsid w:val="0043263D"/>
    <w:rsid w:val="00432B1B"/>
    <w:rsid w:val="00432D9D"/>
    <w:rsid w:val="004330CE"/>
    <w:rsid w:val="004337F8"/>
    <w:rsid w:val="00433913"/>
    <w:rsid w:val="00434AED"/>
    <w:rsid w:val="00434B71"/>
    <w:rsid w:val="00434F1A"/>
    <w:rsid w:val="004375F1"/>
    <w:rsid w:val="004401E1"/>
    <w:rsid w:val="00440D51"/>
    <w:rsid w:val="004413FB"/>
    <w:rsid w:val="00441700"/>
    <w:rsid w:val="00441BC3"/>
    <w:rsid w:val="004431E2"/>
    <w:rsid w:val="004434D7"/>
    <w:rsid w:val="004438F9"/>
    <w:rsid w:val="00444D4D"/>
    <w:rsid w:val="00444DBD"/>
    <w:rsid w:val="004451AA"/>
    <w:rsid w:val="00445418"/>
    <w:rsid w:val="00445D1F"/>
    <w:rsid w:val="00446680"/>
    <w:rsid w:val="0044678A"/>
    <w:rsid w:val="004468C7"/>
    <w:rsid w:val="004468E7"/>
    <w:rsid w:val="00450158"/>
    <w:rsid w:val="004504EA"/>
    <w:rsid w:val="00452E6C"/>
    <w:rsid w:val="0045545D"/>
    <w:rsid w:val="004556BB"/>
    <w:rsid w:val="00455948"/>
    <w:rsid w:val="0045619B"/>
    <w:rsid w:val="0046021A"/>
    <w:rsid w:val="00460CDC"/>
    <w:rsid w:val="0046122F"/>
    <w:rsid w:val="004615C4"/>
    <w:rsid w:val="004616DD"/>
    <w:rsid w:val="00464340"/>
    <w:rsid w:val="00464A5F"/>
    <w:rsid w:val="00465547"/>
    <w:rsid w:val="00465EEC"/>
    <w:rsid w:val="00466992"/>
    <w:rsid w:val="00466CC3"/>
    <w:rsid w:val="00466F49"/>
    <w:rsid w:val="00467681"/>
    <w:rsid w:val="00470397"/>
    <w:rsid w:val="0047063E"/>
    <w:rsid w:val="00470A74"/>
    <w:rsid w:val="0047143A"/>
    <w:rsid w:val="00471488"/>
    <w:rsid w:val="004715E4"/>
    <w:rsid w:val="004718F0"/>
    <w:rsid w:val="004729BD"/>
    <w:rsid w:val="004729D8"/>
    <w:rsid w:val="00472AB7"/>
    <w:rsid w:val="00473CFF"/>
    <w:rsid w:val="00474CC5"/>
    <w:rsid w:val="00475656"/>
    <w:rsid w:val="004758D9"/>
    <w:rsid w:val="00475AB8"/>
    <w:rsid w:val="00475E9C"/>
    <w:rsid w:val="00476C78"/>
    <w:rsid w:val="00477556"/>
    <w:rsid w:val="0047791D"/>
    <w:rsid w:val="004779AA"/>
    <w:rsid w:val="00477B66"/>
    <w:rsid w:val="00477E3F"/>
    <w:rsid w:val="00477E98"/>
    <w:rsid w:val="00480304"/>
    <w:rsid w:val="0048210A"/>
    <w:rsid w:val="00482980"/>
    <w:rsid w:val="004830F4"/>
    <w:rsid w:val="004848AF"/>
    <w:rsid w:val="004851BF"/>
    <w:rsid w:val="00485629"/>
    <w:rsid w:val="004859C4"/>
    <w:rsid w:val="00485FCB"/>
    <w:rsid w:val="0048668E"/>
    <w:rsid w:val="004869A7"/>
    <w:rsid w:val="00486DD2"/>
    <w:rsid w:val="00486E85"/>
    <w:rsid w:val="00487DFC"/>
    <w:rsid w:val="00487E0B"/>
    <w:rsid w:val="0049066C"/>
    <w:rsid w:val="00490785"/>
    <w:rsid w:val="0049097C"/>
    <w:rsid w:val="00490C05"/>
    <w:rsid w:val="00490CE6"/>
    <w:rsid w:val="00491CE4"/>
    <w:rsid w:val="00492416"/>
    <w:rsid w:val="00492B58"/>
    <w:rsid w:val="00496223"/>
    <w:rsid w:val="00497822"/>
    <w:rsid w:val="004A0212"/>
    <w:rsid w:val="004A0385"/>
    <w:rsid w:val="004A0F1F"/>
    <w:rsid w:val="004A12DC"/>
    <w:rsid w:val="004A18D0"/>
    <w:rsid w:val="004A19BE"/>
    <w:rsid w:val="004A28CC"/>
    <w:rsid w:val="004A3A6A"/>
    <w:rsid w:val="004A3E48"/>
    <w:rsid w:val="004A3FBF"/>
    <w:rsid w:val="004A4065"/>
    <w:rsid w:val="004A4274"/>
    <w:rsid w:val="004A54EA"/>
    <w:rsid w:val="004A5B24"/>
    <w:rsid w:val="004A5C9B"/>
    <w:rsid w:val="004A6B0A"/>
    <w:rsid w:val="004A713E"/>
    <w:rsid w:val="004A71B6"/>
    <w:rsid w:val="004A72FA"/>
    <w:rsid w:val="004A740A"/>
    <w:rsid w:val="004A7D9B"/>
    <w:rsid w:val="004B0E78"/>
    <w:rsid w:val="004B1A8E"/>
    <w:rsid w:val="004B1B44"/>
    <w:rsid w:val="004B354B"/>
    <w:rsid w:val="004B38B2"/>
    <w:rsid w:val="004B47AC"/>
    <w:rsid w:val="004B4B87"/>
    <w:rsid w:val="004B4C28"/>
    <w:rsid w:val="004B4E85"/>
    <w:rsid w:val="004B5066"/>
    <w:rsid w:val="004B556D"/>
    <w:rsid w:val="004B5CE1"/>
    <w:rsid w:val="004B5D8A"/>
    <w:rsid w:val="004B5F86"/>
    <w:rsid w:val="004B63CE"/>
    <w:rsid w:val="004B67EA"/>
    <w:rsid w:val="004B6C5F"/>
    <w:rsid w:val="004B7D0D"/>
    <w:rsid w:val="004B7E66"/>
    <w:rsid w:val="004C07D3"/>
    <w:rsid w:val="004C0EDF"/>
    <w:rsid w:val="004C0F00"/>
    <w:rsid w:val="004C106C"/>
    <w:rsid w:val="004C187B"/>
    <w:rsid w:val="004C298C"/>
    <w:rsid w:val="004C2C72"/>
    <w:rsid w:val="004C3C7A"/>
    <w:rsid w:val="004C4F20"/>
    <w:rsid w:val="004C5FE8"/>
    <w:rsid w:val="004C6C23"/>
    <w:rsid w:val="004C707D"/>
    <w:rsid w:val="004C7084"/>
    <w:rsid w:val="004C7987"/>
    <w:rsid w:val="004C7D9F"/>
    <w:rsid w:val="004D06C3"/>
    <w:rsid w:val="004D1491"/>
    <w:rsid w:val="004D18B8"/>
    <w:rsid w:val="004D1E27"/>
    <w:rsid w:val="004D2DD8"/>
    <w:rsid w:val="004D3869"/>
    <w:rsid w:val="004D392D"/>
    <w:rsid w:val="004D3D09"/>
    <w:rsid w:val="004D4144"/>
    <w:rsid w:val="004D43A7"/>
    <w:rsid w:val="004D690F"/>
    <w:rsid w:val="004D73CA"/>
    <w:rsid w:val="004E050C"/>
    <w:rsid w:val="004E0C77"/>
    <w:rsid w:val="004E2ED4"/>
    <w:rsid w:val="004E57BA"/>
    <w:rsid w:val="004E71F9"/>
    <w:rsid w:val="004E7271"/>
    <w:rsid w:val="004E735C"/>
    <w:rsid w:val="004E761B"/>
    <w:rsid w:val="004E77ED"/>
    <w:rsid w:val="004E782D"/>
    <w:rsid w:val="004E7F52"/>
    <w:rsid w:val="004F1E3C"/>
    <w:rsid w:val="004F249A"/>
    <w:rsid w:val="004F3154"/>
    <w:rsid w:val="004F39A4"/>
    <w:rsid w:val="004F4F69"/>
    <w:rsid w:val="004F5013"/>
    <w:rsid w:val="004F779D"/>
    <w:rsid w:val="0050010B"/>
    <w:rsid w:val="0050029E"/>
    <w:rsid w:val="0050033E"/>
    <w:rsid w:val="005006C5"/>
    <w:rsid w:val="00500B9F"/>
    <w:rsid w:val="00500FC3"/>
    <w:rsid w:val="0050104A"/>
    <w:rsid w:val="00501992"/>
    <w:rsid w:val="00502F9A"/>
    <w:rsid w:val="00503042"/>
    <w:rsid w:val="0050329A"/>
    <w:rsid w:val="00505775"/>
    <w:rsid w:val="00505A0D"/>
    <w:rsid w:val="005066C5"/>
    <w:rsid w:val="005067FC"/>
    <w:rsid w:val="005068C3"/>
    <w:rsid w:val="00506E7D"/>
    <w:rsid w:val="005074E5"/>
    <w:rsid w:val="00511560"/>
    <w:rsid w:val="00512938"/>
    <w:rsid w:val="00513A23"/>
    <w:rsid w:val="005154EE"/>
    <w:rsid w:val="00515D62"/>
    <w:rsid w:val="00516976"/>
    <w:rsid w:val="00516A3B"/>
    <w:rsid w:val="00516E5E"/>
    <w:rsid w:val="00517611"/>
    <w:rsid w:val="00517EB0"/>
    <w:rsid w:val="0052123A"/>
    <w:rsid w:val="00521B08"/>
    <w:rsid w:val="00522328"/>
    <w:rsid w:val="00522C73"/>
    <w:rsid w:val="00522D6C"/>
    <w:rsid w:val="0052321E"/>
    <w:rsid w:val="00523BA2"/>
    <w:rsid w:val="00524605"/>
    <w:rsid w:val="00524C2B"/>
    <w:rsid w:val="0052506E"/>
    <w:rsid w:val="0052547A"/>
    <w:rsid w:val="005264B0"/>
    <w:rsid w:val="00526638"/>
    <w:rsid w:val="00526DC3"/>
    <w:rsid w:val="005300A6"/>
    <w:rsid w:val="00530300"/>
    <w:rsid w:val="00530818"/>
    <w:rsid w:val="00530BD6"/>
    <w:rsid w:val="00530BFB"/>
    <w:rsid w:val="00530E76"/>
    <w:rsid w:val="00532254"/>
    <w:rsid w:val="00533C43"/>
    <w:rsid w:val="00534510"/>
    <w:rsid w:val="00534960"/>
    <w:rsid w:val="00534ADB"/>
    <w:rsid w:val="00534B8D"/>
    <w:rsid w:val="00536293"/>
    <w:rsid w:val="0053700D"/>
    <w:rsid w:val="00537467"/>
    <w:rsid w:val="00537812"/>
    <w:rsid w:val="00537B91"/>
    <w:rsid w:val="0054015B"/>
    <w:rsid w:val="0054096F"/>
    <w:rsid w:val="00540973"/>
    <w:rsid w:val="005410EE"/>
    <w:rsid w:val="00541127"/>
    <w:rsid w:val="00541CFF"/>
    <w:rsid w:val="00541E43"/>
    <w:rsid w:val="00542428"/>
    <w:rsid w:val="005429C7"/>
    <w:rsid w:val="005437DB"/>
    <w:rsid w:val="005438EC"/>
    <w:rsid w:val="00544AB6"/>
    <w:rsid w:val="00544FAE"/>
    <w:rsid w:val="005450BC"/>
    <w:rsid w:val="00545715"/>
    <w:rsid w:val="00545846"/>
    <w:rsid w:val="00545AB5"/>
    <w:rsid w:val="00545E18"/>
    <w:rsid w:val="00545EC7"/>
    <w:rsid w:val="005463F2"/>
    <w:rsid w:val="0054645B"/>
    <w:rsid w:val="005474ED"/>
    <w:rsid w:val="00547CB1"/>
    <w:rsid w:val="00551135"/>
    <w:rsid w:val="00551290"/>
    <w:rsid w:val="00551B42"/>
    <w:rsid w:val="00551C52"/>
    <w:rsid w:val="005520E7"/>
    <w:rsid w:val="00552541"/>
    <w:rsid w:val="00552F32"/>
    <w:rsid w:val="00553B76"/>
    <w:rsid w:val="00553BE7"/>
    <w:rsid w:val="0055423B"/>
    <w:rsid w:val="00554546"/>
    <w:rsid w:val="00555297"/>
    <w:rsid w:val="005569D5"/>
    <w:rsid w:val="00556E91"/>
    <w:rsid w:val="005579F4"/>
    <w:rsid w:val="00557A9E"/>
    <w:rsid w:val="00557E1E"/>
    <w:rsid w:val="005605F6"/>
    <w:rsid w:val="005606A4"/>
    <w:rsid w:val="00562ADD"/>
    <w:rsid w:val="00562EC3"/>
    <w:rsid w:val="005635B2"/>
    <w:rsid w:val="00564305"/>
    <w:rsid w:val="0056478C"/>
    <w:rsid w:val="005652C4"/>
    <w:rsid w:val="005652E9"/>
    <w:rsid w:val="00566B3F"/>
    <w:rsid w:val="00566E21"/>
    <w:rsid w:val="00567126"/>
    <w:rsid w:val="005703F5"/>
    <w:rsid w:val="00571DC8"/>
    <w:rsid w:val="00572EF4"/>
    <w:rsid w:val="005730BB"/>
    <w:rsid w:val="00573172"/>
    <w:rsid w:val="005733E8"/>
    <w:rsid w:val="00574579"/>
    <w:rsid w:val="005759A6"/>
    <w:rsid w:val="00577929"/>
    <w:rsid w:val="00577F2F"/>
    <w:rsid w:val="00580B06"/>
    <w:rsid w:val="00580C5C"/>
    <w:rsid w:val="0058119A"/>
    <w:rsid w:val="00581B6A"/>
    <w:rsid w:val="00582845"/>
    <w:rsid w:val="00583C2F"/>
    <w:rsid w:val="005867D0"/>
    <w:rsid w:val="00586BBF"/>
    <w:rsid w:val="00587296"/>
    <w:rsid w:val="005878EC"/>
    <w:rsid w:val="005879F1"/>
    <w:rsid w:val="00590752"/>
    <w:rsid w:val="005918D0"/>
    <w:rsid w:val="00591C59"/>
    <w:rsid w:val="00592B13"/>
    <w:rsid w:val="0059362F"/>
    <w:rsid w:val="00593C68"/>
    <w:rsid w:val="00593D24"/>
    <w:rsid w:val="00594110"/>
    <w:rsid w:val="005945AE"/>
    <w:rsid w:val="005947A1"/>
    <w:rsid w:val="00594AD0"/>
    <w:rsid w:val="00594AD3"/>
    <w:rsid w:val="00596058"/>
    <w:rsid w:val="00596411"/>
    <w:rsid w:val="0059767C"/>
    <w:rsid w:val="005A021D"/>
    <w:rsid w:val="005A0F2A"/>
    <w:rsid w:val="005A0F2C"/>
    <w:rsid w:val="005A42B1"/>
    <w:rsid w:val="005A49AF"/>
    <w:rsid w:val="005A61AE"/>
    <w:rsid w:val="005A6D30"/>
    <w:rsid w:val="005A755A"/>
    <w:rsid w:val="005A78EC"/>
    <w:rsid w:val="005A797F"/>
    <w:rsid w:val="005A7D74"/>
    <w:rsid w:val="005A7F52"/>
    <w:rsid w:val="005B0219"/>
    <w:rsid w:val="005B03BD"/>
    <w:rsid w:val="005B09BC"/>
    <w:rsid w:val="005B1823"/>
    <w:rsid w:val="005B23A5"/>
    <w:rsid w:val="005B2CFC"/>
    <w:rsid w:val="005B2F24"/>
    <w:rsid w:val="005B2FA1"/>
    <w:rsid w:val="005B3CA9"/>
    <w:rsid w:val="005B4BC7"/>
    <w:rsid w:val="005B4FA5"/>
    <w:rsid w:val="005B5136"/>
    <w:rsid w:val="005B59F9"/>
    <w:rsid w:val="005B5A8B"/>
    <w:rsid w:val="005B646E"/>
    <w:rsid w:val="005B6866"/>
    <w:rsid w:val="005B73ED"/>
    <w:rsid w:val="005B747B"/>
    <w:rsid w:val="005B7D97"/>
    <w:rsid w:val="005C013A"/>
    <w:rsid w:val="005C0C4A"/>
    <w:rsid w:val="005C1AB9"/>
    <w:rsid w:val="005C1B18"/>
    <w:rsid w:val="005C1D76"/>
    <w:rsid w:val="005C2201"/>
    <w:rsid w:val="005C2583"/>
    <w:rsid w:val="005C28DE"/>
    <w:rsid w:val="005C30F7"/>
    <w:rsid w:val="005C31AA"/>
    <w:rsid w:val="005C4B7E"/>
    <w:rsid w:val="005C6179"/>
    <w:rsid w:val="005C63DD"/>
    <w:rsid w:val="005C6886"/>
    <w:rsid w:val="005D0004"/>
    <w:rsid w:val="005D0D84"/>
    <w:rsid w:val="005D1618"/>
    <w:rsid w:val="005D1A3E"/>
    <w:rsid w:val="005D1AAB"/>
    <w:rsid w:val="005D1C0B"/>
    <w:rsid w:val="005D23DA"/>
    <w:rsid w:val="005D3A04"/>
    <w:rsid w:val="005D3C67"/>
    <w:rsid w:val="005D3E21"/>
    <w:rsid w:val="005D4547"/>
    <w:rsid w:val="005D47DA"/>
    <w:rsid w:val="005D50EF"/>
    <w:rsid w:val="005D52D1"/>
    <w:rsid w:val="005D57B0"/>
    <w:rsid w:val="005D57C0"/>
    <w:rsid w:val="005D699A"/>
    <w:rsid w:val="005D6AE1"/>
    <w:rsid w:val="005D7CC8"/>
    <w:rsid w:val="005D7D8F"/>
    <w:rsid w:val="005E0558"/>
    <w:rsid w:val="005E07F7"/>
    <w:rsid w:val="005E1F0C"/>
    <w:rsid w:val="005E1FF7"/>
    <w:rsid w:val="005E2D8E"/>
    <w:rsid w:val="005E2F32"/>
    <w:rsid w:val="005E4008"/>
    <w:rsid w:val="005E4A8D"/>
    <w:rsid w:val="005E5489"/>
    <w:rsid w:val="005E722B"/>
    <w:rsid w:val="005E7695"/>
    <w:rsid w:val="005E7E71"/>
    <w:rsid w:val="005F02C0"/>
    <w:rsid w:val="005F041F"/>
    <w:rsid w:val="005F064C"/>
    <w:rsid w:val="005F08A7"/>
    <w:rsid w:val="005F0985"/>
    <w:rsid w:val="005F19A3"/>
    <w:rsid w:val="005F2F0D"/>
    <w:rsid w:val="005F33E6"/>
    <w:rsid w:val="005F422B"/>
    <w:rsid w:val="005F489A"/>
    <w:rsid w:val="005F4D26"/>
    <w:rsid w:val="005F517D"/>
    <w:rsid w:val="005F66F7"/>
    <w:rsid w:val="005F689C"/>
    <w:rsid w:val="005F6CDB"/>
    <w:rsid w:val="005F703E"/>
    <w:rsid w:val="005F75D0"/>
    <w:rsid w:val="00600835"/>
    <w:rsid w:val="00600E56"/>
    <w:rsid w:val="00602049"/>
    <w:rsid w:val="006025E0"/>
    <w:rsid w:val="006037D3"/>
    <w:rsid w:val="00603D50"/>
    <w:rsid w:val="00604921"/>
    <w:rsid w:val="00605523"/>
    <w:rsid w:val="006064BD"/>
    <w:rsid w:val="006065C3"/>
    <w:rsid w:val="00606764"/>
    <w:rsid w:val="00606D7A"/>
    <w:rsid w:val="00607040"/>
    <w:rsid w:val="006076AD"/>
    <w:rsid w:val="006100F2"/>
    <w:rsid w:val="0061029B"/>
    <w:rsid w:val="0061052C"/>
    <w:rsid w:val="00610B49"/>
    <w:rsid w:val="006116D1"/>
    <w:rsid w:val="00612031"/>
    <w:rsid w:val="00612214"/>
    <w:rsid w:val="00612910"/>
    <w:rsid w:val="0061320D"/>
    <w:rsid w:val="00613C27"/>
    <w:rsid w:val="0061438F"/>
    <w:rsid w:val="006144D1"/>
    <w:rsid w:val="006150D8"/>
    <w:rsid w:val="0061521D"/>
    <w:rsid w:val="00615422"/>
    <w:rsid w:val="006163FE"/>
    <w:rsid w:val="0061716C"/>
    <w:rsid w:val="0061795C"/>
    <w:rsid w:val="00622C4E"/>
    <w:rsid w:val="006233A6"/>
    <w:rsid w:val="00623855"/>
    <w:rsid w:val="00623C1E"/>
    <w:rsid w:val="0062568B"/>
    <w:rsid w:val="006256DE"/>
    <w:rsid w:val="00626E7A"/>
    <w:rsid w:val="0062775A"/>
    <w:rsid w:val="006306E8"/>
    <w:rsid w:val="006308D3"/>
    <w:rsid w:val="006322EC"/>
    <w:rsid w:val="00632FEC"/>
    <w:rsid w:val="006333D5"/>
    <w:rsid w:val="006336CA"/>
    <w:rsid w:val="00634D89"/>
    <w:rsid w:val="00634DAD"/>
    <w:rsid w:val="00635076"/>
    <w:rsid w:val="006358A2"/>
    <w:rsid w:val="0063613E"/>
    <w:rsid w:val="00636D3D"/>
    <w:rsid w:val="00637271"/>
    <w:rsid w:val="006377EB"/>
    <w:rsid w:val="00637959"/>
    <w:rsid w:val="00637A52"/>
    <w:rsid w:val="00640477"/>
    <w:rsid w:val="00640EF1"/>
    <w:rsid w:val="0064164D"/>
    <w:rsid w:val="0064166E"/>
    <w:rsid w:val="00641868"/>
    <w:rsid w:val="00642F45"/>
    <w:rsid w:val="00643091"/>
    <w:rsid w:val="006445EB"/>
    <w:rsid w:val="0064461F"/>
    <w:rsid w:val="00644AAF"/>
    <w:rsid w:val="0064508F"/>
    <w:rsid w:val="0064532F"/>
    <w:rsid w:val="006457EB"/>
    <w:rsid w:val="00645B7F"/>
    <w:rsid w:val="00645CE2"/>
    <w:rsid w:val="00646B20"/>
    <w:rsid w:val="00646D2F"/>
    <w:rsid w:val="00647DB6"/>
    <w:rsid w:val="00650629"/>
    <w:rsid w:val="00650E85"/>
    <w:rsid w:val="00650F60"/>
    <w:rsid w:val="00650F9C"/>
    <w:rsid w:val="00652050"/>
    <w:rsid w:val="006524F8"/>
    <w:rsid w:val="006531CB"/>
    <w:rsid w:val="0065349D"/>
    <w:rsid w:val="0065358E"/>
    <w:rsid w:val="0065376E"/>
    <w:rsid w:val="00653C44"/>
    <w:rsid w:val="00653D0D"/>
    <w:rsid w:val="0065487C"/>
    <w:rsid w:val="00654D0D"/>
    <w:rsid w:val="00655215"/>
    <w:rsid w:val="006559D5"/>
    <w:rsid w:val="006564F1"/>
    <w:rsid w:val="00656F9C"/>
    <w:rsid w:val="00657AA2"/>
    <w:rsid w:val="00660EA0"/>
    <w:rsid w:val="00662421"/>
    <w:rsid w:val="00662534"/>
    <w:rsid w:val="0066255A"/>
    <w:rsid w:val="00662E9C"/>
    <w:rsid w:val="0066346B"/>
    <w:rsid w:val="00663684"/>
    <w:rsid w:val="006638A1"/>
    <w:rsid w:val="006640E4"/>
    <w:rsid w:val="006646FF"/>
    <w:rsid w:val="00664F95"/>
    <w:rsid w:val="00665285"/>
    <w:rsid w:val="0066548C"/>
    <w:rsid w:val="0066573C"/>
    <w:rsid w:val="006659AD"/>
    <w:rsid w:val="006662E8"/>
    <w:rsid w:val="006665EE"/>
    <w:rsid w:val="00666A87"/>
    <w:rsid w:val="0066706F"/>
    <w:rsid w:val="0066737D"/>
    <w:rsid w:val="00667C96"/>
    <w:rsid w:val="0067075C"/>
    <w:rsid w:val="00671595"/>
    <w:rsid w:val="0067160C"/>
    <w:rsid w:val="0067161A"/>
    <w:rsid w:val="00671F0B"/>
    <w:rsid w:val="006723CA"/>
    <w:rsid w:val="00672529"/>
    <w:rsid w:val="00673182"/>
    <w:rsid w:val="006733AD"/>
    <w:rsid w:val="00674990"/>
    <w:rsid w:val="00674AE5"/>
    <w:rsid w:val="00675357"/>
    <w:rsid w:val="00675C02"/>
    <w:rsid w:val="006770CC"/>
    <w:rsid w:val="0067733D"/>
    <w:rsid w:val="00677E51"/>
    <w:rsid w:val="0068133C"/>
    <w:rsid w:val="006815A0"/>
    <w:rsid w:val="00681881"/>
    <w:rsid w:val="00681F2E"/>
    <w:rsid w:val="00682685"/>
    <w:rsid w:val="00682EF5"/>
    <w:rsid w:val="006831C6"/>
    <w:rsid w:val="006834DA"/>
    <w:rsid w:val="00684117"/>
    <w:rsid w:val="0068417A"/>
    <w:rsid w:val="0068471C"/>
    <w:rsid w:val="00684F4A"/>
    <w:rsid w:val="006852D6"/>
    <w:rsid w:val="006853CF"/>
    <w:rsid w:val="00685EFF"/>
    <w:rsid w:val="00685FE4"/>
    <w:rsid w:val="006872E4"/>
    <w:rsid w:val="00687321"/>
    <w:rsid w:val="00691B80"/>
    <w:rsid w:val="00692042"/>
    <w:rsid w:val="00692684"/>
    <w:rsid w:val="00692BFF"/>
    <w:rsid w:val="00692C5C"/>
    <w:rsid w:val="00693646"/>
    <w:rsid w:val="00693F9E"/>
    <w:rsid w:val="00693FC6"/>
    <w:rsid w:val="006952C5"/>
    <w:rsid w:val="00695691"/>
    <w:rsid w:val="00696643"/>
    <w:rsid w:val="006979BF"/>
    <w:rsid w:val="006A0A4C"/>
    <w:rsid w:val="006A20E3"/>
    <w:rsid w:val="006A3804"/>
    <w:rsid w:val="006A4A7D"/>
    <w:rsid w:val="006A6E3A"/>
    <w:rsid w:val="006A725C"/>
    <w:rsid w:val="006A796C"/>
    <w:rsid w:val="006B0AC2"/>
    <w:rsid w:val="006B15DA"/>
    <w:rsid w:val="006B1778"/>
    <w:rsid w:val="006B2900"/>
    <w:rsid w:val="006B3006"/>
    <w:rsid w:val="006B3243"/>
    <w:rsid w:val="006B39D5"/>
    <w:rsid w:val="006B402F"/>
    <w:rsid w:val="006B42A7"/>
    <w:rsid w:val="006B52C9"/>
    <w:rsid w:val="006B558E"/>
    <w:rsid w:val="006B564C"/>
    <w:rsid w:val="006B5C96"/>
    <w:rsid w:val="006B60E4"/>
    <w:rsid w:val="006C0164"/>
    <w:rsid w:val="006C0828"/>
    <w:rsid w:val="006C11D4"/>
    <w:rsid w:val="006C161A"/>
    <w:rsid w:val="006C1936"/>
    <w:rsid w:val="006C1CA3"/>
    <w:rsid w:val="006C231C"/>
    <w:rsid w:val="006C2647"/>
    <w:rsid w:val="006C2A6A"/>
    <w:rsid w:val="006C3085"/>
    <w:rsid w:val="006C385E"/>
    <w:rsid w:val="006C3A53"/>
    <w:rsid w:val="006C4F22"/>
    <w:rsid w:val="006C613C"/>
    <w:rsid w:val="006C677F"/>
    <w:rsid w:val="006D2080"/>
    <w:rsid w:val="006D2205"/>
    <w:rsid w:val="006D2A20"/>
    <w:rsid w:val="006D2BC9"/>
    <w:rsid w:val="006D30C2"/>
    <w:rsid w:val="006D38C2"/>
    <w:rsid w:val="006D4161"/>
    <w:rsid w:val="006D43FB"/>
    <w:rsid w:val="006D4602"/>
    <w:rsid w:val="006D462F"/>
    <w:rsid w:val="006D5A60"/>
    <w:rsid w:val="006D665D"/>
    <w:rsid w:val="006D6C31"/>
    <w:rsid w:val="006D73D8"/>
    <w:rsid w:val="006D748B"/>
    <w:rsid w:val="006D786C"/>
    <w:rsid w:val="006D7EE5"/>
    <w:rsid w:val="006E08BF"/>
    <w:rsid w:val="006E1A44"/>
    <w:rsid w:val="006E1EDA"/>
    <w:rsid w:val="006E215D"/>
    <w:rsid w:val="006E29B1"/>
    <w:rsid w:val="006E341E"/>
    <w:rsid w:val="006E3AC0"/>
    <w:rsid w:val="006E3DF7"/>
    <w:rsid w:val="006E4379"/>
    <w:rsid w:val="006E49F8"/>
    <w:rsid w:val="006E5673"/>
    <w:rsid w:val="006E656E"/>
    <w:rsid w:val="006E713B"/>
    <w:rsid w:val="006E7287"/>
    <w:rsid w:val="006E7522"/>
    <w:rsid w:val="006E7930"/>
    <w:rsid w:val="006E7AF6"/>
    <w:rsid w:val="006E7B1A"/>
    <w:rsid w:val="006F0384"/>
    <w:rsid w:val="006F065A"/>
    <w:rsid w:val="006F2109"/>
    <w:rsid w:val="006F285F"/>
    <w:rsid w:val="006F30AC"/>
    <w:rsid w:val="006F321E"/>
    <w:rsid w:val="006F3550"/>
    <w:rsid w:val="006F38F2"/>
    <w:rsid w:val="006F4A28"/>
    <w:rsid w:val="006F4E28"/>
    <w:rsid w:val="006F507C"/>
    <w:rsid w:val="006F5C84"/>
    <w:rsid w:val="006F64A6"/>
    <w:rsid w:val="006F660C"/>
    <w:rsid w:val="006F6ABD"/>
    <w:rsid w:val="006F6CF0"/>
    <w:rsid w:val="006F6FAC"/>
    <w:rsid w:val="006F7172"/>
    <w:rsid w:val="006F7477"/>
    <w:rsid w:val="006F74D6"/>
    <w:rsid w:val="006F7AB4"/>
    <w:rsid w:val="006F7ED6"/>
    <w:rsid w:val="007004C4"/>
    <w:rsid w:val="0070090D"/>
    <w:rsid w:val="00700E82"/>
    <w:rsid w:val="00700FC6"/>
    <w:rsid w:val="007014CC"/>
    <w:rsid w:val="00702C8B"/>
    <w:rsid w:val="00703BA7"/>
    <w:rsid w:val="007048BE"/>
    <w:rsid w:val="007048F2"/>
    <w:rsid w:val="00705A5F"/>
    <w:rsid w:val="00706EE0"/>
    <w:rsid w:val="007077C2"/>
    <w:rsid w:val="00707DF0"/>
    <w:rsid w:val="0071056B"/>
    <w:rsid w:val="0071115F"/>
    <w:rsid w:val="00711D31"/>
    <w:rsid w:val="00711F57"/>
    <w:rsid w:val="00712289"/>
    <w:rsid w:val="00712947"/>
    <w:rsid w:val="00712F98"/>
    <w:rsid w:val="00713B83"/>
    <w:rsid w:val="00713CFB"/>
    <w:rsid w:val="00714F96"/>
    <w:rsid w:val="00715495"/>
    <w:rsid w:val="007155D8"/>
    <w:rsid w:val="00715C1C"/>
    <w:rsid w:val="00715CB9"/>
    <w:rsid w:val="00716492"/>
    <w:rsid w:val="00716CB3"/>
    <w:rsid w:val="00716EAC"/>
    <w:rsid w:val="00717778"/>
    <w:rsid w:val="0072010C"/>
    <w:rsid w:val="00720B74"/>
    <w:rsid w:val="00720F40"/>
    <w:rsid w:val="00721733"/>
    <w:rsid w:val="007218F1"/>
    <w:rsid w:val="0072219B"/>
    <w:rsid w:val="00722365"/>
    <w:rsid w:val="00722D0C"/>
    <w:rsid w:val="007233A7"/>
    <w:rsid w:val="00723D0B"/>
    <w:rsid w:val="00724A80"/>
    <w:rsid w:val="0072502A"/>
    <w:rsid w:val="00725EC2"/>
    <w:rsid w:val="00725F1A"/>
    <w:rsid w:val="00726343"/>
    <w:rsid w:val="007263F8"/>
    <w:rsid w:val="0072679A"/>
    <w:rsid w:val="007275EC"/>
    <w:rsid w:val="007303F3"/>
    <w:rsid w:val="00731B29"/>
    <w:rsid w:val="00731EB5"/>
    <w:rsid w:val="0073272E"/>
    <w:rsid w:val="0073283A"/>
    <w:rsid w:val="007336C3"/>
    <w:rsid w:val="007338D1"/>
    <w:rsid w:val="00733FAF"/>
    <w:rsid w:val="00734222"/>
    <w:rsid w:val="00734B82"/>
    <w:rsid w:val="00734CBA"/>
    <w:rsid w:val="0073538F"/>
    <w:rsid w:val="00735807"/>
    <w:rsid w:val="007366EE"/>
    <w:rsid w:val="00740876"/>
    <w:rsid w:val="007412B4"/>
    <w:rsid w:val="007419E5"/>
    <w:rsid w:val="0074251A"/>
    <w:rsid w:val="0074288A"/>
    <w:rsid w:val="00742FBF"/>
    <w:rsid w:val="00743A53"/>
    <w:rsid w:val="00743C0A"/>
    <w:rsid w:val="00744368"/>
    <w:rsid w:val="0074479C"/>
    <w:rsid w:val="00744DC8"/>
    <w:rsid w:val="00744E01"/>
    <w:rsid w:val="007453B8"/>
    <w:rsid w:val="007456B7"/>
    <w:rsid w:val="007456E9"/>
    <w:rsid w:val="007466FA"/>
    <w:rsid w:val="00746A45"/>
    <w:rsid w:val="00746D50"/>
    <w:rsid w:val="007470B4"/>
    <w:rsid w:val="007474F0"/>
    <w:rsid w:val="0074762B"/>
    <w:rsid w:val="0074770D"/>
    <w:rsid w:val="00747951"/>
    <w:rsid w:val="00750D42"/>
    <w:rsid w:val="00750D89"/>
    <w:rsid w:val="00750E38"/>
    <w:rsid w:val="00751696"/>
    <w:rsid w:val="0075211A"/>
    <w:rsid w:val="007523EC"/>
    <w:rsid w:val="00752426"/>
    <w:rsid w:val="00752546"/>
    <w:rsid w:val="007535B3"/>
    <w:rsid w:val="00753ADE"/>
    <w:rsid w:val="00753B03"/>
    <w:rsid w:val="007556FA"/>
    <w:rsid w:val="00755AC9"/>
    <w:rsid w:val="00755F57"/>
    <w:rsid w:val="00756402"/>
    <w:rsid w:val="00756C65"/>
    <w:rsid w:val="00757957"/>
    <w:rsid w:val="00760737"/>
    <w:rsid w:val="00760D3E"/>
    <w:rsid w:val="00760F23"/>
    <w:rsid w:val="0076115E"/>
    <w:rsid w:val="00761AC7"/>
    <w:rsid w:val="00762590"/>
    <w:rsid w:val="0076323F"/>
    <w:rsid w:val="00763E85"/>
    <w:rsid w:val="007644B5"/>
    <w:rsid w:val="007646BD"/>
    <w:rsid w:val="007653EB"/>
    <w:rsid w:val="007654D5"/>
    <w:rsid w:val="00765A66"/>
    <w:rsid w:val="00767377"/>
    <w:rsid w:val="007673D7"/>
    <w:rsid w:val="00770080"/>
    <w:rsid w:val="0077053C"/>
    <w:rsid w:val="007717CE"/>
    <w:rsid w:val="007717FA"/>
    <w:rsid w:val="00771B21"/>
    <w:rsid w:val="00771B31"/>
    <w:rsid w:val="007721CE"/>
    <w:rsid w:val="0077235D"/>
    <w:rsid w:val="007729FE"/>
    <w:rsid w:val="007730A7"/>
    <w:rsid w:val="007731D0"/>
    <w:rsid w:val="00773F61"/>
    <w:rsid w:val="0077424E"/>
    <w:rsid w:val="00774AFD"/>
    <w:rsid w:val="00774AFE"/>
    <w:rsid w:val="00774D57"/>
    <w:rsid w:val="00776337"/>
    <w:rsid w:val="00776DFE"/>
    <w:rsid w:val="00776E0C"/>
    <w:rsid w:val="00777434"/>
    <w:rsid w:val="00777FEB"/>
    <w:rsid w:val="00780CD1"/>
    <w:rsid w:val="00780FB2"/>
    <w:rsid w:val="007814F9"/>
    <w:rsid w:val="00781F0B"/>
    <w:rsid w:val="00782466"/>
    <w:rsid w:val="007825AF"/>
    <w:rsid w:val="007827A5"/>
    <w:rsid w:val="00783629"/>
    <w:rsid w:val="007839AF"/>
    <w:rsid w:val="00783E0B"/>
    <w:rsid w:val="007855E2"/>
    <w:rsid w:val="00786480"/>
    <w:rsid w:val="00787BC0"/>
    <w:rsid w:val="00790AC4"/>
    <w:rsid w:val="00790AFF"/>
    <w:rsid w:val="00791C49"/>
    <w:rsid w:val="00791E74"/>
    <w:rsid w:val="00792112"/>
    <w:rsid w:val="0079248C"/>
    <w:rsid w:val="007924B7"/>
    <w:rsid w:val="00792891"/>
    <w:rsid w:val="0079296A"/>
    <w:rsid w:val="00792B98"/>
    <w:rsid w:val="00792BB1"/>
    <w:rsid w:val="007940C0"/>
    <w:rsid w:val="007948D0"/>
    <w:rsid w:val="00794C09"/>
    <w:rsid w:val="00795135"/>
    <w:rsid w:val="00795E23"/>
    <w:rsid w:val="007960A2"/>
    <w:rsid w:val="00797432"/>
    <w:rsid w:val="00797605"/>
    <w:rsid w:val="00797801"/>
    <w:rsid w:val="0079788E"/>
    <w:rsid w:val="007A0715"/>
    <w:rsid w:val="007A20D4"/>
    <w:rsid w:val="007A227F"/>
    <w:rsid w:val="007A2D5F"/>
    <w:rsid w:val="007A2E15"/>
    <w:rsid w:val="007A2EB3"/>
    <w:rsid w:val="007A38A4"/>
    <w:rsid w:val="007A3C9D"/>
    <w:rsid w:val="007A4EBD"/>
    <w:rsid w:val="007A506E"/>
    <w:rsid w:val="007A67FB"/>
    <w:rsid w:val="007A6CC2"/>
    <w:rsid w:val="007A7218"/>
    <w:rsid w:val="007B0D17"/>
    <w:rsid w:val="007B0D20"/>
    <w:rsid w:val="007B112B"/>
    <w:rsid w:val="007B15A4"/>
    <w:rsid w:val="007B18E2"/>
    <w:rsid w:val="007B2A17"/>
    <w:rsid w:val="007B2D2D"/>
    <w:rsid w:val="007B367D"/>
    <w:rsid w:val="007B36E4"/>
    <w:rsid w:val="007B3AA7"/>
    <w:rsid w:val="007B4B59"/>
    <w:rsid w:val="007B5B26"/>
    <w:rsid w:val="007B62DA"/>
    <w:rsid w:val="007B6392"/>
    <w:rsid w:val="007B670D"/>
    <w:rsid w:val="007B691A"/>
    <w:rsid w:val="007B740D"/>
    <w:rsid w:val="007B7BAA"/>
    <w:rsid w:val="007B7C2B"/>
    <w:rsid w:val="007C0288"/>
    <w:rsid w:val="007C1E91"/>
    <w:rsid w:val="007C1FF6"/>
    <w:rsid w:val="007C26AD"/>
    <w:rsid w:val="007C36C1"/>
    <w:rsid w:val="007C3E84"/>
    <w:rsid w:val="007C40DF"/>
    <w:rsid w:val="007C47FA"/>
    <w:rsid w:val="007C4F78"/>
    <w:rsid w:val="007C5615"/>
    <w:rsid w:val="007C5670"/>
    <w:rsid w:val="007C7BEC"/>
    <w:rsid w:val="007D074B"/>
    <w:rsid w:val="007D0BEE"/>
    <w:rsid w:val="007D10FD"/>
    <w:rsid w:val="007D22D9"/>
    <w:rsid w:val="007D2729"/>
    <w:rsid w:val="007D30EA"/>
    <w:rsid w:val="007D403B"/>
    <w:rsid w:val="007D4C20"/>
    <w:rsid w:val="007D5882"/>
    <w:rsid w:val="007D5990"/>
    <w:rsid w:val="007D5DF3"/>
    <w:rsid w:val="007D61B8"/>
    <w:rsid w:val="007D63FC"/>
    <w:rsid w:val="007D6525"/>
    <w:rsid w:val="007D68E0"/>
    <w:rsid w:val="007E10DE"/>
    <w:rsid w:val="007E1146"/>
    <w:rsid w:val="007E1690"/>
    <w:rsid w:val="007E16D8"/>
    <w:rsid w:val="007E1AB8"/>
    <w:rsid w:val="007E1D8E"/>
    <w:rsid w:val="007E36A7"/>
    <w:rsid w:val="007E386A"/>
    <w:rsid w:val="007E43FC"/>
    <w:rsid w:val="007E59F4"/>
    <w:rsid w:val="007E60B5"/>
    <w:rsid w:val="007E6426"/>
    <w:rsid w:val="007E73C0"/>
    <w:rsid w:val="007F001A"/>
    <w:rsid w:val="007F0361"/>
    <w:rsid w:val="007F0610"/>
    <w:rsid w:val="007F080B"/>
    <w:rsid w:val="007F3132"/>
    <w:rsid w:val="007F31E4"/>
    <w:rsid w:val="007F35B8"/>
    <w:rsid w:val="007F3848"/>
    <w:rsid w:val="007F3B05"/>
    <w:rsid w:val="007F3BAC"/>
    <w:rsid w:val="007F4AAB"/>
    <w:rsid w:val="007F4FAF"/>
    <w:rsid w:val="007F56AF"/>
    <w:rsid w:val="007F56B4"/>
    <w:rsid w:val="007F6100"/>
    <w:rsid w:val="007F65DE"/>
    <w:rsid w:val="007F6A61"/>
    <w:rsid w:val="007F6E1E"/>
    <w:rsid w:val="007F7FF2"/>
    <w:rsid w:val="008003ED"/>
    <w:rsid w:val="00801C7A"/>
    <w:rsid w:val="00802F76"/>
    <w:rsid w:val="008040CD"/>
    <w:rsid w:val="008042BA"/>
    <w:rsid w:val="008043D1"/>
    <w:rsid w:val="0080498E"/>
    <w:rsid w:val="00805222"/>
    <w:rsid w:val="0080531A"/>
    <w:rsid w:val="00805B42"/>
    <w:rsid w:val="00806ECF"/>
    <w:rsid w:val="00807714"/>
    <w:rsid w:val="008102AD"/>
    <w:rsid w:val="0081139B"/>
    <w:rsid w:val="008118E3"/>
    <w:rsid w:val="0081284B"/>
    <w:rsid w:val="00812EA8"/>
    <w:rsid w:val="0081385F"/>
    <w:rsid w:val="00813A86"/>
    <w:rsid w:val="0081423B"/>
    <w:rsid w:val="0081460C"/>
    <w:rsid w:val="0081494C"/>
    <w:rsid w:val="00814F47"/>
    <w:rsid w:val="008159D4"/>
    <w:rsid w:val="00815C3A"/>
    <w:rsid w:val="008164F8"/>
    <w:rsid w:val="00816664"/>
    <w:rsid w:val="008177BD"/>
    <w:rsid w:val="0082056D"/>
    <w:rsid w:val="008208A1"/>
    <w:rsid w:val="00820C85"/>
    <w:rsid w:val="00821014"/>
    <w:rsid w:val="00821895"/>
    <w:rsid w:val="00821911"/>
    <w:rsid w:val="00821F47"/>
    <w:rsid w:val="008222A4"/>
    <w:rsid w:val="00822D59"/>
    <w:rsid w:val="00823144"/>
    <w:rsid w:val="00823A93"/>
    <w:rsid w:val="00824077"/>
    <w:rsid w:val="008245AE"/>
    <w:rsid w:val="0082564C"/>
    <w:rsid w:val="00825F80"/>
    <w:rsid w:val="00827113"/>
    <w:rsid w:val="0082726C"/>
    <w:rsid w:val="00827274"/>
    <w:rsid w:val="00830650"/>
    <w:rsid w:val="00832242"/>
    <w:rsid w:val="0083252F"/>
    <w:rsid w:val="00832EFC"/>
    <w:rsid w:val="0083307F"/>
    <w:rsid w:val="00834399"/>
    <w:rsid w:val="008349F5"/>
    <w:rsid w:val="00834F60"/>
    <w:rsid w:val="00835885"/>
    <w:rsid w:val="008358CC"/>
    <w:rsid w:val="00836066"/>
    <w:rsid w:val="00836599"/>
    <w:rsid w:val="00836853"/>
    <w:rsid w:val="008368E7"/>
    <w:rsid w:val="008370A5"/>
    <w:rsid w:val="008371DA"/>
    <w:rsid w:val="00837736"/>
    <w:rsid w:val="00837997"/>
    <w:rsid w:val="00837E41"/>
    <w:rsid w:val="008406A1"/>
    <w:rsid w:val="00840742"/>
    <w:rsid w:val="00840889"/>
    <w:rsid w:val="0084089D"/>
    <w:rsid w:val="00841143"/>
    <w:rsid w:val="00842FD8"/>
    <w:rsid w:val="008434D8"/>
    <w:rsid w:val="00845246"/>
    <w:rsid w:val="00845C10"/>
    <w:rsid w:val="00845E74"/>
    <w:rsid w:val="00846D93"/>
    <w:rsid w:val="00847365"/>
    <w:rsid w:val="00847F51"/>
    <w:rsid w:val="008513D9"/>
    <w:rsid w:val="00851C7B"/>
    <w:rsid w:val="00853404"/>
    <w:rsid w:val="0085368B"/>
    <w:rsid w:val="008536AA"/>
    <w:rsid w:val="008549C8"/>
    <w:rsid w:val="00854C36"/>
    <w:rsid w:val="0085662F"/>
    <w:rsid w:val="00856762"/>
    <w:rsid w:val="00857FF4"/>
    <w:rsid w:val="008601C8"/>
    <w:rsid w:val="0086032A"/>
    <w:rsid w:val="008604D9"/>
    <w:rsid w:val="00860948"/>
    <w:rsid w:val="00860DFA"/>
    <w:rsid w:val="008617B3"/>
    <w:rsid w:val="00861E1C"/>
    <w:rsid w:val="00862EE8"/>
    <w:rsid w:val="00863C7F"/>
    <w:rsid w:val="00863D32"/>
    <w:rsid w:val="00864060"/>
    <w:rsid w:val="0086431B"/>
    <w:rsid w:val="008655F3"/>
    <w:rsid w:val="008667E5"/>
    <w:rsid w:val="00866A2A"/>
    <w:rsid w:val="0086772D"/>
    <w:rsid w:val="00867C40"/>
    <w:rsid w:val="00867FC5"/>
    <w:rsid w:val="0087016E"/>
    <w:rsid w:val="0087052C"/>
    <w:rsid w:val="00870C71"/>
    <w:rsid w:val="00871212"/>
    <w:rsid w:val="00871585"/>
    <w:rsid w:val="00873461"/>
    <w:rsid w:val="008737AD"/>
    <w:rsid w:val="00874949"/>
    <w:rsid w:val="0087498D"/>
    <w:rsid w:val="00874A30"/>
    <w:rsid w:val="00875248"/>
    <w:rsid w:val="008755E2"/>
    <w:rsid w:val="00875A50"/>
    <w:rsid w:val="00875AEB"/>
    <w:rsid w:val="00876ED2"/>
    <w:rsid w:val="008770B6"/>
    <w:rsid w:val="00877625"/>
    <w:rsid w:val="0087792A"/>
    <w:rsid w:val="00880701"/>
    <w:rsid w:val="00880778"/>
    <w:rsid w:val="00880A5E"/>
    <w:rsid w:val="00880B23"/>
    <w:rsid w:val="00881BB3"/>
    <w:rsid w:val="008821EE"/>
    <w:rsid w:val="008828B7"/>
    <w:rsid w:val="00882B80"/>
    <w:rsid w:val="00882EDA"/>
    <w:rsid w:val="00883A3D"/>
    <w:rsid w:val="00883A80"/>
    <w:rsid w:val="00884311"/>
    <w:rsid w:val="008859A0"/>
    <w:rsid w:val="00885A39"/>
    <w:rsid w:val="00886391"/>
    <w:rsid w:val="0088644D"/>
    <w:rsid w:val="00886675"/>
    <w:rsid w:val="008901C1"/>
    <w:rsid w:val="008912D0"/>
    <w:rsid w:val="008918FE"/>
    <w:rsid w:val="00891D60"/>
    <w:rsid w:val="00892146"/>
    <w:rsid w:val="00892372"/>
    <w:rsid w:val="00892A7A"/>
    <w:rsid w:val="00892F80"/>
    <w:rsid w:val="0089305A"/>
    <w:rsid w:val="008935DF"/>
    <w:rsid w:val="0089535B"/>
    <w:rsid w:val="008960A3"/>
    <w:rsid w:val="008961C9"/>
    <w:rsid w:val="00896CF4"/>
    <w:rsid w:val="00896DF1"/>
    <w:rsid w:val="008976AA"/>
    <w:rsid w:val="008A118B"/>
    <w:rsid w:val="008A1732"/>
    <w:rsid w:val="008A19E2"/>
    <w:rsid w:val="008A1A87"/>
    <w:rsid w:val="008A2157"/>
    <w:rsid w:val="008A2168"/>
    <w:rsid w:val="008A2928"/>
    <w:rsid w:val="008A3FE2"/>
    <w:rsid w:val="008A4389"/>
    <w:rsid w:val="008A4473"/>
    <w:rsid w:val="008A48B6"/>
    <w:rsid w:val="008A4F68"/>
    <w:rsid w:val="008A573A"/>
    <w:rsid w:val="008A5A57"/>
    <w:rsid w:val="008A5B50"/>
    <w:rsid w:val="008A64EA"/>
    <w:rsid w:val="008A71AE"/>
    <w:rsid w:val="008A7542"/>
    <w:rsid w:val="008A7A4A"/>
    <w:rsid w:val="008B0392"/>
    <w:rsid w:val="008B0428"/>
    <w:rsid w:val="008B0A72"/>
    <w:rsid w:val="008B0D43"/>
    <w:rsid w:val="008B1003"/>
    <w:rsid w:val="008B149D"/>
    <w:rsid w:val="008B176E"/>
    <w:rsid w:val="008B233A"/>
    <w:rsid w:val="008B3050"/>
    <w:rsid w:val="008B3114"/>
    <w:rsid w:val="008B33E9"/>
    <w:rsid w:val="008B36C8"/>
    <w:rsid w:val="008B40D0"/>
    <w:rsid w:val="008B4F41"/>
    <w:rsid w:val="008B5A68"/>
    <w:rsid w:val="008B5AA3"/>
    <w:rsid w:val="008B6075"/>
    <w:rsid w:val="008B61F6"/>
    <w:rsid w:val="008B65D1"/>
    <w:rsid w:val="008B6674"/>
    <w:rsid w:val="008B6A32"/>
    <w:rsid w:val="008B7255"/>
    <w:rsid w:val="008B76C0"/>
    <w:rsid w:val="008B7FAF"/>
    <w:rsid w:val="008C021B"/>
    <w:rsid w:val="008C0C3E"/>
    <w:rsid w:val="008C129D"/>
    <w:rsid w:val="008C1BD5"/>
    <w:rsid w:val="008C1DB5"/>
    <w:rsid w:val="008C27FA"/>
    <w:rsid w:val="008C3B67"/>
    <w:rsid w:val="008C4250"/>
    <w:rsid w:val="008C46A3"/>
    <w:rsid w:val="008C46B4"/>
    <w:rsid w:val="008C54B5"/>
    <w:rsid w:val="008C6228"/>
    <w:rsid w:val="008C6F75"/>
    <w:rsid w:val="008C7415"/>
    <w:rsid w:val="008D0F8E"/>
    <w:rsid w:val="008D1127"/>
    <w:rsid w:val="008D1B15"/>
    <w:rsid w:val="008D2506"/>
    <w:rsid w:val="008D2ACD"/>
    <w:rsid w:val="008D306E"/>
    <w:rsid w:val="008D3418"/>
    <w:rsid w:val="008D35F3"/>
    <w:rsid w:val="008D46E4"/>
    <w:rsid w:val="008D4783"/>
    <w:rsid w:val="008D4ADE"/>
    <w:rsid w:val="008D4D6E"/>
    <w:rsid w:val="008D5400"/>
    <w:rsid w:val="008D5725"/>
    <w:rsid w:val="008D5809"/>
    <w:rsid w:val="008D5BD9"/>
    <w:rsid w:val="008D5C85"/>
    <w:rsid w:val="008D63B6"/>
    <w:rsid w:val="008D6956"/>
    <w:rsid w:val="008D6FF2"/>
    <w:rsid w:val="008D715F"/>
    <w:rsid w:val="008D7A7C"/>
    <w:rsid w:val="008D7FF7"/>
    <w:rsid w:val="008E005E"/>
    <w:rsid w:val="008E00A8"/>
    <w:rsid w:val="008E00EE"/>
    <w:rsid w:val="008E0B6D"/>
    <w:rsid w:val="008E2A18"/>
    <w:rsid w:val="008E2AEC"/>
    <w:rsid w:val="008E3CA3"/>
    <w:rsid w:val="008E5984"/>
    <w:rsid w:val="008E5E42"/>
    <w:rsid w:val="008E6504"/>
    <w:rsid w:val="008E6593"/>
    <w:rsid w:val="008E6622"/>
    <w:rsid w:val="008F009B"/>
    <w:rsid w:val="008F0BCB"/>
    <w:rsid w:val="008F240A"/>
    <w:rsid w:val="008F2A9B"/>
    <w:rsid w:val="008F392C"/>
    <w:rsid w:val="008F3E6A"/>
    <w:rsid w:val="008F4B97"/>
    <w:rsid w:val="008F5DAC"/>
    <w:rsid w:val="008F5F3A"/>
    <w:rsid w:val="008F6999"/>
    <w:rsid w:val="008F6D82"/>
    <w:rsid w:val="008F7770"/>
    <w:rsid w:val="009015B2"/>
    <w:rsid w:val="009017FC"/>
    <w:rsid w:val="009025EE"/>
    <w:rsid w:val="0090302A"/>
    <w:rsid w:val="00903398"/>
    <w:rsid w:val="00903EFD"/>
    <w:rsid w:val="009047EB"/>
    <w:rsid w:val="00904AED"/>
    <w:rsid w:val="00904E67"/>
    <w:rsid w:val="009054CB"/>
    <w:rsid w:val="00905D86"/>
    <w:rsid w:val="009060F8"/>
    <w:rsid w:val="0090684F"/>
    <w:rsid w:val="00906E26"/>
    <w:rsid w:val="00906E90"/>
    <w:rsid w:val="00907285"/>
    <w:rsid w:val="00907B69"/>
    <w:rsid w:val="0091051D"/>
    <w:rsid w:val="00911F44"/>
    <w:rsid w:val="0091229F"/>
    <w:rsid w:val="0091241F"/>
    <w:rsid w:val="00913135"/>
    <w:rsid w:val="009139B4"/>
    <w:rsid w:val="00913B0E"/>
    <w:rsid w:val="00914502"/>
    <w:rsid w:val="00914676"/>
    <w:rsid w:val="00914883"/>
    <w:rsid w:val="0091583D"/>
    <w:rsid w:val="00915992"/>
    <w:rsid w:val="009159D0"/>
    <w:rsid w:val="00916310"/>
    <w:rsid w:val="00916B66"/>
    <w:rsid w:val="00916E81"/>
    <w:rsid w:val="009178CC"/>
    <w:rsid w:val="0091791A"/>
    <w:rsid w:val="009211C6"/>
    <w:rsid w:val="00921565"/>
    <w:rsid w:val="00921875"/>
    <w:rsid w:val="009227A2"/>
    <w:rsid w:val="00922E4E"/>
    <w:rsid w:val="00923043"/>
    <w:rsid w:val="00923761"/>
    <w:rsid w:val="00925002"/>
    <w:rsid w:val="009253E1"/>
    <w:rsid w:val="00925514"/>
    <w:rsid w:val="0092627C"/>
    <w:rsid w:val="0092652C"/>
    <w:rsid w:val="00927160"/>
    <w:rsid w:val="00927499"/>
    <w:rsid w:val="00927756"/>
    <w:rsid w:val="00927DC1"/>
    <w:rsid w:val="009306B8"/>
    <w:rsid w:val="00930788"/>
    <w:rsid w:val="00931AEB"/>
    <w:rsid w:val="00932597"/>
    <w:rsid w:val="00932F03"/>
    <w:rsid w:val="009338D3"/>
    <w:rsid w:val="00934043"/>
    <w:rsid w:val="0093467D"/>
    <w:rsid w:val="00935DB6"/>
    <w:rsid w:val="00936EC0"/>
    <w:rsid w:val="00936F84"/>
    <w:rsid w:val="009370D0"/>
    <w:rsid w:val="009372EB"/>
    <w:rsid w:val="00937B8F"/>
    <w:rsid w:val="00937C91"/>
    <w:rsid w:val="009401A3"/>
    <w:rsid w:val="00940644"/>
    <w:rsid w:val="00940851"/>
    <w:rsid w:val="0094158B"/>
    <w:rsid w:val="00942E1E"/>
    <w:rsid w:val="00943A13"/>
    <w:rsid w:val="009441EC"/>
    <w:rsid w:val="00944C70"/>
    <w:rsid w:val="009474E2"/>
    <w:rsid w:val="00947886"/>
    <w:rsid w:val="009478B4"/>
    <w:rsid w:val="00947E63"/>
    <w:rsid w:val="00950FB2"/>
    <w:rsid w:val="009526B3"/>
    <w:rsid w:val="009531CC"/>
    <w:rsid w:val="00953234"/>
    <w:rsid w:val="0095342D"/>
    <w:rsid w:val="0095355C"/>
    <w:rsid w:val="00954733"/>
    <w:rsid w:val="00954743"/>
    <w:rsid w:val="0095482C"/>
    <w:rsid w:val="00954E3A"/>
    <w:rsid w:val="0095503D"/>
    <w:rsid w:val="00955DB8"/>
    <w:rsid w:val="00956496"/>
    <w:rsid w:val="009605FB"/>
    <w:rsid w:val="00961676"/>
    <w:rsid w:val="00961D90"/>
    <w:rsid w:val="00962126"/>
    <w:rsid w:val="00962A22"/>
    <w:rsid w:val="00962B01"/>
    <w:rsid w:val="009630C1"/>
    <w:rsid w:val="00963E6F"/>
    <w:rsid w:val="0096434C"/>
    <w:rsid w:val="00965132"/>
    <w:rsid w:val="009656FE"/>
    <w:rsid w:val="00965A14"/>
    <w:rsid w:val="00967684"/>
    <w:rsid w:val="009679D9"/>
    <w:rsid w:val="00967AE5"/>
    <w:rsid w:val="00967E41"/>
    <w:rsid w:val="00971261"/>
    <w:rsid w:val="009712CE"/>
    <w:rsid w:val="00971831"/>
    <w:rsid w:val="00971E85"/>
    <w:rsid w:val="00972804"/>
    <w:rsid w:val="0097384E"/>
    <w:rsid w:val="00973A4A"/>
    <w:rsid w:val="00973BA3"/>
    <w:rsid w:val="0097532E"/>
    <w:rsid w:val="00975A26"/>
    <w:rsid w:val="00975AF4"/>
    <w:rsid w:val="00980F68"/>
    <w:rsid w:val="00981235"/>
    <w:rsid w:val="009812BF"/>
    <w:rsid w:val="009812FB"/>
    <w:rsid w:val="00981876"/>
    <w:rsid w:val="00981E87"/>
    <w:rsid w:val="00982085"/>
    <w:rsid w:val="00983164"/>
    <w:rsid w:val="0098341A"/>
    <w:rsid w:val="00983431"/>
    <w:rsid w:val="009844BF"/>
    <w:rsid w:val="00985606"/>
    <w:rsid w:val="009870A3"/>
    <w:rsid w:val="009875C3"/>
    <w:rsid w:val="00990458"/>
    <w:rsid w:val="00990B16"/>
    <w:rsid w:val="00990FB1"/>
    <w:rsid w:val="009921F4"/>
    <w:rsid w:val="00993B27"/>
    <w:rsid w:val="00994286"/>
    <w:rsid w:val="00994EC4"/>
    <w:rsid w:val="009951E6"/>
    <w:rsid w:val="009955A9"/>
    <w:rsid w:val="009956B5"/>
    <w:rsid w:val="00995B7C"/>
    <w:rsid w:val="009963C4"/>
    <w:rsid w:val="00996FCE"/>
    <w:rsid w:val="009971DD"/>
    <w:rsid w:val="009974BD"/>
    <w:rsid w:val="009A15A0"/>
    <w:rsid w:val="009A1B1E"/>
    <w:rsid w:val="009A1E38"/>
    <w:rsid w:val="009A27AA"/>
    <w:rsid w:val="009A344B"/>
    <w:rsid w:val="009A4EB7"/>
    <w:rsid w:val="009A4F0D"/>
    <w:rsid w:val="009A6C2A"/>
    <w:rsid w:val="009A72C1"/>
    <w:rsid w:val="009A7752"/>
    <w:rsid w:val="009A7B58"/>
    <w:rsid w:val="009B00D7"/>
    <w:rsid w:val="009B0107"/>
    <w:rsid w:val="009B01EB"/>
    <w:rsid w:val="009B1273"/>
    <w:rsid w:val="009B1F4A"/>
    <w:rsid w:val="009B24F1"/>
    <w:rsid w:val="009B4761"/>
    <w:rsid w:val="009B6E86"/>
    <w:rsid w:val="009C0494"/>
    <w:rsid w:val="009C05D1"/>
    <w:rsid w:val="009C0A1C"/>
    <w:rsid w:val="009C1096"/>
    <w:rsid w:val="009C1523"/>
    <w:rsid w:val="009C1CA5"/>
    <w:rsid w:val="009C2292"/>
    <w:rsid w:val="009C2B5E"/>
    <w:rsid w:val="009C2C46"/>
    <w:rsid w:val="009C490E"/>
    <w:rsid w:val="009C55D1"/>
    <w:rsid w:val="009C5A1A"/>
    <w:rsid w:val="009C6B29"/>
    <w:rsid w:val="009C6C3B"/>
    <w:rsid w:val="009C7815"/>
    <w:rsid w:val="009C7816"/>
    <w:rsid w:val="009C786E"/>
    <w:rsid w:val="009C7C21"/>
    <w:rsid w:val="009C7FB3"/>
    <w:rsid w:val="009D058C"/>
    <w:rsid w:val="009D0CB1"/>
    <w:rsid w:val="009D0E34"/>
    <w:rsid w:val="009D2D1F"/>
    <w:rsid w:val="009D33A6"/>
    <w:rsid w:val="009D380E"/>
    <w:rsid w:val="009D419E"/>
    <w:rsid w:val="009D5245"/>
    <w:rsid w:val="009D57C1"/>
    <w:rsid w:val="009D6FBC"/>
    <w:rsid w:val="009D720D"/>
    <w:rsid w:val="009D73F5"/>
    <w:rsid w:val="009D7A9A"/>
    <w:rsid w:val="009E0372"/>
    <w:rsid w:val="009E07F5"/>
    <w:rsid w:val="009E08AC"/>
    <w:rsid w:val="009E0EED"/>
    <w:rsid w:val="009E114F"/>
    <w:rsid w:val="009E15AF"/>
    <w:rsid w:val="009E1634"/>
    <w:rsid w:val="009E1A3F"/>
    <w:rsid w:val="009E1B89"/>
    <w:rsid w:val="009E1E9D"/>
    <w:rsid w:val="009E1EE3"/>
    <w:rsid w:val="009E218B"/>
    <w:rsid w:val="009E259A"/>
    <w:rsid w:val="009E2C13"/>
    <w:rsid w:val="009E2CC8"/>
    <w:rsid w:val="009E2E97"/>
    <w:rsid w:val="009E3720"/>
    <w:rsid w:val="009E3780"/>
    <w:rsid w:val="009E3902"/>
    <w:rsid w:val="009E3934"/>
    <w:rsid w:val="009E47E8"/>
    <w:rsid w:val="009E4CB8"/>
    <w:rsid w:val="009E60F5"/>
    <w:rsid w:val="009E6FEA"/>
    <w:rsid w:val="009E7BE2"/>
    <w:rsid w:val="009E7BFC"/>
    <w:rsid w:val="009E7DD4"/>
    <w:rsid w:val="009F06E0"/>
    <w:rsid w:val="009F0787"/>
    <w:rsid w:val="009F0BD3"/>
    <w:rsid w:val="009F1099"/>
    <w:rsid w:val="009F1599"/>
    <w:rsid w:val="009F17A9"/>
    <w:rsid w:val="009F2790"/>
    <w:rsid w:val="009F2B0C"/>
    <w:rsid w:val="009F450C"/>
    <w:rsid w:val="009F4EA8"/>
    <w:rsid w:val="009F55BB"/>
    <w:rsid w:val="009F5E0F"/>
    <w:rsid w:val="009F617E"/>
    <w:rsid w:val="009F61BF"/>
    <w:rsid w:val="009F6247"/>
    <w:rsid w:val="009F6861"/>
    <w:rsid w:val="009F6CEA"/>
    <w:rsid w:val="009F7E3F"/>
    <w:rsid w:val="00A00BC8"/>
    <w:rsid w:val="00A010A4"/>
    <w:rsid w:val="00A022F2"/>
    <w:rsid w:val="00A0271E"/>
    <w:rsid w:val="00A02FF2"/>
    <w:rsid w:val="00A040FA"/>
    <w:rsid w:val="00A041C9"/>
    <w:rsid w:val="00A04E96"/>
    <w:rsid w:val="00A05FDC"/>
    <w:rsid w:val="00A0652E"/>
    <w:rsid w:val="00A06BA3"/>
    <w:rsid w:val="00A06F64"/>
    <w:rsid w:val="00A070C8"/>
    <w:rsid w:val="00A071F7"/>
    <w:rsid w:val="00A10272"/>
    <w:rsid w:val="00A10443"/>
    <w:rsid w:val="00A11A50"/>
    <w:rsid w:val="00A122CB"/>
    <w:rsid w:val="00A12C0A"/>
    <w:rsid w:val="00A13394"/>
    <w:rsid w:val="00A136EE"/>
    <w:rsid w:val="00A13845"/>
    <w:rsid w:val="00A13D20"/>
    <w:rsid w:val="00A15440"/>
    <w:rsid w:val="00A16CBF"/>
    <w:rsid w:val="00A16D5E"/>
    <w:rsid w:val="00A17A4C"/>
    <w:rsid w:val="00A17EBC"/>
    <w:rsid w:val="00A20B60"/>
    <w:rsid w:val="00A212EF"/>
    <w:rsid w:val="00A216DD"/>
    <w:rsid w:val="00A21B6F"/>
    <w:rsid w:val="00A229C9"/>
    <w:rsid w:val="00A22E84"/>
    <w:rsid w:val="00A22F3C"/>
    <w:rsid w:val="00A230B8"/>
    <w:rsid w:val="00A240E5"/>
    <w:rsid w:val="00A2448B"/>
    <w:rsid w:val="00A24CC8"/>
    <w:rsid w:val="00A25C36"/>
    <w:rsid w:val="00A26657"/>
    <w:rsid w:val="00A268C2"/>
    <w:rsid w:val="00A278A6"/>
    <w:rsid w:val="00A27D04"/>
    <w:rsid w:val="00A3046A"/>
    <w:rsid w:val="00A3149F"/>
    <w:rsid w:val="00A31D24"/>
    <w:rsid w:val="00A327A9"/>
    <w:rsid w:val="00A32D0C"/>
    <w:rsid w:val="00A34317"/>
    <w:rsid w:val="00A3481A"/>
    <w:rsid w:val="00A3596B"/>
    <w:rsid w:val="00A367A8"/>
    <w:rsid w:val="00A368FC"/>
    <w:rsid w:val="00A4013C"/>
    <w:rsid w:val="00A40154"/>
    <w:rsid w:val="00A404D7"/>
    <w:rsid w:val="00A40B92"/>
    <w:rsid w:val="00A420BA"/>
    <w:rsid w:val="00A4260E"/>
    <w:rsid w:val="00A42B60"/>
    <w:rsid w:val="00A42BB9"/>
    <w:rsid w:val="00A431EC"/>
    <w:rsid w:val="00A43FC0"/>
    <w:rsid w:val="00A449BB"/>
    <w:rsid w:val="00A47A18"/>
    <w:rsid w:val="00A51519"/>
    <w:rsid w:val="00A52BEC"/>
    <w:rsid w:val="00A53A77"/>
    <w:rsid w:val="00A541E3"/>
    <w:rsid w:val="00A54741"/>
    <w:rsid w:val="00A54EC4"/>
    <w:rsid w:val="00A54F85"/>
    <w:rsid w:val="00A55D32"/>
    <w:rsid w:val="00A56A37"/>
    <w:rsid w:val="00A56C9F"/>
    <w:rsid w:val="00A57078"/>
    <w:rsid w:val="00A57BF0"/>
    <w:rsid w:val="00A60CFF"/>
    <w:rsid w:val="00A617C1"/>
    <w:rsid w:val="00A618FC"/>
    <w:rsid w:val="00A61A60"/>
    <w:rsid w:val="00A61AD5"/>
    <w:rsid w:val="00A644C8"/>
    <w:rsid w:val="00A65E4A"/>
    <w:rsid w:val="00A660EF"/>
    <w:rsid w:val="00A67193"/>
    <w:rsid w:val="00A70111"/>
    <w:rsid w:val="00A706FC"/>
    <w:rsid w:val="00A70E9E"/>
    <w:rsid w:val="00A7210E"/>
    <w:rsid w:val="00A72943"/>
    <w:rsid w:val="00A72EBC"/>
    <w:rsid w:val="00A73038"/>
    <w:rsid w:val="00A73390"/>
    <w:rsid w:val="00A744B7"/>
    <w:rsid w:val="00A74A5C"/>
    <w:rsid w:val="00A757B1"/>
    <w:rsid w:val="00A75AE4"/>
    <w:rsid w:val="00A76C99"/>
    <w:rsid w:val="00A77B2A"/>
    <w:rsid w:val="00A80011"/>
    <w:rsid w:val="00A81385"/>
    <w:rsid w:val="00A816B2"/>
    <w:rsid w:val="00A8194A"/>
    <w:rsid w:val="00A819D3"/>
    <w:rsid w:val="00A81C08"/>
    <w:rsid w:val="00A81EBE"/>
    <w:rsid w:val="00A82BEA"/>
    <w:rsid w:val="00A83B4E"/>
    <w:rsid w:val="00A83DBC"/>
    <w:rsid w:val="00A841B2"/>
    <w:rsid w:val="00A842E3"/>
    <w:rsid w:val="00A84344"/>
    <w:rsid w:val="00A844F4"/>
    <w:rsid w:val="00A84512"/>
    <w:rsid w:val="00A846B0"/>
    <w:rsid w:val="00A84ADF"/>
    <w:rsid w:val="00A84B7A"/>
    <w:rsid w:val="00A854C1"/>
    <w:rsid w:val="00A85A6E"/>
    <w:rsid w:val="00A862F8"/>
    <w:rsid w:val="00A86465"/>
    <w:rsid w:val="00A872C7"/>
    <w:rsid w:val="00A87EA2"/>
    <w:rsid w:val="00A9147E"/>
    <w:rsid w:val="00A918B6"/>
    <w:rsid w:val="00A91D8C"/>
    <w:rsid w:val="00A91DEE"/>
    <w:rsid w:val="00A92040"/>
    <w:rsid w:val="00A93961"/>
    <w:rsid w:val="00A93A15"/>
    <w:rsid w:val="00A94026"/>
    <w:rsid w:val="00A94038"/>
    <w:rsid w:val="00A94371"/>
    <w:rsid w:val="00A947BD"/>
    <w:rsid w:val="00A950F5"/>
    <w:rsid w:val="00A95651"/>
    <w:rsid w:val="00A9578B"/>
    <w:rsid w:val="00A96D1D"/>
    <w:rsid w:val="00A976CC"/>
    <w:rsid w:val="00A97C5B"/>
    <w:rsid w:val="00AA003D"/>
    <w:rsid w:val="00AA03B4"/>
    <w:rsid w:val="00AA048A"/>
    <w:rsid w:val="00AA04BF"/>
    <w:rsid w:val="00AA2687"/>
    <w:rsid w:val="00AA3641"/>
    <w:rsid w:val="00AA3B4E"/>
    <w:rsid w:val="00AA484C"/>
    <w:rsid w:val="00AA5E80"/>
    <w:rsid w:val="00AA6084"/>
    <w:rsid w:val="00AA6138"/>
    <w:rsid w:val="00AA6357"/>
    <w:rsid w:val="00AA7131"/>
    <w:rsid w:val="00AA7A0F"/>
    <w:rsid w:val="00AB1863"/>
    <w:rsid w:val="00AB232F"/>
    <w:rsid w:val="00AB31CE"/>
    <w:rsid w:val="00AB355C"/>
    <w:rsid w:val="00AB39D9"/>
    <w:rsid w:val="00AB3A6B"/>
    <w:rsid w:val="00AB4194"/>
    <w:rsid w:val="00AB499B"/>
    <w:rsid w:val="00AB71D2"/>
    <w:rsid w:val="00AB7DA2"/>
    <w:rsid w:val="00AC0BCE"/>
    <w:rsid w:val="00AC171A"/>
    <w:rsid w:val="00AC1B7F"/>
    <w:rsid w:val="00AC35BC"/>
    <w:rsid w:val="00AC3DCC"/>
    <w:rsid w:val="00AC3F63"/>
    <w:rsid w:val="00AC4118"/>
    <w:rsid w:val="00AC46A3"/>
    <w:rsid w:val="00AC507D"/>
    <w:rsid w:val="00AC5577"/>
    <w:rsid w:val="00AC5CBE"/>
    <w:rsid w:val="00AC6122"/>
    <w:rsid w:val="00AC693F"/>
    <w:rsid w:val="00AC6A29"/>
    <w:rsid w:val="00AC6B95"/>
    <w:rsid w:val="00AC6EB6"/>
    <w:rsid w:val="00AD04DA"/>
    <w:rsid w:val="00AD10F6"/>
    <w:rsid w:val="00AD1AB9"/>
    <w:rsid w:val="00AD1AE6"/>
    <w:rsid w:val="00AD1BB0"/>
    <w:rsid w:val="00AD2205"/>
    <w:rsid w:val="00AD278C"/>
    <w:rsid w:val="00AD2F0A"/>
    <w:rsid w:val="00AD2FD2"/>
    <w:rsid w:val="00AD3E68"/>
    <w:rsid w:val="00AD3EFA"/>
    <w:rsid w:val="00AD4A32"/>
    <w:rsid w:val="00AD50F9"/>
    <w:rsid w:val="00AD5400"/>
    <w:rsid w:val="00AD5C83"/>
    <w:rsid w:val="00AD65B7"/>
    <w:rsid w:val="00AD660D"/>
    <w:rsid w:val="00AD711D"/>
    <w:rsid w:val="00AD7639"/>
    <w:rsid w:val="00AD76C3"/>
    <w:rsid w:val="00AD7977"/>
    <w:rsid w:val="00AD7A33"/>
    <w:rsid w:val="00AD7CD0"/>
    <w:rsid w:val="00AD7FB2"/>
    <w:rsid w:val="00AE03C1"/>
    <w:rsid w:val="00AE0577"/>
    <w:rsid w:val="00AE09C9"/>
    <w:rsid w:val="00AE0DA5"/>
    <w:rsid w:val="00AE0E34"/>
    <w:rsid w:val="00AE2F9C"/>
    <w:rsid w:val="00AE4310"/>
    <w:rsid w:val="00AE50D3"/>
    <w:rsid w:val="00AE5734"/>
    <w:rsid w:val="00AE5F01"/>
    <w:rsid w:val="00AE6E96"/>
    <w:rsid w:val="00AE7332"/>
    <w:rsid w:val="00AF1014"/>
    <w:rsid w:val="00AF2BF9"/>
    <w:rsid w:val="00AF35D9"/>
    <w:rsid w:val="00AF377F"/>
    <w:rsid w:val="00AF3B57"/>
    <w:rsid w:val="00AF4F27"/>
    <w:rsid w:val="00AF6000"/>
    <w:rsid w:val="00AF61C0"/>
    <w:rsid w:val="00AF61C8"/>
    <w:rsid w:val="00AF68FF"/>
    <w:rsid w:val="00AF6EA5"/>
    <w:rsid w:val="00AF715A"/>
    <w:rsid w:val="00AF734E"/>
    <w:rsid w:val="00B00E5C"/>
    <w:rsid w:val="00B02A94"/>
    <w:rsid w:val="00B02C4A"/>
    <w:rsid w:val="00B035FF"/>
    <w:rsid w:val="00B03BA1"/>
    <w:rsid w:val="00B04079"/>
    <w:rsid w:val="00B04B46"/>
    <w:rsid w:val="00B05003"/>
    <w:rsid w:val="00B0537B"/>
    <w:rsid w:val="00B05668"/>
    <w:rsid w:val="00B05A9C"/>
    <w:rsid w:val="00B05B85"/>
    <w:rsid w:val="00B07081"/>
    <w:rsid w:val="00B0716E"/>
    <w:rsid w:val="00B07A1D"/>
    <w:rsid w:val="00B07A3E"/>
    <w:rsid w:val="00B106A8"/>
    <w:rsid w:val="00B11FA7"/>
    <w:rsid w:val="00B1346F"/>
    <w:rsid w:val="00B13572"/>
    <w:rsid w:val="00B14A84"/>
    <w:rsid w:val="00B153FA"/>
    <w:rsid w:val="00B17408"/>
    <w:rsid w:val="00B1747E"/>
    <w:rsid w:val="00B17DD5"/>
    <w:rsid w:val="00B17FAB"/>
    <w:rsid w:val="00B213C1"/>
    <w:rsid w:val="00B2165A"/>
    <w:rsid w:val="00B22FAB"/>
    <w:rsid w:val="00B230D6"/>
    <w:rsid w:val="00B2337F"/>
    <w:rsid w:val="00B24B2C"/>
    <w:rsid w:val="00B25711"/>
    <w:rsid w:val="00B2631B"/>
    <w:rsid w:val="00B265E4"/>
    <w:rsid w:val="00B26B32"/>
    <w:rsid w:val="00B30ACC"/>
    <w:rsid w:val="00B312D1"/>
    <w:rsid w:val="00B31C22"/>
    <w:rsid w:val="00B31C79"/>
    <w:rsid w:val="00B32282"/>
    <w:rsid w:val="00B32B7B"/>
    <w:rsid w:val="00B332C3"/>
    <w:rsid w:val="00B33ABA"/>
    <w:rsid w:val="00B341A3"/>
    <w:rsid w:val="00B34E73"/>
    <w:rsid w:val="00B351C4"/>
    <w:rsid w:val="00B3523C"/>
    <w:rsid w:val="00B35678"/>
    <w:rsid w:val="00B36110"/>
    <w:rsid w:val="00B36913"/>
    <w:rsid w:val="00B36D99"/>
    <w:rsid w:val="00B3751C"/>
    <w:rsid w:val="00B37A10"/>
    <w:rsid w:val="00B37C5D"/>
    <w:rsid w:val="00B41FEB"/>
    <w:rsid w:val="00B4245E"/>
    <w:rsid w:val="00B43CFF"/>
    <w:rsid w:val="00B43D64"/>
    <w:rsid w:val="00B43D7D"/>
    <w:rsid w:val="00B44E78"/>
    <w:rsid w:val="00B451B3"/>
    <w:rsid w:val="00B45908"/>
    <w:rsid w:val="00B45D25"/>
    <w:rsid w:val="00B460B9"/>
    <w:rsid w:val="00B46875"/>
    <w:rsid w:val="00B47D8B"/>
    <w:rsid w:val="00B47F93"/>
    <w:rsid w:val="00B5086B"/>
    <w:rsid w:val="00B512A8"/>
    <w:rsid w:val="00B51B22"/>
    <w:rsid w:val="00B51FCC"/>
    <w:rsid w:val="00B52006"/>
    <w:rsid w:val="00B528F8"/>
    <w:rsid w:val="00B53162"/>
    <w:rsid w:val="00B5440A"/>
    <w:rsid w:val="00B54990"/>
    <w:rsid w:val="00B54A6E"/>
    <w:rsid w:val="00B55B43"/>
    <w:rsid w:val="00B57386"/>
    <w:rsid w:val="00B57588"/>
    <w:rsid w:val="00B60E2F"/>
    <w:rsid w:val="00B6140F"/>
    <w:rsid w:val="00B61AB4"/>
    <w:rsid w:val="00B61D85"/>
    <w:rsid w:val="00B61E5C"/>
    <w:rsid w:val="00B621BA"/>
    <w:rsid w:val="00B62398"/>
    <w:rsid w:val="00B63056"/>
    <w:rsid w:val="00B6361A"/>
    <w:rsid w:val="00B6392E"/>
    <w:rsid w:val="00B640A0"/>
    <w:rsid w:val="00B64433"/>
    <w:rsid w:val="00B647CB"/>
    <w:rsid w:val="00B666B9"/>
    <w:rsid w:val="00B67D99"/>
    <w:rsid w:val="00B67E48"/>
    <w:rsid w:val="00B707C3"/>
    <w:rsid w:val="00B70BCF"/>
    <w:rsid w:val="00B731BA"/>
    <w:rsid w:val="00B732D0"/>
    <w:rsid w:val="00B7355D"/>
    <w:rsid w:val="00B73C72"/>
    <w:rsid w:val="00B74100"/>
    <w:rsid w:val="00B748E8"/>
    <w:rsid w:val="00B74DAC"/>
    <w:rsid w:val="00B752FD"/>
    <w:rsid w:val="00B75CBB"/>
    <w:rsid w:val="00B75F61"/>
    <w:rsid w:val="00B7602B"/>
    <w:rsid w:val="00B76DC1"/>
    <w:rsid w:val="00B770A1"/>
    <w:rsid w:val="00B77394"/>
    <w:rsid w:val="00B77622"/>
    <w:rsid w:val="00B77A0D"/>
    <w:rsid w:val="00B77D26"/>
    <w:rsid w:val="00B77E15"/>
    <w:rsid w:val="00B8051E"/>
    <w:rsid w:val="00B81D56"/>
    <w:rsid w:val="00B821B3"/>
    <w:rsid w:val="00B82734"/>
    <w:rsid w:val="00B831B1"/>
    <w:rsid w:val="00B84845"/>
    <w:rsid w:val="00B85490"/>
    <w:rsid w:val="00B86052"/>
    <w:rsid w:val="00B862C0"/>
    <w:rsid w:val="00B86C2E"/>
    <w:rsid w:val="00B872E6"/>
    <w:rsid w:val="00B8732B"/>
    <w:rsid w:val="00B8786F"/>
    <w:rsid w:val="00B907E9"/>
    <w:rsid w:val="00B9189D"/>
    <w:rsid w:val="00B93048"/>
    <w:rsid w:val="00B9332A"/>
    <w:rsid w:val="00B93CA1"/>
    <w:rsid w:val="00B94B6A"/>
    <w:rsid w:val="00B955D0"/>
    <w:rsid w:val="00B957DA"/>
    <w:rsid w:val="00B95963"/>
    <w:rsid w:val="00B95ACF"/>
    <w:rsid w:val="00B95D09"/>
    <w:rsid w:val="00B96C21"/>
    <w:rsid w:val="00B96DC8"/>
    <w:rsid w:val="00B97111"/>
    <w:rsid w:val="00B977D8"/>
    <w:rsid w:val="00BA08E6"/>
    <w:rsid w:val="00BA0E4A"/>
    <w:rsid w:val="00BA1189"/>
    <w:rsid w:val="00BA158D"/>
    <w:rsid w:val="00BA2A73"/>
    <w:rsid w:val="00BA3477"/>
    <w:rsid w:val="00BA35C5"/>
    <w:rsid w:val="00BB09BE"/>
    <w:rsid w:val="00BB110F"/>
    <w:rsid w:val="00BB129F"/>
    <w:rsid w:val="00BB198C"/>
    <w:rsid w:val="00BB19B3"/>
    <w:rsid w:val="00BB19F6"/>
    <w:rsid w:val="00BB25E1"/>
    <w:rsid w:val="00BB268D"/>
    <w:rsid w:val="00BB26EF"/>
    <w:rsid w:val="00BB3029"/>
    <w:rsid w:val="00BB3573"/>
    <w:rsid w:val="00BB4C2B"/>
    <w:rsid w:val="00BB55F5"/>
    <w:rsid w:val="00BB56B8"/>
    <w:rsid w:val="00BB5762"/>
    <w:rsid w:val="00BB6315"/>
    <w:rsid w:val="00BB6B90"/>
    <w:rsid w:val="00BB6EDB"/>
    <w:rsid w:val="00BB6EF4"/>
    <w:rsid w:val="00BB6F97"/>
    <w:rsid w:val="00BB72E3"/>
    <w:rsid w:val="00BB72EE"/>
    <w:rsid w:val="00BB7402"/>
    <w:rsid w:val="00BB7433"/>
    <w:rsid w:val="00BB7E67"/>
    <w:rsid w:val="00BC015C"/>
    <w:rsid w:val="00BC094B"/>
    <w:rsid w:val="00BC12BE"/>
    <w:rsid w:val="00BC1F36"/>
    <w:rsid w:val="00BC2CE0"/>
    <w:rsid w:val="00BC3C3A"/>
    <w:rsid w:val="00BC3D1F"/>
    <w:rsid w:val="00BC3E18"/>
    <w:rsid w:val="00BC56C1"/>
    <w:rsid w:val="00BC5784"/>
    <w:rsid w:val="00BC70CD"/>
    <w:rsid w:val="00BC720E"/>
    <w:rsid w:val="00BD035C"/>
    <w:rsid w:val="00BD08A8"/>
    <w:rsid w:val="00BD1197"/>
    <w:rsid w:val="00BD26E5"/>
    <w:rsid w:val="00BD2704"/>
    <w:rsid w:val="00BD28BC"/>
    <w:rsid w:val="00BD316C"/>
    <w:rsid w:val="00BD368B"/>
    <w:rsid w:val="00BD3839"/>
    <w:rsid w:val="00BD3D20"/>
    <w:rsid w:val="00BD4076"/>
    <w:rsid w:val="00BD40A4"/>
    <w:rsid w:val="00BD45DB"/>
    <w:rsid w:val="00BD4CBF"/>
    <w:rsid w:val="00BD50DA"/>
    <w:rsid w:val="00BD568C"/>
    <w:rsid w:val="00BD6D95"/>
    <w:rsid w:val="00BD76D7"/>
    <w:rsid w:val="00BE0C96"/>
    <w:rsid w:val="00BE121F"/>
    <w:rsid w:val="00BE2742"/>
    <w:rsid w:val="00BE289B"/>
    <w:rsid w:val="00BE2979"/>
    <w:rsid w:val="00BE2DD8"/>
    <w:rsid w:val="00BE322C"/>
    <w:rsid w:val="00BE34BD"/>
    <w:rsid w:val="00BE3D8A"/>
    <w:rsid w:val="00BE3DDE"/>
    <w:rsid w:val="00BE41B6"/>
    <w:rsid w:val="00BE5303"/>
    <w:rsid w:val="00BE654A"/>
    <w:rsid w:val="00BE66D7"/>
    <w:rsid w:val="00BF0379"/>
    <w:rsid w:val="00BF0E91"/>
    <w:rsid w:val="00BF0EF3"/>
    <w:rsid w:val="00BF1D25"/>
    <w:rsid w:val="00BF1F05"/>
    <w:rsid w:val="00BF27A6"/>
    <w:rsid w:val="00BF5FBE"/>
    <w:rsid w:val="00BF66AC"/>
    <w:rsid w:val="00BF689A"/>
    <w:rsid w:val="00C02CCB"/>
    <w:rsid w:val="00C03A72"/>
    <w:rsid w:val="00C03FC2"/>
    <w:rsid w:val="00C043B2"/>
    <w:rsid w:val="00C04DCC"/>
    <w:rsid w:val="00C04E98"/>
    <w:rsid w:val="00C05237"/>
    <w:rsid w:val="00C05A25"/>
    <w:rsid w:val="00C064A5"/>
    <w:rsid w:val="00C07020"/>
    <w:rsid w:val="00C100E4"/>
    <w:rsid w:val="00C111FB"/>
    <w:rsid w:val="00C11439"/>
    <w:rsid w:val="00C11741"/>
    <w:rsid w:val="00C11931"/>
    <w:rsid w:val="00C11ABA"/>
    <w:rsid w:val="00C121B4"/>
    <w:rsid w:val="00C1281E"/>
    <w:rsid w:val="00C131A9"/>
    <w:rsid w:val="00C14122"/>
    <w:rsid w:val="00C1465D"/>
    <w:rsid w:val="00C14CF5"/>
    <w:rsid w:val="00C15721"/>
    <w:rsid w:val="00C15F75"/>
    <w:rsid w:val="00C16F4C"/>
    <w:rsid w:val="00C17276"/>
    <w:rsid w:val="00C172BD"/>
    <w:rsid w:val="00C20F26"/>
    <w:rsid w:val="00C2129C"/>
    <w:rsid w:val="00C212D5"/>
    <w:rsid w:val="00C21A67"/>
    <w:rsid w:val="00C21B63"/>
    <w:rsid w:val="00C22696"/>
    <w:rsid w:val="00C2305A"/>
    <w:rsid w:val="00C23714"/>
    <w:rsid w:val="00C23CC9"/>
    <w:rsid w:val="00C2552A"/>
    <w:rsid w:val="00C30024"/>
    <w:rsid w:val="00C30B3D"/>
    <w:rsid w:val="00C30BA5"/>
    <w:rsid w:val="00C317AC"/>
    <w:rsid w:val="00C31F50"/>
    <w:rsid w:val="00C32103"/>
    <w:rsid w:val="00C32EBD"/>
    <w:rsid w:val="00C33AE2"/>
    <w:rsid w:val="00C33B8A"/>
    <w:rsid w:val="00C34DEF"/>
    <w:rsid w:val="00C34F83"/>
    <w:rsid w:val="00C34F96"/>
    <w:rsid w:val="00C3501A"/>
    <w:rsid w:val="00C35458"/>
    <w:rsid w:val="00C354ED"/>
    <w:rsid w:val="00C35523"/>
    <w:rsid w:val="00C37312"/>
    <w:rsid w:val="00C3774D"/>
    <w:rsid w:val="00C37E0A"/>
    <w:rsid w:val="00C40182"/>
    <w:rsid w:val="00C4038D"/>
    <w:rsid w:val="00C41103"/>
    <w:rsid w:val="00C41EFE"/>
    <w:rsid w:val="00C4343B"/>
    <w:rsid w:val="00C434A9"/>
    <w:rsid w:val="00C43860"/>
    <w:rsid w:val="00C44193"/>
    <w:rsid w:val="00C441CF"/>
    <w:rsid w:val="00C454B7"/>
    <w:rsid w:val="00C45562"/>
    <w:rsid w:val="00C45F95"/>
    <w:rsid w:val="00C46598"/>
    <w:rsid w:val="00C46C1B"/>
    <w:rsid w:val="00C46E15"/>
    <w:rsid w:val="00C47CFE"/>
    <w:rsid w:val="00C50071"/>
    <w:rsid w:val="00C510D5"/>
    <w:rsid w:val="00C51127"/>
    <w:rsid w:val="00C51A32"/>
    <w:rsid w:val="00C51E1D"/>
    <w:rsid w:val="00C52795"/>
    <w:rsid w:val="00C52D02"/>
    <w:rsid w:val="00C53273"/>
    <w:rsid w:val="00C538E8"/>
    <w:rsid w:val="00C55F1D"/>
    <w:rsid w:val="00C55FF3"/>
    <w:rsid w:val="00C56AC2"/>
    <w:rsid w:val="00C56F9C"/>
    <w:rsid w:val="00C572E2"/>
    <w:rsid w:val="00C6045F"/>
    <w:rsid w:val="00C611FB"/>
    <w:rsid w:val="00C6250C"/>
    <w:rsid w:val="00C6291D"/>
    <w:rsid w:val="00C62BF3"/>
    <w:rsid w:val="00C63105"/>
    <w:rsid w:val="00C636F9"/>
    <w:rsid w:val="00C63933"/>
    <w:rsid w:val="00C65817"/>
    <w:rsid w:val="00C65F03"/>
    <w:rsid w:val="00C65F53"/>
    <w:rsid w:val="00C6619C"/>
    <w:rsid w:val="00C70734"/>
    <w:rsid w:val="00C70884"/>
    <w:rsid w:val="00C70BCB"/>
    <w:rsid w:val="00C70FC5"/>
    <w:rsid w:val="00C71188"/>
    <w:rsid w:val="00C712BC"/>
    <w:rsid w:val="00C71898"/>
    <w:rsid w:val="00C74162"/>
    <w:rsid w:val="00C749DC"/>
    <w:rsid w:val="00C7509C"/>
    <w:rsid w:val="00C75530"/>
    <w:rsid w:val="00C7626A"/>
    <w:rsid w:val="00C770A0"/>
    <w:rsid w:val="00C77157"/>
    <w:rsid w:val="00C7747D"/>
    <w:rsid w:val="00C8028C"/>
    <w:rsid w:val="00C8096C"/>
    <w:rsid w:val="00C8100B"/>
    <w:rsid w:val="00C811BE"/>
    <w:rsid w:val="00C81B0A"/>
    <w:rsid w:val="00C81C41"/>
    <w:rsid w:val="00C821AF"/>
    <w:rsid w:val="00C82E00"/>
    <w:rsid w:val="00C836A8"/>
    <w:rsid w:val="00C84654"/>
    <w:rsid w:val="00C8497B"/>
    <w:rsid w:val="00C84B44"/>
    <w:rsid w:val="00C855EB"/>
    <w:rsid w:val="00C85DD6"/>
    <w:rsid w:val="00C85E1E"/>
    <w:rsid w:val="00C878B4"/>
    <w:rsid w:val="00C90443"/>
    <w:rsid w:val="00C90A4D"/>
    <w:rsid w:val="00C93EF0"/>
    <w:rsid w:val="00C94BBB"/>
    <w:rsid w:val="00C94EBF"/>
    <w:rsid w:val="00C951E0"/>
    <w:rsid w:val="00C952F4"/>
    <w:rsid w:val="00C95584"/>
    <w:rsid w:val="00C95AD4"/>
    <w:rsid w:val="00C96217"/>
    <w:rsid w:val="00C9684E"/>
    <w:rsid w:val="00C96D72"/>
    <w:rsid w:val="00C96E7C"/>
    <w:rsid w:val="00CA05AF"/>
    <w:rsid w:val="00CA0709"/>
    <w:rsid w:val="00CA2949"/>
    <w:rsid w:val="00CA3398"/>
    <w:rsid w:val="00CA358A"/>
    <w:rsid w:val="00CA41D2"/>
    <w:rsid w:val="00CA46C1"/>
    <w:rsid w:val="00CA49DE"/>
    <w:rsid w:val="00CA4F20"/>
    <w:rsid w:val="00CA5FD4"/>
    <w:rsid w:val="00CA621C"/>
    <w:rsid w:val="00CA635D"/>
    <w:rsid w:val="00CA6834"/>
    <w:rsid w:val="00CA7EEB"/>
    <w:rsid w:val="00CB02B9"/>
    <w:rsid w:val="00CB03EF"/>
    <w:rsid w:val="00CB0440"/>
    <w:rsid w:val="00CB0A32"/>
    <w:rsid w:val="00CB0BF2"/>
    <w:rsid w:val="00CB118C"/>
    <w:rsid w:val="00CB1A02"/>
    <w:rsid w:val="00CB233F"/>
    <w:rsid w:val="00CB2C4D"/>
    <w:rsid w:val="00CB2DFB"/>
    <w:rsid w:val="00CB3178"/>
    <w:rsid w:val="00CB3EFD"/>
    <w:rsid w:val="00CB3F46"/>
    <w:rsid w:val="00CB4986"/>
    <w:rsid w:val="00CB7227"/>
    <w:rsid w:val="00CC0737"/>
    <w:rsid w:val="00CC0B66"/>
    <w:rsid w:val="00CC0C3D"/>
    <w:rsid w:val="00CC11CF"/>
    <w:rsid w:val="00CC1832"/>
    <w:rsid w:val="00CC2E1F"/>
    <w:rsid w:val="00CC3D2D"/>
    <w:rsid w:val="00CC5500"/>
    <w:rsid w:val="00CC577E"/>
    <w:rsid w:val="00CC667B"/>
    <w:rsid w:val="00CD190F"/>
    <w:rsid w:val="00CD1A1E"/>
    <w:rsid w:val="00CD1A41"/>
    <w:rsid w:val="00CD21C7"/>
    <w:rsid w:val="00CD2A47"/>
    <w:rsid w:val="00CD373B"/>
    <w:rsid w:val="00CD5019"/>
    <w:rsid w:val="00CD54AE"/>
    <w:rsid w:val="00CD5DBF"/>
    <w:rsid w:val="00CD6EA1"/>
    <w:rsid w:val="00CD7344"/>
    <w:rsid w:val="00CD7522"/>
    <w:rsid w:val="00CE0BB0"/>
    <w:rsid w:val="00CE0F56"/>
    <w:rsid w:val="00CE1381"/>
    <w:rsid w:val="00CE195A"/>
    <w:rsid w:val="00CE23EB"/>
    <w:rsid w:val="00CE24DD"/>
    <w:rsid w:val="00CE253D"/>
    <w:rsid w:val="00CE35F4"/>
    <w:rsid w:val="00CE3CAE"/>
    <w:rsid w:val="00CE4294"/>
    <w:rsid w:val="00CE59C1"/>
    <w:rsid w:val="00CE59DE"/>
    <w:rsid w:val="00CE5BF3"/>
    <w:rsid w:val="00CE60D7"/>
    <w:rsid w:val="00CE61E8"/>
    <w:rsid w:val="00CE6673"/>
    <w:rsid w:val="00CE6FBD"/>
    <w:rsid w:val="00CE7733"/>
    <w:rsid w:val="00CE784E"/>
    <w:rsid w:val="00CF06A1"/>
    <w:rsid w:val="00CF097A"/>
    <w:rsid w:val="00CF0990"/>
    <w:rsid w:val="00CF2E45"/>
    <w:rsid w:val="00CF5B45"/>
    <w:rsid w:val="00CF5E32"/>
    <w:rsid w:val="00CF6A2A"/>
    <w:rsid w:val="00CF6EF8"/>
    <w:rsid w:val="00CF7496"/>
    <w:rsid w:val="00CF7BF8"/>
    <w:rsid w:val="00D00596"/>
    <w:rsid w:val="00D00E15"/>
    <w:rsid w:val="00D01DB7"/>
    <w:rsid w:val="00D02629"/>
    <w:rsid w:val="00D0338B"/>
    <w:rsid w:val="00D038FD"/>
    <w:rsid w:val="00D03E6E"/>
    <w:rsid w:val="00D041CE"/>
    <w:rsid w:val="00D04218"/>
    <w:rsid w:val="00D0431C"/>
    <w:rsid w:val="00D04550"/>
    <w:rsid w:val="00D047A3"/>
    <w:rsid w:val="00D04AA9"/>
    <w:rsid w:val="00D04F57"/>
    <w:rsid w:val="00D05036"/>
    <w:rsid w:val="00D05CB2"/>
    <w:rsid w:val="00D10193"/>
    <w:rsid w:val="00D10A29"/>
    <w:rsid w:val="00D10C66"/>
    <w:rsid w:val="00D11374"/>
    <w:rsid w:val="00D11C2B"/>
    <w:rsid w:val="00D12422"/>
    <w:rsid w:val="00D128CB"/>
    <w:rsid w:val="00D12A84"/>
    <w:rsid w:val="00D13B00"/>
    <w:rsid w:val="00D153F1"/>
    <w:rsid w:val="00D1615F"/>
    <w:rsid w:val="00D16237"/>
    <w:rsid w:val="00D16337"/>
    <w:rsid w:val="00D16D22"/>
    <w:rsid w:val="00D1792C"/>
    <w:rsid w:val="00D17D31"/>
    <w:rsid w:val="00D20950"/>
    <w:rsid w:val="00D211BC"/>
    <w:rsid w:val="00D212BD"/>
    <w:rsid w:val="00D21534"/>
    <w:rsid w:val="00D21768"/>
    <w:rsid w:val="00D22748"/>
    <w:rsid w:val="00D22AB6"/>
    <w:rsid w:val="00D22DC4"/>
    <w:rsid w:val="00D237E5"/>
    <w:rsid w:val="00D23FC6"/>
    <w:rsid w:val="00D2469A"/>
    <w:rsid w:val="00D24C76"/>
    <w:rsid w:val="00D26918"/>
    <w:rsid w:val="00D269F5"/>
    <w:rsid w:val="00D27DE8"/>
    <w:rsid w:val="00D3111A"/>
    <w:rsid w:val="00D31ABB"/>
    <w:rsid w:val="00D31DDA"/>
    <w:rsid w:val="00D3266A"/>
    <w:rsid w:val="00D327CA"/>
    <w:rsid w:val="00D32A8C"/>
    <w:rsid w:val="00D32DE4"/>
    <w:rsid w:val="00D32E66"/>
    <w:rsid w:val="00D32F88"/>
    <w:rsid w:val="00D335BB"/>
    <w:rsid w:val="00D3417F"/>
    <w:rsid w:val="00D342CB"/>
    <w:rsid w:val="00D3447D"/>
    <w:rsid w:val="00D36A93"/>
    <w:rsid w:val="00D37121"/>
    <w:rsid w:val="00D40D46"/>
    <w:rsid w:val="00D41337"/>
    <w:rsid w:val="00D414EF"/>
    <w:rsid w:val="00D41B10"/>
    <w:rsid w:val="00D41DCE"/>
    <w:rsid w:val="00D4251B"/>
    <w:rsid w:val="00D42A1E"/>
    <w:rsid w:val="00D44695"/>
    <w:rsid w:val="00D44E15"/>
    <w:rsid w:val="00D45554"/>
    <w:rsid w:val="00D456D7"/>
    <w:rsid w:val="00D45958"/>
    <w:rsid w:val="00D45DC0"/>
    <w:rsid w:val="00D45F1D"/>
    <w:rsid w:val="00D461BF"/>
    <w:rsid w:val="00D4622D"/>
    <w:rsid w:val="00D46260"/>
    <w:rsid w:val="00D46A5C"/>
    <w:rsid w:val="00D46C9B"/>
    <w:rsid w:val="00D47184"/>
    <w:rsid w:val="00D4791A"/>
    <w:rsid w:val="00D50C66"/>
    <w:rsid w:val="00D50C69"/>
    <w:rsid w:val="00D51219"/>
    <w:rsid w:val="00D518F7"/>
    <w:rsid w:val="00D52189"/>
    <w:rsid w:val="00D5231A"/>
    <w:rsid w:val="00D52367"/>
    <w:rsid w:val="00D5273B"/>
    <w:rsid w:val="00D54242"/>
    <w:rsid w:val="00D54487"/>
    <w:rsid w:val="00D55550"/>
    <w:rsid w:val="00D55747"/>
    <w:rsid w:val="00D55D35"/>
    <w:rsid w:val="00D55D94"/>
    <w:rsid w:val="00D56E65"/>
    <w:rsid w:val="00D573F9"/>
    <w:rsid w:val="00D6010A"/>
    <w:rsid w:val="00D604BF"/>
    <w:rsid w:val="00D6070E"/>
    <w:rsid w:val="00D61126"/>
    <w:rsid w:val="00D61721"/>
    <w:rsid w:val="00D61E62"/>
    <w:rsid w:val="00D61F83"/>
    <w:rsid w:val="00D6354F"/>
    <w:rsid w:val="00D63E19"/>
    <w:rsid w:val="00D63ECA"/>
    <w:rsid w:val="00D64BEF"/>
    <w:rsid w:val="00D657A8"/>
    <w:rsid w:val="00D65A58"/>
    <w:rsid w:val="00D65BF9"/>
    <w:rsid w:val="00D65FC2"/>
    <w:rsid w:val="00D660DD"/>
    <w:rsid w:val="00D66F16"/>
    <w:rsid w:val="00D7007D"/>
    <w:rsid w:val="00D71072"/>
    <w:rsid w:val="00D72453"/>
    <w:rsid w:val="00D72971"/>
    <w:rsid w:val="00D7336B"/>
    <w:rsid w:val="00D73C77"/>
    <w:rsid w:val="00D759E4"/>
    <w:rsid w:val="00D760B9"/>
    <w:rsid w:val="00D76382"/>
    <w:rsid w:val="00D764C3"/>
    <w:rsid w:val="00D76BE5"/>
    <w:rsid w:val="00D76FB8"/>
    <w:rsid w:val="00D770C4"/>
    <w:rsid w:val="00D773F8"/>
    <w:rsid w:val="00D779F7"/>
    <w:rsid w:val="00D8132C"/>
    <w:rsid w:val="00D81840"/>
    <w:rsid w:val="00D827EC"/>
    <w:rsid w:val="00D8313F"/>
    <w:rsid w:val="00D83451"/>
    <w:rsid w:val="00D8376F"/>
    <w:rsid w:val="00D838ED"/>
    <w:rsid w:val="00D844DF"/>
    <w:rsid w:val="00D85EDA"/>
    <w:rsid w:val="00D85FBB"/>
    <w:rsid w:val="00D864C3"/>
    <w:rsid w:val="00D86C1B"/>
    <w:rsid w:val="00D87479"/>
    <w:rsid w:val="00D87542"/>
    <w:rsid w:val="00D876F8"/>
    <w:rsid w:val="00D92464"/>
    <w:rsid w:val="00D92AA1"/>
    <w:rsid w:val="00D937EC"/>
    <w:rsid w:val="00D9415E"/>
    <w:rsid w:val="00D9485F"/>
    <w:rsid w:val="00D9571A"/>
    <w:rsid w:val="00D95C20"/>
    <w:rsid w:val="00D970A3"/>
    <w:rsid w:val="00D9723E"/>
    <w:rsid w:val="00D97C16"/>
    <w:rsid w:val="00D97CEC"/>
    <w:rsid w:val="00D97ED8"/>
    <w:rsid w:val="00DA033A"/>
    <w:rsid w:val="00DA0DAE"/>
    <w:rsid w:val="00DA0F3C"/>
    <w:rsid w:val="00DA1597"/>
    <w:rsid w:val="00DA25C4"/>
    <w:rsid w:val="00DA3AEB"/>
    <w:rsid w:val="00DA4CB0"/>
    <w:rsid w:val="00DA4F44"/>
    <w:rsid w:val="00DA5597"/>
    <w:rsid w:val="00DA64C7"/>
    <w:rsid w:val="00DA6D24"/>
    <w:rsid w:val="00DA703D"/>
    <w:rsid w:val="00DA7191"/>
    <w:rsid w:val="00DA7394"/>
    <w:rsid w:val="00DA78B7"/>
    <w:rsid w:val="00DB025E"/>
    <w:rsid w:val="00DB05EA"/>
    <w:rsid w:val="00DB0A9F"/>
    <w:rsid w:val="00DB177C"/>
    <w:rsid w:val="00DB1882"/>
    <w:rsid w:val="00DB27F4"/>
    <w:rsid w:val="00DB300C"/>
    <w:rsid w:val="00DB372C"/>
    <w:rsid w:val="00DB4222"/>
    <w:rsid w:val="00DB53F8"/>
    <w:rsid w:val="00DB5636"/>
    <w:rsid w:val="00DB5A53"/>
    <w:rsid w:val="00DB5AAE"/>
    <w:rsid w:val="00DB6C1E"/>
    <w:rsid w:val="00DB7B5B"/>
    <w:rsid w:val="00DB7B9B"/>
    <w:rsid w:val="00DC036D"/>
    <w:rsid w:val="00DC08B2"/>
    <w:rsid w:val="00DC090A"/>
    <w:rsid w:val="00DC0D5B"/>
    <w:rsid w:val="00DC1118"/>
    <w:rsid w:val="00DC14BB"/>
    <w:rsid w:val="00DC3663"/>
    <w:rsid w:val="00DC417F"/>
    <w:rsid w:val="00DC56DF"/>
    <w:rsid w:val="00DC5E9A"/>
    <w:rsid w:val="00DC686D"/>
    <w:rsid w:val="00DC6B26"/>
    <w:rsid w:val="00DC6D22"/>
    <w:rsid w:val="00DC7041"/>
    <w:rsid w:val="00DD130E"/>
    <w:rsid w:val="00DD366A"/>
    <w:rsid w:val="00DD3BBE"/>
    <w:rsid w:val="00DD3FCF"/>
    <w:rsid w:val="00DD412E"/>
    <w:rsid w:val="00DD42C1"/>
    <w:rsid w:val="00DD46D2"/>
    <w:rsid w:val="00DD61C7"/>
    <w:rsid w:val="00DD738A"/>
    <w:rsid w:val="00DD7DB1"/>
    <w:rsid w:val="00DE02C1"/>
    <w:rsid w:val="00DE06C6"/>
    <w:rsid w:val="00DE0963"/>
    <w:rsid w:val="00DE0974"/>
    <w:rsid w:val="00DE1495"/>
    <w:rsid w:val="00DE150B"/>
    <w:rsid w:val="00DE17FF"/>
    <w:rsid w:val="00DE18AD"/>
    <w:rsid w:val="00DE1DAB"/>
    <w:rsid w:val="00DE20A2"/>
    <w:rsid w:val="00DE235E"/>
    <w:rsid w:val="00DE4247"/>
    <w:rsid w:val="00DE57E9"/>
    <w:rsid w:val="00DE5C86"/>
    <w:rsid w:val="00DE6028"/>
    <w:rsid w:val="00DE66D7"/>
    <w:rsid w:val="00DE7F93"/>
    <w:rsid w:val="00DF0683"/>
    <w:rsid w:val="00DF0A6A"/>
    <w:rsid w:val="00DF0B89"/>
    <w:rsid w:val="00DF1360"/>
    <w:rsid w:val="00DF18E4"/>
    <w:rsid w:val="00DF2B92"/>
    <w:rsid w:val="00DF34C3"/>
    <w:rsid w:val="00DF36C8"/>
    <w:rsid w:val="00DF3EAA"/>
    <w:rsid w:val="00DF3F4B"/>
    <w:rsid w:val="00DF42CD"/>
    <w:rsid w:val="00DF494C"/>
    <w:rsid w:val="00DF4E22"/>
    <w:rsid w:val="00DF52B2"/>
    <w:rsid w:val="00DF58AC"/>
    <w:rsid w:val="00DF58DA"/>
    <w:rsid w:val="00DF5A91"/>
    <w:rsid w:val="00DF5AF4"/>
    <w:rsid w:val="00DF6DF5"/>
    <w:rsid w:val="00E00EE3"/>
    <w:rsid w:val="00E01D37"/>
    <w:rsid w:val="00E02047"/>
    <w:rsid w:val="00E02162"/>
    <w:rsid w:val="00E02801"/>
    <w:rsid w:val="00E02913"/>
    <w:rsid w:val="00E02AA4"/>
    <w:rsid w:val="00E035BB"/>
    <w:rsid w:val="00E03CD1"/>
    <w:rsid w:val="00E048F9"/>
    <w:rsid w:val="00E053BC"/>
    <w:rsid w:val="00E05433"/>
    <w:rsid w:val="00E058A4"/>
    <w:rsid w:val="00E07111"/>
    <w:rsid w:val="00E073F7"/>
    <w:rsid w:val="00E107C4"/>
    <w:rsid w:val="00E11486"/>
    <w:rsid w:val="00E1193A"/>
    <w:rsid w:val="00E12947"/>
    <w:rsid w:val="00E12E13"/>
    <w:rsid w:val="00E12F69"/>
    <w:rsid w:val="00E13AA5"/>
    <w:rsid w:val="00E14256"/>
    <w:rsid w:val="00E149AE"/>
    <w:rsid w:val="00E15D37"/>
    <w:rsid w:val="00E206CB"/>
    <w:rsid w:val="00E20F48"/>
    <w:rsid w:val="00E215CC"/>
    <w:rsid w:val="00E2179A"/>
    <w:rsid w:val="00E21A7C"/>
    <w:rsid w:val="00E22512"/>
    <w:rsid w:val="00E24A08"/>
    <w:rsid w:val="00E253D0"/>
    <w:rsid w:val="00E26294"/>
    <w:rsid w:val="00E27FD2"/>
    <w:rsid w:val="00E301BF"/>
    <w:rsid w:val="00E3069B"/>
    <w:rsid w:val="00E30BE0"/>
    <w:rsid w:val="00E30F78"/>
    <w:rsid w:val="00E312F0"/>
    <w:rsid w:val="00E31A3B"/>
    <w:rsid w:val="00E32D0E"/>
    <w:rsid w:val="00E3302E"/>
    <w:rsid w:val="00E33418"/>
    <w:rsid w:val="00E33427"/>
    <w:rsid w:val="00E33C4D"/>
    <w:rsid w:val="00E343C5"/>
    <w:rsid w:val="00E35682"/>
    <w:rsid w:val="00E35FE5"/>
    <w:rsid w:val="00E36FA5"/>
    <w:rsid w:val="00E37112"/>
    <w:rsid w:val="00E3723E"/>
    <w:rsid w:val="00E379D4"/>
    <w:rsid w:val="00E37D95"/>
    <w:rsid w:val="00E40195"/>
    <w:rsid w:val="00E409C0"/>
    <w:rsid w:val="00E40C92"/>
    <w:rsid w:val="00E4120B"/>
    <w:rsid w:val="00E415FB"/>
    <w:rsid w:val="00E41BD1"/>
    <w:rsid w:val="00E42353"/>
    <w:rsid w:val="00E42508"/>
    <w:rsid w:val="00E42748"/>
    <w:rsid w:val="00E43342"/>
    <w:rsid w:val="00E4362A"/>
    <w:rsid w:val="00E43F02"/>
    <w:rsid w:val="00E44B29"/>
    <w:rsid w:val="00E44F3C"/>
    <w:rsid w:val="00E45982"/>
    <w:rsid w:val="00E46EA3"/>
    <w:rsid w:val="00E47435"/>
    <w:rsid w:val="00E47454"/>
    <w:rsid w:val="00E478E0"/>
    <w:rsid w:val="00E5131E"/>
    <w:rsid w:val="00E51614"/>
    <w:rsid w:val="00E51C1B"/>
    <w:rsid w:val="00E52496"/>
    <w:rsid w:val="00E527E3"/>
    <w:rsid w:val="00E5382A"/>
    <w:rsid w:val="00E5393E"/>
    <w:rsid w:val="00E53DA7"/>
    <w:rsid w:val="00E53E0E"/>
    <w:rsid w:val="00E53F1A"/>
    <w:rsid w:val="00E55135"/>
    <w:rsid w:val="00E55A4B"/>
    <w:rsid w:val="00E55B9B"/>
    <w:rsid w:val="00E56263"/>
    <w:rsid w:val="00E56415"/>
    <w:rsid w:val="00E569CE"/>
    <w:rsid w:val="00E56E59"/>
    <w:rsid w:val="00E57076"/>
    <w:rsid w:val="00E6087E"/>
    <w:rsid w:val="00E61AF7"/>
    <w:rsid w:val="00E61B05"/>
    <w:rsid w:val="00E63031"/>
    <w:rsid w:val="00E63FC0"/>
    <w:rsid w:val="00E646BE"/>
    <w:rsid w:val="00E6481C"/>
    <w:rsid w:val="00E6485F"/>
    <w:rsid w:val="00E65622"/>
    <w:rsid w:val="00E661AD"/>
    <w:rsid w:val="00E672B8"/>
    <w:rsid w:val="00E67BB5"/>
    <w:rsid w:val="00E701D8"/>
    <w:rsid w:val="00E708D4"/>
    <w:rsid w:val="00E70D52"/>
    <w:rsid w:val="00E7309B"/>
    <w:rsid w:val="00E737B6"/>
    <w:rsid w:val="00E741AD"/>
    <w:rsid w:val="00E749BD"/>
    <w:rsid w:val="00E76962"/>
    <w:rsid w:val="00E772C4"/>
    <w:rsid w:val="00E77EA9"/>
    <w:rsid w:val="00E77F98"/>
    <w:rsid w:val="00E82B5D"/>
    <w:rsid w:val="00E8370C"/>
    <w:rsid w:val="00E83F12"/>
    <w:rsid w:val="00E845D4"/>
    <w:rsid w:val="00E84B18"/>
    <w:rsid w:val="00E84C47"/>
    <w:rsid w:val="00E84C97"/>
    <w:rsid w:val="00E85245"/>
    <w:rsid w:val="00E867DF"/>
    <w:rsid w:val="00E874E6"/>
    <w:rsid w:val="00E875B2"/>
    <w:rsid w:val="00E9060B"/>
    <w:rsid w:val="00E91332"/>
    <w:rsid w:val="00E9288C"/>
    <w:rsid w:val="00E9460C"/>
    <w:rsid w:val="00E97249"/>
    <w:rsid w:val="00E9793D"/>
    <w:rsid w:val="00EA0657"/>
    <w:rsid w:val="00EA087D"/>
    <w:rsid w:val="00EA1051"/>
    <w:rsid w:val="00EA1B4D"/>
    <w:rsid w:val="00EA202D"/>
    <w:rsid w:val="00EA222C"/>
    <w:rsid w:val="00EA2739"/>
    <w:rsid w:val="00EA2C1E"/>
    <w:rsid w:val="00EA3315"/>
    <w:rsid w:val="00EA3424"/>
    <w:rsid w:val="00EA48C7"/>
    <w:rsid w:val="00EA59A9"/>
    <w:rsid w:val="00EA6151"/>
    <w:rsid w:val="00EA63DE"/>
    <w:rsid w:val="00EA6D91"/>
    <w:rsid w:val="00EA7208"/>
    <w:rsid w:val="00EA729B"/>
    <w:rsid w:val="00EA7C5C"/>
    <w:rsid w:val="00EB034C"/>
    <w:rsid w:val="00EB06FF"/>
    <w:rsid w:val="00EB09A2"/>
    <w:rsid w:val="00EB0FAF"/>
    <w:rsid w:val="00EB2A87"/>
    <w:rsid w:val="00EB2C93"/>
    <w:rsid w:val="00EB5A53"/>
    <w:rsid w:val="00EB5A83"/>
    <w:rsid w:val="00EB5B53"/>
    <w:rsid w:val="00EB5D85"/>
    <w:rsid w:val="00EB6D4F"/>
    <w:rsid w:val="00EB7502"/>
    <w:rsid w:val="00EB7552"/>
    <w:rsid w:val="00EC129F"/>
    <w:rsid w:val="00EC1904"/>
    <w:rsid w:val="00EC1AD5"/>
    <w:rsid w:val="00EC1D73"/>
    <w:rsid w:val="00EC38AA"/>
    <w:rsid w:val="00EC4AB3"/>
    <w:rsid w:val="00EC5174"/>
    <w:rsid w:val="00EC5AE0"/>
    <w:rsid w:val="00EC6B44"/>
    <w:rsid w:val="00EC7181"/>
    <w:rsid w:val="00EC74B5"/>
    <w:rsid w:val="00EC78C5"/>
    <w:rsid w:val="00EC7973"/>
    <w:rsid w:val="00ED0473"/>
    <w:rsid w:val="00ED0685"/>
    <w:rsid w:val="00ED0CB9"/>
    <w:rsid w:val="00ED108A"/>
    <w:rsid w:val="00ED2395"/>
    <w:rsid w:val="00ED2748"/>
    <w:rsid w:val="00ED2F23"/>
    <w:rsid w:val="00ED2FEA"/>
    <w:rsid w:val="00ED329A"/>
    <w:rsid w:val="00ED443A"/>
    <w:rsid w:val="00ED4C30"/>
    <w:rsid w:val="00ED6C3D"/>
    <w:rsid w:val="00ED7773"/>
    <w:rsid w:val="00EE02F9"/>
    <w:rsid w:val="00EE087A"/>
    <w:rsid w:val="00EE1D2F"/>
    <w:rsid w:val="00EE2412"/>
    <w:rsid w:val="00EE2DE5"/>
    <w:rsid w:val="00EE37A3"/>
    <w:rsid w:val="00EE3B9E"/>
    <w:rsid w:val="00EE3DAA"/>
    <w:rsid w:val="00EE3E75"/>
    <w:rsid w:val="00EE3E8D"/>
    <w:rsid w:val="00EE3FAE"/>
    <w:rsid w:val="00EE4BE2"/>
    <w:rsid w:val="00EE6152"/>
    <w:rsid w:val="00EE6B53"/>
    <w:rsid w:val="00EE6BCE"/>
    <w:rsid w:val="00EE7F26"/>
    <w:rsid w:val="00EF0080"/>
    <w:rsid w:val="00EF0665"/>
    <w:rsid w:val="00EF0C68"/>
    <w:rsid w:val="00EF187E"/>
    <w:rsid w:val="00EF1AF2"/>
    <w:rsid w:val="00EF2E99"/>
    <w:rsid w:val="00EF3CE3"/>
    <w:rsid w:val="00EF40FF"/>
    <w:rsid w:val="00EF4302"/>
    <w:rsid w:val="00EF44CD"/>
    <w:rsid w:val="00EF4F15"/>
    <w:rsid w:val="00EF53D0"/>
    <w:rsid w:val="00EF5655"/>
    <w:rsid w:val="00EF620A"/>
    <w:rsid w:val="00EF6430"/>
    <w:rsid w:val="00EF78F2"/>
    <w:rsid w:val="00EF7BB2"/>
    <w:rsid w:val="00F00595"/>
    <w:rsid w:val="00F01DAE"/>
    <w:rsid w:val="00F024DC"/>
    <w:rsid w:val="00F027FF"/>
    <w:rsid w:val="00F03341"/>
    <w:rsid w:val="00F035EC"/>
    <w:rsid w:val="00F03910"/>
    <w:rsid w:val="00F03D4C"/>
    <w:rsid w:val="00F04E10"/>
    <w:rsid w:val="00F063AF"/>
    <w:rsid w:val="00F06FA7"/>
    <w:rsid w:val="00F100EB"/>
    <w:rsid w:val="00F10711"/>
    <w:rsid w:val="00F12A4D"/>
    <w:rsid w:val="00F13A02"/>
    <w:rsid w:val="00F13B98"/>
    <w:rsid w:val="00F13E77"/>
    <w:rsid w:val="00F13FBD"/>
    <w:rsid w:val="00F13FC3"/>
    <w:rsid w:val="00F14DE4"/>
    <w:rsid w:val="00F14EED"/>
    <w:rsid w:val="00F165CD"/>
    <w:rsid w:val="00F16638"/>
    <w:rsid w:val="00F1767B"/>
    <w:rsid w:val="00F204AF"/>
    <w:rsid w:val="00F204DA"/>
    <w:rsid w:val="00F2050B"/>
    <w:rsid w:val="00F211D8"/>
    <w:rsid w:val="00F221FD"/>
    <w:rsid w:val="00F22AEB"/>
    <w:rsid w:val="00F22E3C"/>
    <w:rsid w:val="00F24A8E"/>
    <w:rsid w:val="00F2560B"/>
    <w:rsid w:val="00F25710"/>
    <w:rsid w:val="00F25C7D"/>
    <w:rsid w:val="00F25ED1"/>
    <w:rsid w:val="00F26648"/>
    <w:rsid w:val="00F30155"/>
    <w:rsid w:val="00F304BB"/>
    <w:rsid w:val="00F306BF"/>
    <w:rsid w:val="00F306F4"/>
    <w:rsid w:val="00F3080E"/>
    <w:rsid w:val="00F32390"/>
    <w:rsid w:val="00F351C2"/>
    <w:rsid w:val="00F35578"/>
    <w:rsid w:val="00F37145"/>
    <w:rsid w:val="00F401B0"/>
    <w:rsid w:val="00F40CA3"/>
    <w:rsid w:val="00F40D28"/>
    <w:rsid w:val="00F40D9B"/>
    <w:rsid w:val="00F412B9"/>
    <w:rsid w:val="00F41486"/>
    <w:rsid w:val="00F41DE0"/>
    <w:rsid w:val="00F4218B"/>
    <w:rsid w:val="00F43291"/>
    <w:rsid w:val="00F4385E"/>
    <w:rsid w:val="00F44FBD"/>
    <w:rsid w:val="00F47353"/>
    <w:rsid w:val="00F47A11"/>
    <w:rsid w:val="00F5084A"/>
    <w:rsid w:val="00F51436"/>
    <w:rsid w:val="00F51DFA"/>
    <w:rsid w:val="00F522F5"/>
    <w:rsid w:val="00F5344D"/>
    <w:rsid w:val="00F540EB"/>
    <w:rsid w:val="00F546AF"/>
    <w:rsid w:val="00F54831"/>
    <w:rsid w:val="00F5596A"/>
    <w:rsid w:val="00F5668A"/>
    <w:rsid w:val="00F56BAA"/>
    <w:rsid w:val="00F56C4B"/>
    <w:rsid w:val="00F571BE"/>
    <w:rsid w:val="00F571DA"/>
    <w:rsid w:val="00F574C7"/>
    <w:rsid w:val="00F61C79"/>
    <w:rsid w:val="00F61D15"/>
    <w:rsid w:val="00F627EB"/>
    <w:rsid w:val="00F63151"/>
    <w:rsid w:val="00F63B85"/>
    <w:rsid w:val="00F64ED9"/>
    <w:rsid w:val="00F654DF"/>
    <w:rsid w:val="00F65AA4"/>
    <w:rsid w:val="00F65B9C"/>
    <w:rsid w:val="00F66E33"/>
    <w:rsid w:val="00F67498"/>
    <w:rsid w:val="00F67CFD"/>
    <w:rsid w:val="00F70493"/>
    <w:rsid w:val="00F70B02"/>
    <w:rsid w:val="00F713B0"/>
    <w:rsid w:val="00F713C4"/>
    <w:rsid w:val="00F72389"/>
    <w:rsid w:val="00F72E4E"/>
    <w:rsid w:val="00F7326A"/>
    <w:rsid w:val="00F73CE7"/>
    <w:rsid w:val="00F7492B"/>
    <w:rsid w:val="00F74CD8"/>
    <w:rsid w:val="00F758BD"/>
    <w:rsid w:val="00F75A10"/>
    <w:rsid w:val="00F75CD4"/>
    <w:rsid w:val="00F76108"/>
    <w:rsid w:val="00F76123"/>
    <w:rsid w:val="00F76883"/>
    <w:rsid w:val="00F77276"/>
    <w:rsid w:val="00F8067D"/>
    <w:rsid w:val="00F80974"/>
    <w:rsid w:val="00F80AD5"/>
    <w:rsid w:val="00F81159"/>
    <w:rsid w:val="00F83583"/>
    <w:rsid w:val="00F83F95"/>
    <w:rsid w:val="00F84008"/>
    <w:rsid w:val="00F84342"/>
    <w:rsid w:val="00F846E9"/>
    <w:rsid w:val="00F847B5"/>
    <w:rsid w:val="00F84A44"/>
    <w:rsid w:val="00F84F9E"/>
    <w:rsid w:val="00F85184"/>
    <w:rsid w:val="00F869EB"/>
    <w:rsid w:val="00F86A79"/>
    <w:rsid w:val="00F86D63"/>
    <w:rsid w:val="00F87D05"/>
    <w:rsid w:val="00F905F4"/>
    <w:rsid w:val="00F915D2"/>
    <w:rsid w:val="00F9206C"/>
    <w:rsid w:val="00F92698"/>
    <w:rsid w:val="00F92CBC"/>
    <w:rsid w:val="00F92E2A"/>
    <w:rsid w:val="00F93975"/>
    <w:rsid w:val="00F93F25"/>
    <w:rsid w:val="00F9418D"/>
    <w:rsid w:val="00F9473B"/>
    <w:rsid w:val="00F95019"/>
    <w:rsid w:val="00F95C3C"/>
    <w:rsid w:val="00F969F1"/>
    <w:rsid w:val="00F96A24"/>
    <w:rsid w:val="00F97A29"/>
    <w:rsid w:val="00FA0000"/>
    <w:rsid w:val="00FA090E"/>
    <w:rsid w:val="00FA1165"/>
    <w:rsid w:val="00FA1BD7"/>
    <w:rsid w:val="00FA271A"/>
    <w:rsid w:val="00FA34B4"/>
    <w:rsid w:val="00FA41E5"/>
    <w:rsid w:val="00FA505A"/>
    <w:rsid w:val="00FA50E2"/>
    <w:rsid w:val="00FA5E0A"/>
    <w:rsid w:val="00FA5EE5"/>
    <w:rsid w:val="00FA607C"/>
    <w:rsid w:val="00FA6BA8"/>
    <w:rsid w:val="00FA7442"/>
    <w:rsid w:val="00FA7611"/>
    <w:rsid w:val="00FB04E4"/>
    <w:rsid w:val="00FB09A7"/>
    <w:rsid w:val="00FB0BE0"/>
    <w:rsid w:val="00FB0C99"/>
    <w:rsid w:val="00FB0C9D"/>
    <w:rsid w:val="00FB1202"/>
    <w:rsid w:val="00FB1473"/>
    <w:rsid w:val="00FB205A"/>
    <w:rsid w:val="00FB2676"/>
    <w:rsid w:val="00FB3897"/>
    <w:rsid w:val="00FB3F26"/>
    <w:rsid w:val="00FB46AA"/>
    <w:rsid w:val="00FB48F2"/>
    <w:rsid w:val="00FB4980"/>
    <w:rsid w:val="00FB4CC3"/>
    <w:rsid w:val="00FB54BE"/>
    <w:rsid w:val="00FB5C5B"/>
    <w:rsid w:val="00FB67E7"/>
    <w:rsid w:val="00FB6D93"/>
    <w:rsid w:val="00FC13CD"/>
    <w:rsid w:val="00FC1507"/>
    <w:rsid w:val="00FC1A44"/>
    <w:rsid w:val="00FC1E21"/>
    <w:rsid w:val="00FC2712"/>
    <w:rsid w:val="00FC2C4D"/>
    <w:rsid w:val="00FC2D26"/>
    <w:rsid w:val="00FC3213"/>
    <w:rsid w:val="00FC3B25"/>
    <w:rsid w:val="00FC3DAC"/>
    <w:rsid w:val="00FC48C6"/>
    <w:rsid w:val="00FC5161"/>
    <w:rsid w:val="00FC58FC"/>
    <w:rsid w:val="00FC5E52"/>
    <w:rsid w:val="00FC6DD1"/>
    <w:rsid w:val="00FC77B7"/>
    <w:rsid w:val="00FC7E31"/>
    <w:rsid w:val="00FD0886"/>
    <w:rsid w:val="00FD123B"/>
    <w:rsid w:val="00FD215D"/>
    <w:rsid w:val="00FD27F1"/>
    <w:rsid w:val="00FD2842"/>
    <w:rsid w:val="00FD2D65"/>
    <w:rsid w:val="00FD3285"/>
    <w:rsid w:val="00FD4B3B"/>
    <w:rsid w:val="00FD5009"/>
    <w:rsid w:val="00FD5A71"/>
    <w:rsid w:val="00FD70C8"/>
    <w:rsid w:val="00FD7983"/>
    <w:rsid w:val="00FD7B5B"/>
    <w:rsid w:val="00FE0139"/>
    <w:rsid w:val="00FE02BA"/>
    <w:rsid w:val="00FE15B4"/>
    <w:rsid w:val="00FE1869"/>
    <w:rsid w:val="00FE195F"/>
    <w:rsid w:val="00FE2A4B"/>
    <w:rsid w:val="00FE2B00"/>
    <w:rsid w:val="00FE2C8B"/>
    <w:rsid w:val="00FE2F7D"/>
    <w:rsid w:val="00FE44CE"/>
    <w:rsid w:val="00FE4A86"/>
    <w:rsid w:val="00FE4AD3"/>
    <w:rsid w:val="00FE4EB7"/>
    <w:rsid w:val="00FE50D2"/>
    <w:rsid w:val="00FE50F2"/>
    <w:rsid w:val="00FE557A"/>
    <w:rsid w:val="00FE6A6E"/>
    <w:rsid w:val="00FE6D2D"/>
    <w:rsid w:val="00FE7980"/>
    <w:rsid w:val="00FE7C54"/>
    <w:rsid w:val="00FF0B46"/>
    <w:rsid w:val="00FF155A"/>
    <w:rsid w:val="00FF1616"/>
    <w:rsid w:val="00FF1A8E"/>
    <w:rsid w:val="00FF221C"/>
    <w:rsid w:val="00FF328A"/>
    <w:rsid w:val="00FF3AC3"/>
    <w:rsid w:val="00FF453B"/>
    <w:rsid w:val="00FF47E6"/>
    <w:rsid w:val="00FF58D1"/>
    <w:rsid w:val="00FF58D3"/>
    <w:rsid w:val="00FF5E54"/>
    <w:rsid w:val="00FF6396"/>
    <w:rsid w:val="00FF663D"/>
    <w:rsid w:val="00FF6F06"/>
    <w:rsid w:val="00FF721C"/>
    <w:rsid w:val="00FF7555"/>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15:chartTrackingRefBased/>
  <w15:docId w15:val="{74B779A2-9B12-4984-A5CA-2A3317D08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DE0"/>
    <w:pPr>
      <w:bidi/>
      <w:spacing w:after="0" w:line="312" w:lineRule="auto"/>
    </w:pPr>
  </w:style>
  <w:style w:type="paragraph" w:styleId="Heading1">
    <w:name w:val="heading 1"/>
    <w:basedOn w:val="Normal"/>
    <w:next w:val="Normal"/>
    <w:link w:val="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
    <w:uiPriority w:val="1"/>
    <w:qFormat/>
    <w:rsid w:val="00F41DE0"/>
    <w:pPr>
      <w:keepNext/>
      <w:keepLines/>
      <w:outlineLvl w:val="4"/>
    </w:pPr>
    <w:rPr>
      <w:rFonts w:eastAsiaTheme="majorEastAsia"/>
      <w:bCs/>
      <w:spacing w:val="40"/>
    </w:rPr>
  </w:style>
  <w:style w:type="paragraph" w:styleId="Heading6">
    <w:name w:val="heading 6"/>
    <w:basedOn w:val="Normal"/>
    <w:next w:val="Normal"/>
    <w:link w:val="6"/>
    <w:uiPriority w:val="1"/>
    <w:qFormat/>
    <w:rsid w:val="00F41DE0"/>
    <w:pPr>
      <w:keepNext/>
      <w:keepLines/>
      <w:outlineLvl w:val="5"/>
    </w:pPr>
    <w:rPr>
      <w:rFonts w:eastAsiaTheme="majorEastAsia"/>
      <w:spacing w:val="40"/>
    </w:rPr>
  </w:style>
  <w:style w:type="paragraph" w:styleId="Heading7">
    <w:name w:val="heading 7"/>
    <w:basedOn w:val="Normal"/>
    <w:next w:val="Normal"/>
    <w:link w:val="7"/>
    <w:uiPriority w:val="1"/>
    <w:qFormat/>
    <w:rsid w:val="00F41DE0"/>
    <w:pPr>
      <w:keepNext/>
      <w:keepLines/>
      <w:outlineLvl w:val="6"/>
    </w:pPr>
    <w:rPr>
      <w:rFonts w:eastAsiaTheme="majorEastAsia"/>
      <w:bCs/>
      <w:spacing w:val="40"/>
    </w:rPr>
  </w:style>
  <w:style w:type="paragraph" w:styleId="Heading8">
    <w:name w:val="heading 8"/>
    <w:basedOn w:val="Normal"/>
    <w:next w:val="Normal"/>
    <w:link w:val="8"/>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F41DE0"/>
    <w:rPr>
      <w:rFonts w:eastAsiaTheme="majorEastAsia"/>
      <w:bCs/>
      <w:szCs w:val="36"/>
      <w:u w:val="single"/>
    </w:rPr>
  </w:style>
  <w:style w:type="character" w:customStyle="1" w:styleId="2">
    <w:name w:val="כותרת 2 תו"/>
    <w:basedOn w:val="DefaultParagraphFont"/>
    <w:link w:val="Heading2"/>
    <w:uiPriority w:val="1"/>
    <w:rsid w:val="00F41DE0"/>
    <w:rPr>
      <w:rFonts w:eastAsiaTheme="majorEastAsia"/>
      <w:bCs/>
      <w:szCs w:val="32"/>
    </w:rPr>
  </w:style>
  <w:style w:type="character" w:customStyle="1" w:styleId="3">
    <w:name w:val="כותרת 3 תו"/>
    <w:basedOn w:val="DefaultParagraphFont"/>
    <w:link w:val="Heading3"/>
    <w:uiPriority w:val="1"/>
    <w:rsid w:val="00F41DE0"/>
    <w:rPr>
      <w:rFonts w:eastAsiaTheme="majorEastAsia"/>
      <w:bCs/>
      <w:szCs w:val="28"/>
      <w:u w:val="single"/>
    </w:rPr>
  </w:style>
  <w:style w:type="character" w:customStyle="1" w:styleId="4">
    <w:name w:val="כותרת 4 תו"/>
    <w:basedOn w:val="DefaultParagraphFont"/>
    <w:link w:val="Heading4"/>
    <w:uiPriority w:val="1"/>
    <w:rsid w:val="00F41DE0"/>
    <w:rPr>
      <w:rFonts w:eastAsiaTheme="majorEastAsia"/>
      <w:bCs/>
      <w:szCs w:val="26"/>
    </w:rPr>
  </w:style>
  <w:style w:type="character" w:customStyle="1" w:styleId="5">
    <w:name w:val="כותרת 5 תו"/>
    <w:basedOn w:val="DefaultParagraphFont"/>
    <w:link w:val="Heading5"/>
    <w:uiPriority w:val="1"/>
    <w:rsid w:val="00F41DE0"/>
    <w:rPr>
      <w:rFonts w:eastAsiaTheme="majorEastAsia"/>
      <w:bCs/>
      <w:spacing w:val="40"/>
    </w:rPr>
  </w:style>
  <w:style w:type="character" w:customStyle="1" w:styleId="6">
    <w:name w:val="כותרת 6 תו"/>
    <w:basedOn w:val="DefaultParagraphFont"/>
    <w:link w:val="Heading6"/>
    <w:uiPriority w:val="1"/>
    <w:rsid w:val="00F41DE0"/>
    <w:rPr>
      <w:rFonts w:eastAsiaTheme="majorEastAsia"/>
      <w:spacing w:val="40"/>
    </w:rPr>
  </w:style>
  <w:style w:type="character" w:customStyle="1" w:styleId="7">
    <w:name w:val="כותרת 7 תו"/>
    <w:basedOn w:val="DefaultParagraphFont"/>
    <w:link w:val="Heading7"/>
    <w:uiPriority w:val="1"/>
    <w:rsid w:val="00F41DE0"/>
    <w:rPr>
      <w:rFonts w:eastAsiaTheme="majorEastAsia"/>
      <w:bCs/>
      <w:spacing w:val="40"/>
    </w:rPr>
  </w:style>
  <w:style w:type="character" w:customStyle="1" w:styleId="8">
    <w:name w:val="כותרת 8 תו"/>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574579"/>
    <w:rPr>
      <w:szCs w:val="20"/>
    </w:rPr>
  </w:style>
  <w:style w:type="character" w:styleId="FootnoteReference1">
    <w:name w:val="footnote reference"/>
    <w:basedOn w:val="DefaultParagraphFont"/>
    <w:uiPriority w:val="99"/>
    <w:semiHidden/>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2D5F"/>
    <w:pPr>
      <w:ind w:left="720"/>
      <w:contextualSpacing/>
    </w:pPr>
  </w:style>
  <w:style w:type="paragraph" w:styleId="BalloonText">
    <w:name w:val="Balloon Text"/>
    <w:basedOn w:val="Normal"/>
    <w:link w:val="a5"/>
    <w:uiPriority w:val="99"/>
    <w:semiHidden/>
    <w:unhideWhenUsed/>
    <w:rsid w:val="00646B20"/>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646B20"/>
    <w:rPr>
      <w:rFonts w:ascii="Tahoma" w:hAnsi="Tahoma" w:cs="Tahoma"/>
      <w:sz w:val="18"/>
      <w:szCs w:val="18"/>
    </w:rPr>
  </w:style>
  <w:style w:type="paragraph" w:styleId="CommentText">
    <w:name w:val="annotation text"/>
    <w:basedOn w:val="Normal"/>
    <w:link w:val="a6"/>
    <w:uiPriority w:val="99"/>
    <w:unhideWhenUsed/>
    <w:rsid w:val="00BC3E18"/>
    <w:pPr>
      <w:widowControl w:val="0"/>
      <w:spacing w:line="240" w:lineRule="auto"/>
    </w:pPr>
    <w:rPr>
      <w:rFonts w:eastAsia="Times New Roman"/>
      <w:szCs w:val="20"/>
      <w:lang w:eastAsia="he-IL"/>
    </w:rPr>
  </w:style>
  <w:style w:type="character" w:customStyle="1" w:styleId="a6">
    <w:name w:val="טקסט הערה תו"/>
    <w:basedOn w:val="DefaultParagraphFont"/>
    <w:link w:val="CommentText"/>
    <w:uiPriority w:val="99"/>
    <w:rsid w:val="00BC3E18"/>
    <w:rPr>
      <w:rFonts w:eastAsia="Times New Roman"/>
      <w:szCs w:val="20"/>
      <w:lang w:eastAsia="he-IL"/>
    </w:rPr>
  </w:style>
  <w:style w:type="character" w:styleId="CommentReference">
    <w:name w:val="annotation reference"/>
    <w:basedOn w:val="DefaultParagraphFont"/>
    <w:uiPriority w:val="99"/>
    <w:semiHidden/>
    <w:unhideWhenUsed/>
    <w:rsid w:val="00A80011"/>
    <w:rPr>
      <w:sz w:val="16"/>
      <w:szCs w:val="16"/>
    </w:rPr>
  </w:style>
  <w:style w:type="paragraph" w:styleId="CommentSubject">
    <w:name w:val="annotation subject"/>
    <w:basedOn w:val="CommentText"/>
    <w:next w:val="CommentText"/>
    <w:link w:val="a7"/>
    <w:uiPriority w:val="99"/>
    <w:semiHidden/>
    <w:unhideWhenUsed/>
    <w:rsid w:val="00A80011"/>
    <w:pPr>
      <w:widowControl/>
    </w:pPr>
    <w:rPr>
      <w:rFonts w:eastAsiaTheme="minorHAnsi"/>
      <w:b/>
      <w:bCs/>
      <w:lang w:eastAsia="en-US"/>
    </w:rPr>
  </w:style>
  <w:style w:type="character" w:customStyle="1" w:styleId="a7">
    <w:name w:val="נושא הערה תו"/>
    <w:basedOn w:val="a6"/>
    <w:link w:val="CommentSubject"/>
    <w:uiPriority w:val="99"/>
    <w:semiHidden/>
    <w:rsid w:val="00A80011"/>
    <w:rPr>
      <w:rFonts w:eastAsia="Times New Roman"/>
      <w:b/>
      <w:bCs/>
      <w:szCs w:val="20"/>
      <w:lang w:eastAsia="he-IL"/>
    </w:rPr>
  </w:style>
  <w:style w:type="character" w:styleId="Hyperlink">
    <w:name w:val="Hyperlink"/>
    <w:basedOn w:val="DefaultParagraphFont"/>
    <w:uiPriority w:val="99"/>
    <w:unhideWhenUsed/>
    <w:rsid w:val="00B341A3"/>
    <w:rPr>
      <w:color w:val="0000FF" w:themeColor="hyperlink"/>
      <w:u w:val="single"/>
    </w:rPr>
  </w:style>
  <w:style w:type="paragraph" w:styleId="Revision">
    <w:name w:val="Revision"/>
    <w:hidden/>
    <w:uiPriority w:val="99"/>
    <w:semiHidden/>
    <w:rsid w:val="00266DCF"/>
    <w:pPr>
      <w:spacing w:after="0" w:line="240" w:lineRule="auto"/>
      <w:jc w:val="left"/>
    </w:pPr>
  </w:style>
  <w:style w:type="paragraph" w:customStyle="1" w:styleId="p00">
    <w:name w:val="p00"/>
    <w:basedOn w:val="Normal"/>
    <w:rsid w:val="00DB53F8"/>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DB53F8"/>
  </w:style>
  <w:style w:type="paragraph" w:styleId="NormalWeb">
    <w:name w:val="Normal (Web)"/>
    <w:basedOn w:val="Normal"/>
    <w:uiPriority w:val="99"/>
    <w:semiHidden/>
    <w:unhideWhenUsed/>
    <w:rsid w:val="00AB7DA2"/>
    <w:pPr>
      <w:bidi w:val="0"/>
      <w:spacing w:before="100" w:beforeAutospacing="1" w:after="100" w:afterAutospacing="1" w:line="240" w:lineRule="auto"/>
      <w:jc w:val="left"/>
    </w:pPr>
    <w:rPr>
      <w:rFonts w:eastAsiaTheme="minorEastAsia" w:cs="Times New Roman"/>
      <w:sz w:val="24"/>
    </w:rPr>
  </w:style>
  <w:style w:type="paragraph" w:styleId="TOCHeading">
    <w:name w:val="TOC Heading"/>
    <w:basedOn w:val="Heading1"/>
    <w:next w:val="Normal"/>
    <w:uiPriority w:val="39"/>
    <w:unhideWhenUsed/>
    <w:qFormat/>
    <w:rsid w:val="006872E4"/>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1">
    <w:name w:val="toc 1"/>
    <w:basedOn w:val="Normal"/>
    <w:next w:val="Normal"/>
    <w:autoRedefine/>
    <w:uiPriority w:val="39"/>
    <w:unhideWhenUsed/>
    <w:rsid w:val="006872E4"/>
    <w:pPr>
      <w:spacing w:after="100"/>
    </w:pPr>
  </w:style>
  <w:style w:type="paragraph" w:styleId="TOC3">
    <w:name w:val="toc 3"/>
    <w:basedOn w:val="Normal"/>
    <w:next w:val="Normal"/>
    <w:autoRedefine/>
    <w:uiPriority w:val="39"/>
    <w:unhideWhenUsed/>
    <w:rsid w:val="006872E4"/>
    <w:pPr>
      <w:spacing w:after="100"/>
      <w:ind w:left="400"/>
    </w:pPr>
  </w:style>
  <w:style w:type="paragraph" w:styleId="TOC2">
    <w:name w:val="toc 2"/>
    <w:basedOn w:val="Normal"/>
    <w:next w:val="Normal"/>
    <w:autoRedefine/>
    <w:uiPriority w:val="39"/>
    <w:unhideWhenUsed/>
    <w:rsid w:val="006872E4"/>
    <w:pPr>
      <w:spacing w:after="100"/>
      <w:ind w:left="200"/>
    </w:pPr>
  </w:style>
  <w:style w:type="paragraph" w:styleId="IntenseQuote">
    <w:name w:val="Intense Quote"/>
    <w:basedOn w:val="Normal"/>
    <w:next w:val="Normal"/>
    <w:link w:val="a8"/>
    <w:uiPriority w:val="30"/>
    <w:rsid w:val="0032767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8">
    <w:name w:val="ציטוט חזק תו"/>
    <w:basedOn w:val="DefaultParagraphFont"/>
    <w:link w:val="IntenseQuote"/>
    <w:uiPriority w:val="30"/>
    <w:rsid w:val="0032767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oter" Target="footer1.xml"/><Relationship Id="rId42" Type="http://schemas.openxmlformats.org/officeDocument/2006/relationships/customXml" Target="../customXml/item4.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6" Type="http://schemas.openxmlformats.org/officeDocument/2006/relationships/image" Target="media/image1.jpeg"/><Relationship Id="rId40" Type="http://schemas.openxmlformats.org/officeDocument/2006/relationships/customXml" Target="../customXml/item2.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2.xml"/><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eader" Target="header2.xml"/><Relationship Id="rId4" Type="http://schemas.openxmlformats.org/officeDocument/2006/relationships/fontTable" Target="fontTable.xml"/><Relationship Id="rId9" Type="http://schemas.openxmlformats.org/officeDocument/2006/relationships/image" Target="media/image4.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1.xml"/><Relationship Id="rId38" Type="http://schemas.openxmlformats.org/officeDocument/2006/relationships/numbering" Target="numbering.xml"/></Relationships>
</file>

<file path=word/_rels/footnotes.xml.rels>&#65279;<?xml version="1.0" encoding="utf-8" standalone="yes"?><Relationships xmlns="http://schemas.openxmlformats.org/package/2006/relationships"><Relationship Id="rId1" Type="http://schemas.openxmlformats.org/officeDocument/2006/relationships/hyperlink" Target="https://www.hof-ashkelon.org.il/3/"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C88081-961A-4481-8483-2A568E32A217}">
  <ds:schemaRefs>
    <ds:schemaRef ds:uri="http://schemas.openxmlformats.org/officeDocument/2006/bibliography"/>
  </ds:schemaRefs>
</ds:datastoreItem>
</file>

<file path=customXml/itemProps2.xml><?xml version="1.0" encoding="utf-8"?>
<ds:datastoreItem xmlns:ds="http://schemas.openxmlformats.org/officeDocument/2006/customXml" ds:itemID="{726978B6-6735-4966-937C-9C9736A89E50}"/>
</file>

<file path=customXml/itemProps3.xml><?xml version="1.0" encoding="utf-8"?>
<ds:datastoreItem xmlns:ds="http://schemas.openxmlformats.org/officeDocument/2006/customXml" ds:itemID="{188276AC-0E5F-4C2E-9C56-47A723F0FCC9}"/>
</file>

<file path=customXml/itemProps4.xml><?xml version="1.0" encoding="utf-8"?>
<ds:datastoreItem xmlns:ds="http://schemas.openxmlformats.org/officeDocument/2006/customXml" ds:itemID="{D42A047B-15B2-485F-802A-BF8C35AF616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