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3709E2" w:rsidP="00234322" w14:paraId="4F4DFBF9" w14:textId="559311F5">
      <w:pPr>
        <w:spacing w:line="240" w:lineRule="exact"/>
        <w:jc w:val="both"/>
        <w:rPr>
          <w:rFonts w:ascii="Tahoma" w:hAnsi="Tahoma" w:cs="Tahoma"/>
          <w:sz w:val="17"/>
          <w:szCs w:val="18"/>
          <w:rtl/>
        </w:rPr>
      </w:pPr>
      <w:bookmarkStart w:id="0" w:name="_Hlk67468503"/>
      <w:bookmarkStart w:id="1" w:name="_Toc349122061"/>
      <w:bookmarkStart w:id="2" w:name="_Toc349136480"/>
      <w:bookmarkStart w:id="3" w:name="_Toc352831083"/>
      <w:bookmarkStart w:id="4" w:name="_Toc354324568"/>
      <w:bookmarkStart w:id="5" w:name="_Toc354661923"/>
      <w:r>
        <w:rPr>
          <w:rFonts w:ascii="Tahoma" w:hAnsi="Tahoma" w:cs="Tahoma"/>
          <w:noProof/>
          <w:sz w:val="17"/>
          <w:szCs w:val="18"/>
          <w:rtl/>
          <w:lang w:val="he-IL"/>
        </w:rPr>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6501600" cy="902880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78075" name="Picture 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6501600" cy="9028800"/>
                    </a:xfrm>
                    <a:prstGeom prst="rect">
                      <a:avLst/>
                    </a:prstGeom>
                  </pic:spPr>
                </pic:pic>
              </a:graphicData>
            </a:graphic>
            <wp14:sizeRelH relativeFrom="margin">
              <wp14:pctWidth>0</wp14:pctWidth>
            </wp14:sizeRelH>
            <wp14:sizeRelV relativeFrom="margin">
              <wp14:pctHeight>0</wp14:pctHeight>
            </wp14:sizeRelV>
          </wp:anchor>
        </w:drawing>
      </w:r>
    </w:p>
    <w:p w:rsidR="003709E2" w:rsidP="00234322" w14:paraId="6FCFF427" w14:textId="77777777">
      <w:pPr>
        <w:spacing w:line="240" w:lineRule="exact"/>
        <w:jc w:val="both"/>
        <w:rPr>
          <w:rFonts w:ascii="Tahoma" w:hAnsi="Tahoma" w:cs="Tahoma"/>
          <w:sz w:val="17"/>
          <w:szCs w:val="18"/>
          <w:rtl/>
        </w:rPr>
        <w:sectPr w:rsidSect="00946475">
          <w:headerReference w:type="even" r:id="rId6"/>
          <w:headerReference w:type="default" r:id="rId7"/>
          <w:pgSz w:w="11906" w:h="16838" w:code="9"/>
          <w:pgMar w:top="3119" w:right="2268" w:bottom="2268" w:left="2268" w:header="1871" w:footer="709" w:gutter="0"/>
          <w:cols w:space="708"/>
          <w:titlePg/>
          <w:bidi/>
          <w:rtlGutter/>
          <w:docGrid w:linePitch="360"/>
        </w:sectPr>
      </w:pPr>
    </w:p>
    <w:bookmarkEnd w:id="0"/>
    <w:p w:rsidR="00327FBF" w:rsidRPr="0010599F" w:rsidP="003323CD" w14:paraId="4E4EADA6" w14:textId="77777777">
      <w:pPr>
        <w:spacing w:line="240" w:lineRule="exact"/>
        <w:jc w:val="both"/>
        <w:rPr>
          <w:rFonts w:ascii="Tahoma" w:hAnsi="Tahoma" w:cs="Tahoma"/>
          <w:sz w:val="17"/>
          <w:szCs w:val="17"/>
          <w:rtl/>
        </w:rPr>
        <w:sectPr w:rsidSect="00946475">
          <w:pgSz w:w="11906" w:h="16838" w:code="9"/>
          <w:pgMar w:top="3119" w:right="2268" w:bottom="2268" w:left="2268" w:header="1871" w:footer="709" w:gutter="0"/>
          <w:cols w:space="708"/>
          <w:titlePg/>
          <w:bidi/>
          <w:rtlGutter/>
          <w:docGrid w:linePitch="360"/>
        </w:sectPr>
      </w:pPr>
    </w:p>
    <w:bookmarkEnd w:id="1"/>
    <w:bookmarkEnd w:id="2"/>
    <w:bookmarkEnd w:id="3"/>
    <w:bookmarkEnd w:id="4"/>
    <w:bookmarkEnd w:id="5"/>
    <w:p w:rsidR="00941AA5" w:rsidRPr="00941AA5" w:rsidP="00C931AB" w14:paraId="0658883E" w14:textId="5776FA82">
      <w:pPr>
        <w:pStyle w:val="KOT1N"/>
        <w:spacing w:after="360"/>
        <w:jc w:val="left"/>
        <w:rPr>
          <w:rtl/>
        </w:rPr>
      </w:pPr>
      <w:r w:rsidRPr="00941AA5">
        <w:t>Foreword</w:t>
      </w:r>
    </w:p>
    <w:p w:rsidR="005D215F" w:rsidRPr="001E3AD0" w:rsidP="005D215F" w14:paraId="169FA9C1" w14:textId="77777777">
      <w:pPr>
        <w:bidi w:val="0"/>
        <w:spacing w:after="180" w:line="300" w:lineRule="exact"/>
        <w:jc w:val="both"/>
        <w:rPr>
          <w:rFonts w:ascii="Tahoma" w:hAnsi="Tahoma" w:cs="Tahoma"/>
          <w:sz w:val="18"/>
          <w:szCs w:val="18"/>
        </w:rPr>
      </w:pPr>
      <w:r w:rsidRPr="001E3AD0">
        <w:rPr>
          <w:rFonts w:ascii="Tahoma" w:hAnsi="Tahoma" w:cs="Tahoma"/>
          <w:sz w:val="18"/>
          <w:szCs w:val="18"/>
        </w:rPr>
        <w:t>Annual Audit Report 71B is the second part of the State Comptroller’s annual report on the results of the audit of the audited bodies in 2020. This volume is dedicated to issues related to the Defense Establishment, which is responsible for the safety of the State of Israel. Following is a review of the issues included in it:</w:t>
      </w:r>
    </w:p>
    <w:p w:rsidR="005D215F" w:rsidRPr="001E3AD0" w:rsidP="005D215F" w14:paraId="06400485" w14:textId="77777777">
      <w:pPr>
        <w:bidi w:val="0"/>
        <w:spacing w:after="180" w:line="300" w:lineRule="exact"/>
        <w:jc w:val="both"/>
        <w:rPr>
          <w:rFonts w:ascii="Tahoma" w:hAnsi="Tahoma" w:cs="Tahoma"/>
          <w:sz w:val="18"/>
          <w:szCs w:val="18"/>
        </w:rPr>
      </w:pPr>
      <w:r w:rsidRPr="001E3AD0">
        <w:rPr>
          <w:rFonts w:ascii="Tahoma" w:hAnsi="Tahoma" w:cs="Tahoma"/>
          <w:sz w:val="18"/>
          <w:szCs w:val="18"/>
        </w:rPr>
        <w:t xml:space="preserve">The audit regarding the </w:t>
      </w:r>
      <w:r w:rsidRPr="001E3AD0">
        <w:rPr>
          <w:rFonts w:ascii="Tahoma" w:hAnsi="Tahoma" w:cs="Tahoma"/>
          <w:b/>
          <w:bCs/>
          <w:sz w:val="18"/>
          <w:szCs w:val="18"/>
        </w:rPr>
        <w:t>relocation of the Intelligence Directorate and the Computer and IT Directorate to the Negev</w:t>
      </w:r>
      <w:r w:rsidRPr="001E3AD0">
        <w:rPr>
          <w:rFonts w:ascii="Tahoma" w:hAnsi="Tahoma" w:cs="Tahoma"/>
          <w:sz w:val="18"/>
          <w:szCs w:val="18"/>
        </w:rPr>
        <w:t xml:space="preserve"> found that the disputes and disagreements between the Defense Establishment and the Ministry of Finance and the Ministry of Transport and Road Safety, are a barrier to the process of the relocation of the Intelligence and IT directorates to the Negev. In view of the fact that the relocation of these units to the Negev is part of a wide-ranging national initiative, embodies a meeting of political, defense and economic interests, it is important that the parties reach the necessary understandings, with assistance from the National Security Council, and make decisions on the fulfillment of these understandings, </w:t>
      </w:r>
      <w:r w:rsidRPr="001E3AD0">
        <w:rPr>
          <w:rFonts w:ascii="Tahoma" w:hAnsi="Tahoma" w:cs="Tahoma"/>
          <w:sz w:val="18"/>
          <w:szCs w:val="18"/>
        </w:rPr>
        <w:t>In</w:t>
      </w:r>
      <w:r w:rsidRPr="001E3AD0">
        <w:rPr>
          <w:rFonts w:ascii="Tahoma" w:hAnsi="Tahoma" w:cs="Tahoma"/>
          <w:sz w:val="18"/>
          <w:szCs w:val="18"/>
        </w:rPr>
        <w:t xml:space="preserve"> order to pave the way to successful relocation of the units to the Negev. </w:t>
      </w:r>
    </w:p>
    <w:p w:rsidR="005D215F" w:rsidRPr="001E3AD0" w:rsidP="005D215F" w14:paraId="60FA06A8" w14:textId="77777777">
      <w:pPr>
        <w:bidi w:val="0"/>
        <w:spacing w:after="180" w:line="300" w:lineRule="exact"/>
        <w:jc w:val="both"/>
        <w:rPr>
          <w:rFonts w:ascii="Tahoma" w:hAnsi="Tahoma" w:cs="Tahoma"/>
          <w:sz w:val="18"/>
          <w:szCs w:val="18"/>
        </w:rPr>
      </w:pPr>
      <w:r w:rsidRPr="001E3AD0">
        <w:rPr>
          <w:rFonts w:ascii="Tahoma" w:hAnsi="Tahoma" w:cs="Tahoma"/>
          <w:sz w:val="18"/>
          <w:szCs w:val="18"/>
        </w:rPr>
        <w:t xml:space="preserve">In order to maintain the preparedness and competency for war or operational activity, the IDF closes areas for training purposes. In the audit regarding the </w:t>
      </w:r>
      <w:r w:rsidRPr="001E3AD0">
        <w:rPr>
          <w:rFonts w:ascii="Tahoma" w:hAnsi="Tahoma" w:cs="Tahoma"/>
          <w:b/>
          <w:bCs/>
          <w:sz w:val="18"/>
          <w:szCs w:val="18"/>
        </w:rPr>
        <w:t>IDF land training areas</w:t>
      </w:r>
      <w:r w:rsidRPr="001E3AD0">
        <w:rPr>
          <w:rFonts w:ascii="Tahoma" w:hAnsi="Tahoma" w:cs="Tahoma"/>
          <w:sz w:val="18"/>
          <w:szCs w:val="18"/>
        </w:rPr>
        <w:t>, it has been stated that the training areas are closed areas spread over one third of Israel's land area, and some of them include nature reserves, antiquities and agricultural areas. In view of the shortage of land in Israel, there is an inherent tension between the various national needs, including defense needs. The audit found that at the audit completion date, approximately 73% of the training areas that have been designated for repurposing to civilian needs in 2015 have still not been repurposed. It is recommended that the National Council for Planning and Construction, and the IDF, conduct a methodological examination of the IDF’s processes for closing the training areas in view of the planning processes of land purposes as carried out by the Planning Administration, taking into account the various national development needs, including defense needs. It is also recommended that these two bodies coordinate between these two processes, which currently take place under separate sets of laws, draw conclusions and recommend to the Government accordingly.</w:t>
      </w:r>
    </w:p>
    <w:p w:rsidR="005D215F" w:rsidRPr="001E3AD0" w:rsidP="005D215F" w14:paraId="72DE388A" w14:textId="77777777">
      <w:pPr>
        <w:bidi w:val="0"/>
        <w:spacing w:after="180" w:line="300" w:lineRule="exact"/>
        <w:rPr>
          <w:rFonts w:ascii="Tahoma" w:hAnsi="Tahoma" w:cs="Tahoma"/>
          <w:sz w:val="18"/>
          <w:szCs w:val="18"/>
        </w:rPr>
      </w:pPr>
      <w:r w:rsidRPr="001E3AD0">
        <w:rPr>
          <w:rFonts w:ascii="Tahoma" w:hAnsi="Tahoma" w:cs="Tahoma"/>
          <w:sz w:val="18"/>
          <w:szCs w:val="18"/>
        </w:rPr>
        <w:t>The Israel Aerospace Industries Ltd. (IAI) is a Government company, and is one of Israel’s largest companies. In 2019 its sales totaled approximately 1.4 billion dollars, and it employed approximately 15,000 employees. From January 2017 to January 2019, 29 senior executives were appointed in the IAI, accounting for 46% of the Company’s senior executives.</w:t>
      </w:r>
    </w:p>
    <w:p w:rsidR="005D215F" w:rsidRPr="001E3AD0" w:rsidP="005D215F" w14:paraId="522BFA59" w14:textId="77777777">
      <w:pPr>
        <w:bidi w:val="0"/>
        <w:spacing w:after="180" w:line="300" w:lineRule="exact"/>
        <w:jc w:val="both"/>
        <w:rPr>
          <w:rFonts w:ascii="Tahoma" w:hAnsi="Tahoma" w:cs="Tahoma"/>
          <w:sz w:val="18"/>
          <w:szCs w:val="18"/>
        </w:rPr>
      </w:pPr>
      <w:r w:rsidRPr="001E3AD0">
        <w:rPr>
          <w:rFonts w:ascii="Tahoma" w:hAnsi="Tahoma" w:cs="Tahoma"/>
          <w:sz w:val="18"/>
          <w:szCs w:val="18"/>
        </w:rPr>
        <w:t xml:space="preserve">The audit regarding the </w:t>
      </w:r>
      <w:r w:rsidRPr="001E3AD0">
        <w:rPr>
          <w:rFonts w:ascii="Tahoma" w:hAnsi="Tahoma" w:cs="Tahoma"/>
          <w:b/>
          <w:bCs/>
          <w:sz w:val="18"/>
          <w:szCs w:val="18"/>
        </w:rPr>
        <w:t>appointment of senior executives in the Israel Aerospace Industries LTD.</w:t>
      </w:r>
      <w:r w:rsidRPr="001E3AD0">
        <w:rPr>
          <w:rFonts w:ascii="Tahoma" w:hAnsi="Tahoma" w:cs="Tahoma"/>
          <w:sz w:val="18"/>
          <w:szCs w:val="18"/>
        </w:rPr>
        <w:t xml:space="preserve"> found deficiencies regarding the processes of recruiting and appointing certain senior executives, appointing temporary and acting executives and </w:t>
      </w:r>
      <w:r w:rsidRPr="001E3AD0">
        <w:rPr>
          <w:rFonts w:ascii="Tahoma" w:hAnsi="Tahoma" w:cs="Tahoma"/>
          <w:sz w:val="18"/>
          <w:szCs w:val="18"/>
        </w:rPr>
        <w:t>executives</w:t>
      </w:r>
      <w:r w:rsidRPr="001E3AD0">
        <w:rPr>
          <w:rFonts w:ascii="Tahoma" w:hAnsi="Tahoma" w:cs="Tahoma"/>
          <w:sz w:val="18"/>
          <w:szCs w:val="18"/>
        </w:rPr>
        <w:t xml:space="preserve"> transfer. Consequently, principles of equality and competition in these areas were not fully complied. The IAI is a government company obligated to comply with norms of good governance, equality and competitiveness, including in all matters concerning the appointment of its senior executives, as required by law. It is appropriate that the Company's management and Board of Directors draw the necessary conclusions and take measures to prevent such deficiencies in the future.</w:t>
      </w:r>
    </w:p>
    <w:p w:rsidR="005D215F" w:rsidRPr="001E3AD0" w:rsidP="005D215F" w14:paraId="7C2FF7AE" w14:textId="77777777">
      <w:pPr>
        <w:bidi w:val="0"/>
        <w:spacing w:after="180" w:line="300" w:lineRule="exact"/>
        <w:jc w:val="both"/>
        <w:rPr>
          <w:rFonts w:ascii="Tahoma" w:hAnsi="Tahoma" w:cs="Tahoma"/>
          <w:sz w:val="18"/>
          <w:szCs w:val="18"/>
        </w:rPr>
      </w:pPr>
      <w:r w:rsidRPr="001E3AD0">
        <w:rPr>
          <w:rFonts w:ascii="Tahoma" w:hAnsi="Tahoma" w:cs="Tahoma"/>
          <w:sz w:val="18"/>
          <w:szCs w:val="18"/>
        </w:rPr>
        <w:t>According to the policy of the State Comptroller's Office, special emphasis is placed on monitoring the rectification of deficiencies that was raised in previous reports. This volume includes two follow-up audits as follows:</w:t>
      </w:r>
    </w:p>
    <w:p w:rsidR="005D215F" w:rsidRPr="001E3AD0" w:rsidP="005D215F" w14:paraId="573DB5C3" w14:textId="77777777">
      <w:pPr>
        <w:bidi w:val="0"/>
        <w:spacing w:after="180" w:line="300" w:lineRule="exact"/>
        <w:jc w:val="both"/>
        <w:rPr>
          <w:rFonts w:ascii="Tahoma" w:hAnsi="Tahoma" w:cs="Tahoma"/>
          <w:sz w:val="18"/>
          <w:szCs w:val="18"/>
        </w:rPr>
      </w:pPr>
      <w:r w:rsidRPr="001E3AD0">
        <w:rPr>
          <w:rFonts w:ascii="Tahoma" w:hAnsi="Tahoma" w:cs="Tahoma"/>
          <w:sz w:val="18"/>
          <w:szCs w:val="18"/>
        </w:rPr>
        <w:t xml:space="preserve">In November 2017, the State Comptroller’s office published a special report on the </w:t>
      </w:r>
      <w:r w:rsidRPr="001E3AD0">
        <w:rPr>
          <w:rFonts w:ascii="Tahoma" w:hAnsi="Tahoma" w:cs="Tahoma"/>
          <w:b/>
          <w:bCs/>
          <w:sz w:val="18"/>
          <w:szCs w:val="18"/>
        </w:rPr>
        <w:t>National Preparedness for Defense Against the Drone Threat</w:t>
      </w:r>
      <w:r w:rsidRPr="001E3AD0">
        <w:rPr>
          <w:rFonts w:ascii="Tahoma" w:hAnsi="Tahoma" w:cs="Tahoma"/>
          <w:sz w:val="18"/>
          <w:szCs w:val="18"/>
        </w:rPr>
        <w:t>, and from October 2019 to June 2020, conducted an extended follow-up audit regarding this matter. It is estimated that in June 2020 there were 30,000 drones in Israel. The audit found that the audited bodies had not yet completed their operational preparedness for dealing with this threat, and that the areas of responsibility between the audited bodies were not fully defined. These bodies have to take measures to optimally complete the preparedness for dealing with the drone threat, covering all aspects, within a short period of time.</w:t>
      </w:r>
    </w:p>
    <w:p w:rsidR="005D215F" w:rsidRPr="001E3AD0" w:rsidP="005D215F" w14:paraId="7572D4E0" w14:textId="77777777">
      <w:pPr>
        <w:bidi w:val="0"/>
        <w:spacing w:after="180" w:line="300" w:lineRule="exact"/>
        <w:jc w:val="both"/>
        <w:rPr>
          <w:rFonts w:ascii="Tahoma" w:hAnsi="Tahoma" w:cs="Tahoma"/>
          <w:sz w:val="18"/>
          <w:szCs w:val="18"/>
        </w:rPr>
      </w:pPr>
      <w:r w:rsidRPr="001E3AD0">
        <w:rPr>
          <w:rFonts w:ascii="Tahoma" w:hAnsi="Tahoma" w:cs="Tahoma"/>
          <w:sz w:val="18"/>
          <w:szCs w:val="18"/>
        </w:rPr>
        <w:t xml:space="preserve">It should be noted that alongside s the threats </w:t>
      </w:r>
      <w:r w:rsidRPr="001E3AD0">
        <w:rPr>
          <w:rFonts w:ascii="Tahoma" w:hAnsi="Tahoma" w:cs="Tahoma"/>
          <w:sz w:val="18"/>
          <w:szCs w:val="18"/>
        </w:rPr>
        <w:t>derives</w:t>
      </w:r>
      <w:r w:rsidRPr="001E3AD0">
        <w:rPr>
          <w:rFonts w:ascii="Tahoma" w:hAnsi="Tahoma" w:cs="Tahoma"/>
          <w:sz w:val="18"/>
          <w:szCs w:val="18"/>
        </w:rPr>
        <w:t xml:space="preserve"> from use of drones, this use can contribute to the development of Israel's transport and economy in many aspects. Regulating the operation of drones in Israel’s airspace is vital for maximizing the benefits that can be gained from using them.</w:t>
      </w:r>
    </w:p>
    <w:p w:rsidR="005D215F" w:rsidRPr="001E3AD0" w:rsidP="005D215F" w14:paraId="515D89D0" w14:textId="77777777">
      <w:pPr>
        <w:bidi w:val="0"/>
        <w:spacing w:after="180" w:line="300" w:lineRule="exact"/>
        <w:jc w:val="both"/>
        <w:rPr>
          <w:rFonts w:ascii="Tahoma" w:hAnsi="Tahoma" w:cs="Tahoma"/>
          <w:sz w:val="18"/>
          <w:szCs w:val="18"/>
        </w:rPr>
      </w:pPr>
      <w:r w:rsidRPr="001E3AD0">
        <w:rPr>
          <w:rFonts w:ascii="Tahoma" w:hAnsi="Tahoma" w:cs="Tahoma"/>
          <w:sz w:val="18"/>
          <w:szCs w:val="18"/>
        </w:rPr>
        <w:t xml:space="preserve">In May 2017 an audit regarding the </w:t>
      </w:r>
      <w:r w:rsidRPr="001E3AD0">
        <w:rPr>
          <w:rFonts w:ascii="Tahoma" w:hAnsi="Tahoma" w:cs="Tahoma"/>
          <w:b/>
          <w:bCs/>
          <w:sz w:val="18"/>
          <w:szCs w:val="18"/>
        </w:rPr>
        <w:t xml:space="preserve">IDF's Mental Health array </w:t>
      </w:r>
      <w:r w:rsidRPr="001E3AD0">
        <w:rPr>
          <w:rFonts w:ascii="Tahoma" w:hAnsi="Tahoma" w:cs="Tahoma"/>
          <w:sz w:val="18"/>
          <w:szCs w:val="18"/>
        </w:rPr>
        <w:t xml:space="preserve">was published. From November 2019 to May 2020, a follow-up audit regarding the rectification of the deficiencies that was raised in the previous audit was conducted. </w:t>
      </w:r>
    </w:p>
    <w:p w:rsidR="005D215F" w:rsidRPr="001E3AD0" w:rsidP="005D215F" w14:paraId="0C7CD4E5" w14:textId="77777777">
      <w:pPr>
        <w:bidi w:val="0"/>
        <w:spacing w:after="180" w:line="300" w:lineRule="exact"/>
        <w:jc w:val="both"/>
        <w:rPr>
          <w:rFonts w:ascii="Tahoma" w:hAnsi="Tahoma" w:cs="Tahoma"/>
          <w:sz w:val="18"/>
          <w:szCs w:val="18"/>
        </w:rPr>
      </w:pPr>
      <w:r w:rsidRPr="001E3AD0">
        <w:rPr>
          <w:rFonts w:ascii="Tahoma" w:hAnsi="Tahoma" w:cs="Tahoma"/>
          <w:sz w:val="18"/>
          <w:szCs w:val="18"/>
        </w:rPr>
        <w:t>The Mental Health Services are a significant component in the IDF’s medical services. In light of the fact that the purpose of these services is to ensure the mental health and resiliency of the IDF soldiers, the value of their quality and availability are of the highest importance. Therefore, the IDF needs to focus on the aspects in need of improvement as presented in this chapter, addressing in particularly the matter of the increase in the number of exemptions from military service in the IDF on grounds of the mental status of its candidates. This increase has national and strategic implications since it affects the building of the IDF’s forces</w:t>
      </w:r>
    </w:p>
    <w:p w:rsidR="005D215F" w:rsidRPr="001E3AD0" w:rsidP="005D215F" w14:paraId="2C0010FC" w14:textId="77777777">
      <w:pPr>
        <w:bidi w:val="0"/>
        <w:spacing w:after="180" w:line="300" w:lineRule="exact"/>
        <w:jc w:val="both"/>
        <w:rPr>
          <w:rFonts w:ascii="Tahoma" w:eastAsia="Times New Roman" w:hAnsi="Tahoma" w:cs="Tahoma"/>
          <w:sz w:val="18"/>
          <w:szCs w:val="18"/>
          <w:lang w:eastAsia="he-IL"/>
        </w:rPr>
      </w:pPr>
      <w:r w:rsidRPr="001E3AD0">
        <w:rPr>
          <w:rFonts w:ascii="Tahoma" w:hAnsi="Tahoma" w:cs="Tahoma"/>
          <w:b/>
          <w:bCs/>
          <w:sz w:val="18"/>
          <w:szCs w:val="18"/>
        </w:rPr>
        <w:t xml:space="preserve">The sections in this report were conducted by the Defense Establishment Division in the State Comptroller's office. I wish to thank the employees of </w:t>
      </w:r>
      <w:r w:rsidRPr="00D527FA">
        <w:rPr>
          <w:rFonts w:ascii="Tahoma" w:hAnsi="Tahoma" w:cs="Tahoma"/>
          <w:b/>
          <w:bCs/>
          <w:sz w:val="18"/>
          <w:szCs w:val="18"/>
        </w:rPr>
        <w:t>this</w:t>
      </w:r>
      <w:r w:rsidRPr="001E3AD0">
        <w:rPr>
          <w:rFonts w:ascii="Tahoma" w:hAnsi="Tahoma" w:cs="Tahoma"/>
          <w:b/>
          <w:bCs/>
          <w:sz w:val="18"/>
          <w:szCs w:val="18"/>
        </w:rPr>
        <w:t xml:space="preserve"> Division and all employees of the State Comptroller's Office for their professional, thorough and objective work, especially in light of the challenges, during the COVID-19 pandemic. </w:t>
      </w:r>
    </w:p>
    <w:p w:rsidR="005D215F" w:rsidRPr="001E3AD0" w:rsidP="005D215F" w14:paraId="19986B71" w14:textId="77777777">
      <w:pPr>
        <w:bidi w:val="0"/>
        <w:spacing w:after="180" w:line="300" w:lineRule="exact"/>
        <w:rPr>
          <w:rFonts w:ascii="Tahoma" w:eastAsia="Times New Roman" w:hAnsi="Tahoma" w:cs="Tahoma"/>
          <w:sz w:val="18"/>
          <w:szCs w:val="18"/>
          <w:lang w:eastAsia="he-IL"/>
        </w:rPr>
      </w:pPr>
      <w:r w:rsidRPr="001E3AD0">
        <w:rPr>
          <w:rFonts w:ascii="Tahoma" w:eastAsia="Times New Roman" w:hAnsi="Tahoma" w:cs="Tahoma"/>
          <w:sz w:val="18"/>
          <w:szCs w:val="18"/>
          <w:lang w:eastAsia="he-IL"/>
        </w:rPr>
        <w:t xml:space="preserve">The audited bodies </w:t>
      </w:r>
      <w:r w:rsidRPr="001E3AD0">
        <w:rPr>
          <w:rFonts w:ascii="Tahoma" w:hAnsi="Tahoma" w:cs="Tahoma"/>
          <w:sz w:val="18"/>
          <w:szCs w:val="18"/>
        </w:rPr>
        <w:t xml:space="preserve">must act quickly and efficiently </w:t>
      </w:r>
      <w:r w:rsidRPr="001E3AD0">
        <w:rPr>
          <w:rFonts w:ascii="Tahoma" w:eastAsia="Times New Roman" w:hAnsi="Tahoma" w:cs="Tahoma"/>
          <w:sz w:val="18"/>
          <w:szCs w:val="18"/>
          <w:lang w:eastAsia="he-IL"/>
        </w:rPr>
        <w:t>to rectify the deficiencies that have not yet been rectified, as required by law. The Office of the State Comptroller will continue to monitor and ensure the rectification of the deficiencies.</w:t>
      </w:r>
    </w:p>
    <w:p w:rsidR="005D215F" w:rsidRPr="001E3AD0" w:rsidP="005D215F" w14:paraId="075E8401" w14:textId="77777777">
      <w:pPr>
        <w:bidi w:val="0"/>
        <w:spacing w:after="180" w:line="300" w:lineRule="exact"/>
        <w:rPr>
          <w:rFonts w:ascii="Tahoma" w:hAnsi="Tahoma" w:cs="Tahoma"/>
          <w:sz w:val="18"/>
          <w:szCs w:val="18"/>
          <w:rtl/>
        </w:rPr>
      </w:pPr>
      <w:r w:rsidRPr="001E3AD0">
        <w:rPr>
          <w:rFonts w:ascii="Tahoma" w:hAnsi="Tahoma" w:cs="Tahoma"/>
          <w:sz w:val="18"/>
          <w:szCs w:val="18"/>
        </w:rPr>
        <w:t xml:space="preserve">I wish we all return </w:t>
      </w:r>
      <w:r w:rsidRPr="001E3AD0">
        <w:rPr>
          <w:rFonts w:ascii="Tahoma" w:eastAsia="Calibri" w:hAnsi="Tahoma" w:cs="Tahoma"/>
          <w:sz w:val="18"/>
          <w:szCs w:val="18"/>
        </w:rPr>
        <w:t>to routine life soon.</w:t>
      </w:r>
    </w:p>
    <w:p w:rsidR="005D13B4" w:rsidP="00941AA5" w14:paraId="1723C04C" w14:textId="141266D4">
      <w:pPr>
        <w:tabs>
          <w:tab w:val="left" w:pos="424"/>
        </w:tabs>
        <w:bidi w:val="0"/>
        <w:spacing w:after="180" w:line="260" w:lineRule="exact"/>
        <w:jc w:val="both"/>
        <w:rPr>
          <w:rFonts w:ascii="Tahoma" w:hAnsi="Tahoma" w:cs="Tahoma"/>
          <w:color w:val="0D0D0D" w:themeColor="text1" w:themeTint="F2"/>
          <w:sz w:val="18"/>
          <w:szCs w:val="18"/>
        </w:rPr>
      </w:pPr>
    </w:p>
    <w:p w:rsidR="00941AA5" w:rsidRPr="00D70CA7" w:rsidP="00941AA5" w14:paraId="057885B8" w14:textId="77777777">
      <w:pPr>
        <w:widowControl w:val="0"/>
        <w:bidi w:val="0"/>
        <w:spacing w:line="240" w:lineRule="atLeast"/>
        <w:ind w:left="2268"/>
        <w:jc w:val="center"/>
        <w:rPr>
          <w:rFonts w:ascii="Tahoma" w:hAnsi="Tahoma" w:cs="Tahoma"/>
          <w:b/>
          <w:bCs/>
          <w:sz w:val="18"/>
          <w:szCs w:val="18"/>
          <w:rtl/>
          <w:lang w:eastAsia="he-IL"/>
        </w:rPr>
      </w:pPr>
      <w:r>
        <w:rPr>
          <w:rFonts w:ascii="Tahoma" w:hAnsi="Tahoma" w:cs="Tahoma"/>
          <w:b/>
          <w:bCs/>
          <w:noProof/>
          <w:sz w:val="18"/>
          <w:szCs w:val="18"/>
          <w:rtl/>
        </w:rPr>
        <w:drawing>
          <wp:inline distT="0" distB="0" distL="0" distR="0">
            <wp:extent cx="2042164" cy="701041"/>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976609" name="חתימת המבקר - אנגלית.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2042164" cy="701041"/>
                    </a:xfrm>
                    <a:prstGeom prst="rect">
                      <a:avLst/>
                    </a:prstGeom>
                  </pic:spPr>
                </pic:pic>
              </a:graphicData>
            </a:graphic>
          </wp:inline>
        </w:drawing>
      </w:r>
    </w:p>
    <w:p w:rsidR="00941AA5" w:rsidRPr="005E062A" w:rsidP="00941AA5" w14:paraId="7BAE8569" w14:textId="77777777">
      <w:pPr>
        <w:widowControl w:val="0"/>
        <w:bidi w:val="0"/>
        <w:spacing w:after="0" w:line="280" w:lineRule="exact"/>
        <w:ind w:left="2268"/>
        <w:jc w:val="center"/>
        <w:rPr>
          <w:rFonts w:ascii="Tahoma" w:hAnsi="Tahoma" w:eastAsiaTheme="minorHAnsi" w:cs="Tahoma"/>
          <w:b/>
          <w:bCs/>
          <w:sz w:val="20"/>
          <w:szCs w:val="20"/>
          <w:rtl/>
          <w:lang w:eastAsia="he-IL"/>
        </w:rPr>
      </w:pPr>
      <w:r w:rsidRPr="005E062A">
        <w:rPr>
          <w:rFonts w:ascii="Tahoma" w:hAnsi="Tahoma" w:eastAsiaTheme="minorHAnsi" w:cs="Tahoma"/>
          <w:b/>
          <w:bCs/>
          <w:sz w:val="20"/>
          <w:szCs w:val="20"/>
          <w:lang w:eastAsia="he-IL"/>
        </w:rPr>
        <w:t>Matanyahu</w:t>
      </w:r>
      <w:r w:rsidRPr="005E062A">
        <w:rPr>
          <w:rFonts w:ascii="Tahoma" w:hAnsi="Tahoma" w:eastAsiaTheme="minorHAnsi" w:cs="Tahoma"/>
          <w:b/>
          <w:bCs/>
          <w:sz w:val="20"/>
          <w:szCs w:val="20"/>
          <w:lang w:eastAsia="he-IL"/>
        </w:rPr>
        <w:t xml:space="preserve"> </w:t>
      </w:r>
      <w:r w:rsidRPr="005E062A">
        <w:rPr>
          <w:rFonts w:ascii="Tahoma" w:hAnsi="Tahoma" w:eastAsiaTheme="minorHAnsi" w:cs="Tahoma"/>
          <w:b/>
          <w:bCs/>
          <w:sz w:val="20"/>
          <w:szCs w:val="20"/>
          <w:lang w:eastAsia="he-IL"/>
        </w:rPr>
        <w:t>Englman</w:t>
      </w:r>
    </w:p>
    <w:p w:rsidR="00941AA5" w:rsidRPr="005E062A" w:rsidP="00941AA5" w14:paraId="7140F55E" w14:textId="77777777">
      <w:pPr>
        <w:widowControl w:val="0"/>
        <w:bidi w:val="0"/>
        <w:spacing w:after="0" w:line="280" w:lineRule="exact"/>
        <w:ind w:left="2268"/>
        <w:jc w:val="center"/>
        <w:rPr>
          <w:rFonts w:ascii="Tahoma" w:hAnsi="Tahoma" w:eastAsiaTheme="minorHAnsi" w:cs="Tahoma"/>
          <w:sz w:val="20"/>
          <w:szCs w:val="20"/>
          <w:rtl/>
          <w:lang w:eastAsia="he-IL"/>
        </w:rPr>
      </w:pPr>
      <w:r w:rsidRPr="005E062A">
        <w:rPr>
          <w:rFonts w:ascii="Tahoma" w:hAnsi="Tahoma" w:eastAsiaTheme="minorHAnsi" w:cs="Tahoma"/>
          <w:sz w:val="20"/>
          <w:szCs w:val="20"/>
          <w:lang w:eastAsia="he-IL"/>
        </w:rPr>
        <w:t>State Comptroller</w:t>
      </w:r>
      <w:r w:rsidRPr="005E062A">
        <w:rPr>
          <w:rFonts w:ascii="Tahoma" w:hAnsi="Tahoma" w:eastAsiaTheme="minorHAnsi" w:cs="Tahoma"/>
          <w:sz w:val="20"/>
          <w:szCs w:val="20"/>
          <w:lang w:eastAsia="he-IL"/>
        </w:rPr>
        <w:br/>
        <w:t>and Ombudsman</w:t>
      </w:r>
    </w:p>
    <w:p w:rsidR="00941AA5" w:rsidP="00941AA5" w14:paraId="64120A76" w14:textId="77777777">
      <w:pPr>
        <w:tabs>
          <w:tab w:val="left" w:pos="1050"/>
        </w:tabs>
        <w:bidi w:val="0"/>
        <w:spacing w:after="0" w:line="280" w:lineRule="exact"/>
        <w:jc w:val="both"/>
        <w:rPr>
          <w:rFonts w:ascii="Tahoma" w:hAnsi="Tahoma" w:eastAsiaTheme="minorHAnsi" w:cs="Tahoma"/>
          <w:sz w:val="20"/>
          <w:szCs w:val="20"/>
        </w:rPr>
      </w:pPr>
    </w:p>
    <w:p w:rsidR="00941AA5" w:rsidRPr="00C330DF" w:rsidP="005D215F" w14:paraId="5A200F37" w14:textId="6195D0C7">
      <w:pPr>
        <w:tabs>
          <w:tab w:val="left" w:pos="1050"/>
        </w:tabs>
        <w:bidi w:val="0"/>
        <w:spacing w:after="0" w:line="280" w:lineRule="exact"/>
        <w:jc w:val="both"/>
        <w:rPr>
          <w:rFonts w:ascii="Times New Roman" w:hAnsi="Times New Roman" w:cs="Times New Roman"/>
          <w:sz w:val="18"/>
          <w:rtl/>
        </w:rPr>
      </w:pPr>
      <w:r w:rsidRPr="005E062A">
        <w:rPr>
          <w:rFonts w:ascii="Tahoma" w:hAnsi="Tahoma" w:eastAsiaTheme="minorHAnsi" w:cs="Tahoma"/>
          <w:sz w:val="20"/>
          <w:szCs w:val="20"/>
        </w:rPr>
        <w:t xml:space="preserve">Jerusalem, </w:t>
      </w:r>
      <w:r>
        <w:rPr>
          <w:rFonts w:ascii="Tahoma" w:hAnsi="Tahoma" w:eastAsiaTheme="minorHAnsi" w:cs="Tahoma"/>
          <w:sz w:val="20"/>
          <w:szCs w:val="20"/>
        </w:rPr>
        <w:tab/>
        <w:t>April</w:t>
      </w:r>
      <w:r w:rsidRPr="005E062A">
        <w:rPr>
          <w:rFonts w:ascii="Tahoma" w:hAnsi="Tahoma" w:eastAsiaTheme="minorHAnsi" w:cs="Tahoma"/>
          <w:sz w:val="20"/>
          <w:szCs w:val="20"/>
        </w:rPr>
        <w:t xml:space="preserve"> 202</w:t>
      </w:r>
      <w:r>
        <w:rPr>
          <w:rFonts w:ascii="Tahoma" w:hAnsi="Tahoma" w:eastAsiaTheme="minorHAnsi" w:cs="Tahoma"/>
          <w:sz w:val="20"/>
          <w:szCs w:val="20"/>
        </w:rPr>
        <w:t>1</w:t>
      </w:r>
    </w:p>
    <w:p w:rsidR="00941AA5" w:rsidP="002046C3" w14:paraId="20FF8405" w14:textId="3D078E03">
      <w:pPr>
        <w:tabs>
          <w:tab w:val="left" w:pos="424"/>
        </w:tabs>
        <w:bidi w:val="0"/>
        <w:spacing w:after="180" w:line="260" w:lineRule="exact"/>
        <w:jc w:val="both"/>
        <w:rPr>
          <w:rFonts w:ascii="Tahoma" w:hAnsi="Tahoma" w:cs="Tahoma"/>
          <w:color w:val="0D0D0D" w:themeColor="text1" w:themeTint="F2"/>
          <w:sz w:val="18"/>
          <w:szCs w:val="18"/>
          <w:rtl/>
        </w:rPr>
      </w:pPr>
    </w:p>
    <w:p w:rsidR="00465F72" w:rsidP="002046C3" w14:paraId="44831CB1" w14:textId="77777777">
      <w:pPr>
        <w:tabs>
          <w:tab w:val="left" w:pos="424"/>
        </w:tabs>
        <w:bidi w:val="0"/>
        <w:spacing w:after="180" w:line="260" w:lineRule="exact"/>
        <w:jc w:val="both"/>
        <w:rPr>
          <w:rFonts w:ascii="Tahoma" w:hAnsi="Tahoma" w:cs="Tahoma"/>
          <w:color w:val="0D0D0D" w:themeColor="text1" w:themeTint="F2"/>
          <w:sz w:val="18"/>
          <w:szCs w:val="18"/>
        </w:rPr>
        <w:sectPr w:rsidSect="007C438D">
          <w:headerReference w:type="default" r:id="rId9"/>
          <w:pgSz w:w="11906" w:h="16838" w:code="9"/>
          <w:pgMar w:top="2892" w:right="2268" w:bottom="2438" w:left="2268" w:header="1871" w:footer="1928" w:gutter="0"/>
          <w:cols w:space="708"/>
          <w:bidi/>
          <w:rtlGutter/>
          <w:docGrid w:linePitch="360"/>
        </w:sectPr>
      </w:pPr>
    </w:p>
    <w:p w:rsidR="002046C3" w:rsidRPr="00941AA5" w:rsidP="002046C3" w14:paraId="65DFD391" w14:textId="71B193E1">
      <w:pPr>
        <w:tabs>
          <w:tab w:val="left" w:pos="424"/>
        </w:tabs>
        <w:bidi w:val="0"/>
        <w:spacing w:after="180" w:line="260" w:lineRule="exact"/>
        <w:jc w:val="both"/>
        <w:rPr>
          <w:rFonts w:ascii="Tahoma" w:hAnsi="Tahoma" w:cs="Tahoma"/>
          <w:color w:val="0D0D0D" w:themeColor="text1" w:themeTint="F2"/>
          <w:sz w:val="18"/>
          <w:szCs w:val="18"/>
          <w:rtl/>
        </w:rPr>
      </w:pPr>
    </w:p>
    <w:sectPr w:rsidSect="00465F72">
      <w:pgSz w:w="11906" w:h="16838" w:code="9"/>
      <w:pgMar w:top="2892" w:right="2268" w:bottom="2438" w:left="2268" w:header="1871" w:footer="1928" w:gutter="0"/>
      <w:cols w:space="708"/>
      <w:titlePg/>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David">
    <w:altName w:val="Malgun Gothic Semilight"/>
    <w:panose1 w:val="020E0502060401010101"/>
    <w:charset w:val="00"/>
    <w:family w:val="swiss"/>
    <w:pitch w:val="variable"/>
    <w:sig w:usb0="00000803" w:usb1="00000000" w:usb2="00000000" w:usb3="00000000" w:csb0="00000021" w:csb1="00000000"/>
  </w:font>
  <w:font w:name="FrankRuehl">
    <w:altName w:val="Times New Roman"/>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10C" w:rsidP="00CF452C" w14:paraId="33687F4F" w14:textId="55C23103">
    <w:pPr>
      <w:pStyle w:val="Header"/>
      <w:tabs>
        <w:tab w:val="clear" w:pos="4320"/>
        <w:tab w:val="left" w:pos="6096"/>
        <w:tab w:val="clear" w:pos="8640"/>
      </w:tabs>
      <w:bidi w:val="0"/>
      <w:spacing w:before="120" w:line="240" w:lineRule="atLeast"/>
    </w:pPr>
    <w:r>
      <w:rPr>
        <w:rFonts w:ascii="Tahoma" w:hAnsi="Tahoma" w:cs="Tahoma"/>
        <w:color w:val="002060"/>
        <w:sz w:val="18"/>
        <w:szCs w:val="18"/>
      </w:rPr>
      <w:tab/>
    </w:r>
    <w:r w:rsidRPr="00CF452C">
      <w:rPr>
        <w:rFonts w:ascii="Tahoma" w:hAnsi="Tahoma" w:cs="Tahoma"/>
        <w:color w:val="002060"/>
        <w:sz w:val="18"/>
        <w:szCs w:val="18"/>
      </w:rPr>
      <w:t>Foreword</w:t>
    </w:r>
    <w:r>
      <w:rPr>
        <w:noProof/>
      </w:rPr>
      <w:drawing>
        <wp:anchor distT="0" distB="0" distL="114300" distR="114300" simplePos="0" relativeHeight="251659264" behindDoc="1" locked="0" layoutInCell="1" allowOverlap="1">
          <wp:simplePos x="0" y="0"/>
          <wp:positionH relativeFrom="column">
            <wp:posOffset>4424680</wp:posOffset>
          </wp:positionH>
          <wp:positionV relativeFrom="paragraph">
            <wp:posOffset>0</wp:posOffset>
          </wp:positionV>
          <wp:extent cx="255600" cy="3132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Picture 659"/>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55600" cy="313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E08" w:rsidRPr="007F1A39" w:rsidP="007F1A39" w14:paraId="78803356" w14:textId="77777777">
    <w:pPr>
      <w:pStyle w:val="Header"/>
      <w:spacing w:before="240" w:after="180"/>
      <w:jc w:val="right"/>
      <w:rPr>
        <w:rFonts w:ascii="Tahoma" w:hAnsi="Tahoma" w:eastAsiaTheme="majorEastAsia" w:cs="Tahoma"/>
        <w:noProof/>
        <w:color w:val="0B5294" w:themeColor="accent1" w:themeShade="BF"/>
        <w:sz w:val="16"/>
        <w:szCs w:val="16"/>
      </w:rPr>
    </w:pPr>
    <w:r w:rsidRPr="007F1A39">
      <w:rPr>
        <w:rFonts w:ascii="Tahoma" w:hAnsi="Tahoma" w:eastAsiaTheme="majorEastAsia" w:cs="Tahoma" w:hint="cs"/>
        <w:noProof/>
        <w:color w:val="0B5294" w:themeColor="accent1" w:themeShade="BF"/>
        <w:sz w:val="16"/>
        <w:szCs w:val="16"/>
        <w:rtl/>
      </w:rPr>
      <w:t>שם הגוף המבוקר</w:t>
    </w:r>
    <w:r w:rsidR="00767790">
      <w:rPr>
        <w:rFonts w:ascii="Tahoma" w:hAnsi="Tahoma" w:eastAsiaTheme="majorEastAsia" w:cs="Tahoma" w:hint="cs"/>
        <w:noProof/>
        <w:color w:val="0B5294" w:themeColor="accent1" w:themeShade="BF"/>
        <w:sz w:val="16"/>
        <w:szCs w:val="16"/>
        <w:rtl/>
      </w:rPr>
      <w:t xml:space="preserve"> </w:t>
    </w:r>
    <w:r w:rsidRPr="007F1A39">
      <w:rPr>
        <w:rFonts w:ascii="Tahoma" w:hAnsi="Tahoma" w:eastAsiaTheme="majorEastAsia" w:cs="Tahoma" w:hint="cs"/>
        <w:noProof/>
        <w:color w:val="0B5294" w:themeColor="accent1" w:themeShade="BF"/>
        <w:sz w:val="16"/>
        <w:szCs w:val="16"/>
        <w:rtl/>
      </w:rPr>
      <w:t>|</w:t>
    </w:r>
    <w:r w:rsidR="00767790">
      <w:rPr>
        <w:rFonts w:ascii="Tahoma" w:hAnsi="Tahoma" w:eastAsiaTheme="majorEastAsia" w:cs="Tahoma" w:hint="cs"/>
        <w:noProof/>
        <w:color w:val="0B5294" w:themeColor="accent1" w:themeShade="BF"/>
        <w:sz w:val="16"/>
        <w:szCs w:val="16"/>
        <w:rtl/>
      </w:rPr>
      <w:t xml:space="preserve">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3323CD">
      <w:rPr>
        <w:rFonts w:ascii="Tahoma" w:hAnsi="Tahoma" w:eastAsiaTheme="majorEastAsia" w:cs="Tahoma"/>
        <w:b/>
        <w:bCs/>
        <w:noProof/>
        <w:color w:val="0B5294" w:themeColor="accent1" w:themeShade="BF"/>
        <w:sz w:val="16"/>
        <w:szCs w:val="16"/>
        <w:rtl/>
      </w:rPr>
      <w:t>3</w:t>
    </w:r>
    <w:r w:rsidRPr="007F1A39">
      <w:rPr>
        <w:rFonts w:ascii="Tahoma" w:hAnsi="Tahoma" w:eastAsiaTheme="majorEastAsia" w:cs="Tahoma"/>
        <w:b/>
        <w:bCs/>
        <w:noProof/>
        <w:color w:val="0B5294" w:themeColor="accent1" w:themeShade="BF"/>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AAE" w:rsidRPr="007C237A" w:rsidP="00941AA5" w14:paraId="47B0DBF1" w14:textId="6301D5F8">
    <w:pPr>
      <w:pStyle w:val="Header"/>
      <w:tabs>
        <w:tab w:val="left" w:pos="709"/>
        <w:tab w:val="clear" w:pos="4320"/>
        <w:tab w:val="clear" w:pos="8640"/>
      </w:tabs>
      <w:bidi w:val="0"/>
      <w:spacing w:before="240" w:after="180"/>
      <w:ind w:right="624"/>
      <w:rPr>
        <w:rFonts w:ascii="Tahoma" w:hAnsi="Tahoma" w:eastAsiaTheme="majorEastAsia" w:cs="Tahoma"/>
        <w:noProof/>
        <w:color w:val="231F20"/>
        <w:sz w:val="16"/>
        <w:szCs w:val="16"/>
      </w:rPr>
    </w:pPr>
    <w:r>
      <w:rPr>
        <w:rFonts w:ascii="Tahoma" w:hAnsi="Tahoma" w:eastAsiaTheme="majorEastAsia" w:cs="Tahoma"/>
        <w:noProof/>
        <w:color w:val="0D0D0D" w:themeColor="text1" w:themeTint="F2"/>
        <w:sz w:val="16"/>
        <w:szCs w:val="16"/>
      </w:rPr>
      <w:tab/>
    </w:r>
    <w:r w:rsidRPr="00CF452C" w:rsidR="00CF452C">
      <w:rPr>
        <w:rFonts w:ascii="Tahoma" w:hAnsi="Tahoma" w:eastAsiaTheme="majorEastAsia" w:cs="Tahoma"/>
        <w:noProof/>
        <w:color w:val="0D0D0D" w:themeColor="text1" w:themeTint="F2"/>
        <w:sz w:val="16"/>
        <w:szCs w:val="16"/>
      </w:rPr>
      <w:t xml:space="preserve">State Comptroller </w:t>
    </w:r>
    <w:r w:rsidR="00CF452C">
      <w:rPr>
        <w:rFonts w:ascii="Tahoma" w:hAnsi="Tahoma" w:eastAsiaTheme="majorEastAsia" w:cs="Tahoma"/>
        <w:noProof/>
        <w:color w:val="0D0D0D" w:themeColor="text1" w:themeTint="F2"/>
        <w:sz w:val="16"/>
        <w:szCs w:val="16"/>
      </w:rPr>
      <w:t xml:space="preserve">| </w:t>
    </w:r>
    <w:r w:rsidRPr="00941AA5">
      <w:rPr>
        <w:rFonts w:ascii="Tahoma" w:hAnsi="Tahoma" w:eastAsiaTheme="majorEastAsia" w:cs="Tahoma"/>
        <w:noProof/>
        <w:color w:val="0D0D0D" w:themeColor="text1" w:themeTint="F2"/>
        <w:sz w:val="16"/>
        <w:szCs w:val="16"/>
      </w:rPr>
      <w:t xml:space="preserve">Annual Report 71B </w:t>
    </w:r>
    <w:r w:rsidR="00D5710C">
      <w:rPr>
        <w:noProof/>
      </w:rPr>
      <w:drawing>
        <wp:anchor distT="0" distB="0" distL="114300" distR="114300" simplePos="0" relativeHeight="251658240" behindDoc="1" locked="0" layoutInCell="1" allowOverlap="1">
          <wp:simplePos x="0" y="0"/>
          <wp:positionH relativeFrom="column">
            <wp:posOffset>0</wp:posOffset>
          </wp:positionH>
          <wp:positionV relativeFrom="paragraph">
            <wp:posOffset>71755</wp:posOffset>
          </wp:positionV>
          <wp:extent cx="414000" cy="273600"/>
          <wp:effectExtent l="0" t="0" r="571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Picture 66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414000" cy="273600"/>
                  </a:xfrm>
                  <a:prstGeom prst="rect">
                    <a:avLst/>
                  </a:prstGeom>
                </pic:spPr>
              </pic:pic>
            </a:graphicData>
          </a:graphic>
          <wp14:sizeRelH relativeFrom="margin">
            <wp14:pctWidth>0</wp14:pctWidth>
          </wp14:sizeRelH>
          <wp14:sizeRelV relativeFrom="margin">
            <wp14:pctHeight>0</wp14:pctHeight>
          </wp14:sizeRelV>
        </wp:anchor>
      </w:drawing>
    </w:r>
    <w:r w:rsidR="00CF452C">
      <w:rPr>
        <w:rFonts w:ascii="Tahoma" w:hAnsi="Tahoma" w:eastAsiaTheme="majorEastAsia" w:cs="Tahoma"/>
        <w:noProof/>
        <w:color w:val="0D0D0D" w:themeColor="text1" w:themeTint="F2"/>
        <w:sz w:val="16"/>
        <w:szCs w:val="16"/>
      </w:rPr>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2pt;height:384.2pt" o:bullet="t">
        <v:imagedata r:id="rId1" o:title="light-bulb"/>
      </v:shape>
    </w:pict>
  </w:numPicBullet>
  <w:numPicBullet w:numPicBulletId="1">
    <w:pict>
      <v:shape id="_x0000_i1026" type="#_x0000_t75" style="width:11.8pt;height:11.8pt" o:bullet="t">
        <v:imagedata r:id="rId2" o:title="lamp"/>
      </v:shape>
    </w:pict>
  </w:numPicBullet>
  <w:numPicBullet w:numPicBulletId="2">
    <w:pict>
      <v:shape id="_x0000_i1027" type="#_x0000_t75" style="width:11.8pt;height:11.8pt" o:bullet="t">
        <v:imagedata r:id="rId3" o:title="red-hand"/>
      </v:shape>
    </w:pict>
  </w:numPicBullet>
  <w:numPicBullet w:numPicBulletId="3">
    <w:pict>
      <v:shape id="_x0000_i1028" type="#_x0000_t75" style="width:5.9pt;height:5.9pt" o:bullet="t">
        <v:imagedata r:id="rId4" o:title="red-hand"/>
      </v:shape>
    </w:pict>
  </w:numPicBullet>
  <w:numPicBullet w:numPicBulletId="4">
    <w:pict>
      <v:shape id="_x0000_i1029" type="#_x0000_t75" style="width:5.9pt;height:5.9pt" o:bullet="t">
        <v:imagedata r:id="rId5" o:title="red-hand"/>
      </v:shape>
    </w:pict>
  </w:numPicBullet>
  <w:numPicBullet w:numPicBulletId="5">
    <w:pict>
      <v:shape id="_x0000_i1030" type="#_x0000_t75" style="width:5.9pt;height:5.9pt" o:bullet="t">
        <v:imagedata r:id="rId6" o:title="red-hand"/>
      </v:shape>
    </w:pict>
  </w:numPicBullet>
  <w:numPicBullet w:numPicBulletId="6">
    <w:pict>
      <v:shape id="_x0000_i1031" type="#_x0000_t75" style="width:5.9pt;height:5.9pt" o:bullet="t">
        <v:imagedata r:id="rId7" o:title="red-hand"/>
      </v:shape>
    </w:pict>
  </w:numPicBullet>
  <w:numPicBullet w:numPicBulletId="7">
    <w:pict>
      <v:shape id="_x0000_i1032" type="#_x0000_t75" style="width:5.9pt;height:5.9pt" o:bullet="t">
        <v:imagedata r:id="rId8" o:title="red-hand"/>
      </v:shape>
    </w:pict>
  </w:numPicBullet>
  <w:numPicBullet w:numPicBulletId="8">
    <w:pict>
      <v:shape id="_x0000_i1033" type="#_x0000_t75" style="width:5.9pt;height:5.9pt" o:bullet="t">
        <v:imagedata r:id="rId9" o:title="red-hand"/>
      </v:shape>
    </w:pict>
  </w:numPicBullet>
  <w:numPicBullet w:numPicBulletId="9">
    <w:pict>
      <v:shape id="_x0000_i1034" type="#_x0000_t75" style="width:5.9pt;height:5.9pt" o:bullet="t">
        <v:imagedata r:id="rId10" o:title="red-hand"/>
      </v:shape>
    </w:pict>
  </w:numPicBullet>
  <w:numPicBullet w:numPicBulletId="10">
    <w:pict>
      <v:shape id="_x0000_i1035" type="#_x0000_t75" style="width:11.8pt;height:11.8pt" o:bullet="t">
        <v:imagedata r:id="rId11" o:title="red-hand"/>
      </v:shape>
    </w:pict>
  </w:numPicBullet>
  <w:numPicBullet w:numPicBulletId="11">
    <w:pict>
      <v:shape id="_x0000_i1036" type="#_x0000_t75" style="width:5.9pt;height:11.8pt" o:bullet="t">
        <v:imagedata r:id="rId12" o:title="red-hand"/>
      </v:shape>
    </w:pict>
  </w:numPicBullet>
  <w:numPicBullet w:numPicBulletId="12">
    <w:pict>
      <v:shape id="_x0000_i1037" type="#_x0000_t75" style="width:5.9pt;height:11.8pt" o:bullet="t">
        <v:imagedata r:id="rId13" o:title="red-hand"/>
      </v:shape>
    </w:pict>
  </w:numPicBullet>
  <w:numPicBullet w:numPicBulletId="13">
    <w:pict>
      <v:shape id="_x0000_i1038" type="#_x0000_t75" style="width:11.8pt;height:11.8pt" o:bullet="t">
        <v:imagedata r:id="rId14" o:title="red-hand"/>
      </v:shape>
    </w:pict>
  </w:numPicBullet>
  <w:abstractNum w:abstractNumId="0">
    <w:nsid w:val="05552DF7"/>
    <w:multiLevelType w:val="multilevel"/>
    <w:tmpl w:val="9232320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1CAD3FFE"/>
    <w:multiLevelType w:val="hybridMultilevel"/>
    <w:tmpl w:val="46189CA2"/>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3">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6DF79A4"/>
    <w:multiLevelType w:val="hybridMultilevel"/>
    <w:tmpl w:val="AE00A3D8"/>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35A70E6C"/>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7">
    <w:nsid w:val="36A05A39"/>
    <w:multiLevelType w:val="hybridMultilevel"/>
    <w:tmpl w:val="2966900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6D95EC4"/>
    <w:multiLevelType w:val="hybridMultilevel"/>
    <w:tmpl w:val="CFF2154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FD6457B"/>
    <w:multiLevelType w:val="hybridMultilevel"/>
    <w:tmpl w:val="6616B270"/>
    <w:lvl w:ilvl="0">
      <w:start w:val="1"/>
      <w:numFmt w:val="bullet"/>
      <w:lvlText w:val=""/>
      <w:lvlPicBulletId w:val="1"/>
      <w:lvlJc w:val="left"/>
      <w:pPr>
        <w:ind w:left="501" w:hanging="360"/>
      </w:pPr>
      <w:rPr>
        <w:rFonts w:ascii="Symbol" w:hAnsi="Symbol" w:hint="default"/>
        <w:b/>
        <w:bCs/>
        <w:i w:val="0"/>
        <w:iCs w:val="0"/>
        <w:color w:val="auto"/>
        <w:position w:val="-6"/>
        <w:sz w:val="40"/>
        <w:szCs w:val="32"/>
      </w:rPr>
    </w:lvl>
    <w:lvl w:ilvl="1" w:tentative="1">
      <w:start w:val="1"/>
      <w:numFmt w:val="bullet"/>
      <w:lvlText w:val="o"/>
      <w:lvlJc w:val="left"/>
      <w:pPr>
        <w:ind w:left="1221" w:hanging="360"/>
      </w:pPr>
      <w:rPr>
        <w:rFonts w:ascii="Courier New" w:hAnsi="Courier New" w:cs="Courier New" w:hint="default"/>
      </w:rPr>
    </w:lvl>
    <w:lvl w:ilvl="2" w:tentative="1">
      <w:start w:val="1"/>
      <w:numFmt w:val="bullet"/>
      <w:lvlText w:val=""/>
      <w:lvlJc w:val="left"/>
      <w:pPr>
        <w:ind w:left="1941" w:hanging="360"/>
      </w:pPr>
      <w:rPr>
        <w:rFonts w:ascii="Wingdings" w:hAnsi="Wingdings" w:hint="default"/>
      </w:rPr>
    </w:lvl>
    <w:lvl w:ilvl="3" w:tentative="1">
      <w:start w:val="1"/>
      <w:numFmt w:val="bullet"/>
      <w:lvlText w:val=""/>
      <w:lvlJc w:val="left"/>
      <w:pPr>
        <w:ind w:left="2661" w:hanging="360"/>
      </w:pPr>
      <w:rPr>
        <w:rFonts w:ascii="Symbol" w:hAnsi="Symbol" w:hint="default"/>
      </w:rPr>
    </w:lvl>
    <w:lvl w:ilvl="4" w:tentative="1">
      <w:start w:val="1"/>
      <w:numFmt w:val="bullet"/>
      <w:lvlText w:val="o"/>
      <w:lvlJc w:val="left"/>
      <w:pPr>
        <w:ind w:left="3381" w:hanging="360"/>
      </w:pPr>
      <w:rPr>
        <w:rFonts w:ascii="Courier New" w:hAnsi="Courier New" w:cs="Courier New" w:hint="default"/>
      </w:rPr>
    </w:lvl>
    <w:lvl w:ilvl="5" w:tentative="1">
      <w:start w:val="1"/>
      <w:numFmt w:val="bullet"/>
      <w:lvlText w:val=""/>
      <w:lvlJc w:val="left"/>
      <w:pPr>
        <w:ind w:left="4101" w:hanging="360"/>
      </w:pPr>
      <w:rPr>
        <w:rFonts w:ascii="Wingdings" w:hAnsi="Wingdings" w:hint="default"/>
      </w:rPr>
    </w:lvl>
    <w:lvl w:ilvl="6" w:tentative="1">
      <w:start w:val="1"/>
      <w:numFmt w:val="bullet"/>
      <w:lvlText w:val=""/>
      <w:lvlJc w:val="left"/>
      <w:pPr>
        <w:ind w:left="4821" w:hanging="360"/>
      </w:pPr>
      <w:rPr>
        <w:rFonts w:ascii="Symbol" w:hAnsi="Symbol" w:hint="default"/>
      </w:rPr>
    </w:lvl>
    <w:lvl w:ilvl="7" w:tentative="1">
      <w:start w:val="1"/>
      <w:numFmt w:val="bullet"/>
      <w:lvlText w:val="o"/>
      <w:lvlJc w:val="left"/>
      <w:pPr>
        <w:ind w:left="5541" w:hanging="360"/>
      </w:pPr>
      <w:rPr>
        <w:rFonts w:ascii="Courier New" w:hAnsi="Courier New" w:cs="Courier New" w:hint="default"/>
      </w:rPr>
    </w:lvl>
    <w:lvl w:ilvl="8" w:tentative="1">
      <w:start w:val="1"/>
      <w:numFmt w:val="bullet"/>
      <w:lvlText w:val=""/>
      <w:lvlJc w:val="left"/>
      <w:pPr>
        <w:ind w:left="6261" w:hanging="360"/>
      </w:pPr>
      <w:rPr>
        <w:rFonts w:ascii="Wingdings" w:hAnsi="Wingdings" w:hint="default"/>
      </w:rPr>
    </w:lvl>
  </w:abstractNum>
  <w:abstractNum w:abstractNumId="10">
    <w:nsid w:val="452A2CD4"/>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1">
    <w:nsid w:val="5C9D4561"/>
    <w:multiLevelType w:val="multilevel"/>
    <w:tmpl w:val="440ACA9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5E50745E"/>
    <w:multiLevelType w:val="hybridMultilevel"/>
    <w:tmpl w:val="2B70F30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3113D87"/>
    <w:multiLevelType w:val="hybridMultilevel"/>
    <w:tmpl w:val="F620D9CA"/>
    <w:lvl w:ilvl="0">
      <w:start w:val="1"/>
      <w:numFmt w:val="hebrew1"/>
      <w:lvlText w:val="%1."/>
      <w:lvlJc w:val="left"/>
      <w:pPr>
        <w:ind w:left="672" w:hanging="360"/>
      </w:pPr>
      <w:rPr>
        <w:rFonts w:hint="default"/>
        <w:b/>
        <w:bCs w:val="0"/>
        <w:color w:val="073763" w:themeColor="accent1" w:themeShade="80"/>
      </w:rPr>
    </w:lvl>
    <w:lvl w:ilvl="1" w:tentative="1">
      <w:start w:val="1"/>
      <w:numFmt w:val="lowerLetter"/>
      <w:lvlText w:val="%2."/>
      <w:lvlJc w:val="left"/>
      <w:pPr>
        <w:ind w:left="1392" w:hanging="360"/>
      </w:pPr>
    </w:lvl>
    <w:lvl w:ilvl="2" w:tentative="1">
      <w:start w:val="1"/>
      <w:numFmt w:val="lowerRoman"/>
      <w:lvlText w:val="%3."/>
      <w:lvlJc w:val="right"/>
      <w:pPr>
        <w:ind w:left="2112" w:hanging="180"/>
      </w:pPr>
    </w:lvl>
    <w:lvl w:ilvl="3" w:tentative="1">
      <w:start w:val="1"/>
      <w:numFmt w:val="decimal"/>
      <w:lvlText w:val="%4."/>
      <w:lvlJc w:val="left"/>
      <w:pPr>
        <w:ind w:left="2832" w:hanging="360"/>
      </w:pPr>
    </w:lvl>
    <w:lvl w:ilvl="4" w:tentative="1">
      <w:start w:val="1"/>
      <w:numFmt w:val="lowerLetter"/>
      <w:lvlText w:val="%5."/>
      <w:lvlJc w:val="left"/>
      <w:pPr>
        <w:ind w:left="3552" w:hanging="360"/>
      </w:pPr>
    </w:lvl>
    <w:lvl w:ilvl="5" w:tentative="1">
      <w:start w:val="1"/>
      <w:numFmt w:val="lowerRoman"/>
      <w:lvlText w:val="%6."/>
      <w:lvlJc w:val="right"/>
      <w:pPr>
        <w:ind w:left="4272" w:hanging="180"/>
      </w:pPr>
    </w:lvl>
    <w:lvl w:ilvl="6" w:tentative="1">
      <w:start w:val="1"/>
      <w:numFmt w:val="decimal"/>
      <w:lvlText w:val="%7."/>
      <w:lvlJc w:val="left"/>
      <w:pPr>
        <w:ind w:left="4992" w:hanging="360"/>
      </w:pPr>
    </w:lvl>
    <w:lvl w:ilvl="7" w:tentative="1">
      <w:start w:val="1"/>
      <w:numFmt w:val="lowerLetter"/>
      <w:lvlText w:val="%8."/>
      <w:lvlJc w:val="left"/>
      <w:pPr>
        <w:ind w:left="5712" w:hanging="360"/>
      </w:pPr>
    </w:lvl>
    <w:lvl w:ilvl="8" w:tentative="1">
      <w:start w:val="1"/>
      <w:numFmt w:val="lowerRoman"/>
      <w:lvlText w:val="%9."/>
      <w:lvlJc w:val="right"/>
      <w:pPr>
        <w:ind w:left="6432" w:hanging="180"/>
      </w:pPr>
    </w:lvl>
  </w:abstractNum>
  <w:abstractNum w:abstractNumId="14">
    <w:nsid w:val="64EA27DD"/>
    <w:multiLevelType w:val="hybridMultilevel"/>
    <w:tmpl w:val="49BC3EAC"/>
    <w:lvl w:ilvl="0">
      <w:start w:val="0"/>
      <w:numFmt w:val="bullet"/>
      <w:lvlText w:val=""/>
      <w:lvlJc w:val="left"/>
      <w:pPr>
        <w:ind w:left="720" w:hanging="360"/>
      </w:pPr>
      <w:rPr>
        <w:rFonts w:ascii="Symbol" w:hAnsi="Symbol" w:eastAsiaTheme="minorHAnsi" w:cs="David"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699458C"/>
    <w:multiLevelType w:val="hybridMultilevel"/>
    <w:tmpl w:val="FE801472"/>
    <w:lvl w:ilvl="0">
      <w:start w:val="1"/>
      <w:numFmt w:val="bullet"/>
      <w:lvlText w:val=""/>
      <w:lvlPicBulletId w:val="13"/>
      <w:lvlJc w:val="left"/>
      <w:pPr>
        <w:ind w:left="360" w:hanging="360"/>
      </w:pPr>
      <w:rPr>
        <w:rFonts w:ascii="Symbol" w:hAnsi="Symbol" w:cs="Wingdings" w:hint="default"/>
        <w:b/>
        <w:i w:val="0"/>
        <w:caps w:val="0"/>
        <w:strike w:val="0"/>
        <w:dstrike w:val="0"/>
        <w:vanish w:val="0"/>
        <w:color w:val="auto"/>
        <w:position w:val="-6"/>
        <w:sz w:val="40"/>
        <w:szCs w:val="25"/>
        <w:vertAlign w:val="baseli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6">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7">
    <w:nsid w:val="6A812C87"/>
    <w:multiLevelType w:val="multilevel"/>
    <w:tmpl w:val="E7A098D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8">
    <w:nsid w:val="71E067E3"/>
    <w:multiLevelType w:val="hybridMultilevel"/>
    <w:tmpl w:val="E94E0822"/>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7DAD3472"/>
    <w:multiLevelType w:val="hybridMultilevel"/>
    <w:tmpl w:val="52424518"/>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16"/>
  </w:num>
  <w:num w:numId="3">
    <w:abstractNumId w:val="3"/>
  </w:num>
  <w:num w:numId="4">
    <w:abstractNumId w:val="10"/>
  </w:num>
  <w:num w:numId="5">
    <w:abstractNumId w:val="6"/>
  </w:num>
  <w:num w:numId="6">
    <w:abstractNumId w:val="19"/>
  </w:num>
  <w:num w:numId="7">
    <w:abstractNumId w:val="18"/>
  </w:num>
  <w:num w:numId="8">
    <w:abstractNumId w:val="0"/>
  </w:num>
  <w:num w:numId="9">
    <w:abstractNumId w:val="17"/>
  </w:num>
  <w:num w:numId="10">
    <w:abstractNumId w:val="3"/>
  </w:num>
  <w:num w:numId="11">
    <w:abstractNumId w:val="3"/>
  </w:num>
  <w:num w:numId="12">
    <w:abstractNumId w:val="3"/>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1"/>
  </w:num>
  <w:num w:numId="22">
    <w:abstractNumId w:val="8"/>
  </w:num>
  <w:num w:numId="23">
    <w:abstractNumId w:val="12"/>
  </w:num>
  <w:num w:numId="24">
    <w:abstractNumId w:val="4"/>
  </w:num>
  <w:num w:numId="25">
    <w:abstractNumId w:val="3"/>
  </w:num>
  <w:num w:numId="26">
    <w:abstractNumId w:val="9"/>
  </w:num>
  <w:num w:numId="27">
    <w:abstractNumId w:val="15"/>
  </w:num>
  <w:num w:numId="28">
    <w:abstractNumId w:val="3"/>
  </w:num>
  <w:num w:numId="29">
    <w:abstractNumId w:val="3"/>
  </w:num>
  <w:num w:numId="30">
    <w:abstractNumId w:val="3"/>
  </w:num>
  <w:num w:numId="31">
    <w:abstractNumId w:val="3"/>
  </w:num>
  <w:num w:numId="32">
    <w:abstractNumId w:val="3"/>
  </w:num>
  <w:num w:numId="33">
    <w:abstractNumId w:val="3"/>
  </w:num>
  <w:num w:numId="34">
    <w:abstractNumId w:val="3"/>
  </w:num>
  <w:num w:numId="35">
    <w:abstractNumId w:val="11"/>
  </w:num>
  <w:num w:numId="36">
    <w:abstractNumId w:val="5"/>
  </w:num>
  <w:num w:numId="37">
    <w:abstractNumId w:val="5"/>
  </w:num>
  <w:num w:numId="38">
    <w:abstractNumId w:val="5"/>
  </w:num>
  <w:num w:numId="39">
    <w:abstractNumId w:val="5"/>
  </w:num>
  <w:num w:numId="40">
    <w:abstractNumId w:val="14"/>
  </w:num>
  <w:num w:numId="41">
    <w:abstractNumId w:val="5"/>
  </w:num>
  <w:num w:numId="42">
    <w:abstractNumId w:val="5"/>
  </w:num>
  <w:num w:numId="43">
    <w:abstractNumId w:val="7"/>
  </w:num>
  <w:num w:numId="4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gutterAtTop/>
  <w:proofState w:spelling="clean" w:grammar="clean"/>
  <w:defaultTabStop w:val="397"/>
  <w:evenAndOddHeaders/>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243AF"/>
    <w:rsid w:val="0000095B"/>
    <w:rsid w:val="00002000"/>
    <w:rsid w:val="000021BD"/>
    <w:rsid w:val="000035C3"/>
    <w:rsid w:val="0000362C"/>
    <w:rsid w:val="000047FD"/>
    <w:rsid w:val="00005D49"/>
    <w:rsid w:val="00006C22"/>
    <w:rsid w:val="000073CC"/>
    <w:rsid w:val="000105AD"/>
    <w:rsid w:val="000114F5"/>
    <w:rsid w:val="00011508"/>
    <w:rsid w:val="000123B5"/>
    <w:rsid w:val="00012511"/>
    <w:rsid w:val="00012E42"/>
    <w:rsid w:val="00012FC5"/>
    <w:rsid w:val="00013127"/>
    <w:rsid w:val="00015A73"/>
    <w:rsid w:val="00015D42"/>
    <w:rsid w:val="00017099"/>
    <w:rsid w:val="000174BC"/>
    <w:rsid w:val="00021662"/>
    <w:rsid w:val="000217C4"/>
    <w:rsid w:val="00021A89"/>
    <w:rsid w:val="000225D3"/>
    <w:rsid w:val="000249E2"/>
    <w:rsid w:val="00025440"/>
    <w:rsid w:val="00025650"/>
    <w:rsid w:val="0002681A"/>
    <w:rsid w:val="0002689B"/>
    <w:rsid w:val="00027245"/>
    <w:rsid w:val="000315F5"/>
    <w:rsid w:val="00031938"/>
    <w:rsid w:val="00032126"/>
    <w:rsid w:val="000331D3"/>
    <w:rsid w:val="00033E04"/>
    <w:rsid w:val="0003470F"/>
    <w:rsid w:val="00034F3F"/>
    <w:rsid w:val="000350BF"/>
    <w:rsid w:val="000356A7"/>
    <w:rsid w:val="00035AA3"/>
    <w:rsid w:val="00035BD0"/>
    <w:rsid w:val="00036469"/>
    <w:rsid w:val="00036B1B"/>
    <w:rsid w:val="00037596"/>
    <w:rsid w:val="00040CFC"/>
    <w:rsid w:val="00044478"/>
    <w:rsid w:val="00044647"/>
    <w:rsid w:val="00044A44"/>
    <w:rsid w:val="00045345"/>
    <w:rsid w:val="000461F4"/>
    <w:rsid w:val="0004650A"/>
    <w:rsid w:val="00046B8C"/>
    <w:rsid w:val="00046DDB"/>
    <w:rsid w:val="00046F96"/>
    <w:rsid w:val="000473A2"/>
    <w:rsid w:val="0004763A"/>
    <w:rsid w:val="000504A0"/>
    <w:rsid w:val="00051008"/>
    <w:rsid w:val="000523CB"/>
    <w:rsid w:val="0005686C"/>
    <w:rsid w:val="00057227"/>
    <w:rsid w:val="00057394"/>
    <w:rsid w:val="00057941"/>
    <w:rsid w:val="00057DBB"/>
    <w:rsid w:val="00060A1A"/>
    <w:rsid w:val="00061AC6"/>
    <w:rsid w:val="00061BAA"/>
    <w:rsid w:val="00061F85"/>
    <w:rsid w:val="00063866"/>
    <w:rsid w:val="0006471A"/>
    <w:rsid w:val="00064B2A"/>
    <w:rsid w:val="00064CC2"/>
    <w:rsid w:val="00064F00"/>
    <w:rsid w:val="000668F3"/>
    <w:rsid w:val="00067E4F"/>
    <w:rsid w:val="00067F8D"/>
    <w:rsid w:val="000700BA"/>
    <w:rsid w:val="00070DF2"/>
    <w:rsid w:val="00072DC7"/>
    <w:rsid w:val="000760A4"/>
    <w:rsid w:val="00076160"/>
    <w:rsid w:val="000761E8"/>
    <w:rsid w:val="00076C3B"/>
    <w:rsid w:val="00076C6A"/>
    <w:rsid w:val="000771FA"/>
    <w:rsid w:val="000772F2"/>
    <w:rsid w:val="000812BC"/>
    <w:rsid w:val="00082C54"/>
    <w:rsid w:val="0008321A"/>
    <w:rsid w:val="00083F4F"/>
    <w:rsid w:val="00084171"/>
    <w:rsid w:val="000841FE"/>
    <w:rsid w:val="000847F9"/>
    <w:rsid w:val="00084F1F"/>
    <w:rsid w:val="0008572D"/>
    <w:rsid w:val="000868BD"/>
    <w:rsid w:val="00090AB0"/>
    <w:rsid w:val="00092220"/>
    <w:rsid w:val="0009240F"/>
    <w:rsid w:val="00092F71"/>
    <w:rsid w:val="00093068"/>
    <w:rsid w:val="00095581"/>
    <w:rsid w:val="0009699F"/>
    <w:rsid w:val="000A0FC0"/>
    <w:rsid w:val="000A16EF"/>
    <w:rsid w:val="000A18FC"/>
    <w:rsid w:val="000A1D75"/>
    <w:rsid w:val="000A251B"/>
    <w:rsid w:val="000A2903"/>
    <w:rsid w:val="000A2BC9"/>
    <w:rsid w:val="000A34B5"/>
    <w:rsid w:val="000A3864"/>
    <w:rsid w:val="000A3DC6"/>
    <w:rsid w:val="000A4798"/>
    <w:rsid w:val="000A47E6"/>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4E54"/>
    <w:rsid w:val="000B544F"/>
    <w:rsid w:val="000B565F"/>
    <w:rsid w:val="000B6085"/>
    <w:rsid w:val="000B62E6"/>
    <w:rsid w:val="000B6799"/>
    <w:rsid w:val="000B7227"/>
    <w:rsid w:val="000B73A9"/>
    <w:rsid w:val="000C0334"/>
    <w:rsid w:val="000C0F9D"/>
    <w:rsid w:val="000C19F9"/>
    <w:rsid w:val="000C1BB0"/>
    <w:rsid w:val="000C1F02"/>
    <w:rsid w:val="000C2518"/>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4F0D"/>
    <w:rsid w:val="000E5AF7"/>
    <w:rsid w:val="000E5B6C"/>
    <w:rsid w:val="000E5C35"/>
    <w:rsid w:val="000E642B"/>
    <w:rsid w:val="000E6B72"/>
    <w:rsid w:val="000E6D1A"/>
    <w:rsid w:val="000E761F"/>
    <w:rsid w:val="000E7FC4"/>
    <w:rsid w:val="000F0117"/>
    <w:rsid w:val="000F0D79"/>
    <w:rsid w:val="000F3B27"/>
    <w:rsid w:val="000F41D0"/>
    <w:rsid w:val="000F4951"/>
    <w:rsid w:val="000F4997"/>
    <w:rsid w:val="000F49B9"/>
    <w:rsid w:val="000F4C6C"/>
    <w:rsid w:val="000F4E31"/>
    <w:rsid w:val="000F4F2E"/>
    <w:rsid w:val="000F51B7"/>
    <w:rsid w:val="000F5901"/>
    <w:rsid w:val="000F68CD"/>
    <w:rsid w:val="000F69B0"/>
    <w:rsid w:val="000F6B40"/>
    <w:rsid w:val="000F722D"/>
    <w:rsid w:val="000F7E18"/>
    <w:rsid w:val="00100786"/>
    <w:rsid w:val="0010121F"/>
    <w:rsid w:val="001012CC"/>
    <w:rsid w:val="00101DD5"/>
    <w:rsid w:val="0010229A"/>
    <w:rsid w:val="001024AF"/>
    <w:rsid w:val="001033B3"/>
    <w:rsid w:val="00103971"/>
    <w:rsid w:val="00103CED"/>
    <w:rsid w:val="00103D42"/>
    <w:rsid w:val="00103FBC"/>
    <w:rsid w:val="00104839"/>
    <w:rsid w:val="00104E94"/>
    <w:rsid w:val="0010599F"/>
    <w:rsid w:val="00105A73"/>
    <w:rsid w:val="00105B88"/>
    <w:rsid w:val="00105ED4"/>
    <w:rsid w:val="00106FBF"/>
    <w:rsid w:val="00106FC5"/>
    <w:rsid w:val="00107938"/>
    <w:rsid w:val="00111817"/>
    <w:rsid w:val="00111D0B"/>
    <w:rsid w:val="00112B7B"/>
    <w:rsid w:val="00112D83"/>
    <w:rsid w:val="00113A65"/>
    <w:rsid w:val="00113BEC"/>
    <w:rsid w:val="0011400B"/>
    <w:rsid w:val="00114587"/>
    <w:rsid w:val="001156F5"/>
    <w:rsid w:val="00115F32"/>
    <w:rsid w:val="00116EC6"/>
    <w:rsid w:val="00117163"/>
    <w:rsid w:val="00117668"/>
    <w:rsid w:val="00120C15"/>
    <w:rsid w:val="00121460"/>
    <w:rsid w:val="001215F4"/>
    <w:rsid w:val="001221B2"/>
    <w:rsid w:val="00124D10"/>
    <w:rsid w:val="00125732"/>
    <w:rsid w:val="00126FB8"/>
    <w:rsid w:val="00127083"/>
    <w:rsid w:val="00127147"/>
    <w:rsid w:val="00127204"/>
    <w:rsid w:val="001275EC"/>
    <w:rsid w:val="00130912"/>
    <w:rsid w:val="00130ABF"/>
    <w:rsid w:val="00130E45"/>
    <w:rsid w:val="0013170A"/>
    <w:rsid w:val="00131A11"/>
    <w:rsid w:val="00131AAF"/>
    <w:rsid w:val="0013238E"/>
    <w:rsid w:val="00132921"/>
    <w:rsid w:val="00132FFC"/>
    <w:rsid w:val="00134716"/>
    <w:rsid w:val="00135EB9"/>
    <w:rsid w:val="00136B9E"/>
    <w:rsid w:val="00141E28"/>
    <w:rsid w:val="001435CD"/>
    <w:rsid w:val="00143613"/>
    <w:rsid w:val="00144786"/>
    <w:rsid w:val="00145DAD"/>
    <w:rsid w:val="00146345"/>
    <w:rsid w:val="00147546"/>
    <w:rsid w:val="00150E90"/>
    <w:rsid w:val="001510CF"/>
    <w:rsid w:val="0015132E"/>
    <w:rsid w:val="001519D2"/>
    <w:rsid w:val="00152684"/>
    <w:rsid w:val="00152C39"/>
    <w:rsid w:val="00153D39"/>
    <w:rsid w:val="00154886"/>
    <w:rsid w:val="00154C30"/>
    <w:rsid w:val="00154C71"/>
    <w:rsid w:val="001551EA"/>
    <w:rsid w:val="001553E4"/>
    <w:rsid w:val="00156292"/>
    <w:rsid w:val="001563D0"/>
    <w:rsid w:val="0015686E"/>
    <w:rsid w:val="00156A81"/>
    <w:rsid w:val="00160149"/>
    <w:rsid w:val="00160DE1"/>
    <w:rsid w:val="00161297"/>
    <w:rsid w:val="00161324"/>
    <w:rsid w:val="0016160F"/>
    <w:rsid w:val="00161CBD"/>
    <w:rsid w:val="0016215A"/>
    <w:rsid w:val="00162D9B"/>
    <w:rsid w:val="001632AB"/>
    <w:rsid w:val="0016419A"/>
    <w:rsid w:val="001643E8"/>
    <w:rsid w:val="0016445C"/>
    <w:rsid w:val="00165197"/>
    <w:rsid w:val="001666D8"/>
    <w:rsid w:val="00166EE9"/>
    <w:rsid w:val="00170C02"/>
    <w:rsid w:val="00171743"/>
    <w:rsid w:val="00171E57"/>
    <w:rsid w:val="001740DF"/>
    <w:rsid w:val="00175C43"/>
    <w:rsid w:val="00175DFF"/>
    <w:rsid w:val="00176E39"/>
    <w:rsid w:val="00177295"/>
    <w:rsid w:val="001772DD"/>
    <w:rsid w:val="00177493"/>
    <w:rsid w:val="0018090E"/>
    <w:rsid w:val="00180C76"/>
    <w:rsid w:val="001816A1"/>
    <w:rsid w:val="00181B5A"/>
    <w:rsid w:val="001856B7"/>
    <w:rsid w:val="0018650A"/>
    <w:rsid w:val="001866EE"/>
    <w:rsid w:val="00186FA6"/>
    <w:rsid w:val="0018762D"/>
    <w:rsid w:val="0018773C"/>
    <w:rsid w:val="001877CA"/>
    <w:rsid w:val="0019127D"/>
    <w:rsid w:val="001927CC"/>
    <w:rsid w:val="00192DC4"/>
    <w:rsid w:val="001933DD"/>
    <w:rsid w:val="0019373E"/>
    <w:rsid w:val="00193C51"/>
    <w:rsid w:val="00194AD1"/>
    <w:rsid w:val="00194FE0"/>
    <w:rsid w:val="00196762"/>
    <w:rsid w:val="00196B27"/>
    <w:rsid w:val="00196D01"/>
    <w:rsid w:val="001A0400"/>
    <w:rsid w:val="001A06FA"/>
    <w:rsid w:val="001A14B8"/>
    <w:rsid w:val="001A1832"/>
    <w:rsid w:val="001A1A35"/>
    <w:rsid w:val="001A1D8E"/>
    <w:rsid w:val="001A214C"/>
    <w:rsid w:val="001A2E4B"/>
    <w:rsid w:val="001A2F80"/>
    <w:rsid w:val="001A39E5"/>
    <w:rsid w:val="001A3DA4"/>
    <w:rsid w:val="001A417A"/>
    <w:rsid w:val="001A4362"/>
    <w:rsid w:val="001A559D"/>
    <w:rsid w:val="001A56B7"/>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40DE"/>
    <w:rsid w:val="001B476F"/>
    <w:rsid w:val="001B7FC5"/>
    <w:rsid w:val="001C0ABC"/>
    <w:rsid w:val="001C125C"/>
    <w:rsid w:val="001C265D"/>
    <w:rsid w:val="001C29CD"/>
    <w:rsid w:val="001C3D63"/>
    <w:rsid w:val="001C3F29"/>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179C"/>
    <w:rsid w:val="001E21EA"/>
    <w:rsid w:val="001E25A0"/>
    <w:rsid w:val="001E3AD0"/>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83F"/>
    <w:rsid w:val="001F6D2B"/>
    <w:rsid w:val="001F7132"/>
    <w:rsid w:val="00201773"/>
    <w:rsid w:val="00201C60"/>
    <w:rsid w:val="002020AF"/>
    <w:rsid w:val="00202CDF"/>
    <w:rsid w:val="00203A69"/>
    <w:rsid w:val="002046C3"/>
    <w:rsid w:val="00204FD5"/>
    <w:rsid w:val="00206427"/>
    <w:rsid w:val="00206B50"/>
    <w:rsid w:val="00206E89"/>
    <w:rsid w:val="0020737B"/>
    <w:rsid w:val="00211542"/>
    <w:rsid w:val="002115E2"/>
    <w:rsid w:val="00211890"/>
    <w:rsid w:val="00211CD5"/>
    <w:rsid w:val="00212C70"/>
    <w:rsid w:val="00212CC9"/>
    <w:rsid w:val="00213D63"/>
    <w:rsid w:val="00214667"/>
    <w:rsid w:val="002164D6"/>
    <w:rsid w:val="00216564"/>
    <w:rsid w:val="00216CE4"/>
    <w:rsid w:val="00216E18"/>
    <w:rsid w:val="00217002"/>
    <w:rsid w:val="00217D25"/>
    <w:rsid w:val="00220150"/>
    <w:rsid w:val="00220A56"/>
    <w:rsid w:val="00220B1E"/>
    <w:rsid w:val="00220D93"/>
    <w:rsid w:val="00221B6D"/>
    <w:rsid w:val="00222EFD"/>
    <w:rsid w:val="00223E18"/>
    <w:rsid w:val="00224285"/>
    <w:rsid w:val="00225614"/>
    <w:rsid w:val="00225E4F"/>
    <w:rsid w:val="002262C7"/>
    <w:rsid w:val="00226BE5"/>
    <w:rsid w:val="00226D6C"/>
    <w:rsid w:val="0023014C"/>
    <w:rsid w:val="002303B8"/>
    <w:rsid w:val="00230D48"/>
    <w:rsid w:val="0023147E"/>
    <w:rsid w:val="002314C8"/>
    <w:rsid w:val="002330D7"/>
    <w:rsid w:val="00233EF1"/>
    <w:rsid w:val="00234322"/>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F89"/>
    <w:rsid w:val="00245388"/>
    <w:rsid w:val="002455D9"/>
    <w:rsid w:val="00246DC7"/>
    <w:rsid w:val="00250959"/>
    <w:rsid w:val="002511A2"/>
    <w:rsid w:val="002518DB"/>
    <w:rsid w:val="002525CC"/>
    <w:rsid w:val="002529D6"/>
    <w:rsid w:val="002530C2"/>
    <w:rsid w:val="00253904"/>
    <w:rsid w:val="002557C3"/>
    <w:rsid w:val="00255959"/>
    <w:rsid w:val="00255CC3"/>
    <w:rsid w:val="00260172"/>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DCB"/>
    <w:rsid w:val="00273409"/>
    <w:rsid w:val="002735DC"/>
    <w:rsid w:val="00273C82"/>
    <w:rsid w:val="00273E3E"/>
    <w:rsid w:val="00274D7E"/>
    <w:rsid w:val="0027747C"/>
    <w:rsid w:val="00277717"/>
    <w:rsid w:val="00277BC2"/>
    <w:rsid w:val="00277E0B"/>
    <w:rsid w:val="002805E4"/>
    <w:rsid w:val="00280807"/>
    <w:rsid w:val="00280A33"/>
    <w:rsid w:val="00280F37"/>
    <w:rsid w:val="00281CA7"/>
    <w:rsid w:val="00281D26"/>
    <w:rsid w:val="00281E80"/>
    <w:rsid w:val="002821A4"/>
    <w:rsid w:val="0028253B"/>
    <w:rsid w:val="00283C5E"/>
    <w:rsid w:val="00284052"/>
    <w:rsid w:val="0028477B"/>
    <w:rsid w:val="002861DE"/>
    <w:rsid w:val="00286F9F"/>
    <w:rsid w:val="00287413"/>
    <w:rsid w:val="0028785B"/>
    <w:rsid w:val="002908EC"/>
    <w:rsid w:val="002917D1"/>
    <w:rsid w:val="00293651"/>
    <w:rsid w:val="00293C1D"/>
    <w:rsid w:val="00294765"/>
    <w:rsid w:val="0029606C"/>
    <w:rsid w:val="002963FC"/>
    <w:rsid w:val="0029657A"/>
    <w:rsid w:val="00296649"/>
    <w:rsid w:val="00296C96"/>
    <w:rsid w:val="0029750A"/>
    <w:rsid w:val="002975FB"/>
    <w:rsid w:val="00297F9D"/>
    <w:rsid w:val="002A0F5E"/>
    <w:rsid w:val="002A11BD"/>
    <w:rsid w:val="002A122A"/>
    <w:rsid w:val="002A38DF"/>
    <w:rsid w:val="002A4062"/>
    <w:rsid w:val="002A4C50"/>
    <w:rsid w:val="002A51A3"/>
    <w:rsid w:val="002A7A49"/>
    <w:rsid w:val="002A7A4A"/>
    <w:rsid w:val="002A7C14"/>
    <w:rsid w:val="002B0204"/>
    <w:rsid w:val="002B064A"/>
    <w:rsid w:val="002B0758"/>
    <w:rsid w:val="002B07BA"/>
    <w:rsid w:val="002B0A10"/>
    <w:rsid w:val="002B1D68"/>
    <w:rsid w:val="002B285B"/>
    <w:rsid w:val="002B3C5B"/>
    <w:rsid w:val="002B4623"/>
    <w:rsid w:val="002B5441"/>
    <w:rsid w:val="002B5517"/>
    <w:rsid w:val="002B5743"/>
    <w:rsid w:val="002B6920"/>
    <w:rsid w:val="002B6B84"/>
    <w:rsid w:val="002B701A"/>
    <w:rsid w:val="002C0374"/>
    <w:rsid w:val="002C0D01"/>
    <w:rsid w:val="002C167F"/>
    <w:rsid w:val="002C1805"/>
    <w:rsid w:val="002C3001"/>
    <w:rsid w:val="002C3A61"/>
    <w:rsid w:val="002C53F1"/>
    <w:rsid w:val="002C5D25"/>
    <w:rsid w:val="002C6165"/>
    <w:rsid w:val="002C6364"/>
    <w:rsid w:val="002C68CB"/>
    <w:rsid w:val="002C6F0A"/>
    <w:rsid w:val="002C796B"/>
    <w:rsid w:val="002D1462"/>
    <w:rsid w:val="002D1F63"/>
    <w:rsid w:val="002D2002"/>
    <w:rsid w:val="002D238D"/>
    <w:rsid w:val="002D239D"/>
    <w:rsid w:val="002D2A02"/>
    <w:rsid w:val="002D2A09"/>
    <w:rsid w:val="002D2B39"/>
    <w:rsid w:val="002D30FC"/>
    <w:rsid w:val="002D41DC"/>
    <w:rsid w:val="002D4324"/>
    <w:rsid w:val="002D54F5"/>
    <w:rsid w:val="002D62C9"/>
    <w:rsid w:val="002D644D"/>
    <w:rsid w:val="002E19D0"/>
    <w:rsid w:val="002E2762"/>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319"/>
    <w:rsid w:val="002F2754"/>
    <w:rsid w:val="002F3251"/>
    <w:rsid w:val="002F5C19"/>
    <w:rsid w:val="002F6D3A"/>
    <w:rsid w:val="003006EA"/>
    <w:rsid w:val="00300E9F"/>
    <w:rsid w:val="00301280"/>
    <w:rsid w:val="003027AA"/>
    <w:rsid w:val="00302CDA"/>
    <w:rsid w:val="003044D4"/>
    <w:rsid w:val="00304A28"/>
    <w:rsid w:val="00305501"/>
    <w:rsid w:val="00306333"/>
    <w:rsid w:val="00310CE8"/>
    <w:rsid w:val="00311D24"/>
    <w:rsid w:val="00312650"/>
    <w:rsid w:val="003133FC"/>
    <w:rsid w:val="00313EC4"/>
    <w:rsid w:val="00314CE5"/>
    <w:rsid w:val="003150B1"/>
    <w:rsid w:val="00316C90"/>
    <w:rsid w:val="003173E0"/>
    <w:rsid w:val="00320159"/>
    <w:rsid w:val="00321D1B"/>
    <w:rsid w:val="0032364A"/>
    <w:rsid w:val="003243AF"/>
    <w:rsid w:val="00325332"/>
    <w:rsid w:val="00325469"/>
    <w:rsid w:val="00327C2A"/>
    <w:rsid w:val="00327FBF"/>
    <w:rsid w:val="0033032D"/>
    <w:rsid w:val="00330465"/>
    <w:rsid w:val="00330697"/>
    <w:rsid w:val="0033100C"/>
    <w:rsid w:val="00331522"/>
    <w:rsid w:val="00331A56"/>
    <w:rsid w:val="00331DAB"/>
    <w:rsid w:val="003323CD"/>
    <w:rsid w:val="00333810"/>
    <w:rsid w:val="00333FB0"/>
    <w:rsid w:val="00334BBC"/>
    <w:rsid w:val="00334E99"/>
    <w:rsid w:val="00335960"/>
    <w:rsid w:val="00335F65"/>
    <w:rsid w:val="00336A22"/>
    <w:rsid w:val="00336A9C"/>
    <w:rsid w:val="003408F2"/>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900"/>
    <w:rsid w:val="003572C8"/>
    <w:rsid w:val="00357D06"/>
    <w:rsid w:val="003609E2"/>
    <w:rsid w:val="00361B78"/>
    <w:rsid w:val="00361CD3"/>
    <w:rsid w:val="0036393B"/>
    <w:rsid w:val="00363C25"/>
    <w:rsid w:val="00363DBE"/>
    <w:rsid w:val="00364230"/>
    <w:rsid w:val="00364FDF"/>
    <w:rsid w:val="00366DF1"/>
    <w:rsid w:val="00367BD8"/>
    <w:rsid w:val="00370725"/>
    <w:rsid w:val="003707D3"/>
    <w:rsid w:val="003709E2"/>
    <w:rsid w:val="00370A28"/>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59A8"/>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4BB0"/>
    <w:rsid w:val="003954BF"/>
    <w:rsid w:val="00396C01"/>
    <w:rsid w:val="003976F4"/>
    <w:rsid w:val="003A082D"/>
    <w:rsid w:val="003A0B69"/>
    <w:rsid w:val="003A0F7A"/>
    <w:rsid w:val="003A10E7"/>
    <w:rsid w:val="003A16B7"/>
    <w:rsid w:val="003A1745"/>
    <w:rsid w:val="003A2E56"/>
    <w:rsid w:val="003A3862"/>
    <w:rsid w:val="003A4357"/>
    <w:rsid w:val="003A436D"/>
    <w:rsid w:val="003B0565"/>
    <w:rsid w:val="003B159D"/>
    <w:rsid w:val="003B1E8D"/>
    <w:rsid w:val="003B1FEC"/>
    <w:rsid w:val="003B348F"/>
    <w:rsid w:val="003B4927"/>
    <w:rsid w:val="003B4D44"/>
    <w:rsid w:val="003B5B95"/>
    <w:rsid w:val="003B69D2"/>
    <w:rsid w:val="003B6EA3"/>
    <w:rsid w:val="003B7DC9"/>
    <w:rsid w:val="003C0020"/>
    <w:rsid w:val="003C02EE"/>
    <w:rsid w:val="003C0AAE"/>
    <w:rsid w:val="003C1185"/>
    <w:rsid w:val="003C11B6"/>
    <w:rsid w:val="003C2223"/>
    <w:rsid w:val="003C317B"/>
    <w:rsid w:val="003C3AD5"/>
    <w:rsid w:val="003C4C2F"/>
    <w:rsid w:val="003C4D6C"/>
    <w:rsid w:val="003C57DC"/>
    <w:rsid w:val="003C5926"/>
    <w:rsid w:val="003C5929"/>
    <w:rsid w:val="003C67A4"/>
    <w:rsid w:val="003D04FC"/>
    <w:rsid w:val="003D0701"/>
    <w:rsid w:val="003D09D3"/>
    <w:rsid w:val="003D14AF"/>
    <w:rsid w:val="003D15EC"/>
    <w:rsid w:val="003D3AD8"/>
    <w:rsid w:val="003D4208"/>
    <w:rsid w:val="003D4441"/>
    <w:rsid w:val="003D4A2A"/>
    <w:rsid w:val="003D4DAC"/>
    <w:rsid w:val="003D4DE9"/>
    <w:rsid w:val="003D4FDE"/>
    <w:rsid w:val="003D5F15"/>
    <w:rsid w:val="003D7986"/>
    <w:rsid w:val="003E04AC"/>
    <w:rsid w:val="003E06C7"/>
    <w:rsid w:val="003E0C5E"/>
    <w:rsid w:val="003E1352"/>
    <w:rsid w:val="003E1383"/>
    <w:rsid w:val="003E323C"/>
    <w:rsid w:val="003E5430"/>
    <w:rsid w:val="003E709A"/>
    <w:rsid w:val="003F0A5C"/>
    <w:rsid w:val="003F0C3A"/>
    <w:rsid w:val="003F112F"/>
    <w:rsid w:val="003F1906"/>
    <w:rsid w:val="003F2367"/>
    <w:rsid w:val="003F2902"/>
    <w:rsid w:val="003F2CA1"/>
    <w:rsid w:val="003F2E86"/>
    <w:rsid w:val="003F2FA6"/>
    <w:rsid w:val="003F35EC"/>
    <w:rsid w:val="003F3B10"/>
    <w:rsid w:val="003F4201"/>
    <w:rsid w:val="003F566D"/>
    <w:rsid w:val="003F5CC7"/>
    <w:rsid w:val="003F5E93"/>
    <w:rsid w:val="003F6C4B"/>
    <w:rsid w:val="003F6E1A"/>
    <w:rsid w:val="003F6FBA"/>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8AD"/>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6A12"/>
    <w:rsid w:val="00427615"/>
    <w:rsid w:val="004278E5"/>
    <w:rsid w:val="00427DE9"/>
    <w:rsid w:val="00430526"/>
    <w:rsid w:val="004309B3"/>
    <w:rsid w:val="004309C5"/>
    <w:rsid w:val="00431864"/>
    <w:rsid w:val="00431E6E"/>
    <w:rsid w:val="00432DBC"/>
    <w:rsid w:val="004334FD"/>
    <w:rsid w:val="004335F4"/>
    <w:rsid w:val="00434573"/>
    <w:rsid w:val="00434710"/>
    <w:rsid w:val="00434979"/>
    <w:rsid w:val="00436B3D"/>
    <w:rsid w:val="00436DAE"/>
    <w:rsid w:val="00437A8F"/>
    <w:rsid w:val="00437CA8"/>
    <w:rsid w:val="00440A9C"/>
    <w:rsid w:val="00441319"/>
    <w:rsid w:val="00441A9F"/>
    <w:rsid w:val="00442153"/>
    <w:rsid w:val="00442D2E"/>
    <w:rsid w:val="00442E1F"/>
    <w:rsid w:val="00444737"/>
    <w:rsid w:val="00445112"/>
    <w:rsid w:val="00445C07"/>
    <w:rsid w:val="00445CE5"/>
    <w:rsid w:val="00446104"/>
    <w:rsid w:val="0044687F"/>
    <w:rsid w:val="00446C74"/>
    <w:rsid w:val="00447EBD"/>
    <w:rsid w:val="0045028B"/>
    <w:rsid w:val="004505D6"/>
    <w:rsid w:val="00450E59"/>
    <w:rsid w:val="00451F72"/>
    <w:rsid w:val="00451F8B"/>
    <w:rsid w:val="004535E7"/>
    <w:rsid w:val="004557A8"/>
    <w:rsid w:val="00456430"/>
    <w:rsid w:val="0045656B"/>
    <w:rsid w:val="0045684E"/>
    <w:rsid w:val="00456CEF"/>
    <w:rsid w:val="00460732"/>
    <w:rsid w:val="00460993"/>
    <w:rsid w:val="004618B5"/>
    <w:rsid w:val="00461FDC"/>
    <w:rsid w:val="00462875"/>
    <w:rsid w:val="004638C4"/>
    <w:rsid w:val="00464628"/>
    <w:rsid w:val="004649FA"/>
    <w:rsid w:val="00465F72"/>
    <w:rsid w:val="004660F8"/>
    <w:rsid w:val="00466196"/>
    <w:rsid w:val="0046631D"/>
    <w:rsid w:val="0046700E"/>
    <w:rsid w:val="00467F06"/>
    <w:rsid w:val="00470F05"/>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4D2D"/>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4463"/>
    <w:rsid w:val="00494DFB"/>
    <w:rsid w:val="00494F20"/>
    <w:rsid w:val="00494FCB"/>
    <w:rsid w:val="0049571D"/>
    <w:rsid w:val="004957E6"/>
    <w:rsid w:val="004958EF"/>
    <w:rsid w:val="00496CBE"/>
    <w:rsid w:val="00497B53"/>
    <w:rsid w:val="004A0293"/>
    <w:rsid w:val="004A083D"/>
    <w:rsid w:val="004A1648"/>
    <w:rsid w:val="004A36ED"/>
    <w:rsid w:val="004A4AA6"/>
    <w:rsid w:val="004A4B65"/>
    <w:rsid w:val="004A5646"/>
    <w:rsid w:val="004A7324"/>
    <w:rsid w:val="004A7AFD"/>
    <w:rsid w:val="004B02B5"/>
    <w:rsid w:val="004B1AC6"/>
    <w:rsid w:val="004B2AE7"/>
    <w:rsid w:val="004B2F00"/>
    <w:rsid w:val="004B4F74"/>
    <w:rsid w:val="004B5BE6"/>
    <w:rsid w:val="004B6CE7"/>
    <w:rsid w:val="004B781B"/>
    <w:rsid w:val="004B7EE2"/>
    <w:rsid w:val="004C0DF9"/>
    <w:rsid w:val="004C1982"/>
    <w:rsid w:val="004C24BD"/>
    <w:rsid w:val="004C2BED"/>
    <w:rsid w:val="004C41A4"/>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1BCE"/>
    <w:rsid w:val="004E2013"/>
    <w:rsid w:val="004E382E"/>
    <w:rsid w:val="004E3B8C"/>
    <w:rsid w:val="004E44CC"/>
    <w:rsid w:val="004E55BE"/>
    <w:rsid w:val="004E5760"/>
    <w:rsid w:val="004E5C99"/>
    <w:rsid w:val="004E7AEF"/>
    <w:rsid w:val="004F0150"/>
    <w:rsid w:val="004F08EA"/>
    <w:rsid w:val="004F172A"/>
    <w:rsid w:val="004F287A"/>
    <w:rsid w:val="004F2A5F"/>
    <w:rsid w:val="004F3A7A"/>
    <w:rsid w:val="004F417B"/>
    <w:rsid w:val="004F41E1"/>
    <w:rsid w:val="004F44AB"/>
    <w:rsid w:val="004F47FA"/>
    <w:rsid w:val="004F4842"/>
    <w:rsid w:val="004F49B8"/>
    <w:rsid w:val="004F4D11"/>
    <w:rsid w:val="004F52F1"/>
    <w:rsid w:val="004F5475"/>
    <w:rsid w:val="004F58FF"/>
    <w:rsid w:val="004F5A33"/>
    <w:rsid w:val="004F6702"/>
    <w:rsid w:val="005000F1"/>
    <w:rsid w:val="00500381"/>
    <w:rsid w:val="00501EBE"/>
    <w:rsid w:val="00503016"/>
    <w:rsid w:val="00503346"/>
    <w:rsid w:val="00503914"/>
    <w:rsid w:val="00505054"/>
    <w:rsid w:val="00505951"/>
    <w:rsid w:val="00505E67"/>
    <w:rsid w:val="00505EE4"/>
    <w:rsid w:val="00505EE7"/>
    <w:rsid w:val="00506823"/>
    <w:rsid w:val="00506896"/>
    <w:rsid w:val="005072C0"/>
    <w:rsid w:val="005073A4"/>
    <w:rsid w:val="00510C73"/>
    <w:rsid w:val="0051115F"/>
    <w:rsid w:val="00511771"/>
    <w:rsid w:val="00511D75"/>
    <w:rsid w:val="00512355"/>
    <w:rsid w:val="005124C7"/>
    <w:rsid w:val="00512C90"/>
    <w:rsid w:val="00512CF1"/>
    <w:rsid w:val="00513FBC"/>
    <w:rsid w:val="00514E43"/>
    <w:rsid w:val="00515123"/>
    <w:rsid w:val="0051556D"/>
    <w:rsid w:val="0052041C"/>
    <w:rsid w:val="00521E20"/>
    <w:rsid w:val="00522AB2"/>
    <w:rsid w:val="00523A2E"/>
    <w:rsid w:val="0052427E"/>
    <w:rsid w:val="00524A5D"/>
    <w:rsid w:val="005256F3"/>
    <w:rsid w:val="00525E93"/>
    <w:rsid w:val="0052621D"/>
    <w:rsid w:val="00527462"/>
    <w:rsid w:val="005276C3"/>
    <w:rsid w:val="00527873"/>
    <w:rsid w:val="00530040"/>
    <w:rsid w:val="005302AB"/>
    <w:rsid w:val="00530A7F"/>
    <w:rsid w:val="00530F88"/>
    <w:rsid w:val="00531652"/>
    <w:rsid w:val="00532AAB"/>
    <w:rsid w:val="00532B27"/>
    <w:rsid w:val="00535208"/>
    <w:rsid w:val="00536356"/>
    <w:rsid w:val="005377A6"/>
    <w:rsid w:val="00540FE0"/>
    <w:rsid w:val="0054263B"/>
    <w:rsid w:val="0054264F"/>
    <w:rsid w:val="00542ACA"/>
    <w:rsid w:val="005437E8"/>
    <w:rsid w:val="005438E7"/>
    <w:rsid w:val="00543BD2"/>
    <w:rsid w:val="00543F87"/>
    <w:rsid w:val="00544C20"/>
    <w:rsid w:val="00544E40"/>
    <w:rsid w:val="00545D3C"/>
    <w:rsid w:val="00551A41"/>
    <w:rsid w:val="00552038"/>
    <w:rsid w:val="005529D8"/>
    <w:rsid w:val="00553692"/>
    <w:rsid w:val="00554A39"/>
    <w:rsid w:val="00555B3E"/>
    <w:rsid w:val="005560EB"/>
    <w:rsid w:val="005562B3"/>
    <w:rsid w:val="0055660D"/>
    <w:rsid w:val="00557333"/>
    <w:rsid w:val="00557DD2"/>
    <w:rsid w:val="0056030C"/>
    <w:rsid w:val="00561B31"/>
    <w:rsid w:val="00562A5B"/>
    <w:rsid w:val="00563438"/>
    <w:rsid w:val="005634A6"/>
    <w:rsid w:val="005638B0"/>
    <w:rsid w:val="00563A26"/>
    <w:rsid w:val="00563B11"/>
    <w:rsid w:val="005643A3"/>
    <w:rsid w:val="0056507A"/>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0C4"/>
    <w:rsid w:val="00580C39"/>
    <w:rsid w:val="005818ED"/>
    <w:rsid w:val="00582EEE"/>
    <w:rsid w:val="00584ECC"/>
    <w:rsid w:val="0058546D"/>
    <w:rsid w:val="0058562D"/>
    <w:rsid w:val="00586C76"/>
    <w:rsid w:val="00590929"/>
    <w:rsid w:val="0059097C"/>
    <w:rsid w:val="00590AF8"/>
    <w:rsid w:val="00591657"/>
    <w:rsid w:val="00592124"/>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2372"/>
    <w:rsid w:val="005A4DBF"/>
    <w:rsid w:val="005B0219"/>
    <w:rsid w:val="005B07DE"/>
    <w:rsid w:val="005B0DFE"/>
    <w:rsid w:val="005B12E9"/>
    <w:rsid w:val="005B1713"/>
    <w:rsid w:val="005B2281"/>
    <w:rsid w:val="005B2537"/>
    <w:rsid w:val="005B3350"/>
    <w:rsid w:val="005B3874"/>
    <w:rsid w:val="005B426A"/>
    <w:rsid w:val="005B463B"/>
    <w:rsid w:val="005B515A"/>
    <w:rsid w:val="005B59FC"/>
    <w:rsid w:val="005B5C8A"/>
    <w:rsid w:val="005B622B"/>
    <w:rsid w:val="005B7EBA"/>
    <w:rsid w:val="005C0F41"/>
    <w:rsid w:val="005C13F8"/>
    <w:rsid w:val="005C33A1"/>
    <w:rsid w:val="005C593E"/>
    <w:rsid w:val="005C7407"/>
    <w:rsid w:val="005D0510"/>
    <w:rsid w:val="005D0DB9"/>
    <w:rsid w:val="005D13B4"/>
    <w:rsid w:val="005D142B"/>
    <w:rsid w:val="005D215F"/>
    <w:rsid w:val="005D2DCD"/>
    <w:rsid w:val="005D2F13"/>
    <w:rsid w:val="005D4091"/>
    <w:rsid w:val="005D4105"/>
    <w:rsid w:val="005D42F8"/>
    <w:rsid w:val="005D4696"/>
    <w:rsid w:val="005D4C93"/>
    <w:rsid w:val="005D5D01"/>
    <w:rsid w:val="005D5EA2"/>
    <w:rsid w:val="005D6AA1"/>
    <w:rsid w:val="005D6EC7"/>
    <w:rsid w:val="005D713A"/>
    <w:rsid w:val="005D7B4E"/>
    <w:rsid w:val="005D7FE0"/>
    <w:rsid w:val="005E062A"/>
    <w:rsid w:val="005E234F"/>
    <w:rsid w:val="005E2557"/>
    <w:rsid w:val="005E2FCD"/>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FCA"/>
    <w:rsid w:val="0060059B"/>
    <w:rsid w:val="00601C39"/>
    <w:rsid w:val="00601FC8"/>
    <w:rsid w:val="00602B4F"/>
    <w:rsid w:val="0060384E"/>
    <w:rsid w:val="0060570A"/>
    <w:rsid w:val="00605EF8"/>
    <w:rsid w:val="006061A9"/>
    <w:rsid w:val="00606EC8"/>
    <w:rsid w:val="00607172"/>
    <w:rsid w:val="00607298"/>
    <w:rsid w:val="00610160"/>
    <w:rsid w:val="00611F89"/>
    <w:rsid w:val="0061200A"/>
    <w:rsid w:val="0061213D"/>
    <w:rsid w:val="00613B94"/>
    <w:rsid w:val="0061400C"/>
    <w:rsid w:val="00614331"/>
    <w:rsid w:val="006152BC"/>
    <w:rsid w:val="00615BC7"/>
    <w:rsid w:val="006162C2"/>
    <w:rsid w:val="00616A04"/>
    <w:rsid w:val="00622048"/>
    <w:rsid w:val="00622944"/>
    <w:rsid w:val="00624217"/>
    <w:rsid w:val="00624795"/>
    <w:rsid w:val="00624B39"/>
    <w:rsid w:val="00624B91"/>
    <w:rsid w:val="0062578F"/>
    <w:rsid w:val="00625EFD"/>
    <w:rsid w:val="00626741"/>
    <w:rsid w:val="006274AF"/>
    <w:rsid w:val="00627BBF"/>
    <w:rsid w:val="00630845"/>
    <w:rsid w:val="006339F3"/>
    <w:rsid w:val="00633BB2"/>
    <w:rsid w:val="00634119"/>
    <w:rsid w:val="0063470B"/>
    <w:rsid w:val="0063519E"/>
    <w:rsid w:val="0063632E"/>
    <w:rsid w:val="00640298"/>
    <w:rsid w:val="00641FC6"/>
    <w:rsid w:val="006423C5"/>
    <w:rsid w:val="00642E60"/>
    <w:rsid w:val="0064502B"/>
    <w:rsid w:val="00645307"/>
    <w:rsid w:val="006453AA"/>
    <w:rsid w:val="006454C5"/>
    <w:rsid w:val="00646CF4"/>
    <w:rsid w:val="006474EC"/>
    <w:rsid w:val="00650187"/>
    <w:rsid w:val="0065147A"/>
    <w:rsid w:val="00651AFD"/>
    <w:rsid w:val="00652312"/>
    <w:rsid w:val="00652A0E"/>
    <w:rsid w:val="00652ADF"/>
    <w:rsid w:val="006548CE"/>
    <w:rsid w:val="00655A3C"/>
    <w:rsid w:val="00655C9A"/>
    <w:rsid w:val="006562BE"/>
    <w:rsid w:val="00656936"/>
    <w:rsid w:val="00656EF1"/>
    <w:rsid w:val="006571FD"/>
    <w:rsid w:val="006600F0"/>
    <w:rsid w:val="00660683"/>
    <w:rsid w:val="006620DC"/>
    <w:rsid w:val="00662ED9"/>
    <w:rsid w:val="006638D7"/>
    <w:rsid w:val="00663E81"/>
    <w:rsid w:val="0066553D"/>
    <w:rsid w:val="006655A1"/>
    <w:rsid w:val="00665F32"/>
    <w:rsid w:val="006706C3"/>
    <w:rsid w:val="006716C5"/>
    <w:rsid w:val="00672A57"/>
    <w:rsid w:val="0067322C"/>
    <w:rsid w:val="00674685"/>
    <w:rsid w:val="00674B39"/>
    <w:rsid w:val="00674CB4"/>
    <w:rsid w:val="00676370"/>
    <w:rsid w:val="00677315"/>
    <w:rsid w:val="006779F2"/>
    <w:rsid w:val="00677C89"/>
    <w:rsid w:val="00680880"/>
    <w:rsid w:val="0068493A"/>
    <w:rsid w:val="00685F36"/>
    <w:rsid w:val="006864D0"/>
    <w:rsid w:val="006869CE"/>
    <w:rsid w:val="006869E9"/>
    <w:rsid w:val="00686AC9"/>
    <w:rsid w:val="006879DE"/>
    <w:rsid w:val="006915EC"/>
    <w:rsid w:val="006917A2"/>
    <w:rsid w:val="00692071"/>
    <w:rsid w:val="0069266B"/>
    <w:rsid w:val="00692787"/>
    <w:rsid w:val="006928C5"/>
    <w:rsid w:val="00692AB8"/>
    <w:rsid w:val="006953FC"/>
    <w:rsid w:val="00696B9F"/>
    <w:rsid w:val="00696D29"/>
    <w:rsid w:val="006977B2"/>
    <w:rsid w:val="00697BF1"/>
    <w:rsid w:val="00697F56"/>
    <w:rsid w:val="006A019B"/>
    <w:rsid w:val="006A257A"/>
    <w:rsid w:val="006A2939"/>
    <w:rsid w:val="006A639B"/>
    <w:rsid w:val="006A77B5"/>
    <w:rsid w:val="006B1191"/>
    <w:rsid w:val="006B1C39"/>
    <w:rsid w:val="006B3631"/>
    <w:rsid w:val="006B3684"/>
    <w:rsid w:val="006B5117"/>
    <w:rsid w:val="006B5429"/>
    <w:rsid w:val="006B59CA"/>
    <w:rsid w:val="006B5D69"/>
    <w:rsid w:val="006B6B3C"/>
    <w:rsid w:val="006B6E97"/>
    <w:rsid w:val="006B77AC"/>
    <w:rsid w:val="006B78C5"/>
    <w:rsid w:val="006C3610"/>
    <w:rsid w:val="006C3674"/>
    <w:rsid w:val="006C3E19"/>
    <w:rsid w:val="006C47F6"/>
    <w:rsid w:val="006C4AC5"/>
    <w:rsid w:val="006C512E"/>
    <w:rsid w:val="006C5F46"/>
    <w:rsid w:val="006C6EFC"/>
    <w:rsid w:val="006C7D34"/>
    <w:rsid w:val="006D0320"/>
    <w:rsid w:val="006D07E5"/>
    <w:rsid w:val="006D0882"/>
    <w:rsid w:val="006D093A"/>
    <w:rsid w:val="006D497F"/>
    <w:rsid w:val="006D50D8"/>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3869"/>
    <w:rsid w:val="006F4319"/>
    <w:rsid w:val="006F5088"/>
    <w:rsid w:val="006F52D7"/>
    <w:rsid w:val="006F580D"/>
    <w:rsid w:val="006F63D4"/>
    <w:rsid w:val="006F6AA7"/>
    <w:rsid w:val="006F738C"/>
    <w:rsid w:val="006F75B9"/>
    <w:rsid w:val="006F7845"/>
    <w:rsid w:val="006F7C87"/>
    <w:rsid w:val="00700AAE"/>
    <w:rsid w:val="00701BD8"/>
    <w:rsid w:val="007020A2"/>
    <w:rsid w:val="00702D9F"/>
    <w:rsid w:val="007034C9"/>
    <w:rsid w:val="00703639"/>
    <w:rsid w:val="00703667"/>
    <w:rsid w:val="00703D4D"/>
    <w:rsid w:val="007046B8"/>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5C5C"/>
    <w:rsid w:val="00716502"/>
    <w:rsid w:val="00716E79"/>
    <w:rsid w:val="00717591"/>
    <w:rsid w:val="007177E4"/>
    <w:rsid w:val="00720F2C"/>
    <w:rsid w:val="007215EA"/>
    <w:rsid w:val="007256CC"/>
    <w:rsid w:val="00725709"/>
    <w:rsid w:val="00726A8E"/>
    <w:rsid w:val="00726E7C"/>
    <w:rsid w:val="007310D1"/>
    <w:rsid w:val="00731C66"/>
    <w:rsid w:val="00731F92"/>
    <w:rsid w:val="007323EF"/>
    <w:rsid w:val="0073258E"/>
    <w:rsid w:val="007334C1"/>
    <w:rsid w:val="0073386A"/>
    <w:rsid w:val="00733F84"/>
    <w:rsid w:val="00734514"/>
    <w:rsid w:val="007345A2"/>
    <w:rsid w:val="007349B8"/>
    <w:rsid w:val="007359A3"/>
    <w:rsid w:val="00736A81"/>
    <w:rsid w:val="007373F6"/>
    <w:rsid w:val="00737811"/>
    <w:rsid w:val="0073787B"/>
    <w:rsid w:val="00737F3F"/>
    <w:rsid w:val="00737F8A"/>
    <w:rsid w:val="00740459"/>
    <w:rsid w:val="00741B41"/>
    <w:rsid w:val="00741B9F"/>
    <w:rsid w:val="00742351"/>
    <w:rsid w:val="00742EB6"/>
    <w:rsid w:val="007443E2"/>
    <w:rsid w:val="00744AB2"/>
    <w:rsid w:val="00745414"/>
    <w:rsid w:val="007457FE"/>
    <w:rsid w:val="00745E61"/>
    <w:rsid w:val="00745EA3"/>
    <w:rsid w:val="00747605"/>
    <w:rsid w:val="007478C9"/>
    <w:rsid w:val="00747A16"/>
    <w:rsid w:val="00747C60"/>
    <w:rsid w:val="00747FE0"/>
    <w:rsid w:val="007508DF"/>
    <w:rsid w:val="007509FE"/>
    <w:rsid w:val="00750CA6"/>
    <w:rsid w:val="00751401"/>
    <w:rsid w:val="0075152D"/>
    <w:rsid w:val="00751A50"/>
    <w:rsid w:val="00751CE2"/>
    <w:rsid w:val="00752D9A"/>
    <w:rsid w:val="00754C8A"/>
    <w:rsid w:val="00755065"/>
    <w:rsid w:val="00755174"/>
    <w:rsid w:val="00755361"/>
    <w:rsid w:val="0075563D"/>
    <w:rsid w:val="007568D6"/>
    <w:rsid w:val="00756999"/>
    <w:rsid w:val="00757121"/>
    <w:rsid w:val="007579EE"/>
    <w:rsid w:val="0076145B"/>
    <w:rsid w:val="007621B6"/>
    <w:rsid w:val="00762B63"/>
    <w:rsid w:val="00763840"/>
    <w:rsid w:val="00763FE4"/>
    <w:rsid w:val="0076417E"/>
    <w:rsid w:val="00764C43"/>
    <w:rsid w:val="00766489"/>
    <w:rsid w:val="00766F23"/>
    <w:rsid w:val="00767790"/>
    <w:rsid w:val="00767C08"/>
    <w:rsid w:val="0077052B"/>
    <w:rsid w:val="00770607"/>
    <w:rsid w:val="00770C49"/>
    <w:rsid w:val="00770FE5"/>
    <w:rsid w:val="00772DF5"/>
    <w:rsid w:val="007763DB"/>
    <w:rsid w:val="00776583"/>
    <w:rsid w:val="007778F3"/>
    <w:rsid w:val="00777AED"/>
    <w:rsid w:val="00781580"/>
    <w:rsid w:val="00781B8F"/>
    <w:rsid w:val="007825F8"/>
    <w:rsid w:val="00783703"/>
    <w:rsid w:val="00783C28"/>
    <w:rsid w:val="0078411D"/>
    <w:rsid w:val="0078455B"/>
    <w:rsid w:val="00784CEF"/>
    <w:rsid w:val="007855D3"/>
    <w:rsid w:val="00785B8C"/>
    <w:rsid w:val="00786289"/>
    <w:rsid w:val="00786677"/>
    <w:rsid w:val="007870D3"/>
    <w:rsid w:val="00790729"/>
    <w:rsid w:val="00790BAE"/>
    <w:rsid w:val="0079102F"/>
    <w:rsid w:val="00791D84"/>
    <w:rsid w:val="00792192"/>
    <w:rsid w:val="00792257"/>
    <w:rsid w:val="00792932"/>
    <w:rsid w:val="00793681"/>
    <w:rsid w:val="0079422A"/>
    <w:rsid w:val="00796B9C"/>
    <w:rsid w:val="00796C2E"/>
    <w:rsid w:val="007A071F"/>
    <w:rsid w:val="007A1C50"/>
    <w:rsid w:val="007A2601"/>
    <w:rsid w:val="007A55DD"/>
    <w:rsid w:val="007A6F7E"/>
    <w:rsid w:val="007A73F1"/>
    <w:rsid w:val="007A76BA"/>
    <w:rsid w:val="007B1194"/>
    <w:rsid w:val="007B1532"/>
    <w:rsid w:val="007B24B1"/>
    <w:rsid w:val="007B2A3E"/>
    <w:rsid w:val="007B3E10"/>
    <w:rsid w:val="007B42B1"/>
    <w:rsid w:val="007B4ADC"/>
    <w:rsid w:val="007B55B2"/>
    <w:rsid w:val="007B654B"/>
    <w:rsid w:val="007B6EC7"/>
    <w:rsid w:val="007B7880"/>
    <w:rsid w:val="007C08FF"/>
    <w:rsid w:val="007C1B63"/>
    <w:rsid w:val="007C206C"/>
    <w:rsid w:val="007C237A"/>
    <w:rsid w:val="007C270F"/>
    <w:rsid w:val="007C2833"/>
    <w:rsid w:val="007C2B52"/>
    <w:rsid w:val="007C375F"/>
    <w:rsid w:val="007C4083"/>
    <w:rsid w:val="007C438D"/>
    <w:rsid w:val="007C444C"/>
    <w:rsid w:val="007C52C8"/>
    <w:rsid w:val="007C62E0"/>
    <w:rsid w:val="007C657C"/>
    <w:rsid w:val="007C6F21"/>
    <w:rsid w:val="007D0B84"/>
    <w:rsid w:val="007D0CD4"/>
    <w:rsid w:val="007D12CB"/>
    <w:rsid w:val="007D156D"/>
    <w:rsid w:val="007D1E41"/>
    <w:rsid w:val="007D20AC"/>
    <w:rsid w:val="007D3698"/>
    <w:rsid w:val="007D3D17"/>
    <w:rsid w:val="007D3E7B"/>
    <w:rsid w:val="007D4375"/>
    <w:rsid w:val="007D5A8B"/>
    <w:rsid w:val="007D5AD6"/>
    <w:rsid w:val="007D5EA7"/>
    <w:rsid w:val="007D65FD"/>
    <w:rsid w:val="007D7362"/>
    <w:rsid w:val="007E13D8"/>
    <w:rsid w:val="007E2125"/>
    <w:rsid w:val="007E277B"/>
    <w:rsid w:val="007E38A7"/>
    <w:rsid w:val="007E3DC8"/>
    <w:rsid w:val="007E5CB0"/>
    <w:rsid w:val="007E7DCC"/>
    <w:rsid w:val="007F0371"/>
    <w:rsid w:val="007F1528"/>
    <w:rsid w:val="007F1A39"/>
    <w:rsid w:val="007F1C80"/>
    <w:rsid w:val="007F25D7"/>
    <w:rsid w:val="007F2E2C"/>
    <w:rsid w:val="007F3DD9"/>
    <w:rsid w:val="007F3F5B"/>
    <w:rsid w:val="007F4278"/>
    <w:rsid w:val="007F4D25"/>
    <w:rsid w:val="007F58F7"/>
    <w:rsid w:val="007F5F57"/>
    <w:rsid w:val="007F6279"/>
    <w:rsid w:val="007F7121"/>
    <w:rsid w:val="007F7833"/>
    <w:rsid w:val="00800A36"/>
    <w:rsid w:val="008011FB"/>
    <w:rsid w:val="00801750"/>
    <w:rsid w:val="00801B26"/>
    <w:rsid w:val="00801D83"/>
    <w:rsid w:val="00805601"/>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1549"/>
    <w:rsid w:val="00822AC6"/>
    <w:rsid w:val="008231DC"/>
    <w:rsid w:val="0082398B"/>
    <w:rsid w:val="00824815"/>
    <w:rsid w:val="00824E8B"/>
    <w:rsid w:val="00824F71"/>
    <w:rsid w:val="00825707"/>
    <w:rsid w:val="008266BB"/>
    <w:rsid w:val="008269D5"/>
    <w:rsid w:val="00827C3F"/>
    <w:rsid w:val="0083167E"/>
    <w:rsid w:val="00831F16"/>
    <w:rsid w:val="00832EA1"/>
    <w:rsid w:val="00833570"/>
    <w:rsid w:val="008341F0"/>
    <w:rsid w:val="008345DE"/>
    <w:rsid w:val="00835A31"/>
    <w:rsid w:val="00837A4C"/>
    <w:rsid w:val="00837D6E"/>
    <w:rsid w:val="008405E1"/>
    <w:rsid w:val="00840A50"/>
    <w:rsid w:val="00841411"/>
    <w:rsid w:val="008435D2"/>
    <w:rsid w:val="00843AF4"/>
    <w:rsid w:val="00843FC0"/>
    <w:rsid w:val="0084415B"/>
    <w:rsid w:val="008446DF"/>
    <w:rsid w:val="008460DC"/>
    <w:rsid w:val="00846236"/>
    <w:rsid w:val="00850CF8"/>
    <w:rsid w:val="00850D48"/>
    <w:rsid w:val="00850FF6"/>
    <w:rsid w:val="008510EB"/>
    <w:rsid w:val="00851C2F"/>
    <w:rsid w:val="008526B9"/>
    <w:rsid w:val="00852B4D"/>
    <w:rsid w:val="008536FF"/>
    <w:rsid w:val="0085406D"/>
    <w:rsid w:val="008541DD"/>
    <w:rsid w:val="0085492B"/>
    <w:rsid w:val="00854FDC"/>
    <w:rsid w:val="00855126"/>
    <w:rsid w:val="008562A8"/>
    <w:rsid w:val="0085690A"/>
    <w:rsid w:val="00856FB0"/>
    <w:rsid w:val="008572A2"/>
    <w:rsid w:val="00857574"/>
    <w:rsid w:val="00857767"/>
    <w:rsid w:val="008577DA"/>
    <w:rsid w:val="00860D6C"/>
    <w:rsid w:val="00862168"/>
    <w:rsid w:val="0086284D"/>
    <w:rsid w:val="008635A7"/>
    <w:rsid w:val="00865CCF"/>
    <w:rsid w:val="00865D67"/>
    <w:rsid w:val="00865F8B"/>
    <w:rsid w:val="00866E36"/>
    <w:rsid w:val="008672D0"/>
    <w:rsid w:val="00870102"/>
    <w:rsid w:val="008723A0"/>
    <w:rsid w:val="00874CE4"/>
    <w:rsid w:val="00875335"/>
    <w:rsid w:val="0087623D"/>
    <w:rsid w:val="008769A8"/>
    <w:rsid w:val="008809B1"/>
    <w:rsid w:val="00881ACD"/>
    <w:rsid w:val="00882BBF"/>
    <w:rsid w:val="00882DEC"/>
    <w:rsid w:val="00884819"/>
    <w:rsid w:val="00884846"/>
    <w:rsid w:val="00885759"/>
    <w:rsid w:val="008862D2"/>
    <w:rsid w:val="0088680D"/>
    <w:rsid w:val="00886893"/>
    <w:rsid w:val="00890ED9"/>
    <w:rsid w:val="008917FE"/>
    <w:rsid w:val="00891992"/>
    <w:rsid w:val="00891FD5"/>
    <w:rsid w:val="0089389E"/>
    <w:rsid w:val="00893B2F"/>
    <w:rsid w:val="008947B7"/>
    <w:rsid w:val="0089480A"/>
    <w:rsid w:val="00894B47"/>
    <w:rsid w:val="008952A5"/>
    <w:rsid w:val="008968F5"/>
    <w:rsid w:val="00896F60"/>
    <w:rsid w:val="00897663"/>
    <w:rsid w:val="00897B6A"/>
    <w:rsid w:val="008A007A"/>
    <w:rsid w:val="008A0E23"/>
    <w:rsid w:val="008A0E45"/>
    <w:rsid w:val="008A1DA2"/>
    <w:rsid w:val="008A281D"/>
    <w:rsid w:val="008A2B34"/>
    <w:rsid w:val="008A3686"/>
    <w:rsid w:val="008A3BB9"/>
    <w:rsid w:val="008A3FF2"/>
    <w:rsid w:val="008A4077"/>
    <w:rsid w:val="008A4453"/>
    <w:rsid w:val="008A6F4C"/>
    <w:rsid w:val="008A74DD"/>
    <w:rsid w:val="008A76FB"/>
    <w:rsid w:val="008B059F"/>
    <w:rsid w:val="008B1A71"/>
    <w:rsid w:val="008B3389"/>
    <w:rsid w:val="008B5613"/>
    <w:rsid w:val="008B5617"/>
    <w:rsid w:val="008B57E5"/>
    <w:rsid w:val="008B6FFC"/>
    <w:rsid w:val="008C03D1"/>
    <w:rsid w:val="008C15A5"/>
    <w:rsid w:val="008C1E66"/>
    <w:rsid w:val="008C25DE"/>
    <w:rsid w:val="008C26B7"/>
    <w:rsid w:val="008C3428"/>
    <w:rsid w:val="008C37DE"/>
    <w:rsid w:val="008C3BD6"/>
    <w:rsid w:val="008C438F"/>
    <w:rsid w:val="008C43F1"/>
    <w:rsid w:val="008C51A0"/>
    <w:rsid w:val="008C590F"/>
    <w:rsid w:val="008C64A5"/>
    <w:rsid w:val="008C6B96"/>
    <w:rsid w:val="008C6DE4"/>
    <w:rsid w:val="008D0753"/>
    <w:rsid w:val="008D14B1"/>
    <w:rsid w:val="008D1C34"/>
    <w:rsid w:val="008D3AE9"/>
    <w:rsid w:val="008D405B"/>
    <w:rsid w:val="008D629E"/>
    <w:rsid w:val="008D6F63"/>
    <w:rsid w:val="008D7A33"/>
    <w:rsid w:val="008E0524"/>
    <w:rsid w:val="008E0A00"/>
    <w:rsid w:val="008E1DB9"/>
    <w:rsid w:val="008E1EBA"/>
    <w:rsid w:val="008E20FC"/>
    <w:rsid w:val="008E3AF7"/>
    <w:rsid w:val="008E405A"/>
    <w:rsid w:val="008E4957"/>
    <w:rsid w:val="008E6454"/>
    <w:rsid w:val="008E71D2"/>
    <w:rsid w:val="008E76BF"/>
    <w:rsid w:val="008F0135"/>
    <w:rsid w:val="008F1460"/>
    <w:rsid w:val="008F2459"/>
    <w:rsid w:val="008F2C31"/>
    <w:rsid w:val="008F3566"/>
    <w:rsid w:val="008F459A"/>
    <w:rsid w:val="008F4DD2"/>
    <w:rsid w:val="008F4F78"/>
    <w:rsid w:val="008F5897"/>
    <w:rsid w:val="008F6EB4"/>
    <w:rsid w:val="008F6EFC"/>
    <w:rsid w:val="008F7A3A"/>
    <w:rsid w:val="00901329"/>
    <w:rsid w:val="009016E3"/>
    <w:rsid w:val="00902085"/>
    <w:rsid w:val="00902426"/>
    <w:rsid w:val="00902625"/>
    <w:rsid w:val="00903071"/>
    <w:rsid w:val="00903450"/>
    <w:rsid w:val="00903F84"/>
    <w:rsid w:val="009044F4"/>
    <w:rsid w:val="009053DA"/>
    <w:rsid w:val="009059FF"/>
    <w:rsid w:val="009060FE"/>
    <w:rsid w:val="00910747"/>
    <w:rsid w:val="00910E3B"/>
    <w:rsid w:val="009122D0"/>
    <w:rsid w:val="009125B7"/>
    <w:rsid w:val="00912B57"/>
    <w:rsid w:val="00912CFB"/>
    <w:rsid w:val="009139E6"/>
    <w:rsid w:val="009175E4"/>
    <w:rsid w:val="00917AF0"/>
    <w:rsid w:val="00917C5F"/>
    <w:rsid w:val="00920A37"/>
    <w:rsid w:val="00920ACC"/>
    <w:rsid w:val="00920F8A"/>
    <w:rsid w:val="00922D49"/>
    <w:rsid w:val="009243D2"/>
    <w:rsid w:val="0092481E"/>
    <w:rsid w:val="00926506"/>
    <w:rsid w:val="00927CFC"/>
    <w:rsid w:val="00927DF8"/>
    <w:rsid w:val="00930567"/>
    <w:rsid w:val="00930E5C"/>
    <w:rsid w:val="009313D4"/>
    <w:rsid w:val="0093159F"/>
    <w:rsid w:val="00931974"/>
    <w:rsid w:val="009319B4"/>
    <w:rsid w:val="00931A16"/>
    <w:rsid w:val="0093264A"/>
    <w:rsid w:val="00932776"/>
    <w:rsid w:val="00932A90"/>
    <w:rsid w:val="00933096"/>
    <w:rsid w:val="00934385"/>
    <w:rsid w:val="009350D0"/>
    <w:rsid w:val="00935FD5"/>
    <w:rsid w:val="00936019"/>
    <w:rsid w:val="0093607D"/>
    <w:rsid w:val="0093614F"/>
    <w:rsid w:val="009366F7"/>
    <w:rsid w:val="00936799"/>
    <w:rsid w:val="009370FC"/>
    <w:rsid w:val="009374D4"/>
    <w:rsid w:val="009403CE"/>
    <w:rsid w:val="0094087B"/>
    <w:rsid w:val="00941AA5"/>
    <w:rsid w:val="0094352E"/>
    <w:rsid w:val="00944100"/>
    <w:rsid w:val="00946475"/>
    <w:rsid w:val="00946587"/>
    <w:rsid w:val="0094720D"/>
    <w:rsid w:val="0094772D"/>
    <w:rsid w:val="009507DB"/>
    <w:rsid w:val="009511E5"/>
    <w:rsid w:val="0095149D"/>
    <w:rsid w:val="009517F6"/>
    <w:rsid w:val="009521C1"/>
    <w:rsid w:val="00952A15"/>
    <w:rsid w:val="009534C9"/>
    <w:rsid w:val="00953EF6"/>
    <w:rsid w:val="0095402B"/>
    <w:rsid w:val="00955290"/>
    <w:rsid w:val="00955EBD"/>
    <w:rsid w:val="009568B5"/>
    <w:rsid w:val="00961752"/>
    <w:rsid w:val="00962F77"/>
    <w:rsid w:val="00963193"/>
    <w:rsid w:val="00964AA4"/>
    <w:rsid w:val="00964DE9"/>
    <w:rsid w:val="00965598"/>
    <w:rsid w:val="009665B5"/>
    <w:rsid w:val="0096660F"/>
    <w:rsid w:val="009677C7"/>
    <w:rsid w:val="009712EA"/>
    <w:rsid w:val="009729A9"/>
    <w:rsid w:val="009752BE"/>
    <w:rsid w:val="009752D4"/>
    <w:rsid w:val="0097535C"/>
    <w:rsid w:val="00975710"/>
    <w:rsid w:val="00975A23"/>
    <w:rsid w:val="009761D3"/>
    <w:rsid w:val="009762F4"/>
    <w:rsid w:val="00976F28"/>
    <w:rsid w:val="0098132E"/>
    <w:rsid w:val="009822AB"/>
    <w:rsid w:val="00982A00"/>
    <w:rsid w:val="00983048"/>
    <w:rsid w:val="0098318A"/>
    <w:rsid w:val="0098335A"/>
    <w:rsid w:val="00983B82"/>
    <w:rsid w:val="00986127"/>
    <w:rsid w:val="009864F0"/>
    <w:rsid w:val="00986603"/>
    <w:rsid w:val="00986D7B"/>
    <w:rsid w:val="00987481"/>
    <w:rsid w:val="009877D6"/>
    <w:rsid w:val="00987864"/>
    <w:rsid w:val="00987BF2"/>
    <w:rsid w:val="00990141"/>
    <w:rsid w:val="00993242"/>
    <w:rsid w:val="00993CF6"/>
    <w:rsid w:val="009943FA"/>
    <w:rsid w:val="009960EE"/>
    <w:rsid w:val="00996ACF"/>
    <w:rsid w:val="00997F29"/>
    <w:rsid w:val="009A01B1"/>
    <w:rsid w:val="009A2106"/>
    <w:rsid w:val="009A29D8"/>
    <w:rsid w:val="009A29E9"/>
    <w:rsid w:val="009A2D45"/>
    <w:rsid w:val="009A341D"/>
    <w:rsid w:val="009A4540"/>
    <w:rsid w:val="009A56C0"/>
    <w:rsid w:val="009A6C25"/>
    <w:rsid w:val="009A6D2A"/>
    <w:rsid w:val="009A797B"/>
    <w:rsid w:val="009A7FF9"/>
    <w:rsid w:val="009B015F"/>
    <w:rsid w:val="009B04E6"/>
    <w:rsid w:val="009B0883"/>
    <w:rsid w:val="009B0AD1"/>
    <w:rsid w:val="009B0AF0"/>
    <w:rsid w:val="009B0CDF"/>
    <w:rsid w:val="009B2515"/>
    <w:rsid w:val="009B2CE1"/>
    <w:rsid w:val="009B3AFA"/>
    <w:rsid w:val="009B3B5C"/>
    <w:rsid w:val="009B7053"/>
    <w:rsid w:val="009B7CBB"/>
    <w:rsid w:val="009C0063"/>
    <w:rsid w:val="009C030B"/>
    <w:rsid w:val="009C0321"/>
    <w:rsid w:val="009C13C8"/>
    <w:rsid w:val="009C29DF"/>
    <w:rsid w:val="009C3181"/>
    <w:rsid w:val="009C555E"/>
    <w:rsid w:val="009C7936"/>
    <w:rsid w:val="009D0074"/>
    <w:rsid w:val="009D1A50"/>
    <w:rsid w:val="009D2E7D"/>
    <w:rsid w:val="009D491B"/>
    <w:rsid w:val="009D557A"/>
    <w:rsid w:val="009D65BC"/>
    <w:rsid w:val="009D7C5D"/>
    <w:rsid w:val="009D7F07"/>
    <w:rsid w:val="009D7F36"/>
    <w:rsid w:val="009E124C"/>
    <w:rsid w:val="009E2122"/>
    <w:rsid w:val="009E2628"/>
    <w:rsid w:val="009E2729"/>
    <w:rsid w:val="009E29EC"/>
    <w:rsid w:val="009E2E72"/>
    <w:rsid w:val="009E2FC5"/>
    <w:rsid w:val="009E343C"/>
    <w:rsid w:val="009E4190"/>
    <w:rsid w:val="009E4504"/>
    <w:rsid w:val="009E4F58"/>
    <w:rsid w:val="009E5242"/>
    <w:rsid w:val="009E71B8"/>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4DAB"/>
    <w:rsid w:val="009F6428"/>
    <w:rsid w:val="009F64DC"/>
    <w:rsid w:val="00A0092D"/>
    <w:rsid w:val="00A00AB9"/>
    <w:rsid w:val="00A014DF"/>
    <w:rsid w:val="00A018DB"/>
    <w:rsid w:val="00A018F9"/>
    <w:rsid w:val="00A01C8C"/>
    <w:rsid w:val="00A02A8E"/>
    <w:rsid w:val="00A02BE8"/>
    <w:rsid w:val="00A0304E"/>
    <w:rsid w:val="00A0323A"/>
    <w:rsid w:val="00A05E5D"/>
    <w:rsid w:val="00A068D1"/>
    <w:rsid w:val="00A069A8"/>
    <w:rsid w:val="00A079A4"/>
    <w:rsid w:val="00A1046C"/>
    <w:rsid w:val="00A123E9"/>
    <w:rsid w:val="00A12A8C"/>
    <w:rsid w:val="00A12D45"/>
    <w:rsid w:val="00A13326"/>
    <w:rsid w:val="00A134DC"/>
    <w:rsid w:val="00A137EE"/>
    <w:rsid w:val="00A15114"/>
    <w:rsid w:val="00A15EAB"/>
    <w:rsid w:val="00A1667B"/>
    <w:rsid w:val="00A16854"/>
    <w:rsid w:val="00A16A80"/>
    <w:rsid w:val="00A17423"/>
    <w:rsid w:val="00A178DD"/>
    <w:rsid w:val="00A20610"/>
    <w:rsid w:val="00A21BFE"/>
    <w:rsid w:val="00A21ED8"/>
    <w:rsid w:val="00A22EA6"/>
    <w:rsid w:val="00A239BC"/>
    <w:rsid w:val="00A25379"/>
    <w:rsid w:val="00A25895"/>
    <w:rsid w:val="00A26B14"/>
    <w:rsid w:val="00A27187"/>
    <w:rsid w:val="00A27B7B"/>
    <w:rsid w:val="00A3003D"/>
    <w:rsid w:val="00A30122"/>
    <w:rsid w:val="00A30FE4"/>
    <w:rsid w:val="00A31BFA"/>
    <w:rsid w:val="00A36F15"/>
    <w:rsid w:val="00A371B5"/>
    <w:rsid w:val="00A40BC1"/>
    <w:rsid w:val="00A41377"/>
    <w:rsid w:val="00A413BE"/>
    <w:rsid w:val="00A428DD"/>
    <w:rsid w:val="00A43126"/>
    <w:rsid w:val="00A4464E"/>
    <w:rsid w:val="00A44AA1"/>
    <w:rsid w:val="00A44DE9"/>
    <w:rsid w:val="00A460E1"/>
    <w:rsid w:val="00A479C4"/>
    <w:rsid w:val="00A50246"/>
    <w:rsid w:val="00A51691"/>
    <w:rsid w:val="00A51EC8"/>
    <w:rsid w:val="00A52274"/>
    <w:rsid w:val="00A523F8"/>
    <w:rsid w:val="00A52DF0"/>
    <w:rsid w:val="00A53A47"/>
    <w:rsid w:val="00A548C5"/>
    <w:rsid w:val="00A54FBC"/>
    <w:rsid w:val="00A5509C"/>
    <w:rsid w:val="00A55649"/>
    <w:rsid w:val="00A557A7"/>
    <w:rsid w:val="00A56559"/>
    <w:rsid w:val="00A56B64"/>
    <w:rsid w:val="00A6114C"/>
    <w:rsid w:val="00A6310F"/>
    <w:rsid w:val="00A63741"/>
    <w:rsid w:val="00A63E2A"/>
    <w:rsid w:val="00A6494D"/>
    <w:rsid w:val="00A64AFA"/>
    <w:rsid w:val="00A64BC4"/>
    <w:rsid w:val="00A64E0C"/>
    <w:rsid w:val="00A6523B"/>
    <w:rsid w:val="00A654A2"/>
    <w:rsid w:val="00A65B5B"/>
    <w:rsid w:val="00A65E42"/>
    <w:rsid w:val="00A67EE2"/>
    <w:rsid w:val="00A67F8F"/>
    <w:rsid w:val="00A71215"/>
    <w:rsid w:val="00A71736"/>
    <w:rsid w:val="00A71870"/>
    <w:rsid w:val="00A7298C"/>
    <w:rsid w:val="00A72A97"/>
    <w:rsid w:val="00A73EAD"/>
    <w:rsid w:val="00A740B1"/>
    <w:rsid w:val="00A74325"/>
    <w:rsid w:val="00A75949"/>
    <w:rsid w:val="00A76915"/>
    <w:rsid w:val="00A80991"/>
    <w:rsid w:val="00A8099A"/>
    <w:rsid w:val="00A8199B"/>
    <w:rsid w:val="00A827F3"/>
    <w:rsid w:val="00A82A69"/>
    <w:rsid w:val="00A8379B"/>
    <w:rsid w:val="00A84A7A"/>
    <w:rsid w:val="00A863C1"/>
    <w:rsid w:val="00A8660E"/>
    <w:rsid w:val="00A879CC"/>
    <w:rsid w:val="00A9017C"/>
    <w:rsid w:val="00A90478"/>
    <w:rsid w:val="00A90667"/>
    <w:rsid w:val="00A91319"/>
    <w:rsid w:val="00A913C6"/>
    <w:rsid w:val="00A914F9"/>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B7EB3"/>
    <w:rsid w:val="00AC0359"/>
    <w:rsid w:val="00AC0DBD"/>
    <w:rsid w:val="00AC3E3F"/>
    <w:rsid w:val="00AC428D"/>
    <w:rsid w:val="00AC4547"/>
    <w:rsid w:val="00AC4609"/>
    <w:rsid w:val="00AC4636"/>
    <w:rsid w:val="00AC49A9"/>
    <w:rsid w:val="00AC4E14"/>
    <w:rsid w:val="00AC58AC"/>
    <w:rsid w:val="00AC58FF"/>
    <w:rsid w:val="00AC6194"/>
    <w:rsid w:val="00AC6547"/>
    <w:rsid w:val="00AC67E4"/>
    <w:rsid w:val="00AC68A0"/>
    <w:rsid w:val="00AC76EA"/>
    <w:rsid w:val="00AC7BC7"/>
    <w:rsid w:val="00AC7CAA"/>
    <w:rsid w:val="00AD028A"/>
    <w:rsid w:val="00AD1019"/>
    <w:rsid w:val="00AD13F3"/>
    <w:rsid w:val="00AD1C51"/>
    <w:rsid w:val="00AD1CB2"/>
    <w:rsid w:val="00AD262A"/>
    <w:rsid w:val="00AD380D"/>
    <w:rsid w:val="00AD38D9"/>
    <w:rsid w:val="00AD39BA"/>
    <w:rsid w:val="00AD4FCA"/>
    <w:rsid w:val="00AD57B5"/>
    <w:rsid w:val="00AD6429"/>
    <w:rsid w:val="00AD6A86"/>
    <w:rsid w:val="00AD7241"/>
    <w:rsid w:val="00AE0583"/>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4D00"/>
    <w:rsid w:val="00AF63C2"/>
    <w:rsid w:val="00AF7C38"/>
    <w:rsid w:val="00B00474"/>
    <w:rsid w:val="00B00878"/>
    <w:rsid w:val="00B0276C"/>
    <w:rsid w:val="00B0286F"/>
    <w:rsid w:val="00B030C8"/>
    <w:rsid w:val="00B043D6"/>
    <w:rsid w:val="00B050C4"/>
    <w:rsid w:val="00B05327"/>
    <w:rsid w:val="00B05B8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D0A"/>
    <w:rsid w:val="00B13D36"/>
    <w:rsid w:val="00B1464A"/>
    <w:rsid w:val="00B14D75"/>
    <w:rsid w:val="00B15605"/>
    <w:rsid w:val="00B160CB"/>
    <w:rsid w:val="00B165D6"/>
    <w:rsid w:val="00B172F9"/>
    <w:rsid w:val="00B20507"/>
    <w:rsid w:val="00B2219E"/>
    <w:rsid w:val="00B2285D"/>
    <w:rsid w:val="00B22929"/>
    <w:rsid w:val="00B237F8"/>
    <w:rsid w:val="00B243C7"/>
    <w:rsid w:val="00B245CD"/>
    <w:rsid w:val="00B25E04"/>
    <w:rsid w:val="00B26A10"/>
    <w:rsid w:val="00B278EC"/>
    <w:rsid w:val="00B30AF1"/>
    <w:rsid w:val="00B30C3B"/>
    <w:rsid w:val="00B3356E"/>
    <w:rsid w:val="00B3392D"/>
    <w:rsid w:val="00B33F95"/>
    <w:rsid w:val="00B353A7"/>
    <w:rsid w:val="00B35CE3"/>
    <w:rsid w:val="00B367CB"/>
    <w:rsid w:val="00B3765C"/>
    <w:rsid w:val="00B37757"/>
    <w:rsid w:val="00B408F3"/>
    <w:rsid w:val="00B40D7B"/>
    <w:rsid w:val="00B4220B"/>
    <w:rsid w:val="00B42E84"/>
    <w:rsid w:val="00B42FD8"/>
    <w:rsid w:val="00B43740"/>
    <w:rsid w:val="00B43D6C"/>
    <w:rsid w:val="00B44292"/>
    <w:rsid w:val="00B44488"/>
    <w:rsid w:val="00B4501E"/>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2E8"/>
    <w:rsid w:val="00B57514"/>
    <w:rsid w:val="00B57CE4"/>
    <w:rsid w:val="00B6077E"/>
    <w:rsid w:val="00B616D3"/>
    <w:rsid w:val="00B634DD"/>
    <w:rsid w:val="00B638B6"/>
    <w:rsid w:val="00B6458A"/>
    <w:rsid w:val="00B658C4"/>
    <w:rsid w:val="00B66841"/>
    <w:rsid w:val="00B670B3"/>
    <w:rsid w:val="00B671C2"/>
    <w:rsid w:val="00B67321"/>
    <w:rsid w:val="00B70997"/>
    <w:rsid w:val="00B70ECE"/>
    <w:rsid w:val="00B71012"/>
    <w:rsid w:val="00B712E1"/>
    <w:rsid w:val="00B716B1"/>
    <w:rsid w:val="00B71CE4"/>
    <w:rsid w:val="00B7213D"/>
    <w:rsid w:val="00B72996"/>
    <w:rsid w:val="00B7346C"/>
    <w:rsid w:val="00B73685"/>
    <w:rsid w:val="00B75E92"/>
    <w:rsid w:val="00B760DE"/>
    <w:rsid w:val="00B77C41"/>
    <w:rsid w:val="00B80292"/>
    <w:rsid w:val="00B80343"/>
    <w:rsid w:val="00B81D46"/>
    <w:rsid w:val="00B82069"/>
    <w:rsid w:val="00B8249F"/>
    <w:rsid w:val="00B85616"/>
    <w:rsid w:val="00B90C3E"/>
    <w:rsid w:val="00B90E79"/>
    <w:rsid w:val="00B914C7"/>
    <w:rsid w:val="00B9160E"/>
    <w:rsid w:val="00B9248D"/>
    <w:rsid w:val="00B92AC7"/>
    <w:rsid w:val="00B95615"/>
    <w:rsid w:val="00B96064"/>
    <w:rsid w:val="00B96F64"/>
    <w:rsid w:val="00B972EE"/>
    <w:rsid w:val="00B97A74"/>
    <w:rsid w:val="00BA051B"/>
    <w:rsid w:val="00BA08DC"/>
    <w:rsid w:val="00BA18EC"/>
    <w:rsid w:val="00BA26BF"/>
    <w:rsid w:val="00BA2C23"/>
    <w:rsid w:val="00BA3299"/>
    <w:rsid w:val="00BA358D"/>
    <w:rsid w:val="00BA4104"/>
    <w:rsid w:val="00BA482A"/>
    <w:rsid w:val="00BA4CF3"/>
    <w:rsid w:val="00BA5F0A"/>
    <w:rsid w:val="00BA6595"/>
    <w:rsid w:val="00BA6B90"/>
    <w:rsid w:val="00BA6DE9"/>
    <w:rsid w:val="00BA74E6"/>
    <w:rsid w:val="00BA76BF"/>
    <w:rsid w:val="00BA797C"/>
    <w:rsid w:val="00BA7C7A"/>
    <w:rsid w:val="00BB04B9"/>
    <w:rsid w:val="00BB0D0A"/>
    <w:rsid w:val="00BB0DD3"/>
    <w:rsid w:val="00BB143A"/>
    <w:rsid w:val="00BB162C"/>
    <w:rsid w:val="00BB3047"/>
    <w:rsid w:val="00BB4C95"/>
    <w:rsid w:val="00BB58FC"/>
    <w:rsid w:val="00BB6D1C"/>
    <w:rsid w:val="00BC0FC9"/>
    <w:rsid w:val="00BC3FAF"/>
    <w:rsid w:val="00BC4504"/>
    <w:rsid w:val="00BC54FE"/>
    <w:rsid w:val="00BC6C3B"/>
    <w:rsid w:val="00BC6F81"/>
    <w:rsid w:val="00BD0182"/>
    <w:rsid w:val="00BD01FC"/>
    <w:rsid w:val="00BD1505"/>
    <w:rsid w:val="00BD178B"/>
    <w:rsid w:val="00BD296C"/>
    <w:rsid w:val="00BD2B58"/>
    <w:rsid w:val="00BD38C5"/>
    <w:rsid w:val="00BD675C"/>
    <w:rsid w:val="00BD6C42"/>
    <w:rsid w:val="00BD704C"/>
    <w:rsid w:val="00BD71E6"/>
    <w:rsid w:val="00BE03E9"/>
    <w:rsid w:val="00BE0988"/>
    <w:rsid w:val="00BE237A"/>
    <w:rsid w:val="00BE37E0"/>
    <w:rsid w:val="00BE475F"/>
    <w:rsid w:val="00BE531E"/>
    <w:rsid w:val="00BE5EA7"/>
    <w:rsid w:val="00BE630D"/>
    <w:rsid w:val="00BE6D7B"/>
    <w:rsid w:val="00BF044F"/>
    <w:rsid w:val="00BF1F74"/>
    <w:rsid w:val="00BF3588"/>
    <w:rsid w:val="00BF3CC5"/>
    <w:rsid w:val="00BF42A4"/>
    <w:rsid w:val="00BF6CCE"/>
    <w:rsid w:val="00BF7116"/>
    <w:rsid w:val="00BF7EF8"/>
    <w:rsid w:val="00C00A84"/>
    <w:rsid w:val="00C010F3"/>
    <w:rsid w:val="00C01558"/>
    <w:rsid w:val="00C02754"/>
    <w:rsid w:val="00C03083"/>
    <w:rsid w:val="00C03C73"/>
    <w:rsid w:val="00C040D9"/>
    <w:rsid w:val="00C04A0A"/>
    <w:rsid w:val="00C05394"/>
    <w:rsid w:val="00C10A0D"/>
    <w:rsid w:val="00C11811"/>
    <w:rsid w:val="00C11A43"/>
    <w:rsid w:val="00C11B96"/>
    <w:rsid w:val="00C127DB"/>
    <w:rsid w:val="00C12A34"/>
    <w:rsid w:val="00C13C3C"/>
    <w:rsid w:val="00C13EF4"/>
    <w:rsid w:val="00C1490B"/>
    <w:rsid w:val="00C15051"/>
    <w:rsid w:val="00C15108"/>
    <w:rsid w:val="00C15687"/>
    <w:rsid w:val="00C15B25"/>
    <w:rsid w:val="00C162F8"/>
    <w:rsid w:val="00C17387"/>
    <w:rsid w:val="00C176C8"/>
    <w:rsid w:val="00C20217"/>
    <w:rsid w:val="00C20745"/>
    <w:rsid w:val="00C21781"/>
    <w:rsid w:val="00C22E13"/>
    <w:rsid w:val="00C22EB5"/>
    <w:rsid w:val="00C243CF"/>
    <w:rsid w:val="00C244FC"/>
    <w:rsid w:val="00C24A39"/>
    <w:rsid w:val="00C257A6"/>
    <w:rsid w:val="00C257E1"/>
    <w:rsid w:val="00C25ABF"/>
    <w:rsid w:val="00C3070D"/>
    <w:rsid w:val="00C308C8"/>
    <w:rsid w:val="00C30CD9"/>
    <w:rsid w:val="00C31D0F"/>
    <w:rsid w:val="00C320E7"/>
    <w:rsid w:val="00C330DF"/>
    <w:rsid w:val="00C353BF"/>
    <w:rsid w:val="00C35EE4"/>
    <w:rsid w:val="00C4085B"/>
    <w:rsid w:val="00C409CD"/>
    <w:rsid w:val="00C41220"/>
    <w:rsid w:val="00C41706"/>
    <w:rsid w:val="00C43668"/>
    <w:rsid w:val="00C43CDD"/>
    <w:rsid w:val="00C443B1"/>
    <w:rsid w:val="00C45621"/>
    <w:rsid w:val="00C4624B"/>
    <w:rsid w:val="00C46382"/>
    <w:rsid w:val="00C46854"/>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58F0"/>
    <w:rsid w:val="00C65C4E"/>
    <w:rsid w:val="00C66A56"/>
    <w:rsid w:val="00C66B15"/>
    <w:rsid w:val="00C709C7"/>
    <w:rsid w:val="00C7227D"/>
    <w:rsid w:val="00C72405"/>
    <w:rsid w:val="00C73D25"/>
    <w:rsid w:val="00C755DA"/>
    <w:rsid w:val="00C7701F"/>
    <w:rsid w:val="00C80CDA"/>
    <w:rsid w:val="00C8105B"/>
    <w:rsid w:val="00C81887"/>
    <w:rsid w:val="00C81E8F"/>
    <w:rsid w:val="00C8274E"/>
    <w:rsid w:val="00C830F4"/>
    <w:rsid w:val="00C83C29"/>
    <w:rsid w:val="00C83EC4"/>
    <w:rsid w:val="00C84EB4"/>
    <w:rsid w:val="00C85E9F"/>
    <w:rsid w:val="00C86438"/>
    <w:rsid w:val="00C86E09"/>
    <w:rsid w:val="00C86FBB"/>
    <w:rsid w:val="00C873AE"/>
    <w:rsid w:val="00C90B47"/>
    <w:rsid w:val="00C9124C"/>
    <w:rsid w:val="00C92423"/>
    <w:rsid w:val="00C92E91"/>
    <w:rsid w:val="00C931AB"/>
    <w:rsid w:val="00C95789"/>
    <w:rsid w:val="00C95D08"/>
    <w:rsid w:val="00C96091"/>
    <w:rsid w:val="00C969A5"/>
    <w:rsid w:val="00C96B43"/>
    <w:rsid w:val="00C97EE5"/>
    <w:rsid w:val="00CA02EF"/>
    <w:rsid w:val="00CA07ED"/>
    <w:rsid w:val="00CA1595"/>
    <w:rsid w:val="00CA1A7A"/>
    <w:rsid w:val="00CA2809"/>
    <w:rsid w:val="00CA39BF"/>
    <w:rsid w:val="00CA3AD1"/>
    <w:rsid w:val="00CA4073"/>
    <w:rsid w:val="00CA43A3"/>
    <w:rsid w:val="00CA44DA"/>
    <w:rsid w:val="00CA4558"/>
    <w:rsid w:val="00CA47FD"/>
    <w:rsid w:val="00CA4E2D"/>
    <w:rsid w:val="00CA54D1"/>
    <w:rsid w:val="00CA761A"/>
    <w:rsid w:val="00CA77B7"/>
    <w:rsid w:val="00CB13D3"/>
    <w:rsid w:val="00CB1E24"/>
    <w:rsid w:val="00CB232B"/>
    <w:rsid w:val="00CB2820"/>
    <w:rsid w:val="00CB3322"/>
    <w:rsid w:val="00CB3A3B"/>
    <w:rsid w:val="00CB44FB"/>
    <w:rsid w:val="00CB4798"/>
    <w:rsid w:val="00CB53A9"/>
    <w:rsid w:val="00CB553A"/>
    <w:rsid w:val="00CB60B0"/>
    <w:rsid w:val="00CB72B9"/>
    <w:rsid w:val="00CB7B7E"/>
    <w:rsid w:val="00CC28DB"/>
    <w:rsid w:val="00CC2CB6"/>
    <w:rsid w:val="00CC3425"/>
    <w:rsid w:val="00CC3662"/>
    <w:rsid w:val="00CC407A"/>
    <w:rsid w:val="00CC4549"/>
    <w:rsid w:val="00CC4947"/>
    <w:rsid w:val="00CC6E6D"/>
    <w:rsid w:val="00CC710B"/>
    <w:rsid w:val="00CD133E"/>
    <w:rsid w:val="00CD1B85"/>
    <w:rsid w:val="00CD2727"/>
    <w:rsid w:val="00CD293F"/>
    <w:rsid w:val="00CD3559"/>
    <w:rsid w:val="00CD3FC9"/>
    <w:rsid w:val="00CD632A"/>
    <w:rsid w:val="00CD63F0"/>
    <w:rsid w:val="00CD7551"/>
    <w:rsid w:val="00CE0511"/>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951"/>
    <w:rsid w:val="00CF3EF0"/>
    <w:rsid w:val="00CF3FF4"/>
    <w:rsid w:val="00CF452C"/>
    <w:rsid w:val="00CF455A"/>
    <w:rsid w:val="00CF68E5"/>
    <w:rsid w:val="00CF6A48"/>
    <w:rsid w:val="00CF71D2"/>
    <w:rsid w:val="00CF7D0D"/>
    <w:rsid w:val="00CF7D0F"/>
    <w:rsid w:val="00D00580"/>
    <w:rsid w:val="00D005FD"/>
    <w:rsid w:val="00D015BA"/>
    <w:rsid w:val="00D01782"/>
    <w:rsid w:val="00D02C6D"/>
    <w:rsid w:val="00D02D97"/>
    <w:rsid w:val="00D03561"/>
    <w:rsid w:val="00D03764"/>
    <w:rsid w:val="00D03998"/>
    <w:rsid w:val="00D0513D"/>
    <w:rsid w:val="00D074AE"/>
    <w:rsid w:val="00D0792B"/>
    <w:rsid w:val="00D10410"/>
    <w:rsid w:val="00D10817"/>
    <w:rsid w:val="00D108DB"/>
    <w:rsid w:val="00D114FE"/>
    <w:rsid w:val="00D11AF0"/>
    <w:rsid w:val="00D13727"/>
    <w:rsid w:val="00D147D7"/>
    <w:rsid w:val="00D15224"/>
    <w:rsid w:val="00D17D22"/>
    <w:rsid w:val="00D20DDF"/>
    <w:rsid w:val="00D21745"/>
    <w:rsid w:val="00D228C5"/>
    <w:rsid w:val="00D228EE"/>
    <w:rsid w:val="00D2438E"/>
    <w:rsid w:val="00D255A3"/>
    <w:rsid w:val="00D25F82"/>
    <w:rsid w:val="00D27368"/>
    <w:rsid w:val="00D3198F"/>
    <w:rsid w:val="00D31CB3"/>
    <w:rsid w:val="00D3355B"/>
    <w:rsid w:val="00D33781"/>
    <w:rsid w:val="00D33D8A"/>
    <w:rsid w:val="00D343EC"/>
    <w:rsid w:val="00D35654"/>
    <w:rsid w:val="00D3573F"/>
    <w:rsid w:val="00D36781"/>
    <w:rsid w:val="00D36866"/>
    <w:rsid w:val="00D373E5"/>
    <w:rsid w:val="00D37527"/>
    <w:rsid w:val="00D3772C"/>
    <w:rsid w:val="00D40268"/>
    <w:rsid w:val="00D40382"/>
    <w:rsid w:val="00D40B22"/>
    <w:rsid w:val="00D40DD4"/>
    <w:rsid w:val="00D4121F"/>
    <w:rsid w:val="00D452E5"/>
    <w:rsid w:val="00D45FC0"/>
    <w:rsid w:val="00D46617"/>
    <w:rsid w:val="00D4689F"/>
    <w:rsid w:val="00D46996"/>
    <w:rsid w:val="00D46ECB"/>
    <w:rsid w:val="00D47438"/>
    <w:rsid w:val="00D47B16"/>
    <w:rsid w:val="00D47D8C"/>
    <w:rsid w:val="00D50466"/>
    <w:rsid w:val="00D527BD"/>
    <w:rsid w:val="00D527FA"/>
    <w:rsid w:val="00D5367E"/>
    <w:rsid w:val="00D5428E"/>
    <w:rsid w:val="00D54395"/>
    <w:rsid w:val="00D54DF6"/>
    <w:rsid w:val="00D5644A"/>
    <w:rsid w:val="00D56955"/>
    <w:rsid w:val="00D56993"/>
    <w:rsid w:val="00D5710C"/>
    <w:rsid w:val="00D5717C"/>
    <w:rsid w:val="00D5730E"/>
    <w:rsid w:val="00D57418"/>
    <w:rsid w:val="00D575ED"/>
    <w:rsid w:val="00D57DA6"/>
    <w:rsid w:val="00D6123D"/>
    <w:rsid w:val="00D6153D"/>
    <w:rsid w:val="00D615BB"/>
    <w:rsid w:val="00D61C87"/>
    <w:rsid w:val="00D61CAC"/>
    <w:rsid w:val="00D63A85"/>
    <w:rsid w:val="00D63A93"/>
    <w:rsid w:val="00D6487C"/>
    <w:rsid w:val="00D64BAB"/>
    <w:rsid w:val="00D6685C"/>
    <w:rsid w:val="00D70430"/>
    <w:rsid w:val="00D707E1"/>
    <w:rsid w:val="00D70CA7"/>
    <w:rsid w:val="00D714D0"/>
    <w:rsid w:val="00D7180F"/>
    <w:rsid w:val="00D719EC"/>
    <w:rsid w:val="00D71DD0"/>
    <w:rsid w:val="00D7309D"/>
    <w:rsid w:val="00D7311C"/>
    <w:rsid w:val="00D73FED"/>
    <w:rsid w:val="00D74906"/>
    <w:rsid w:val="00D74C73"/>
    <w:rsid w:val="00D74F71"/>
    <w:rsid w:val="00D75313"/>
    <w:rsid w:val="00D762C2"/>
    <w:rsid w:val="00D770B2"/>
    <w:rsid w:val="00D77E06"/>
    <w:rsid w:val="00D80113"/>
    <w:rsid w:val="00D80DC8"/>
    <w:rsid w:val="00D814E6"/>
    <w:rsid w:val="00D81C35"/>
    <w:rsid w:val="00D81DDF"/>
    <w:rsid w:val="00D824AE"/>
    <w:rsid w:val="00D82742"/>
    <w:rsid w:val="00D82986"/>
    <w:rsid w:val="00D82A10"/>
    <w:rsid w:val="00D82BD3"/>
    <w:rsid w:val="00D8333F"/>
    <w:rsid w:val="00D83408"/>
    <w:rsid w:val="00D83AE7"/>
    <w:rsid w:val="00D84096"/>
    <w:rsid w:val="00D84D68"/>
    <w:rsid w:val="00D864F9"/>
    <w:rsid w:val="00D86A15"/>
    <w:rsid w:val="00D86B3D"/>
    <w:rsid w:val="00D86FC5"/>
    <w:rsid w:val="00D87793"/>
    <w:rsid w:val="00D90BFD"/>
    <w:rsid w:val="00D90EA9"/>
    <w:rsid w:val="00D91633"/>
    <w:rsid w:val="00D91DAA"/>
    <w:rsid w:val="00D91F36"/>
    <w:rsid w:val="00D92695"/>
    <w:rsid w:val="00D92CD5"/>
    <w:rsid w:val="00D93F3B"/>
    <w:rsid w:val="00D944FD"/>
    <w:rsid w:val="00D94743"/>
    <w:rsid w:val="00D94783"/>
    <w:rsid w:val="00D949DF"/>
    <w:rsid w:val="00D94B67"/>
    <w:rsid w:val="00D94BA9"/>
    <w:rsid w:val="00D951D8"/>
    <w:rsid w:val="00D9567C"/>
    <w:rsid w:val="00D96534"/>
    <w:rsid w:val="00D96D5A"/>
    <w:rsid w:val="00D96F58"/>
    <w:rsid w:val="00D973E8"/>
    <w:rsid w:val="00DA00E3"/>
    <w:rsid w:val="00DA1383"/>
    <w:rsid w:val="00DA1594"/>
    <w:rsid w:val="00DA1E5D"/>
    <w:rsid w:val="00DA35D6"/>
    <w:rsid w:val="00DA3862"/>
    <w:rsid w:val="00DA4F09"/>
    <w:rsid w:val="00DA52E3"/>
    <w:rsid w:val="00DA5A48"/>
    <w:rsid w:val="00DA5AB2"/>
    <w:rsid w:val="00DA607F"/>
    <w:rsid w:val="00DA6508"/>
    <w:rsid w:val="00DA6850"/>
    <w:rsid w:val="00DA6C5B"/>
    <w:rsid w:val="00DB1106"/>
    <w:rsid w:val="00DB12CA"/>
    <w:rsid w:val="00DB19C5"/>
    <w:rsid w:val="00DB1D55"/>
    <w:rsid w:val="00DB212F"/>
    <w:rsid w:val="00DB348A"/>
    <w:rsid w:val="00DB4D24"/>
    <w:rsid w:val="00DB514B"/>
    <w:rsid w:val="00DB5335"/>
    <w:rsid w:val="00DB553B"/>
    <w:rsid w:val="00DB6C5A"/>
    <w:rsid w:val="00DC00AE"/>
    <w:rsid w:val="00DC01A4"/>
    <w:rsid w:val="00DC0951"/>
    <w:rsid w:val="00DC0DE9"/>
    <w:rsid w:val="00DC20F7"/>
    <w:rsid w:val="00DC2820"/>
    <w:rsid w:val="00DC3224"/>
    <w:rsid w:val="00DC445E"/>
    <w:rsid w:val="00DC4B1B"/>
    <w:rsid w:val="00DC5533"/>
    <w:rsid w:val="00DC59F9"/>
    <w:rsid w:val="00DC5DD9"/>
    <w:rsid w:val="00DC7FAB"/>
    <w:rsid w:val="00DD0BE7"/>
    <w:rsid w:val="00DD1477"/>
    <w:rsid w:val="00DD29E9"/>
    <w:rsid w:val="00DD31F3"/>
    <w:rsid w:val="00DD3938"/>
    <w:rsid w:val="00DD3AE5"/>
    <w:rsid w:val="00DD5506"/>
    <w:rsid w:val="00DD5D7C"/>
    <w:rsid w:val="00DD7E98"/>
    <w:rsid w:val="00DD7F36"/>
    <w:rsid w:val="00DD7F4E"/>
    <w:rsid w:val="00DE0589"/>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608"/>
    <w:rsid w:val="00DF0A38"/>
    <w:rsid w:val="00DF0FE3"/>
    <w:rsid w:val="00DF13A8"/>
    <w:rsid w:val="00DF1DBA"/>
    <w:rsid w:val="00DF21D0"/>
    <w:rsid w:val="00DF2D61"/>
    <w:rsid w:val="00DF34C1"/>
    <w:rsid w:val="00DF4141"/>
    <w:rsid w:val="00DF41D1"/>
    <w:rsid w:val="00DF6172"/>
    <w:rsid w:val="00DF77EF"/>
    <w:rsid w:val="00E00145"/>
    <w:rsid w:val="00E00223"/>
    <w:rsid w:val="00E00972"/>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93F"/>
    <w:rsid w:val="00E077B7"/>
    <w:rsid w:val="00E10234"/>
    <w:rsid w:val="00E10A13"/>
    <w:rsid w:val="00E11DD7"/>
    <w:rsid w:val="00E11F05"/>
    <w:rsid w:val="00E12809"/>
    <w:rsid w:val="00E12EE0"/>
    <w:rsid w:val="00E12F4E"/>
    <w:rsid w:val="00E12FFB"/>
    <w:rsid w:val="00E13798"/>
    <w:rsid w:val="00E138C6"/>
    <w:rsid w:val="00E14358"/>
    <w:rsid w:val="00E14804"/>
    <w:rsid w:val="00E15AE5"/>
    <w:rsid w:val="00E167E6"/>
    <w:rsid w:val="00E170B7"/>
    <w:rsid w:val="00E1723C"/>
    <w:rsid w:val="00E1774A"/>
    <w:rsid w:val="00E2018D"/>
    <w:rsid w:val="00E205EB"/>
    <w:rsid w:val="00E2089B"/>
    <w:rsid w:val="00E21918"/>
    <w:rsid w:val="00E21F2E"/>
    <w:rsid w:val="00E220A2"/>
    <w:rsid w:val="00E23066"/>
    <w:rsid w:val="00E250CE"/>
    <w:rsid w:val="00E26BCB"/>
    <w:rsid w:val="00E270D3"/>
    <w:rsid w:val="00E27274"/>
    <w:rsid w:val="00E2744B"/>
    <w:rsid w:val="00E27572"/>
    <w:rsid w:val="00E27A76"/>
    <w:rsid w:val="00E27F7E"/>
    <w:rsid w:val="00E3002F"/>
    <w:rsid w:val="00E306E0"/>
    <w:rsid w:val="00E309D7"/>
    <w:rsid w:val="00E30DEE"/>
    <w:rsid w:val="00E317B9"/>
    <w:rsid w:val="00E321AA"/>
    <w:rsid w:val="00E32B95"/>
    <w:rsid w:val="00E3316F"/>
    <w:rsid w:val="00E335E0"/>
    <w:rsid w:val="00E33AFB"/>
    <w:rsid w:val="00E343D4"/>
    <w:rsid w:val="00E358D2"/>
    <w:rsid w:val="00E36E76"/>
    <w:rsid w:val="00E3779D"/>
    <w:rsid w:val="00E40305"/>
    <w:rsid w:val="00E40ADE"/>
    <w:rsid w:val="00E40F44"/>
    <w:rsid w:val="00E41D67"/>
    <w:rsid w:val="00E43F01"/>
    <w:rsid w:val="00E46189"/>
    <w:rsid w:val="00E46274"/>
    <w:rsid w:val="00E46878"/>
    <w:rsid w:val="00E46C28"/>
    <w:rsid w:val="00E50BA5"/>
    <w:rsid w:val="00E5284F"/>
    <w:rsid w:val="00E53108"/>
    <w:rsid w:val="00E53841"/>
    <w:rsid w:val="00E539EA"/>
    <w:rsid w:val="00E53BBE"/>
    <w:rsid w:val="00E549F2"/>
    <w:rsid w:val="00E54EB6"/>
    <w:rsid w:val="00E5529E"/>
    <w:rsid w:val="00E56791"/>
    <w:rsid w:val="00E56EA4"/>
    <w:rsid w:val="00E57291"/>
    <w:rsid w:val="00E61369"/>
    <w:rsid w:val="00E6240F"/>
    <w:rsid w:val="00E64F58"/>
    <w:rsid w:val="00E657A9"/>
    <w:rsid w:val="00E66DCA"/>
    <w:rsid w:val="00E67056"/>
    <w:rsid w:val="00E677DE"/>
    <w:rsid w:val="00E67E7C"/>
    <w:rsid w:val="00E721AF"/>
    <w:rsid w:val="00E72DE0"/>
    <w:rsid w:val="00E7492C"/>
    <w:rsid w:val="00E74E55"/>
    <w:rsid w:val="00E76C73"/>
    <w:rsid w:val="00E77874"/>
    <w:rsid w:val="00E81429"/>
    <w:rsid w:val="00E81824"/>
    <w:rsid w:val="00E8357C"/>
    <w:rsid w:val="00E83B42"/>
    <w:rsid w:val="00E87438"/>
    <w:rsid w:val="00E901AF"/>
    <w:rsid w:val="00E90BF4"/>
    <w:rsid w:val="00E91008"/>
    <w:rsid w:val="00E91741"/>
    <w:rsid w:val="00E91833"/>
    <w:rsid w:val="00E96931"/>
    <w:rsid w:val="00E97C36"/>
    <w:rsid w:val="00EA0079"/>
    <w:rsid w:val="00EA0837"/>
    <w:rsid w:val="00EA16CA"/>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C46"/>
    <w:rsid w:val="00EB5E88"/>
    <w:rsid w:val="00EB6CAF"/>
    <w:rsid w:val="00EB7BDE"/>
    <w:rsid w:val="00EB7D7A"/>
    <w:rsid w:val="00EC0238"/>
    <w:rsid w:val="00EC106E"/>
    <w:rsid w:val="00EC38E4"/>
    <w:rsid w:val="00EC411D"/>
    <w:rsid w:val="00EC42A5"/>
    <w:rsid w:val="00EC4B5F"/>
    <w:rsid w:val="00EC6320"/>
    <w:rsid w:val="00EC6340"/>
    <w:rsid w:val="00EC6FC1"/>
    <w:rsid w:val="00ED00B0"/>
    <w:rsid w:val="00ED01F1"/>
    <w:rsid w:val="00ED0E81"/>
    <w:rsid w:val="00ED1385"/>
    <w:rsid w:val="00ED15C2"/>
    <w:rsid w:val="00ED347F"/>
    <w:rsid w:val="00ED37A2"/>
    <w:rsid w:val="00ED4067"/>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F00459"/>
    <w:rsid w:val="00F00FDE"/>
    <w:rsid w:val="00F01D75"/>
    <w:rsid w:val="00F0213D"/>
    <w:rsid w:val="00F03DA1"/>
    <w:rsid w:val="00F03DBB"/>
    <w:rsid w:val="00F03FDB"/>
    <w:rsid w:val="00F047CB"/>
    <w:rsid w:val="00F04852"/>
    <w:rsid w:val="00F06211"/>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5CD2"/>
    <w:rsid w:val="00F16057"/>
    <w:rsid w:val="00F17B6C"/>
    <w:rsid w:val="00F20BD8"/>
    <w:rsid w:val="00F20EBB"/>
    <w:rsid w:val="00F2229D"/>
    <w:rsid w:val="00F22B38"/>
    <w:rsid w:val="00F22C95"/>
    <w:rsid w:val="00F23538"/>
    <w:rsid w:val="00F2356D"/>
    <w:rsid w:val="00F24631"/>
    <w:rsid w:val="00F2504F"/>
    <w:rsid w:val="00F2553B"/>
    <w:rsid w:val="00F25B9A"/>
    <w:rsid w:val="00F268B5"/>
    <w:rsid w:val="00F30688"/>
    <w:rsid w:val="00F30756"/>
    <w:rsid w:val="00F308C8"/>
    <w:rsid w:val="00F30D7F"/>
    <w:rsid w:val="00F313AE"/>
    <w:rsid w:val="00F314F5"/>
    <w:rsid w:val="00F32AFF"/>
    <w:rsid w:val="00F32B41"/>
    <w:rsid w:val="00F340BA"/>
    <w:rsid w:val="00F34506"/>
    <w:rsid w:val="00F34FA4"/>
    <w:rsid w:val="00F3514E"/>
    <w:rsid w:val="00F3577A"/>
    <w:rsid w:val="00F36A56"/>
    <w:rsid w:val="00F3702E"/>
    <w:rsid w:val="00F379A8"/>
    <w:rsid w:val="00F404B0"/>
    <w:rsid w:val="00F40C61"/>
    <w:rsid w:val="00F413CE"/>
    <w:rsid w:val="00F42536"/>
    <w:rsid w:val="00F42F16"/>
    <w:rsid w:val="00F43906"/>
    <w:rsid w:val="00F44A9E"/>
    <w:rsid w:val="00F44AFB"/>
    <w:rsid w:val="00F46152"/>
    <w:rsid w:val="00F46AFB"/>
    <w:rsid w:val="00F46BF5"/>
    <w:rsid w:val="00F47170"/>
    <w:rsid w:val="00F47BD3"/>
    <w:rsid w:val="00F47FF3"/>
    <w:rsid w:val="00F50B37"/>
    <w:rsid w:val="00F514E1"/>
    <w:rsid w:val="00F521FE"/>
    <w:rsid w:val="00F52D85"/>
    <w:rsid w:val="00F52E56"/>
    <w:rsid w:val="00F535ED"/>
    <w:rsid w:val="00F5471B"/>
    <w:rsid w:val="00F55B59"/>
    <w:rsid w:val="00F56BEB"/>
    <w:rsid w:val="00F607EE"/>
    <w:rsid w:val="00F61428"/>
    <w:rsid w:val="00F6171E"/>
    <w:rsid w:val="00F62F4B"/>
    <w:rsid w:val="00F64120"/>
    <w:rsid w:val="00F646CD"/>
    <w:rsid w:val="00F65293"/>
    <w:rsid w:val="00F65969"/>
    <w:rsid w:val="00F65E52"/>
    <w:rsid w:val="00F65E5D"/>
    <w:rsid w:val="00F66C8C"/>
    <w:rsid w:val="00F67E4C"/>
    <w:rsid w:val="00F70F31"/>
    <w:rsid w:val="00F71CB3"/>
    <w:rsid w:val="00F72A6B"/>
    <w:rsid w:val="00F73DC1"/>
    <w:rsid w:val="00F744C3"/>
    <w:rsid w:val="00F75043"/>
    <w:rsid w:val="00F7554E"/>
    <w:rsid w:val="00F76CF7"/>
    <w:rsid w:val="00F77502"/>
    <w:rsid w:val="00F77CE9"/>
    <w:rsid w:val="00F80159"/>
    <w:rsid w:val="00F8029A"/>
    <w:rsid w:val="00F80A42"/>
    <w:rsid w:val="00F829DA"/>
    <w:rsid w:val="00F8432A"/>
    <w:rsid w:val="00F8705E"/>
    <w:rsid w:val="00F870DE"/>
    <w:rsid w:val="00F87698"/>
    <w:rsid w:val="00F87ED6"/>
    <w:rsid w:val="00F901E3"/>
    <w:rsid w:val="00F90409"/>
    <w:rsid w:val="00F90FEF"/>
    <w:rsid w:val="00F9180A"/>
    <w:rsid w:val="00F91BEA"/>
    <w:rsid w:val="00F92254"/>
    <w:rsid w:val="00F926D1"/>
    <w:rsid w:val="00F92DC1"/>
    <w:rsid w:val="00F92FE3"/>
    <w:rsid w:val="00F9311F"/>
    <w:rsid w:val="00F939CC"/>
    <w:rsid w:val="00F93B4A"/>
    <w:rsid w:val="00F93FE7"/>
    <w:rsid w:val="00F94E21"/>
    <w:rsid w:val="00F94F2E"/>
    <w:rsid w:val="00F951FA"/>
    <w:rsid w:val="00F95FB8"/>
    <w:rsid w:val="00F96DDE"/>
    <w:rsid w:val="00F96EE0"/>
    <w:rsid w:val="00F9763C"/>
    <w:rsid w:val="00F978E1"/>
    <w:rsid w:val="00F97E99"/>
    <w:rsid w:val="00FA0323"/>
    <w:rsid w:val="00FA0B20"/>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2648"/>
    <w:rsid w:val="00FB301D"/>
    <w:rsid w:val="00FB3070"/>
    <w:rsid w:val="00FB3B5A"/>
    <w:rsid w:val="00FB4797"/>
    <w:rsid w:val="00FB5154"/>
    <w:rsid w:val="00FB5D10"/>
    <w:rsid w:val="00FC0A33"/>
    <w:rsid w:val="00FC10A2"/>
    <w:rsid w:val="00FC11B6"/>
    <w:rsid w:val="00FC149D"/>
    <w:rsid w:val="00FC1512"/>
    <w:rsid w:val="00FC1B41"/>
    <w:rsid w:val="00FC2CE7"/>
    <w:rsid w:val="00FC2E4B"/>
    <w:rsid w:val="00FC35E0"/>
    <w:rsid w:val="00FC4D11"/>
    <w:rsid w:val="00FC5175"/>
    <w:rsid w:val="00FC6B5B"/>
    <w:rsid w:val="00FC6C0B"/>
    <w:rsid w:val="00FC778C"/>
    <w:rsid w:val="00FC7EC0"/>
    <w:rsid w:val="00FD0A22"/>
    <w:rsid w:val="00FD0CA5"/>
    <w:rsid w:val="00FD10C3"/>
    <w:rsid w:val="00FD15E8"/>
    <w:rsid w:val="00FD32D1"/>
    <w:rsid w:val="00FD3AAE"/>
    <w:rsid w:val="00FD3D4B"/>
    <w:rsid w:val="00FD3E67"/>
    <w:rsid w:val="00FD3F95"/>
    <w:rsid w:val="00FD4271"/>
    <w:rsid w:val="00FE0AD4"/>
    <w:rsid w:val="00FE1FB9"/>
    <w:rsid w:val="00FE2588"/>
    <w:rsid w:val="00FE28E3"/>
    <w:rsid w:val="00FE31DC"/>
    <w:rsid w:val="00FE50EC"/>
    <w:rsid w:val="00FE5CC4"/>
    <w:rsid w:val="00FE6451"/>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15:docId w15:val="{479C3BBB-F8F5-4A83-8CC9-F12CB0F64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9"/>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semiHidden/>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aliases w:val="ללא"/>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FootnoteTextChar"/>
    <w:uiPriority w:val="99"/>
    <w:unhideWhenUsed/>
    <w:rsid w:val="00D36781"/>
    <w:pPr>
      <w:keepLines/>
      <w:spacing w:after="40" w:line="200" w:lineRule="exact"/>
      <w:ind w:left="397" w:right="2268" w:hanging="397"/>
      <w:jc w:val="both"/>
    </w:pPr>
    <w:rPr>
      <w:rFonts w:ascii="Tahoma" w:hAnsi="Tahoma" w:cs="Tahoma"/>
      <w:sz w:val="14"/>
      <w:szCs w:val="14"/>
    </w:rPr>
  </w:style>
  <w:style w:type="character" w:customStyle="1" w:styleId="FootnoteTextChar">
    <w:name w:val="Footnote Text Char"/>
    <w:aliases w:val=" Char Char1,FOOTNOTES Char1,Footnote Text - Sharp Char Char Char1,Footnote Text - Sharp Char Char2,Footnote Text - Sharp Char2,Footnote Text Char Char Char Char Char Char1,Footnote reference Char1,Sharp - Footnote Text Char1,fn Char1"/>
    <w:basedOn w:val="DefaultParagraphFont"/>
    <w:link w:val="FootnoteText"/>
    <w:uiPriority w:val="99"/>
    <w:rsid w:val="00D36781"/>
    <w:rPr>
      <w:rFonts w:ascii="Tahoma" w:hAnsi="Tahoma" w:cs="Tahoma"/>
      <w:sz w:val="14"/>
      <w:szCs w:val="14"/>
    </w:rPr>
  </w:style>
  <w:style w:type="character" w:styleId="FootnoteReference0">
    <w:name w:val="footnote reference"/>
    <w:aliases w:val="Footnote Reference_0,Footnote Reference_0_0,Footnote Reference_0_0_0,Footnote Reference_0_0_0_0,Footnote Reference_1,Footnote Reference_1_0,Footnote Reference_2,Footnote Reference_3,Footnote Reference_4,Footnote Reference_4_0,מ"/>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uiPriority w:val="99"/>
    <w:semiHidden/>
    <w:rsid w:val="00F1368B"/>
    <w:rPr>
      <w:rFonts w:ascii="Times New Roman" w:eastAsia="Times New Roman" w:hAnsi="Times New Roman" w:cs="David"/>
      <w:sz w:val="24"/>
      <w:szCs w:val="20"/>
    </w:rPr>
  </w:style>
  <w:style w:type="paragraph" w:styleId="EndnoteText">
    <w:name w:val="endnote text"/>
    <w:basedOn w:val="Normal"/>
    <w:link w:val="EndnoteTextChar"/>
    <w:uiPriority w:val="99"/>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uiPriority w:val="99"/>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A654A2"/>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8"/>
      <w:lang w:eastAsia="he-IL"/>
    </w:rPr>
  </w:style>
  <w:style w:type="paragraph" w:customStyle="1" w:styleId="takzir">
    <w:name w:val="takzir"/>
    <w:basedOn w:val="Normal"/>
    <w:uiPriority w:val="99"/>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F67E4C"/>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8"/>
    </w:rPr>
  </w:style>
  <w:style w:type="paragraph" w:customStyle="1" w:styleId="takzir-list-paragraph">
    <w:name w:val="takzir-list-paragraph"/>
    <w:basedOn w:val="ListParagraph"/>
    <w:next w:val="takzir-text"/>
    <w:qFormat/>
    <w:rsid w:val="00F67E4C"/>
    <w:pPr>
      <w:numPr>
        <w:numId w:val="14"/>
      </w:numPr>
      <w:pBdr>
        <w:top w:val="single" w:sz="8" w:space="4" w:color="2A2AA6"/>
        <w:left w:val="single" w:sz="8" w:space="4" w:color="2A2AA6"/>
        <w:bottom w:val="single" w:sz="8" w:space="6" w:color="2A2AA6"/>
        <w:right w:val="single" w:sz="8" w:space="4" w:color="2A2AA6"/>
      </w:pBdr>
      <w:spacing w:line="240" w:lineRule="exact"/>
      <w:ind w:right="2268"/>
    </w:pPr>
    <w:rPr>
      <w:sz w:val="17"/>
      <w:szCs w:val="18"/>
    </w:rPr>
  </w:style>
  <w:style w:type="paragraph" w:customStyle="1" w:styleId="running-text">
    <w:name w:val="running-text"/>
    <w:qFormat/>
    <w:rsid w:val="00F67E4C"/>
    <w:pPr>
      <w:spacing w:line="240" w:lineRule="exact"/>
      <w:ind w:right="2268"/>
      <w:jc w:val="both"/>
    </w:pPr>
    <w:rPr>
      <w:rFonts w:ascii="Tahoma" w:hAnsi="Tahoma" w:cs="Tahoma"/>
      <w:sz w:val="17"/>
      <w:szCs w:val="18"/>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table" w:customStyle="1" w:styleId="13">
    <w:name w:val="רשת טבלה1"/>
    <w:basedOn w:val="TableNormal"/>
    <w:next w:val="TableGrid"/>
    <w:uiPriority w:val="59"/>
    <w:rsid w:val="005C33A1"/>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T1N">
    <w:name w:val="KOT1N"/>
    <w:qFormat/>
    <w:rsid w:val="008723A0"/>
    <w:pPr>
      <w:spacing w:line="440" w:lineRule="exact"/>
      <w:jc w:val="center"/>
    </w:pPr>
    <w:rPr>
      <w:rFonts w:ascii="Arial Bold" w:hAnsi="Arial Bold" w:eastAsiaTheme="majorEastAsia" w:cs="Tahoma"/>
      <w:b/>
      <w:bCs/>
      <w:color w:val="00305F"/>
      <w:sz w:val="34"/>
      <w:szCs w:val="34"/>
    </w:rPr>
  </w:style>
  <w:style w:type="paragraph" w:customStyle="1" w:styleId="KOT2N">
    <w:name w:val="KOT2N"/>
    <w:basedOn w:val="KOT2"/>
    <w:qFormat/>
    <w:rsid w:val="008723A0"/>
    <w:pPr>
      <w:pageBreakBefore w:val="0"/>
      <w:spacing w:line="440" w:lineRule="exact"/>
      <w:ind w:right="0"/>
      <w:outlineLvl w:val="1"/>
    </w:pPr>
    <w:rPr>
      <w:b/>
      <w:bCs/>
      <w:color w:val="00305F"/>
      <w:sz w:val="34"/>
      <w:szCs w:val="34"/>
    </w:rPr>
  </w:style>
  <w:style w:type="paragraph" w:customStyle="1" w:styleId="KOT3N">
    <w:name w:val="KOT3N"/>
    <w:basedOn w:val="Normal"/>
    <w:qFormat/>
    <w:rsid w:val="008723A0"/>
    <w:pPr>
      <w:spacing w:before="360" w:after="180" w:line="240" w:lineRule="atLeast"/>
      <w:outlineLvl w:val="2"/>
    </w:pPr>
    <w:rPr>
      <w:rFonts w:ascii="Tahoma" w:hAnsi="Tahoma" w:cs="Tahoma"/>
      <w:b/>
      <w:bCs/>
      <w:color w:val="00305F"/>
      <w:sz w:val="32"/>
      <w:szCs w:val="32"/>
    </w:rPr>
  </w:style>
  <w:style w:type="paragraph" w:customStyle="1" w:styleId="KOT4N">
    <w:name w:val="KOT4N"/>
    <w:basedOn w:val="Normal"/>
    <w:qFormat/>
    <w:rsid w:val="008723A0"/>
    <w:pPr>
      <w:spacing w:before="240" w:after="180" w:line="240" w:lineRule="atLeast"/>
      <w:outlineLvl w:val="2"/>
    </w:pPr>
    <w:rPr>
      <w:rFonts w:ascii="Tahoma" w:hAnsi="Tahoma" w:cs="Tahoma"/>
      <w:b/>
      <w:bCs/>
      <w:color w:val="00305F"/>
      <w:sz w:val="28"/>
      <w:szCs w:val="28"/>
    </w:rPr>
  </w:style>
  <w:style w:type="paragraph" w:customStyle="1" w:styleId="KOT5N">
    <w:name w:val="KOT5N"/>
    <w:basedOn w:val="Normal"/>
    <w:qFormat/>
    <w:rsid w:val="008723A0"/>
    <w:pPr>
      <w:spacing w:before="240" w:after="180" w:line="240" w:lineRule="atLeast"/>
      <w:outlineLvl w:val="4"/>
    </w:pPr>
    <w:rPr>
      <w:rFonts w:ascii="Tahoma" w:hAnsi="Tahoma" w:cs="Tahoma"/>
      <w:b/>
      <w:bCs/>
      <w:color w:val="00305F"/>
      <w:sz w:val="24"/>
      <w:szCs w:val="24"/>
    </w:rPr>
  </w:style>
  <w:style w:type="paragraph" w:customStyle="1" w:styleId="KOT6N">
    <w:name w:val="KOT6N"/>
    <w:basedOn w:val="Normal"/>
    <w:qFormat/>
    <w:rsid w:val="008723A0"/>
    <w:pPr>
      <w:spacing w:before="240" w:after="180" w:line="240" w:lineRule="atLeast"/>
      <w:outlineLvl w:val="4"/>
    </w:pPr>
    <w:rPr>
      <w:rFonts w:ascii="Tahoma" w:hAnsi="Tahoma" w:cs="Tahoma"/>
      <w:color w:val="00305F"/>
      <w:sz w:val="20"/>
      <w:szCs w:val="20"/>
    </w:rPr>
  </w:style>
  <w:style w:type="character" w:customStyle="1" w:styleId="KOT8N">
    <w:name w:val="KOT8N"/>
    <w:basedOn w:val="DefaultParagraphFont"/>
    <w:uiPriority w:val="1"/>
    <w:qFormat/>
    <w:rsid w:val="00AC58AC"/>
    <w:rPr>
      <w:rFonts w:ascii="Tahoma" w:hAnsi="Tahoma" w:cs="Tahoma"/>
      <w:color w:val="00305F"/>
      <w:spacing w:val="20"/>
      <w:sz w:val="19"/>
      <w:szCs w:val="19"/>
    </w:rPr>
  </w:style>
  <w:style w:type="character" w:customStyle="1" w:styleId="KOT7N">
    <w:name w:val="KOT7N"/>
    <w:basedOn w:val="KOT8N"/>
    <w:uiPriority w:val="1"/>
    <w:qFormat/>
    <w:rsid w:val="00AC58AC"/>
    <w:rPr>
      <w:rFonts w:ascii="Tahoma" w:hAnsi="Tahoma" w:cs="Tahoma"/>
      <w:b/>
      <w:bCs/>
      <w:color w:val="00305F"/>
      <w:spacing w:val="20"/>
      <w:sz w:val="18"/>
      <w:szCs w:val="18"/>
    </w:rPr>
  </w:style>
  <w:style w:type="paragraph" w:customStyle="1" w:styleId="KOT-TAB">
    <w:name w:val="KOT-TAB"/>
    <w:basedOn w:val="Normal"/>
    <w:qFormat/>
    <w:rsid w:val="00AC58AC"/>
    <w:pPr>
      <w:keepNext/>
      <w:tabs>
        <w:tab w:val="left" w:pos="424"/>
      </w:tabs>
      <w:spacing w:before="240" w:after="240" w:line="260" w:lineRule="exact"/>
      <w:jc w:val="center"/>
    </w:pPr>
    <w:rPr>
      <w:rFonts w:ascii="Tahoma" w:hAnsi="Tahoma" w:cs="Tahoma"/>
      <w:color w:val="0D0D0D" w:themeColor="text1" w:themeTint="F2"/>
      <w:sz w:val="20"/>
      <w:szCs w:val="20"/>
    </w:rPr>
  </w:style>
  <w:style w:type="paragraph" w:customStyle="1" w:styleId="KOT-source">
    <w:name w:val="KOT-source"/>
    <w:basedOn w:val="Normal"/>
    <w:qFormat/>
    <w:rsid w:val="00AC58AC"/>
    <w:pPr>
      <w:tabs>
        <w:tab w:val="left" w:pos="424"/>
      </w:tabs>
      <w:spacing w:after="240" w:line="260" w:lineRule="exact"/>
      <w:jc w:val="both"/>
    </w:pPr>
    <w:rPr>
      <w:rFonts w:ascii="Tahoma" w:hAnsi="Tahoma" w:cs="Tahoma"/>
      <w:color w:val="0D0D0D" w:themeColor="text1" w:themeTint="F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styles" Target="styles.xml"/><Relationship Id="rId7" Type="http://schemas.openxmlformats.org/officeDocument/2006/relationships/header" Target="header2.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jpeg"/><Relationship Id="rId15" Type="http://schemas.openxmlformats.org/officeDocument/2006/relationships/customXml" Target="../customXml/item4.xml"/><Relationship Id="rId10"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3.xml"/><Relationship Id="rId14" Type="http://schemas.openxmlformats.org/officeDocument/2006/relationships/customXml" Target="../customXml/item3.xml"/></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3.xml.rels>&#65279;<?xml version="1.0" encoding="utf-8" standalone="yes"?><Relationships xmlns="http://schemas.openxmlformats.org/package/2006/relationships"><Relationship Id="rId1" Type="http://schemas.openxmlformats.org/officeDocument/2006/relationships/image" Target="media/image4.jpeg" /></Relationships>
</file>

<file path=word/_rels/numbering.xml.rels>&#65279;<?xml version="1.0" encoding="utf-8" standalone="yes"?><Relationships xmlns="http://schemas.openxmlformats.org/package/2006/relationships"><Relationship Id="rId1" Type="http://schemas.openxmlformats.org/officeDocument/2006/relationships/image" Target="media/image5.png" /><Relationship Id="rId10" Type="http://schemas.openxmlformats.org/officeDocument/2006/relationships/image" Target="media/image14.png" /><Relationship Id="rId11" Type="http://schemas.openxmlformats.org/officeDocument/2006/relationships/image" Target="media/image15.png" /><Relationship Id="rId12" Type="http://schemas.openxmlformats.org/officeDocument/2006/relationships/image" Target="media/image16.png" /><Relationship Id="rId13" Type="http://schemas.openxmlformats.org/officeDocument/2006/relationships/image" Target="media/image17.png" /><Relationship Id="rId14" Type="http://schemas.openxmlformats.org/officeDocument/2006/relationships/image" Target="media/image18.png" /><Relationship Id="rId2" Type="http://schemas.openxmlformats.org/officeDocument/2006/relationships/image" Target="media/image6.png" /><Relationship Id="rId3" Type="http://schemas.openxmlformats.org/officeDocument/2006/relationships/image" Target="media/image7.png" /><Relationship Id="rId4" Type="http://schemas.openxmlformats.org/officeDocument/2006/relationships/image" Target="media/image8.png" /><Relationship Id="rId5" Type="http://schemas.openxmlformats.org/officeDocument/2006/relationships/image" Target="media/image9.png" /><Relationship Id="rId6" Type="http://schemas.openxmlformats.org/officeDocument/2006/relationships/image" Target="media/image10.png" /><Relationship Id="rId7" Type="http://schemas.openxmlformats.org/officeDocument/2006/relationships/image" Target="media/image11.png" /><Relationship Id="rId8" Type="http://schemas.openxmlformats.org/officeDocument/2006/relationships/image" Target="media/image12.png" /><Relationship Id="rId9" Type="http://schemas.openxmlformats.org/officeDocument/2006/relationships/image" Target="media/image13.png" /></Relationships>
</file>

<file path=word/theme/_rels/theme1.xml.rels>&#65279;<?xml version="1.0" encoding="utf-8" standalone="yes"?><Relationships xmlns="http://schemas.openxmlformats.org/package/2006/relationships"><Relationship Id="rId1" Type="http://schemas.openxmlformats.org/officeDocument/2006/relationships/image" Target="../media/image19.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E0D678A-03AC-4761-A076-6C9AB8A77301}">
  <ds:schemaRefs>
    <ds:schemaRef ds:uri="http://schemas.openxmlformats.org/officeDocument/2006/bibliography"/>
  </ds:schemaRefs>
</ds:datastoreItem>
</file>

<file path=customXml/itemProps2.xml><?xml version="1.0" encoding="utf-8"?>
<ds:datastoreItem xmlns:ds="http://schemas.openxmlformats.org/officeDocument/2006/customXml" ds:itemID="{7CB67F75-368D-4E2E-A423-E979E0175DC1}"/>
</file>

<file path=customXml/itemProps3.xml><?xml version="1.0" encoding="utf-8"?>
<ds:datastoreItem xmlns:ds="http://schemas.openxmlformats.org/officeDocument/2006/customXml" ds:itemID="{6CF60601-54BB-49FF-99A5-869F0821FCDB}"/>
</file>

<file path=customXml/itemProps4.xml><?xml version="1.0" encoding="utf-8"?>
<ds:datastoreItem xmlns:ds="http://schemas.openxmlformats.org/officeDocument/2006/customXml" ds:itemID="{7618BA0A-7F1F-4508-943E-54E13C8A74DF}"/>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